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A04" w:rsidRPr="00A42A04" w:rsidRDefault="00F60262" w:rsidP="00FD463E">
      <w:pPr>
        <w:rPr>
          <w:rFonts w:ascii="Times New Roman" w:hAnsi="Times New Roman" w:cs="Times New Roman"/>
          <w:b/>
          <w:sz w:val="24"/>
          <w:szCs w:val="24"/>
        </w:rPr>
      </w:pPr>
      <w:r>
        <w:rPr>
          <w:rFonts w:ascii="Times New Roman" w:hAnsi="Times New Roman" w:cs="Times New Roman"/>
          <w:b/>
          <w:i/>
          <w:sz w:val="24"/>
          <w:szCs w:val="24"/>
        </w:rPr>
        <w:t>PASS-THROUGH</w:t>
      </w:r>
      <w:r w:rsidR="00296682">
        <w:rPr>
          <w:rFonts w:ascii="Times New Roman" w:hAnsi="Times New Roman" w:cs="Times New Roman"/>
          <w:b/>
          <w:i/>
          <w:sz w:val="24"/>
          <w:szCs w:val="24"/>
        </w:rPr>
        <w:t xml:space="preserve"> </w:t>
      </w:r>
      <w:r w:rsidR="00990CF2">
        <w:rPr>
          <w:rFonts w:ascii="Times New Roman" w:hAnsi="Times New Roman" w:cs="Times New Roman"/>
          <w:b/>
          <w:sz w:val="24"/>
          <w:szCs w:val="24"/>
        </w:rPr>
        <w:t>DA TAXA DE CÂMB</w:t>
      </w:r>
      <w:r w:rsidR="00B70AB8">
        <w:rPr>
          <w:rFonts w:ascii="Times New Roman" w:hAnsi="Times New Roman" w:cs="Times New Roman"/>
          <w:b/>
          <w:sz w:val="24"/>
          <w:szCs w:val="24"/>
        </w:rPr>
        <w:t xml:space="preserve">IO PARA A INFLAÇÃO NO BRASIL: UM ESTUDO ECONOMÉTRICO UTILIZANDO O FILTRO DE KALMAN </w:t>
      </w:r>
    </w:p>
    <w:p w:rsidR="00A42A04" w:rsidRDefault="00A42A04" w:rsidP="00CA2919">
      <w:pPr>
        <w:jc w:val="center"/>
        <w:rPr>
          <w:rFonts w:ascii="Times New Roman" w:hAnsi="Times New Roman" w:cs="Times New Roman"/>
          <w:b/>
          <w:sz w:val="24"/>
          <w:szCs w:val="24"/>
        </w:rPr>
      </w:pPr>
    </w:p>
    <w:p w:rsidR="00C81711" w:rsidRDefault="00B12B96" w:rsidP="00296682">
      <w:pPr>
        <w:ind w:left="2832" w:firstLine="708"/>
        <w:jc w:val="center"/>
        <w:rPr>
          <w:rFonts w:ascii="Times New Roman" w:hAnsi="Times New Roman" w:cs="Times New Roman"/>
          <w:b/>
          <w:sz w:val="24"/>
          <w:szCs w:val="24"/>
        </w:rPr>
      </w:pPr>
      <w:r>
        <w:rPr>
          <w:rFonts w:ascii="Times New Roman" w:hAnsi="Times New Roman" w:cs="Times New Roman"/>
          <w:b/>
          <w:sz w:val="24"/>
          <w:szCs w:val="24"/>
        </w:rPr>
        <w:t xml:space="preserve">     </w:t>
      </w:r>
      <w:r w:rsidR="00B06F80">
        <w:rPr>
          <w:rFonts w:ascii="Times New Roman" w:hAnsi="Times New Roman" w:cs="Times New Roman"/>
          <w:b/>
          <w:sz w:val="24"/>
          <w:szCs w:val="24"/>
        </w:rPr>
        <w:t>PANMELA NUNES VELOSO ALMENDRA</w:t>
      </w:r>
      <w:r w:rsidR="00FD463E">
        <w:rPr>
          <w:rStyle w:val="Refdenotaderodap"/>
          <w:rFonts w:ascii="Times New Roman" w:hAnsi="Times New Roman" w:cs="Times New Roman"/>
          <w:b/>
          <w:sz w:val="24"/>
          <w:szCs w:val="24"/>
        </w:rPr>
        <w:footnoteReference w:id="1"/>
      </w:r>
    </w:p>
    <w:p w:rsidR="00A42A04" w:rsidRDefault="00B12B96" w:rsidP="00296682">
      <w:pPr>
        <w:ind w:left="3540" w:firstLine="708"/>
        <w:jc w:val="center"/>
        <w:rPr>
          <w:rFonts w:ascii="Times New Roman" w:hAnsi="Times New Roman" w:cs="Times New Roman"/>
          <w:b/>
          <w:sz w:val="24"/>
          <w:szCs w:val="24"/>
        </w:rPr>
      </w:pPr>
      <w:r>
        <w:rPr>
          <w:rFonts w:ascii="Times New Roman" w:hAnsi="Times New Roman" w:cs="Times New Roman"/>
          <w:b/>
          <w:sz w:val="24"/>
          <w:szCs w:val="24"/>
        </w:rPr>
        <w:t xml:space="preserve">         </w:t>
      </w:r>
      <w:r w:rsidR="00E271B8">
        <w:rPr>
          <w:rFonts w:ascii="Times New Roman" w:hAnsi="Times New Roman" w:cs="Times New Roman"/>
          <w:b/>
          <w:sz w:val="24"/>
          <w:szCs w:val="24"/>
        </w:rPr>
        <w:t>MARCELO SAVINO PORTUGAL</w:t>
      </w:r>
      <w:r w:rsidR="00FD463E">
        <w:rPr>
          <w:rStyle w:val="Refdenotaderodap"/>
          <w:rFonts w:ascii="Times New Roman" w:hAnsi="Times New Roman" w:cs="Times New Roman"/>
          <w:b/>
          <w:sz w:val="24"/>
          <w:szCs w:val="24"/>
        </w:rPr>
        <w:footnoteReference w:id="2"/>
      </w:r>
    </w:p>
    <w:p w:rsidR="00B12B96" w:rsidRPr="00A42A04" w:rsidRDefault="00B12B96" w:rsidP="00296682">
      <w:pPr>
        <w:ind w:left="3540" w:firstLine="708"/>
        <w:jc w:val="center"/>
        <w:rPr>
          <w:rFonts w:ascii="Times New Roman" w:hAnsi="Times New Roman" w:cs="Times New Roman"/>
          <w:b/>
          <w:sz w:val="24"/>
          <w:szCs w:val="24"/>
        </w:rPr>
      </w:pPr>
      <w:r>
        <w:rPr>
          <w:rFonts w:ascii="Times New Roman" w:hAnsi="Times New Roman" w:cs="Times New Roman"/>
          <w:b/>
          <w:sz w:val="24"/>
          <w:szCs w:val="24"/>
        </w:rPr>
        <w:t>GUILHERME RIBEIRO DE MACÊDO</w:t>
      </w:r>
      <w:r w:rsidR="00FD463E">
        <w:rPr>
          <w:rStyle w:val="Refdenotaderodap"/>
          <w:rFonts w:ascii="Times New Roman" w:hAnsi="Times New Roman" w:cs="Times New Roman"/>
          <w:b/>
          <w:sz w:val="24"/>
          <w:szCs w:val="24"/>
        </w:rPr>
        <w:footnoteReference w:id="3"/>
      </w:r>
    </w:p>
    <w:p w:rsidR="00CA2919" w:rsidRPr="00A42A04" w:rsidRDefault="00CA2919" w:rsidP="00CA2919">
      <w:pPr>
        <w:jc w:val="center"/>
        <w:rPr>
          <w:rFonts w:ascii="Times New Roman" w:hAnsi="Times New Roman" w:cs="Times New Roman"/>
          <w:b/>
          <w:sz w:val="24"/>
          <w:szCs w:val="24"/>
        </w:rPr>
      </w:pPr>
    </w:p>
    <w:p w:rsidR="00CA2919" w:rsidRDefault="00CA2919" w:rsidP="00CA2919">
      <w:pPr>
        <w:jc w:val="center"/>
        <w:rPr>
          <w:rFonts w:ascii="Times New Roman" w:hAnsi="Times New Roman" w:cs="Times New Roman"/>
          <w:b/>
          <w:sz w:val="24"/>
          <w:szCs w:val="24"/>
        </w:rPr>
      </w:pPr>
    </w:p>
    <w:p w:rsidR="00296682" w:rsidRDefault="001F5ADE" w:rsidP="00296682">
      <w:pPr>
        <w:jc w:val="center"/>
        <w:rPr>
          <w:rFonts w:ascii="Times New Roman" w:hAnsi="Times New Roman" w:cs="Times New Roman"/>
          <w:b/>
          <w:sz w:val="28"/>
          <w:szCs w:val="28"/>
        </w:rPr>
      </w:pPr>
      <w:r>
        <w:rPr>
          <w:rFonts w:ascii="Times New Roman" w:hAnsi="Times New Roman" w:cs="Times New Roman"/>
          <w:b/>
          <w:sz w:val="28"/>
          <w:szCs w:val="28"/>
        </w:rPr>
        <w:t>RESUMO</w:t>
      </w:r>
    </w:p>
    <w:p w:rsidR="001F5ADE" w:rsidRDefault="00E271B8" w:rsidP="00B0146D">
      <w:pPr>
        <w:spacing w:line="240" w:lineRule="auto"/>
        <w:contextualSpacing/>
        <w:jc w:val="both"/>
        <w:rPr>
          <w:rFonts w:ascii="Times New Roman" w:hAnsi="Times New Roman" w:cs="Times New Roman"/>
          <w:sz w:val="24"/>
          <w:szCs w:val="24"/>
        </w:rPr>
      </w:pPr>
      <w:r>
        <w:rPr>
          <w:rFonts w:ascii="Times New Roman" w:hAnsi="Times New Roman" w:cs="Times New Roman"/>
          <w:b/>
          <w:sz w:val="28"/>
          <w:szCs w:val="28"/>
        </w:rPr>
        <w:t xml:space="preserve"> </w:t>
      </w:r>
      <w:r w:rsidR="005D0BF4">
        <w:rPr>
          <w:rFonts w:ascii="Times New Roman" w:hAnsi="Times New Roman" w:cs="Times New Roman"/>
          <w:sz w:val="24"/>
          <w:szCs w:val="24"/>
        </w:rPr>
        <w:t>Est</w:t>
      </w:r>
      <w:r>
        <w:rPr>
          <w:rFonts w:ascii="Times New Roman" w:hAnsi="Times New Roman" w:cs="Times New Roman"/>
          <w:sz w:val="24"/>
          <w:szCs w:val="24"/>
        </w:rPr>
        <w:t>e</w:t>
      </w:r>
      <w:r w:rsidR="005D0BF4">
        <w:rPr>
          <w:rFonts w:ascii="Times New Roman" w:hAnsi="Times New Roman" w:cs="Times New Roman"/>
          <w:sz w:val="24"/>
          <w:szCs w:val="24"/>
        </w:rPr>
        <w:t xml:space="preserve"> </w:t>
      </w:r>
      <w:r>
        <w:rPr>
          <w:rFonts w:ascii="Times New Roman" w:hAnsi="Times New Roman" w:cs="Times New Roman"/>
          <w:sz w:val="24"/>
          <w:szCs w:val="24"/>
        </w:rPr>
        <w:t>artigo</w:t>
      </w:r>
      <w:r w:rsidR="005D0BF4">
        <w:rPr>
          <w:rFonts w:ascii="Times New Roman" w:hAnsi="Times New Roman" w:cs="Times New Roman"/>
          <w:sz w:val="24"/>
          <w:szCs w:val="24"/>
        </w:rPr>
        <w:t xml:space="preserve"> teve</w:t>
      </w:r>
      <w:r w:rsidR="005D0BF4" w:rsidRPr="00B13F86">
        <w:rPr>
          <w:rFonts w:ascii="Times New Roman" w:hAnsi="Times New Roman" w:cs="Times New Roman"/>
          <w:sz w:val="24"/>
          <w:szCs w:val="24"/>
        </w:rPr>
        <w:t xml:space="preserve"> como objetivo analisar teórica e empiricamente </w:t>
      </w:r>
      <w:r w:rsidR="00F25D7B" w:rsidRPr="00B13F86">
        <w:rPr>
          <w:rFonts w:ascii="Times New Roman" w:hAnsi="Times New Roman" w:cs="Times New Roman"/>
          <w:sz w:val="24"/>
          <w:szCs w:val="24"/>
        </w:rPr>
        <w:t>o rep</w:t>
      </w:r>
      <w:r w:rsidR="00F25D7B">
        <w:rPr>
          <w:rFonts w:ascii="Times New Roman" w:hAnsi="Times New Roman" w:cs="Times New Roman"/>
          <w:sz w:val="24"/>
          <w:szCs w:val="24"/>
        </w:rPr>
        <w:t>asse das oscilações cambiais para</w:t>
      </w:r>
      <w:r w:rsidR="00F25D7B" w:rsidRPr="00B13F86">
        <w:rPr>
          <w:rFonts w:ascii="Times New Roman" w:hAnsi="Times New Roman" w:cs="Times New Roman"/>
          <w:sz w:val="24"/>
          <w:szCs w:val="24"/>
        </w:rPr>
        <w:t xml:space="preserve"> os níveis de preços</w:t>
      </w:r>
      <w:r w:rsidR="005D0BF4" w:rsidRPr="00B13F86">
        <w:rPr>
          <w:rFonts w:ascii="Times New Roman" w:hAnsi="Times New Roman" w:cs="Times New Roman"/>
          <w:sz w:val="24"/>
          <w:szCs w:val="24"/>
        </w:rPr>
        <w:t xml:space="preserve"> no Brasil, através da estimação do </w:t>
      </w:r>
      <w:r w:rsidR="005D0BF4" w:rsidRPr="00AA119A">
        <w:rPr>
          <w:rFonts w:ascii="Times New Roman" w:hAnsi="Times New Roman" w:cs="Times New Roman"/>
          <w:i/>
          <w:sz w:val="24"/>
          <w:szCs w:val="24"/>
        </w:rPr>
        <w:t>pass-through</w:t>
      </w:r>
      <w:r w:rsidR="005D0BF4" w:rsidRPr="00B13F86">
        <w:rPr>
          <w:rFonts w:ascii="Times New Roman" w:hAnsi="Times New Roman" w:cs="Times New Roman"/>
          <w:sz w:val="24"/>
          <w:szCs w:val="24"/>
        </w:rPr>
        <w:t>.</w:t>
      </w:r>
      <w:r w:rsidR="005D0BF4">
        <w:rPr>
          <w:rFonts w:ascii="Times New Roman" w:hAnsi="Times New Roman" w:cs="Times New Roman"/>
          <w:sz w:val="24"/>
          <w:szCs w:val="24"/>
        </w:rPr>
        <w:t xml:space="preserve"> O período analisado foi de 1994 a 2014, com foco no </w:t>
      </w:r>
      <w:r w:rsidR="0065613C">
        <w:rPr>
          <w:rFonts w:ascii="Times New Roman" w:hAnsi="Times New Roman" w:cs="Times New Roman"/>
          <w:sz w:val="24"/>
          <w:szCs w:val="24"/>
        </w:rPr>
        <w:t xml:space="preserve">período </w:t>
      </w:r>
      <w:r w:rsidR="005D0BF4">
        <w:rPr>
          <w:rFonts w:ascii="Times New Roman" w:hAnsi="Times New Roman" w:cs="Times New Roman"/>
          <w:sz w:val="24"/>
          <w:szCs w:val="24"/>
        </w:rPr>
        <w:t xml:space="preserve">de taxa de câmbio flexível. </w:t>
      </w:r>
      <w:r w:rsidR="00480BFA">
        <w:rPr>
          <w:rFonts w:ascii="Times New Roman" w:hAnsi="Times New Roman" w:cs="Times New Roman"/>
          <w:sz w:val="24"/>
          <w:szCs w:val="24"/>
        </w:rPr>
        <w:t xml:space="preserve">O </w:t>
      </w:r>
      <w:r w:rsidR="00480BFA" w:rsidRPr="00AA119A">
        <w:rPr>
          <w:rFonts w:ascii="Times New Roman" w:hAnsi="Times New Roman" w:cs="Times New Roman"/>
          <w:i/>
          <w:sz w:val="24"/>
          <w:szCs w:val="24"/>
        </w:rPr>
        <w:t>pass-through</w:t>
      </w:r>
      <w:r>
        <w:rPr>
          <w:rFonts w:ascii="Times New Roman" w:hAnsi="Times New Roman" w:cs="Times New Roman"/>
          <w:i/>
          <w:sz w:val="24"/>
          <w:szCs w:val="24"/>
        </w:rPr>
        <w:t xml:space="preserve"> </w:t>
      </w:r>
      <w:r w:rsidR="00480BFA">
        <w:rPr>
          <w:rFonts w:ascii="Times New Roman" w:hAnsi="Times New Roman" w:cs="Times New Roman"/>
          <w:sz w:val="24"/>
          <w:szCs w:val="24"/>
        </w:rPr>
        <w:t>foi estimado em duas abordagens</w:t>
      </w:r>
      <w:r w:rsidR="0065613C">
        <w:rPr>
          <w:rFonts w:ascii="Times New Roman" w:hAnsi="Times New Roman" w:cs="Times New Roman"/>
          <w:sz w:val="24"/>
          <w:szCs w:val="24"/>
        </w:rPr>
        <w:t xml:space="preserve"> distintas, </w:t>
      </w:r>
      <w:r w:rsidR="00F25D7B">
        <w:rPr>
          <w:rFonts w:ascii="Times New Roman" w:hAnsi="Times New Roman" w:cs="Times New Roman"/>
          <w:sz w:val="24"/>
          <w:szCs w:val="24"/>
        </w:rPr>
        <w:t xml:space="preserve">através de um </w:t>
      </w:r>
      <w:r w:rsidR="00480BFA">
        <w:rPr>
          <w:rFonts w:ascii="Times New Roman" w:hAnsi="Times New Roman" w:cs="Times New Roman"/>
          <w:sz w:val="24"/>
          <w:szCs w:val="24"/>
        </w:rPr>
        <w:t>OLS em janelas fixas (</w:t>
      </w:r>
      <w:r>
        <w:rPr>
          <w:rFonts w:ascii="Times New Roman" w:hAnsi="Times New Roman" w:cs="Times New Roman"/>
          <w:i/>
          <w:sz w:val="24"/>
          <w:szCs w:val="24"/>
        </w:rPr>
        <w:t xml:space="preserve">Rolling </w:t>
      </w:r>
      <w:r w:rsidR="00480BFA" w:rsidRPr="00AA119A">
        <w:rPr>
          <w:rFonts w:ascii="Times New Roman" w:hAnsi="Times New Roman" w:cs="Times New Roman"/>
          <w:i/>
          <w:sz w:val="24"/>
          <w:szCs w:val="24"/>
        </w:rPr>
        <w:t>windows</w:t>
      </w:r>
      <w:r w:rsidR="00480BFA">
        <w:rPr>
          <w:rFonts w:ascii="Times New Roman" w:hAnsi="Times New Roman" w:cs="Times New Roman"/>
          <w:sz w:val="24"/>
          <w:szCs w:val="24"/>
        </w:rPr>
        <w:t xml:space="preserve">) onde os parâmetros são fixos no tempo e </w:t>
      </w:r>
      <w:r w:rsidR="00AA1B72">
        <w:rPr>
          <w:rFonts w:ascii="Times New Roman" w:hAnsi="Times New Roman" w:cs="Times New Roman"/>
          <w:sz w:val="24"/>
          <w:szCs w:val="24"/>
        </w:rPr>
        <w:t xml:space="preserve">através de </w:t>
      </w:r>
      <w:r w:rsidR="00480BFA">
        <w:rPr>
          <w:rFonts w:ascii="Times New Roman" w:hAnsi="Times New Roman" w:cs="Times New Roman"/>
          <w:sz w:val="24"/>
          <w:szCs w:val="24"/>
        </w:rPr>
        <w:t xml:space="preserve">um modelo com parâmetros variáveis no tempo, </w:t>
      </w:r>
      <w:r w:rsidR="00AA119A">
        <w:rPr>
          <w:rFonts w:ascii="Times New Roman" w:hAnsi="Times New Roman" w:cs="Times New Roman"/>
          <w:sz w:val="24"/>
          <w:szCs w:val="24"/>
        </w:rPr>
        <w:t>pel</w:t>
      </w:r>
      <w:r w:rsidR="00AA1B72">
        <w:rPr>
          <w:rFonts w:ascii="Times New Roman" w:hAnsi="Times New Roman" w:cs="Times New Roman"/>
          <w:sz w:val="24"/>
          <w:szCs w:val="24"/>
        </w:rPr>
        <w:t>o</w:t>
      </w:r>
      <w:r w:rsidR="00480BFA">
        <w:rPr>
          <w:rFonts w:ascii="Times New Roman" w:hAnsi="Times New Roman" w:cs="Times New Roman"/>
          <w:sz w:val="24"/>
          <w:szCs w:val="24"/>
        </w:rPr>
        <w:t xml:space="preserve"> Filtro de Kalman. </w:t>
      </w:r>
      <w:r w:rsidR="0065613C" w:rsidRPr="0065613C">
        <w:rPr>
          <w:rFonts w:ascii="Times New Roman" w:hAnsi="Times New Roman" w:cs="Times New Roman"/>
          <w:sz w:val="24"/>
          <w:szCs w:val="24"/>
        </w:rPr>
        <w:t>Os resultados apresent</w:t>
      </w:r>
      <w:r w:rsidR="0065613C">
        <w:rPr>
          <w:rFonts w:ascii="Times New Roman" w:hAnsi="Times New Roman" w:cs="Times New Roman"/>
          <w:sz w:val="24"/>
          <w:szCs w:val="24"/>
        </w:rPr>
        <w:t>ar</w:t>
      </w:r>
      <w:r w:rsidR="0065613C" w:rsidRPr="0065613C">
        <w:rPr>
          <w:rFonts w:ascii="Times New Roman" w:hAnsi="Times New Roman" w:cs="Times New Roman"/>
          <w:sz w:val="24"/>
          <w:szCs w:val="24"/>
        </w:rPr>
        <w:t xml:space="preserve">am evidências de </w:t>
      </w:r>
      <w:r w:rsidR="00C17494">
        <w:rPr>
          <w:rFonts w:ascii="Times New Roman" w:hAnsi="Times New Roman" w:cs="Times New Roman"/>
          <w:sz w:val="24"/>
          <w:szCs w:val="24"/>
        </w:rPr>
        <w:t>uma queda do repasse com a adoção do regime de cambio flutuante, um</w:t>
      </w:r>
      <w:r w:rsidR="0065613C" w:rsidRPr="0065613C">
        <w:rPr>
          <w:rFonts w:ascii="Times New Roman" w:hAnsi="Times New Roman" w:cs="Times New Roman"/>
          <w:sz w:val="24"/>
          <w:szCs w:val="24"/>
        </w:rPr>
        <w:t xml:space="preserve"> r</w:t>
      </w:r>
      <w:r w:rsidR="00C17494">
        <w:rPr>
          <w:rFonts w:ascii="Times New Roman" w:hAnsi="Times New Roman" w:cs="Times New Roman"/>
          <w:sz w:val="24"/>
          <w:szCs w:val="24"/>
        </w:rPr>
        <w:t xml:space="preserve">epasse cambial </w:t>
      </w:r>
      <w:r w:rsidR="0065613C">
        <w:rPr>
          <w:rFonts w:ascii="Times New Roman" w:hAnsi="Times New Roman" w:cs="Times New Roman"/>
          <w:sz w:val="24"/>
          <w:szCs w:val="24"/>
        </w:rPr>
        <w:t xml:space="preserve">menor após </w:t>
      </w:r>
      <w:r w:rsidR="00AA1B72">
        <w:rPr>
          <w:rFonts w:ascii="Times New Roman" w:hAnsi="Times New Roman" w:cs="Times New Roman"/>
          <w:sz w:val="24"/>
          <w:szCs w:val="24"/>
        </w:rPr>
        <w:t>apreciações</w:t>
      </w:r>
      <w:r w:rsidR="0065613C" w:rsidRPr="0065613C">
        <w:rPr>
          <w:rFonts w:ascii="Times New Roman" w:hAnsi="Times New Roman" w:cs="Times New Roman"/>
          <w:sz w:val="24"/>
          <w:szCs w:val="24"/>
        </w:rPr>
        <w:t xml:space="preserve"> do que após depreciações</w:t>
      </w:r>
      <w:r w:rsidR="00C17494">
        <w:rPr>
          <w:rFonts w:ascii="Times New Roman" w:hAnsi="Times New Roman" w:cs="Times New Roman"/>
          <w:sz w:val="24"/>
          <w:szCs w:val="24"/>
        </w:rPr>
        <w:t xml:space="preserve"> e</w:t>
      </w:r>
      <w:r w:rsidR="00626559">
        <w:rPr>
          <w:rFonts w:ascii="Times New Roman" w:hAnsi="Times New Roman" w:cs="Times New Roman"/>
          <w:sz w:val="24"/>
          <w:szCs w:val="24"/>
        </w:rPr>
        <w:t xml:space="preserve">que reações do IGP-DI do IPA </w:t>
      </w:r>
      <w:r w:rsidR="00626559" w:rsidRPr="00D96ED1">
        <w:rPr>
          <w:rFonts w:ascii="Times New Roman" w:hAnsi="Times New Roman" w:cs="Times New Roman"/>
          <w:sz w:val="24"/>
          <w:szCs w:val="24"/>
        </w:rPr>
        <w:t>são mais rápidas e intensas a choqu</w:t>
      </w:r>
      <w:r w:rsidR="00626559">
        <w:rPr>
          <w:rFonts w:ascii="Times New Roman" w:hAnsi="Times New Roman" w:cs="Times New Roman"/>
          <w:sz w:val="24"/>
          <w:szCs w:val="24"/>
        </w:rPr>
        <w:t xml:space="preserve">es da taxa de câmbio que o IPCA. </w:t>
      </w:r>
    </w:p>
    <w:p w:rsidR="00B0146D" w:rsidRPr="00E271B8" w:rsidRDefault="00B0146D" w:rsidP="00B0146D">
      <w:pPr>
        <w:spacing w:line="240" w:lineRule="auto"/>
        <w:contextualSpacing/>
        <w:jc w:val="both"/>
        <w:rPr>
          <w:rFonts w:ascii="Times New Roman" w:hAnsi="Times New Roman" w:cs="Times New Roman"/>
          <w:b/>
          <w:sz w:val="28"/>
          <w:szCs w:val="28"/>
        </w:rPr>
      </w:pPr>
    </w:p>
    <w:p w:rsidR="001F5ADE" w:rsidRPr="005E2417" w:rsidRDefault="001F5ADE" w:rsidP="001F5ADE">
      <w:pPr>
        <w:rPr>
          <w:rFonts w:ascii="Times New Roman" w:hAnsi="Times New Roman" w:cs="Times New Roman"/>
          <w:sz w:val="24"/>
          <w:lang w:val="en-US"/>
        </w:rPr>
      </w:pPr>
      <w:r w:rsidRPr="001F5ADE">
        <w:rPr>
          <w:rFonts w:ascii="Times New Roman" w:hAnsi="Times New Roman" w:cs="Times New Roman"/>
          <w:b/>
          <w:sz w:val="24"/>
        </w:rPr>
        <w:t>Palavras-chave</w:t>
      </w:r>
      <w:r w:rsidRPr="001F5ADE">
        <w:rPr>
          <w:rFonts w:ascii="Times New Roman" w:hAnsi="Times New Roman" w:cs="Times New Roman"/>
          <w:sz w:val="24"/>
        </w:rPr>
        <w:t>:</w:t>
      </w:r>
      <w:r w:rsidR="00E271B8">
        <w:rPr>
          <w:rFonts w:ascii="Times New Roman" w:hAnsi="Times New Roman" w:cs="Times New Roman"/>
          <w:sz w:val="24"/>
        </w:rPr>
        <w:t xml:space="preserve"> </w:t>
      </w:r>
      <w:r w:rsidR="00F60262">
        <w:rPr>
          <w:rFonts w:ascii="Times New Roman" w:hAnsi="Times New Roman" w:cs="Times New Roman"/>
          <w:i/>
          <w:sz w:val="24"/>
        </w:rPr>
        <w:t>Pass-through</w:t>
      </w:r>
      <w:r w:rsidR="005A5566">
        <w:rPr>
          <w:rFonts w:ascii="Times New Roman" w:hAnsi="Times New Roman" w:cs="Times New Roman"/>
          <w:sz w:val="24"/>
        </w:rPr>
        <w:t xml:space="preserve">. </w:t>
      </w:r>
      <w:r w:rsidR="00B06F80">
        <w:rPr>
          <w:rFonts w:ascii="Times New Roman" w:hAnsi="Times New Roman" w:cs="Times New Roman"/>
          <w:sz w:val="24"/>
        </w:rPr>
        <w:t>Desvalorização cambial</w:t>
      </w:r>
      <w:r w:rsidR="005A5566">
        <w:rPr>
          <w:rFonts w:ascii="Times New Roman" w:hAnsi="Times New Roman" w:cs="Times New Roman"/>
          <w:sz w:val="24"/>
        </w:rPr>
        <w:t xml:space="preserve">. </w:t>
      </w:r>
      <w:r w:rsidR="00B06F80" w:rsidRPr="005E2417">
        <w:rPr>
          <w:rFonts w:ascii="Times New Roman" w:hAnsi="Times New Roman" w:cs="Times New Roman"/>
          <w:sz w:val="24"/>
          <w:lang w:val="en-US"/>
        </w:rPr>
        <w:t>Inflação</w:t>
      </w:r>
      <w:r w:rsidR="005A5566" w:rsidRPr="005E2417">
        <w:rPr>
          <w:rFonts w:ascii="Times New Roman" w:hAnsi="Times New Roman" w:cs="Times New Roman"/>
          <w:sz w:val="24"/>
          <w:lang w:val="en-US"/>
        </w:rPr>
        <w:t>.</w:t>
      </w:r>
    </w:p>
    <w:p w:rsidR="00296682" w:rsidRDefault="001F5ADE" w:rsidP="00E271B8">
      <w:pPr>
        <w:jc w:val="center"/>
        <w:rPr>
          <w:rFonts w:ascii="Times New Roman" w:hAnsi="Times New Roman" w:cs="Times New Roman"/>
          <w:b/>
          <w:sz w:val="28"/>
          <w:szCs w:val="28"/>
          <w:lang w:val="en-US"/>
        </w:rPr>
      </w:pPr>
      <w:r w:rsidRPr="005E2417">
        <w:rPr>
          <w:rFonts w:ascii="Times New Roman" w:hAnsi="Times New Roman" w:cs="Times New Roman"/>
          <w:b/>
          <w:sz w:val="28"/>
          <w:szCs w:val="28"/>
          <w:lang w:val="en-US"/>
        </w:rPr>
        <w:t>ABSTRACT</w:t>
      </w:r>
    </w:p>
    <w:p w:rsidR="001F5ADE" w:rsidRDefault="00E05C8B" w:rsidP="00B0146D">
      <w:pPr>
        <w:spacing w:line="240" w:lineRule="auto"/>
        <w:contextualSpacing/>
        <w:jc w:val="both"/>
        <w:rPr>
          <w:rFonts w:ascii="Times New Roman" w:hAnsi="Times New Roman" w:cs="Times New Roman"/>
          <w:sz w:val="24"/>
          <w:szCs w:val="24"/>
          <w:lang w:val="en-US"/>
        </w:rPr>
      </w:pPr>
      <w:r w:rsidRPr="005E2417">
        <w:rPr>
          <w:rFonts w:ascii="Times New Roman" w:hAnsi="Times New Roman" w:cs="Times New Roman"/>
          <w:sz w:val="24"/>
          <w:szCs w:val="24"/>
          <w:lang w:val="en-US"/>
        </w:rPr>
        <w:t xml:space="preserve">This </w:t>
      </w:r>
      <w:r w:rsidR="005C37A1">
        <w:rPr>
          <w:rFonts w:ascii="Times New Roman" w:hAnsi="Times New Roman" w:cs="Times New Roman"/>
          <w:sz w:val="24"/>
          <w:szCs w:val="24"/>
          <w:lang w:val="en-US"/>
        </w:rPr>
        <w:t>paper</w:t>
      </w:r>
      <w:r w:rsidRPr="005E2417">
        <w:rPr>
          <w:rFonts w:ascii="Times New Roman" w:hAnsi="Times New Roman" w:cs="Times New Roman"/>
          <w:sz w:val="24"/>
          <w:szCs w:val="24"/>
          <w:lang w:val="en-US"/>
        </w:rPr>
        <w:t xml:space="preserve"> analyze</w:t>
      </w:r>
      <w:r w:rsidR="00476C6A" w:rsidRPr="005E2417">
        <w:rPr>
          <w:rFonts w:ascii="Times New Roman" w:hAnsi="Times New Roman" w:cs="Times New Roman"/>
          <w:sz w:val="24"/>
          <w:szCs w:val="24"/>
          <w:lang w:val="en-US"/>
        </w:rPr>
        <w:t>d</w:t>
      </w:r>
      <w:r w:rsidRPr="005E2417">
        <w:rPr>
          <w:rFonts w:ascii="Times New Roman" w:hAnsi="Times New Roman" w:cs="Times New Roman"/>
          <w:sz w:val="24"/>
          <w:szCs w:val="24"/>
          <w:lang w:val="en-US"/>
        </w:rPr>
        <w:t xml:space="preserve"> theoretically and empirically </w:t>
      </w:r>
      <w:r w:rsidR="00476C6A" w:rsidRPr="005E2417">
        <w:rPr>
          <w:rFonts w:ascii="Times New Roman" w:hAnsi="Times New Roman" w:cs="Times New Roman"/>
          <w:sz w:val="24"/>
          <w:szCs w:val="24"/>
          <w:lang w:val="en-US"/>
        </w:rPr>
        <w:t xml:space="preserve">the </w:t>
      </w:r>
      <w:r w:rsidRPr="005E2417">
        <w:rPr>
          <w:rFonts w:ascii="Times New Roman" w:hAnsi="Times New Roman" w:cs="Times New Roman"/>
          <w:sz w:val="24"/>
          <w:szCs w:val="24"/>
          <w:lang w:val="en-US"/>
        </w:rPr>
        <w:t>pass-through</w:t>
      </w:r>
      <w:r w:rsidR="00CC6306" w:rsidRPr="005E2417">
        <w:rPr>
          <w:rFonts w:ascii="Times New Roman" w:hAnsi="Times New Roman" w:cs="Times New Roman"/>
          <w:sz w:val="24"/>
          <w:szCs w:val="24"/>
          <w:lang w:val="en-US"/>
        </w:rPr>
        <w:t xml:space="preserve"> from exchange rate</w:t>
      </w:r>
      <w:r w:rsidR="00D35E67">
        <w:rPr>
          <w:rFonts w:ascii="Times New Roman" w:hAnsi="Times New Roman" w:cs="Times New Roman"/>
          <w:sz w:val="24"/>
          <w:szCs w:val="24"/>
          <w:lang w:val="en-US"/>
        </w:rPr>
        <w:t xml:space="preserve"> </w:t>
      </w:r>
      <w:r w:rsidR="00476C6A" w:rsidRPr="005E2417">
        <w:rPr>
          <w:rFonts w:ascii="Times New Roman" w:hAnsi="Times New Roman" w:cs="Times New Roman"/>
          <w:sz w:val="24"/>
          <w:szCs w:val="24"/>
          <w:lang w:val="en-US"/>
        </w:rPr>
        <w:t>to</w:t>
      </w:r>
      <w:r w:rsidR="00D35E67">
        <w:rPr>
          <w:rFonts w:ascii="Times New Roman" w:hAnsi="Times New Roman" w:cs="Times New Roman"/>
          <w:sz w:val="24"/>
          <w:szCs w:val="24"/>
          <w:lang w:val="en-US"/>
        </w:rPr>
        <w:t xml:space="preserve"> </w:t>
      </w:r>
      <w:r w:rsidR="00CC6306" w:rsidRPr="005E2417">
        <w:rPr>
          <w:rFonts w:ascii="Times New Roman" w:hAnsi="Times New Roman" w:cs="Times New Roman"/>
          <w:sz w:val="24"/>
          <w:szCs w:val="24"/>
          <w:lang w:val="en-US"/>
        </w:rPr>
        <w:t>inflation</w:t>
      </w:r>
      <w:r w:rsidR="00D35E67">
        <w:rPr>
          <w:rFonts w:ascii="Times New Roman" w:hAnsi="Times New Roman" w:cs="Times New Roman"/>
          <w:sz w:val="24"/>
          <w:szCs w:val="24"/>
          <w:lang w:val="en-US"/>
        </w:rPr>
        <w:t xml:space="preserve"> </w:t>
      </w:r>
      <w:r w:rsidR="00476C6A" w:rsidRPr="005E2417">
        <w:rPr>
          <w:rFonts w:ascii="Times New Roman" w:hAnsi="Times New Roman" w:cs="Times New Roman"/>
          <w:sz w:val="24"/>
          <w:szCs w:val="24"/>
          <w:lang w:val="en-US"/>
        </w:rPr>
        <w:t xml:space="preserve">in Brazil. </w:t>
      </w:r>
      <w:r w:rsidRPr="005E2417">
        <w:rPr>
          <w:rFonts w:ascii="Times New Roman" w:hAnsi="Times New Roman" w:cs="Times New Roman"/>
          <w:sz w:val="24"/>
          <w:szCs w:val="24"/>
          <w:lang w:val="en-US"/>
        </w:rPr>
        <w:t xml:space="preserve">The </w:t>
      </w:r>
      <w:r w:rsidR="0066196C" w:rsidRPr="005E2417">
        <w:rPr>
          <w:rFonts w:ascii="Times New Roman" w:hAnsi="Times New Roman" w:cs="Times New Roman"/>
          <w:sz w:val="24"/>
          <w:szCs w:val="24"/>
          <w:lang w:val="en-US"/>
        </w:rPr>
        <w:t xml:space="preserve">analyzed </w:t>
      </w:r>
      <w:r w:rsidRPr="005E2417">
        <w:rPr>
          <w:rFonts w:ascii="Times New Roman" w:hAnsi="Times New Roman" w:cs="Times New Roman"/>
          <w:sz w:val="24"/>
          <w:szCs w:val="24"/>
          <w:lang w:val="en-US"/>
        </w:rPr>
        <w:t xml:space="preserve">period </w:t>
      </w:r>
      <w:r w:rsidR="0066196C">
        <w:rPr>
          <w:rFonts w:ascii="Times New Roman" w:hAnsi="Times New Roman" w:cs="Times New Roman"/>
          <w:sz w:val="24"/>
          <w:szCs w:val="24"/>
          <w:lang w:val="en-US"/>
        </w:rPr>
        <w:t>extends</w:t>
      </w:r>
      <w:r w:rsidRPr="005E2417">
        <w:rPr>
          <w:rFonts w:ascii="Times New Roman" w:hAnsi="Times New Roman" w:cs="Times New Roman"/>
          <w:sz w:val="24"/>
          <w:szCs w:val="24"/>
          <w:lang w:val="en-US"/>
        </w:rPr>
        <w:t xml:space="preserve"> from 1994 to 2014, focusing on </w:t>
      </w:r>
      <w:r w:rsidR="00DE13F0" w:rsidRPr="005E2417">
        <w:rPr>
          <w:rFonts w:ascii="Times New Roman" w:hAnsi="Times New Roman" w:cs="Times New Roman"/>
          <w:sz w:val="24"/>
          <w:szCs w:val="24"/>
          <w:lang w:val="en-US"/>
        </w:rPr>
        <w:t xml:space="preserve">the floating </w:t>
      </w:r>
      <w:r w:rsidRPr="005E2417">
        <w:rPr>
          <w:rFonts w:ascii="Times New Roman" w:hAnsi="Times New Roman" w:cs="Times New Roman"/>
          <w:sz w:val="24"/>
          <w:szCs w:val="24"/>
          <w:lang w:val="en-US"/>
        </w:rPr>
        <w:t xml:space="preserve">exchange rate </w:t>
      </w:r>
      <w:r w:rsidR="00DE13F0" w:rsidRPr="005E2417">
        <w:rPr>
          <w:rFonts w:ascii="Times New Roman" w:hAnsi="Times New Roman" w:cs="Times New Roman"/>
          <w:sz w:val="24"/>
          <w:szCs w:val="24"/>
          <w:lang w:val="en-US"/>
        </w:rPr>
        <w:t>regime</w:t>
      </w:r>
      <w:r w:rsidRPr="005E2417">
        <w:rPr>
          <w:rFonts w:ascii="Times New Roman" w:hAnsi="Times New Roman" w:cs="Times New Roman"/>
          <w:sz w:val="24"/>
          <w:szCs w:val="24"/>
          <w:lang w:val="en-US"/>
        </w:rPr>
        <w:t xml:space="preserve">. </w:t>
      </w:r>
      <w:r w:rsidR="0066196C">
        <w:rPr>
          <w:rFonts w:ascii="Times New Roman" w:hAnsi="Times New Roman" w:cs="Times New Roman"/>
          <w:sz w:val="24"/>
          <w:szCs w:val="24"/>
          <w:lang w:val="en-US"/>
        </w:rPr>
        <w:t>Two methodologies were employed:</w:t>
      </w:r>
      <w:r w:rsidRPr="005E2417">
        <w:rPr>
          <w:rFonts w:ascii="Times New Roman" w:hAnsi="Times New Roman" w:cs="Times New Roman"/>
          <w:sz w:val="24"/>
          <w:szCs w:val="24"/>
          <w:lang w:val="en-US"/>
        </w:rPr>
        <w:t xml:space="preserve"> an OLS </w:t>
      </w:r>
      <w:r w:rsidR="00216233" w:rsidRPr="005E2417">
        <w:rPr>
          <w:rFonts w:ascii="Times New Roman" w:hAnsi="Times New Roman" w:cs="Times New Roman"/>
          <w:sz w:val="24"/>
          <w:szCs w:val="24"/>
          <w:lang w:val="en-US"/>
        </w:rPr>
        <w:t>through</w:t>
      </w:r>
      <w:r w:rsidRPr="005E2417">
        <w:rPr>
          <w:rFonts w:ascii="Times New Roman" w:hAnsi="Times New Roman" w:cs="Times New Roman"/>
          <w:sz w:val="24"/>
          <w:szCs w:val="24"/>
          <w:lang w:val="en-US"/>
        </w:rPr>
        <w:t xml:space="preserve"> rolling</w:t>
      </w:r>
      <w:r w:rsidR="00216233" w:rsidRPr="005E2417">
        <w:rPr>
          <w:rFonts w:ascii="Times New Roman" w:hAnsi="Times New Roman" w:cs="Times New Roman"/>
          <w:sz w:val="24"/>
          <w:szCs w:val="24"/>
          <w:lang w:val="en-US"/>
        </w:rPr>
        <w:t xml:space="preserve"> windows</w:t>
      </w:r>
      <w:r w:rsidRPr="005E2417">
        <w:rPr>
          <w:rFonts w:ascii="Times New Roman" w:hAnsi="Times New Roman" w:cs="Times New Roman"/>
          <w:sz w:val="24"/>
          <w:szCs w:val="24"/>
          <w:lang w:val="en-US"/>
        </w:rPr>
        <w:t xml:space="preserve"> </w:t>
      </w:r>
      <w:r w:rsidR="0066196C">
        <w:rPr>
          <w:rFonts w:ascii="Times New Roman" w:hAnsi="Times New Roman" w:cs="Times New Roman"/>
          <w:sz w:val="24"/>
          <w:szCs w:val="24"/>
          <w:lang w:val="en-US"/>
        </w:rPr>
        <w:t>in which</w:t>
      </w:r>
      <w:r w:rsidRPr="005E2417">
        <w:rPr>
          <w:rFonts w:ascii="Times New Roman" w:hAnsi="Times New Roman" w:cs="Times New Roman"/>
          <w:sz w:val="24"/>
          <w:szCs w:val="24"/>
          <w:lang w:val="en-US"/>
        </w:rPr>
        <w:t xml:space="preserve"> the parameters are fixed in time and </w:t>
      </w:r>
      <w:r w:rsidR="00FD024A" w:rsidRPr="005E2417">
        <w:rPr>
          <w:rFonts w:ascii="Times New Roman" w:hAnsi="Times New Roman" w:cs="Times New Roman"/>
          <w:sz w:val="24"/>
          <w:szCs w:val="24"/>
          <w:lang w:val="en-US"/>
        </w:rPr>
        <w:t>a</w:t>
      </w:r>
      <w:r w:rsidR="00E271B8">
        <w:rPr>
          <w:rFonts w:ascii="Times New Roman" w:hAnsi="Times New Roman" w:cs="Times New Roman"/>
          <w:sz w:val="24"/>
          <w:szCs w:val="24"/>
          <w:lang w:val="en-US"/>
        </w:rPr>
        <w:t xml:space="preserve"> </w:t>
      </w:r>
      <w:r w:rsidR="00216233" w:rsidRPr="005E2417">
        <w:rPr>
          <w:rFonts w:ascii="Times New Roman" w:hAnsi="Times New Roman" w:cs="Times New Roman"/>
          <w:sz w:val="24"/>
          <w:szCs w:val="24"/>
          <w:lang w:val="en-US"/>
        </w:rPr>
        <w:t>Kalman filter,</w:t>
      </w:r>
      <w:r w:rsidRPr="005E2417">
        <w:rPr>
          <w:rFonts w:ascii="Times New Roman" w:hAnsi="Times New Roman" w:cs="Times New Roman"/>
          <w:sz w:val="24"/>
          <w:szCs w:val="24"/>
          <w:lang w:val="en-US"/>
        </w:rPr>
        <w:t xml:space="preserve"> with </w:t>
      </w:r>
      <w:r w:rsidR="00DE13F0" w:rsidRPr="005E2417">
        <w:rPr>
          <w:rFonts w:ascii="Times New Roman" w:hAnsi="Times New Roman" w:cs="Times New Roman"/>
          <w:sz w:val="24"/>
          <w:szCs w:val="24"/>
          <w:lang w:val="en-US"/>
        </w:rPr>
        <w:t>varying-parameters</w:t>
      </w:r>
      <w:r w:rsidRPr="005E2417">
        <w:rPr>
          <w:rFonts w:ascii="Times New Roman" w:hAnsi="Times New Roman" w:cs="Times New Roman"/>
          <w:sz w:val="24"/>
          <w:szCs w:val="24"/>
          <w:lang w:val="en-US"/>
        </w:rPr>
        <w:t xml:space="preserve">. The results </w:t>
      </w:r>
      <w:r w:rsidR="00DE13F0" w:rsidRPr="005E2417">
        <w:rPr>
          <w:rFonts w:ascii="Times New Roman" w:hAnsi="Times New Roman" w:cs="Times New Roman"/>
          <w:sz w:val="24"/>
          <w:szCs w:val="24"/>
          <w:lang w:val="en-US"/>
        </w:rPr>
        <w:t xml:space="preserve">suggested a lower pass-through </w:t>
      </w:r>
      <w:r w:rsidR="0066196C">
        <w:rPr>
          <w:rFonts w:ascii="Times New Roman" w:hAnsi="Times New Roman" w:cs="Times New Roman"/>
          <w:sz w:val="24"/>
          <w:szCs w:val="24"/>
          <w:lang w:val="en-US"/>
        </w:rPr>
        <w:t>since</w:t>
      </w:r>
      <w:r w:rsidRPr="005E2417">
        <w:rPr>
          <w:rFonts w:ascii="Times New Roman" w:hAnsi="Times New Roman" w:cs="Times New Roman"/>
          <w:sz w:val="24"/>
          <w:szCs w:val="24"/>
          <w:lang w:val="en-US"/>
        </w:rPr>
        <w:t xml:space="preserve"> the adoption of a floating exchange </w:t>
      </w:r>
      <w:r w:rsidR="00DE13F0" w:rsidRPr="005E2417">
        <w:rPr>
          <w:rFonts w:ascii="Times New Roman" w:hAnsi="Times New Roman" w:cs="Times New Roman"/>
          <w:sz w:val="24"/>
          <w:szCs w:val="24"/>
          <w:lang w:val="en-US"/>
        </w:rPr>
        <w:t xml:space="preserve">rate </w:t>
      </w:r>
      <w:r w:rsidR="00BA0569" w:rsidRPr="005E2417">
        <w:rPr>
          <w:rFonts w:ascii="Times New Roman" w:hAnsi="Times New Roman" w:cs="Times New Roman"/>
          <w:sz w:val="24"/>
          <w:szCs w:val="24"/>
          <w:lang w:val="en-US"/>
        </w:rPr>
        <w:t>regime and</w:t>
      </w:r>
      <w:r w:rsidR="0066196C">
        <w:rPr>
          <w:rFonts w:ascii="Times New Roman" w:hAnsi="Times New Roman" w:cs="Times New Roman"/>
          <w:sz w:val="24"/>
          <w:szCs w:val="24"/>
          <w:lang w:val="en-US"/>
        </w:rPr>
        <w:t xml:space="preserve"> </w:t>
      </w:r>
      <w:r w:rsidR="00DE13F0" w:rsidRPr="005E2417">
        <w:rPr>
          <w:rFonts w:ascii="Times New Roman" w:hAnsi="Times New Roman" w:cs="Times New Roman"/>
          <w:sz w:val="24"/>
          <w:szCs w:val="24"/>
          <w:lang w:val="en-US"/>
        </w:rPr>
        <w:t xml:space="preserve">also </w:t>
      </w:r>
      <w:r w:rsidR="00CC6306" w:rsidRPr="005E2417">
        <w:rPr>
          <w:rFonts w:ascii="Times New Roman" w:hAnsi="Times New Roman" w:cs="Times New Roman"/>
          <w:sz w:val="24"/>
          <w:szCs w:val="24"/>
          <w:lang w:val="en-US"/>
        </w:rPr>
        <w:t>a lower</w:t>
      </w:r>
      <w:r w:rsidR="00DE13F0" w:rsidRPr="005E2417">
        <w:rPr>
          <w:rFonts w:ascii="Times New Roman" w:hAnsi="Times New Roman" w:cs="Times New Roman"/>
          <w:sz w:val="24"/>
          <w:szCs w:val="24"/>
          <w:lang w:val="en-US"/>
        </w:rPr>
        <w:t xml:space="preserve"> pass-through after an apprec</w:t>
      </w:r>
      <w:r w:rsidR="009019FB" w:rsidRPr="005E2417">
        <w:rPr>
          <w:rFonts w:ascii="Times New Roman" w:hAnsi="Times New Roman" w:cs="Times New Roman"/>
          <w:sz w:val="24"/>
          <w:szCs w:val="24"/>
          <w:lang w:val="en-US"/>
        </w:rPr>
        <w:t>iation then a</w:t>
      </w:r>
      <w:r w:rsidR="00821F7C" w:rsidRPr="005E2417">
        <w:rPr>
          <w:rFonts w:ascii="Times New Roman" w:hAnsi="Times New Roman" w:cs="Times New Roman"/>
          <w:sz w:val="24"/>
          <w:szCs w:val="24"/>
          <w:lang w:val="en-US"/>
        </w:rPr>
        <w:t>fter depreciations. In addition</w:t>
      </w:r>
      <w:r w:rsidR="009019FB" w:rsidRPr="005E2417">
        <w:rPr>
          <w:rFonts w:ascii="Times New Roman" w:hAnsi="Times New Roman" w:cs="Times New Roman"/>
          <w:sz w:val="24"/>
          <w:szCs w:val="24"/>
          <w:lang w:val="en-US"/>
        </w:rPr>
        <w:t xml:space="preserve">, </w:t>
      </w:r>
      <w:r w:rsidRPr="005E2417">
        <w:rPr>
          <w:rFonts w:ascii="Times New Roman" w:hAnsi="Times New Roman" w:cs="Times New Roman"/>
          <w:sz w:val="24"/>
          <w:szCs w:val="24"/>
          <w:lang w:val="en-US"/>
        </w:rPr>
        <w:t>reactions of the IGP-DI</w:t>
      </w:r>
      <w:r w:rsidR="00DE13F0" w:rsidRPr="005E2417">
        <w:rPr>
          <w:rFonts w:ascii="Times New Roman" w:hAnsi="Times New Roman" w:cs="Times New Roman"/>
          <w:sz w:val="24"/>
          <w:szCs w:val="24"/>
          <w:lang w:val="en-US"/>
        </w:rPr>
        <w:t xml:space="preserve"> and</w:t>
      </w:r>
      <w:r w:rsidRPr="005E2417">
        <w:rPr>
          <w:rFonts w:ascii="Times New Roman" w:hAnsi="Times New Roman" w:cs="Times New Roman"/>
          <w:sz w:val="24"/>
          <w:szCs w:val="24"/>
          <w:lang w:val="en-US"/>
        </w:rPr>
        <w:t xml:space="preserve"> IPA</w:t>
      </w:r>
      <w:r w:rsidR="00BA0569" w:rsidRPr="005E2417">
        <w:rPr>
          <w:rFonts w:ascii="Times New Roman" w:hAnsi="Times New Roman" w:cs="Times New Roman"/>
          <w:sz w:val="24"/>
          <w:szCs w:val="24"/>
          <w:lang w:val="en-US"/>
        </w:rPr>
        <w:t xml:space="preserve"> to exchange rate shocks </w:t>
      </w:r>
      <w:r w:rsidRPr="005E2417">
        <w:rPr>
          <w:rFonts w:ascii="Times New Roman" w:hAnsi="Times New Roman" w:cs="Times New Roman"/>
          <w:sz w:val="24"/>
          <w:szCs w:val="24"/>
          <w:lang w:val="en-US"/>
        </w:rPr>
        <w:t xml:space="preserve">are faster and more intense </w:t>
      </w:r>
      <w:r w:rsidR="00BA0569" w:rsidRPr="005E2417">
        <w:rPr>
          <w:rFonts w:ascii="Times New Roman" w:hAnsi="Times New Roman" w:cs="Times New Roman"/>
          <w:sz w:val="24"/>
          <w:szCs w:val="24"/>
          <w:lang w:val="en-US"/>
        </w:rPr>
        <w:t>than</w:t>
      </w:r>
      <w:r w:rsidR="0066196C">
        <w:rPr>
          <w:rFonts w:ascii="Times New Roman" w:hAnsi="Times New Roman" w:cs="Times New Roman"/>
          <w:sz w:val="24"/>
          <w:szCs w:val="24"/>
          <w:lang w:val="en-US"/>
        </w:rPr>
        <w:t xml:space="preserve"> </w:t>
      </w:r>
      <w:r w:rsidR="00F6069A" w:rsidRPr="005E2417">
        <w:rPr>
          <w:rFonts w:ascii="Times New Roman" w:hAnsi="Times New Roman" w:cs="Times New Roman"/>
          <w:sz w:val="24"/>
          <w:szCs w:val="24"/>
          <w:lang w:val="en-US"/>
        </w:rPr>
        <w:t xml:space="preserve">those of </w:t>
      </w:r>
      <w:r w:rsidRPr="005E2417">
        <w:rPr>
          <w:rFonts w:ascii="Times New Roman" w:hAnsi="Times New Roman" w:cs="Times New Roman"/>
          <w:sz w:val="24"/>
          <w:szCs w:val="24"/>
          <w:lang w:val="en-US"/>
        </w:rPr>
        <w:t>IPCA.</w:t>
      </w:r>
    </w:p>
    <w:p w:rsidR="00B0146D" w:rsidRPr="00E271B8" w:rsidRDefault="00B0146D" w:rsidP="00B0146D">
      <w:pPr>
        <w:spacing w:line="240" w:lineRule="auto"/>
        <w:contextualSpacing/>
        <w:jc w:val="both"/>
        <w:rPr>
          <w:rFonts w:ascii="Times New Roman" w:hAnsi="Times New Roman" w:cs="Times New Roman"/>
          <w:b/>
          <w:sz w:val="28"/>
          <w:szCs w:val="28"/>
          <w:lang w:val="en-US"/>
        </w:rPr>
      </w:pPr>
    </w:p>
    <w:p w:rsidR="001F5ADE" w:rsidRDefault="001F5ADE" w:rsidP="001F5ADE">
      <w:pPr>
        <w:rPr>
          <w:rFonts w:ascii="Times New Roman" w:hAnsi="Times New Roman" w:cs="Times New Roman"/>
          <w:sz w:val="24"/>
          <w:lang w:val="en-US"/>
        </w:rPr>
      </w:pPr>
      <w:r w:rsidRPr="00B06F80">
        <w:rPr>
          <w:rFonts w:ascii="Times New Roman" w:hAnsi="Times New Roman" w:cs="Times New Roman"/>
          <w:b/>
          <w:sz w:val="24"/>
          <w:lang w:val="en-US"/>
        </w:rPr>
        <w:t>Keywords</w:t>
      </w:r>
      <w:r w:rsidRPr="00B06F80">
        <w:rPr>
          <w:rFonts w:ascii="Times New Roman" w:hAnsi="Times New Roman" w:cs="Times New Roman"/>
          <w:sz w:val="24"/>
          <w:lang w:val="en-US"/>
        </w:rPr>
        <w:t>:</w:t>
      </w:r>
      <w:r w:rsidR="00296682">
        <w:rPr>
          <w:rFonts w:ascii="Times New Roman" w:hAnsi="Times New Roman" w:cs="Times New Roman"/>
          <w:sz w:val="24"/>
          <w:lang w:val="en-US"/>
        </w:rPr>
        <w:t xml:space="preserve"> </w:t>
      </w:r>
      <w:r w:rsidR="00F60262">
        <w:rPr>
          <w:rFonts w:ascii="Times New Roman" w:hAnsi="Times New Roman" w:cs="Times New Roman"/>
          <w:sz w:val="24"/>
          <w:lang w:val="en-US"/>
        </w:rPr>
        <w:t>Pass-through</w:t>
      </w:r>
      <w:r w:rsidR="005A5566" w:rsidRPr="00B06F80">
        <w:rPr>
          <w:rFonts w:ascii="Times New Roman" w:hAnsi="Times New Roman" w:cs="Times New Roman"/>
          <w:sz w:val="24"/>
          <w:lang w:val="en-US"/>
        </w:rPr>
        <w:t xml:space="preserve">. </w:t>
      </w:r>
      <w:r w:rsidR="00B06F80">
        <w:rPr>
          <w:rFonts w:ascii="Times New Roman" w:hAnsi="Times New Roman" w:cs="Times New Roman"/>
          <w:sz w:val="24"/>
          <w:lang w:val="en-US"/>
        </w:rPr>
        <w:t>Exchange rate devaluation</w:t>
      </w:r>
      <w:r w:rsidR="005A5566" w:rsidRPr="00B06F80">
        <w:rPr>
          <w:rFonts w:ascii="Times New Roman" w:hAnsi="Times New Roman" w:cs="Times New Roman"/>
          <w:sz w:val="24"/>
          <w:lang w:val="en-US"/>
        </w:rPr>
        <w:t>.</w:t>
      </w:r>
      <w:r w:rsidR="003F4019">
        <w:rPr>
          <w:rFonts w:ascii="Times New Roman" w:hAnsi="Times New Roman" w:cs="Times New Roman"/>
          <w:sz w:val="24"/>
          <w:lang w:val="en-US"/>
        </w:rPr>
        <w:t xml:space="preserve"> </w:t>
      </w:r>
      <w:r w:rsidR="00B06F80">
        <w:rPr>
          <w:rFonts w:ascii="Times New Roman" w:hAnsi="Times New Roman" w:cs="Times New Roman"/>
          <w:sz w:val="24"/>
          <w:lang w:val="en-US"/>
        </w:rPr>
        <w:t>Inflation</w:t>
      </w:r>
      <w:r w:rsidR="005A5566" w:rsidRPr="00B06F80">
        <w:rPr>
          <w:rFonts w:ascii="Times New Roman" w:hAnsi="Times New Roman" w:cs="Times New Roman"/>
          <w:sz w:val="24"/>
          <w:lang w:val="en-US"/>
        </w:rPr>
        <w:t>.</w:t>
      </w:r>
    </w:p>
    <w:p w:rsidR="00C84F0E" w:rsidRPr="00B06F80" w:rsidRDefault="00C84F0E" w:rsidP="001F5ADE">
      <w:pPr>
        <w:rPr>
          <w:rFonts w:ascii="Times New Roman" w:hAnsi="Times New Roman" w:cs="Times New Roman"/>
          <w:b/>
          <w:sz w:val="32"/>
          <w:szCs w:val="28"/>
          <w:lang w:val="en-US"/>
        </w:rPr>
      </w:pPr>
    </w:p>
    <w:p w:rsidR="001F5ADE" w:rsidRDefault="00C84F0E" w:rsidP="001F5ADE">
      <w:pPr>
        <w:rPr>
          <w:rFonts w:ascii="Times New Roman" w:hAnsi="Times New Roman" w:cs="Times New Roman"/>
          <w:sz w:val="24"/>
          <w:szCs w:val="28"/>
          <w:lang w:val="en-US"/>
        </w:rPr>
      </w:pPr>
      <w:r w:rsidRPr="00C84F0E">
        <w:rPr>
          <w:rFonts w:ascii="Times New Roman" w:hAnsi="Times New Roman" w:cs="Times New Roman"/>
          <w:b/>
          <w:sz w:val="24"/>
          <w:szCs w:val="28"/>
          <w:lang w:val="en-US"/>
        </w:rPr>
        <w:t xml:space="preserve">Área 4: </w:t>
      </w:r>
      <w:r w:rsidRPr="00C84F0E">
        <w:rPr>
          <w:rFonts w:ascii="Times New Roman" w:hAnsi="Times New Roman" w:cs="Times New Roman"/>
          <w:sz w:val="24"/>
          <w:szCs w:val="28"/>
          <w:lang w:val="en-US"/>
        </w:rPr>
        <w:t>Macroeconomia, Economia Monetária e Finanças</w:t>
      </w:r>
    </w:p>
    <w:p w:rsidR="00B75AAF" w:rsidRPr="00FD463E" w:rsidRDefault="00C84F0E" w:rsidP="00AB3233">
      <w:pPr>
        <w:rPr>
          <w:rFonts w:ascii="Times New Roman" w:hAnsi="Times New Roman" w:cs="Times New Roman"/>
          <w:b/>
          <w:sz w:val="24"/>
          <w:szCs w:val="28"/>
          <w:lang w:val="en-US"/>
        </w:rPr>
        <w:sectPr w:rsidR="00B75AAF" w:rsidRPr="00FD463E" w:rsidSect="00300D52">
          <w:headerReference w:type="default" r:id="rId8"/>
          <w:pgSz w:w="11906" w:h="16838"/>
          <w:pgMar w:top="1701" w:right="1134" w:bottom="1134" w:left="1701" w:header="709" w:footer="709" w:gutter="0"/>
          <w:cols w:space="708"/>
          <w:docGrid w:linePitch="360"/>
        </w:sectPr>
      </w:pPr>
      <w:r w:rsidRPr="00C84F0E">
        <w:rPr>
          <w:rFonts w:ascii="Times New Roman" w:hAnsi="Times New Roman" w:cs="Times New Roman"/>
          <w:b/>
          <w:sz w:val="24"/>
          <w:szCs w:val="28"/>
          <w:lang w:val="en-US"/>
        </w:rPr>
        <w:t>Classificação JEL:</w:t>
      </w:r>
      <w:r w:rsidR="00B12B96">
        <w:rPr>
          <w:rFonts w:ascii="Times New Roman" w:hAnsi="Times New Roman" w:cs="Times New Roman"/>
          <w:b/>
          <w:sz w:val="24"/>
          <w:szCs w:val="28"/>
          <w:lang w:val="en-US"/>
        </w:rPr>
        <w:t xml:space="preserve"> </w:t>
      </w:r>
      <w:r w:rsidR="00B12B96" w:rsidRPr="00B12B96">
        <w:rPr>
          <w:rFonts w:ascii="Times New Roman" w:hAnsi="Times New Roman" w:cs="Times New Roman"/>
          <w:sz w:val="24"/>
          <w:szCs w:val="28"/>
          <w:lang w:val="en-US"/>
        </w:rPr>
        <w:t>C51, E31, E52</w:t>
      </w:r>
    </w:p>
    <w:p w:rsidR="005F67EA" w:rsidRPr="00296682" w:rsidRDefault="007F493A" w:rsidP="00296682">
      <w:pPr>
        <w:pStyle w:val="Ttulo1"/>
        <w:rPr>
          <w:rFonts w:ascii="Times New Roman" w:hAnsi="Times New Roman" w:cs="Times New Roman"/>
          <w:color w:val="auto"/>
          <w:sz w:val="24"/>
          <w:szCs w:val="24"/>
        </w:rPr>
      </w:pPr>
      <w:bookmarkStart w:id="0" w:name="_Toc389426879"/>
      <w:bookmarkStart w:id="1" w:name="_Toc420702872"/>
      <w:r w:rsidRPr="00C83D36">
        <w:rPr>
          <w:rFonts w:ascii="Times New Roman" w:hAnsi="Times New Roman" w:cs="Times New Roman"/>
          <w:color w:val="auto"/>
          <w:sz w:val="24"/>
          <w:szCs w:val="24"/>
        </w:rPr>
        <w:lastRenderedPageBreak/>
        <w:t>1 INTRODUÇÃO</w:t>
      </w:r>
      <w:bookmarkEnd w:id="0"/>
      <w:bookmarkEnd w:id="1"/>
    </w:p>
    <w:p w:rsidR="00AB73E9" w:rsidRDefault="00AB73E9" w:rsidP="00296682">
      <w:pPr>
        <w:spacing w:line="240" w:lineRule="auto"/>
        <w:ind w:firstLine="709"/>
        <w:contextualSpacing/>
        <w:jc w:val="both"/>
        <w:rPr>
          <w:rFonts w:ascii="Times New Roman" w:hAnsi="Times New Roman" w:cs="Times New Roman"/>
          <w:sz w:val="24"/>
          <w:szCs w:val="24"/>
        </w:rPr>
      </w:pPr>
      <w:bookmarkStart w:id="2" w:name="_Toc389426885"/>
      <w:r w:rsidRPr="00B13F86">
        <w:rPr>
          <w:rFonts w:ascii="Times New Roman" w:hAnsi="Times New Roman" w:cs="Times New Roman"/>
          <w:sz w:val="24"/>
          <w:szCs w:val="24"/>
        </w:rPr>
        <w:t xml:space="preserve">Devido ao grande debate </w:t>
      </w:r>
      <w:r>
        <w:rPr>
          <w:rFonts w:ascii="Times New Roman" w:hAnsi="Times New Roman" w:cs="Times New Roman"/>
          <w:sz w:val="24"/>
          <w:szCs w:val="24"/>
        </w:rPr>
        <w:t>acerca d</w:t>
      </w:r>
      <w:r w:rsidRPr="00B13F86">
        <w:rPr>
          <w:rFonts w:ascii="Times New Roman" w:hAnsi="Times New Roman" w:cs="Times New Roman"/>
          <w:sz w:val="24"/>
          <w:szCs w:val="24"/>
        </w:rPr>
        <w:t xml:space="preserve">a variação cambial no Brasil desde a </w:t>
      </w:r>
      <w:r>
        <w:rPr>
          <w:rFonts w:ascii="Times New Roman" w:hAnsi="Times New Roman" w:cs="Times New Roman"/>
          <w:sz w:val="24"/>
          <w:szCs w:val="24"/>
        </w:rPr>
        <w:t xml:space="preserve">mudança no regime da </w:t>
      </w:r>
      <w:r w:rsidR="001831E4">
        <w:rPr>
          <w:rFonts w:ascii="Times New Roman" w:hAnsi="Times New Roman" w:cs="Times New Roman"/>
          <w:sz w:val="24"/>
          <w:szCs w:val="24"/>
        </w:rPr>
        <w:t>taxa de câmbio em 1999</w:t>
      </w:r>
      <w:r w:rsidRPr="00B13F86">
        <w:rPr>
          <w:rFonts w:ascii="Times New Roman" w:hAnsi="Times New Roman" w:cs="Times New Roman"/>
          <w:sz w:val="24"/>
          <w:szCs w:val="24"/>
        </w:rPr>
        <w:t xml:space="preserve"> até os dias atuais e ao novo rumo que a moeda brasileira está tomando, de </w:t>
      </w:r>
      <w:r>
        <w:rPr>
          <w:rFonts w:ascii="Times New Roman" w:hAnsi="Times New Roman" w:cs="Times New Roman"/>
          <w:sz w:val="24"/>
          <w:szCs w:val="24"/>
        </w:rPr>
        <w:t>des</w:t>
      </w:r>
      <w:r w:rsidRPr="00B13F86">
        <w:rPr>
          <w:rFonts w:ascii="Times New Roman" w:hAnsi="Times New Roman" w:cs="Times New Roman"/>
          <w:sz w:val="24"/>
          <w:szCs w:val="24"/>
        </w:rPr>
        <w:t xml:space="preserve">valorização em relação ao dólar, este trabalho tem como objetivo analisar teórica e empiricamente a relação entre as taxas de câmbio e a inflação no Brasil, através da estimação do </w:t>
      </w:r>
      <w:r w:rsidR="00F60262">
        <w:rPr>
          <w:rFonts w:ascii="Times New Roman" w:hAnsi="Times New Roman" w:cs="Times New Roman"/>
          <w:i/>
          <w:sz w:val="24"/>
          <w:szCs w:val="24"/>
        </w:rPr>
        <w:t>pass-through</w:t>
      </w:r>
      <w:r w:rsidRPr="00B13F86">
        <w:rPr>
          <w:rFonts w:ascii="Times New Roman" w:hAnsi="Times New Roman" w:cs="Times New Roman"/>
          <w:sz w:val="24"/>
          <w:szCs w:val="24"/>
        </w:rPr>
        <w:t>, isto é, o rep</w:t>
      </w:r>
      <w:r>
        <w:rPr>
          <w:rFonts w:ascii="Times New Roman" w:hAnsi="Times New Roman" w:cs="Times New Roman"/>
          <w:sz w:val="24"/>
          <w:szCs w:val="24"/>
        </w:rPr>
        <w:t>asse das mudanças cambiais para</w:t>
      </w:r>
      <w:r w:rsidRPr="00B13F86">
        <w:rPr>
          <w:rFonts w:ascii="Times New Roman" w:hAnsi="Times New Roman" w:cs="Times New Roman"/>
          <w:sz w:val="24"/>
          <w:szCs w:val="24"/>
        </w:rPr>
        <w:t xml:space="preserve"> os níveis de preços. </w:t>
      </w:r>
    </w:p>
    <w:p w:rsidR="00AB73E9" w:rsidRPr="00B13F86" w:rsidRDefault="00AB73E9" w:rsidP="00296682">
      <w:pPr>
        <w:spacing w:line="240" w:lineRule="auto"/>
        <w:ind w:firstLine="709"/>
        <w:contextualSpacing/>
        <w:jc w:val="both"/>
        <w:rPr>
          <w:rFonts w:ascii="Times New Roman" w:hAnsi="Times New Roman" w:cs="Times New Roman"/>
          <w:sz w:val="24"/>
          <w:szCs w:val="24"/>
        </w:rPr>
      </w:pPr>
      <w:r w:rsidRPr="00B13F86">
        <w:rPr>
          <w:rFonts w:ascii="Times New Roman" w:hAnsi="Times New Roman" w:cs="Times New Roman"/>
          <w:sz w:val="24"/>
          <w:szCs w:val="24"/>
        </w:rPr>
        <w:t xml:space="preserve">A necessidade de estudar o assunto surge com relação à apreciação que ocorreu na taxa de câmbio brasileira frente ao dólar </w:t>
      </w:r>
      <w:r>
        <w:rPr>
          <w:rFonts w:ascii="Times New Roman" w:hAnsi="Times New Roman" w:cs="Times New Roman"/>
          <w:sz w:val="24"/>
          <w:szCs w:val="24"/>
        </w:rPr>
        <w:t>de 2002 a 2011</w:t>
      </w:r>
      <w:r w:rsidRPr="00B13F86">
        <w:rPr>
          <w:rFonts w:ascii="Times New Roman" w:hAnsi="Times New Roman" w:cs="Times New Roman"/>
          <w:sz w:val="24"/>
          <w:szCs w:val="24"/>
        </w:rPr>
        <w:t xml:space="preserve"> e a mudança dessa tendência</w:t>
      </w:r>
      <w:r>
        <w:rPr>
          <w:rFonts w:ascii="Times New Roman" w:hAnsi="Times New Roman" w:cs="Times New Roman"/>
          <w:sz w:val="24"/>
          <w:szCs w:val="24"/>
        </w:rPr>
        <w:t xml:space="preserve"> desde 2012</w:t>
      </w:r>
      <w:r w:rsidRPr="00B13F86">
        <w:rPr>
          <w:rFonts w:ascii="Times New Roman" w:hAnsi="Times New Roman" w:cs="Times New Roman"/>
          <w:sz w:val="24"/>
          <w:szCs w:val="24"/>
        </w:rPr>
        <w:t>, e seus potenciais impactos no crescimento econômico do Brasil e, principalmente na inflação do país.  O tema está sendo bastante discutido atualmente no país, devido às tentativas do governo de i) controlar o real, com destaque para a política de intervenção do BC (</w:t>
      </w:r>
      <w:r w:rsidRPr="005439D6">
        <w:rPr>
          <w:rFonts w:ascii="Times New Roman" w:hAnsi="Times New Roman" w:cs="Times New Roman"/>
          <w:i/>
          <w:sz w:val="24"/>
          <w:szCs w:val="24"/>
        </w:rPr>
        <w:t>swaps</w:t>
      </w:r>
      <w:r>
        <w:rPr>
          <w:rFonts w:ascii="Times New Roman" w:hAnsi="Times New Roman" w:cs="Times New Roman"/>
          <w:sz w:val="24"/>
          <w:szCs w:val="24"/>
        </w:rPr>
        <w:t xml:space="preserve"> cambiais);</w:t>
      </w:r>
      <w:r w:rsidR="005C37A1">
        <w:rPr>
          <w:rFonts w:ascii="Times New Roman" w:hAnsi="Times New Roman" w:cs="Times New Roman"/>
          <w:sz w:val="24"/>
          <w:szCs w:val="24"/>
        </w:rPr>
        <w:t xml:space="preserve"> </w:t>
      </w:r>
      <w:r w:rsidRPr="00B13F86">
        <w:rPr>
          <w:rFonts w:ascii="Times New Roman" w:hAnsi="Times New Roman" w:cs="Times New Roman"/>
          <w:sz w:val="24"/>
          <w:szCs w:val="24"/>
        </w:rPr>
        <w:t xml:space="preserve">ii) </w:t>
      </w:r>
      <w:r>
        <w:rPr>
          <w:rFonts w:ascii="Times New Roman" w:hAnsi="Times New Roman" w:cs="Times New Roman"/>
          <w:sz w:val="24"/>
          <w:szCs w:val="24"/>
        </w:rPr>
        <w:t>atuar</w:t>
      </w:r>
      <w:r w:rsidRPr="00D25178">
        <w:rPr>
          <w:rFonts w:ascii="Times New Roman" w:hAnsi="Times New Roman" w:cs="Times New Roman"/>
          <w:sz w:val="24"/>
          <w:szCs w:val="24"/>
        </w:rPr>
        <w:t xml:space="preserve"> no controle de preços dos produt</w:t>
      </w:r>
      <w:r>
        <w:rPr>
          <w:rFonts w:ascii="Times New Roman" w:hAnsi="Times New Roman" w:cs="Times New Roman"/>
          <w:sz w:val="24"/>
          <w:szCs w:val="24"/>
        </w:rPr>
        <w:t xml:space="preserve">os administrados, como parte da política anti-inflacionária e iii) </w:t>
      </w:r>
      <w:r w:rsidRPr="00B13F86">
        <w:rPr>
          <w:rFonts w:ascii="Times New Roman" w:hAnsi="Times New Roman" w:cs="Times New Roman"/>
          <w:sz w:val="24"/>
          <w:szCs w:val="24"/>
        </w:rPr>
        <w:t>de manter a inflação dentro da m</w:t>
      </w:r>
      <w:r w:rsidR="0059552C">
        <w:rPr>
          <w:rFonts w:ascii="Times New Roman" w:hAnsi="Times New Roman" w:cs="Times New Roman"/>
          <w:sz w:val="24"/>
          <w:szCs w:val="24"/>
        </w:rPr>
        <w:t>eta.</w:t>
      </w:r>
    </w:p>
    <w:p w:rsidR="00AB73E9" w:rsidRDefault="00AB73E9" w:rsidP="00296682">
      <w:pPr>
        <w:spacing w:line="240" w:lineRule="auto"/>
        <w:ind w:firstLine="709"/>
        <w:contextualSpacing/>
        <w:jc w:val="both"/>
        <w:rPr>
          <w:rFonts w:ascii="Times New Roman" w:hAnsi="Times New Roman" w:cs="Times New Roman"/>
          <w:sz w:val="24"/>
          <w:szCs w:val="24"/>
        </w:rPr>
      </w:pPr>
      <w:r w:rsidRPr="00B13F86">
        <w:rPr>
          <w:rFonts w:ascii="Times New Roman" w:hAnsi="Times New Roman" w:cs="Times New Roman"/>
          <w:sz w:val="24"/>
          <w:szCs w:val="24"/>
        </w:rPr>
        <w:t xml:space="preserve">A motivação do estudo vem da importância de conhecer e entender a relação câmbio/inflação para a direção da política monetária, principalmente em um sistema de metas de inflação, </w:t>
      </w:r>
      <w:r w:rsidR="00E553D0">
        <w:rPr>
          <w:rFonts w:ascii="Times New Roman" w:hAnsi="Times New Roman" w:cs="Times New Roman"/>
          <w:sz w:val="24"/>
          <w:szCs w:val="24"/>
        </w:rPr>
        <w:t>onde</w:t>
      </w:r>
      <w:r w:rsidR="00B0146D">
        <w:rPr>
          <w:rFonts w:ascii="Times New Roman" w:hAnsi="Times New Roman" w:cs="Times New Roman"/>
          <w:sz w:val="24"/>
          <w:szCs w:val="24"/>
        </w:rPr>
        <w:t xml:space="preserve"> </w:t>
      </w:r>
      <w:r>
        <w:rPr>
          <w:rFonts w:ascii="Times New Roman" w:hAnsi="Times New Roman" w:cs="Times New Roman"/>
          <w:sz w:val="24"/>
          <w:szCs w:val="24"/>
        </w:rPr>
        <w:t xml:space="preserve">é fundamental que </w:t>
      </w:r>
      <w:r w:rsidRPr="00B13F86">
        <w:rPr>
          <w:rFonts w:ascii="Times New Roman" w:hAnsi="Times New Roman" w:cs="Times New Roman"/>
          <w:sz w:val="24"/>
          <w:szCs w:val="24"/>
        </w:rPr>
        <w:t xml:space="preserve">a autoridade monetária </w:t>
      </w:r>
      <w:r w:rsidR="00E553D0">
        <w:rPr>
          <w:rFonts w:ascii="Times New Roman" w:hAnsi="Times New Roman" w:cs="Times New Roman"/>
          <w:sz w:val="24"/>
          <w:szCs w:val="24"/>
        </w:rPr>
        <w:t>tome medidas de modo</w:t>
      </w:r>
      <w:r w:rsidRPr="00B13F86">
        <w:rPr>
          <w:rFonts w:ascii="Times New Roman" w:hAnsi="Times New Roman" w:cs="Times New Roman"/>
          <w:sz w:val="24"/>
          <w:szCs w:val="24"/>
        </w:rPr>
        <w:t xml:space="preserve"> a </w:t>
      </w:r>
      <w:r>
        <w:rPr>
          <w:rFonts w:ascii="Times New Roman" w:hAnsi="Times New Roman" w:cs="Times New Roman"/>
          <w:sz w:val="24"/>
          <w:szCs w:val="24"/>
        </w:rPr>
        <w:t>obter</w:t>
      </w:r>
      <w:r w:rsidRPr="00B13F86">
        <w:rPr>
          <w:rFonts w:ascii="Times New Roman" w:hAnsi="Times New Roman" w:cs="Times New Roman"/>
          <w:sz w:val="24"/>
          <w:szCs w:val="24"/>
        </w:rPr>
        <w:t xml:space="preserve"> uma inflação dentro da meta. Portanto é importante conhecer as variáveis que a influenciam. </w:t>
      </w:r>
    </w:p>
    <w:p w:rsidR="0059552C" w:rsidRDefault="0059552C" w:rsidP="00296682">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Existem diversos estudos sobre a mudança do repasse cambial quando o regime cambial se altera de fixo para flutuante.</w:t>
      </w:r>
      <w:r w:rsidR="005C37A1">
        <w:rPr>
          <w:rFonts w:ascii="Times New Roman" w:hAnsi="Times New Roman" w:cs="Times New Roman"/>
          <w:sz w:val="24"/>
          <w:szCs w:val="24"/>
        </w:rPr>
        <w:t xml:space="preserve"> </w:t>
      </w:r>
      <w:r>
        <w:rPr>
          <w:rFonts w:ascii="Times New Roman" w:hAnsi="Times New Roman" w:cs="Times New Roman"/>
          <w:sz w:val="24"/>
          <w:szCs w:val="24"/>
        </w:rPr>
        <w:t xml:space="preserve">Episódios de baixa correlação entre oscilações cambais e elevação dos preços durante </w:t>
      </w:r>
      <w:r w:rsidR="005B029B">
        <w:rPr>
          <w:rFonts w:ascii="Times New Roman" w:hAnsi="Times New Roman" w:cs="Times New Roman"/>
          <w:sz w:val="24"/>
          <w:szCs w:val="24"/>
        </w:rPr>
        <w:t>as últimas décadas</w:t>
      </w:r>
      <w:r>
        <w:rPr>
          <w:rFonts w:ascii="Times New Roman" w:hAnsi="Times New Roman" w:cs="Times New Roman"/>
          <w:sz w:val="24"/>
          <w:szCs w:val="24"/>
        </w:rPr>
        <w:t xml:space="preserve"> levaram economistas a questionar se o repasse teria diminuído ao longo dos anos. Além disso, </w:t>
      </w:r>
      <w:r w:rsidR="00425962">
        <w:rPr>
          <w:rFonts w:ascii="Times New Roman" w:hAnsi="Times New Roman" w:cs="Times New Roman"/>
          <w:sz w:val="24"/>
          <w:szCs w:val="24"/>
        </w:rPr>
        <w:t>analisar</w:t>
      </w:r>
      <w:r w:rsidRPr="0059552C">
        <w:rPr>
          <w:rFonts w:ascii="Times New Roman" w:hAnsi="Times New Roman" w:cs="Times New Roman"/>
          <w:sz w:val="24"/>
          <w:szCs w:val="24"/>
        </w:rPr>
        <w:t xml:space="preserve"> a existê</w:t>
      </w:r>
      <w:r>
        <w:rPr>
          <w:rFonts w:ascii="Times New Roman" w:hAnsi="Times New Roman" w:cs="Times New Roman"/>
          <w:sz w:val="24"/>
          <w:szCs w:val="24"/>
        </w:rPr>
        <w:t xml:space="preserve">ncia de assimetria na magnitude </w:t>
      </w:r>
      <w:r w:rsidRPr="0059552C">
        <w:rPr>
          <w:rFonts w:ascii="Times New Roman" w:hAnsi="Times New Roman" w:cs="Times New Roman"/>
          <w:sz w:val="24"/>
          <w:szCs w:val="24"/>
        </w:rPr>
        <w:t>em que apreciações e depreciações são transm</w:t>
      </w:r>
      <w:r>
        <w:rPr>
          <w:rFonts w:ascii="Times New Roman" w:hAnsi="Times New Roman" w:cs="Times New Roman"/>
          <w:sz w:val="24"/>
          <w:szCs w:val="24"/>
        </w:rPr>
        <w:t xml:space="preserve">itidas aos preços ao consumidor é </w:t>
      </w:r>
      <w:r w:rsidR="00425962">
        <w:rPr>
          <w:rFonts w:ascii="Times New Roman" w:hAnsi="Times New Roman" w:cs="Times New Roman"/>
          <w:sz w:val="24"/>
          <w:szCs w:val="24"/>
        </w:rPr>
        <w:t>relevante para uma condução</w:t>
      </w:r>
      <w:r w:rsidR="00B0146D">
        <w:rPr>
          <w:rFonts w:ascii="Times New Roman" w:hAnsi="Times New Roman" w:cs="Times New Roman"/>
          <w:sz w:val="24"/>
          <w:szCs w:val="24"/>
        </w:rPr>
        <w:t xml:space="preserve"> </w:t>
      </w:r>
      <w:r w:rsidR="00425962">
        <w:rPr>
          <w:rFonts w:ascii="Times New Roman" w:hAnsi="Times New Roman" w:cs="Times New Roman"/>
          <w:sz w:val="24"/>
          <w:szCs w:val="24"/>
        </w:rPr>
        <w:t>adequada</w:t>
      </w:r>
      <w:r w:rsidR="00B0146D">
        <w:rPr>
          <w:rFonts w:ascii="Times New Roman" w:hAnsi="Times New Roman" w:cs="Times New Roman"/>
          <w:sz w:val="24"/>
          <w:szCs w:val="24"/>
        </w:rPr>
        <w:t xml:space="preserve"> </w:t>
      </w:r>
      <w:r w:rsidR="00425962">
        <w:rPr>
          <w:rFonts w:ascii="Times New Roman" w:hAnsi="Times New Roman" w:cs="Times New Roman"/>
          <w:sz w:val="24"/>
          <w:szCs w:val="24"/>
        </w:rPr>
        <w:t>d</w:t>
      </w:r>
      <w:r w:rsidRPr="0059552C">
        <w:rPr>
          <w:rFonts w:ascii="Times New Roman" w:hAnsi="Times New Roman" w:cs="Times New Roman"/>
          <w:sz w:val="24"/>
          <w:szCs w:val="24"/>
        </w:rPr>
        <w:t>a política monetária para o cumprimento das metas de inflação estabelecidas e</w:t>
      </w:r>
      <w:r w:rsidR="006B7983">
        <w:rPr>
          <w:rFonts w:ascii="Times New Roman" w:hAnsi="Times New Roman" w:cs="Times New Roman"/>
          <w:sz w:val="24"/>
          <w:szCs w:val="24"/>
        </w:rPr>
        <w:t xml:space="preserve"> </w:t>
      </w:r>
      <w:r w:rsidRPr="0059552C">
        <w:rPr>
          <w:rFonts w:ascii="Times New Roman" w:hAnsi="Times New Roman" w:cs="Times New Roman"/>
          <w:sz w:val="24"/>
          <w:szCs w:val="24"/>
        </w:rPr>
        <w:t>para a adoção de medidas que limitem a volatilidade do mercado cambial.</w:t>
      </w:r>
    </w:p>
    <w:p w:rsidR="00AB73E9" w:rsidRDefault="00AB73E9" w:rsidP="00296682">
      <w:pPr>
        <w:spacing w:line="240" w:lineRule="auto"/>
        <w:ind w:firstLine="709"/>
        <w:contextualSpacing/>
        <w:jc w:val="both"/>
        <w:rPr>
          <w:rFonts w:ascii="Times New Roman" w:hAnsi="Times New Roman" w:cs="Times New Roman"/>
          <w:sz w:val="24"/>
          <w:szCs w:val="24"/>
        </w:rPr>
      </w:pPr>
      <w:r w:rsidRPr="00B13F86">
        <w:rPr>
          <w:rFonts w:ascii="Times New Roman" w:hAnsi="Times New Roman" w:cs="Times New Roman"/>
          <w:sz w:val="24"/>
          <w:szCs w:val="24"/>
        </w:rPr>
        <w:t>Correa e Minella (2005) estudaram a presença de mecanismos não lineares de repasse cambial para a inflação no Brasil no curto prazo com dados trimestrais, através da estimação de uma curva de Phillips com limiar (</w:t>
      </w:r>
      <w:r w:rsidRPr="00D94662">
        <w:rPr>
          <w:rFonts w:ascii="Times New Roman" w:hAnsi="Times New Roman" w:cs="Times New Roman"/>
          <w:i/>
          <w:sz w:val="24"/>
          <w:szCs w:val="24"/>
        </w:rPr>
        <w:t>threshold</w:t>
      </w:r>
      <w:r w:rsidRPr="00B13F86">
        <w:rPr>
          <w:rFonts w:ascii="Times New Roman" w:hAnsi="Times New Roman" w:cs="Times New Roman"/>
          <w:sz w:val="24"/>
          <w:szCs w:val="24"/>
        </w:rPr>
        <w:t xml:space="preserve">). Foram testadas três variáveis como </w:t>
      </w:r>
      <w:r w:rsidRPr="00D94662">
        <w:rPr>
          <w:rFonts w:ascii="Times New Roman" w:hAnsi="Times New Roman" w:cs="Times New Roman"/>
          <w:i/>
          <w:sz w:val="24"/>
          <w:szCs w:val="24"/>
        </w:rPr>
        <w:t>threshold</w:t>
      </w:r>
      <w:r w:rsidRPr="00B13F86">
        <w:rPr>
          <w:rFonts w:ascii="Times New Roman" w:hAnsi="Times New Roman" w:cs="Times New Roman"/>
          <w:sz w:val="24"/>
          <w:szCs w:val="24"/>
        </w:rPr>
        <w:t>: i) hiato do produto, ii) variação da taxa de câmbio e iii) volatilidade da taxa de câmbio. Os resultados evidenciaram que o repasse de curto prazo é maior quando a economia está aquecida, quando a volatilidade da taxa de câmbio é menor e quando as depreciações cambiais são de magnitude maior ou igual a 2%. Esses resultados são importantes principalmente para países que adotam regime de metas de inflação, para qual direção seguirá a política monetária do país.</w:t>
      </w:r>
    </w:p>
    <w:p w:rsidR="00AB73E9" w:rsidRPr="00B13F86" w:rsidRDefault="00AB73E9" w:rsidP="00296682">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Carneiro </w:t>
      </w:r>
      <w:r w:rsidRPr="00906CF3">
        <w:rPr>
          <w:rFonts w:ascii="Times New Roman" w:hAnsi="Times New Roman" w:cs="Times New Roman"/>
          <w:i/>
          <w:sz w:val="24"/>
          <w:szCs w:val="24"/>
        </w:rPr>
        <w:t>et al</w:t>
      </w:r>
      <w:r w:rsidRPr="00AB73E9">
        <w:rPr>
          <w:rFonts w:ascii="Times New Roman" w:hAnsi="Times New Roman" w:cs="Times New Roman"/>
          <w:sz w:val="24"/>
          <w:szCs w:val="24"/>
        </w:rPr>
        <w:t xml:space="preserve">. </w:t>
      </w:r>
      <w:r w:rsidRPr="00B13F86">
        <w:rPr>
          <w:rFonts w:ascii="Times New Roman" w:hAnsi="Times New Roman" w:cs="Times New Roman"/>
          <w:sz w:val="24"/>
          <w:szCs w:val="24"/>
        </w:rPr>
        <w:t>(2002) trabalham com uma especificação não linear do repasse cambial para os preços para o Brasil no período ent</w:t>
      </w:r>
      <w:r>
        <w:rPr>
          <w:rFonts w:ascii="Times New Roman" w:hAnsi="Times New Roman" w:cs="Times New Roman"/>
          <w:sz w:val="24"/>
          <w:szCs w:val="24"/>
        </w:rPr>
        <w:t>re 1994 e 2001, utilizando uma C</w:t>
      </w:r>
      <w:r w:rsidRPr="00B13F86">
        <w:rPr>
          <w:rFonts w:ascii="Times New Roman" w:hAnsi="Times New Roman" w:cs="Times New Roman"/>
          <w:sz w:val="24"/>
          <w:szCs w:val="24"/>
        </w:rPr>
        <w:t>urva de Phillps</w:t>
      </w:r>
      <w:r w:rsidR="005C37A1">
        <w:rPr>
          <w:rFonts w:ascii="Times New Roman" w:hAnsi="Times New Roman" w:cs="Times New Roman"/>
          <w:sz w:val="24"/>
          <w:szCs w:val="24"/>
        </w:rPr>
        <w:t xml:space="preserve"> </w:t>
      </w:r>
      <w:r w:rsidRPr="00D94662">
        <w:rPr>
          <w:rFonts w:ascii="Times New Roman" w:hAnsi="Times New Roman" w:cs="Times New Roman"/>
          <w:i/>
          <w:sz w:val="24"/>
          <w:szCs w:val="24"/>
        </w:rPr>
        <w:t>backwardlooking</w:t>
      </w:r>
      <w:r w:rsidRPr="00AB73E9">
        <w:rPr>
          <w:rFonts w:ascii="Times New Roman" w:hAnsi="Times New Roman" w:cs="Times New Roman"/>
          <w:sz w:val="24"/>
          <w:szCs w:val="24"/>
        </w:rPr>
        <w:t xml:space="preserve">. </w:t>
      </w:r>
      <w:r w:rsidRPr="00B13F86">
        <w:rPr>
          <w:rFonts w:ascii="Times New Roman" w:hAnsi="Times New Roman" w:cs="Times New Roman"/>
          <w:sz w:val="24"/>
          <w:szCs w:val="24"/>
        </w:rPr>
        <w:t xml:space="preserve">Eles decompõem os preços entre livres e administrados e os resultados evidenciam um </w:t>
      </w:r>
      <w:r w:rsidR="00F60262">
        <w:rPr>
          <w:rFonts w:ascii="Times New Roman" w:hAnsi="Times New Roman" w:cs="Times New Roman"/>
          <w:i/>
          <w:sz w:val="24"/>
          <w:szCs w:val="24"/>
        </w:rPr>
        <w:t>pass-through</w:t>
      </w:r>
      <w:r w:rsidR="005C37A1">
        <w:rPr>
          <w:rFonts w:ascii="Times New Roman" w:hAnsi="Times New Roman" w:cs="Times New Roman"/>
          <w:i/>
          <w:sz w:val="24"/>
          <w:szCs w:val="24"/>
        </w:rPr>
        <w:t xml:space="preserve"> </w:t>
      </w:r>
      <w:r w:rsidRPr="00B13F86">
        <w:rPr>
          <w:rFonts w:ascii="Times New Roman" w:hAnsi="Times New Roman" w:cs="Times New Roman"/>
          <w:sz w:val="24"/>
          <w:szCs w:val="24"/>
        </w:rPr>
        <w:t xml:space="preserve">trimestral de 6,4% após a mudança da taxa de câmbio de fixa para </w:t>
      </w:r>
      <w:r w:rsidR="006342B6">
        <w:rPr>
          <w:rFonts w:ascii="Times New Roman" w:hAnsi="Times New Roman" w:cs="Times New Roman"/>
          <w:sz w:val="24"/>
          <w:szCs w:val="24"/>
        </w:rPr>
        <w:t>flexível</w:t>
      </w:r>
      <w:r w:rsidRPr="00B13F86">
        <w:rPr>
          <w:rFonts w:ascii="Times New Roman" w:hAnsi="Times New Roman" w:cs="Times New Roman"/>
          <w:sz w:val="24"/>
          <w:szCs w:val="24"/>
        </w:rPr>
        <w:t>.</w:t>
      </w:r>
    </w:p>
    <w:p w:rsidR="00AB73E9" w:rsidRDefault="00AB73E9" w:rsidP="00296682">
      <w:pPr>
        <w:spacing w:line="240" w:lineRule="auto"/>
        <w:ind w:firstLine="709"/>
        <w:contextualSpacing/>
        <w:jc w:val="both"/>
        <w:rPr>
          <w:rFonts w:ascii="Times New Roman" w:hAnsi="Times New Roman" w:cs="Times New Roman"/>
          <w:sz w:val="24"/>
          <w:szCs w:val="24"/>
        </w:rPr>
      </w:pPr>
      <w:r w:rsidRPr="00B13F86">
        <w:rPr>
          <w:rFonts w:ascii="Times New Roman" w:hAnsi="Times New Roman" w:cs="Times New Roman"/>
          <w:sz w:val="24"/>
          <w:szCs w:val="24"/>
        </w:rPr>
        <w:t xml:space="preserve">Albuquerque e Portugal (2005) analisaram a relação entre as taxas de câmbio e a inflação no Brasil no período de 1980 a 2002 utilizando o Filtro de Kalman. Os resultados evidenciaram que o ambiente inflacionário e o regime cambial percebido pelos agentes afetam o grau de </w:t>
      </w:r>
      <w:r w:rsidR="00F60262">
        <w:rPr>
          <w:rFonts w:ascii="Times New Roman" w:hAnsi="Times New Roman" w:cs="Times New Roman"/>
          <w:i/>
          <w:sz w:val="24"/>
          <w:szCs w:val="24"/>
        </w:rPr>
        <w:t>pass-through</w:t>
      </w:r>
      <w:r w:rsidRPr="00B13F86">
        <w:rPr>
          <w:rFonts w:ascii="Times New Roman" w:hAnsi="Times New Roman" w:cs="Times New Roman"/>
          <w:sz w:val="24"/>
          <w:szCs w:val="24"/>
        </w:rPr>
        <w:t xml:space="preserve"> do câmbio para os preços ao consumidor. Observou-se uma redução no </w:t>
      </w:r>
      <w:r w:rsidR="00F60262">
        <w:rPr>
          <w:rFonts w:ascii="Times New Roman" w:hAnsi="Times New Roman" w:cs="Times New Roman"/>
          <w:i/>
          <w:sz w:val="24"/>
          <w:szCs w:val="24"/>
        </w:rPr>
        <w:t>pass-through</w:t>
      </w:r>
      <w:r w:rsidRPr="00B13F86">
        <w:rPr>
          <w:rFonts w:ascii="Times New Roman" w:hAnsi="Times New Roman" w:cs="Times New Roman"/>
          <w:sz w:val="24"/>
          <w:szCs w:val="24"/>
        </w:rPr>
        <w:t xml:space="preserve"> após a implementação do Real para o IPCA e uma redução ainda maior após a adoção do regime de taxa de câmbio flutuante em 1999.</w:t>
      </w:r>
    </w:p>
    <w:p w:rsidR="00AB73E9" w:rsidRDefault="009A16B5" w:rsidP="00296682">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w:t>
      </w:r>
      <w:r w:rsidR="00AB73E9">
        <w:rPr>
          <w:rFonts w:ascii="Times New Roman" w:hAnsi="Times New Roman" w:cs="Times New Roman"/>
          <w:sz w:val="24"/>
          <w:szCs w:val="24"/>
        </w:rPr>
        <w:t>dotamos como base o artigo de</w:t>
      </w:r>
      <w:r w:rsidR="005C37A1">
        <w:rPr>
          <w:rFonts w:ascii="Times New Roman" w:hAnsi="Times New Roman" w:cs="Times New Roman"/>
          <w:sz w:val="24"/>
          <w:szCs w:val="24"/>
        </w:rPr>
        <w:t xml:space="preserve"> Albuquerque e Portugal (2005)</w:t>
      </w:r>
      <w:r w:rsidR="00B0146D">
        <w:rPr>
          <w:rFonts w:ascii="Times New Roman" w:hAnsi="Times New Roman" w:cs="Times New Roman"/>
          <w:sz w:val="24"/>
          <w:szCs w:val="24"/>
        </w:rPr>
        <w:t>, mas</w:t>
      </w:r>
      <w:r>
        <w:rPr>
          <w:rFonts w:ascii="Times New Roman" w:hAnsi="Times New Roman" w:cs="Times New Roman"/>
          <w:sz w:val="24"/>
          <w:szCs w:val="24"/>
        </w:rPr>
        <w:t xml:space="preserve">, </w:t>
      </w:r>
      <w:r w:rsidR="005A4B7F">
        <w:rPr>
          <w:rFonts w:ascii="Times New Roman" w:hAnsi="Times New Roman" w:cs="Times New Roman"/>
          <w:sz w:val="24"/>
          <w:szCs w:val="24"/>
        </w:rPr>
        <w:t>diferentemente desses autores</w:t>
      </w:r>
      <w:r w:rsidR="00AB73E9">
        <w:rPr>
          <w:rFonts w:ascii="Times New Roman" w:hAnsi="Times New Roman" w:cs="Times New Roman"/>
          <w:sz w:val="24"/>
          <w:szCs w:val="24"/>
        </w:rPr>
        <w:t>, o</w:t>
      </w:r>
      <w:r>
        <w:rPr>
          <w:rFonts w:ascii="Times New Roman" w:hAnsi="Times New Roman" w:cs="Times New Roman"/>
          <w:sz w:val="24"/>
          <w:szCs w:val="24"/>
        </w:rPr>
        <w:t xml:space="preserve"> objetivo desse trabalho é</w:t>
      </w:r>
      <w:r w:rsidR="00AB73E9">
        <w:rPr>
          <w:rFonts w:ascii="Times New Roman" w:hAnsi="Times New Roman" w:cs="Times New Roman"/>
          <w:sz w:val="24"/>
          <w:szCs w:val="24"/>
        </w:rPr>
        <w:t xml:space="preserve"> investigar o </w:t>
      </w:r>
      <w:r w:rsidR="00F60262">
        <w:rPr>
          <w:rFonts w:ascii="Times New Roman" w:hAnsi="Times New Roman" w:cs="Times New Roman"/>
          <w:i/>
          <w:sz w:val="24"/>
          <w:szCs w:val="24"/>
        </w:rPr>
        <w:t>pass-through</w:t>
      </w:r>
      <w:r w:rsidR="00AB73E9">
        <w:rPr>
          <w:rFonts w:ascii="Times New Roman" w:hAnsi="Times New Roman" w:cs="Times New Roman"/>
          <w:sz w:val="24"/>
          <w:szCs w:val="24"/>
        </w:rPr>
        <w:t xml:space="preserve"> para o perídio de c</w:t>
      </w:r>
      <w:r w:rsidR="00C660D5">
        <w:rPr>
          <w:rFonts w:ascii="Times New Roman" w:hAnsi="Times New Roman" w:cs="Times New Roman"/>
          <w:sz w:val="24"/>
          <w:szCs w:val="24"/>
        </w:rPr>
        <w:t>â</w:t>
      </w:r>
      <w:r w:rsidR="00AB73E9">
        <w:rPr>
          <w:rFonts w:ascii="Times New Roman" w:hAnsi="Times New Roman" w:cs="Times New Roman"/>
          <w:sz w:val="24"/>
          <w:szCs w:val="24"/>
        </w:rPr>
        <w:t xml:space="preserve">mbio flexível com destaque para análise da crise política eleitoral de 2002, a crise imobiliária de 2008 e o governo Dilma. </w:t>
      </w:r>
      <w:r w:rsidR="00227733">
        <w:rPr>
          <w:rFonts w:ascii="Times New Roman" w:hAnsi="Times New Roman" w:cs="Times New Roman"/>
          <w:sz w:val="24"/>
          <w:szCs w:val="24"/>
        </w:rPr>
        <w:t>Além de entender</w:t>
      </w:r>
      <w:r w:rsidR="00140A15">
        <w:rPr>
          <w:rFonts w:ascii="Times New Roman" w:hAnsi="Times New Roman" w:cs="Times New Roman"/>
          <w:sz w:val="24"/>
          <w:szCs w:val="24"/>
        </w:rPr>
        <w:t xml:space="preserve"> porque o </w:t>
      </w:r>
      <w:r w:rsidR="00F60262">
        <w:rPr>
          <w:rFonts w:ascii="Times New Roman" w:hAnsi="Times New Roman" w:cs="Times New Roman"/>
          <w:i/>
          <w:sz w:val="24"/>
          <w:szCs w:val="24"/>
        </w:rPr>
        <w:t>pass-through</w:t>
      </w:r>
      <w:r w:rsidR="00140A15">
        <w:rPr>
          <w:rFonts w:ascii="Times New Roman" w:hAnsi="Times New Roman" w:cs="Times New Roman"/>
          <w:sz w:val="24"/>
          <w:szCs w:val="24"/>
        </w:rPr>
        <w:t xml:space="preserve"> se reduziu com a introdução do regime de taxa de câmbio flexível</w:t>
      </w:r>
      <w:r w:rsidR="00227733">
        <w:rPr>
          <w:rFonts w:ascii="Times New Roman" w:hAnsi="Times New Roman" w:cs="Times New Roman"/>
          <w:sz w:val="24"/>
          <w:szCs w:val="24"/>
        </w:rPr>
        <w:t>, busca-se examinarporque</w:t>
      </w:r>
      <w:r w:rsidR="005D018B">
        <w:rPr>
          <w:rFonts w:ascii="Times New Roman" w:eastAsiaTheme="minorEastAsia" w:hAnsi="Times New Roman" w:cs="Times New Roman"/>
          <w:sz w:val="24"/>
          <w:szCs w:val="24"/>
        </w:rPr>
        <w:t>o repasse cambial é menor em períodos de valorização</w:t>
      </w:r>
      <w:r w:rsidR="00140A15">
        <w:rPr>
          <w:rFonts w:ascii="Times New Roman" w:eastAsiaTheme="minorEastAsia" w:hAnsi="Times New Roman" w:cs="Times New Roman"/>
          <w:sz w:val="24"/>
          <w:szCs w:val="24"/>
        </w:rPr>
        <w:t xml:space="preserve">. </w:t>
      </w:r>
      <w:r w:rsidR="00140A15">
        <w:rPr>
          <w:rFonts w:ascii="Times New Roman" w:hAnsi="Times New Roman" w:cs="Times New Roman"/>
          <w:sz w:val="24"/>
          <w:szCs w:val="24"/>
        </w:rPr>
        <w:t>O período analisado se inicia em 1994 com a implementação do Plano Real a fim de controlar a inflação vai até 2014.</w:t>
      </w:r>
    </w:p>
    <w:p w:rsidR="00140A15" w:rsidRPr="00461763" w:rsidRDefault="00461763" w:rsidP="00296682">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 </w:t>
      </w:r>
      <w:r w:rsidR="00F60262">
        <w:rPr>
          <w:rFonts w:ascii="Times New Roman" w:hAnsi="Times New Roman" w:cs="Times New Roman"/>
          <w:i/>
          <w:sz w:val="24"/>
          <w:szCs w:val="24"/>
        </w:rPr>
        <w:t>pass-through</w:t>
      </w:r>
      <w:r>
        <w:rPr>
          <w:rFonts w:ascii="Times New Roman" w:hAnsi="Times New Roman" w:cs="Times New Roman"/>
          <w:sz w:val="24"/>
          <w:szCs w:val="24"/>
        </w:rPr>
        <w:t xml:space="preserve"> é estimado </w:t>
      </w:r>
      <w:r w:rsidR="006842D7">
        <w:rPr>
          <w:rFonts w:ascii="Times New Roman" w:hAnsi="Times New Roman" w:cs="Times New Roman"/>
          <w:sz w:val="24"/>
          <w:szCs w:val="24"/>
        </w:rPr>
        <w:t>em</w:t>
      </w:r>
      <w:r>
        <w:rPr>
          <w:rFonts w:ascii="Times New Roman" w:hAnsi="Times New Roman" w:cs="Times New Roman"/>
          <w:sz w:val="24"/>
          <w:szCs w:val="24"/>
        </w:rPr>
        <w:t xml:space="preserve"> duas </w:t>
      </w:r>
      <w:r w:rsidR="006842D7">
        <w:rPr>
          <w:rFonts w:ascii="Times New Roman" w:hAnsi="Times New Roman" w:cs="Times New Roman"/>
          <w:sz w:val="24"/>
          <w:szCs w:val="24"/>
        </w:rPr>
        <w:t>abordagens</w:t>
      </w:r>
      <w:r>
        <w:rPr>
          <w:rFonts w:ascii="Times New Roman" w:hAnsi="Times New Roman" w:cs="Times New Roman"/>
          <w:sz w:val="24"/>
          <w:szCs w:val="24"/>
        </w:rPr>
        <w:t xml:space="preserve"> distintas. </w:t>
      </w:r>
      <w:r w:rsidR="006842D7">
        <w:rPr>
          <w:rFonts w:ascii="Times New Roman" w:hAnsi="Times New Roman" w:cs="Times New Roman"/>
          <w:sz w:val="24"/>
          <w:szCs w:val="24"/>
        </w:rPr>
        <w:t>Primeiramente foram</w:t>
      </w:r>
      <w:r w:rsidR="003B6356">
        <w:rPr>
          <w:rFonts w:ascii="Times New Roman" w:hAnsi="Times New Roman" w:cs="Times New Roman"/>
          <w:sz w:val="24"/>
          <w:szCs w:val="24"/>
        </w:rPr>
        <w:t xml:space="preserve"> estimados </w:t>
      </w:r>
      <w:r>
        <w:rPr>
          <w:rFonts w:ascii="Times New Roman" w:hAnsi="Times New Roman" w:cs="Times New Roman"/>
          <w:sz w:val="24"/>
          <w:szCs w:val="24"/>
        </w:rPr>
        <w:t>modelos de OLS em janelas fixas (</w:t>
      </w:r>
      <w:r w:rsidR="005C37A1">
        <w:rPr>
          <w:rFonts w:ascii="Times New Roman" w:hAnsi="Times New Roman" w:cs="Times New Roman"/>
          <w:i/>
          <w:sz w:val="24"/>
          <w:szCs w:val="24"/>
        </w:rPr>
        <w:t xml:space="preserve">rolling </w:t>
      </w:r>
      <w:r w:rsidRPr="00461763">
        <w:rPr>
          <w:rFonts w:ascii="Times New Roman" w:hAnsi="Times New Roman" w:cs="Times New Roman"/>
          <w:i/>
          <w:sz w:val="24"/>
          <w:szCs w:val="24"/>
        </w:rPr>
        <w:t>windows</w:t>
      </w:r>
      <w:r>
        <w:rPr>
          <w:rFonts w:ascii="Times New Roman" w:hAnsi="Times New Roman" w:cs="Times New Roman"/>
          <w:sz w:val="24"/>
          <w:szCs w:val="24"/>
        </w:rPr>
        <w:t>)</w:t>
      </w:r>
      <w:r w:rsidR="006842D7">
        <w:rPr>
          <w:rFonts w:ascii="Times New Roman" w:hAnsi="Times New Roman" w:cs="Times New Roman"/>
          <w:sz w:val="24"/>
          <w:szCs w:val="24"/>
        </w:rPr>
        <w:t xml:space="preserve"> onde os parâmetros são fixos no tempo e posteriormente, utilizou-se um modelo com parâmetros variáveis no te</w:t>
      </w:r>
      <w:r w:rsidR="006342B6">
        <w:rPr>
          <w:rFonts w:ascii="Times New Roman" w:hAnsi="Times New Roman" w:cs="Times New Roman"/>
          <w:sz w:val="24"/>
          <w:szCs w:val="24"/>
        </w:rPr>
        <w:t xml:space="preserve">mpo, através da forma de estado </w:t>
      </w:r>
      <w:r w:rsidR="006842D7">
        <w:rPr>
          <w:rFonts w:ascii="Times New Roman" w:hAnsi="Times New Roman" w:cs="Times New Roman"/>
          <w:sz w:val="24"/>
          <w:szCs w:val="24"/>
        </w:rPr>
        <w:lastRenderedPageBreak/>
        <w:t xml:space="preserve">espaço. Para a estimação, aplicou-se o Filtro de Kalman que gera duas séries de </w:t>
      </w:r>
      <w:r w:rsidR="006842D7" w:rsidRPr="006842D7">
        <w:rPr>
          <w:rFonts w:ascii="Times New Roman" w:hAnsi="Times New Roman" w:cs="Times New Roman"/>
          <w:sz w:val="24"/>
          <w:szCs w:val="24"/>
        </w:rPr>
        <w:t>estimat</w:t>
      </w:r>
      <w:r w:rsidR="00C53529">
        <w:rPr>
          <w:rFonts w:ascii="Times New Roman" w:hAnsi="Times New Roman" w:cs="Times New Roman"/>
          <w:sz w:val="24"/>
          <w:szCs w:val="24"/>
        </w:rPr>
        <w:t xml:space="preserve">ivas dos coeficientes variáveis no </w:t>
      </w:r>
      <w:r w:rsidR="00124796">
        <w:rPr>
          <w:rFonts w:ascii="Times New Roman" w:hAnsi="Times New Roman" w:cs="Times New Roman"/>
          <w:sz w:val="24"/>
          <w:szCs w:val="24"/>
        </w:rPr>
        <w:t>tempo. A primeira (denominada de filtrada)</w:t>
      </w:r>
      <w:r w:rsidR="009F29C9">
        <w:rPr>
          <w:rFonts w:ascii="Times New Roman" w:hAnsi="Times New Roman" w:cs="Times New Roman"/>
          <w:sz w:val="24"/>
          <w:szCs w:val="24"/>
        </w:rPr>
        <w:t xml:space="preserve"> </w:t>
      </w:r>
      <w:r w:rsidR="00124796">
        <w:rPr>
          <w:rFonts w:ascii="Times New Roman" w:hAnsi="Times New Roman" w:cs="Times New Roman"/>
          <w:sz w:val="24"/>
          <w:szCs w:val="24"/>
        </w:rPr>
        <w:t xml:space="preserve">se dá através da </w:t>
      </w:r>
      <w:r w:rsidR="006842D7" w:rsidRPr="006842D7">
        <w:rPr>
          <w:rFonts w:ascii="Times New Roman" w:hAnsi="Times New Roman" w:cs="Times New Roman"/>
          <w:sz w:val="24"/>
          <w:szCs w:val="24"/>
        </w:rPr>
        <w:t xml:space="preserve">estimação recursiva do modelo </w:t>
      </w:r>
      <w:r w:rsidR="00124796">
        <w:rPr>
          <w:rFonts w:ascii="Times New Roman" w:hAnsi="Times New Roman" w:cs="Times New Roman"/>
          <w:sz w:val="24"/>
          <w:szCs w:val="24"/>
        </w:rPr>
        <w:t>utilizando</w:t>
      </w:r>
      <w:r w:rsidR="006842D7" w:rsidRPr="006842D7">
        <w:rPr>
          <w:rFonts w:ascii="Times New Roman" w:hAnsi="Times New Roman" w:cs="Times New Roman"/>
          <w:sz w:val="24"/>
          <w:szCs w:val="24"/>
        </w:rPr>
        <w:t xml:space="preserve"> dados que </w:t>
      </w:r>
      <w:r w:rsidR="006842D7">
        <w:rPr>
          <w:rFonts w:ascii="Times New Roman" w:hAnsi="Times New Roman" w:cs="Times New Roman"/>
          <w:sz w:val="24"/>
          <w:szCs w:val="24"/>
        </w:rPr>
        <w:t xml:space="preserve">estão disponíveis </w:t>
      </w:r>
      <w:r w:rsidR="00124796">
        <w:rPr>
          <w:rFonts w:ascii="Times New Roman" w:hAnsi="Times New Roman" w:cs="Times New Roman"/>
          <w:sz w:val="24"/>
          <w:szCs w:val="24"/>
        </w:rPr>
        <w:t xml:space="preserve">somente </w:t>
      </w:r>
      <w:r w:rsidR="006842D7">
        <w:rPr>
          <w:rFonts w:ascii="Times New Roman" w:hAnsi="Times New Roman" w:cs="Times New Roman"/>
          <w:sz w:val="24"/>
          <w:szCs w:val="24"/>
        </w:rPr>
        <w:t xml:space="preserve">até o </w:t>
      </w:r>
      <w:r w:rsidR="006842D7" w:rsidRPr="006842D7">
        <w:rPr>
          <w:rFonts w:ascii="Times New Roman" w:hAnsi="Times New Roman" w:cs="Times New Roman"/>
          <w:sz w:val="24"/>
          <w:szCs w:val="24"/>
        </w:rPr>
        <w:t>período corrente; em cada período, o filtro usa a no</w:t>
      </w:r>
      <w:r w:rsidR="006842D7">
        <w:rPr>
          <w:rFonts w:ascii="Times New Roman" w:hAnsi="Times New Roman" w:cs="Times New Roman"/>
          <w:sz w:val="24"/>
          <w:szCs w:val="24"/>
        </w:rPr>
        <w:t xml:space="preserve">va informação para revisar suas </w:t>
      </w:r>
      <w:r w:rsidR="006842D7" w:rsidRPr="006842D7">
        <w:rPr>
          <w:rFonts w:ascii="Times New Roman" w:hAnsi="Times New Roman" w:cs="Times New Roman"/>
          <w:sz w:val="24"/>
          <w:szCs w:val="24"/>
        </w:rPr>
        <w:t>estimativas dos parâmetros do modelo e as estimativas dos coeficientes variáveis</w:t>
      </w:r>
      <w:r w:rsidR="00B0146D">
        <w:rPr>
          <w:rFonts w:ascii="Times New Roman" w:hAnsi="Times New Roman" w:cs="Times New Roman"/>
          <w:sz w:val="24"/>
          <w:szCs w:val="24"/>
        </w:rPr>
        <w:t xml:space="preserve"> </w:t>
      </w:r>
      <w:r w:rsidR="006842D7" w:rsidRPr="006842D7">
        <w:rPr>
          <w:rFonts w:ascii="Times New Roman" w:hAnsi="Times New Roman" w:cs="Times New Roman"/>
          <w:sz w:val="24"/>
          <w:szCs w:val="24"/>
        </w:rPr>
        <w:t>no</w:t>
      </w:r>
      <w:r w:rsidR="00B0146D">
        <w:rPr>
          <w:rFonts w:ascii="Times New Roman" w:hAnsi="Times New Roman" w:cs="Times New Roman"/>
          <w:sz w:val="24"/>
          <w:szCs w:val="24"/>
        </w:rPr>
        <w:t xml:space="preserve"> </w:t>
      </w:r>
      <w:r w:rsidR="006842D7" w:rsidRPr="006842D7">
        <w:rPr>
          <w:rFonts w:ascii="Times New Roman" w:hAnsi="Times New Roman" w:cs="Times New Roman"/>
          <w:sz w:val="24"/>
          <w:szCs w:val="24"/>
        </w:rPr>
        <w:t>tempo.</w:t>
      </w:r>
      <w:r w:rsidR="00B0146D">
        <w:rPr>
          <w:rFonts w:ascii="Times New Roman" w:hAnsi="Times New Roman" w:cs="Times New Roman"/>
          <w:sz w:val="24"/>
          <w:szCs w:val="24"/>
        </w:rPr>
        <w:t xml:space="preserve"> </w:t>
      </w:r>
      <w:r w:rsidR="00124796">
        <w:rPr>
          <w:rFonts w:ascii="Times New Roman" w:hAnsi="Times New Roman" w:cs="Times New Roman"/>
          <w:sz w:val="24"/>
          <w:szCs w:val="24"/>
        </w:rPr>
        <w:t xml:space="preserve">A segunda(nomeada de suavizada) </w:t>
      </w:r>
      <w:r w:rsidR="006842D7" w:rsidRPr="006842D7">
        <w:rPr>
          <w:rFonts w:ascii="Times New Roman" w:hAnsi="Times New Roman" w:cs="Times New Roman"/>
          <w:sz w:val="24"/>
          <w:szCs w:val="24"/>
        </w:rPr>
        <w:t>usa os dados d</w:t>
      </w:r>
      <w:r w:rsidR="006842D7">
        <w:rPr>
          <w:rFonts w:ascii="Times New Roman" w:hAnsi="Times New Roman" w:cs="Times New Roman"/>
          <w:sz w:val="24"/>
          <w:szCs w:val="24"/>
        </w:rPr>
        <w:t xml:space="preserve">a amostra completa para estimar </w:t>
      </w:r>
      <w:r w:rsidR="006842D7" w:rsidRPr="006842D7">
        <w:rPr>
          <w:rFonts w:ascii="Times New Roman" w:hAnsi="Times New Roman" w:cs="Times New Roman"/>
          <w:sz w:val="24"/>
          <w:szCs w:val="24"/>
        </w:rPr>
        <w:t>a série temp</w:t>
      </w:r>
      <w:r w:rsidR="00C53529">
        <w:rPr>
          <w:rFonts w:ascii="Times New Roman" w:hAnsi="Times New Roman" w:cs="Times New Roman"/>
          <w:sz w:val="24"/>
          <w:szCs w:val="24"/>
        </w:rPr>
        <w:t xml:space="preserve">oral dos coeficientes variáveis no </w:t>
      </w:r>
      <w:r w:rsidR="006842D7" w:rsidRPr="006842D7">
        <w:rPr>
          <w:rFonts w:ascii="Times New Roman" w:hAnsi="Times New Roman" w:cs="Times New Roman"/>
          <w:sz w:val="24"/>
          <w:szCs w:val="24"/>
        </w:rPr>
        <w:t>tempo, o que permite avaliar de forma</w:t>
      </w:r>
      <w:r w:rsidR="00B0146D">
        <w:rPr>
          <w:rFonts w:ascii="Times New Roman" w:hAnsi="Times New Roman" w:cs="Times New Roman"/>
          <w:sz w:val="24"/>
          <w:szCs w:val="24"/>
        </w:rPr>
        <w:t xml:space="preserve"> </w:t>
      </w:r>
      <w:r w:rsidR="006842D7" w:rsidRPr="006842D7">
        <w:rPr>
          <w:rFonts w:ascii="Times New Roman" w:hAnsi="Times New Roman" w:cs="Times New Roman"/>
          <w:sz w:val="24"/>
          <w:szCs w:val="24"/>
        </w:rPr>
        <w:t>retrospectiva se as estimativas recursivas (filtradas) produzem uma trajetória diferente dos</w:t>
      </w:r>
      <w:r w:rsidR="00B0146D">
        <w:rPr>
          <w:rFonts w:ascii="Times New Roman" w:hAnsi="Times New Roman" w:cs="Times New Roman"/>
          <w:sz w:val="24"/>
          <w:szCs w:val="24"/>
        </w:rPr>
        <w:t xml:space="preserve"> </w:t>
      </w:r>
      <w:r w:rsidR="00C53529">
        <w:rPr>
          <w:rFonts w:ascii="Times New Roman" w:hAnsi="Times New Roman" w:cs="Times New Roman"/>
          <w:sz w:val="24"/>
          <w:szCs w:val="24"/>
        </w:rPr>
        <w:t xml:space="preserve">coeficientes variáveis no </w:t>
      </w:r>
      <w:r w:rsidR="006842D7" w:rsidRPr="006842D7">
        <w:rPr>
          <w:rFonts w:ascii="Times New Roman" w:hAnsi="Times New Roman" w:cs="Times New Roman"/>
          <w:sz w:val="24"/>
          <w:szCs w:val="24"/>
        </w:rPr>
        <w:t xml:space="preserve">tempo quando se </w:t>
      </w:r>
      <w:r w:rsidR="00124796">
        <w:rPr>
          <w:rFonts w:ascii="Times New Roman" w:hAnsi="Times New Roman" w:cs="Times New Roman"/>
          <w:sz w:val="24"/>
          <w:szCs w:val="24"/>
        </w:rPr>
        <w:t>utiliza</w:t>
      </w:r>
      <w:r w:rsidR="00A330F5">
        <w:rPr>
          <w:rFonts w:ascii="Times New Roman" w:hAnsi="Times New Roman" w:cs="Times New Roman"/>
          <w:sz w:val="24"/>
          <w:szCs w:val="24"/>
        </w:rPr>
        <w:t xml:space="preserve"> a amostra completa, isto é, toda a informação.</w:t>
      </w:r>
    </w:p>
    <w:p w:rsidR="006171EB" w:rsidRDefault="00296682" w:rsidP="00296682">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Este artigo</w:t>
      </w:r>
      <w:r w:rsidR="00AB73E9" w:rsidRPr="00C53529">
        <w:rPr>
          <w:rFonts w:ascii="Times New Roman" w:hAnsi="Times New Roman" w:cs="Times New Roman"/>
          <w:sz w:val="24"/>
          <w:szCs w:val="24"/>
        </w:rPr>
        <w:t xml:space="preserve"> está divido em </w:t>
      </w:r>
      <w:r w:rsidR="007615DA">
        <w:rPr>
          <w:rFonts w:ascii="Times New Roman" w:hAnsi="Times New Roman" w:cs="Times New Roman"/>
          <w:sz w:val="24"/>
          <w:szCs w:val="24"/>
        </w:rPr>
        <w:t>três</w:t>
      </w:r>
      <w:r w:rsidR="00AB73E9" w:rsidRPr="00C53529">
        <w:rPr>
          <w:rFonts w:ascii="Times New Roman" w:hAnsi="Times New Roman" w:cs="Times New Roman"/>
          <w:sz w:val="24"/>
          <w:szCs w:val="24"/>
        </w:rPr>
        <w:t xml:space="preserve"> partes, além desta introdução. </w:t>
      </w:r>
      <w:r w:rsidR="00AB73E9" w:rsidRPr="005B029B">
        <w:rPr>
          <w:rFonts w:ascii="Times New Roman" w:hAnsi="Times New Roman" w:cs="Times New Roman"/>
          <w:sz w:val="24"/>
          <w:szCs w:val="24"/>
        </w:rPr>
        <w:t>N</w:t>
      </w:r>
      <w:r w:rsidR="00FA7732">
        <w:rPr>
          <w:rFonts w:ascii="Times New Roman" w:hAnsi="Times New Roman" w:cs="Times New Roman"/>
          <w:sz w:val="24"/>
          <w:szCs w:val="24"/>
        </w:rPr>
        <w:t>a</w:t>
      </w:r>
      <w:r w:rsidR="00AB73E9" w:rsidRPr="005B029B">
        <w:rPr>
          <w:rFonts w:ascii="Times New Roman" w:hAnsi="Times New Roman" w:cs="Times New Roman"/>
          <w:sz w:val="24"/>
          <w:szCs w:val="24"/>
        </w:rPr>
        <w:t xml:space="preserve"> segund</w:t>
      </w:r>
      <w:r w:rsidR="00FA7732">
        <w:rPr>
          <w:rFonts w:ascii="Times New Roman" w:hAnsi="Times New Roman" w:cs="Times New Roman"/>
          <w:sz w:val="24"/>
          <w:szCs w:val="24"/>
        </w:rPr>
        <w:t>a</w:t>
      </w:r>
      <w:r w:rsidR="00AB73E9" w:rsidRPr="005B029B">
        <w:rPr>
          <w:rFonts w:ascii="Times New Roman" w:hAnsi="Times New Roman" w:cs="Times New Roman"/>
          <w:sz w:val="24"/>
          <w:szCs w:val="24"/>
        </w:rPr>
        <w:t xml:space="preserve"> </w:t>
      </w:r>
      <w:r w:rsidR="00FA7732">
        <w:rPr>
          <w:rFonts w:ascii="Times New Roman" w:hAnsi="Times New Roman" w:cs="Times New Roman"/>
          <w:sz w:val="24"/>
          <w:szCs w:val="24"/>
        </w:rPr>
        <w:t xml:space="preserve">seção </w:t>
      </w:r>
      <w:r w:rsidR="00AB73E9" w:rsidRPr="00AB73E9">
        <w:rPr>
          <w:rFonts w:ascii="Times New Roman" w:hAnsi="Times New Roman" w:cs="Times New Roman"/>
          <w:sz w:val="24"/>
          <w:szCs w:val="24"/>
        </w:rPr>
        <w:t xml:space="preserve"> exibimos uma revisão da abordagem teórica da relação de repasse cambial para a inflação. N</w:t>
      </w:r>
      <w:r w:rsidR="00FA7732">
        <w:rPr>
          <w:rFonts w:ascii="Times New Roman" w:hAnsi="Times New Roman" w:cs="Times New Roman"/>
          <w:sz w:val="24"/>
          <w:szCs w:val="24"/>
        </w:rPr>
        <w:t>a</w:t>
      </w:r>
      <w:r w:rsidR="00AB73E9" w:rsidRPr="00AB73E9">
        <w:rPr>
          <w:rFonts w:ascii="Times New Roman" w:hAnsi="Times New Roman" w:cs="Times New Roman"/>
          <w:sz w:val="24"/>
          <w:szCs w:val="24"/>
        </w:rPr>
        <w:t xml:space="preserve"> </w:t>
      </w:r>
      <w:r w:rsidR="007D3BDC">
        <w:rPr>
          <w:rFonts w:ascii="Times New Roman" w:hAnsi="Times New Roman" w:cs="Times New Roman"/>
          <w:sz w:val="24"/>
          <w:szCs w:val="24"/>
        </w:rPr>
        <w:t>terceir</w:t>
      </w:r>
      <w:r w:rsidR="00FA7732">
        <w:rPr>
          <w:rFonts w:ascii="Times New Roman" w:hAnsi="Times New Roman" w:cs="Times New Roman"/>
          <w:sz w:val="24"/>
          <w:szCs w:val="24"/>
        </w:rPr>
        <w:t>a</w:t>
      </w:r>
      <w:r w:rsidR="00AB73E9" w:rsidRPr="00AB73E9">
        <w:rPr>
          <w:rFonts w:ascii="Times New Roman" w:hAnsi="Times New Roman" w:cs="Times New Roman"/>
          <w:sz w:val="24"/>
          <w:szCs w:val="24"/>
        </w:rPr>
        <w:t xml:space="preserve"> </w:t>
      </w:r>
      <w:r w:rsidR="00FA7732">
        <w:rPr>
          <w:rFonts w:ascii="Times New Roman" w:hAnsi="Times New Roman" w:cs="Times New Roman"/>
          <w:sz w:val="24"/>
          <w:szCs w:val="24"/>
        </w:rPr>
        <w:t xml:space="preserve">seção </w:t>
      </w:r>
      <w:r w:rsidR="00AB73E9" w:rsidRPr="00AB73E9">
        <w:rPr>
          <w:rFonts w:ascii="Times New Roman" w:hAnsi="Times New Roman" w:cs="Times New Roman"/>
          <w:sz w:val="24"/>
          <w:szCs w:val="24"/>
        </w:rPr>
        <w:t xml:space="preserve">apresenta-se </w:t>
      </w:r>
      <w:r w:rsidR="00864DCF">
        <w:rPr>
          <w:rFonts w:ascii="Times New Roman" w:hAnsi="Times New Roman" w:cs="Times New Roman"/>
          <w:sz w:val="24"/>
          <w:szCs w:val="24"/>
        </w:rPr>
        <w:t>o modelo teórico utilizado. N</w:t>
      </w:r>
      <w:r w:rsidR="00FA7732">
        <w:rPr>
          <w:rFonts w:ascii="Times New Roman" w:hAnsi="Times New Roman" w:cs="Times New Roman"/>
          <w:sz w:val="24"/>
          <w:szCs w:val="24"/>
        </w:rPr>
        <w:t>a</w:t>
      </w:r>
      <w:r w:rsidR="00864DCF">
        <w:rPr>
          <w:rFonts w:ascii="Times New Roman" w:hAnsi="Times New Roman" w:cs="Times New Roman"/>
          <w:sz w:val="24"/>
          <w:szCs w:val="24"/>
        </w:rPr>
        <w:t xml:space="preserve"> </w:t>
      </w:r>
      <w:r w:rsidR="00FA7732">
        <w:rPr>
          <w:rFonts w:ascii="Times New Roman" w:hAnsi="Times New Roman" w:cs="Times New Roman"/>
          <w:sz w:val="24"/>
          <w:szCs w:val="24"/>
        </w:rPr>
        <w:t>seção</w:t>
      </w:r>
      <w:r w:rsidR="00FA7732" w:rsidRPr="00AB73E9">
        <w:rPr>
          <w:rFonts w:ascii="Times New Roman" w:hAnsi="Times New Roman" w:cs="Times New Roman"/>
          <w:sz w:val="24"/>
          <w:szCs w:val="24"/>
        </w:rPr>
        <w:t xml:space="preserve"> </w:t>
      </w:r>
      <w:r w:rsidR="00864DCF">
        <w:rPr>
          <w:rFonts w:ascii="Times New Roman" w:hAnsi="Times New Roman" w:cs="Times New Roman"/>
          <w:sz w:val="24"/>
          <w:szCs w:val="24"/>
        </w:rPr>
        <w:t xml:space="preserve">seguinte apresentamos </w:t>
      </w:r>
      <w:r w:rsidR="00AB73E9" w:rsidRPr="00AB73E9">
        <w:rPr>
          <w:rFonts w:ascii="Times New Roman" w:hAnsi="Times New Roman" w:cs="Times New Roman"/>
          <w:sz w:val="24"/>
          <w:szCs w:val="24"/>
        </w:rPr>
        <w:t>a base de dados, as estimações e discorre-se sobre os resultados obtidos e suas respectivas análises. Por fim, é feita a conclusão do trabalho.</w:t>
      </w:r>
    </w:p>
    <w:p w:rsidR="00E6213F" w:rsidRPr="00296682" w:rsidRDefault="00A3623A" w:rsidP="00296682">
      <w:pPr>
        <w:pStyle w:val="Ttulo1"/>
        <w:rPr>
          <w:rFonts w:ascii="Times New Roman" w:hAnsi="Times New Roman" w:cs="Times New Roman"/>
          <w:color w:val="auto"/>
          <w:sz w:val="24"/>
          <w:szCs w:val="24"/>
        </w:rPr>
      </w:pPr>
      <w:bookmarkStart w:id="3" w:name="_Toc420702873"/>
      <w:r w:rsidRPr="00296682">
        <w:rPr>
          <w:rFonts w:ascii="Times New Roman" w:hAnsi="Times New Roman" w:cs="Times New Roman"/>
          <w:color w:val="auto"/>
          <w:sz w:val="24"/>
          <w:szCs w:val="24"/>
        </w:rPr>
        <w:t>2</w:t>
      </w:r>
      <w:bookmarkEnd w:id="2"/>
      <w:r w:rsidR="00B865EF" w:rsidRPr="00296682">
        <w:rPr>
          <w:rFonts w:ascii="Times New Roman" w:hAnsi="Times New Roman" w:cs="Times New Roman"/>
          <w:color w:val="auto"/>
          <w:sz w:val="24"/>
          <w:szCs w:val="24"/>
        </w:rPr>
        <w:t xml:space="preserve"> </w:t>
      </w:r>
      <w:bookmarkStart w:id="4" w:name="_Toc420702877"/>
      <w:bookmarkEnd w:id="3"/>
      <w:r w:rsidR="00296682" w:rsidRPr="00296682">
        <w:rPr>
          <w:rFonts w:ascii="Times New Roman" w:hAnsi="Times New Roman" w:cs="Times New Roman"/>
          <w:color w:val="auto"/>
          <w:sz w:val="24"/>
          <w:szCs w:val="24"/>
        </w:rPr>
        <w:t xml:space="preserve"> </w:t>
      </w:r>
      <w:r w:rsidR="00E6213F" w:rsidRPr="00296682">
        <w:rPr>
          <w:rFonts w:ascii="Times New Roman" w:hAnsi="Times New Roman" w:cs="Times New Roman"/>
          <w:color w:val="auto"/>
          <w:sz w:val="24"/>
          <w:szCs w:val="24"/>
        </w:rPr>
        <w:t>REPASSE CAMBIAL PARA A INFLAÇÃO</w:t>
      </w:r>
      <w:bookmarkEnd w:id="4"/>
    </w:p>
    <w:p w:rsidR="00E6213F" w:rsidRPr="00E6213F" w:rsidRDefault="00E6213F" w:rsidP="00296682">
      <w:pPr>
        <w:spacing w:line="240" w:lineRule="auto"/>
        <w:ind w:firstLine="708"/>
        <w:contextualSpacing/>
        <w:jc w:val="both"/>
        <w:rPr>
          <w:rFonts w:ascii="Times New Roman" w:hAnsi="Times New Roman" w:cs="Times New Roman"/>
          <w:sz w:val="24"/>
          <w:szCs w:val="24"/>
        </w:rPr>
      </w:pPr>
      <w:r w:rsidRPr="00E6213F">
        <w:rPr>
          <w:rFonts w:ascii="Times New Roman" w:hAnsi="Times New Roman" w:cs="Times New Roman"/>
          <w:sz w:val="24"/>
          <w:szCs w:val="24"/>
        </w:rPr>
        <w:t xml:space="preserve">A relação de repasse entre a taxa de câmbio e a inflação, conhecida na literatura como </w:t>
      </w:r>
      <w:r w:rsidR="00F60262">
        <w:rPr>
          <w:rFonts w:ascii="Times New Roman" w:hAnsi="Times New Roman" w:cs="Times New Roman"/>
          <w:i/>
          <w:sz w:val="24"/>
          <w:szCs w:val="24"/>
        </w:rPr>
        <w:t>pass-through</w:t>
      </w:r>
      <w:r w:rsidRPr="00E6213F">
        <w:rPr>
          <w:rFonts w:ascii="Times New Roman" w:hAnsi="Times New Roman" w:cs="Times New Roman"/>
          <w:sz w:val="24"/>
          <w:szCs w:val="24"/>
        </w:rPr>
        <w:t xml:space="preserve"> cambial, é definida, como mostra Campa e Goldberg (2005), como a variação percentual nos preços domésticos devido a uma variação de 1% na taxa de câmbio nominal.</w:t>
      </w:r>
    </w:p>
    <w:p w:rsidR="00E6213F" w:rsidRPr="00E6213F" w:rsidRDefault="00E6213F" w:rsidP="00296682">
      <w:pPr>
        <w:spacing w:line="240" w:lineRule="auto"/>
        <w:ind w:firstLine="708"/>
        <w:contextualSpacing/>
        <w:jc w:val="both"/>
        <w:rPr>
          <w:rFonts w:ascii="Times New Roman" w:hAnsi="Times New Roman" w:cs="Times New Roman"/>
          <w:sz w:val="24"/>
          <w:szCs w:val="24"/>
        </w:rPr>
      </w:pPr>
      <w:r w:rsidRPr="00E6213F">
        <w:rPr>
          <w:rFonts w:ascii="Times New Roman" w:hAnsi="Times New Roman" w:cs="Times New Roman"/>
          <w:sz w:val="24"/>
          <w:szCs w:val="24"/>
        </w:rPr>
        <w:t>O impacto de uma variação no câmbio sobre os preços ocorre tanto direta quanto indiretamente. No primeiro caso, ocorre através da alteração nos preços dos insumos e produtos finais importados. Por exemplo, segundo Albuquerque e Portugal (2005), uma desvalorização cambial gera um aumento dos preços dos importados tanto pela participação dos importados no índice de preços como pelo aumento causado nos custos dos insumos. Já no segundo caso, o efeito ocorre através da alteração na composição da demanda agregada e salários resultantes da mudança nos preços relativos entre bens finais produzidos interna e externamente. Nesse caso, a elasticidade de substituição entre bens domésticos e importados é um fator relevante na determinação do impacto. De acordo com Pimentel (2013), uma desvalorização do câmbio acarretará em aumento da demanda por bens domésticos substitutos e em maior competitividade das exportações podendo, conforme as demais condições da economia, causar pressões inflacionárias sobre os preços domésticos e salários nominais.</w:t>
      </w:r>
    </w:p>
    <w:p w:rsidR="004C014A" w:rsidRPr="00DC5BD4" w:rsidRDefault="004C014A" w:rsidP="00296682">
      <w:pPr>
        <w:autoSpaceDE w:val="0"/>
        <w:autoSpaceDN w:val="0"/>
        <w:adjustRightInd w:val="0"/>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Os primeiros estudos acerca do repasse cambial eram relacionados com a teoria da Paridade Poder de Compra (PPP). Caso a PPP seja válida, uma desvalorização cambial deve elevar os preços na mesma proporção, isto é, o repasse deve ser completo, igual a 1. Tal teoria segue a Lei do Preço Único, segundo a qual dois produtos idênticos vendidos em mercados distintos devem apresentar o mesmo valor quando expressos na mesma moeda. Isso devido à arbitragem internacional no mercado de bens. Caso a lei seja válida para todos os bens, então também é válida para a cesta de bens de dois países. Temos que:</w:t>
      </w:r>
    </w:p>
    <w:p w:rsidR="004C014A" w:rsidRPr="00341D6C" w:rsidRDefault="00AE3EE5" w:rsidP="00296682">
      <w:pPr>
        <w:autoSpaceDE w:val="0"/>
        <w:autoSpaceDN w:val="0"/>
        <w:adjustRightInd w:val="0"/>
        <w:spacing w:after="120" w:line="240" w:lineRule="auto"/>
        <w:ind w:firstLine="706"/>
        <w:contextualSpacing/>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m:t>
            </m:r>
          </m:sup>
        </m:sSubSup>
      </m:oMath>
      <w:r w:rsidR="004C014A">
        <w:rPr>
          <w:rFonts w:ascii="Times New Roman" w:eastAsiaTheme="minorEastAsia" w:hAnsi="Times New Roman" w:cs="Times New Roman"/>
        </w:rPr>
        <w:t xml:space="preserve"> ou </w:t>
      </w:r>
      <m:oMath>
        <m:r>
          <w:rPr>
            <w:rFonts w:ascii="Cambria Math" w:eastAsiaTheme="minorEastAsia" w:hAnsi="Cambria Math" w:cs="Times New Roman"/>
          </w:rPr>
          <m:t>P=e</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m:t>
            </m:r>
          </m:sup>
        </m:sSup>
      </m:oMath>
    </w:p>
    <w:p w:rsidR="004C014A" w:rsidRPr="00DC5BD4" w:rsidRDefault="004C014A" w:rsidP="00296682">
      <w:pPr>
        <w:autoSpaceDE w:val="0"/>
        <w:autoSpaceDN w:val="0"/>
        <w:adjustRightInd w:val="0"/>
        <w:spacing w:before="120" w:after="120"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r w:rsidRPr="00DC5BD4">
        <w:rPr>
          <w:rFonts w:ascii="Times New Roman" w:eastAsiaTheme="minorEastAsia" w:hAnsi="Times New Roman" w:cs="Times New Roman"/>
          <w:sz w:val="24"/>
          <w:szCs w:val="24"/>
        </w:rPr>
        <w:t xml:space="preserve">nde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DC5BD4">
        <w:rPr>
          <w:rFonts w:ascii="Times New Roman" w:eastAsiaTheme="minorEastAsia" w:hAnsi="Times New Roman" w:cs="Times New Roman"/>
          <w:sz w:val="24"/>
          <w:szCs w:val="24"/>
        </w:rPr>
        <w:t xml:space="preserve"> 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t>
            </m:r>
          </m:sup>
        </m:sSubSup>
      </m:oMath>
      <w:r w:rsidRPr="00DC5BD4">
        <w:rPr>
          <w:rFonts w:ascii="Times New Roman" w:eastAsiaTheme="minorEastAsia" w:hAnsi="Times New Roman" w:cs="Times New Roman"/>
          <w:sz w:val="24"/>
          <w:szCs w:val="24"/>
        </w:rPr>
        <w:t xml:space="preserve">são os preços do bem </w:t>
      </w:r>
      <m:oMath>
        <m:r>
          <w:rPr>
            <w:rFonts w:ascii="Cambria Math" w:eastAsiaTheme="minorEastAsia" w:hAnsi="Cambria Math" w:cs="Times New Roman"/>
            <w:sz w:val="24"/>
            <w:szCs w:val="24"/>
          </w:rPr>
          <m:t>i</m:t>
        </m:r>
      </m:oMath>
      <w:r w:rsidRPr="00DC5BD4">
        <w:rPr>
          <w:rFonts w:ascii="Times New Roman" w:eastAsiaTheme="minorEastAsia" w:hAnsi="Times New Roman" w:cs="Times New Roman"/>
          <w:sz w:val="24"/>
          <w:szCs w:val="24"/>
        </w:rPr>
        <w:t xml:space="preserve"> no país doméstico e estrangeiro, respectivamente</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e </m:t>
        </m:r>
      </m:oMath>
      <w:r w:rsidRPr="00DC5BD4">
        <w:rPr>
          <w:rFonts w:ascii="Times New Roman" w:eastAsiaTheme="minorEastAsia" w:hAnsi="Times New Roman" w:cs="Times New Roman"/>
          <w:sz w:val="24"/>
          <w:szCs w:val="24"/>
        </w:rPr>
        <w:t xml:space="preserve">é a taxa de câmbio e </w:t>
      </w:r>
      <m:oMath>
        <m:r>
          <w:rPr>
            <w:rFonts w:ascii="Cambria Math" w:eastAsiaTheme="minorEastAsia" w:hAnsi="Cambria Math" w:cs="Times New Roman"/>
            <w:sz w:val="24"/>
            <w:szCs w:val="24"/>
          </w:rPr>
          <m:t>P</m:t>
        </m:r>
      </m:oMath>
      <w:r w:rsidRPr="00DC5BD4">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oMath>
      <w:r w:rsidRPr="00DC5BD4">
        <w:rPr>
          <w:rFonts w:ascii="Times New Roman" w:eastAsiaTheme="minorEastAsia" w:hAnsi="Times New Roman" w:cs="Times New Roman"/>
          <w:sz w:val="24"/>
          <w:szCs w:val="24"/>
        </w:rPr>
        <w:t xml:space="preserve"> sãorespectivamente</w:t>
      </w:r>
      <w:r>
        <w:rPr>
          <w:rFonts w:ascii="Times New Roman" w:eastAsiaTheme="minorEastAsia" w:hAnsi="Times New Roman" w:cs="Times New Roman"/>
          <w:sz w:val="24"/>
          <w:szCs w:val="24"/>
        </w:rPr>
        <w:t>,</w:t>
      </w:r>
      <w:r w:rsidRPr="00DC5BD4">
        <w:rPr>
          <w:rFonts w:ascii="Times New Roman" w:eastAsiaTheme="minorEastAsia" w:hAnsi="Times New Roman" w:cs="Times New Roman"/>
          <w:sz w:val="24"/>
          <w:szCs w:val="24"/>
        </w:rPr>
        <w:t xml:space="preserve"> os preços domésticos e externos agregados. </w:t>
      </w:r>
    </w:p>
    <w:p w:rsidR="004C014A" w:rsidRDefault="004C014A" w:rsidP="00296682">
      <w:pPr>
        <w:autoSpaceDE w:val="0"/>
        <w:autoSpaceDN w:val="0"/>
        <w:adjustRightInd w:val="0"/>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Segundo Albuquerque e Portugal (2005), após a desvalorização do dólar norte americano nos anos 70, observou-se que os níveis de preços dos EUA não se elevaram na mesma proporção que a variação cambial, surgindo então uma dúvida em relação à validade da teoria da PPP. Surgiram, portanto, diversos estudos a fim de testar tal paridade, verificando-se que no curto prazo movimentos cambiais não são completamente repassados para os preços, mas que no longo prazo a PPP é válida. Vale destacar Goldberg e Knetter (1997), onde foi estimada uma regressão genérica: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567"/>
      </w:tblGrid>
      <w:tr w:rsidR="00C765CB" w:rsidTr="00996883">
        <w:tc>
          <w:tcPr>
            <w:tcW w:w="567" w:type="dxa"/>
          </w:tcPr>
          <w:p w:rsidR="00C765CB" w:rsidRDefault="00C765CB" w:rsidP="00296682">
            <w:pPr>
              <w:contextualSpacing/>
              <w:jc w:val="both"/>
              <w:rPr>
                <w:rFonts w:ascii="Times New Roman" w:hAnsi="Times New Roman" w:cs="Times New Roman"/>
                <w:sz w:val="24"/>
                <w:szCs w:val="24"/>
              </w:rPr>
            </w:pPr>
          </w:p>
        </w:tc>
        <w:tc>
          <w:tcPr>
            <w:tcW w:w="8046" w:type="dxa"/>
            <w:vAlign w:val="center"/>
          </w:tcPr>
          <w:p w:rsidR="00C765CB" w:rsidRDefault="00AE3EE5" w:rsidP="00296682">
            <w:pPr>
              <w:contextualSpacing/>
              <w:jc w:val="center"/>
              <w:rPr>
                <w:rFonts w:ascii="Times New Roman" w:hAnsi="Times New Roman" w:cs="Times New Roman"/>
                <w:sz w:val="24"/>
                <w:szCs w:val="24"/>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=α+δ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+φ</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oMath>
            </m:oMathPara>
          </w:p>
        </w:tc>
        <w:tc>
          <w:tcPr>
            <w:tcW w:w="567" w:type="dxa"/>
            <w:vAlign w:val="center"/>
          </w:tcPr>
          <w:p w:rsidR="00C765CB" w:rsidRDefault="00C765CB" w:rsidP="00296682">
            <w:pPr>
              <w:contextualSpacing/>
              <w:jc w:val="right"/>
              <w:rPr>
                <w:rFonts w:ascii="Times New Roman" w:hAnsi="Times New Roman" w:cs="Times New Roman"/>
                <w:sz w:val="24"/>
                <w:szCs w:val="24"/>
              </w:rPr>
            </w:pPr>
            <w:r>
              <w:rPr>
                <w:rFonts w:ascii="Times New Roman" w:hAnsi="Times New Roman" w:cs="Times New Roman"/>
                <w:sz w:val="24"/>
                <w:szCs w:val="24"/>
              </w:rPr>
              <w:t>(</w:t>
            </w:r>
            <w:fldSimple w:instr=" SEQ EQUACOES \* MERGEFORMAT ">
              <w:r w:rsidR="0017306C" w:rsidRPr="0017306C">
                <w:rPr>
                  <w:rFonts w:ascii="Times New Roman" w:hAnsi="Times New Roman" w:cs="Times New Roman"/>
                  <w:noProof/>
                  <w:sz w:val="24"/>
                  <w:szCs w:val="24"/>
                </w:rPr>
                <w:t>1</w:t>
              </w:r>
            </w:fldSimple>
            <w:r>
              <w:rPr>
                <w:rFonts w:ascii="Times New Roman" w:hAnsi="Times New Roman" w:cs="Times New Roman"/>
                <w:sz w:val="24"/>
                <w:szCs w:val="24"/>
              </w:rPr>
              <w:t>)</w:t>
            </w:r>
          </w:p>
        </w:tc>
      </w:tr>
    </w:tbl>
    <w:p w:rsidR="004C014A" w:rsidRPr="00DC5BD4" w:rsidRDefault="004C014A" w:rsidP="00296682">
      <w:pPr>
        <w:autoSpaceDE w:val="0"/>
        <w:autoSpaceDN w:val="0"/>
        <w:adjustRightInd w:val="0"/>
        <w:spacing w:before="120" w:after="120" w:line="240"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o</w:t>
      </w:r>
      <w:r w:rsidRPr="00DC5BD4">
        <w:rPr>
          <w:rFonts w:ascii="Times New Roman" w:hAnsi="Times New Roman" w:cs="Times New Roman"/>
          <w:sz w:val="24"/>
          <w:szCs w:val="24"/>
        </w:rPr>
        <w:t xml:space="preserve">nde </w:t>
      </w:r>
      <m:oMath>
        <m:r>
          <w:rPr>
            <w:rFonts w:ascii="Cambria Math" w:hAnsi="Cambria Math" w:cs="Times New Roman"/>
            <w:sz w:val="24"/>
            <w:szCs w:val="24"/>
          </w:rPr>
          <m:t>p</m:t>
        </m:r>
      </m:oMath>
      <w:r w:rsidRPr="00DC5BD4">
        <w:rPr>
          <w:rFonts w:ascii="Times New Roman" w:eastAsiaTheme="minorEastAsia" w:hAnsi="Times New Roman" w:cs="Times New Roman"/>
          <w:sz w:val="24"/>
          <w:szCs w:val="24"/>
        </w:rPr>
        <w:t xml:space="preserve"> é o preço doméstico de um determinado produto</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X</m:t>
        </m:r>
      </m:oMath>
      <w:r w:rsidRPr="00DC5BD4">
        <w:rPr>
          <w:rFonts w:ascii="Times New Roman" w:eastAsiaTheme="minorEastAsia" w:hAnsi="Times New Roman" w:cs="Times New Roman"/>
          <w:sz w:val="24"/>
          <w:szCs w:val="24"/>
        </w:rPr>
        <w:t xml:space="preserve"> é uma medida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oMath>
      <w:r w:rsidRPr="00DC5BD4">
        <w:rPr>
          <w:rFonts w:ascii="Times New Roman" w:eastAsiaTheme="minorEastAsia" w:hAnsi="Times New Roman" w:cs="Times New Roman"/>
          <w:sz w:val="24"/>
          <w:szCs w:val="24"/>
        </w:rPr>
        <w:t xml:space="preserve"> em moeda estrangeira</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E</m:t>
        </m:r>
      </m:oMath>
      <w:r w:rsidRPr="00DC5BD4">
        <w:rPr>
          <w:rFonts w:ascii="Times New Roman" w:eastAsiaTheme="minorEastAsia" w:hAnsi="Times New Roman" w:cs="Times New Roman"/>
          <w:sz w:val="24"/>
          <w:szCs w:val="24"/>
        </w:rPr>
        <w:t xml:space="preserve"> é a taxa de câmbio nominal</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Z</m:t>
        </m:r>
      </m:oMath>
      <w:r w:rsidRPr="00DC5BD4">
        <w:rPr>
          <w:rFonts w:ascii="Times New Roman" w:eastAsiaTheme="minorEastAsia" w:hAnsi="Times New Roman" w:cs="Times New Roman"/>
          <w:sz w:val="24"/>
          <w:szCs w:val="24"/>
        </w:rPr>
        <w:t xml:space="preserve"> é um vetor variáveis de controle (tais como preço de bens substitutos e rendas doméstica e externa) e </w:t>
      </w:r>
      <m:oMath>
        <m:r>
          <w:rPr>
            <w:rFonts w:ascii="Cambria Math" w:eastAsiaTheme="minorEastAsia" w:hAnsi="Cambria Math" w:cs="Times New Roman"/>
            <w:sz w:val="24"/>
            <w:szCs w:val="24"/>
          </w:rPr>
          <m:t>ε</m:t>
        </m:r>
      </m:oMath>
      <w:r w:rsidRPr="00DC5BD4">
        <w:rPr>
          <w:rFonts w:ascii="Times New Roman" w:eastAsiaTheme="minorEastAsia" w:hAnsi="Times New Roman" w:cs="Times New Roman"/>
          <w:sz w:val="24"/>
          <w:szCs w:val="24"/>
        </w:rPr>
        <w:t xml:space="preserve"> é um termo de erro.</w:t>
      </w:r>
    </w:p>
    <w:p w:rsidR="004C014A" w:rsidRPr="00DC5BD4" w:rsidRDefault="004C014A" w:rsidP="00296682">
      <w:pPr>
        <w:autoSpaceDE w:val="0"/>
        <w:autoSpaceDN w:val="0"/>
        <w:adjustRightInd w:val="0"/>
        <w:spacing w:before="120" w:after="120" w:line="240" w:lineRule="auto"/>
        <w:ind w:firstLine="720"/>
        <w:contextualSpacing/>
        <w:jc w:val="both"/>
        <w:rPr>
          <w:rFonts w:ascii="Times New Roman" w:eastAsiaTheme="minorEastAsia" w:hAnsi="Times New Roman" w:cs="Times New Roman"/>
          <w:sz w:val="24"/>
          <w:szCs w:val="24"/>
        </w:rPr>
      </w:pPr>
      <w:r w:rsidRPr="00DC5BD4">
        <w:rPr>
          <w:rFonts w:ascii="Times New Roman" w:eastAsiaTheme="minorEastAsia" w:hAnsi="Times New Roman" w:cs="Times New Roman"/>
          <w:sz w:val="24"/>
          <w:szCs w:val="24"/>
        </w:rPr>
        <w:t xml:space="preserve">Se a Lei do Preço Única vale, temos que </w:t>
      </w:r>
      <m:oMath>
        <m:r>
          <m:rPr>
            <m:sty m:val="p"/>
          </m:rPr>
          <w:rPr>
            <w:rFonts w:ascii="Cambria Math" w:eastAsiaTheme="minorEastAsia" w:hAnsi="Cambria Math" w:cs="Times New Roman"/>
            <w:sz w:val="24"/>
            <w:szCs w:val="24"/>
          </w:rPr>
          <m:t>α=0</m:t>
        </m:r>
      </m:oMath>
      <w:r w:rsidRPr="00DC5BD4">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δ=1</m:t>
        </m:r>
      </m:oMath>
      <w:r w:rsidRPr="00DC5BD4">
        <w:rPr>
          <w:rFonts w:ascii="Times New Roman" w:eastAsiaTheme="minorEastAsia" w:hAnsi="Times New Roman" w:cs="Times New Roman"/>
          <w:sz w:val="24"/>
          <w:szCs w:val="24"/>
        </w:rPr>
        <w:t xml:space="preserve"> e </w:t>
      </w:r>
      <m:oMath>
        <m:r>
          <m:rPr>
            <m:sty m:val="p"/>
          </m:rPr>
          <w:rPr>
            <w:rFonts w:ascii="Cambria Math" w:eastAsiaTheme="minorEastAsia" w:hAnsi="Cambria Math" w:cs="Times New Roman"/>
            <w:sz w:val="24"/>
            <w:szCs w:val="24"/>
          </w:rPr>
          <m:t>γ=1</m:t>
        </m:r>
      </m:oMath>
      <w:r w:rsidRPr="00DC5BD4">
        <w:rPr>
          <w:rFonts w:ascii="Times New Roman" w:eastAsiaTheme="minorEastAsia" w:hAnsi="Times New Roman" w:cs="Times New Roman"/>
          <w:sz w:val="24"/>
          <w:szCs w:val="24"/>
        </w:rPr>
        <w:t xml:space="preserve">. </w:t>
      </w:r>
    </w:p>
    <w:p w:rsidR="004C014A" w:rsidRPr="00DC5BD4" w:rsidRDefault="004C014A" w:rsidP="00296682">
      <w:pPr>
        <w:autoSpaceDE w:val="0"/>
        <w:autoSpaceDN w:val="0"/>
        <w:adjustRightInd w:val="0"/>
        <w:spacing w:before="120" w:after="120" w:line="240" w:lineRule="auto"/>
        <w:ind w:firstLine="720"/>
        <w:contextualSpacing/>
        <w:jc w:val="both"/>
        <w:rPr>
          <w:rFonts w:ascii="Times New Roman" w:eastAsiaTheme="minorEastAsia" w:hAnsi="Times New Roman" w:cs="Times New Roman"/>
          <w:sz w:val="24"/>
          <w:szCs w:val="24"/>
        </w:rPr>
      </w:pPr>
      <w:r w:rsidRPr="00DC5BD4">
        <w:rPr>
          <w:rFonts w:ascii="Times New Roman" w:eastAsiaTheme="minorEastAsia" w:hAnsi="Times New Roman" w:cs="Times New Roman"/>
          <w:sz w:val="24"/>
          <w:szCs w:val="24"/>
        </w:rPr>
        <w:t xml:space="preserve">Para uma variedade de produtos e países, os preços relativos de produtos semelhantes estão associados a flutuações na taxa de câmbio. Sendo assim, a principal evidência encontrada pelos autores para rejeitar a Lei do Preço Único está em </w:t>
      </w:r>
      <m:oMath>
        <m:r>
          <m:rPr>
            <m:sty m:val="p"/>
          </m:rPr>
          <w:rPr>
            <w:rFonts w:ascii="Cambria Math" w:eastAsiaTheme="minorEastAsia" w:hAnsi="Cambria Math" w:cs="Times New Roman"/>
            <w:sz w:val="24"/>
            <w:szCs w:val="24"/>
          </w:rPr>
          <m:t>γ</m:t>
        </m:r>
      </m:oMath>
      <w:r w:rsidRPr="00DC5BD4">
        <w:rPr>
          <w:rFonts w:ascii="Times New Roman" w:eastAsiaTheme="minorEastAsia" w:hAnsi="Times New Roman" w:cs="Times New Roman"/>
          <w:sz w:val="24"/>
          <w:szCs w:val="24"/>
        </w:rPr>
        <w:t>.</w:t>
      </w:r>
    </w:p>
    <w:p w:rsidR="004C014A" w:rsidRDefault="004C014A" w:rsidP="00296682">
      <w:pPr>
        <w:autoSpaceDE w:val="0"/>
        <w:autoSpaceDN w:val="0"/>
        <w:adjustRightInd w:val="0"/>
        <w:spacing w:before="120" w:after="120" w:line="240" w:lineRule="auto"/>
        <w:ind w:firstLine="720"/>
        <w:contextualSpacing/>
        <w:jc w:val="both"/>
        <w:rPr>
          <w:rFonts w:ascii="Times New Roman" w:eastAsiaTheme="minorEastAsia" w:hAnsi="Times New Roman" w:cs="Times New Roman"/>
          <w:sz w:val="24"/>
          <w:szCs w:val="24"/>
        </w:rPr>
      </w:pPr>
      <w:r w:rsidRPr="00DC5BD4">
        <w:rPr>
          <w:rFonts w:ascii="Times New Roman" w:eastAsiaTheme="minorEastAsia" w:hAnsi="Times New Roman" w:cs="Times New Roman"/>
          <w:sz w:val="24"/>
          <w:szCs w:val="24"/>
        </w:rPr>
        <w:lastRenderedPageBreak/>
        <w:t xml:space="preserve">Estudos que buscam estimar o repasse cambial para preços de produtos importados geralmente utilizam a especificação da equação (1) com </w:t>
      </w:r>
      <m:oMath>
        <m:r>
          <w:rPr>
            <w:rFonts w:ascii="Cambria Math" w:eastAsiaTheme="minorEastAsia" w:hAnsi="Cambria Math" w:cs="Times New Roman"/>
            <w:sz w:val="24"/>
            <w:szCs w:val="24"/>
          </w:rPr>
          <m:t>p</m:t>
        </m:r>
      </m:oMath>
      <w:r w:rsidRPr="00DC5BD4">
        <w:rPr>
          <w:rFonts w:ascii="Times New Roman" w:eastAsiaTheme="minorEastAsia" w:hAnsi="Times New Roman" w:cs="Times New Roman"/>
          <w:sz w:val="24"/>
          <w:szCs w:val="24"/>
        </w:rPr>
        <w:t xml:space="preserve"> sendo o preço do produto importado em moeda doméstica e </w:t>
      </w:r>
      <m:oMath>
        <m:r>
          <w:rPr>
            <w:rFonts w:ascii="Cambria Math" w:eastAsiaTheme="minorEastAsia" w:hAnsi="Cambria Math" w:cs="Times New Roman"/>
            <w:sz w:val="24"/>
            <w:szCs w:val="24"/>
          </w:rPr>
          <m:t>X</m:t>
        </m:r>
      </m:oMath>
      <w:r w:rsidRPr="00DC5BD4">
        <w:rPr>
          <w:rFonts w:ascii="Times New Roman" w:eastAsiaTheme="minorEastAsia" w:hAnsi="Times New Roman" w:cs="Times New Roman"/>
          <w:sz w:val="24"/>
          <w:szCs w:val="24"/>
        </w:rPr>
        <w:t xml:space="preserve"> uma medida dos custos do exportador. Portanto,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oMath>
      <w:r w:rsidRPr="00DC5BD4">
        <w:rPr>
          <w:rFonts w:ascii="Times New Roman" w:eastAsiaTheme="minorEastAsia" w:hAnsi="Times New Roman" w:cs="Times New Roman"/>
          <w:sz w:val="24"/>
          <w:szCs w:val="24"/>
        </w:rPr>
        <w:t xml:space="preserve"> é uma estimativa do repasse cambial para o preço de importados. </w:t>
      </w:r>
      <w:r>
        <w:rPr>
          <w:rFonts w:ascii="Times New Roman" w:eastAsiaTheme="minorEastAsia" w:hAnsi="Times New Roman" w:cs="Times New Roman"/>
          <w:sz w:val="24"/>
          <w:szCs w:val="24"/>
        </w:rPr>
        <w:t>Caso</w:t>
      </w:r>
      <m:oMath>
        <m:r>
          <m:rPr>
            <m:sty m:val="p"/>
          </m:rPr>
          <w:rPr>
            <w:rFonts w:ascii="Cambria Math" w:eastAsiaTheme="minorEastAsia" w:hAnsi="Cambria Math" w:cs="Times New Roman"/>
            <w:sz w:val="24"/>
            <w:szCs w:val="24"/>
          </w:rPr>
          <m:t>γ=1</m:t>
        </m:r>
      </m:oMath>
      <w:r>
        <w:rPr>
          <w:rFonts w:ascii="Times New Roman" w:eastAsiaTheme="minorEastAsia" w:hAnsi="Times New Roman" w:cs="Times New Roman"/>
          <w:sz w:val="24"/>
          <w:szCs w:val="24"/>
        </w:rPr>
        <w:t>o repasse é completo, caso</w:t>
      </w:r>
      <m:oMath>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&lt;1</m:t>
        </m:r>
      </m:oMath>
      <w:r w:rsidRPr="00DC5BD4">
        <w:rPr>
          <w:rFonts w:ascii="Times New Roman" w:eastAsiaTheme="minorEastAsia" w:hAnsi="Times New Roman" w:cs="Times New Roman"/>
          <w:sz w:val="24"/>
          <w:szCs w:val="24"/>
        </w:rPr>
        <w:t xml:space="preserve"> então o repasse representa a proporção das alterações da taxa de câmbio que são repassadas para os preços dos produtos importados em contrapartida à proporção que é absorvida nas margens de lucro dos exportadores.</w:t>
      </w:r>
    </w:p>
    <w:p w:rsidR="00C765CB" w:rsidRDefault="00C765CB" w:rsidP="00296682">
      <w:pPr>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 xml:space="preserve">Buscando-se explicações para as violações da Lei do Preço Único e da PPP, diversos estudos com enfoques micro e macroeconômicos sobre os determinantes do </w:t>
      </w:r>
      <w:r w:rsidR="00F60262">
        <w:rPr>
          <w:rFonts w:ascii="Times New Roman" w:hAnsi="Times New Roman" w:cs="Times New Roman"/>
          <w:i/>
          <w:sz w:val="24"/>
          <w:szCs w:val="24"/>
        </w:rPr>
        <w:t>pass-through</w:t>
      </w:r>
      <w:r w:rsidRPr="00DC5BD4">
        <w:rPr>
          <w:rFonts w:ascii="Times New Roman" w:hAnsi="Times New Roman" w:cs="Times New Roman"/>
          <w:sz w:val="24"/>
          <w:szCs w:val="24"/>
        </w:rPr>
        <w:t xml:space="preserve"> surgiram. </w:t>
      </w:r>
    </w:p>
    <w:p w:rsidR="00C765CB" w:rsidRPr="00DC5BD4" w:rsidRDefault="00C765CB" w:rsidP="00296682">
      <w:pPr>
        <w:autoSpaceDE w:val="0"/>
        <w:autoSpaceDN w:val="0"/>
        <w:adjustRightInd w:val="0"/>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 xml:space="preserve">Krugman (1987) denominou de </w:t>
      </w:r>
      <w:r w:rsidRPr="00DC5BD4">
        <w:rPr>
          <w:rFonts w:ascii="Times New Roman" w:hAnsi="Times New Roman" w:cs="Times New Roman"/>
          <w:i/>
          <w:sz w:val="24"/>
          <w:szCs w:val="24"/>
        </w:rPr>
        <w:t>pricingtomarket</w:t>
      </w:r>
      <w:r w:rsidRPr="00DC5BD4">
        <w:rPr>
          <w:rStyle w:val="Refdenotaderodap"/>
          <w:rFonts w:ascii="Times New Roman" w:hAnsi="Times New Roman" w:cs="Times New Roman"/>
          <w:iCs/>
          <w:sz w:val="24"/>
          <w:szCs w:val="24"/>
        </w:rPr>
        <w:footnoteReference w:id="4"/>
      </w:r>
      <w:r w:rsidRPr="00DC5BD4">
        <w:rPr>
          <w:rFonts w:ascii="Times New Roman" w:hAnsi="Times New Roman" w:cs="Times New Roman"/>
          <w:sz w:val="24"/>
          <w:szCs w:val="24"/>
        </w:rPr>
        <w:t xml:space="preserve"> o fenômeno da taxa de câmbio induzir discriminação de preços em mercados internacionais. O autor afirma que o </w:t>
      </w:r>
      <w:r w:rsidRPr="00DC5BD4">
        <w:rPr>
          <w:rFonts w:ascii="Times New Roman" w:hAnsi="Times New Roman" w:cs="Times New Roman"/>
          <w:i/>
          <w:sz w:val="24"/>
          <w:szCs w:val="24"/>
        </w:rPr>
        <w:t>pricingtomarket</w:t>
      </w:r>
      <w:r w:rsidR="00B0146D">
        <w:rPr>
          <w:rFonts w:ascii="Times New Roman" w:hAnsi="Times New Roman" w:cs="Times New Roman"/>
          <w:i/>
          <w:sz w:val="24"/>
          <w:szCs w:val="24"/>
        </w:rPr>
        <w:t xml:space="preserve"> </w:t>
      </w:r>
      <w:r w:rsidRPr="00DC5BD4">
        <w:rPr>
          <w:rFonts w:ascii="Times New Roman" w:hAnsi="Times New Roman" w:cs="Times New Roman"/>
          <w:sz w:val="24"/>
          <w:szCs w:val="24"/>
        </w:rPr>
        <w:t xml:space="preserve">está presente sempre que os preços de importação não caem na mesma proporção que a apreciação do câmbio. A ideia do </w:t>
      </w:r>
      <w:r w:rsidRPr="00DC5BD4">
        <w:rPr>
          <w:rFonts w:ascii="Times New Roman" w:hAnsi="Times New Roman" w:cs="Times New Roman"/>
          <w:i/>
          <w:sz w:val="24"/>
          <w:szCs w:val="24"/>
        </w:rPr>
        <w:t>pricingtomarket</w:t>
      </w:r>
      <w:r w:rsidRPr="00DC5BD4">
        <w:rPr>
          <w:rFonts w:ascii="Times New Roman" w:hAnsi="Times New Roman" w:cs="Times New Roman"/>
          <w:sz w:val="24"/>
          <w:szCs w:val="24"/>
        </w:rPr>
        <w:t xml:space="preserve"> é que uma firma exportadora discrimina preços entre países para os quais vende seus produtos em função de mudanças na relação entre as moedas dos países. Isto é, o exportador pode ajustar seu </w:t>
      </w:r>
      <w:r w:rsidRPr="00DC5BD4">
        <w:rPr>
          <w:rFonts w:ascii="Times New Roman" w:hAnsi="Times New Roman" w:cs="Times New Roman"/>
          <w:i/>
          <w:sz w:val="24"/>
          <w:szCs w:val="24"/>
        </w:rPr>
        <w:t>markup</w:t>
      </w:r>
      <w:r w:rsidRPr="00DC5BD4">
        <w:rPr>
          <w:rFonts w:ascii="Times New Roman" w:hAnsi="Times New Roman" w:cs="Times New Roman"/>
          <w:sz w:val="24"/>
          <w:szCs w:val="24"/>
        </w:rPr>
        <w:t xml:space="preserve"> para um país especifico para acomodar alterações na taxa de câmbio (MINELLA </w:t>
      </w:r>
      <w:r w:rsidRPr="00DC5BD4">
        <w:rPr>
          <w:rFonts w:ascii="Times New Roman" w:hAnsi="Times New Roman" w:cs="Times New Roman"/>
          <w:i/>
          <w:sz w:val="24"/>
          <w:szCs w:val="24"/>
        </w:rPr>
        <w:t xml:space="preserve">et al </w:t>
      </w:r>
      <w:r w:rsidRPr="00DC5BD4">
        <w:rPr>
          <w:rFonts w:ascii="Times New Roman" w:hAnsi="Times New Roman" w:cs="Times New Roman"/>
          <w:sz w:val="24"/>
          <w:szCs w:val="24"/>
        </w:rPr>
        <w:t>2000).</w:t>
      </w:r>
    </w:p>
    <w:p w:rsidR="00C765CB" w:rsidRPr="00DC5BD4" w:rsidRDefault="00C765CB" w:rsidP="00296682">
      <w:pPr>
        <w:autoSpaceDE w:val="0"/>
        <w:autoSpaceDN w:val="0"/>
        <w:adjustRightInd w:val="0"/>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 xml:space="preserve">Pode-se observar que há uma correlação negativa entre o grau de </w:t>
      </w:r>
      <w:r w:rsidR="00F60262">
        <w:rPr>
          <w:rFonts w:ascii="Times New Roman" w:hAnsi="Times New Roman" w:cs="Times New Roman"/>
          <w:i/>
          <w:sz w:val="24"/>
          <w:szCs w:val="24"/>
        </w:rPr>
        <w:t>pass-through</w:t>
      </w:r>
      <w:r w:rsidRPr="00DC5BD4">
        <w:rPr>
          <w:rFonts w:ascii="Times New Roman" w:hAnsi="Times New Roman" w:cs="Times New Roman"/>
          <w:sz w:val="24"/>
          <w:szCs w:val="24"/>
        </w:rPr>
        <w:t xml:space="preserve"> e o nível de concorrência em determinado setor da economia, pois quanto maior o poder de mercado do produtor de determinado setor, isto é, menor o </w:t>
      </w:r>
      <w:r w:rsidRPr="00DC5BD4">
        <w:rPr>
          <w:rFonts w:ascii="Times New Roman" w:hAnsi="Times New Roman" w:cs="Times New Roman"/>
          <w:i/>
          <w:sz w:val="24"/>
          <w:szCs w:val="24"/>
        </w:rPr>
        <w:t>pricing</w:t>
      </w:r>
      <w:r w:rsidR="007615DA">
        <w:rPr>
          <w:rFonts w:ascii="Times New Roman" w:hAnsi="Times New Roman" w:cs="Times New Roman"/>
          <w:i/>
          <w:sz w:val="24"/>
          <w:szCs w:val="24"/>
        </w:rPr>
        <w:t>-</w:t>
      </w:r>
      <w:r w:rsidRPr="00DC5BD4">
        <w:rPr>
          <w:rFonts w:ascii="Times New Roman" w:hAnsi="Times New Roman" w:cs="Times New Roman"/>
          <w:i/>
          <w:sz w:val="24"/>
          <w:szCs w:val="24"/>
        </w:rPr>
        <w:t>to</w:t>
      </w:r>
      <w:r w:rsidR="007615DA">
        <w:rPr>
          <w:rFonts w:ascii="Times New Roman" w:hAnsi="Times New Roman" w:cs="Times New Roman"/>
          <w:i/>
          <w:sz w:val="24"/>
          <w:szCs w:val="24"/>
        </w:rPr>
        <w:t>-</w:t>
      </w:r>
      <w:r w:rsidRPr="00DC5BD4">
        <w:rPr>
          <w:rFonts w:ascii="Times New Roman" w:hAnsi="Times New Roman" w:cs="Times New Roman"/>
          <w:i/>
          <w:sz w:val="24"/>
          <w:szCs w:val="24"/>
        </w:rPr>
        <w:t>market</w:t>
      </w:r>
      <w:r w:rsidRPr="00DC5BD4">
        <w:rPr>
          <w:rFonts w:ascii="Times New Roman" w:hAnsi="Times New Roman" w:cs="Times New Roman"/>
          <w:sz w:val="24"/>
          <w:szCs w:val="24"/>
        </w:rPr>
        <w:t xml:space="preserve">, maiores serão os repasses de variações cambiais para os preços. Segundo Maciel (2006) quanto maior a concorrência num setor (maior </w:t>
      </w:r>
      <w:r w:rsidRPr="00DC5BD4">
        <w:rPr>
          <w:rFonts w:ascii="Times New Roman" w:hAnsi="Times New Roman" w:cs="Times New Roman"/>
          <w:i/>
          <w:sz w:val="24"/>
          <w:szCs w:val="24"/>
        </w:rPr>
        <w:t>pricing</w:t>
      </w:r>
      <w:r w:rsidR="007615DA">
        <w:rPr>
          <w:rFonts w:ascii="Times New Roman" w:hAnsi="Times New Roman" w:cs="Times New Roman"/>
          <w:i/>
          <w:sz w:val="24"/>
          <w:szCs w:val="24"/>
        </w:rPr>
        <w:t>-</w:t>
      </w:r>
      <w:r w:rsidRPr="00DC5BD4">
        <w:rPr>
          <w:rFonts w:ascii="Times New Roman" w:hAnsi="Times New Roman" w:cs="Times New Roman"/>
          <w:i/>
          <w:sz w:val="24"/>
          <w:szCs w:val="24"/>
        </w:rPr>
        <w:t>to</w:t>
      </w:r>
      <w:r w:rsidR="007615DA">
        <w:rPr>
          <w:rFonts w:ascii="Times New Roman" w:hAnsi="Times New Roman" w:cs="Times New Roman"/>
          <w:i/>
          <w:sz w:val="24"/>
          <w:szCs w:val="24"/>
        </w:rPr>
        <w:t>-</w:t>
      </w:r>
      <w:r w:rsidRPr="00DC5BD4">
        <w:rPr>
          <w:rFonts w:ascii="Times New Roman" w:hAnsi="Times New Roman" w:cs="Times New Roman"/>
          <w:i/>
          <w:sz w:val="24"/>
          <w:szCs w:val="24"/>
        </w:rPr>
        <w:t>market)</w:t>
      </w:r>
      <w:r w:rsidRPr="00DC5BD4">
        <w:rPr>
          <w:rFonts w:ascii="Times New Roman" w:hAnsi="Times New Roman" w:cs="Times New Roman"/>
          <w:sz w:val="24"/>
          <w:szCs w:val="24"/>
        </w:rPr>
        <w:t>, menor o poder de mercado seus produtores, o que minimiza sua capacidade de ajuste de preços, via elevação de custos. O autor afirma que:</w:t>
      </w:r>
    </w:p>
    <w:p w:rsidR="00C765CB" w:rsidRPr="00DC5BD4" w:rsidRDefault="00C765CB" w:rsidP="00296682">
      <w:pPr>
        <w:autoSpaceDE w:val="0"/>
        <w:autoSpaceDN w:val="0"/>
        <w:adjustRightInd w:val="0"/>
        <w:spacing w:before="120" w:after="120" w:line="240" w:lineRule="auto"/>
        <w:ind w:left="2160"/>
        <w:jc w:val="both"/>
        <w:rPr>
          <w:rFonts w:ascii="Times New Roman" w:hAnsi="Times New Roman" w:cs="Times New Roman"/>
          <w:sz w:val="20"/>
          <w:szCs w:val="20"/>
        </w:rPr>
      </w:pPr>
      <w:r w:rsidRPr="00DC5BD4">
        <w:rPr>
          <w:rFonts w:ascii="Times New Roman" w:hAnsi="Times New Roman" w:cs="Times New Roman"/>
          <w:sz w:val="20"/>
          <w:szCs w:val="20"/>
        </w:rPr>
        <w:t xml:space="preserve">“...quanto maior a concorrência, menos os produtores podem repassar aumento de custos para os consumidores. Portanto, num ambiente de alto </w:t>
      </w:r>
      <w:r w:rsidRPr="00DC5BD4">
        <w:rPr>
          <w:rFonts w:ascii="Times New Roman" w:hAnsi="Times New Roman" w:cs="Times New Roman"/>
          <w:i/>
          <w:sz w:val="20"/>
          <w:szCs w:val="20"/>
        </w:rPr>
        <w:t>pricing</w:t>
      </w:r>
      <w:r w:rsidR="00D54268">
        <w:rPr>
          <w:rFonts w:ascii="Times New Roman" w:hAnsi="Times New Roman" w:cs="Times New Roman"/>
          <w:i/>
          <w:sz w:val="20"/>
          <w:szCs w:val="20"/>
        </w:rPr>
        <w:t>-</w:t>
      </w:r>
      <w:r w:rsidRPr="00DC5BD4">
        <w:rPr>
          <w:rFonts w:ascii="Times New Roman" w:hAnsi="Times New Roman" w:cs="Times New Roman"/>
          <w:i/>
          <w:sz w:val="20"/>
          <w:szCs w:val="20"/>
        </w:rPr>
        <w:t>to</w:t>
      </w:r>
      <w:r w:rsidR="00D54268">
        <w:rPr>
          <w:rFonts w:ascii="Times New Roman" w:hAnsi="Times New Roman" w:cs="Times New Roman"/>
          <w:i/>
          <w:sz w:val="20"/>
          <w:szCs w:val="20"/>
        </w:rPr>
        <w:t>-</w:t>
      </w:r>
      <w:r w:rsidRPr="00DC5BD4">
        <w:rPr>
          <w:rFonts w:ascii="Times New Roman" w:hAnsi="Times New Roman" w:cs="Times New Roman"/>
          <w:i/>
          <w:sz w:val="20"/>
          <w:szCs w:val="20"/>
        </w:rPr>
        <w:t>market</w:t>
      </w:r>
      <w:r w:rsidRPr="00DC5BD4">
        <w:rPr>
          <w:rFonts w:ascii="Times New Roman" w:hAnsi="Times New Roman" w:cs="Times New Roman"/>
          <w:sz w:val="20"/>
          <w:szCs w:val="20"/>
        </w:rPr>
        <w:t xml:space="preserve">, dada uma depreciação da taxa de câmbio nominal, os produtores irão absorver os aumentos de custo e não repassarão completamente esses aumentos para os preços, visando não perder </w:t>
      </w:r>
      <w:r w:rsidRPr="00DC5BD4">
        <w:rPr>
          <w:rFonts w:ascii="Times New Roman" w:hAnsi="Times New Roman" w:cs="Times New Roman"/>
          <w:i/>
          <w:sz w:val="20"/>
          <w:szCs w:val="20"/>
        </w:rPr>
        <w:t>market</w:t>
      </w:r>
      <w:r w:rsidR="00D54268">
        <w:rPr>
          <w:rFonts w:ascii="Times New Roman" w:hAnsi="Times New Roman" w:cs="Times New Roman"/>
          <w:i/>
          <w:sz w:val="20"/>
          <w:szCs w:val="20"/>
        </w:rPr>
        <w:t>-</w:t>
      </w:r>
      <w:r w:rsidRPr="00DC5BD4">
        <w:rPr>
          <w:rFonts w:ascii="Times New Roman" w:hAnsi="Times New Roman" w:cs="Times New Roman"/>
          <w:i/>
          <w:sz w:val="20"/>
          <w:szCs w:val="20"/>
        </w:rPr>
        <w:t>share</w:t>
      </w:r>
      <w:r w:rsidRPr="00DC5BD4">
        <w:rPr>
          <w:rFonts w:ascii="Times New Roman" w:hAnsi="Times New Roman" w:cs="Times New Roman"/>
          <w:sz w:val="20"/>
          <w:szCs w:val="20"/>
        </w:rPr>
        <w:t xml:space="preserve">. Para um mercado altamente competitivo, as firmas absorverão as mudanças na taxa de câmbio e, com o intuito de preservar seu </w:t>
      </w:r>
      <w:r w:rsidRPr="00DC5BD4">
        <w:rPr>
          <w:rFonts w:ascii="Times New Roman" w:hAnsi="Times New Roman" w:cs="Times New Roman"/>
          <w:i/>
          <w:sz w:val="20"/>
          <w:szCs w:val="20"/>
        </w:rPr>
        <w:t>market</w:t>
      </w:r>
      <w:r w:rsidR="00D54268">
        <w:rPr>
          <w:rFonts w:ascii="Times New Roman" w:hAnsi="Times New Roman" w:cs="Times New Roman"/>
          <w:i/>
          <w:sz w:val="20"/>
          <w:szCs w:val="20"/>
        </w:rPr>
        <w:t>-</w:t>
      </w:r>
      <w:r w:rsidRPr="00DC5BD4">
        <w:rPr>
          <w:rFonts w:ascii="Times New Roman" w:hAnsi="Times New Roman" w:cs="Times New Roman"/>
          <w:i/>
          <w:sz w:val="20"/>
          <w:szCs w:val="20"/>
        </w:rPr>
        <w:t>share</w:t>
      </w:r>
      <w:r w:rsidRPr="00DC5BD4">
        <w:rPr>
          <w:rFonts w:ascii="Times New Roman" w:hAnsi="Times New Roman" w:cs="Times New Roman"/>
          <w:sz w:val="20"/>
          <w:szCs w:val="20"/>
        </w:rPr>
        <w:t xml:space="preserve">, aceitarão menores </w:t>
      </w:r>
      <w:r w:rsidR="00D627E9">
        <w:rPr>
          <w:rFonts w:ascii="Times New Roman" w:hAnsi="Times New Roman" w:cs="Times New Roman"/>
          <w:i/>
          <w:sz w:val="20"/>
          <w:szCs w:val="20"/>
        </w:rPr>
        <w:t>mark</w:t>
      </w:r>
      <w:r w:rsidRPr="00DC5BD4">
        <w:rPr>
          <w:rFonts w:ascii="Times New Roman" w:hAnsi="Times New Roman" w:cs="Times New Roman"/>
          <w:i/>
          <w:sz w:val="20"/>
          <w:szCs w:val="20"/>
        </w:rPr>
        <w:t>ups</w:t>
      </w:r>
      <w:r w:rsidRPr="00DC5BD4">
        <w:rPr>
          <w:rFonts w:ascii="Times New Roman" w:hAnsi="Times New Roman" w:cs="Times New Roman"/>
          <w:sz w:val="20"/>
          <w:szCs w:val="20"/>
        </w:rPr>
        <w:t>.”</w:t>
      </w:r>
    </w:p>
    <w:p w:rsidR="00C765CB" w:rsidRPr="00DC5BD4" w:rsidRDefault="00C765CB" w:rsidP="00296682">
      <w:pPr>
        <w:autoSpaceDE w:val="0"/>
        <w:autoSpaceDN w:val="0"/>
        <w:adjustRightInd w:val="0"/>
        <w:spacing w:before="120" w:after="120" w:line="240" w:lineRule="auto"/>
        <w:ind w:firstLine="720"/>
        <w:contextualSpacing/>
        <w:jc w:val="both"/>
        <w:rPr>
          <w:rFonts w:ascii="Times New Roman" w:hAnsi="Times New Roman" w:cs="Times New Roman"/>
          <w:sz w:val="24"/>
          <w:szCs w:val="24"/>
        </w:rPr>
      </w:pPr>
      <w:r w:rsidRPr="00DC5822">
        <w:rPr>
          <w:rFonts w:ascii="Times New Roman" w:hAnsi="Times New Roman" w:cs="Times New Roman"/>
          <w:sz w:val="24"/>
          <w:szCs w:val="24"/>
        </w:rPr>
        <w:t>N</w:t>
      </w:r>
      <w:r>
        <w:rPr>
          <w:rFonts w:ascii="Times New Roman" w:hAnsi="Times New Roman" w:cs="Times New Roman"/>
          <w:sz w:val="24"/>
          <w:szCs w:val="24"/>
        </w:rPr>
        <w:t>a literatura sobre a N</w:t>
      </w:r>
      <w:r w:rsidRPr="00DC5822">
        <w:rPr>
          <w:rFonts w:ascii="Times New Roman" w:hAnsi="Times New Roman" w:cs="Times New Roman"/>
          <w:sz w:val="24"/>
          <w:szCs w:val="24"/>
        </w:rPr>
        <w:t>ova Macroeconom</w:t>
      </w:r>
      <w:r>
        <w:rPr>
          <w:rFonts w:ascii="Times New Roman" w:hAnsi="Times New Roman" w:cs="Times New Roman"/>
          <w:sz w:val="24"/>
          <w:szCs w:val="24"/>
        </w:rPr>
        <w:t xml:space="preserve">ia Aberta (NMA), de acordo com Pimentel (2013) “a moeda na qual </w:t>
      </w:r>
      <w:r w:rsidRPr="00DC5822">
        <w:rPr>
          <w:rFonts w:ascii="Times New Roman" w:hAnsi="Times New Roman" w:cs="Times New Roman"/>
          <w:sz w:val="24"/>
          <w:szCs w:val="24"/>
        </w:rPr>
        <w:t>os preços são determinados tem importantes implicações em relação a políticas monetária e</w:t>
      </w:r>
      <w:r w:rsidR="00B0146D">
        <w:rPr>
          <w:rFonts w:ascii="Times New Roman" w:hAnsi="Times New Roman" w:cs="Times New Roman"/>
          <w:sz w:val="24"/>
          <w:szCs w:val="24"/>
        </w:rPr>
        <w:t xml:space="preserve"> </w:t>
      </w:r>
      <w:r w:rsidRPr="00DC5822">
        <w:rPr>
          <w:rFonts w:ascii="Times New Roman" w:hAnsi="Times New Roman" w:cs="Times New Roman"/>
          <w:sz w:val="24"/>
          <w:szCs w:val="24"/>
        </w:rPr>
        <w:t>cambial</w:t>
      </w:r>
      <w:r>
        <w:rPr>
          <w:rFonts w:ascii="Times New Roman" w:hAnsi="Times New Roman" w:cs="Times New Roman"/>
          <w:sz w:val="24"/>
          <w:szCs w:val="24"/>
        </w:rPr>
        <w:t>”</w:t>
      </w:r>
      <w:r w:rsidRPr="00DC5822">
        <w:rPr>
          <w:rFonts w:ascii="Times New Roman" w:hAnsi="Times New Roman" w:cs="Times New Roman"/>
          <w:sz w:val="24"/>
          <w:szCs w:val="24"/>
        </w:rPr>
        <w:t>.</w:t>
      </w:r>
      <w:r>
        <w:rPr>
          <w:rFonts w:ascii="Times New Roman" w:hAnsi="Times New Roman" w:cs="Times New Roman"/>
          <w:sz w:val="24"/>
          <w:szCs w:val="24"/>
        </w:rPr>
        <w:t xml:space="preserve"> O estudo de Obstfeld e Rogoff (1995) introduziu rigidez nominal e imperfeições de mercado </w:t>
      </w:r>
      <w:r w:rsidRPr="004072F1">
        <w:rPr>
          <w:rFonts w:ascii="Times New Roman" w:hAnsi="Times New Roman" w:cs="Times New Roman"/>
          <w:sz w:val="24"/>
          <w:szCs w:val="24"/>
        </w:rPr>
        <w:t>microfundamenta</w:t>
      </w:r>
      <w:r>
        <w:rPr>
          <w:rFonts w:ascii="Times New Roman" w:hAnsi="Times New Roman" w:cs="Times New Roman"/>
          <w:sz w:val="24"/>
          <w:szCs w:val="24"/>
        </w:rPr>
        <w:t xml:space="preserve">das em um modelo de equilíbrio geral dinâmico. Esse estudo assume que os preços são estabelecidos na moeda do exportador, situação conhecida como </w:t>
      </w:r>
      <w:r w:rsidRPr="004072F1">
        <w:rPr>
          <w:rFonts w:ascii="Times New Roman" w:hAnsi="Times New Roman" w:cs="Times New Roman"/>
          <w:i/>
          <w:sz w:val="24"/>
          <w:szCs w:val="24"/>
        </w:rPr>
        <w:t>Producer CurrencyPricing</w:t>
      </w:r>
      <w:r>
        <w:rPr>
          <w:rFonts w:ascii="Times New Roman" w:hAnsi="Times New Roman" w:cs="Times New Roman"/>
          <w:sz w:val="24"/>
          <w:szCs w:val="24"/>
        </w:rPr>
        <w:t xml:space="preserve"> (PCP)</w:t>
      </w:r>
      <w:r w:rsidR="008E543C">
        <w:rPr>
          <w:rFonts w:ascii="Times New Roman" w:hAnsi="Times New Roman" w:cs="Times New Roman"/>
          <w:sz w:val="24"/>
          <w:szCs w:val="24"/>
        </w:rPr>
        <w:t>,</w:t>
      </w:r>
      <w:r>
        <w:rPr>
          <w:rFonts w:ascii="Times New Roman" w:hAnsi="Times New Roman" w:cs="Times New Roman"/>
          <w:sz w:val="24"/>
          <w:szCs w:val="24"/>
        </w:rPr>
        <w:t xml:space="preserve"> onde flutuações cambiais são repassadas integralmente para os preços defrontados pelos consumidores do país importador, isto é, o </w:t>
      </w:r>
      <w:r w:rsidR="00F60262">
        <w:rPr>
          <w:rFonts w:ascii="Times New Roman" w:hAnsi="Times New Roman" w:cs="Times New Roman"/>
          <w:i/>
          <w:sz w:val="24"/>
          <w:szCs w:val="24"/>
        </w:rPr>
        <w:t>pass-through</w:t>
      </w:r>
      <w:r>
        <w:rPr>
          <w:rFonts w:ascii="Times New Roman" w:hAnsi="Times New Roman" w:cs="Times New Roman"/>
          <w:sz w:val="24"/>
          <w:szCs w:val="24"/>
        </w:rPr>
        <w:t xml:space="preserve"> é igual a 1. Opondo-se a esta abordagem, existem estudos que argumentam que os preços são fixados na moeda do consumidor (</w:t>
      </w:r>
      <w:r>
        <w:rPr>
          <w:rFonts w:ascii="Times New Roman" w:hAnsi="Times New Roman" w:cs="Times New Roman"/>
          <w:i/>
          <w:sz w:val="24"/>
          <w:szCs w:val="24"/>
        </w:rPr>
        <w:t>Local</w:t>
      </w:r>
      <w:r w:rsidRPr="004072F1">
        <w:rPr>
          <w:rFonts w:ascii="Times New Roman" w:hAnsi="Times New Roman" w:cs="Times New Roman"/>
          <w:i/>
          <w:sz w:val="24"/>
          <w:szCs w:val="24"/>
        </w:rPr>
        <w:t>CurrencyPricing</w:t>
      </w:r>
      <w:r>
        <w:rPr>
          <w:rFonts w:ascii="Times New Roman" w:hAnsi="Times New Roman" w:cs="Times New Roman"/>
          <w:sz w:val="24"/>
          <w:szCs w:val="24"/>
        </w:rPr>
        <w:t xml:space="preserve">, LCP) e que flutuações cambiais são absorvidas pelo </w:t>
      </w:r>
      <w:r w:rsidRPr="00936AA1">
        <w:rPr>
          <w:rFonts w:ascii="Times New Roman" w:hAnsi="Times New Roman" w:cs="Times New Roman"/>
          <w:i/>
          <w:sz w:val="24"/>
          <w:szCs w:val="24"/>
        </w:rPr>
        <w:t>mark-up</w:t>
      </w:r>
      <w:r>
        <w:rPr>
          <w:rFonts w:ascii="Times New Roman" w:hAnsi="Times New Roman" w:cs="Times New Roman"/>
          <w:sz w:val="24"/>
          <w:szCs w:val="24"/>
        </w:rPr>
        <w:t xml:space="preserve"> do produtor. Nesse caso o </w:t>
      </w:r>
      <w:r w:rsidR="00F60262">
        <w:rPr>
          <w:rFonts w:ascii="Times New Roman" w:hAnsi="Times New Roman" w:cs="Times New Roman"/>
          <w:i/>
          <w:sz w:val="24"/>
          <w:szCs w:val="24"/>
        </w:rPr>
        <w:t>pass-through</w:t>
      </w:r>
      <w:r>
        <w:rPr>
          <w:rFonts w:ascii="Times New Roman" w:hAnsi="Times New Roman" w:cs="Times New Roman"/>
          <w:sz w:val="24"/>
          <w:szCs w:val="24"/>
        </w:rPr>
        <w:t>é igual a 0. Porém esses são casos extremos, sendo o caso intermediário, de</w:t>
      </w:r>
      <w:r w:rsidR="00F60262">
        <w:rPr>
          <w:rFonts w:ascii="Times New Roman" w:hAnsi="Times New Roman" w:cs="Times New Roman"/>
          <w:i/>
          <w:sz w:val="24"/>
          <w:szCs w:val="24"/>
        </w:rPr>
        <w:t>pass-through</w:t>
      </w:r>
      <w:r>
        <w:rPr>
          <w:rFonts w:ascii="Times New Roman" w:hAnsi="Times New Roman" w:cs="Times New Roman"/>
          <w:sz w:val="24"/>
          <w:szCs w:val="24"/>
        </w:rPr>
        <w:t xml:space="preserve">incompleto o mais evidenciado na literatura. </w:t>
      </w:r>
    </w:p>
    <w:p w:rsidR="00C765CB" w:rsidRDefault="00C765CB" w:rsidP="00296682">
      <w:pPr>
        <w:autoSpaceDE w:val="0"/>
        <w:autoSpaceDN w:val="0"/>
        <w:adjustRightInd w:val="0"/>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 xml:space="preserve">Dornbusch (1976) introduz o papel dos </w:t>
      </w:r>
      <w:r w:rsidRPr="00DC5BD4">
        <w:rPr>
          <w:rFonts w:ascii="Times New Roman" w:hAnsi="Times New Roman" w:cs="Times New Roman"/>
          <w:i/>
          <w:sz w:val="24"/>
          <w:szCs w:val="24"/>
        </w:rPr>
        <w:t>sticky</w:t>
      </w:r>
      <w:r w:rsidR="00D54268">
        <w:rPr>
          <w:rFonts w:ascii="Times New Roman" w:hAnsi="Times New Roman" w:cs="Times New Roman"/>
          <w:i/>
          <w:sz w:val="24"/>
          <w:szCs w:val="24"/>
        </w:rPr>
        <w:t xml:space="preserve"> </w:t>
      </w:r>
      <w:r w:rsidRPr="00DC5BD4">
        <w:rPr>
          <w:rFonts w:ascii="Times New Roman" w:hAnsi="Times New Roman" w:cs="Times New Roman"/>
          <w:i/>
          <w:sz w:val="24"/>
          <w:szCs w:val="24"/>
        </w:rPr>
        <w:t>prices</w:t>
      </w:r>
      <w:r w:rsidR="00D54268">
        <w:rPr>
          <w:rFonts w:ascii="Times New Roman" w:hAnsi="Times New Roman" w:cs="Times New Roman"/>
          <w:i/>
          <w:sz w:val="24"/>
          <w:szCs w:val="24"/>
        </w:rPr>
        <w:t xml:space="preserve"> </w:t>
      </w:r>
      <w:r w:rsidRPr="00DC5BD4">
        <w:rPr>
          <w:rFonts w:ascii="Times New Roman" w:hAnsi="Times New Roman" w:cs="Times New Roman"/>
          <w:sz w:val="24"/>
          <w:szCs w:val="24"/>
        </w:rPr>
        <w:t xml:space="preserve">no estudo sobre os desvios da PPP a partir de um modelo de </w:t>
      </w:r>
      <w:r w:rsidRPr="00DC5BD4">
        <w:rPr>
          <w:rFonts w:ascii="Times New Roman" w:hAnsi="Times New Roman" w:cs="Times New Roman"/>
          <w:i/>
          <w:sz w:val="24"/>
          <w:szCs w:val="24"/>
        </w:rPr>
        <w:t>overshooting</w:t>
      </w:r>
      <w:r w:rsidRPr="00DC5BD4">
        <w:rPr>
          <w:rFonts w:ascii="Times New Roman" w:hAnsi="Times New Roman" w:cs="Times New Roman"/>
          <w:sz w:val="24"/>
          <w:szCs w:val="24"/>
        </w:rPr>
        <w:t xml:space="preserve">. Segundo o autor, uma desvalorização na taxa de câmbio gera uma queda no preço relativo doméstico, o que eleva a demanda doméstica e pressiona o nível de preços. Contudo, a desvalorização afeta a demanda agregada de duas maneiras: i) através da alteração nos preços relativos e ii) através do aumento nas taxas de juros que é necessário para manter o mercado monetário em equilíbrio depois de uma alteração na demanda por moeda. Portanto, a elevação dos preços será menor que a elevação na taxa de câmbio, dependendo da elasticidade-preço da demanda pelo produto doméstico. </w:t>
      </w:r>
    </w:p>
    <w:p w:rsidR="00C765CB" w:rsidRPr="00DC5BD4" w:rsidRDefault="00C765CB" w:rsidP="00296682">
      <w:pPr>
        <w:autoSpaceDE w:val="0"/>
        <w:autoSpaceDN w:val="0"/>
        <w:adjustRightInd w:val="0"/>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 xml:space="preserve">Outras abordagens para explicar o repasse cambial incompleto são: o papel dos </w:t>
      </w:r>
      <w:r w:rsidRPr="00DC5BD4">
        <w:rPr>
          <w:rFonts w:ascii="Times New Roman" w:hAnsi="Times New Roman" w:cs="Times New Roman"/>
          <w:i/>
          <w:sz w:val="24"/>
          <w:szCs w:val="24"/>
        </w:rPr>
        <w:t>nontradables</w:t>
      </w:r>
      <w:r w:rsidRPr="00DC5BD4">
        <w:rPr>
          <w:rFonts w:ascii="Times New Roman" w:hAnsi="Times New Roman" w:cs="Times New Roman"/>
          <w:sz w:val="24"/>
          <w:szCs w:val="24"/>
        </w:rPr>
        <w:t xml:space="preserve">; o grau de abertura de economia, os desvios do produto, a credibilidade das autoridades monetárias, a persistência inflacionária, entre outros. </w:t>
      </w:r>
    </w:p>
    <w:p w:rsidR="00C765CB" w:rsidRDefault="00C765CB" w:rsidP="00296682">
      <w:pPr>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 xml:space="preserve">O grau de abertura da economia é definido como a soma das importações e das exportações como proporção do PIB. Ele define o grau de presença de produtos comercializáveis numa economia, indicando a intensidade com que os preços podem responder a uma variação da taxa de câmbio nominal. Quanto </w:t>
      </w:r>
      <w:r w:rsidRPr="00DC5BD4">
        <w:rPr>
          <w:rFonts w:ascii="Times New Roman" w:hAnsi="Times New Roman" w:cs="Times New Roman"/>
          <w:sz w:val="24"/>
          <w:szCs w:val="24"/>
        </w:rPr>
        <w:lastRenderedPageBreak/>
        <w:t>maior o grau de abertura</w:t>
      </w:r>
      <w:r w:rsidRPr="00DC5BD4">
        <w:rPr>
          <w:rStyle w:val="Refdenotaderodap"/>
          <w:rFonts w:ascii="Times New Roman" w:hAnsi="Times New Roman" w:cs="Times New Roman"/>
          <w:iCs/>
          <w:sz w:val="24"/>
          <w:szCs w:val="24"/>
        </w:rPr>
        <w:footnoteReference w:id="5"/>
      </w:r>
      <w:r w:rsidRPr="00DC5BD4">
        <w:rPr>
          <w:rFonts w:ascii="Times New Roman" w:hAnsi="Times New Roman" w:cs="Times New Roman"/>
          <w:sz w:val="24"/>
          <w:szCs w:val="24"/>
        </w:rPr>
        <w:t xml:space="preserve"> maior será a presença de produtos mais fortemente impactados pelo câmbio, o que implica num maior grau de </w:t>
      </w:r>
      <w:r w:rsidR="00F60262">
        <w:rPr>
          <w:rFonts w:ascii="Times New Roman" w:hAnsi="Times New Roman" w:cs="Times New Roman"/>
          <w:i/>
          <w:sz w:val="24"/>
          <w:szCs w:val="24"/>
        </w:rPr>
        <w:t>pass-through</w:t>
      </w:r>
      <w:r w:rsidRPr="00DC5BD4">
        <w:rPr>
          <w:rFonts w:ascii="Times New Roman" w:hAnsi="Times New Roman" w:cs="Times New Roman"/>
          <w:sz w:val="24"/>
          <w:szCs w:val="24"/>
        </w:rPr>
        <w:t xml:space="preserve"> da taxa de câmbio para a inflação. Temos</w:t>
      </w:r>
      <w:r w:rsidR="00D627E9">
        <w:rPr>
          <w:rFonts w:ascii="Times New Roman" w:hAnsi="Times New Roman" w:cs="Times New Roman"/>
          <w:sz w:val="24"/>
          <w:szCs w:val="24"/>
        </w:rPr>
        <w:t>,</w:t>
      </w:r>
      <w:r w:rsidRPr="00DC5BD4">
        <w:rPr>
          <w:rFonts w:ascii="Times New Roman" w:hAnsi="Times New Roman" w:cs="Times New Roman"/>
          <w:sz w:val="24"/>
          <w:szCs w:val="24"/>
        </w:rPr>
        <w:t xml:space="preserve"> portanto, uma correlação positiva.</w:t>
      </w:r>
    </w:p>
    <w:p w:rsidR="00C765CB" w:rsidRPr="00DC5BD4" w:rsidRDefault="00C765CB" w:rsidP="00296682">
      <w:pPr>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 xml:space="preserve">Klaassen (1999) analisa desvios da PPP para as taxas de câmbio do dólar frente à moeda alemã (marco alemão), à moeda japonesa (yen) e à moeda do Reino Unido (libra esterlina). É utilizado um modelo markoviano, onde a mudança de regime depende do desvio da PPP (se o movimento em uma direção da taxa de câmbio tende a acabar quando o desvio é muito alto e a recomeçar quando o desvio é muito baixo). Os resultados mostram que há a mudança de regime e que sua duração vem se reduzindo ao longo do tempo, devido </w:t>
      </w:r>
      <w:r>
        <w:rPr>
          <w:rFonts w:ascii="Times New Roman" w:hAnsi="Times New Roman" w:cs="Times New Roman"/>
          <w:sz w:val="24"/>
          <w:szCs w:val="24"/>
        </w:rPr>
        <w:t>à maior abertura comercial.</w:t>
      </w:r>
    </w:p>
    <w:p w:rsidR="00C765CB" w:rsidRPr="00DC5BD4" w:rsidRDefault="00C765CB" w:rsidP="00296682">
      <w:pPr>
        <w:autoSpaceDE w:val="0"/>
        <w:autoSpaceDN w:val="0"/>
        <w:adjustRightInd w:val="0"/>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 xml:space="preserve">O desvio do produto se refere ao desvio do PIB do seu valor de equilíbrio, isto é, quanto o PIB se desalinha da sua tendência. Há uma correlação positiva entro o hiato do produto e o </w:t>
      </w:r>
      <w:r w:rsidR="00F60262">
        <w:rPr>
          <w:rFonts w:ascii="Times New Roman" w:hAnsi="Times New Roman" w:cs="Times New Roman"/>
          <w:i/>
          <w:sz w:val="24"/>
          <w:szCs w:val="24"/>
        </w:rPr>
        <w:t>pass-through</w:t>
      </w:r>
      <w:r w:rsidRPr="00DC5BD4">
        <w:rPr>
          <w:rFonts w:ascii="Times New Roman" w:hAnsi="Times New Roman" w:cs="Times New Roman"/>
          <w:i/>
          <w:sz w:val="24"/>
          <w:szCs w:val="24"/>
        </w:rPr>
        <w:t xml:space="preserve">. </w:t>
      </w:r>
      <w:r w:rsidRPr="00DC5BD4">
        <w:rPr>
          <w:rFonts w:ascii="Times New Roman" w:hAnsi="Times New Roman" w:cs="Times New Roman"/>
          <w:sz w:val="24"/>
          <w:szCs w:val="24"/>
        </w:rPr>
        <w:t xml:space="preserve">Caso o PIB esteja acima do produto potencial, a pressão de demanda sobre os preços aumentará, gerando um ambiente inflacionário, facilitando repasses de preços e aumentando o efeito da taxa de câmbio nominal sobre a inflação. Assim, quando o hiato positivo do produto aumenta, o efeito de </w:t>
      </w:r>
      <w:r w:rsidR="00F60262">
        <w:rPr>
          <w:rFonts w:ascii="Times New Roman" w:hAnsi="Times New Roman" w:cs="Times New Roman"/>
          <w:i/>
          <w:sz w:val="24"/>
          <w:szCs w:val="24"/>
        </w:rPr>
        <w:t>pass-through</w:t>
      </w:r>
      <w:r w:rsidRPr="00DC5BD4">
        <w:rPr>
          <w:rFonts w:ascii="Times New Roman" w:hAnsi="Times New Roman" w:cs="Times New Roman"/>
          <w:sz w:val="24"/>
          <w:szCs w:val="24"/>
        </w:rPr>
        <w:t xml:space="preserve"> da taxa de câmbio para a inflação é intensificado.</w:t>
      </w:r>
      <w:r>
        <w:rPr>
          <w:rFonts w:ascii="Times New Roman" w:hAnsi="Times New Roman" w:cs="Times New Roman"/>
          <w:sz w:val="24"/>
          <w:szCs w:val="24"/>
        </w:rPr>
        <w:t xml:space="preserve"> O contrario também é verdadeiro, quanto menor o nível de </w:t>
      </w:r>
      <w:r w:rsidRPr="004B5548">
        <w:rPr>
          <w:rFonts w:ascii="Times New Roman" w:hAnsi="Times New Roman" w:cs="Times New Roman"/>
          <w:sz w:val="24"/>
          <w:szCs w:val="24"/>
        </w:rPr>
        <w:t>atividade, menos aquecida está a demanda int</w:t>
      </w:r>
      <w:r>
        <w:rPr>
          <w:rFonts w:ascii="Times New Roman" w:hAnsi="Times New Roman" w:cs="Times New Roman"/>
          <w:sz w:val="24"/>
          <w:szCs w:val="24"/>
        </w:rPr>
        <w:t xml:space="preserve">erna e menor é o espaço para o </w:t>
      </w:r>
      <w:r w:rsidRPr="004B5548">
        <w:rPr>
          <w:rFonts w:ascii="Times New Roman" w:hAnsi="Times New Roman" w:cs="Times New Roman"/>
          <w:sz w:val="24"/>
          <w:szCs w:val="24"/>
        </w:rPr>
        <w:t>reajuste de preços</w:t>
      </w:r>
      <w:r>
        <w:rPr>
          <w:rFonts w:ascii="Times New Roman" w:hAnsi="Times New Roman" w:cs="Times New Roman"/>
          <w:sz w:val="24"/>
          <w:szCs w:val="24"/>
        </w:rPr>
        <w:t xml:space="preserve">. </w:t>
      </w:r>
    </w:p>
    <w:p w:rsidR="00C765CB" w:rsidRDefault="00C765CB" w:rsidP="00296682">
      <w:pPr>
        <w:autoSpaceDE w:val="0"/>
        <w:autoSpaceDN w:val="0"/>
        <w:adjustRightInd w:val="0"/>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 xml:space="preserve">Para Eichengreen (2002) a velocidade e a magnitude do repasse cambial estão diretamente associadas à credibilidade da política monetária. Confirme os agentes percebem que choques transitórios não terão efeitos permanentes, devido à ação da autoridade monetária para evitar isso, os agentes contêm o repasse cambial. Assim, o elevado nível de indexação em uma economia, que torna os choques mais persistentes, tende a ser revertido ao longo do processo de amadurecimento do regime de metas para a inflação, conforme a sociedade for percebendo o ambiente de maior estabilidade macroeconômica. À medida que o BC ganha credibilidade, o repasse se reduz. </w:t>
      </w:r>
    </w:p>
    <w:p w:rsidR="00C765CB" w:rsidRDefault="00C765CB" w:rsidP="00296682">
      <w:pPr>
        <w:autoSpaceDE w:val="0"/>
        <w:autoSpaceDN w:val="0"/>
        <w:adjustRightInd w:val="0"/>
        <w:spacing w:before="120" w:after="120" w:line="240" w:lineRule="auto"/>
        <w:ind w:firstLine="720"/>
        <w:contextualSpacing/>
        <w:jc w:val="both"/>
        <w:rPr>
          <w:rFonts w:ascii="Times New Roman" w:hAnsi="Times New Roman" w:cs="Times New Roman"/>
          <w:sz w:val="24"/>
          <w:szCs w:val="24"/>
        </w:rPr>
      </w:pPr>
      <w:r w:rsidRPr="00DC5BD4">
        <w:rPr>
          <w:rFonts w:ascii="Times New Roman" w:hAnsi="Times New Roman" w:cs="Times New Roman"/>
          <w:sz w:val="24"/>
          <w:szCs w:val="24"/>
        </w:rPr>
        <w:t>Segundo Gagnon</w:t>
      </w:r>
      <w:r w:rsidR="00152749">
        <w:rPr>
          <w:rFonts w:ascii="Times New Roman" w:hAnsi="Times New Roman" w:cs="Times New Roman"/>
          <w:sz w:val="24"/>
          <w:szCs w:val="24"/>
        </w:rPr>
        <w:t xml:space="preserve"> </w:t>
      </w:r>
      <w:r w:rsidRPr="00DC5BD4">
        <w:rPr>
          <w:rFonts w:ascii="Times New Roman" w:hAnsi="Times New Roman" w:cs="Times New Roman"/>
          <w:sz w:val="24"/>
          <w:szCs w:val="24"/>
        </w:rPr>
        <w:t>&amp;</w:t>
      </w:r>
      <w:r w:rsidR="00152749">
        <w:rPr>
          <w:rFonts w:ascii="Times New Roman" w:hAnsi="Times New Roman" w:cs="Times New Roman"/>
          <w:sz w:val="24"/>
          <w:szCs w:val="24"/>
        </w:rPr>
        <w:t xml:space="preserve"> </w:t>
      </w:r>
      <w:r w:rsidRPr="00DC5BD4">
        <w:rPr>
          <w:rFonts w:ascii="Times New Roman" w:hAnsi="Times New Roman" w:cs="Times New Roman"/>
          <w:sz w:val="24"/>
          <w:szCs w:val="24"/>
        </w:rPr>
        <w:t xml:space="preserve">Ihrig (2001), as políticas anti-inflacionárias e a credibilidade da autoridade monetária são fatores importantes para explicar a redução do </w:t>
      </w:r>
      <w:r w:rsidR="00F60262">
        <w:rPr>
          <w:rFonts w:ascii="Times New Roman" w:hAnsi="Times New Roman" w:cs="Times New Roman"/>
          <w:i/>
          <w:sz w:val="24"/>
          <w:szCs w:val="24"/>
        </w:rPr>
        <w:t>pass-through</w:t>
      </w:r>
      <w:r w:rsidRPr="00DC5BD4">
        <w:rPr>
          <w:rFonts w:ascii="Times New Roman" w:hAnsi="Times New Roman" w:cs="Times New Roman"/>
          <w:sz w:val="24"/>
          <w:szCs w:val="24"/>
        </w:rPr>
        <w:t xml:space="preserve"> sobre a inflação doméstica. Quando a inflação está baixa e quando o comprometimento do Banco Central em mantê-la baixa tem grande credibilidade, os agentes econômicos ficam menos inclinados em repassar rapidamente um aumento de custos aos consumidores via elevação de preços.</w:t>
      </w:r>
    </w:p>
    <w:p w:rsidR="00AB7410" w:rsidRPr="00296682" w:rsidRDefault="00A42A04" w:rsidP="00296682">
      <w:pPr>
        <w:pStyle w:val="Ttulo1"/>
        <w:rPr>
          <w:rFonts w:ascii="Times New Roman" w:hAnsi="Times New Roman" w:cs="Times New Roman"/>
          <w:color w:val="auto"/>
          <w:sz w:val="24"/>
          <w:szCs w:val="24"/>
        </w:rPr>
      </w:pPr>
      <w:bookmarkStart w:id="5" w:name="_Toc389426886"/>
      <w:bookmarkStart w:id="6" w:name="_Toc420702879"/>
      <w:r w:rsidRPr="00296682">
        <w:rPr>
          <w:rFonts w:ascii="Times New Roman" w:hAnsi="Times New Roman" w:cs="Times New Roman"/>
          <w:color w:val="auto"/>
          <w:sz w:val="24"/>
          <w:szCs w:val="24"/>
        </w:rPr>
        <w:t xml:space="preserve">3 </w:t>
      </w:r>
      <w:bookmarkStart w:id="7" w:name="_Toc420702886"/>
      <w:bookmarkEnd w:id="5"/>
      <w:bookmarkEnd w:id="6"/>
      <w:r w:rsidR="00AB7410" w:rsidRPr="00296682">
        <w:rPr>
          <w:rFonts w:ascii="Times New Roman" w:hAnsi="Times New Roman" w:cs="Times New Roman"/>
          <w:color w:val="auto"/>
          <w:sz w:val="24"/>
          <w:szCs w:val="24"/>
        </w:rPr>
        <w:t xml:space="preserve"> MODELO TEÓRICO</w:t>
      </w:r>
      <w:r w:rsidR="00910058" w:rsidRPr="00296682">
        <w:rPr>
          <w:rStyle w:val="Refdenotaderodap"/>
          <w:rFonts w:ascii="Times New Roman" w:hAnsi="Times New Roman" w:cs="Times New Roman"/>
          <w:iCs/>
          <w:color w:val="auto"/>
          <w:sz w:val="24"/>
          <w:szCs w:val="24"/>
        </w:rPr>
        <w:footnoteReference w:id="6"/>
      </w:r>
      <w:bookmarkEnd w:id="7"/>
    </w:p>
    <w:p w:rsidR="00AB7410" w:rsidRPr="00B13F86" w:rsidRDefault="00AB7410" w:rsidP="00296682">
      <w:pPr>
        <w:spacing w:line="240" w:lineRule="auto"/>
        <w:ind w:firstLine="709"/>
        <w:contextualSpacing/>
        <w:jc w:val="both"/>
        <w:rPr>
          <w:rFonts w:ascii="Times New Roman" w:hAnsi="Times New Roman" w:cs="Times New Roman"/>
          <w:iCs/>
          <w:sz w:val="24"/>
          <w:szCs w:val="24"/>
        </w:rPr>
      </w:pPr>
      <w:r w:rsidRPr="00B13F86">
        <w:rPr>
          <w:rFonts w:ascii="Times New Roman" w:hAnsi="Times New Roman" w:cs="Times New Roman"/>
          <w:iCs/>
          <w:sz w:val="24"/>
          <w:szCs w:val="24"/>
        </w:rPr>
        <w:t xml:space="preserve">O nosso modelo tem como base Feenstra e Kendal (1997), mas também utiliza algumas adaptações no modelo base em linha com Albuquerque e Portugal (2005). Para a construção do coeficiente do </w:t>
      </w:r>
      <w:r w:rsidR="00F60262">
        <w:rPr>
          <w:rFonts w:ascii="Times New Roman" w:hAnsi="Times New Roman" w:cs="Times New Roman"/>
          <w:i/>
          <w:iCs/>
          <w:sz w:val="24"/>
          <w:szCs w:val="24"/>
        </w:rPr>
        <w:t>pass-through</w:t>
      </w:r>
      <w:r w:rsidRPr="00B13F86">
        <w:rPr>
          <w:rFonts w:ascii="Times New Roman" w:hAnsi="Times New Roman" w:cs="Times New Roman"/>
          <w:iCs/>
          <w:sz w:val="24"/>
          <w:szCs w:val="24"/>
        </w:rPr>
        <w:t xml:space="preserve">, foi elaborado um modelo para a firma doméstica a qual pode decidir entre vender seus produtos no mercado doméstico, no mercado internacional ou em ambos. Maximizando o lucro esperado, toma-se a decisão sobre qual preço cobrar. O preço em t é definido no período anterior, t-1. Essa decisão refere-se ao preço doméstico, pois conforme </w:t>
      </w:r>
      <w:r w:rsidR="000F50A4">
        <w:rPr>
          <w:rFonts w:ascii="Times New Roman" w:hAnsi="Times New Roman" w:cs="Times New Roman"/>
          <w:iCs/>
          <w:sz w:val="24"/>
          <w:szCs w:val="24"/>
        </w:rPr>
        <w:t xml:space="preserve">a abordagem de </w:t>
      </w:r>
      <w:r w:rsidRPr="00B13F86">
        <w:rPr>
          <w:rFonts w:ascii="Times New Roman" w:hAnsi="Times New Roman" w:cs="Times New Roman"/>
          <w:iCs/>
          <w:sz w:val="24"/>
          <w:szCs w:val="24"/>
        </w:rPr>
        <w:t xml:space="preserve">Albuquerque e Portugal (2005) no exterior a empresa enfrenta um mercado de concorrência perfeita, já no mercado nacional, a empresa possui algum poder na determinação dos preços. Albuquerque e Portugal (2005) incluem no modelo base o grau de abertura da economia na equação da demanda e consideram que a empresa </w:t>
      </w:r>
      <w:r w:rsidR="000F50A4">
        <w:rPr>
          <w:rFonts w:ascii="Times New Roman" w:hAnsi="Times New Roman" w:cs="Times New Roman"/>
          <w:iCs/>
          <w:sz w:val="24"/>
          <w:szCs w:val="24"/>
        </w:rPr>
        <w:t xml:space="preserve">possui insumos </w:t>
      </w:r>
      <w:r w:rsidRPr="00B13F86">
        <w:rPr>
          <w:rFonts w:ascii="Times New Roman" w:hAnsi="Times New Roman" w:cs="Times New Roman"/>
          <w:iCs/>
          <w:sz w:val="24"/>
          <w:szCs w:val="24"/>
        </w:rPr>
        <w:t xml:space="preserve">importados, </w:t>
      </w:r>
      <w:r w:rsidR="000F50A4">
        <w:rPr>
          <w:rFonts w:ascii="Times New Roman" w:hAnsi="Times New Roman" w:cs="Times New Roman"/>
          <w:iCs/>
          <w:sz w:val="24"/>
          <w:szCs w:val="24"/>
        </w:rPr>
        <w:t>sendo</w:t>
      </w:r>
      <w:r w:rsidRPr="00B13F86">
        <w:rPr>
          <w:rFonts w:ascii="Times New Roman" w:hAnsi="Times New Roman" w:cs="Times New Roman"/>
          <w:iCs/>
          <w:sz w:val="24"/>
          <w:szCs w:val="24"/>
        </w:rPr>
        <w:t xml:space="preserve"> os custos</w:t>
      </w:r>
      <w:r w:rsidR="000F50A4">
        <w:rPr>
          <w:rFonts w:ascii="Times New Roman" w:hAnsi="Times New Roman" w:cs="Times New Roman"/>
          <w:iCs/>
          <w:sz w:val="24"/>
          <w:szCs w:val="24"/>
        </w:rPr>
        <w:t>, portanto,</w:t>
      </w:r>
      <w:r w:rsidRPr="00B13F86">
        <w:rPr>
          <w:rFonts w:ascii="Times New Roman" w:hAnsi="Times New Roman" w:cs="Times New Roman"/>
          <w:iCs/>
          <w:sz w:val="24"/>
          <w:szCs w:val="24"/>
        </w:rPr>
        <w:t xml:space="preserve"> função da taxa de câmbio. Também </w:t>
      </w:r>
      <w:r w:rsidR="000F50A4">
        <w:rPr>
          <w:rFonts w:ascii="Times New Roman" w:hAnsi="Times New Roman" w:cs="Times New Roman"/>
          <w:iCs/>
          <w:sz w:val="24"/>
          <w:szCs w:val="24"/>
        </w:rPr>
        <w:t>incluiremos</w:t>
      </w:r>
      <w:r w:rsidR="00B0146D">
        <w:rPr>
          <w:rFonts w:ascii="Times New Roman" w:hAnsi="Times New Roman" w:cs="Times New Roman"/>
          <w:iCs/>
          <w:sz w:val="24"/>
          <w:szCs w:val="24"/>
        </w:rPr>
        <w:t xml:space="preserve"> </w:t>
      </w:r>
      <w:r>
        <w:rPr>
          <w:rFonts w:ascii="Times New Roman" w:hAnsi="Times New Roman" w:cs="Times New Roman"/>
          <w:iCs/>
          <w:sz w:val="24"/>
          <w:szCs w:val="24"/>
        </w:rPr>
        <w:t>tais</w:t>
      </w:r>
      <w:r w:rsidRPr="00B13F86">
        <w:rPr>
          <w:rFonts w:ascii="Times New Roman" w:hAnsi="Times New Roman" w:cs="Times New Roman"/>
          <w:iCs/>
          <w:sz w:val="24"/>
          <w:szCs w:val="24"/>
        </w:rPr>
        <w:t xml:space="preserve"> adaptações esse nosso modelo. </w:t>
      </w:r>
    </w:p>
    <w:p w:rsidR="00AB7410" w:rsidRDefault="00AB7410" w:rsidP="00296682">
      <w:pPr>
        <w:spacing w:line="240" w:lineRule="auto"/>
        <w:ind w:firstLine="709"/>
        <w:contextualSpacing/>
        <w:jc w:val="both"/>
        <w:rPr>
          <w:rFonts w:ascii="Times New Roman" w:hAnsi="Times New Roman" w:cs="Times New Roman"/>
          <w:iCs/>
          <w:sz w:val="24"/>
          <w:szCs w:val="24"/>
        </w:rPr>
      </w:pPr>
      <w:r w:rsidRPr="00B13F86">
        <w:rPr>
          <w:rFonts w:ascii="Times New Roman" w:hAnsi="Times New Roman" w:cs="Times New Roman"/>
          <w:iCs/>
          <w:sz w:val="24"/>
          <w:szCs w:val="24"/>
        </w:rPr>
        <w:t>As receitas totais da firma vendendo no mercado interno e no externo (expressa na moeda doméstica), respectivamente, são dadas pelas equações: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567"/>
      </w:tblGrid>
      <w:tr w:rsidR="00910058" w:rsidTr="00A83BF4">
        <w:tc>
          <w:tcPr>
            <w:tcW w:w="567" w:type="dxa"/>
          </w:tcPr>
          <w:p w:rsidR="00910058" w:rsidRDefault="00910058" w:rsidP="00A83BF4">
            <w:pPr>
              <w:spacing w:line="360" w:lineRule="auto"/>
              <w:contextualSpacing/>
              <w:jc w:val="both"/>
              <w:rPr>
                <w:rFonts w:ascii="Times New Roman" w:hAnsi="Times New Roman" w:cs="Times New Roman"/>
                <w:sz w:val="24"/>
                <w:szCs w:val="24"/>
              </w:rPr>
            </w:pPr>
          </w:p>
        </w:tc>
        <w:tc>
          <w:tcPr>
            <w:tcW w:w="8046" w:type="dxa"/>
            <w:vAlign w:val="center"/>
          </w:tcPr>
          <w:p w:rsidR="00910058" w:rsidRDefault="00910058" w:rsidP="00A83BF4">
            <w:pPr>
              <w:spacing w:line="360" w:lineRule="auto"/>
              <w:contextualSpacing/>
              <w:jc w:val="center"/>
              <w:rPr>
                <w:rFonts w:ascii="Times New Roman" w:hAnsi="Times New Roman" w:cs="Times New Roman"/>
                <w:sz w:val="24"/>
                <w:szCs w:val="24"/>
              </w:rPr>
            </w:pPr>
            <m:oMathPara>
              <m:oMath>
                <m:r>
                  <w:rPr>
                    <w:rFonts w:ascii="Cambria Math" w:hAnsi="Cambria Math" w:cs="Times New Roman"/>
                    <w:sz w:val="24"/>
                    <w:szCs w:val="24"/>
                  </w:rPr>
                  <m:t>R</m:t>
                </m:r>
                <m:sSup>
                  <m:sSupPr>
                    <m:ctrlPr>
                      <w:rPr>
                        <w:rFonts w:ascii="Cambria Math" w:hAnsi="Cambria Math" w:cs="Times New Roman"/>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dom</m:t>
                    </m:r>
                  </m:sup>
                </m:sSup>
                <m:r>
                  <w:rPr>
                    <w:rFonts w:ascii="Cambria Math" w:hAnsi="Cambria Math" w:cs="Times New Roman"/>
                    <w:sz w:val="24"/>
                    <w:szCs w:val="24"/>
                  </w:rPr>
                  <m:t>=p</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dom</m:t>
                    </m:r>
                  </m:sup>
                </m:sSup>
                <m:r>
                  <m:rPr>
                    <m:sty m:val="p"/>
                  </m:rPr>
                  <w:rPr>
                    <w:rFonts w:ascii="Cambria Math" w:hAnsi="Cambria Math" w:cs="Times New Roman"/>
                    <w:sz w:val="24"/>
                    <w:szCs w:val="24"/>
                  </w:rPr>
                  <m:t xml:space="preserve">( </m:t>
                </m:r>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dom</m:t>
                    </m:r>
                  </m:sup>
                </m:sSup>
                <m:r>
                  <m:rPr>
                    <m:sty m:val="p"/>
                  </m:rPr>
                  <w:rPr>
                    <w:rFonts w:ascii="Cambria Math" w:hAnsi="Cambria Math" w:cs="Times New Roman"/>
                    <w:sz w:val="24"/>
                    <w:szCs w:val="24"/>
                  </w:rPr>
                  <m:t xml:space="preserve">, </m:t>
                </m:r>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imp</m:t>
                    </m:r>
                  </m:sup>
                </m:sSup>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m:t>
                </m:r>
                <m:r>
                  <w:rPr>
                    <w:rFonts w:ascii="Cambria Math" w:hAnsi="Cambria Math" w:cs="Times New Roman"/>
                    <w:sz w:val="24"/>
                    <w:szCs w:val="24"/>
                  </w:rPr>
                  <m:t>ope</m:t>
                </m:r>
                <m:r>
                  <m:rPr>
                    <m:sty m:val="p"/>
                  </m:rPr>
                  <w:rPr>
                    <w:rFonts w:ascii="Cambria Math" w:hAnsi="Cambria Math" w:cs="Times New Roman"/>
                    <w:sz w:val="24"/>
                    <w:szCs w:val="24"/>
                  </w:rPr>
                  <m:t>)</m:t>
                </m:r>
              </m:oMath>
            </m:oMathPara>
          </w:p>
        </w:tc>
        <w:tc>
          <w:tcPr>
            <w:tcW w:w="567" w:type="dxa"/>
            <w:vAlign w:val="center"/>
          </w:tcPr>
          <w:p w:rsidR="00910058" w:rsidRDefault="00910058" w:rsidP="00A83BF4">
            <w:pPr>
              <w:spacing w:line="360" w:lineRule="auto"/>
              <w:contextualSpacing/>
              <w:jc w:val="right"/>
              <w:rPr>
                <w:rFonts w:ascii="Times New Roman" w:hAnsi="Times New Roman" w:cs="Times New Roman"/>
                <w:sz w:val="24"/>
                <w:szCs w:val="24"/>
              </w:rPr>
            </w:pPr>
          </w:p>
        </w:tc>
      </w:tr>
      <w:tr w:rsidR="00910058" w:rsidTr="00A83BF4">
        <w:tc>
          <w:tcPr>
            <w:tcW w:w="567" w:type="dxa"/>
          </w:tcPr>
          <w:p w:rsidR="00910058" w:rsidRDefault="00910058" w:rsidP="00A83BF4">
            <w:pPr>
              <w:spacing w:line="360" w:lineRule="auto"/>
              <w:contextualSpacing/>
              <w:jc w:val="both"/>
              <w:rPr>
                <w:rFonts w:ascii="Times New Roman" w:hAnsi="Times New Roman" w:cs="Times New Roman"/>
                <w:sz w:val="24"/>
                <w:szCs w:val="24"/>
              </w:rPr>
            </w:pPr>
          </w:p>
        </w:tc>
        <w:tc>
          <w:tcPr>
            <w:tcW w:w="8046" w:type="dxa"/>
            <w:vAlign w:val="center"/>
          </w:tcPr>
          <w:p w:rsidR="00910058" w:rsidRDefault="00910058" w:rsidP="00A83BF4">
            <w:pPr>
              <w:spacing w:line="360" w:lineRule="auto"/>
              <w:contextualSpacing/>
              <w:jc w:val="center"/>
              <w:rPr>
                <w:rFonts w:ascii="Times New Roman" w:hAnsi="Times New Roman" w:cs="Times New Roman"/>
                <w:sz w:val="24"/>
                <w:szCs w:val="24"/>
              </w:rPr>
            </w:pPr>
            <m:oMathPara>
              <m:oMath>
                <m:r>
                  <w:rPr>
                    <w:rFonts w:ascii="Cambria Math" w:hAnsi="Cambria Math" w:cs="Times New Roman"/>
                    <w:sz w:val="24"/>
                    <w:szCs w:val="24"/>
                  </w:rPr>
                  <m:t>R</m:t>
                </m:r>
                <m:sSup>
                  <m:sSupPr>
                    <m:ctrlPr>
                      <w:rPr>
                        <w:rFonts w:ascii="Cambria Math" w:hAnsi="Cambria Math" w:cs="Times New Roman"/>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exp</m:t>
                    </m:r>
                  </m:sup>
                </m:sSup>
                <m:r>
                  <w:rPr>
                    <w:rFonts w:ascii="Cambria Math" w:hAnsi="Cambria Math" w:cs="Times New Roman"/>
                    <w:sz w:val="24"/>
                    <w:szCs w:val="24"/>
                  </w:rPr>
                  <m:t>=s</m:t>
                </m:r>
                <m:sSup>
                  <m:sSupPr>
                    <m:ctrlPr>
                      <w:rPr>
                        <w:rFonts w:ascii="Cambria Math" w:hAnsi="Cambria Math" w:cs="Times New Roman"/>
                        <w:sz w:val="24"/>
                        <w:szCs w:val="24"/>
                      </w:rPr>
                    </m:ctrlPr>
                  </m:sSupPr>
                  <m:e>
                    <m:r>
                      <w:rPr>
                        <w:rFonts w:ascii="Cambria Math" w:hAnsi="Cambria Math" w:cs="Times New Roman"/>
                        <w:sz w:val="24"/>
                        <w:szCs w:val="24"/>
                      </w:rPr>
                      <m:t>p</m:t>
                    </m:r>
                  </m:e>
                  <m:sup>
                    <m:r>
                      <w:rPr>
                        <w:rFonts w:ascii="Cambria Math" w:hAnsi="Cambria Math" w:cs="Times New Roman"/>
                        <w:sz w:val="24"/>
                        <w:szCs w:val="24"/>
                      </w:rPr>
                      <m:t>exp</m:t>
                    </m:r>
                  </m:sup>
                </m:sSup>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ext</m:t>
                    </m:r>
                  </m:sup>
                </m:sSup>
                <m:r>
                  <m:rPr>
                    <m:sty m:val="p"/>
                  </m:rPr>
                  <w:rPr>
                    <w:rFonts w:ascii="Cambria Math" w:hAnsi="Cambria Math" w:cs="Times New Roman"/>
                    <w:sz w:val="24"/>
                    <w:szCs w:val="24"/>
                  </w:rPr>
                  <m:t xml:space="preserve">( </m:t>
                </m:r>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exp</m:t>
                    </m:r>
                  </m:sup>
                </m:sSup>
                <m:r>
                  <m:rPr>
                    <m:sty m:val="p"/>
                  </m:rPr>
                  <w:rPr>
                    <w:rFonts w:ascii="Cambria Math" w:hAnsi="Cambria Math" w:cs="Times New Roman"/>
                    <w:sz w:val="24"/>
                    <w:szCs w:val="24"/>
                  </w:rPr>
                  <m:t xml:space="preserve">, </m:t>
                </m:r>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m:rPr>
                    <m:sty m:val="p"/>
                  </m:rPr>
                  <w:rPr>
                    <w:rFonts w:ascii="Cambria Math" w:hAnsi="Cambria Math" w:cs="Times New Roman"/>
                    <w:sz w:val="24"/>
                    <w:szCs w:val="24"/>
                  </w:rPr>
                  <m:t xml:space="preserve">, </m:t>
                </m:r>
                <m:sSup>
                  <m:sSupPr>
                    <m:ctrlPr>
                      <w:rPr>
                        <w:rFonts w:ascii="Cambria Math" w:hAnsi="Cambria Math" w:cs="Times New Roman"/>
                        <w:i/>
                        <w:iCs/>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m:rPr>
                    <m:sty m:val="p"/>
                  </m:rPr>
                  <w:rPr>
                    <w:rFonts w:ascii="Cambria Math" w:hAnsi="Cambria Math" w:cs="Times New Roman"/>
                    <w:sz w:val="24"/>
                    <w:szCs w:val="24"/>
                  </w:rPr>
                  <m:t>)</m:t>
                </m:r>
              </m:oMath>
            </m:oMathPara>
          </w:p>
        </w:tc>
        <w:tc>
          <w:tcPr>
            <w:tcW w:w="567" w:type="dxa"/>
            <w:vAlign w:val="center"/>
          </w:tcPr>
          <w:p w:rsidR="00910058" w:rsidRDefault="00910058" w:rsidP="00A83BF4">
            <w:pPr>
              <w:spacing w:line="360" w:lineRule="auto"/>
              <w:contextualSpacing/>
              <w:jc w:val="right"/>
              <w:rPr>
                <w:rFonts w:ascii="Times New Roman" w:hAnsi="Times New Roman" w:cs="Times New Roman"/>
                <w:sz w:val="24"/>
                <w:szCs w:val="24"/>
              </w:rPr>
            </w:pPr>
          </w:p>
        </w:tc>
      </w:tr>
    </w:tbl>
    <w:p w:rsidR="00910058" w:rsidRPr="00B13F86" w:rsidRDefault="000F50A4" w:rsidP="00296682">
      <w:pPr>
        <w:spacing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r w:rsidR="00910058" w:rsidRPr="00B13F86">
        <w:rPr>
          <w:rFonts w:ascii="Times New Roman" w:eastAsiaTheme="minorEastAsia" w:hAnsi="Times New Roman" w:cs="Times New Roman"/>
          <w:sz w:val="24"/>
          <w:szCs w:val="24"/>
        </w:rPr>
        <w:t>nde p é o preço cobrad</w:t>
      </w:r>
      <w:r w:rsidR="00613ED1">
        <w:rPr>
          <w:rFonts w:ascii="Times New Roman" w:eastAsiaTheme="minorEastAsia" w:hAnsi="Times New Roman" w:cs="Times New Roman"/>
          <w:sz w:val="24"/>
          <w:szCs w:val="24"/>
        </w:rPr>
        <w:t>o pela firma no mercado interno;</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exp</m:t>
            </m:r>
          </m:sup>
        </m:sSup>
      </m:oMath>
      <w:r w:rsidR="00910058" w:rsidRPr="00B13F86">
        <w:rPr>
          <w:rFonts w:ascii="Times New Roman" w:eastAsiaTheme="minorEastAsia" w:hAnsi="Times New Roman" w:cs="Times New Roman"/>
          <w:iCs/>
          <w:sz w:val="24"/>
          <w:szCs w:val="24"/>
        </w:rPr>
        <w:t xml:space="preserve"> é o preço cobrado no mercado externo</w:t>
      </w:r>
      <w:r w:rsidR="00613ED1">
        <w:rPr>
          <w:rFonts w:ascii="Times New Roman" w:eastAsiaTheme="minorEastAsia" w:hAnsi="Times New Roman" w:cs="Times New Roman"/>
          <w:iCs/>
          <w:sz w:val="24"/>
          <w:szCs w:val="24"/>
        </w:rPr>
        <w:t>;</w:t>
      </w:r>
      <w:r w:rsidR="006B7983">
        <w:rPr>
          <w:rFonts w:ascii="Times New Roman" w:eastAsiaTheme="minorEastAsia" w:hAnsi="Times New Roman" w:cs="Times New Roman"/>
          <w:iCs/>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dom</m:t>
            </m:r>
          </m:sup>
        </m:sSup>
      </m:oMath>
      <w:r w:rsidR="00910058" w:rsidRPr="00B13F86">
        <w:rPr>
          <w:rFonts w:ascii="Times New Roman" w:eastAsiaTheme="minorEastAsia" w:hAnsi="Times New Roman" w:cs="Times New Roman"/>
          <w:sz w:val="24"/>
          <w:szCs w:val="24"/>
        </w:rPr>
        <w:t xml:space="preserve"> é a demanda do mercado interno</w:t>
      </w:r>
      <w:r w:rsidR="00613ED1">
        <w:rPr>
          <w:rFonts w:ascii="Times New Roman" w:eastAsiaTheme="minorEastAsia" w:hAnsi="Times New Roman" w:cs="Times New Roman"/>
          <w:sz w:val="24"/>
          <w:szCs w:val="24"/>
        </w:rPr>
        <w:t>;</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ext</m:t>
            </m:r>
          </m:sup>
        </m:sSup>
      </m:oMath>
      <w:r w:rsidR="00910058" w:rsidRPr="00B13F86">
        <w:rPr>
          <w:rFonts w:ascii="Times New Roman" w:eastAsiaTheme="minorEastAsia" w:hAnsi="Times New Roman" w:cs="Times New Roman"/>
          <w:sz w:val="24"/>
          <w:szCs w:val="24"/>
        </w:rPr>
        <w:t xml:space="preserve"> é a demanda externa</w:t>
      </w:r>
      <w:r w:rsidR="00613ED1">
        <w:rPr>
          <w:rFonts w:ascii="Times New Roman" w:eastAsiaTheme="minorEastAsia" w:hAnsi="Times New Roman" w:cs="Times New Roman"/>
          <w:sz w:val="24"/>
          <w:szCs w:val="24"/>
        </w:rPr>
        <w:t>;</w:t>
      </w:r>
      <w:r w:rsidR="006B7983">
        <w:rPr>
          <w:rFonts w:ascii="Times New Roman" w:eastAsiaTheme="minorEastAsia" w:hAnsi="Times New Roman" w:cs="Times New Roman"/>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oMath>
      <w:r w:rsidR="00910058" w:rsidRPr="00B13F86">
        <w:rPr>
          <w:rFonts w:ascii="Times New Roman" w:eastAsiaTheme="minorEastAsia" w:hAnsi="Times New Roman" w:cs="Times New Roman"/>
          <w:iCs/>
          <w:sz w:val="24"/>
          <w:szCs w:val="24"/>
        </w:rPr>
        <w:t xml:space="preserve"> é o preço dos produtos concorrentes </w:t>
      </w:r>
      <w:r w:rsidR="00910058" w:rsidRPr="00B13F86">
        <w:rPr>
          <w:rFonts w:ascii="Times New Roman" w:eastAsiaTheme="minorEastAsia" w:hAnsi="Times New Roman" w:cs="Times New Roman"/>
          <w:iCs/>
          <w:sz w:val="24"/>
          <w:szCs w:val="24"/>
        </w:rPr>
        <w:lastRenderedPageBreak/>
        <w:t>situados no mercado externo</w:t>
      </w:r>
      <w:r w:rsidR="00613ED1">
        <w:rPr>
          <w:rFonts w:ascii="Times New Roman" w:eastAsiaTheme="minorEastAsia" w:hAnsi="Times New Roman" w:cs="Times New Roman"/>
          <w:iCs/>
          <w:sz w:val="24"/>
          <w:szCs w:val="24"/>
        </w:rPr>
        <w:t>;</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imp</m:t>
            </m:r>
          </m:sup>
        </m:sSup>
      </m:oMath>
      <w:r w:rsidR="00910058" w:rsidRPr="00B13F86">
        <w:rPr>
          <w:rFonts w:ascii="Times New Roman" w:eastAsiaTheme="minorEastAsia" w:hAnsi="Times New Roman" w:cs="Times New Roman"/>
          <w:iCs/>
          <w:sz w:val="24"/>
          <w:szCs w:val="24"/>
        </w:rPr>
        <w:t xml:space="preserve"> é o preço dos produtos concorrentes importados situados no mercado interno</w:t>
      </w:r>
      <w:r w:rsidR="00613ED1">
        <w:rPr>
          <w:rFonts w:ascii="Times New Roman" w:eastAsiaTheme="minorEastAsia" w:hAnsi="Times New Roman" w:cs="Times New Roman"/>
          <w:iCs/>
          <w:sz w:val="24"/>
          <w:szCs w:val="24"/>
        </w:rPr>
        <w:t>;</w:t>
      </w:r>
      <w:r w:rsidR="00910058" w:rsidRPr="00B13F86">
        <w:rPr>
          <w:rFonts w:ascii="Times New Roman" w:eastAsiaTheme="minorEastAsia" w:hAnsi="Times New Roman" w:cs="Times New Roman"/>
          <w:iCs/>
          <w:sz w:val="24"/>
          <w:szCs w:val="24"/>
        </w:rPr>
        <w:t xml:space="preserve"> y é a renda domestica</w:t>
      </w:r>
      <w:r w:rsidR="00613ED1">
        <w:rPr>
          <w:rFonts w:ascii="Times New Roman" w:eastAsiaTheme="minorEastAsia" w:hAnsi="Times New Roman" w:cs="Times New Roman"/>
          <w:iCs/>
          <w:sz w:val="24"/>
          <w:szCs w:val="24"/>
        </w:rPr>
        <w:t>;</w:t>
      </w:r>
      <m:oMath>
        <m:sSup>
          <m:sSupPr>
            <m:ctrlPr>
              <w:rPr>
                <w:rFonts w:ascii="Cambria Math" w:hAnsi="Cambria Math" w:cs="Times New Roman"/>
                <w:i/>
                <w:iCs/>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sidR="00910058" w:rsidRPr="00B13F86">
        <w:rPr>
          <w:rFonts w:ascii="Times New Roman" w:eastAsiaTheme="minorEastAsia" w:hAnsi="Times New Roman" w:cs="Times New Roman"/>
          <w:iCs/>
          <w:sz w:val="24"/>
          <w:szCs w:val="24"/>
        </w:rPr>
        <w:t xml:space="preserve"> a</w:t>
      </w:r>
      <w:r w:rsidR="00910058" w:rsidRPr="00B13F86">
        <w:rPr>
          <w:rFonts w:ascii="Times New Roman" w:eastAsiaTheme="minorEastAsia" w:hAnsi="Times New Roman" w:cs="Times New Roman"/>
          <w:sz w:val="24"/>
          <w:szCs w:val="24"/>
        </w:rPr>
        <w:t xml:space="preserve"> renda externa e o</w:t>
      </w:r>
      <w:r w:rsidR="006B7983">
        <w:rPr>
          <w:rFonts w:ascii="Times New Roman" w:eastAsiaTheme="minorEastAsia" w:hAnsi="Times New Roman" w:cs="Times New Roman"/>
          <w:sz w:val="24"/>
          <w:szCs w:val="24"/>
        </w:rPr>
        <w:t xml:space="preserve"> </w:t>
      </w:r>
      <w:r w:rsidR="00910058" w:rsidRPr="00B13F86">
        <w:rPr>
          <w:rFonts w:ascii="Times New Roman" w:eastAsiaTheme="minorEastAsia" w:hAnsi="Times New Roman" w:cs="Times New Roman"/>
          <w:sz w:val="24"/>
          <w:szCs w:val="24"/>
        </w:rPr>
        <w:t xml:space="preserve">pe é o grau de abertura da economia. </w:t>
      </w:r>
    </w:p>
    <w:p w:rsidR="00910058" w:rsidRPr="00B13F86" w:rsidRDefault="00910058" w:rsidP="00296682">
      <w:pPr>
        <w:spacing w:line="240" w:lineRule="auto"/>
        <w:ind w:firstLine="708"/>
        <w:contextualSpacing/>
        <w:jc w:val="both"/>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 xml:space="preserve">Assim como em </w:t>
      </w:r>
      <w:r w:rsidRPr="00B13F86">
        <w:rPr>
          <w:rFonts w:ascii="Times New Roman" w:hAnsi="Times New Roman" w:cs="Times New Roman"/>
          <w:iCs/>
          <w:sz w:val="24"/>
          <w:szCs w:val="24"/>
        </w:rPr>
        <w:t>Feenstra e Kendal (1997), é considerado nesse model</w:t>
      </w:r>
      <w:r w:rsidR="002635C1">
        <w:rPr>
          <w:rFonts w:ascii="Times New Roman" w:hAnsi="Times New Roman" w:cs="Times New Roman"/>
          <w:iCs/>
          <w:sz w:val="24"/>
          <w:szCs w:val="24"/>
        </w:rPr>
        <w:t>o</w:t>
      </w:r>
      <w:r w:rsidRPr="00B13F86">
        <w:rPr>
          <w:rFonts w:ascii="Times New Roman" w:hAnsi="Times New Roman" w:cs="Times New Roman"/>
          <w:iCs/>
          <w:sz w:val="24"/>
          <w:szCs w:val="24"/>
        </w:rPr>
        <w:t xml:space="preserve"> que a firma vende z unidades de moeda à taxa futura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oMath>
      <w:r w:rsidRPr="00B13F86">
        <w:rPr>
          <w:rFonts w:ascii="Times New Roman" w:eastAsiaTheme="minorEastAsia" w:hAnsi="Times New Roman" w:cs="Times New Roman"/>
          <w:sz w:val="24"/>
          <w:szCs w:val="24"/>
        </w:rPr>
        <w:t xml:space="preserve"> com a finalidade de se proteger do risco cambial.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oMath>
      <w:r w:rsidRPr="00B13F86">
        <w:rPr>
          <w:rFonts w:ascii="Times New Roman" w:eastAsiaTheme="minorEastAsia" w:hAnsi="Times New Roman" w:cs="Times New Roman"/>
          <w:sz w:val="24"/>
          <w:szCs w:val="24"/>
        </w:rPr>
        <w:t xml:space="preserve"> representa o ganho da firma com a operação. </w:t>
      </w:r>
    </w:p>
    <w:p w:rsidR="00910058" w:rsidRPr="00B13F86" w:rsidRDefault="00910058" w:rsidP="00296682">
      <w:pPr>
        <w:spacing w:line="240" w:lineRule="auto"/>
        <w:ind w:firstLine="708"/>
        <w:contextualSpacing/>
        <w:jc w:val="both"/>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O lucro da firma será:</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910058" w:rsidTr="00A83BF4">
        <w:tc>
          <w:tcPr>
            <w:tcW w:w="567" w:type="dxa"/>
          </w:tcPr>
          <w:p w:rsidR="00910058" w:rsidRDefault="00910058" w:rsidP="00296682">
            <w:pPr>
              <w:contextualSpacing/>
              <w:jc w:val="both"/>
              <w:rPr>
                <w:rFonts w:ascii="Times New Roman" w:hAnsi="Times New Roman" w:cs="Times New Roman"/>
                <w:sz w:val="24"/>
                <w:szCs w:val="24"/>
              </w:rPr>
            </w:pPr>
          </w:p>
        </w:tc>
        <w:tc>
          <w:tcPr>
            <w:tcW w:w="8046" w:type="dxa"/>
            <w:vAlign w:val="center"/>
          </w:tcPr>
          <w:p w:rsidR="00910058" w:rsidRDefault="00AE3EE5" w:rsidP="00296682">
            <w:pPr>
              <w:contextualSpacing/>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 xml:space="preserve">  π</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ctrlPr>
                      <w:rPr>
                        <w:rFonts w:ascii="Cambria Math" w:hAnsi="Cambria Math" w:cs="Times New Roman"/>
                        <w:sz w:val="24"/>
                        <w:szCs w:val="24"/>
                      </w:rPr>
                    </m:ctrlPr>
                  </m:e>
                </m:d>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dom</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imp</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,ope</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m:oMathPara>
          </w:p>
        </w:tc>
        <w:tc>
          <w:tcPr>
            <w:tcW w:w="616" w:type="dxa"/>
            <w:vAlign w:val="center"/>
          </w:tcPr>
          <w:p w:rsidR="00910058" w:rsidRPr="00296682" w:rsidRDefault="00910058"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Pr>
                <w:rFonts w:ascii="Times New Roman" w:hAnsi="Times New Roman" w:cs="Times New Roman"/>
              </w:rPr>
              <w:t>2</w:t>
            </w:r>
            <w:r w:rsidRPr="00296682">
              <w:rPr>
                <w:rFonts w:ascii="Times New Roman" w:hAnsi="Times New Roman" w:cs="Times New Roman"/>
                <w:sz w:val="24"/>
                <w:szCs w:val="24"/>
              </w:rPr>
              <w:t>)</w:t>
            </w:r>
          </w:p>
        </w:tc>
      </w:tr>
    </w:tbl>
    <w:p w:rsidR="00910058" w:rsidRDefault="00910058" w:rsidP="00296682">
      <w:pPr>
        <w:spacing w:line="240" w:lineRule="auto"/>
        <w:ind w:firstLine="708"/>
        <w:contextualSpacing/>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A utilidade esperada do lucro é maximizada pela firma</w:t>
      </w:r>
      <w:r w:rsidR="002142C3">
        <w:rPr>
          <w:rFonts w:ascii="Times New Roman" w:eastAsiaTheme="minorEastAsia" w:hAnsi="Times New Roman" w:cs="Times New Roman"/>
          <w:sz w:val="24"/>
          <w:szCs w:val="24"/>
        </w:rPr>
        <w:t xml:space="preserve"> da seguinte maneira</w:t>
      </w:r>
      <w:r w:rsidRPr="00B13F86">
        <w:rPr>
          <w:rFonts w:ascii="Times New Roman" w:eastAsiaTheme="minorEastAsia" w:hAnsi="Times New Roman" w:cs="Times New Roman"/>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910058" w:rsidTr="00A83BF4">
        <w:tc>
          <w:tcPr>
            <w:tcW w:w="567" w:type="dxa"/>
          </w:tcPr>
          <w:p w:rsidR="00910058" w:rsidRDefault="00910058" w:rsidP="00296682">
            <w:pPr>
              <w:contextualSpacing/>
              <w:jc w:val="both"/>
              <w:rPr>
                <w:rFonts w:ascii="Times New Roman" w:hAnsi="Times New Roman" w:cs="Times New Roman"/>
                <w:sz w:val="24"/>
                <w:szCs w:val="24"/>
              </w:rPr>
            </w:pPr>
          </w:p>
        </w:tc>
        <w:tc>
          <w:tcPr>
            <w:tcW w:w="8046" w:type="dxa"/>
            <w:vAlign w:val="center"/>
          </w:tcPr>
          <w:p w:rsidR="00910058" w:rsidRPr="00156131" w:rsidRDefault="00AE3EE5" w:rsidP="00296682">
            <w:pPr>
              <w:contextualSpacing/>
              <w:jc w:val="center"/>
              <w:rPr>
                <w:rFonts w:ascii="Times New Roman" w:hAnsi="Times New Roman" w:cs="Times New Roman"/>
                <w:sz w:val="24"/>
                <w:szCs w:val="24"/>
                <w:lang w:val="en-US"/>
              </w:rPr>
            </w:pPr>
            <m:oMathPara>
              <m:oMath>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Max</m:t>
                        </m:r>
                      </m:e>
                      <m:li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t</m:t>
                            </m:r>
                          </m:sub>
                        </m:sSub>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r>
                          <w:rPr>
                            <w:rFonts w:ascii="Cambria Math" w:eastAsiaTheme="minorEastAsia" w:hAnsi="Cambria Math" w:cs="Times New Roman"/>
                            <w:sz w:val="24"/>
                            <w:szCs w:val="24"/>
                            <w:lang w:val="en-US"/>
                          </w:rPr>
                          <m:t>-1</m:t>
                        </m:r>
                      </m:sub>
                    </m:sSub>
                  </m:e>
                </m:func>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r>
                  <w:rPr>
                    <w:rFonts w:ascii="Cambria Math" w:eastAsiaTheme="minorEastAsia" w:hAnsi="Cambria Math" w:cs="Times New Roman"/>
                    <w:sz w:val="24"/>
                    <w:szCs w:val="24"/>
                    <w:lang w:val="en-US"/>
                  </w:rPr>
                  <m:t>[</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m:rPr>
                        <m:sty m:val="p"/>
                      </m:rP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ctrlPr>
                      <w:rPr>
                        <w:rFonts w:ascii="Cambria Math" w:hAnsi="Cambria Math" w:cs="Times New Roman"/>
                        <w:sz w:val="24"/>
                        <w:szCs w:val="24"/>
                      </w:rPr>
                    </m:ctrlPr>
                  </m:e>
                </m:d>
                <m:r>
                  <m:rPr>
                    <m:sty m:val="p"/>
                  </m:rPr>
                  <w:rPr>
                    <w:rFonts w:ascii="Cambria Math" w:hAnsi="Cambria Math" w:cs="Times New Roman"/>
                    <w:sz w:val="24"/>
                    <w:szCs w:val="24"/>
                    <w:lang w:val="en-US"/>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dom</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imp</m:t>
                        </m:r>
                      </m:sup>
                    </m:sSubSup>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lang w:val="en-US"/>
                      </w:rPr>
                      <m:t>,</m:t>
                    </m:r>
                    <m:r>
                      <w:rPr>
                        <w:rFonts w:ascii="Cambria Math" w:hAnsi="Cambria Math" w:cs="Times New Roman"/>
                        <w:sz w:val="24"/>
                        <w:szCs w:val="24"/>
                      </w:rPr>
                      <m:t>ope</m:t>
                    </m:r>
                  </m:e>
                </m:d>
                <m:r>
                  <w:rPr>
                    <w:rFonts w:ascii="Cambria Math" w:hAnsi="Cambria Math" w:cs="Times New Roman"/>
                    <w:sz w:val="24"/>
                    <w:szCs w:val="24"/>
                    <w:lang w:val="en-US"/>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lang w:val="en-US"/>
                          </w:rPr>
                          <m:t>*</m:t>
                        </m:r>
                      </m:sup>
                    </m:sSubSup>
                  </m:e>
                </m:d>
                <m:r>
                  <m:rPr>
                    <m:sty m:val="p"/>
                  </m:rPr>
                  <w:rPr>
                    <w:rFonts w:ascii="Cambria Math" w:hAnsi="Cambria Math" w:cs="Times New Roman"/>
                    <w:sz w:val="24"/>
                    <w:szCs w:val="24"/>
                    <w:lang w:val="en-US"/>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lang w:val="en-US"/>
                          </w:rPr>
                          <m:t>*</m:t>
                        </m:r>
                      </m:sup>
                    </m:sSubSup>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lang w:val="en-US"/>
                          </w:rPr>
                          <m:t>*</m:t>
                        </m:r>
                      </m:sup>
                    </m:sSubSup>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oMath>
            </m:oMathPara>
          </w:p>
        </w:tc>
        <w:tc>
          <w:tcPr>
            <w:tcW w:w="616" w:type="dxa"/>
            <w:vAlign w:val="center"/>
          </w:tcPr>
          <w:p w:rsidR="00910058" w:rsidRPr="00296682" w:rsidRDefault="00910058"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Pr>
                <w:rFonts w:ascii="Times New Roman" w:hAnsi="Times New Roman" w:cs="Times New Roman"/>
              </w:rPr>
              <w:t>3</w:t>
            </w:r>
            <w:r w:rsidRPr="00296682">
              <w:rPr>
                <w:rFonts w:ascii="Times New Roman" w:hAnsi="Times New Roman" w:cs="Times New Roman"/>
                <w:sz w:val="24"/>
                <w:szCs w:val="24"/>
              </w:rPr>
              <w:t>)</w:t>
            </w:r>
          </w:p>
        </w:tc>
      </w:tr>
    </w:tbl>
    <w:p w:rsidR="00E24B7D" w:rsidRPr="00B13F86" w:rsidRDefault="00E24B7D" w:rsidP="00296682">
      <w:pPr>
        <w:spacing w:line="240" w:lineRule="auto"/>
        <w:ind w:firstLine="709"/>
        <w:contextualSpacing/>
        <w:jc w:val="both"/>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 xml:space="preserve">Através de uma expansão de Taylor (ver </w:t>
      </w:r>
      <w:r w:rsidRPr="00B13F86">
        <w:rPr>
          <w:rFonts w:ascii="Times New Roman" w:hAnsi="Times New Roman" w:cs="Times New Roman"/>
          <w:iCs/>
          <w:sz w:val="24"/>
          <w:szCs w:val="24"/>
        </w:rPr>
        <w:t xml:space="preserve">Albuquerque e Portugal (2005)) </w:t>
      </w:r>
      <w:r w:rsidRPr="00B13F86">
        <w:rPr>
          <w:rFonts w:ascii="Times New Roman" w:eastAsiaTheme="minorEastAsia" w:hAnsi="Times New Roman" w:cs="Times New Roman"/>
          <w:sz w:val="24"/>
          <w:szCs w:val="24"/>
        </w:rPr>
        <w:t xml:space="preserve">e considerando que a média dos lucros é zero e sua variância condicional é </w:t>
      </w:r>
      <m:oMath>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sidR="00EE1C37">
        <w:rPr>
          <w:rFonts w:ascii="Times New Roman" w:eastAsiaTheme="minorEastAsia" w:hAnsi="Times New Roman" w:cs="Times New Roman"/>
          <w:sz w:val="24"/>
          <w:szCs w:val="24"/>
        </w:rPr>
        <w:t>, podemos reescrever (5</w:t>
      </w:r>
      <w:r w:rsidRPr="00B13F86">
        <w:rPr>
          <w:rFonts w:ascii="Times New Roman" w:eastAsiaTheme="minorEastAsia" w:hAnsi="Times New Roman" w:cs="Times New Roman"/>
          <w:sz w:val="24"/>
          <w:szCs w:val="24"/>
        </w:rPr>
        <w:t>) como: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E24B7D" w:rsidTr="00A83BF4">
        <w:tc>
          <w:tcPr>
            <w:tcW w:w="567" w:type="dxa"/>
          </w:tcPr>
          <w:p w:rsidR="00E24B7D" w:rsidRDefault="00E24B7D" w:rsidP="00296682">
            <w:pPr>
              <w:contextualSpacing/>
              <w:jc w:val="both"/>
              <w:rPr>
                <w:rFonts w:ascii="Times New Roman" w:hAnsi="Times New Roman" w:cs="Times New Roman"/>
                <w:sz w:val="24"/>
                <w:szCs w:val="24"/>
              </w:rPr>
            </w:pPr>
          </w:p>
        </w:tc>
        <w:tc>
          <w:tcPr>
            <w:tcW w:w="8046" w:type="dxa"/>
            <w:vAlign w:val="center"/>
          </w:tcPr>
          <w:p w:rsidR="00E24B7D" w:rsidRDefault="00AE3EE5" w:rsidP="00296682">
            <w:pPr>
              <w:contextualSpacing/>
              <w:jc w:val="center"/>
              <w:rPr>
                <w:rFonts w:ascii="Times New Roman" w:hAnsi="Times New Roman" w:cs="Times New Roman"/>
                <w:sz w:val="24"/>
                <w:szCs w:val="24"/>
              </w:rPr>
            </w:pPr>
            <m:oMathPara>
              <m:oMath>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Max</m:t>
                    </m:r>
                  </m:e>
                  <m:li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t</m:t>
                        </m:r>
                      </m:sub>
                    </m:sSub>
                  </m:lim>
                </m:limLow>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var</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r>
                  <w:rPr>
                    <w:rFonts w:ascii="Cambria Math" w:eastAsiaTheme="minorEastAsia" w:hAnsi="Cambria Math" w:cs="Times New Roman"/>
                    <w:sz w:val="24"/>
                    <w:szCs w:val="24"/>
                  </w:rPr>
                  <m:t>}</m:t>
                </m:r>
              </m:oMath>
            </m:oMathPara>
          </w:p>
        </w:tc>
        <w:tc>
          <w:tcPr>
            <w:tcW w:w="616" w:type="dxa"/>
            <w:vAlign w:val="center"/>
          </w:tcPr>
          <w:p w:rsidR="00E24B7D" w:rsidRPr="00296682" w:rsidRDefault="00E24B7D"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Pr>
                <w:rFonts w:ascii="Times New Roman" w:hAnsi="Times New Roman" w:cs="Times New Roman"/>
              </w:rPr>
              <w:t>4</w:t>
            </w:r>
            <w:r w:rsidRPr="00296682">
              <w:rPr>
                <w:rFonts w:ascii="Times New Roman" w:hAnsi="Times New Roman" w:cs="Times New Roman"/>
                <w:sz w:val="24"/>
                <w:szCs w:val="24"/>
              </w:rPr>
              <w:t>)</w:t>
            </w:r>
          </w:p>
        </w:tc>
      </w:tr>
    </w:tbl>
    <w:p w:rsidR="00E24B7D" w:rsidRPr="00B13F86" w:rsidRDefault="00E24B7D" w:rsidP="00296682">
      <w:pPr>
        <w:spacing w:line="240" w:lineRule="auto"/>
        <w:ind w:firstLine="708"/>
        <w:contextualSpacing/>
        <w:jc w:val="both"/>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 xml:space="preserve">A fim de calcular a média condicional de </w:t>
      </w:r>
      <m:oMath>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oMath>
      <w:r w:rsidR="0095637C">
        <w:rPr>
          <w:rFonts w:ascii="Times New Roman" w:eastAsiaTheme="minorEastAsia" w:hAnsi="Times New Roman" w:cs="Times New Roman"/>
          <w:sz w:val="24"/>
          <w:szCs w:val="24"/>
        </w:rPr>
        <w:t>, considera-se</w:t>
      </w:r>
      <w:r w:rsidRPr="00B13F86">
        <w:rPr>
          <w:rFonts w:ascii="Times New Roman" w:eastAsiaTheme="minorEastAsia" w:hAnsi="Times New Roman" w:cs="Times New Roman"/>
          <w:sz w:val="24"/>
          <w:szCs w:val="24"/>
        </w:rPr>
        <w:t xml:space="preserve"> que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oMath>
      <w:r w:rsidRPr="00B13F86">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oMath>
      <w:r w:rsidRPr="00B13F86">
        <w:rPr>
          <w:rFonts w:ascii="Times New Roman" w:eastAsiaTheme="minorEastAsia" w:hAnsi="Times New Roman" w:cs="Times New Roman"/>
          <w:sz w:val="24"/>
          <w:szCs w:val="24"/>
        </w:rPr>
        <w:t>. Assim:</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E24B7D" w:rsidTr="00A83BF4">
        <w:tc>
          <w:tcPr>
            <w:tcW w:w="567" w:type="dxa"/>
          </w:tcPr>
          <w:p w:rsidR="00E24B7D" w:rsidRDefault="00E24B7D" w:rsidP="00296682">
            <w:pPr>
              <w:contextualSpacing/>
              <w:jc w:val="both"/>
              <w:rPr>
                <w:rFonts w:ascii="Times New Roman" w:hAnsi="Times New Roman" w:cs="Times New Roman"/>
                <w:sz w:val="24"/>
                <w:szCs w:val="24"/>
              </w:rPr>
            </w:pPr>
          </w:p>
        </w:tc>
        <w:tc>
          <w:tcPr>
            <w:tcW w:w="8046" w:type="dxa"/>
            <w:vAlign w:val="center"/>
          </w:tcPr>
          <w:p w:rsidR="00E24B7D" w:rsidRDefault="00AE3EE5" w:rsidP="00296682">
            <w:pPr>
              <w:contextualSpacing/>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dom</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imp</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,ope</m:t>
                        </m:r>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dom</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imp</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oMath>
            </m:oMathPara>
          </w:p>
        </w:tc>
        <w:tc>
          <w:tcPr>
            <w:tcW w:w="616" w:type="dxa"/>
            <w:vAlign w:val="center"/>
          </w:tcPr>
          <w:p w:rsidR="00E24B7D" w:rsidRPr="00296682" w:rsidRDefault="00E24B7D"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Pr>
                <w:rFonts w:ascii="Times New Roman" w:hAnsi="Times New Roman" w:cs="Times New Roman"/>
              </w:rPr>
              <w:t>5</w:t>
            </w:r>
            <w:r w:rsidRPr="00296682">
              <w:rPr>
                <w:rFonts w:ascii="Times New Roman" w:hAnsi="Times New Roman" w:cs="Times New Roman"/>
                <w:sz w:val="24"/>
                <w:szCs w:val="24"/>
              </w:rPr>
              <w:t>)</w:t>
            </w:r>
          </w:p>
        </w:tc>
      </w:tr>
    </w:tbl>
    <w:p w:rsidR="00E24B7D" w:rsidRPr="00B13F86" w:rsidRDefault="00E24B7D" w:rsidP="00296682">
      <w:pPr>
        <w:spacing w:line="240" w:lineRule="auto"/>
        <w:ind w:firstLine="708"/>
        <w:contextualSpacing/>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 xml:space="preserve">Supondo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B13F86">
        <w:rPr>
          <w:rFonts w:ascii="Times New Roman" w:eastAsiaTheme="minorEastAsia" w:hAnsi="Times New Roman" w:cs="Times New Roman"/>
          <w:iCs/>
          <w:sz w:val="24"/>
          <w:szCs w:val="24"/>
        </w:rPr>
        <w:t xml:space="preserve"> e após algumas manipulações algébricas: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E24B7D" w:rsidTr="00A83BF4">
        <w:tc>
          <w:tcPr>
            <w:tcW w:w="567" w:type="dxa"/>
          </w:tcPr>
          <w:p w:rsidR="00E24B7D" w:rsidRDefault="00E24B7D" w:rsidP="00296682">
            <w:pPr>
              <w:contextualSpacing/>
              <w:jc w:val="both"/>
              <w:rPr>
                <w:rFonts w:ascii="Times New Roman" w:hAnsi="Times New Roman" w:cs="Times New Roman"/>
                <w:sz w:val="24"/>
                <w:szCs w:val="24"/>
              </w:rPr>
            </w:pPr>
          </w:p>
        </w:tc>
        <w:tc>
          <w:tcPr>
            <w:tcW w:w="8046" w:type="dxa"/>
            <w:vAlign w:val="center"/>
          </w:tcPr>
          <w:p w:rsidR="00E24B7D" w:rsidRDefault="00AE3EE5" w:rsidP="00296682">
            <w:pPr>
              <w:contextualSpacing/>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dom</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imp</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,ope</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e>
                </m:d>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exp</m:t>
                        </m:r>
                      </m:sup>
                    </m:sSup>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m:t>
                            </m:r>
                          </m:sup>
                        </m:sSubSup>
                      </m:e>
                    </m:d>
                    <m:ctrlPr>
                      <w:rPr>
                        <w:rFonts w:ascii="Cambria Math" w:eastAsiaTheme="minorEastAsia"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m:t>
                </m:r>
              </m:oMath>
            </m:oMathPara>
          </w:p>
        </w:tc>
        <w:tc>
          <w:tcPr>
            <w:tcW w:w="616" w:type="dxa"/>
            <w:vAlign w:val="center"/>
          </w:tcPr>
          <w:p w:rsidR="00E24B7D" w:rsidRPr="00296682" w:rsidRDefault="00E24B7D"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Pr>
                <w:rFonts w:ascii="Times New Roman" w:hAnsi="Times New Roman" w:cs="Times New Roman"/>
              </w:rPr>
              <w:t>6</w:t>
            </w:r>
            <w:r w:rsidRPr="00296682">
              <w:rPr>
                <w:rFonts w:ascii="Times New Roman" w:hAnsi="Times New Roman" w:cs="Times New Roman"/>
                <w:sz w:val="24"/>
                <w:szCs w:val="24"/>
              </w:rPr>
              <w:t>)</w:t>
            </w:r>
          </w:p>
        </w:tc>
      </w:tr>
    </w:tbl>
    <w:p w:rsidR="00F26190" w:rsidRPr="00B13F86" w:rsidRDefault="00F26190" w:rsidP="00296682">
      <w:pPr>
        <w:spacing w:line="240" w:lineRule="auto"/>
        <w:ind w:firstLine="708"/>
        <w:contextualSpacing/>
        <w:jc w:val="both"/>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 xml:space="preserve">Calculando a variância condicional dos lucros e denominando a variância condicional do câmbio de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oMath>
      <w:r w:rsidRPr="00B13F86">
        <w:rPr>
          <w:rFonts w:ascii="Times New Roman" w:eastAsiaTheme="minorEastAsia" w:hAnsi="Times New Roman" w:cs="Times New Roman"/>
          <w:sz w:val="24"/>
          <w:szCs w:val="24"/>
        </w:rPr>
        <w:t>, temos que: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567"/>
      </w:tblGrid>
      <w:tr w:rsidR="00F26190" w:rsidTr="00A83BF4">
        <w:tc>
          <w:tcPr>
            <w:tcW w:w="567" w:type="dxa"/>
          </w:tcPr>
          <w:p w:rsidR="00F26190" w:rsidRDefault="00F26190" w:rsidP="00296682">
            <w:pPr>
              <w:contextualSpacing/>
              <w:jc w:val="both"/>
              <w:rPr>
                <w:rFonts w:ascii="Times New Roman" w:hAnsi="Times New Roman" w:cs="Times New Roman"/>
                <w:sz w:val="24"/>
                <w:szCs w:val="24"/>
              </w:rPr>
            </w:pPr>
          </w:p>
        </w:tc>
        <w:tc>
          <w:tcPr>
            <w:tcW w:w="8046" w:type="dxa"/>
            <w:vAlign w:val="center"/>
          </w:tcPr>
          <w:p w:rsidR="00F26190" w:rsidRDefault="00AE3EE5" w:rsidP="00296682">
            <w:pPr>
              <w:contextualSpacing/>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var</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p>
                  <m:sSupPr>
                    <m:ctrlPr>
                      <w:rPr>
                        <w:rFonts w:ascii="Cambria Math" w:hAnsi="Cambria Math" w:cs="Times New Roman"/>
                        <w:i/>
                        <w:iCs/>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ctrlPr>
                          <w:rPr>
                            <w:rFonts w:ascii="Cambria Math" w:hAnsi="Cambria Math" w:cs="Times New Roman"/>
                            <w:i/>
                            <w:iCs/>
                            <w:sz w:val="24"/>
                            <w:szCs w:val="24"/>
                          </w:rPr>
                        </m:ctrlPr>
                      </m:e>
                    </m:d>
                    <m:ctrlPr>
                      <w:rPr>
                        <w:rFonts w:ascii="Cambria Math" w:eastAsiaTheme="minorEastAsia" w:hAnsi="Cambria Math" w:cs="Times New Roman"/>
                        <w:i/>
                        <w:sz w:val="24"/>
                        <w:szCs w:val="24"/>
                      </w:rPr>
                    </m:ctrlPr>
                  </m:e>
                  <m:sup>
                    <m:r>
                      <w:rPr>
                        <w:rFonts w:ascii="Cambria Math" w:hAnsi="Cambria Math" w:cs="Times New Roman"/>
                        <w:sz w:val="24"/>
                        <w:szCs w:val="24"/>
                      </w:rPr>
                      <m:t>2</m:t>
                    </m:r>
                  </m:sup>
                </m:sSup>
                <m:r>
                  <w:rPr>
                    <w:rFonts w:ascii="Cambria Math" w:hAnsi="Cambria Math" w:cs="Times New Roman"/>
                    <w:sz w:val="24"/>
                    <w:szCs w:val="24"/>
                  </w:rPr>
                  <m:t>}</m:t>
                </m:r>
              </m:oMath>
            </m:oMathPara>
          </w:p>
        </w:tc>
        <w:tc>
          <w:tcPr>
            <w:tcW w:w="567" w:type="dxa"/>
            <w:vAlign w:val="center"/>
          </w:tcPr>
          <w:p w:rsidR="00F26190" w:rsidRDefault="00F26190" w:rsidP="00296682">
            <w:pPr>
              <w:contextualSpacing/>
              <w:jc w:val="right"/>
              <w:rPr>
                <w:rFonts w:ascii="Times New Roman" w:hAnsi="Times New Roman" w:cs="Times New Roman"/>
                <w:sz w:val="24"/>
                <w:szCs w:val="24"/>
              </w:rPr>
            </w:pPr>
          </w:p>
        </w:tc>
      </w:tr>
      <w:tr w:rsidR="00F26190" w:rsidTr="00A83BF4">
        <w:tc>
          <w:tcPr>
            <w:tcW w:w="567" w:type="dxa"/>
          </w:tcPr>
          <w:p w:rsidR="00F26190" w:rsidRDefault="00F26190" w:rsidP="00296682">
            <w:pPr>
              <w:contextualSpacing/>
              <w:jc w:val="both"/>
              <w:rPr>
                <w:rFonts w:ascii="Times New Roman" w:hAnsi="Times New Roman" w:cs="Times New Roman"/>
                <w:sz w:val="24"/>
                <w:szCs w:val="24"/>
              </w:rPr>
            </w:pPr>
          </w:p>
        </w:tc>
        <w:tc>
          <w:tcPr>
            <w:tcW w:w="8046" w:type="dxa"/>
            <w:vAlign w:val="center"/>
          </w:tcPr>
          <w:p w:rsidR="00F26190" w:rsidRDefault="00AE3EE5" w:rsidP="00296682">
            <w:pPr>
              <w:contextualSpacing/>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var</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]²</m:t>
                </m:r>
              </m:oMath>
            </m:oMathPara>
          </w:p>
        </w:tc>
        <w:tc>
          <w:tcPr>
            <w:tcW w:w="567" w:type="dxa"/>
            <w:vAlign w:val="center"/>
          </w:tcPr>
          <w:p w:rsidR="00F26190" w:rsidRDefault="00296682" w:rsidP="00296682">
            <w:pPr>
              <w:contextualSpacing/>
              <w:jc w:val="right"/>
              <w:rPr>
                <w:rFonts w:ascii="Times New Roman" w:hAnsi="Times New Roman" w:cs="Times New Roman"/>
                <w:sz w:val="24"/>
                <w:szCs w:val="24"/>
              </w:rPr>
            </w:pPr>
            <w:r>
              <w:rPr>
                <w:rFonts w:ascii="Times New Roman" w:hAnsi="Times New Roman" w:cs="Times New Roman"/>
                <w:sz w:val="24"/>
                <w:szCs w:val="24"/>
              </w:rPr>
              <w:t xml:space="preserve"> </w:t>
            </w:r>
            <w:r w:rsidR="00F26190">
              <w:rPr>
                <w:rFonts w:ascii="Times New Roman" w:hAnsi="Times New Roman" w:cs="Times New Roman"/>
                <w:sz w:val="24"/>
                <w:szCs w:val="24"/>
              </w:rPr>
              <w:t>(</w:t>
            </w:r>
            <w:r>
              <w:rPr>
                <w:rFonts w:ascii="Times New Roman" w:hAnsi="Times New Roman" w:cs="Times New Roman"/>
                <w:sz w:val="24"/>
                <w:szCs w:val="24"/>
              </w:rPr>
              <w:t>7</w:t>
            </w:r>
            <w:r w:rsidR="00F26190">
              <w:rPr>
                <w:rFonts w:ascii="Times New Roman" w:hAnsi="Times New Roman" w:cs="Times New Roman"/>
                <w:sz w:val="24"/>
                <w:szCs w:val="24"/>
              </w:rPr>
              <w:t>)</w:t>
            </w:r>
          </w:p>
        </w:tc>
      </w:tr>
    </w:tbl>
    <w:p w:rsidR="00F26190" w:rsidRPr="00B13F86" w:rsidRDefault="002B6CCC" w:rsidP="00296682">
      <w:pPr>
        <w:spacing w:line="240" w:lineRule="auto"/>
        <w:ind w:firstLine="708"/>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Fazendo as devidas substituições,</w:t>
      </w:r>
      <w:r w:rsidR="00F26190" w:rsidRPr="00B13F86">
        <w:rPr>
          <w:rFonts w:ascii="Times New Roman" w:eastAsiaTheme="minorEastAsia" w:hAnsi="Times New Roman" w:cs="Times New Roman"/>
          <w:sz w:val="24"/>
          <w:szCs w:val="24"/>
        </w:rPr>
        <w:t xml:space="preserve"> temos que: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F26190" w:rsidTr="00A83BF4">
        <w:tc>
          <w:tcPr>
            <w:tcW w:w="567" w:type="dxa"/>
          </w:tcPr>
          <w:p w:rsidR="00F26190" w:rsidRDefault="00F26190" w:rsidP="00296682">
            <w:pPr>
              <w:contextualSpacing/>
              <w:jc w:val="both"/>
              <w:rPr>
                <w:rFonts w:ascii="Times New Roman" w:hAnsi="Times New Roman" w:cs="Times New Roman"/>
                <w:sz w:val="24"/>
                <w:szCs w:val="24"/>
              </w:rPr>
            </w:pPr>
          </w:p>
        </w:tc>
        <w:tc>
          <w:tcPr>
            <w:tcW w:w="8046" w:type="dxa"/>
            <w:vAlign w:val="center"/>
          </w:tcPr>
          <w:p w:rsidR="00F26190" w:rsidRDefault="00AE3EE5" w:rsidP="00296682">
            <w:pPr>
              <w:contextualSpacing/>
              <w:jc w:val="center"/>
              <w:rPr>
                <w:rFonts w:ascii="Times New Roman" w:hAnsi="Times New Roman" w:cs="Times New Roman"/>
                <w:sz w:val="24"/>
                <w:szCs w:val="24"/>
              </w:rPr>
            </w:pPr>
            <m:oMathPara>
              <m:oMath>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Max</m:t>
                    </m:r>
                  </m:e>
                  <m:li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t</m:t>
                        </m:r>
                      </m:sub>
                    </m:sSub>
                  </m:lim>
                </m:limLow>
                <m:r>
                  <w:rPr>
                    <w:rFonts w:ascii="Cambria Math" w:eastAsiaTheme="minorEastAsia" w:hAnsi="Cambria Math" w:cs="Times New Roman"/>
                    <w:sz w:val="24"/>
                    <w:szCs w:val="24"/>
                  </w:rPr>
                  <m:t xml:space="preserve"> {U</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dom</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imp</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,ope</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e>
                    </m:d>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m:t>
                                </m:r>
                              </m:sup>
                            </m:sSubSup>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tc>
        <w:tc>
          <w:tcPr>
            <w:tcW w:w="616" w:type="dxa"/>
            <w:vAlign w:val="center"/>
          </w:tcPr>
          <w:p w:rsidR="00F26190" w:rsidRDefault="00F26190"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Pr>
                <w:rFonts w:ascii="Times New Roman" w:hAnsi="Times New Roman" w:cs="Times New Roman"/>
                <w:sz w:val="24"/>
                <w:szCs w:val="24"/>
              </w:rPr>
              <w:t>8</w:t>
            </w:r>
            <w:r>
              <w:rPr>
                <w:rFonts w:ascii="Times New Roman" w:hAnsi="Times New Roman" w:cs="Times New Roman"/>
                <w:sz w:val="24"/>
                <w:szCs w:val="24"/>
              </w:rPr>
              <w:t>)</w:t>
            </w:r>
          </w:p>
        </w:tc>
      </w:tr>
    </w:tbl>
    <w:p w:rsidR="00F26190" w:rsidRDefault="00F26190" w:rsidP="00296682">
      <w:pPr>
        <w:spacing w:line="240" w:lineRule="auto"/>
        <w:ind w:firstLine="708"/>
        <w:contextualSpacing/>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Derivando a equação (</w:t>
      </w:r>
      <w:r w:rsidR="002B6CCC">
        <w:rPr>
          <w:rFonts w:ascii="Times New Roman" w:eastAsiaTheme="minorEastAsia" w:hAnsi="Times New Roman" w:cs="Times New Roman"/>
          <w:sz w:val="24"/>
          <w:szCs w:val="24"/>
        </w:rPr>
        <w:t>8</w:t>
      </w:r>
      <w:r w:rsidRPr="00B13F86">
        <w:rPr>
          <w:rFonts w:ascii="Times New Roman" w:eastAsiaTheme="minorEastAsia" w:hAnsi="Times New Roman" w:cs="Times New Roman"/>
          <w:sz w:val="24"/>
          <w:szCs w:val="24"/>
        </w:rPr>
        <w:t xml:space="preserve">) em relação à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oMath>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103524" w:rsidTr="00A83BF4">
        <w:tc>
          <w:tcPr>
            <w:tcW w:w="567" w:type="dxa"/>
          </w:tcPr>
          <w:p w:rsidR="00103524" w:rsidRDefault="00103524" w:rsidP="00296682">
            <w:pPr>
              <w:contextualSpacing/>
              <w:jc w:val="both"/>
              <w:rPr>
                <w:rFonts w:ascii="Times New Roman" w:hAnsi="Times New Roman" w:cs="Times New Roman"/>
                <w:sz w:val="24"/>
                <w:szCs w:val="24"/>
              </w:rPr>
            </w:pPr>
          </w:p>
        </w:tc>
        <w:tc>
          <w:tcPr>
            <w:tcW w:w="8046" w:type="dxa"/>
            <w:vAlign w:val="center"/>
          </w:tcPr>
          <w:p w:rsidR="00103524" w:rsidRDefault="00AE3EE5" w:rsidP="00296682">
            <w:pPr>
              <w:contextualSpacing/>
              <w:jc w:val="cente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eastAsiaTheme="minorEastAsia" w:hAnsi="Cambria Math" w:cs="Times New Roman"/>
                    <w:sz w:val="24"/>
                    <w:szCs w:val="24"/>
                  </w:rPr>
                  <m:t>=0</m:t>
                </m:r>
              </m:oMath>
            </m:oMathPara>
          </w:p>
        </w:tc>
        <w:tc>
          <w:tcPr>
            <w:tcW w:w="616" w:type="dxa"/>
            <w:vAlign w:val="center"/>
          </w:tcPr>
          <w:p w:rsidR="00103524" w:rsidRPr="00296682" w:rsidRDefault="00103524"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Pr>
                <w:rFonts w:ascii="Times New Roman" w:hAnsi="Times New Roman" w:cs="Times New Roman"/>
              </w:rPr>
              <w:t>9</w:t>
            </w:r>
            <w:r w:rsidRPr="00296682">
              <w:rPr>
                <w:rFonts w:ascii="Times New Roman" w:hAnsi="Times New Roman" w:cs="Times New Roman"/>
                <w:sz w:val="24"/>
                <w:szCs w:val="24"/>
              </w:rPr>
              <w:t>)</w:t>
            </w:r>
          </w:p>
        </w:tc>
      </w:tr>
    </w:tbl>
    <w:p w:rsidR="00F26190" w:rsidRDefault="00F26190" w:rsidP="00296682">
      <w:pPr>
        <w:spacing w:line="240" w:lineRule="auto"/>
        <w:ind w:firstLine="708"/>
        <w:contextualSpacing/>
        <w:jc w:val="both"/>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 xml:space="preserve">Obtemos, após algumas álgebras e considerações (ver </w:t>
      </w:r>
      <w:r w:rsidRPr="00B13F86">
        <w:rPr>
          <w:rFonts w:ascii="Times New Roman" w:hAnsi="Times New Roman" w:cs="Times New Roman"/>
          <w:iCs/>
          <w:sz w:val="24"/>
          <w:szCs w:val="24"/>
        </w:rPr>
        <w:t>Albuquerque e Portugal (2005)) a seguinte equação</w:t>
      </w:r>
      <w:r w:rsidRPr="00B13F86">
        <w:rPr>
          <w:rFonts w:ascii="Times New Roman" w:eastAsiaTheme="minorEastAsia" w:hAnsi="Times New Roman" w:cs="Times New Roman"/>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103524" w:rsidTr="00A83BF4">
        <w:tc>
          <w:tcPr>
            <w:tcW w:w="567" w:type="dxa"/>
          </w:tcPr>
          <w:p w:rsidR="00103524" w:rsidRDefault="00103524" w:rsidP="00296682">
            <w:pPr>
              <w:contextualSpacing/>
              <w:jc w:val="both"/>
              <w:rPr>
                <w:rFonts w:ascii="Times New Roman" w:hAnsi="Times New Roman" w:cs="Times New Roman"/>
                <w:sz w:val="24"/>
                <w:szCs w:val="24"/>
              </w:rPr>
            </w:pPr>
          </w:p>
        </w:tc>
        <w:tc>
          <w:tcPr>
            <w:tcW w:w="8046" w:type="dxa"/>
            <w:vAlign w:val="center"/>
          </w:tcPr>
          <w:p w:rsidR="00103524" w:rsidRDefault="00AE3EE5" w:rsidP="00296682">
            <w:pPr>
              <w:contextualSpacing/>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den>
                    </m:f>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oMath>
            </m:oMathPara>
          </w:p>
        </w:tc>
        <w:tc>
          <w:tcPr>
            <w:tcW w:w="616" w:type="dxa"/>
            <w:vAlign w:val="center"/>
          </w:tcPr>
          <w:p w:rsidR="00103524" w:rsidRPr="00296682" w:rsidRDefault="00103524"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Pr>
                <w:rFonts w:ascii="Times New Roman" w:hAnsi="Times New Roman" w:cs="Times New Roman"/>
              </w:rPr>
              <w:t>10</w:t>
            </w:r>
            <w:r w:rsidRPr="00296682">
              <w:rPr>
                <w:rFonts w:ascii="Times New Roman" w:hAnsi="Times New Roman" w:cs="Times New Roman"/>
                <w:sz w:val="24"/>
                <w:szCs w:val="24"/>
              </w:rPr>
              <w:t>)</w:t>
            </w:r>
          </w:p>
        </w:tc>
      </w:tr>
    </w:tbl>
    <w:p w:rsidR="00F26190" w:rsidRDefault="005E2CEC" w:rsidP="00296682">
      <w:pPr>
        <w:spacing w:line="240" w:lineRule="auto"/>
        <w:ind w:firstLine="708"/>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Segundo </w:t>
      </w:r>
      <w:r w:rsidRPr="00B13F86">
        <w:rPr>
          <w:rFonts w:ascii="Times New Roman" w:hAnsi="Times New Roman" w:cs="Times New Roman"/>
          <w:iCs/>
          <w:sz w:val="24"/>
          <w:szCs w:val="24"/>
        </w:rPr>
        <w:t>Albuquerque e Portugal (2005)</w:t>
      </w:r>
      <w:r>
        <w:rPr>
          <w:rFonts w:ascii="Times New Roman" w:hAnsi="Times New Roman" w:cs="Times New Roman"/>
          <w:iCs/>
          <w:sz w:val="24"/>
          <w:szCs w:val="24"/>
        </w:rPr>
        <w:t xml:space="preserve">, o contrato futuro ótimo é </w:t>
      </w:r>
      <w:r w:rsidR="000A3FCC">
        <w:rPr>
          <w:rFonts w:ascii="Times New Roman" w:hAnsi="Times New Roman" w:cs="Times New Roman"/>
          <w:iCs/>
          <w:sz w:val="24"/>
          <w:szCs w:val="24"/>
        </w:rPr>
        <w:t xml:space="preserve">composto por: i) um termo relativo à compra de moeda especulativa e ii) um termo que se concerne à parcela da receita total resultante das vendas externas da empresa. </w:t>
      </w:r>
      <w:r w:rsidR="002B6CCC">
        <w:rPr>
          <w:rFonts w:ascii="Times New Roman" w:eastAsiaTheme="minorEastAsia" w:hAnsi="Times New Roman" w:cs="Times New Roman"/>
          <w:sz w:val="24"/>
          <w:szCs w:val="24"/>
        </w:rPr>
        <w:t>P</w:t>
      </w:r>
      <w:r w:rsidR="00F26190" w:rsidRPr="00B13F86">
        <w:rPr>
          <w:rFonts w:ascii="Times New Roman" w:eastAsiaTheme="minorEastAsia" w:hAnsi="Times New Roman" w:cs="Times New Roman"/>
          <w:sz w:val="24"/>
          <w:szCs w:val="24"/>
        </w:rPr>
        <w:t>odemos reescrever (</w:t>
      </w:r>
      <w:r w:rsidR="00EE1C37">
        <w:rPr>
          <w:rFonts w:ascii="Times New Roman" w:eastAsiaTheme="minorEastAsia" w:hAnsi="Times New Roman" w:cs="Times New Roman"/>
          <w:sz w:val="24"/>
          <w:szCs w:val="24"/>
        </w:rPr>
        <w:t>5</w:t>
      </w:r>
      <w:r w:rsidR="00F26190" w:rsidRPr="00B13F86">
        <w:rPr>
          <w:rFonts w:ascii="Times New Roman" w:eastAsiaTheme="minorEastAsia" w:hAnsi="Times New Roman" w:cs="Times New Roman"/>
          <w:sz w:val="24"/>
          <w:szCs w:val="24"/>
        </w:rPr>
        <w:t>) como: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103524" w:rsidRPr="00296682" w:rsidTr="00A83BF4">
        <w:tc>
          <w:tcPr>
            <w:tcW w:w="567" w:type="dxa"/>
          </w:tcPr>
          <w:p w:rsidR="00103524" w:rsidRDefault="00103524" w:rsidP="00296682">
            <w:pPr>
              <w:contextualSpacing/>
              <w:jc w:val="both"/>
              <w:rPr>
                <w:rFonts w:ascii="Times New Roman" w:hAnsi="Times New Roman" w:cs="Times New Roman"/>
                <w:sz w:val="24"/>
                <w:szCs w:val="24"/>
              </w:rPr>
            </w:pPr>
          </w:p>
        </w:tc>
        <w:tc>
          <w:tcPr>
            <w:tcW w:w="8046" w:type="dxa"/>
            <w:vAlign w:val="center"/>
          </w:tcPr>
          <w:p w:rsidR="00103524" w:rsidRDefault="00AE3EE5" w:rsidP="00296682">
            <w:pPr>
              <w:contextualSpacing/>
              <w:jc w:val="center"/>
              <w:rPr>
                <w:rFonts w:ascii="Times New Roman" w:hAnsi="Times New Roman" w:cs="Times New Roman"/>
                <w:sz w:val="24"/>
                <w:szCs w:val="24"/>
              </w:rPr>
            </w:pPr>
            <m:oMathPara>
              <m:oMath>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Max</m:t>
                    </m:r>
                  </m:e>
                  <m:li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t</m:t>
                        </m:r>
                      </m:sub>
                    </m:sSub>
                  </m:lim>
                </m:limLow>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dom</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imp</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,ope</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e>
                        </m:d>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m:t>
                                    </m:r>
                                  </m:sup>
                                </m:sSubSup>
                              </m:e>
                            </m:d>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den>
                            </m:f>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e>
                    </m:d>
                    <m:ctrlPr>
                      <w:rPr>
                        <w:rFonts w:ascii="Cambria Math" w:hAnsi="Cambria Math" w:cs="Times New Roman"/>
                        <w:i/>
                        <w:sz w:val="24"/>
                        <w:szCs w:val="24"/>
                      </w:rPr>
                    </m:ctrlP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e>
                    </m:d>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den>
                    </m:f>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exp</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exp</m:t>
                    </m:r>
                  </m:sup>
                </m:sSubSup>
                <m:r>
                  <w:rPr>
                    <w:rFonts w:ascii="Cambria Math" w:eastAsiaTheme="minorEastAsia" w:hAnsi="Cambria Math" w:cs="Times New Roman"/>
                    <w:sz w:val="24"/>
                    <w:szCs w:val="24"/>
                  </w:rPr>
                  <m:t>]²</m:t>
                </m:r>
              </m:oMath>
            </m:oMathPara>
          </w:p>
        </w:tc>
        <w:tc>
          <w:tcPr>
            <w:tcW w:w="616" w:type="dxa"/>
            <w:vAlign w:val="center"/>
          </w:tcPr>
          <w:p w:rsidR="00103524" w:rsidRPr="00296682" w:rsidRDefault="00103524"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sidRPr="00296682">
              <w:rPr>
                <w:rFonts w:ascii="Times New Roman" w:hAnsi="Times New Roman" w:cs="Times New Roman"/>
              </w:rPr>
              <w:t>11</w:t>
            </w:r>
            <w:r w:rsidRPr="00296682">
              <w:rPr>
                <w:rFonts w:ascii="Times New Roman" w:hAnsi="Times New Roman" w:cs="Times New Roman"/>
                <w:sz w:val="24"/>
                <w:szCs w:val="24"/>
              </w:rPr>
              <w:t>)</w:t>
            </w:r>
          </w:p>
        </w:tc>
      </w:tr>
    </w:tbl>
    <w:p w:rsidR="00F26190" w:rsidRDefault="00F26190" w:rsidP="00296682">
      <w:pPr>
        <w:spacing w:line="240" w:lineRule="auto"/>
        <w:ind w:firstLine="708"/>
        <w:contextualSpacing/>
        <w:jc w:val="both"/>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 xml:space="preserve">Após </w:t>
      </w:r>
      <w:r w:rsidRPr="00474CDF">
        <w:rPr>
          <w:rFonts w:ascii="Times New Roman" w:eastAsiaTheme="minorEastAsia" w:hAnsi="Times New Roman" w:cs="Times New Roman"/>
          <w:sz w:val="24"/>
          <w:szCs w:val="24"/>
        </w:rPr>
        <w:t>derivarmos a equação (</w:t>
      </w:r>
      <w:r w:rsidR="003F6C62">
        <w:rPr>
          <w:rFonts w:ascii="Times New Roman" w:eastAsiaTheme="minorEastAsia" w:hAnsi="Times New Roman" w:cs="Times New Roman"/>
          <w:sz w:val="24"/>
          <w:szCs w:val="24"/>
        </w:rPr>
        <w:t>11</w:t>
      </w:r>
      <w:r w:rsidRPr="00474CDF">
        <w:rPr>
          <w:rFonts w:ascii="Times New Roman" w:eastAsiaTheme="minorEastAsia" w:hAnsi="Times New Roman" w:cs="Times New Roman"/>
          <w:sz w:val="24"/>
          <w:szCs w:val="24"/>
        </w:rPr>
        <w:t>) em</w:t>
      </w:r>
      <w:r w:rsidRPr="00B13F86">
        <w:rPr>
          <w:rFonts w:ascii="Times New Roman" w:eastAsiaTheme="minorEastAsia" w:hAnsi="Times New Roman" w:cs="Times New Roman"/>
          <w:sz w:val="24"/>
          <w:szCs w:val="24"/>
        </w:rPr>
        <w:t xml:space="preserve"> relação à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oMath>
      <w:r w:rsidR="003F6C62">
        <w:rPr>
          <w:rFonts w:ascii="Times New Roman" w:eastAsiaTheme="minorEastAsia" w:hAnsi="Times New Roman" w:cs="Times New Roman"/>
          <w:sz w:val="24"/>
          <w:szCs w:val="24"/>
        </w:rPr>
        <w:t xml:space="preserve"> </w:t>
      </w:r>
      <w:r w:rsidRPr="00B13F86">
        <w:rPr>
          <w:rFonts w:ascii="Times New Roman" w:eastAsiaTheme="minorEastAsia" w:hAnsi="Times New Roman" w:cs="Times New Roman"/>
          <w:sz w:val="24"/>
          <w:szCs w:val="24"/>
        </w:rPr>
        <w:t xml:space="preserve">e a igualarmos a zero, vamos obter o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oMath>
      <w:r w:rsidRPr="00B13F86">
        <w:rPr>
          <w:rFonts w:ascii="Times New Roman" w:eastAsiaTheme="minorEastAsia" w:hAnsi="Times New Roman" w:cs="Times New Roman"/>
          <w:sz w:val="24"/>
          <w:szCs w:val="24"/>
        </w:rPr>
        <w:t>e o preço ótimo a ser cobrado pela firma será:</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103524" w:rsidRPr="00296682" w:rsidTr="00A83BF4">
        <w:tc>
          <w:tcPr>
            <w:tcW w:w="567" w:type="dxa"/>
          </w:tcPr>
          <w:p w:rsidR="00103524" w:rsidRDefault="00103524" w:rsidP="00296682">
            <w:pPr>
              <w:contextualSpacing/>
              <w:jc w:val="both"/>
              <w:rPr>
                <w:rFonts w:ascii="Times New Roman" w:hAnsi="Times New Roman" w:cs="Times New Roman"/>
                <w:sz w:val="24"/>
                <w:szCs w:val="24"/>
              </w:rPr>
            </w:pPr>
          </w:p>
        </w:tc>
        <w:tc>
          <w:tcPr>
            <w:tcW w:w="8046" w:type="dxa"/>
            <w:vAlign w:val="center"/>
          </w:tcPr>
          <w:p w:rsidR="00103524" w:rsidRDefault="00AE3EE5" w:rsidP="00296682">
            <w:pPr>
              <w:contextualSpacing/>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ctrlPr>
                      <w:rPr>
                        <w:rFonts w:ascii="Cambria Math" w:hAnsi="Cambria Math" w:cs="Times New Roman"/>
                        <w:i/>
                        <w:iCs/>
                        <w:sz w:val="24"/>
                        <w:szCs w:val="24"/>
                      </w:rPr>
                    </m:ctrlP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d>
                      <m:dPr>
                        <m:begChr m:val="["/>
                        <m:endChr m:val="]"/>
                        <m:ctrlPr>
                          <w:rPr>
                            <w:rFonts w:ascii="Cambria Math" w:eastAsiaTheme="minorEastAsia" w:hAnsi="Cambria Math" w:cs="Times New Roman"/>
                            <w:i/>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dom</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imp</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,ope</m:t>
                            </m:r>
                          </m:e>
                        </m:d>
                        <m:ctrlPr>
                          <w:rPr>
                            <w:rFonts w:ascii="Cambria Math" w:hAnsi="Cambria Math" w:cs="Times New Roman"/>
                            <w:i/>
                            <w:sz w:val="24"/>
                            <w:szCs w:val="24"/>
                          </w:rPr>
                        </m:ctrlPr>
                      </m:e>
                    </m:d>
                    <m:ctrlPr>
                      <w:rPr>
                        <w:rFonts w:ascii="Cambria Math" w:hAnsi="Cambria Math" w:cs="Times New Roman"/>
                        <w:i/>
                        <w:iCs/>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den>
                </m:f>
              </m:oMath>
            </m:oMathPara>
          </w:p>
        </w:tc>
        <w:tc>
          <w:tcPr>
            <w:tcW w:w="616" w:type="dxa"/>
            <w:vAlign w:val="center"/>
          </w:tcPr>
          <w:p w:rsidR="00103524" w:rsidRPr="00296682" w:rsidRDefault="00103524"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sidRPr="00296682">
              <w:rPr>
                <w:rFonts w:ascii="Times New Roman" w:hAnsi="Times New Roman" w:cs="Times New Roman"/>
              </w:rPr>
              <w:t>12</w:t>
            </w:r>
            <w:r w:rsidRPr="00296682">
              <w:rPr>
                <w:rFonts w:ascii="Times New Roman" w:hAnsi="Times New Roman" w:cs="Times New Roman"/>
                <w:sz w:val="24"/>
                <w:szCs w:val="24"/>
              </w:rPr>
              <w:t>)</w:t>
            </w:r>
          </w:p>
        </w:tc>
      </w:tr>
    </w:tbl>
    <w:p w:rsidR="00F26190" w:rsidRPr="00B13F86" w:rsidRDefault="00386A4A" w:rsidP="00296682">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F26190" w:rsidRPr="00B13F86">
        <w:rPr>
          <w:rFonts w:ascii="Times New Roman" w:eastAsiaTheme="minorEastAsia" w:hAnsi="Times New Roman" w:cs="Times New Roman"/>
          <w:sz w:val="24"/>
          <w:szCs w:val="24"/>
        </w:rPr>
        <w:t xml:space="preserve">endo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r w:rsidR="00F26190" w:rsidRPr="00B13F86">
        <w:rPr>
          <w:rFonts w:ascii="Times New Roman" w:eastAsiaTheme="minorEastAsia" w:hAnsi="Times New Roman" w:cs="Times New Roman"/>
          <w:sz w:val="24"/>
          <w:szCs w:val="24"/>
        </w:rPr>
        <w:t xml:space="preserve"> é a elasticidade preço da demanda. </w:t>
      </w:r>
    </w:p>
    <w:p w:rsidR="00F26190" w:rsidRDefault="00F26190" w:rsidP="00296682">
      <w:pPr>
        <w:spacing w:line="240" w:lineRule="auto"/>
        <w:ind w:firstLine="708"/>
        <w:contextualSpacing/>
        <w:rPr>
          <w:rFonts w:ascii="Times New Roman" w:hAnsi="Times New Roman" w:cs="Times New Roman"/>
          <w:iCs/>
          <w:sz w:val="24"/>
          <w:szCs w:val="24"/>
        </w:rPr>
      </w:pPr>
      <w:r w:rsidRPr="00B13F86">
        <w:rPr>
          <w:rFonts w:ascii="Times New Roman" w:eastAsiaTheme="minorEastAsia" w:hAnsi="Times New Roman" w:cs="Times New Roman"/>
          <w:sz w:val="24"/>
          <w:szCs w:val="24"/>
        </w:rPr>
        <w:t xml:space="preserve">Dada a função demanda proposta por </w:t>
      </w:r>
      <w:r w:rsidRPr="00B13F86">
        <w:rPr>
          <w:rFonts w:ascii="Times New Roman" w:hAnsi="Times New Roman" w:cs="Times New Roman"/>
          <w:iCs/>
          <w:sz w:val="24"/>
          <w:szCs w:val="24"/>
        </w:rPr>
        <w:t>Feenstra e Kendal (1997):</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103524" w:rsidTr="00A83BF4">
        <w:tc>
          <w:tcPr>
            <w:tcW w:w="567" w:type="dxa"/>
          </w:tcPr>
          <w:p w:rsidR="00103524" w:rsidRDefault="00103524" w:rsidP="00296682">
            <w:pPr>
              <w:contextualSpacing/>
              <w:jc w:val="both"/>
              <w:rPr>
                <w:rFonts w:ascii="Times New Roman" w:hAnsi="Times New Roman" w:cs="Times New Roman"/>
                <w:sz w:val="24"/>
                <w:szCs w:val="24"/>
              </w:rPr>
            </w:pPr>
          </w:p>
        </w:tc>
        <w:tc>
          <w:tcPr>
            <w:tcW w:w="8046" w:type="dxa"/>
            <w:vAlign w:val="center"/>
          </w:tcPr>
          <w:p w:rsidR="00103524" w:rsidRDefault="00AE3EE5" w:rsidP="00296682">
            <w:pPr>
              <w:contextualSpacing/>
              <w:jc w:val="cente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dom</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imp</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β</m:t>
                            </m:r>
                            <m:ctrlPr>
                              <w:rPr>
                                <w:rFonts w:ascii="Cambria Math" w:hAnsi="Cambria Math" w:cs="Times New Roman"/>
                                <w:i/>
                                <w:sz w:val="24"/>
                                <w:szCs w:val="24"/>
                              </w:rPr>
                            </m:ctrlPr>
                          </m:num>
                          <m:den>
                            <m:r>
                              <w:rPr>
                                <w:rFonts w:ascii="Cambria Math" w:hAnsi="Cambria Math" w:cs="Times New Roman"/>
                                <w:sz w:val="24"/>
                                <w:szCs w:val="24"/>
                              </w:rPr>
                              <m:t>p</m:t>
                            </m:r>
                          </m:den>
                        </m:f>
                        <m:ctrlPr>
                          <w:rPr>
                            <w:rFonts w:ascii="Cambria Math" w:hAnsi="Cambria Math" w:cs="Times New Roman"/>
                            <w:bCs/>
                            <w:i/>
                            <w:sz w:val="24"/>
                            <w:szCs w:val="24"/>
                          </w:rPr>
                        </m:ctrlPr>
                      </m:e>
                    </m:d>
                    <m:r>
                      <w:rPr>
                        <w:rFonts w:ascii="Cambria Math" w:hAnsi="Cambria Math" w:cs="Times New Roman"/>
                        <w:sz w:val="24"/>
                        <w:szCs w:val="24"/>
                      </w:rPr>
                      <m:t>-</m:t>
                    </m:r>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α</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imp</m:t>
                                </m:r>
                              </m:sup>
                            </m:sSup>
                          </m:den>
                        </m:f>
                      </m:e>
                    </m:d>
                    <m:ctrlPr>
                      <w:rPr>
                        <w:rFonts w:ascii="Cambria Math" w:hAnsi="Cambria Math" w:cs="Times New Roman"/>
                        <w:bCs/>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m:oMathPara>
          </w:p>
        </w:tc>
        <w:tc>
          <w:tcPr>
            <w:tcW w:w="616" w:type="dxa"/>
            <w:vAlign w:val="center"/>
          </w:tcPr>
          <w:p w:rsidR="00103524" w:rsidRDefault="00103524" w:rsidP="00296682">
            <w:pPr>
              <w:contextualSpacing/>
              <w:jc w:val="right"/>
              <w:rPr>
                <w:rFonts w:ascii="Times New Roman" w:hAnsi="Times New Roman" w:cs="Times New Roman"/>
                <w:sz w:val="24"/>
                <w:szCs w:val="24"/>
              </w:rPr>
            </w:pPr>
          </w:p>
        </w:tc>
      </w:tr>
    </w:tbl>
    <w:p w:rsidR="005F659C" w:rsidRDefault="005F659C" w:rsidP="00296682">
      <w:pPr>
        <w:spacing w:line="240" w:lineRule="auto"/>
        <w:ind w:firstLine="708"/>
        <w:contextualSpacing/>
        <w:jc w:val="both"/>
        <w:rPr>
          <w:rFonts w:ascii="Times New Roman" w:hAnsi="Times New Roman" w:cs="Times New Roman"/>
          <w:iCs/>
          <w:sz w:val="24"/>
          <w:szCs w:val="24"/>
        </w:rPr>
      </w:pPr>
      <w:r w:rsidRPr="00B13F86">
        <w:rPr>
          <w:rFonts w:ascii="Times New Roman" w:hAnsi="Times New Roman" w:cs="Times New Roman"/>
          <w:iCs/>
          <w:sz w:val="24"/>
          <w:szCs w:val="24"/>
        </w:rPr>
        <w:t>Albuquerque e Portugal (2005)</w:t>
      </w:r>
      <w:r>
        <w:rPr>
          <w:rFonts w:ascii="Times New Roman" w:hAnsi="Times New Roman" w:cs="Times New Roman"/>
          <w:iCs/>
          <w:sz w:val="24"/>
          <w:szCs w:val="24"/>
        </w:rPr>
        <w:t xml:space="preserve"> fazem algumas suposições sobre as funções de custo e de demanda a fim de </w:t>
      </w:r>
      <w:r w:rsidRPr="00474CDF">
        <w:rPr>
          <w:rFonts w:ascii="Times New Roman" w:hAnsi="Times New Roman" w:cs="Times New Roman"/>
          <w:iCs/>
          <w:sz w:val="24"/>
          <w:szCs w:val="24"/>
        </w:rPr>
        <w:t xml:space="preserve">tornar a </w:t>
      </w:r>
      <w:r w:rsidR="003F6C62">
        <w:rPr>
          <w:rFonts w:ascii="Times New Roman" w:hAnsi="Times New Roman" w:cs="Times New Roman"/>
          <w:iCs/>
          <w:sz w:val="24"/>
          <w:szCs w:val="24"/>
        </w:rPr>
        <w:t>equação (12</w:t>
      </w:r>
      <w:r w:rsidRPr="00474CDF">
        <w:rPr>
          <w:rFonts w:ascii="Times New Roman" w:hAnsi="Times New Roman" w:cs="Times New Roman"/>
          <w:iCs/>
          <w:sz w:val="24"/>
          <w:szCs w:val="24"/>
        </w:rPr>
        <w:t xml:space="preserve">) testável </w:t>
      </w:r>
      <w:r w:rsidR="00626286" w:rsidRPr="00474CDF">
        <w:rPr>
          <w:rFonts w:ascii="Times New Roman" w:hAnsi="Times New Roman" w:cs="Times New Roman"/>
          <w:iCs/>
          <w:sz w:val="24"/>
          <w:szCs w:val="24"/>
        </w:rPr>
        <w:t>empiricamente: i) considera-se a variável y como o desvio do produto potencial; ii)</w:t>
      </w:r>
      <w:r w:rsidR="006D2D39" w:rsidRPr="00474CDF">
        <w:rPr>
          <w:rFonts w:ascii="Times New Roman" w:hAnsi="Times New Roman" w:cs="Times New Roman"/>
          <w:iCs/>
          <w:sz w:val="24"/>
          <w:szCs w:val="24"/>
        </w:rPr>
        <w:t xml:space="preserve"> supõe-se que o preço do concorrente</w:t>
      </w:r>
      <w:r w:rsidR="006D2D39">
        <w:rPr>
          <w:rFonts w:ascii="Times New Roman" w:hAnsi="Times New Roman" w:cs="Times New Roman"/>
          <w:iCs/>
          <w:sz w:val="24"/>
          <w:szCs w:val="24"/>
        </w:rPr>
        <w:t xml:space="preserve"> importado dependa também da existência de outros concorrentes</w:t>
      </w:r>
      <w:r w:rsidR="00954CEE">
        <w:rPr>
          <w:rFonts w:ascii="Times New Roman" w:hAnsi="Times New Roman" w:cs="Times New Roman"/>
          <w:iCs/>
          <w:sz w:val="24"/>
          <w:szCs w:val="24"/>
        </w:rPr>
        <w:t xml:space="preserve"> importados no mesmo mercado; iii) </w:t>
      </w:r>
      <w:r w:rsidR="00903E6D">
        <w:rPr>
          <w:rFonts w:ascii="Times New Roman" w:hAnsi="Times New Roman" w:cs="Times New Roman"/>
          <w:iCs/>
          <w:sz w:val="24"/>
          <w:szCs w:val="24"/>
        </w:rPr>
        <w:t>preço</w:t>
      </w:r>
      <w:r w:rsidR="00954CEE">
        <w:rPr>
          <w:rFonts w:ascii="Times New Roman" w:hAnsi="Times New Roman" w:cs="Times New Roman"/>
          <w:iCs/>
          <w:sz w:val="24"/>
          <w:szCs w:val="24"/>
        </w:rPr>
        <w:t xml:space="preserve"> exercido </w:t>
      </w:r>
      <w:r w:rsidR="000F3A28">
        <w:rPr>
          <w:rFonts w:ascii="Times New Roman" w:hAnsi="Times New Roman" w:cs="Times New Roman"/>
          <w:iCs/>
          <w:sz w:val="24"/>
          <w:szCs w:val="24"/>
        </w:rPr>
        <w:t>é função crescente da renda.</w:t>
      </w:r>
    </w:p>
    <w:p w:rsidR="00F26190" w:rsidRDefault="00F26190" w:rsidP="00296682">
      <w:pPr>
        <w:spacing w:line="240" w:lineRule="auto"/>
        <w:ind w:firstLine="708"/>
        <w:contextualSpacing/>
        <w:rPr>
          <w:rFonts w:ascii="Times New Roman" w:eastAsiaTheme="minorEastAsia" w:hAnsi="Times New Roman" w:cs="Times New Roman"/>
          <w:iCs/>
          <w:sz w:val="24"/>
          <w:szCs w:val="24"/>
        </w:rPr>
      </w:pPr>
      <w:r w:rsidRPr="00B13F86">
        <w:rPr>
          <w:rFonts w:ascii="Times New Roman" w:eastAsiaTheme="minorEastAsia" w:hAnsi="Times New Roman" w:cs="Times New Roman"/>
          <w:iCs/>
          <w:sz w:val="24"/>
          <w:szCs w:val="24"/>
        </w:rPr>
        <w:t>O preço dos produtos concorrentes importados situados no mercado interno será:</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103524" w:rsidTr="00A83BF4">
        <w:tc>
          <w:tcPr>
            <w:tcW w:w="567" w:type="dxa"/>
          </w:tcPr>
          <w:p w:rsidR="00103524" w:rsidRDefault="00103524" w:rsidP="00296682">
            <w:pPr>
              <w:contextualSpacing/>
              <w:jc w:val="both"/>
              <w:rPr>
                <w:rFonts w:ascii="Times New Roman" w:hAnsi="Times New Roman" w:cs="Times New Roman"/>
                <w:sz w:val="24"/>
                <w:szCs w:val="24"/>
              </w:rPr>
            </w:pPr>
          </w:p>
        </w:tc>
        <w:tc>
          <w:tcPr>
            <w:tcW w:w="8046" w:type="dxa"/>
            <w:vAlign w:val="center"/>
          </w:tcPr>
          <w:p w:rsidR="00103524" w:rsidRDefault="00AE3EE5" w:rsidP="00296682">
            <w:pPr>
              <w:contextualSpacing/>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imp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ope</m:t>
                    </m:r>
                  </m:e>
                  <m:sup>
                    <m:r>
                      <w:rPr>
                        <w:rFonts w:ascii="Cambria Math" w:hAnsi="Cambria Math" w:cs="Times New Roman"/>
                        <w:sz w:val="24"/>
                        <w:szCs w:val="24"/>
                      </w:rPr>
                      <m:t>-ϑ</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γ</m:t>
                    </m:r>
                  </m:sup>
                </m:sSup>
              </m:oMath>
            </m:oMathPara>
          </w:p>
        </w:tc>
        <w:tc>
          <w:tcPr>
            <w:tcW w:w="616" w:type="dxa"/>
            <w:vAlign w:val="center"/>
          </w:tcPr>
          <w:p w:rsidR="00103524" w:rsidRDefault="00103524" w:rsidP="00296682">
            <w:pPr>
              <w:contextualSpacing/>
              <w:jc w:val="right"/>
              <w:rPr>
                <w:rFonts w:ascii="Times New Roman" w:hAnsi="Times New Roman" w:cs="Times New Roman"/>
                <w:sz w:val="24"/>
                <w:szCs w:val="24"/>
              </w:rPr>
            </w:pPr>
          </w:p>
        </w:tc>
      </w:tr>
    </w:tbl>
    <w:p w:rsidR="00F26190" w:rsidRPr="00B13F86" w:rsidRDefault="00903E6D" w:rsidP="00296682">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F26190" w:rsidRPr="00B13F86">
        <w:rPr>
          <w:rFonts w:ascii="Times New Roman" w:eastAsiaTheme="minorEastAsia" w:hAnsi="Times New Roman" w:cs="Times New Roman"/>
          <w:sz w:val="24"/>
          <w:szCs w:val="24"/>
        </w:rPr>
        <w:t>endo</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m:t>
            </m:r>
          </m:sup>
        </m:sSup>
      </m:oMath>
      <w:r w:rsidR="00F26190" w:rsidRPr="00B13F86">
        <w:rPr>
          <w:rFonts w:ascii="Times New Roman" w:eastAsiaTheme="minorEastAsia" w:hAnsi="Times New Roman" w:cs="Times New Roman"/>
          <w:sz w:val="24"/>
          <w:szCs w:val="24"/>
        </w:rPr>
        <w:t xml:space="preserve"> o preço com que as importações chegam ao país e </w:t>
      </w:r>
      <m:oMath>
        <m:r>
          <w:rPr>
            <w:rFonts w:ascii="Cambria Math" w:eastAsiaTheme="minorEastAsia" w:hAnsi="Cambria Math" w:cs="Times New Roman"/>
            <w:sz w:val="24"/>
            <w:szCs w:val="24"/>
          </w:rPr>
          <m:t>∅&gt;0; ϑ&gt;0 e γ&gt;0.</m:t>
        </m:r>
      </m:oMath>
    </w:p>
    <w:p w:rsidR="00F26190" w:rsidRPr="00B13F86" w:rsidRDefault="00F26190" w:rsidP="00296682">
      <w:pPr>
        <w:spacing w:line="240" w:lineRule="auto"/>
        <w:ind w:firstLine="708"/>
        <w:contextualSpacing/>
        <w:jc w:val="both"/>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 xml:space="preserve">Seguindo </w:t>
      </w:r>
      <w:r w:rsidRPr="00B13F86">
        <w:rPr>
          <w:rFonts w:ascii="Times New Roman" w:hAnsi="Times New Roman" w:cs="Times New Roman"/>
          <w:iCs/>
          <w:sz w:val="24"/>
          <w:szCs w:val="24"/>
        </w:rPr>
        <w:t>Albuquerque e Portugal (2005), consideramos que o custo é função crescente da taxa de câmbio e que as compras dos insumos são realizadas no período anterior, com a taxa de câmbio vigente daquele período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t-1</m:t>
            </m:r>
          </m:sub>
          <m:sup>
            <m:r>
              <w:rPr>
                <w:rFonts w:ascii="Cambria Math" w:hAnsi="Cambria Math" w:cs="Times New Roman"/>
                <w:sz w:val="24"/>
                <w:szCs w:val="24"/>
              </w:rPr>
              <m:t>ϴ</m:t>
            </m:r>
          </m:sup>
        </m:sSubSup>
        <m:r>
          <w:rPr>
            <w:rFonts w:ascii="Cambria Math" w:hAnsi="Cambria Math" w:cs="Times New Roman"/>
            <w:sz w:val="24"/>
            <w:szCs w:val="24"/>
          </w:rPr>
          <m:t>).</m:t>
        </m:r>
      </m:oMath>
    </w:p>
    <w:p w:rsidR="00103524" w:rsidRDefault="00F26190" w:rsidP="00296682">
      <w:pPr>
        <w:spacing w:line="240" w:lineRule="auto"/>
        <w:ind w:firstLine="708"/>
        <w:contextualSpacing/>
        <w:jc w:val="both"/>
        <w:rPr>
          <w:rFonts w:ascii="Times New Roman" w:eastAsiaTheme="minorEastAsia" w:hAnsi="Times New Roman" w:cs="Times New Roman"/>
          <w:sz w:val="24"/>
          <w:szCs w:val="24"/>
        </w:rPr>
      </w:pPr>
      <w:r w:rsidRPr="00B13F86">
        <w:rPr>
          <w:rFonts w:ascii="Times New Roman" w:eastAsiaTheme="minorEastAsia" w:hAnsi="Times New Roman" w:cs="Times New Roman"/>
          <w:sz w:val="24"/>
          <w:szCs w:val="24"/>
        </w:rPr>
        <w:t>Fazendo as devidas substituições, teremos: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103524" w:rsidRPr="00296682" w:rsidTr="00A83BF4">
        <w:tc>
          <w:tcPr>
            <w:tcW w:w="567" w:type="dxa"/>
          </w:tcPr>
          <w:p w:rsidR="00103524" w:rsidRPr="00296682" w:rsidRDefault="00103524" w:rsidP="00296682">
            <w:pPr>
              <w:contextualSpacing/>
              <w:jc w:val="both"/>
              <w:rPr>
                <w:rFonts w:ascii="Times New Roman" w:hAnsi="Times New Roman" w:cs="Times New Roman"/>
                <w:sz w:val="24"/>
                <w:szCs w:val="24"/>
              </w:rPr>
            </w:pPr>
          </w:p>
        </w:tc>
        <w:tc>
          <w:tcPr>
            <w:tcW w:w="8046" w:type="dxa"/>
            <w:vAlign w:val="center"/>
          </w:tcPr>
          <w:p w:rsidR="00103524" w:rsidRPr="00296682" w:rsidRDefault="00AE3EE5" w:rsidP="00296682">
            <w:pPr>
              <w:contextualSpacing/>
              <w:jc w:val="center"/>
              <w:rPr>
                <w:rFonts w:ascii="Times New Roman" w:hAnsi="Times New Roman" w:cs="Times New Roman"/>
                <w:sz w:val="24"/>
                <w:szCs w:val="24"/>
              </w:rPr>
            </w:pPr>
            <m:oMathPara>
              <m:oMath>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Times New Roman" w:cs="Times New Roman"/>
                        <w:sz w:val="24"/>
                        <w:szCs w:val="24"/>
                      </w:rPr>
                      <m:t>2</m:t>
                    </m:r>
                  </m:sup>
                </m:sSubSup>
                <m:r>
                  <w:rPr>
                    <w:rFonts w:ascii="Cambria Math" w:hAnsi="Times New Roman" w:cs="Times New Roman"/>
                    <w:sz w:val="24"/>
                    <w:szCs w:val="24"/>
                  </w:rPr>
                  <m:t>=</m:t>
                </m:r>
                <m:r>
                  <w:rPr>
                    <w:rFonts w:ascii="Cambria Math" w:hAnsi="Cambria Math" w:cs="Times New Roman"/>
                    <w:sz w:val="24"/>
                    <w:szCs w:val="24"/>
                  </w:rPr>
                  <m:t>A</m:t>
                </m:r>
                <m:sSubSup>
                  <m:sSubSupPr>
                    <m:ctrlPr>
                      <w:rPr>
                        <w:rFonts w:ascii="Cambria Math" w:hAnsi="Times New Roman"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ϴ</m:t>
                    </m:r>
                  </m:sup>
                </m:sSubSup>
                <m:r>
                  <w:rPr>
                    <w:rFonts w:ascii="Cambria Math" w:hAnsi="Times New Roman" w:cs="Times New Roman"/>
                    <w:sz w:val="24"/>
                    <w:szCs w:val="24"/>
                  </w:rPr>
                  <m:t>(1/</m:t>
                </m:r>
                <m:r>
                  <w:rPr>
                    <w:rFonts w:ascii="Cambria Math" w:hAnsi="Cambria Math" w:cs="Times New Roman"/>
                    <w:sz w:val="24"/>
                    <w:szCs w:val="24"/>
                  </w:rPr>
                  <m:t>α</m:t>
                </m:r>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M</m:t>
                    </m:r>
                  </m:sup>
                </m:sSubSup>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Times New Roman" w:hAnsi="Cambria Math" w:cs="Times New Roman"/>
                        <w:sz w:val="24"/>
                        <w:szCs w:val="24"/>
                      </w:rPr>
                      <m:t>∅</m:t>
                    </m:r>
                  </m:sup>
                </m:sSup>
                <m:sSubSup>
                  <m:sSubSupPr>
                    <m:ctrlPr>
                      <w:rPr>
                        <w:rFonts w:ascii="Cambria Math" w:hAnsi="Times New Roman" w:cs="Times New Roman"/>
                        <w:i/>
                        <w:sz w:val="24"/>
                        <w:szCs w:val="24"/>
                      </w:rPr>
                    </m:ctrlPr>
                  </m:sSubSupPr>
                  <m:e>
                    <m:r>
                      <w:rPr>
                        <w:rFonts w:ascii="Cambria Math" w:hAnsi="Cambria Math" w:cs="Times New Roman"/>
                        <w:sz w:val="24"/>
                        <w:szCs w:val="24"/>
                      </w:rPr>
                      <m:t>ope</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Times New Roman" w:hAnsi="Times New Roman" w:cs="Times New Roman"/>
                        <w:sz w:val="24"/>
                        <w:szCs w:val="24"/>
                      </w:rPr>
                      <m:t>-</m:t>
                    </m:r>
                    <m:r>
                      <w:rPr>
                        <w:rFonts w:ascii="Cambria Math" w:hAnsi="Cambria Math" w:cs="Times New Roman"/>
                        <w:sz w:val="24"/>
                        <w:szCs w:val="24"/>
                      </w:rPr>
                      <m:t>υ</m:t>
                    </m:r>
                  </m:sup>
                </m:sSubSup>
                <m:sSubSup>
                  <m:sSubSupPr>
                    <m:ctrlPr>
                      <w:rPr>
                        <w:rFonts w:ascii="Cambria Math" w:hAnsi="Times New Roman" w:cs="Times New Roman"/>
                        <w:i/>
                        <w:sz w:val="24"/>
                        <w:szCs w:val="24"/>
                      </w:rPr>
                    </m:ctrlPr>
                  </m:sSubSupPr>
                  <m:e>
                    <m:r>
                      <w:rPr>
                        <w:rFonts w:ascii="Cambria Math" w:hAnsi="Cambria Math" w:cs="Times New Roman"/>
                        <w:sz w:val="24"/>
                        <w:szCs w:val="24"/>
                      </w:rPr>
                      <m:t>oy</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γ</m:t>
                    </m:r>
                  </m:sup>
                </m:sSubSup>
              </m:oMath>
            </m:oMathPara>
          </w:p>
        </w:tc>
        <w:tc>
          <w:tcPr>
            <w:tcW w:w="616" w:type="dxa"/>
            <w:vAlign w:val="center"/>
          </w:tcPr>
          <w:p w:rsidR="00103524" w:rsidRPr="00296682" w:rsidRDefault="00103524"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sidRPr="00296682">
              <w:rPr>
                <w:rFonts w:ascii="Times New Roman" w:hAnsi="Times New Roman" w:cs="Times New Roman"/>
              </w:rPr>
              <w:t>13</w:t>
            </w:r>
            <w:r w:rsidRPr="00296682">
              <w:rPr>
                <w:rFonts w:ascii="Times New Roman" w:hAnsi="Times New Roman" w:cs="Times New Roman"/>
                <w:sz w:val="24"/>
                <w:szCs w:val="24"/>
              </w:rPr>
              <w:t>)</w:t>
            </w:r>
          </w:p>
        </w:tc>
      </w:tr>
    </w:tbl>
    <w:p w:rsidR="00103524" w:rsidRPr="00296682" w:rsidRDefault="00103524" w:rsidP="00296682">
      <w:pPr>
        <w:spacing w:line="240" w:lineRule="auto"/>
        <w:ind w:firstLine="708"/>
        <w:contextualSpacing/>
        <w:rPr>
          <w:rFonts w:ascii="Times New Roman" w:eastAsiaTheme="minorEastAsia" w:hAnsi="Times New Roman" w:cs="Times New Roman"/>
          <w:sz w:val="24"/>
          <w:szCs w:val="24"/>
        </w:rPr>
      </w:pPr>
      <w:r w:rsidRPr="00296682">
        <w:rPr>
          <w:rFonts w:ascii="Times New Roman" w:eastAsiaTheme="minorEastAsia" w:hAnsi="Times New Roman" w:cs="Times New Roman"/>
          <w:sz w:val="24"/>
          <w:szCs w:val="24"/>
        </w:rPr>
        <w:t xml:space="preserve"> Aplicando o logaritmo natural: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103524" w:rsidRPr="00296682" w:rsidTr="00A83BF4">
        <w:tc>
          <w:tcPr>
            <w:tcW w:w="567" w:type="dxa"/>
          </w:tcPr>
          <w:p w:rsidR="00103524" w:rsidRPr="00296682" w:rsidRDefault="00103524" w:rsidP="00296682">
            <w:pPr>
              <w:contextualSpacing/>
              <w:jc w:val="both"/>
              <w:rPr>
                <w:rFonts w:ascii="Times New Roman" w:hAnsi="Times New Roman" w:cs="Times New Roman"/>
                <w:sz w:val="24"/>
                <w:szCs w:val="24"/>
              </w:rPr>
            </w:pPr>
          </w:p>
        </w:tc>
        <w:tc>
          <w:tcPr>
            <w:tcW w:w="8046" w:type="dxa"/>
            <w:vAlign w:val="center"/>
          </w:tcPr>
          <w:p w:rsidR="00103524" w:rsidRPr="00296682" w:rsidRDefault="00AE3EE5" w:rsidP="00296682">
            <w:pPr>
              <w:contextualSpacing/>
              <w:jc w:val="center"/>
              <w:rPr>
                <w:rFonts w:ascii="Times New Roman" w:hAnsi="Times New Roman" w:cs="Times New Roman"/>
                <w:sz w:val="24"/>
                <w:szCs w:val="24"/>
              </w:rPr>
            </w:pPr>
            <m:oMathPara>
              <m:oMath>
                <m:func>
                  <m:funcPr>
                    <m:ctrlPr>
                      <w:rPr>
                        <w:rFonts w:ascii="Cambria Math" w:hAnsi="Times New Roman" w:cs="Times New Roman"/>
                        <w:i/>
                        <w:sz w:val="24"/>
                        <w:szCs w:val="24"/>
                      </w:rPr>
                    </m:ctrlPr>
                  </m:funcPr>
                  <m:fName>
                    <m:r>
                      <m:rPr>
                        <m:sty m:val="p"/>
                      </m:rPr>
                      <w:rPr>
                        <w:rFonts w:ascii="Cambria Math" w:hAnsi="Times New Roman" w:cs="Times New Roman"/>
                        <w:sz w:val="24"/>
                        <w:szCs w:val="24"/>
                      </w:rPr>
                      <m:t>ln</m:t>
                    </m:r>
                  </m:fName>
                  <m:e>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e>
                </m:func>
                <m:r>
                  <w:rPr>
                    <w:rFonts w:ascii="Cambria Math" w:hAnsi="Times New Roman" w:cs="Times New Roman"/>
                    <w:sz w:val="24"/>
                    <w:szCs w:val="24"/>
                  </w:rPr>
                  <m:t>=</m:t>
                </m:r>
                <m:r>
                  <w:rPr>
                    <w:rFonts w:ascii="Cambria Math" w:hAnsi="Cambria Math" w:cs="Times New Roman"/>
                    <w:sz w:val="24"/>
                    <w:szCs w:val="24"/>
                  </w:rPr>
                  <m:t>μ</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func>
                  <m:funcPr>
                    <m:ctrlPr>
                      <w:rPr>
                        <w:rFonts w:ascii="Cambria Math" w:hAnsi="Times New Roman" w:cs="Times New Roman"/>
                        <w:i/>
                        <w:sz w:val="24"/>
                        <w:szCs w:val="24"/>
                      </w:rPr>
                    </m:ctrlPr>
                  </m:funcPr>
                  <m:fName>
                    <m:r>
                      <m:rPr>
                        <m:sty m:val="p"/>
                      </m:rPr>
                      <w:rPr>
                        <w:rFonts w:ascii="Cambria Math" w:hAnsi="Times New Roman" w:cs="Times New Roman"/>
                        <w:sz w:val="24"/>
                        <w:szCs w:val="24"/>
                      </w:rPr>
                      <m:t>ln</m:t>
                    </m:r>
                  </m:fName>
                  <m:e>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Sub>
                  </m:e>
                </m:func>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2</m:t>
                    </m:r>
                  </m:sub>
                </m:sSub>
                <m:func>
                  <m:funcPr>
                    <m:ctrlPr>
                      <w:rPr>
                        <w:rFonts w:ascii="Cambria Math" w:hAnsi="Times New Roman" w:cs="Times New Roman"/>
                        <w:i/>
                        <w:sz w:val="24"/>
                        <w:szCs w:val="24"/>
                      </w:rPr>
                    </m:ctrlPr>
                  </m:funcPr>
                  <m:fName>
                    <m:r>
                      <m:rPr>
                        <m:sty m:val="p"/>
                      </m:rPr>
                      <w:rPr>
                        <w:rFonts w:ascii="Cambria Math" w:hAnsi="Times New Roman" w:cs="Times New Roman"/>
                        <w:sz w:val="24"/>
                        <w:szCs w:val="24"/>
                      </w:rPr>
                      <m:t>ln</m:t>
                    </m:r>
                  </m:fName>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Sub>
                  </m:e>
                </m:func>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3</m:t>
                    </m:r>
                  </m:sub>
                </m:sSub>
                <m:func>
                  <m:funcPr>
                    <m:ctrlPr>
                      <w:rPr>
                        <w:rFonts w:ascii="Cambria Math" w:hAnsi="Times New Roman" w:cs="Times New Roman"/>
                        <w:i/>
                        <w:sz w:val="24"/>
                        <w:szCs w:val="24"/>
                      </w:rPr>
                    </m:ctrlPr>
                  </m:funcPr>
                  <m:fName>
                    <m:r>
                      <m:rPr>
                        <m:sty m:val="p"/>
                      </m:rPr>
                      <w:rPr>
                        <w:rFonts w:ascii="Cambria Math" w:hAnsi="Times New Roman" w:cs="Times New Roman"/>
                        <w:sz w:val="24"/>
                        <w:szCs w:val="24"/>
                      </w:rPr>
                      <m:t>ln</m:t>
                    </m:r>
                  </m:fName>
                  <m:e>
                    <m:sSub>
                      <m:sSubPr>
                        <m:ctrlPr>
                          <w:rPr>
                            <w:rFonts w:ascii="Cambria Math" w:hAnsi="Times New Roman" w:cs="Times New Roman"/>
                            <w:i/>
                            <w:sz w:val="24"/>
                            <w:szCs w:val="24"/>
                          </w:rPr>
                        </m:ctrlPr>
                      </m:sSubPr>
                      <m:e>
                        <m:r>
                          <w:rPr>
                            <w:rFonts w:ascii="Cambria Math" w:hAnsi="Cambria Math" w:cs="Times New Roman"/>
                            <w:sz w:val="24"/>
                            <w:szCs w:val="24"/>
                          </w:rPr>
                          <m:t>ope</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Sub>
                  </m:e>
                </m:func>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4</m:t>
                    </m:r>
                  </m:sub>
                </m:sSub>
                <m:func>
                  <m:funcPr>
                    <m:ctrlPr>
                      <w:rPr>
                        <w:rFonts w:ascii="Cambria Math" w:hAnsi="Times New Roman" w:cs="Times New Roman"/>
                        <w:i/>
                        <w:sz w:val="24"/>
                        <w:szCs w:val="24"/>
                      </w:rPr>
                    </m:ctrlPr>
                  </m:funcPr>
                  <m:fName>
                    <m:r>
                      <m:rPr>
                        <m:sty m:val="p"/>
                      </m:rPr>
                      <w:rPr>
                        <w:rFonts w:ascii="Cambria Math" w:hAnsi="Times New Roman" w:cs="Times New Roman"/>
                        <w:sz w:val="24"/>
                        <w:szCs w:val="24"/>
                      </w:rPr>
                      <m:t>ln</m:t>
                    </m:r>
                  </m:fName>
                  <m:e>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M</m:t>
                        </m:r>
                      </m:sup>
                    </m:sSubSup>
                  </m:e>
                </m:func>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tc>
        <w:tc>
          <w:tcPr>
            <w:tcW w:w="616" w:type="dxa"/>
            <w:vAlign w:val="center"/>
          </w:tcPr>
          <w:p w:rsidR="00103524" w:rsidRPr="00296682" w:rsidRDefault="00103524"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sidRPr="00296682">
              <w:rPr>
                <w:rFonts w:ascii="Times New Roman" w:hAnsi="Times New Roman" w:cs="Times New Roman"/>
              </w:rPr>
              <w:t>14</w:t>
            </w:r>
            <w:r w:rsidRPr="00296682">
              <w:rPr>
                <w:rFonts w:ascii="Times New Roman" w:hAnsi="Times New Roman" w:cs="Times New Roman"/>
                <w:sz w:val="24"/>
                <w:szCs w:val="24"/>
              </w:rPr>
              <w:t>)</w:t>
            </w:r>
          </w:p>
        </w:tc>
      </w:tr>
    </w:tbl>
    <w:p w:rsidR="000F5BA5" w:rsidRPr="00527031" w:rsidRDefault="00150AAB" w:rsidP="00296682">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r w:rsidR="00103524" w:rsidRPr="00B13F86">
        <w:rPr>
          <w:rFonts w:ascii="Times New Roman" w:eastAsiaTheme="minorEastAsia" w:hAnsi="Times New Roman" w:cs="Times New Roman"/>
          <w:sz w:val="24"/>
          <w:szCs w:val="24"/>
        </w:rPr>
        <w:t>nde</w:t>
      </w:r>
      <w:r>
        <w:rPr>
          <w:rFonts w:ascii="Times New Roman" w:eastAsiaTheme="minorEastAsia" w:hAnsi="Times New Roman" w:cs="Times New Roman"/>
          <w:sz w:val="24"/>
          <w:szCs w:val="24"/>
        </w:rPr>
        <w:t xml:space="preserve"> </w:t>
      </w:r>
      <m:oMath>
        <m:r>
          <w:rPr>
            <w:rFonts w:ascii="Cambria Math" w:hAnsi="Cambria Math" w:cs="Times New Roman"/>
            <w:sz w:val="24"/>
            <w:szCs w:val="24"/>
          </w:rPr>
          <m:t>μ=</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(A/2)</m:t>
            </m:r>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(ϴ/2)</m:t>
            </m:r>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(γ/2)</m:t>
            </m:r>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ν</m:t>
                    </m:r>
                  </m:num>
                  <m:den>
                    <m:r>
                      <w:rPr>
                        <w:rFonts w:ascii="Cambria Math" w:hAnsi="Cambria Math" w:cs="Times New Roman"/>
                        <w:sz w:val="24"/>
                        <w:szCs w:val="24"/>
                      </w:rPr>
                      <m:t>2</m:t>
                    </m:r>
                  </m:den>
                </m:f>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(ϕ/2)</m:t>
                </m:r>
              </m:e>
            </m:func>
          </m:e>
        </m:func>
      </m:oMath>
      <w:r w:rsidR="00103524" w:rsidRPr="00B13F86">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103524" w:rsidRPr="00B13F86">
        <w:rPr>
          <w:rFonts w:ascii="Times New Roman" w:eastAsiaTheme="minorEastAsia" w:hAnsi="Times New Roman" w:cs="Times New Roman"/>
          <w:sz w:val="24"/>
          <w:szCs w:val="24"/>
        </w:rPr>
        <w:t xml:space="preserve"> é ruído branco. A equação (</w:t>
      </w:r>
      <w:r w:rsidR="00EE1C37">
        <w:rPr>
          <w:rFonts w:ascii="Times New Roman" w:eastAsiaTheme="minorEastAsia" w:hAnsi="Times New Roman" w:cs="Times New Roman"/>
          <w:sz w:val="24"/>
          <w:szCs w:val="24"/>
        </w:rPr>
        <w:t>14</w:t>
      </w:r>
      <w:r w:rsidR="00103524" w:rsidRPr="00B13F86">
        <w:rPr>
          <w:rFonts w:ascii="Times New Roman" w:eastAsiaTheme="minorEastAsia" w:hAnsi="Times New Roman" w:cs="Times New Roman"/>
          <w:sz w:val="24"/>
          <w:szCs w:val="24"/>
        </w:rPr>
        <w:t>) será testada através do Filtro de Kalman</w:t>
      </w:r>
      <w:r w:rsidR="00176362">
        <w:rPr>
          <w:rFonts w:ascii="Times New Roman" w:eastAsiaTheme="minorEastAsia" w:hAnsi="Times New Roman" w:cs="Times New Roman"/>
          <w:sz w:val="24"/>
          <w:szCs w:val="24"/>
        </w:rPr>
        <w:t xml:space="preserve"> e de </w:t>
      </w:r>
      <w:r w:rsidR="00152749">
        <w:rPr>
          <w:rFonts w:ascii="Times New Roman" w:eastAsiaTheme="minorEastAsia" w:hAnsi="Times New Roman" w:cs="Times New Roman"/>
          <w:i/>
          <w:sz w:val="24"/>
          <w:szCs w:val="24"/>
        </w:rPr>
        <w:t xml:space="preserve">rolling </w:t>
      </w:r>
      <w:r w:rsidR="00176362" w:rsidRPr="00176362">
        <w:rPr>
          <w:rFonts w:ascii="Times New Roman" w:eastAsiaTheme="minorEastAsia" w:hAnsi="Times New Roman" w:cs="Times New Roman"/>
          <w:i/>
          <w:sz w:val="24"/>
          <w:szCs w:val="24"/>
        </w:rPr>
        <w:t>windows</w:t>
      </w:r>
      <w:r w:rsidR="00103524" w:rsidRPr="00B13F86">
        <w:rPr>
          <w:rFonts w:ascii="Times New Roman" w:eastAsiaTheme="minorEastAsia" w:hAnsi="Times New Roman" w:cs="Times New Roman"/>
          <w:sz w:val="24"/>
          <w:szCs w:val="24"/>
        </w:rPr>
        <w:t xml:space="preserve">. </w:t>
      </w:r>
    </w:p>
    <w:p w:rsidR="00296682" w:rsidRPr="00296682" w:rsidRDefault="00862CD5" w:rsidP="00296682">
      <w:pPr>
        <w:pStyle w:val="Ttulo1"/>
        <w:spacing w:line="240" w:lineRule="auto"/>
        <w:contextualSpacing/>
        <w:rPr>
          <w:rFonts w:ascii="Times New Roman" w:eastAsiaTheme="minorEastAsia" w:hAnsi="Times New Roman" w:cs="Times New Roman"/>
          <w:color w:val="auto"/>
          <w:sz w:val="24"/>
          <w:szCs w:val="24"/>
        </w:rPr>
      </w:pPr>
      <w:bookmarkStart w:id="8" w:name="_Toc420702887"/>
      <w:r w:rsidRPr="00AB3233">
        <w:rPr>
          <w:rFonts w:ascii="Times New Roman" w:eastAsiaTheme="minorEastAsia" w:hAnsi="Times New Roman" w:cs="Times New Roman"/>
          <w:color w:val="auto"/>
          <w:sz w:val="24"/>
          <w:szCs w:val="24"/>
        </w:rPr>
        <w:t xml:space="preserve">4 </w:t>
      </w:r>
      <w:r w:rsidR="00296682">
        <w:rPr>
          <w:rFonts w:ascii="Times New Roman" w:eastAsiaTheme="minorEastAsia" w:hAnsi="Times New Roman" w:cs="Times New Roman"/>
          <w:color w:val="auto"/>
          <w:sz w:val="24"/>
          <w:szCs w:val="24"/>
        </w:rPr>
        <w:t xml:space="preserve">  </w:t>
      </w:r>
      <w:r w:rsidR="00C405E5" w:rsidRPr="00AB3233">
        <w:rPr>
          <w:rFonts w:ascii="Times New Roman" w:eastAsiaTheme="minorEastAsia" w:hAnsi="Times New Roman" w:cs="Times New Roman"/>
          <w:color w:val="auto"/>
          <w:sz w:val="24"/>
          <w:szCs w:val="24"/>
        </w:rPr>
        <w:t>A</w:t>
      </w:r>
      <w:r w:rsidR="00C5155E">
        <w:rPr>
          <w:rFonts w:ascii="Times New Roman" w:eastAsiaTheme="minorEastAsia" w:hAnsi="Times New Roman" w:cs="Times New Roman"/>
          <w:color w:val="auto"/>
          <w:sz w:val="24"/>
          <w:szCs w:val="24"/>
        </w:rPr>
        <w:t>NÁLISE</w:t>
      </w:r>
      <w:r w:rsidR="00C405E5" w:rsidRPr="00AB3233">
        <w:rPr>
          <w:rFonts w:ascii="Times New Roman" w:eastAsiaTheme="minorEastAsia" w:hAnsi="Times New Roman" w:cs="Times New Roman"/>
          <w:color w:val="auto"/>
          <w:sz w:val="24"/>
          <w:szCs w:val="24"/>
        </w:rPr>
        <w:t xml:space="preserve"> EMPÍRICA</w:t>
      </w:r>
      <w:bookmarkEnd w:id="8"/>
    </w:p>
    <w:p w:rsidR="00296682" w:rsidRDefault="00862CD5" w:rsidP="00296682">
      <w:pPr>
        <w:pStyle w:val="PargrafodaLista"/>
        <w:spacing w:line="240" w:lineRule="auto"/>
        <w:ind w:left="0"/>
        <w:outlineLvl w:val="0"/>
        <w:rPr>
          <w:rFonts w:ascii="Times New Roman" w:hAnsi="Times New Roman" w:cs="Times New Roman"/>
          <w:sz w:val="24"/>
          <w:szCs w:val="24"/>
        </w:rPr>
      </w:pPr>
      <w:bookmarkStart w:id="9" w:name="_Toc420702888"/>
      <w:bookmarkStart w:id="10" w:name="_Toc389426897"/>
      <w:r>
        <w:rPr>
          <w:rFonts w:ascii="Times New Roman" w:hAnsi="Times New Roman" w:cs="Times New Roman"/>
          <w:sz w:val="24"/>
          <w:szCs w:val="24"/>
        </w:rPr>
        <w:t>4.1</w:t>
      </w:r>
      <w:r w:rsidR="00296682">
        <w:rPr>
          <w:rFonts w:ascii="Times New Roman" w:hAnsi="Times New Roman" w:cs="Times New Roman"/>
          <w:sz w:val="24"/>
          <w:szCs w:val="24"/>
        </w:rPr>
        <w:t xml:space="preserve"> </w:t>
      </w:r>
      <w:r w:rsidR="00346585" w:rsidRPr="00751AB5">
        <w:rPr>
          <w:rFonts w:ascii="Times New Roman" w:hAnsi="Times New Roman" w:cs="Times New Roman"/>
          <w:sz w:val="24"/>
          <w:szCs w:val="24"/>
        </w:rPr>
        <w:t>BASE DE DADOS</w:t>
      </w:r>
      <w:bookmarkEnd w:id="9"/>
      <w:bookmarkEnd w:id="10"/>
    </w:p>
    <w:p w:rsidR="007777F0" w:rsidRDefault="00A83BF4" w:rsidP="00296682">
      <w:pPr>
        <w:pStyle w:val="PargrafodaLista"/>
        <w:spacing w:line="240" w:lineRule="auto"/>
        <w:ind w:left="0" w:firstLine="360"/>
        <w:outlineLvl w:val="0"/>
        <w:rPr>
          <w:rFonts w:ascii="Times New Roman" w:hAnsi="Times New Roman" w:cs="Times New Roman"/>
          <w:sz w:val="24"/>
          <w:szCs w:val="24"/>
        </w:rPr>
      </w:pPr>
      <w:r>
        <w:rPr>
          <w:rFonts w:ascii="Times New Roman" w:hAnsi="Times New Roman" w:cs="Times New Roman"/>
          <w:sz w:val="24"/>
          <w:szCs w:val="24"/>
        </w:rPr>
        <w:t xml:space="preserve">Neste trabalho </w:t>
      </w:r>
      <w:r w:rsidR="008E3E6A">
        <w:rPr>
          <w:rFonts w:ascii="Times New Roman" w:hAnsi="Times New Roman" w:cs="Times New Roman"/>
          <w:sz w:val="24"/>
          <w:szCs w:val="24"/>
        </w:rPr>
        <w:t>a amostra tem frequência trimestral: inicia-se n</w:t>
      </w:r>
      <w:r w:rsidR="001357F2">
        <w:rPr>
          <w:rFonts w:ascii="Times New Roman" w:hAnsi="Times New Roman" w:cs="Times New Roman"/>
          <w:sz w:val="24"/>
          <w:szCs w:val="24"/>
        </w:rPr>
        <w:t>o primeiro trimestre de1995</w:t>
      </w:r>
      <w:r w:rsidR="008E3E6A">
        <w:rPr>
          <w:rFonts w:ascii="Times New Roman" w:hAnsi="Times New Roman" w:cs="Times New Roman"/>
          <w:sz w:val="24"/>
          <w:szCs w:val="24"/>
        </w:rPr>
        <w:t xml:space="preserve"> e vai até</w:t>
      </w:r>
      <w:r w:rsidR="001357F2">
        <w:rPr>
          <w:rFonts w:ascii="Times New Roman" w:hAnsi="Times New Roman" w:cs="Times New Roman"/>
          <w:sz w:val="24"/>
          <w:szCs w:val="24"/>
        </w:rPr>
        <w:t xml:space="preserve"> último trimestre de</w:t>
      </w:r>
      <w:r w:rsidR="003153F7">
        <w:rPr>
          <w:rFonts w:ascii="Times New Roman" w:hAnsi="Times New Roman" w:cs="Times New Roman"/>
          <w:sz w:val="24"/>
          <w:szCs w:val="24"/>
        </w:rPr>
        <w:t xml:space="preserve"> </w:t>
      </w:r>
      <w:r w:rsidR="001357F2">
        <w:rPr>
          <w:rFonts w:ascii="Times New Roman" w:hAnsi="Times New Roman" w:cs="Times New Roman"/>
          <w:sz w:val="24"/>
          <w:szCs w:val="24"/>
        </w:rPr>
        <w:t xml:space="preserve">2014. O </w:t>
      </w:r>
      <w:r w:rsidR="001357F2" w:rsidRPr="001357F2">
        <w:rPr>
          <w:rFonts w:ascii="Times New Roman" w:hAnsi="Times New Roman" w:cs="Times New Roman"/>
          <w:i/>
          <w:sz w:val="24"/>
          <w:szCs w:val="24"/>
        </w:rPr>
        <w:t>software</w:t>
      </w:r>
      <w:r w:rsidR="001357F2">
        <w:rPr>
          <w:rFonts w:ascii="Times New Roman" w:hAnsi="Times New Roman" w:cs="Times New Roman"/>
          <w:sz w:val="24"/>
          <w:szCs w:val="24"/>
        </w:rPr>
        <w:t xml:space="preserve"> utilizado </w:t>
      </w:r>
      <w:r w:rsidR="001357F2" w:rsidRPr="001357F2">
        <w:rPr>
          <w:rFonts w:ascii="Times New Roman" w:hAnsi="Times New Roman" w:cs="Times New Roman"/>
          <w:sz w:val="24"/>
          <w:szCs w:val="24"/>
        </w:rPr>
        <w:t xml:space="preserve">foi o </w:t>
      </w:r>
      <w:r w:rsidR="001357F2">
        <w:rPr>
          <w:rFonts w:ascii="Times New Roman" w:hAnsi="Times New Roman" w:cs="Times New Roman"/>
          <w:sz w:val="24"/>
          <w:szCs w:val="24"/>
        </w:rPr>
        <w:t>Matlab</w:t>
      </w:r>
      <w:r w:rsidR="001357F2" w:rsidRPr="001357F2">
        <w:rPr>
          <w:rFonts w:ascii="Times New Roman" w:hAnsi="Times New Roman" w:cs="Times New Roman"/>
          <w:sz w:val="24"/>
          <w:szCs w:val="24"/>
        </w:rPr>
        <w:t>.</w:t>
      </w:r>
      <w:r w:rsidR="001357F2">
        <w:rPr>
          <w:rFonts w:ascii="Times New Roman" w:hAnsi="Times New Roman" w:cs="Times New Roman"/>
          <w:sz w:val="24"/>
          <w:szCs w:val="24"/>
        </w:rPr>
        <w:t xml:space="preserve"> Foram </w:t>
      </w:r>
      <w:r w:rsidR="007777F0">
        <w:rPr>
          <w:rFonts w:ascii="Times New Roman" w:hAnsi="Times New Roman" w:cs="Times New Roman"/>
          <w:sz w:val="24"/>
          <w:szCs w:val="24"/>
        </w:rPr>
        <w:t>utilizadas</w:t>
      </w:r>
      <w:r w:rsidR="003153F7">
        <w:rPr>
          <w:rFonts w:ascii="Times New Roman" w:hAnsi="Times New Roman" w:cs="Times New Roman"/>
          <w:sz w:val="24"/>
          <w:szCs w:val="24"/>
        </w:rPr>
        <w:t xml:space="preserve"> </w:t>
      </w:r>
      <w:r w:rsidR="007777F0">
        <w:rPr>
          <w:rFonts w:ascii="Times New Roman" w:hAnsi="Times New Roman" w:cs="Times New Roman"/>
          <w:sz w:val="24"/>
          <w:szCs w:val="24"/>
        </w:rPr>
        <w:t>as séries trimestrais das seguintes variáveis transformadas em logaritmo natural:</w:t>
      </w:r>
    </w:p>
    <w:p w:rsidR="00AA4164" w:rsidRDefault="007777F0" w:rsidP="00296682">
      <w:pPr>
        <w:pStyle w:val="PargrafodaLista"/>
        <w:numPr>
          <w:ilvl w:val="0"/>
          <w:numId w:val="7"/>
        </w:num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IPCA (Índice de Pre</w:t>
      </w:r>
      <w:r w:rsidR="00AA4164">
        <w:rPr>
          <w:rFonts w:ascii="Times New Roman" w:hAnsi="Times New Roman" w:cs="Times New Roman"/>
          <w:sz w:val="24"/>
          <w:szCs w:val="24"/>
        </w:rPr>
        <w:t xml:space="preserve">ços ao Consumidor Amplo) dessazonalizado, divulgado pelo </w:t>
      </w:r>
      <w:r w:rsidR="00B63DA3" w:rsidRPr="00B63DA3">
        <w:rPr>
          <w:rFonts w:ascii="Times New Roman" w:hAnsi="Times New Roman" w:cs="Times New Roman"/>
          <w:sz w:val="24"/>
          <w:szCs w:val="24"/>
        </w:rPr>
        <w:t>Instituto Brasileiro de Geografia e Estatística</w:t>
      </w:r>
      <w:r w:rsidR="00B63DA3">
        <w:rPr>
          <w:rFonts w:ascii="Times New Roman" w:hAnsi="Times New Roman" w:cs="Times New Roman"/>
          <w:sz w:val="24"/>
          <w:szCs w:val="24"/>
        </w:rPr>
        <w:t xml:space="preserve"> (</w:t>
      </w:r>
      <w:r w:rsidR="00AA4164">
        <w:rPr>
          <w:rFonts w:ascii="Times New Roman" w:hAnsi="Times New Roman" w:cs="Times New Roman"/>
          <w:sz w:val="24"/>
          <w:szCs w:val="24"/>
        </w:rPr>
        <w:t>IBGE</w:t>
      </w:r>
      <w:r w:rsidR="00B63DA3">
        <w:rPr>
          <w:rFonts w:ascii="Times New Roman" w:hAnsi="Times New Roman" w:cs="Times New Roman"/>
          <w:sz w:val="24"/>
          <w:szCs w:val="24"/>
        </w:rPr>
        <w:t>);</w:t>
      </w:r>
    </w:p>
    <w:p w:rsidR="00AA4164" w:rsidRDefault="00AA4164" w:rsidP="00296682">
      <w:pPr>
        <w:pStyle w:val="PargrafodaLista"/>
        <w:numPr>
          <w:ilvl w:val="0"/>
          <w:numId w:val="7"/>
        </w:num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IGP-DI (Índice Geral de Preços – Disponibilidade </w:t>
      </w:r>
      <w:r w:rsidR="000A2A63">
        <w:rPr>
          <w:rFonts w:ascii="Times New Roman" w:hAnsi="Times New Roman" w:cs="Times New Roman"/>
          <w:sz w:val="24"/>
          <w:szCs w:val="24"/>
        </w:rPr>
        <w:t>Interna)</w:t>
      </w:r>
      <w:r>
        <w:rPr>
          <w:rFonts w:ascii="Times New Roman" w:hAnsi="Times New Roman" w:cs="Times New Roman"/>
          <w:sz w:val="24"/>
          <w:szCs w:val="24"/>
        </w:rPr>
        <w:t xml:space="preserve"> dessazonalizado, divulgado</w:t>
      </w:r>
      <w:r w:rsidR="00B63DA3">
        <w:rPr>
          <w:rFonts w:ascii="Times New Roman" w:hAnsi="Times New Roman" w:cs="Times New Roman"/>
          <w:sz w:val="24"/>
          <w:szCs w:val="24"/>
        </w:rPr>
        <w:t xml:space="preserve"> pela Fundação Getúlio Vargas (FGV);</w:t>
      </w:r>
    </w:p>
    <w:p w:rsidR="00B63DA3" w:rsidRDefault="00B63DA3" w:rsidP="00296682">
      <w:pPr>
        <w:pStyle w:val="PargrafodaLista"/>
        <w:numPr>
          <w:ilvl w:val="0"/>
          <w:numId w:val="7"/>
        </w:num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IPA (Índice de Preços por Atacado) dessazonalizado, divulgado pela FGV; </w:t>
      </w:r>
    </w:p>
    <w:p w:rsidR="00B63DA3" w:rsidRDefault="00B63DA3" w:rsidP="00296682">
      <w:pPr>
        <w:pStyle w:val="PargrafodaLista"/>
        <w:numPr>
          <w:ilvl w:val="0"/>
          <w:numId w:val="7"/>
        </w:numPr>
        <w:spacing w:line="240" w:lineRule="auto"/>
        <w:ind w:left="360"/>
        <w:jc w:val="both"/>
        <w:rPr>
          <w:rFonts w:ascii="Times New Roman" w:hAnsi="Times New Roman" w:cs="Times New Roman"/>
          <w:sz w:val="24"/>
          <w:szCs w:val="24"/>
        </w:rPr>
      </w:pPr>
      <w:r w:rsidRPr="00B63DA3">
        <w:rPr>
          <w:rFonts w:ascii="Times New Roman" w:hAnsi="Times New Roman" w:cs="Times New Roman"/>
          <w:sz w:val="24"/>
          <w:szCs w:val="24"/>
        </w:rPr>
        <w:t>Taxa de câmbio nominal</w:t>
      </w:r>
      <w:r>
        <w:rPr>
          <w:rFonts w:ascii="Times New Roman" w:hAnsi="Times New Roman" w:cs="Times New Roman"/>
          <w:sz w:val="24"/>
          <w:szCs w:val="24"/>
        </w:rPr>
        <w:t xml:space="preserve"> para venda em</w:t>
      </w:r>
      <w:r w:rsidR="003153F7">
        <w:rPr>
          <w:rFonts w:ascii="Times New Roman" w:hAnsi="Times New Roman" w:cs="Times New Roman"/>
          <w:sz w:val="24"/>
          <w:szCs w:val="24"/>
        </w:rPr>
        <w:t xml:space="preserve"> </w:t>
      </w:r>
      <w:r>
        <w:rPr>
          <w:rFonts w:ascii="Times New Roman" w:hAnsi="Times New Roman" w:cs="Times New Roman"/>
          <w:sz w:val="24"/>
          <w:szCs w:val="24"/>
        </w:rPr>
        <w:t xml:space="preserve">R$ / US$, </w:t>
      </w:r>
      <w:r w:rsidRPr="00B63DA3">
        <w:rPr>
          <w:rFonts w:ascii="Times New Roman" w:hAnsi="Times New Roman" w:cs="Times New Roman"/>
          <w:sz w:val="24"/>
          <w:szCs w:val="24"/>
        </w:rPr>
        <w:t xml:space="preserve">média </w:t>
      </w:r>
      <w:r>
        <w:rPr>
          <w:rFonts w:ascii="Times New Roman" w:hAnsi="Times New Roman" w:cs="Times New Roman"/>
          <w:sz w:val="24"/>
          <w:szCs w:val="24"/>
        </w:rPr>
        <w:t>do período, disponibilizad</w:t>
      </w:r>
      <w:r w:rsidR="001A7A1F">
        <w:rPr>
          <w:rFonts w:ascii="Times New Roman" w:hAnsi="Times New Roman" w:cs="Times New Roman"/>
          <w:sz w:val="24"/>
          <w:szCs w:val="24"/>
        </w:rPr>
        <w:t>a</w:t>
      </w:r>
      <w:r>
        <w:rPr>
          <w:rFonts w:ascii="Times New Roman" w:hAnsi="Times New Roman" w:cs="Times New Roman"/>
          <w:sz w:val="24"/>
          <w:szCs w:val="24"/>
        </w:rPr>
        <w:t xml:space="preserve"> pelo Banco Central do Brasil;</w:t>
      </w:r>
    </w:p>
    <w:p w:rsidR="00B63DA3" w:rsidRDefault="00B63DA3" w:rsidP="00296682">
      <w:pPr>
        <w:pStyle w:val="PargrafodaLista"/>
        <w:numPr>
          <w:ilvl w:val="0"/>
          <w:numId w:val="7"/>
        </w:num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Hiato do produto. Esta variável refere-se ao desvio do PIB do seu valor de equilíbrio. Para calculá-la, primeiro obtém-se a série do Produto Interno B</w:t>
      </w:r>
      <w:r w:rsidR="00693CF3">
        <w:rPr>
          <w:rFonts w:ascii="Times New Roman" w:hAnsi="Times New Roman" w:cs="Times New Roman"/>
          <w:sz w:val="24"/>
          <w:szCs w:val="24"/>
        </w:rPr>
        <w:t>ruto (PIB) divulgad</w:t>
      </w:r>
      <w:r w:rsidR="008F1194">
        <w:rPr>
          <w:rFonts w:ascii="Times New Roman" w:hAnsi="Times New Roman" w:cs="Times New Roman"/>
          <w:sz w:val="24"/>
          <w:szCs w:val="24"/>
        </w:rPr>
        <w:t>a</w:t>
      </w:r>
      <w:r w:rsidR="00693CF3">
        <w:rPr>
          <w:rFonts w:ascii="Times New Roman" w:hAnsi="Times New Roman" w:cs="Times New Roman"/>
          <w:sz w:val="24"/>
          <w:szCs w:val="24"/>
        </w:rPr>
        <w:t xml:space="preserve"> pelo IBGE em número índice. Depois é feita a sua dessazonalização pelo método X-12 e a partir dessa série dessazonalizada obtida </w:t>
      </w:r>
      <w:r w:rsidR="00693CF3">
        <w:rPr>
          <w:rFonts w:ascii="Times New Roman" w:hAnsi="Times New Roman" w:cs="Times New Roman"/>
          <w:sz w:val="24"/>
          <w:szCs w:val="24"/>
        </w:rPr>
        <w:lastRenderedPageBreak/>
        <w:t>extrai-se a tendência calculada pelo filtro Hodrick-Prescott (HP)</w:t>
      </w:r>
      <w:r w:rsidR="00D01BA8">
        <w:rPr>
          <w:rFonts w:ascii="Times New Roman" w:hAnsi="Times New Roman" w:cs="Times New Roman"/>
          <w:sz w:val="24"/>
          <w:szCs w:val="24"/>
        </w:rPr>
        <w:t xml:space="preserve">, onde se obtém o PIB potencial. </w:t>
      </w:r>
      <w:r w:rsidR="001A7A1F">
        <w:rPr>
          <w:rFonts w:ascii="Times New Roman" w:hAnsi="Times New Roman" w:cs="Times New Roman"/>
          <w:sz w:val="24"/>
          <w:szCs w:val="24"/>
        </w:rPr>
        <w:t>O</w:t>
      </w:r>
      <w:r w:rsidR="00D01BA8">
        <w:rPr>
          <w:rFonts w:ascii="Times New Roman" w:hAnsi="Times New Roman" w:cs="Times New Roman"/>
          <w:sz w:val="24"/>
          <w:szCs w:val="24"/>
        </w:rPr>
        <w:t xml:space="preserve"> hiato é obtido subtraindo-se </w:t>
      </w:r>
      <w:r w:rsidR="008C427F">
        <w:rPr>
          <w:rFonts w:ascii="Times New Roman" w:hAnsi="Times New Roman" w:cs="Times New Roman"/>
          <w:sz w:val="24"/>
          <w:szCs w:val="24"/>
        </w:rPr>
        <w:t>o PIB potencial do PIB original;</w:t>
      </w:r>
    </w:p>
    <w:p w:rsidR="008F1194" w:rsidRDefault="00D01BA8" w:rsidP="00296682">
      <w:pPr>
        <w:pStyle w:val="PargrafodaLista"/>
        <w:numPr>
          <w:ilvl w:val="0"/>
          <w:numId w:val="7"/>
        </w:num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Grau de abertura da economia. </w:t>
      </w:r>
      <w:r w:rsidR="008C427F">
        <w:rPr>
          <w:rFonts w:ascii="Times New Roman" w:hAnsi="Times New Roman" w:cs="Times New Roman"/>
          <w:sz w:val="24"/>
          <w:szCs w:val="24"/>
        </w:rPr>
        <w:t>Para calcular e</w:t>
      </w:r>
      <w:r>
        <w:rPr>
          <w:rFonts w:ascii="Times New Roman" w:hAnsi="Times New Roman" w:cs="Times New Roman"/>
          <w:sz w:val="24"/>
          <w:szCs w:val="24"/>
        </w:rPr>
        <w:t>sta vari</w:t>
      </w:r>
      <w:r w:rsidR="008C427F">
        <w:rPr>
          <w:rFonts w:ascii="Times New Roman" w:hAnsi="Times New Roman" w:cs="Times New Roman"/>
          <w:sz w:val="24"/>
          <w:szCs w:val="24"/>
        </w:rPr>
        <w:t>ável somam-se as exportações e importações, disponibilizadas pelo IBGE</w:t>
      </w:r>
      <w:r w:rsidR="001A7A1F">
        <w:rPr>
          <w:rFonts w:ascii="Times New Roman" w:hAnsi="Times New Roman" w:cs="Times New Roman"/>
          <w:sz w:val="24"/>
          <w:szCs w:val="24"/>
        </w:rPr>
        <w:t>, e a divide</w:t>
      </w:r>
      <w:r w:rsidR="008C427F">
        <w:rPr>
          <w:rFonts w:ascii="Times New Roman" w:hAnsi="Times New Roman" w:cs="Times New Roman"/>
          <w:sz w:val="24"/>
          <w:szCs w:val="24"/>
        </w:rPr>
        <w:t xml:space="preserve"> pelo PIB;</w:t>
      </w:r>
    </w:p>
    <w:p w:rsidR="00C5155E" w:rsidRPr="00C5155E" w:rsidRDefault="008C427F" w:rsidP="00296682">
      <w:pPr>
        <w:pStyle w:val="PargrafodaLista"/>
        <w:numPr>
          <w:ilvl w:val="0"/>
          <w:numId w:val="7"/>
        </w:numPr>
        <w:spacing w:line="240" w:lineRule="auto"/>
        <w:ind w:left="360"/>
        <w:jc w:val="both"/>
        <w:rPr>
          <w:rFonts w:ascii="Times New Roman" w:hAnsi="Times New Roman" w:cs="Times New Roman"/>
          <w:sz w:val="24"/>
          <w:szCs w:val="24"/>
        </w:rPr>
      </w:pPr>
      <w:r w:rsidRPr="008F1194">
        <w:rPr>
          <w:rFonts w:ascii="Times New Roman" w:hAnsi="Times New Roman" w:cs="Times New Roman"/>
          <w:sz w:val="24"/>
          <w:szCs w:val="24"/>
        </w:rPr>
        <w:t xml:space="preserve">Índice de Preços de Importações, </w:t>
      </w:r>
      <w:r w:rsidR="008F1194" w:rsidRPr="008F1194">
        <w:rPr>
          <w:rFonts w:ascii="Times New Roman" w:hAnsi="Times New Roman" w:cs="Times New Roman"/>
          <w:sz w:val="24"/>
          <w:szCs w:val="24"/>
        </w:rPr>
        <w:t>dessazonalizado pelo método X-12, divulgado pela Fundação Centro de Estudos do Comérci</w:t>
      </w:r>
      <w:r w:rsidR="008F1194">
        <w:rPr>
          <w:rFonts w:ascii="Times New Roman" w:hAnsi="Times New Roman" w:cs="Times New Roman"/>
          <w:sz w:val="24"/>
          <w:szCs w:val="24"/>
        </w:rPr>
        <w:t>o Exterior (Funcex).</w:t>
      </w:r>
    </w:p>
    <w:p w:rsidR="004970C9" w:rsidRPr="00296682" w:rsidRDefault="00C5155E" w:rsidP="00296682">
      <w:pPr>
        <w:pStyle w:val="Ttulo1"/>
        <w:rPr>
          <w:rFonts w:ascii="Times New Roman" w:hAnsi="Times New Roman" w:cs="Times New Roman"/>
          <w:b w:val="0"/>
          <w:color w:val="auto"/>
          <w:sz w:val="24"/>
          <w:szCs w:val="24"/>
        </w:rPr>
      </w:pPr>
      <w:bookmarkStart w:id="11" w:name="_Toc420702889"/>
      <w:r w:rsidRPr="00C5155E">
        <w:rPr>
          <w:rFonts w:ascii="Times New Roman" w:hAnsi="Times New Roman" w:cs="Times New Roman"/>
          <w:b w:val="0"/>
          <w:color w:val="auto"/>
          <w:sz w:val="24"/>
          <w:szCs w:val="24"/>
        </w:rPr>
        <w:t xml:space="preserve">4.2 </w:t>
      </w:r>
      <w:r w:rsidR="004970C9" w:rsidRPr="004970C9">
        <w:rPr>
          <w:rFonts w:ascii="Times New Roman" w:hAnsi="Times New Roman" w:cs="Times New Roman"/>
          <w:b w:val="0"/>
          <w:color w:val="auto"/>
          <w:sz w:val="24"/>
          <w:szCs w:val="24"/>
        </w:rPr>
        <w:t>ESTACIONARIEDADE</w:t>
      </w:r>
      <w:bookmarkEnd w:id="11"/>
    </w:p>
    <w:p w:rsidR="00F60262" w:rsidRPr="00152749" w:rsidRDefault="00451524" w:rsidP="00296682">
      <w:pPr>
        <w:spacing w:line="240" w:lineRule="auto"/>
        <w:ind w:firstLine="706"/>
        <w:contextualSpacing/>
        <w:jc w:val="both"/>
        <w:rPr>
          <w:rFonts w:ascii="Times New Roman" w:eastAsiaTheme="minorEastAsia" w:hAnsi="Times New Roman" w:cs="Times New Roman"/>
          <w:sz w:val="24"/>
          <w:szCs w:val="24"/>
        </w:rPr>
      </w:pPr>
      <w:r w:rsidRPr="00451524">
        <w:rPr>
          <w:rFonts w:ascii="Times New Roman" w:eastAsiaTheme="minorEastAsia" w:hAnsi="Times New Roman" w:cs="Times New Roman"/>
          <w:sz w:val="24"/>
          <w:szCs w:val="24"/>
        </w:rPr>
        <w:t>Primeiramente foram realizados testes para analisar a estacionariedade das séries</w:t>
      </w:r>
      <w:r w:rsidR="00F46F03" w:rsidRPr="00F46F0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552FC">
        <w:rPr>
          <w:rFonts w:ascii="Times New Roman" w:eastAsiaTheme="minorEastAsia" w:hAnsi="Times New Roman" w:cs="Times New Roman"/>
          <w:sz w:val="24"/>
          <w:szCs w:val="24"/>
        </w:rPr>
        <w:t>Foram utilizados dois</w:t>
      </w:r>
      <w:r w:rsidRPr="00451524">
        <w:rPr>
          <w:rFonts w:ascii="Times New Roman" w:eastAsiaTheme="minorEastAsia" w:hAnsi="Times New Roman" w:cs="Times New Roman"/>
          <w:sz w:val="24"/>
          <w:szCs w:val="24"/>
        </w:rPr>
        <w:t xml:space="preserve"> teste</w:t>
      </w:r>
      <w:r>
        <w:rPr>
          <w:rFonts w:ascii="Times New Roman" w:eastAsiaTheme="minorEastAsia" w:hAnsi="Times New Roman" w:cs="Times New Roman"/>
          <w:sz w:val="24"/>
          <w:szCs w:val="24"/>
        </w:rPr>
        <w:t xml:space="preserve">s de raiz </w:t>
      </w:r>
      <w:r w:rsidR="000552FC">
        <w:rPr>
          <w:rFonts w:ascii="Times New Roman" w:eastAsiaTheme="minorEastAsia" w:hAnsi="Times New Roman" w:cs="Times New Roman"/>
          <w:sz w:val="24"/>
          <w:szCs w:val="24"/>
        </w:rPr>
        <w:t xml:space="preserve">unitária: </w:t>
      </w:r>
      <w:r w:rsidRPr="00451524">
        <w:rPr>
          <w:rFonts w:ascii="Times New Roman" w:eastAsiaTheme="minorEastAsia" w:hAnsi="Times New Roman" w:cs="Times New Roman"/>
          <w:sz w:val="24"/>
          <w:szCs w:val="24"/>
        </w:rPr>
        <w:t xml:space="preserve">o </w:t>
      </w:r>
      <w:r w:rsidR="000552FC">
        <w:rPr>
          <w:rFonts w:ascii="Times New Roman" w:eastAsiaTheme="minorEastAsia" w:hAnsi="Times New Roman" w:cs="Times New Roman"/>
          <w:sz w:val="24"/>
          <w:szCs w:val="24"/>
        </w:rPr>
        <w:t xml:space="preserve">teste de </w:t>
      </w:r>
      <w:r w:rsidRPr="00451524">
        <w:rPr>
          <w:rFonts w:ascii="Times New Roman" w:eastAsiaTheme="minorEastAsia" w:hAnsi="Times New Roman" w:cs="Times New Roman"/>
          <w:sz w:val="24"/>
          <w:szCs w:val="24"/>
        </w:rPr>
        <w:t>DickeyFuller Aumentado (ADF)</w:t>
      </w:r>
      <w:r>
        <w:rPr>
          <w:rFonts w:ascii="Times New Roman" w:eastAsiaTheme="minorEastAsia" w:hAnsi="Times New Roman" w:cs="Times New Roman"/>
          <w:sz w:val="24"/>
          <w:szCs w:val="24"/>
        </w:rPr>
        <w:t xml:space="preserve"> e </w:t>
      </w:r>
      <w:r w:rsidR="000552FC">
        <w:rPr>
          <w:rFonts w:ascii="Times New Roman" w:eastAsiaTheme="minorEastAsia" w:hAnsi="Times New Roman" w:cs="Times New Roman"/>
          <w:sz w:val="24"/>
          <w:szCs w:val="24"/>
        </w:rPr>
        <w:t xml:space="preserve">o teste </w:t>
      </w:r>
      <w:r>
        <w:rPr>
          <w:rFonts w:ascii="Times New Roman" w:eastAsiaTheme="minorEastAsia" w:hAnsi="Times New Roman" w:cs="Times New Roman"/>
          <w:sz w:val="24"/>
          <w:szCs w:val="24"/>
        </w:rPr>
        <w:t>Phillips Perron (PP)</w:t>
      </w:r>
      <w:r w:rsidR="00997AB4">
        <w:rPr>
          <w:rFonts w:ascii="Times New Roman" w:eastAsiaTheme="minorEastAsia" w:hAnsi="Times New Roman" w:cs="Times New Roman"/>
          <w:sz w:val="24"/>
          <w:szCs w:val="24"/>
        </w:rPr>
        <w:t xml:space="preserve">. </w:t>
      </w:r>
      <w:r w:rsidR="00C37892">
        <w:rPr>
          <w:rFonts w:ascii="Times New Roman" w:eastAsiaTheme="minorEastAsia" w:hAnsi="Times New Roman" w:cs="Times New Roman"/>
          <w:sz w:val="24"/>
          <w:szCs w:val="24"/>
        </w:rPr>
        <w:t>A</w:t>
      </w:r>
      <w:r w:rsidR="00F46F03" w:rsidRPr="00F46F03">
        <w:rPr>
          <w:rFonts w:ascii="Times New Roman" w:eastAsiaTheme="minorEastAsia" w:hAnsi="Times New Roman" w:cs="Times New Roman"/>
          <w:sz w:val="24"/>
          <w:szCs w:val="24"/>
        </w:rPr>
        <w:t>s tabelas</w:t>
      </w:r>
      <w:r w:rsidR="003153F7">
        <w:rPr>
          <w:rFonts w:ascii="Times New Roman" w:eastAsiaTheme="minorEastAsia" w:hAnsi="Times New Roman" w:cs="Times New Roman"/>
          <w:sz w:val="24"/>
          <w:szCs w:val="24"/>
        </w:rPr>
        <w:t xml:space="preserve"> 1 e 2</w:t>
      </w:r>
      <w:r w:rsidR="00F46F03" w:rsidRPr="00F46F03">
        <w:rPr>
          <w:rFonts w:ascii="Times New Roman" w:eastAsiaTheme="minorEastAsia" w:hAnsi="Times New Roman" w:cs="Times New Roman"/>
          <w:sz w:val="24"/>
          <w:szCs w:val="24"/>
        </w:rPr>
        <w:t xml:space="preserve"> a seguir </w:t>
      </w:r>
      <w:r w:rsidR="00C37892">
        <w:rPr>
          <w:rFonts w:ascii="Times New Roman" w:eastAsiaTheme="minorEastAsia" w:hAnsi="Times New Roman" w:cs="Times New Roman"/>
          <w:sz w:val="24"/>
          <w:szCs w:val="24"/>
        </w:rPr>
        <w:t>apresentam</w:t>
      </w:r>
      <w:r w:rsidR="00F46F03" w:rsidRPr="00F46F03">
        <w:rPr>
          <w:rFonts w:ascii="Times New Roman" w:eastAsiaTheme="minorEastAsia" w:hAnsi="Times New Roman" w:cs="Times New Roman"/>
          <w:sz w:val="24"/>
          <w:szCs w:val="24"/>
        </w:rPr>
        <w:t xml:space="preserve"> os </w:t>
      </w:r>
      <w:r w:rsidR="00380FDB">
        <w:rPr>
          <w:rFonts w:ascii="Times New Roman" w:eastAsiaTheme="minorEastAsia" w:hAnsi="Times New Roman" w:cs="Times New Roman"/>
          <w:sz w:val="24"/>
          <w:szCs w:val="24"/>
        </w:rPr>
        <w:t xml:space="preserve">resultados dos </w:t>
      </w:r>
      <w:r w:rsidR="00F46F03" w:rsidRPr="00F46F03">
        <w:rPr>
          <w:rFonts w:ascii="Times New Roman" w:eastAsiaTheme="minorEastAsia" w:hAnsi="Times New Roman" w:cs="Times New Roman"/>
          <w:sz w:val="24"/>
          <w:szCs w:val="24"/>
        </w:rPr>
        <w:t>testes de estacionariedade das variáveis em nível e em diferença</w:t>
      </w:r>
      <w:r w:rsidR="00152749">
        <w:rPr>
          <w:rFonts w:ascii="Times New Roman" w:eastAsiaTheme="minorEastAsia" w:hAnsi="Times New Roman" w:cs="Times New Roman"/>
          <w:sz w:val="24"/>
          <w:szCs w:val="24"/>
        </w:rPr>
        <w:t>, respectivamente.</w:t>
      </w:r>
    </w:p>
    <w:p w:rsidR="00F60262" w:rsidRDefault="00F60262" w:rsidP="00296682">
      <w:pPr>
        <w:spacing w:line="240" w:lineRule="auto"/>
        <w:contextualSpacing/>
        <w:jc w:val="both"/>
        <w:rPr>
          <w:rFonts w:ascii="Times New Roman" w:eastAsiaTheme="minorEastAsia" w:hAnsi="Times New Roman" w:cs="Times New Roman"/>
          <w:szCs w:val="16"/>
          <w:shd w:val="clear" w:color="auto" w:fill="FFFFFF"/>
        </w:rPr>
      </w:pPr>
    </w:p>
    <w:p w:rsidR="00C37892" w:rsidRDefault="003153F7" w:rsidP="00296682">
      <w:pPr>
        <w:spacing w:line="240" w:lineRule="auto"/>
        <w:contextualSpacing/>
        <w:jc w:val="both"/>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t>Tabela 1</w:t>
      </w:r>
      <w:r w:rsidR="00C37892" w:rsidRPr="00C405E5">
        <w:rPr>
          <w:rFonts w:ascii="Times New Roman" w:eastAsiaTheme="minorEastAsia" w:hAnsi="Times New Roman" w:cs="Times New Roman"/>
          <w:szCs w:val="16"/>
          <w:shd w:val="clear" w:color="auto" w:fill="FFFFFF"/>
        </w:rPr>
        <w:t xml:space="preserve">: </w:t>
      </w:r>
      <w:r w:rsidR="00C37892" w:rsidRPr="00C37892">
        <w:rPr>
          <w:rFonts w:ascii="Times New Roman" w:eastAsiaTheme="minorEastAsia" w:hAnsi="Times New Roman" w:cs="Times New Roman"/>
          <w:szCs w:val="16"/>
          <w:shd w:val="clear" w:color="auto" w:fill="FFFFFF"/>
        </w:rPr>
        <w:t xml:space="preserve">Teste de Raiz Unitária - </w:t>
      </w:r>
      <w:r w:rsidR="00380FDB">
        <w:rPr>
          <w:rFonts w:ascii="Times New Roman" w:eastAsiaTheme="minorEastAsia" w:hAnsi="Times New Roman" w:cs="Times New Roman"/>
          <w:szCs w:val="16"/>
          <w:shd w:val="clear" w:color="auto" w:fill="FFFFFF"/>
        </w:rPr>
        <w:t>ADF</w:t>
      </w:r>
      <w:r w:rsidR="00C37892">
        <w:rPr>
          <w:rFonts w:ascii="Times New Roman" w:eastAsiaTheme="minorEastAsia" w:hAnsi="Times New Roman" w:cs="Times New Roman"/>
          <w:szCs w:val="16"/>
          <w:shd w:val="clear" w:color="auto" w:fill="FFFFFF"/>
        </w:rPr>
        <w:t xml:space="preserve"> e </w:t>
      </w:r>
      <w:r w:rsidR="00380FDB">
        <w:rPr>
          <w:rFonts w:ascii="Times New Roman" w:eastAsiaTheme="minorEastAsia" w:hAnsi="Times New Roman" w:cs="Times New Roman"/>
          <w:szCs w:val="16"/>
          <w:shd w:val="clear" w:color="auto" w:fill="FFFFFF"/>
        </w:rPr>
        <w:t>PP</w:t>
      </w:r>
      <w:r w:rsidR="004970C9">
        <w:rPr>
          <w:rFonts w:ascii="Times New Roman" w:eastAsiaTheme="minorEastAsia" w:hAnsi="Times New Roman" w:cs="Times New Roman"/>
          <w:szCs w:val="16"/>
          <w:shd w:val="clear" w:color="auto" w:fill="FFFFFF"/>
        </w:rPr>
        <w:t xml:space="preserve"> para as variáveis em nível</w:t>
      </w:r>
    </w:p>
    <w:p w:rsidR="00C37892" w:rsidRPr="00C405E5" w:rsidRDefault="00144E9E" w:rsidP="00C37892">
      <w:pPr>
        <w:spacing w:line="240" w:lineRule="auto"/>
        <w:contextualSpacing/>
        <w:jc w:val="both"/>
        <w:rPr>
          <w:rFonts w:ascii="Times New Roman" w:eastAsiaTheme="minorEastAsia" w:hAnsi="Times New Roman" w:cs="Times New Roman"/>
          <w:szCs w:val="16"/>
          <w:shd w:val="clear" w:color="auto" w:fill="FFFFFF"/>
        </w:rPr>
      </w:pPr>
      <w:r w:rsidRPr="00144E9E">
        <w:rPr>
          <w:noProof/>
          <w:lang w:eastAsia="pt-BR"/>
        </w:rPr>
        <w:drawing>
          <wp:inline distT="0" distB="0" distL="0" distR="0">
            <wp:extent cx="4391025" cy="32670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1025" cy="3267075"/>
                    </a:xfrm>
                    <a:prstGeom prst="rect">
                      <a:avLst/>
                    </a:prstGeom>
                    <a:noFill/>
                    <a:ln>
                      <a:noFill/>
                    </a:ln>
                  </pic:spPr>
                </pic:pic>
              </a:graphicData>
            </a:graphic>
          </wp:inline>
        </w:drawing>
      </w:r>
      <w:r w:rsidR="00C37892" w:rsidRPr="00C405E5">
        <w:rPr>
          <w:rFonts w:ascii="Times New Roman" w:eastAsiaTheme="minorEastAsia" w:hAnsi="Times New Roman" w:cs="Times New Roman"/>
          <w:szCs w:val="16"/>
          <w:shd w:val="clear" w:color="auto" w:fill="FFFFFF"/>
        </w:rPr>
        <w:tab/>
      </w:r>
    </w:p>
    <w:p w:rsidR="00C37892" w:rsidRDefault="00C37892" w:rsidP="00C37892">
      <w:pPr>
        <w:spacing w:line="240" w:lineRule="auto"/>
        <w:contextualSpacing/>
        <w:jc w:val="both"/>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t xml:space="preserve">Fonte: </w:t>
      </w:r>
      <w:r w:rsidR="004C68FB">
        <w:rPr>
          <w:rFonts w:ascii="Times New Roman" w:eastAsiaTheme="minorEastAsia" w:hAnsi="Times New Roman" w:cs="Times New Roman"/>
          <w:szCs w:val="16"/>
          <w:shd w:val="clear" w:color="auto" w:fill="FFFFFF"/>
        </w:rPr>
        <w:t xml:space="preserve">Elaboração própria com base nos resultados do </w:t>
      </w:r>
      <w:r w:rsidR="00712534" w:rsidRPr="00712534">
        <w:rPr>
          <w:rFonts w:ascii="Times New Roman" w:eastAsiaTheme="minorEastAsia" w:hAnsi="Times New Roman" w:cs="Times New Roman"/>
          <w:szCs w:val="16"/>
          <w:shd w:val="clear" w:color="auto" w:fill="FFFFFF"/>
        </w:rPr>
        <w:t>Matlab</w:t>
      </w:r>
      <w:r w:rsidR="004C68FB">
        <w:rPr>
          <w:rFonts w:ascii="Times New Roman" w:eastAsiaTheme="minorEastAsia" w:hAnsi="Times New Roman" w:cs="Times New Roman"/>
          <w:szCs w:val="16"/>
          <w:shd w:val="clear" w:color="auto" w:fill="FFFFFF"/>
        </w:rPr>
        <w:t>.</w:t>
      </w:r>
    </w:p>
    <w:p w:rsidR="00AB7A31" w:rsidRDefault="00AB7A31" w:rsidP="00C37892">
      <w:pPr>
        <w:spacing w:line="240" w:lineRule="auto"/>
        <w:contextualSpacing/>
        <w:jc w:val="both"/>
        <w:rPr>
          <w:rFonts w:ascii="Times New Roman" w:eastAsiaTheme="minorEastAsia" w:hAnsi="Times New Roman" w:cs="Times New Roman"/>
          <w:szCs w:val="16"/>
          <w:shd w:val="clear" w:color="auto" w:fill="FFFFFF"/>
        </w:rPr>
      </w:pPr>
    </w:p>
    <w:p w:rsidR="00AB7A31" w:rsidRDefault="003153F7" w:rsidP="00AB7A31">
      <w:pPr>
        <w:spacing w:line="240" w:lineRule="auto"/>
        <w:contextualSpacing/>
        <w:jc w:val="both"/>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t>Tabela 2</w:t>
      </w:r>
      <w:r w:rsidR="00AB7A31" w:rsidRPr="00C405E5">
        <w:rPr>
          <w:rFonts w:ascii="Times New Roman" w:eastAsiaTheme="minorEastAsia" w:hAnsi="Times New Roman" w:cs="Times New Roman"/>
          <w:szCs w:val="16"/>
          <w:shd w:val="clear" w:color="auto" w:fill="FFFFFF"/>
        </w:rPr>
        <w:t xml:space="preserve">: </w:t>
      </w:r>
      <w:r w:rsidR="00AB7A31" w:rsidRPr="00C37892">
        <w:rPr>
          <w:rFonts w:ascii="Times New Roman" w:eastAsiaTheme="minorEastAsia" w:hAnsi="Times New Roman" w:cs="Times New Roman"/>
          <w:szCs w:val="16"/>
          <w:shd w:val="clear" w:color="auto" w:fill="FFFFFF"/>
        </w:rPr>
        <w:t xml:space="preserve">Teste de Raiz Unitária - </w:t>
      </w:r>
      <w:r w:rsidR="00380FDB">
        <w:rPr>
          <w:rFonts w:ascii="Times New Roman" w:eastAsiaTheme="minorEastAsia" w:hAnsi="Times New Roman" w:cs="Times New Roman"/>
          <w:szCs w:val="16"/>
          <w:shd w:val="clear" w:color="auto" w:fill="FFFFFF"/>
        </w:rPr>
        <w:t xml:space="preserve">ADF e PP </w:t>
      </w:r>
      <w:r w:rsidR="00AB7A31" w:rsidRPr="00AB7A31">
        <w:rPr>
          <w:rFonts w:ascii="Times New Roman" w:eastAsiaTheme="minorEastAsia" w:hAnsi="Times New Roman" w:cs="Times New Roman"/>
          <w:szCs w:val="16"/>
          <w:shd w:val="clear" w:color="auto" w:fill="FFFFFF"/>
        </w:rPr>
        <w:t>para variáveis em primeira diferença</w:t>
      </w:r>
    </w:p>
    <w:p w:rsidR="00AB7A31" w:rsidRDefault="00AC3908" w:rsidP="00AB7A31">
      <w:pPr>
        <w:spacing w:line="240" w:lineRule="auto"/>
        <w:contextualSpacing/>
        <w:jc w:val="both"/>
        <w:rPr>
          <w:rFonts w:ascii="Times New Roman" w:eastAsiaTheme="minorEastAsia" w:hAnsi="Times New Roman" w:cs="Times New Roman"/>
          <w:szCs w:val="16"/>
          <w:shd w:val="clear" w:color="auto" w:fill="FFFFFF"/>
        </w:rPr>
      </w:pPr>
      <w:r w:rsidRPr="00AC3908">
        <w:rPr>
          <w:noProof/>
          <w:lang w:eastAsia="pt-BR"/>
        </w:rPr>
        <w:drawing>
          <wp:inline distT="0" distB="0" distL="0" distR="0">
            <wp:extent cx="4382829" cy="2604977"/>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1025" cy="2609848"/>
                    </a:xfrm>
                    <a:prstGeom prst="rect">
                      <a:avLst/>
                    </a:prstGeom>
                    <a:noFill/>
                    <a:ln>
                      <a:noFill/>
                    </a:ln>
                  </pic:spPr>
                </pic:pic>
              </a:graphicData>
            </a:graphic>
          </wp:inline>
        </w:drawing>
      </w:r>
    </w:p>
    <w:p w:rsidR="0001324E" w:rsidRDefault="004C68FB" w:rsidP="00296682">
      <w:pPr>
        <w:spacing w:line="240" w:lineRule="auto"/>
        <w:contextualSpacing/>
        <w:jc w:val="both"/>
        <w:rPr>
          <w:rFonts w:ascii="Times New Roman" w:hAnsi="Times New Roman" w:cs="Times New Roman"/>
          <w:sz w:val="24"/>
          <w:szCs w:val="24"/>
        </w:rPr>
      </w:pPr>
      <w:r>
        <w:rPr>
          <w:rFonts w:ascii="Times New Roman" w:eastAsiaTheme="minorEastAsia" w:hAnsi="Times New Roman" w:cs="Times New Roman"/>
          <w:szCs w:val="16"/>
          <w:shd w:val="clear" w:color="auto" w:fill="FFFFFF"/>
        </w:rPr>
        <w:t xml:space="preserve">Fonte: Elaboração própria com base nos resultados do </w:t>
      </w:r>
      <w:r w:rsidR="00712534" w:rsidRPr="00712534">
        <w:rPr>
          <w:rFonts w:ascii="Times New Roman" w:eastAsiaTheme="minorEastAsia" w:hAnsi="Times New Roman" w:cs="Times New Roman"/>
          <w:szCs w:val="16"/>
          <w:shd w:val="clear" w:color="auto" w:fill="FFFFFF"/>
        </w:rPr>
        <w:t>Matlab</w:t>
      </w:r>
      <w:r>
        <w:rPr>
          <w:rFonts w:ascii="Times New Roman" w:eastAsiaTheme="minorEastAsia" w:hAnsi="Times New Roman" w:cs="Times New Roman"/>
          <w:szCs w:val="16"/>
          <w:shd w:val="clear" w:color="auto" w:fill="FFFFFF"/>
        </w:rPr>
        <w:t>.</w:t>
      </w:r>
    </w:p>
    <w:p w:rsidR="00997AB4" w:rsidRPr="00997AB4" w:rsidRDefault="009C4A78" w:rsidP="00296682">
      <w:pPr>
        <w:spacing w:line="240" w:lineRule="auto"/>
        <w:ind w:firstLine="706"/>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Analisando a tabela</w:t>
      </w:r>
      <w:r w:rsidR="003153F7">
        <w:rPr>
          <w:rFonts w:ascii="Times New Roman" w:hAnsi="Times New Roman" w:cs="Times New Roman"/>
          <w:sz w:val="24"/>
          <w:szCs w:val="24"/>
        </w:rPr>
        <w:t xml:space="preserve"> 1</w:t>
      </w:r>
      <w:r w:rsidR="00C37892">
        <w:rPr>
          <w:rFonts w:ascii="Times New Roman" w:hAnsi="Times New Roman" w:cs="Times New Roman"/>
          <w:sz w:val="24"/>
          <w:szCs w:val="24"/>
        </w:rPr>
        <w:t xml:space="preserve">, observamos </w:t>
      </w:r>
      <w:r w:rsidR="00997AB4">
        <w:rPr>
          <w:rFonts w:ascii="Times New Roman" w:eastAsiaTheme="minorEastAsia" w:hAnsi="Times New Roman" w:cs="Times New Roman"/>
          <w:sz w:val="24"/>
          <w:szCs w:val="24"/>
        </w:rPr>
        <w:t>n</w:t>
      </w:r>
      <w:r w:rsidR="00997AB4" w:rsidRPr="00451524">
        <w:rPr>
          <w:rFonts w:ascii="Times New Roman" w:eastAsiaTheme="minorEastAsia" w:hAnsi="Times New Roman" w:cs="Times New Roman"/>
          <w:sz w:val="24"/>
          <w:szCs w:val="24"/>
        </w:rPr>
        <w:t>ão foi possível rejeitar a</w:t>
      </w:r>
      <w:r w:rsidR="003153F7">
        <w:rPr>
          <w:rFonts w:ascii="Times New Roman" w:eastAsiaTheme="minorEastAsia" w:hAnsi="Times New Roman" w:cs="Times New Roman"/>
          <w:sz w:val="24"/>
          <w:szCs w:val="24"/>
        </w:rPr>
        <w:t xml:space="preserve"> </w:t>
      </w:r>
      <w:r w:rsidR="00997AB4" w:rsidRPr="00451524">
        <w:rPr>
          <w:rFonts w:ascii="Times New Roman" w:eastAsiaTheme="minorEastAsia" w:hAnsi="Times New Roman" w:cs="Times New Roman"/>
          <w:sz w:val="24"/>
          <w:szCs w:val="24"/>
        </w:rPr>
        <w:t>hipótes</w:t>
      </w:r>
      <w:r w:rsidR="00997AB4">
        <w:rPr>
          <w:rFonts w:ascii="Times New Roman" w:eastAsiaTheme="minorEastAsia" w:hAnsi="Times New Roman" w:cs="Times New Roman"/>
          <w:sz w:val="24"/>
          <w:szCs w:val="24"/>
        </w:rPr>
        <w:t xml:space="preserve">e nula de raiz unitária para </w:t>
      </w:r>
      <w:r w:rsidR="00C37892">
        <w:rPr>
          <w:rFonts w:ascii="Times New Roman" w:hAnsi="Times New Roman" w:cs="Times New Roman"/>
          <w:sz w:val="24"/>
          <w:szCs w:val="24"/>
        </w:rPr>
        <w:t>as variáveis</w:t>
      </w:r>
      <w:r w:rsidR="00DC6AF6">
        <w:rPr>
          <w:rFonts w:ascii="Times New Roman" w:hAnsi="Times New Roman" w:cs="Times New Roman"/>
          <w:sz w:val="24"/>
          <w:szCs w:val="24"/>
        </w:rPr>
        <w:t xml:space="preserve"> em nível</w:t>
      </w:r>
      <w:r w:rsidR="003153F7">
        <w:rPr>
          <w:rFonts w:ascii="Times New Roman" w:hAnsi="Times New Roman" w:cs="Times New Roman"/>
          <w:sz w:val="24"/>
          <w:szCs w:val="24"/>
        </w:rPr>
        <w:t xml:space="preserve"> </w:t>
      </w:r>
      <w:r w:rsidR="00997AB4">
        <w:rPr>
          <w:rFonts w:ascii="Times New Roman" w:hAnsi="Times New Roman" w:cs="Times New Roman"/>
          <w:sz w:val="24"/>
          <w:szCs w:val="24"/>
        </w:rPr>
        <w:t xml:space="preserve">da </w:t>
      </w:r>
      <w:r w:rsidR="00C37892">
        <w:rPr>
          <w:rFonts w:ascii="Times New Roman" w:hAnsi="Times New Roman" w:cs="Times New Roman"/>
          <w:sz w:val="24"/>
          <w:szCs w:val="24"/>
        </w:rPr>
        <w:t>Abertura, Câmbio, IPCA, Preço Importação, IGP-</w:t>
      </w:r>
      <w:r w:rsidR="00C37892" w:rsidRPr="00751AB5">
        <w:rPr>
          <w:rFonts w:ascii="Times New Roman" w:hAnsi="Times New Roman" w:cs="Times New Roman"/>
          <w:sz w:val="24"/>
          <w:szCs w:val="24"/>
        </w:rPr>
        <w:t>D</w:t>
      </w:r>
      <w:r w:rsidR="00C37892">
        <w:rPr>
          <w:rFonts w:ascii="Times New Roman" w:hAnsi="Times New Roman" w:cs="Times New Roman"/>
          <w:sz w:val="24"/>
          <w:szCs w:val="24"/>
        </w:rPr>
        <w:t>I e IPA</w:t>
      </w:r>
      <w:r w:rsidR="00997AB4">
        <w:rPr>
          <w:rFonts w:ascii="Times New Roman" w:hAnsi="Times New Roman" w:cs="Times New Roman"/>
          <w:sz w:val="24"/>
          <w:szCs w:val="24"/>
        </w:rPr>
        <w:t xml:space="preserve">. </w:t>
      </w:r>
      <w:r w:rsidR="00997AB4" w:rsidRPr="00997AB4">
        <w:rPr>
          <w:rFonts w:ascii="Times New Roman" w:hAnsi="Times New Roman" w:cs="Times New Roman"/>
          <w:sz w:val="24"/>
          <w:szCs w:val="24"/>
        </w:rPr>
        <w:t>Portanto, tais indicadores não</w:t>
      </w:r>
      <w:r w:rsidR="00997AB4">
        <w:rPr>
          <w:rFonts w:ascii="Times New Roman" w:hAnsi="Times New Roman" w:cs="Times New Roman"/>
          <w:sz w:val="24"/>
          <w:szCs w:val="24"/>
        </w:rPr>
        <w:t xml:space="preserve"> se mostraram estacionários tanto pelo teste ADF quanto pelo teste PP e </w:t>
      </w:r>
      <w:r w:rsidR="00997AB4" w:rsidRPr="00997AB4">
        <w:rPr>
          <w:rFonts w:ascii="Times New Roman" w:hAnsi="Times New Roman" w:cs="Times New Roman"/>
          <w:sz w:val="24"/>
          <w:szCs w:val="24"/>
        </w:rPr>
        <w:t>para torná-los foi necessário obter suas respectivas primeiras diferenças, sendo desta forma,</w:t>
      </w:r>
      <w:r w:rsidR="00997AB4">
        <w:rPr>
          <w:rFonts w:ascii="Times New Roman" w:hAnsi="Times New Roman" w:cs="Times New Roman"/>
          <w:sz w:val="24"/>
          <w:szCs w:val="24"/>
        </w:rPr>
        <w:t xml:space="preserve"> integrados de orde</w:t>
      </w:r>
      <w:r w:rsidR="003153F7">
        <w:rPr>
          <w:rFonts w:ascii="Times New Roman" w:hAnsi="Times New Roman" w:cs="Times New Roman"/>
          <w:sz w:val="24"/>
          <w:szCs w:val="24"/>
        </w:rPr>
        <w:t>m 1, I(1) como mostra a tabela 2</w:t>
      </w:r>
      <w:r w:rsidR="00997AB4">
        <w:rPr>
          <w:rFonts w:ascii="Times New Roman" w:hAnsi="Times New Roman" w:cs="Times New Roman"/>
          <w:sz w:val="24"/>
          <w:szCs w:val="24"/>
        </w:rPr>
        <w:t>.</w:t>
      </w:r>
      <w:r w:rsidR="00997AB4" w:rsidRPr="00997AB4">
        <w:rPr>
          <w:rFonts w:ascii="Times New Roman" w:hAnsi="Times New Roman" w:cs="Times New Roman"/>
          <w:sz w:val="24"/>
          <w:szCs w:val="24"/>
        </w:rPr>
        <w:t xml:space="preserve"> A série em nível </w:t>
      </w:r>
      <w:r w:rsidR="00997AB4">
        <w:rPr>
          <w:rFonts w:ascii="Times New Roman" w:hAnsi="Times New Roman" w:cs="Times New Roman"/>
          <w:sz w:val="24"/>
          <w:szCs w:val="24"/>
        </w:rPr>
        <w:t>Desvio se mostrou estacionária a 1</w:t>
      </w:r>
      <w:r w:rsidR="00997AB4" w:rsidRPr="00997AB4">
        <w:rPr>
          <w:rFonts w:ascii="Times New Roman" w:hAnsi="Times New Roman" w:cs="Times New Roman"/>
          <w:sz w:val="24"/>
          <w:szCs w:val="24"/>
        </w:rPr>
        <w:t>% de</w:t>
      </w:r>
      <w:r w:rsidR="003153F7">
        <w:rPr>
          <w:rFonts w:ascii="Times New Roman" w:hAnsi="Times New Roman" w:cs="Times New Roman"/>
          <w:sz w:val="24"/>
          <w:szCs w:val="24"/>
        </w:rPr>
        <w:t xml:space="preserve"> </w:t>
      </w:r>
      <w:r w:rsidR="00997AB4" w:rsidRPr="00997AB4">
        <w:rPr>
          <w:rFonts w:ascii="Times New Roman" w:hAnsi="Times New Roman" w:cs="Times New Roman"/>
          <w:sz w:val="24"/>
          <w:szCs w:val="24"/>
        </w:rPr>
        <w:t>significância, ou seja, foi rejeitada a hipótese nu</w:t>
      </w:r>
      <w:r w:rsidR="00997AB4">
        <w:rPr>
          <w:rFonts w:ascii="Times New Roman" w:hAnsi="Times New Roman" w:cs="Times New Roman"/>
          <w:sz w:val="24"/>
          <w:szCs w:val="24"/>
        </w:rPr>
        <w:t>la de raiz unitária neste nível</w:t>
      </w:r>
      <w:r w:rsidR="00C15651">
        <w:rPr>
          <w:rFonts w:ascii="Times New Roman" w:hAnsi="Times New Roman" w:cs="Times New Roman"/>
          <w:sz w:val="24"/>
          <w:szCs w:val="24"/>
        </w:rPr>
        <w:t>,</w:t>
      </w:r>
      <w:r w:rsidR="00997AB4">
        <w:rPr>
          <w:rFonts w:ascii="Times New Roman" w:hAnsi="Times New Roman" w:cs="Times New Roman"/>
          <w:sz w:val="24"/>
          <w:szCs w:val="24"/>
        </w:rPr>
        <w:t xml:space="preserve"> não sendo necessário diferenciá-la. </w:t>
      </w:r>
    </w:p>
    <w:p w:rsidR="00AC3908" w:rsidRDefault="00451524" w:rsidP="00296682">
      <w:pPr>
        <w:spacing w:line="240" w:lineRule="auto"/>
        <w:ind w:firstLine="706"/>
        <w:contextualSpacing/>
        <w:jc w:val="both"/>
        <w:rPr>
          <w:rFonts w:ascii="Times New Roman" w:hAnsi="Times New Roman" w:cs="Times New Roman"/>
          <w:sz w:val="24"/>
          <w:szCs w:val="24"/>
        </w:rPr>
      </w:pPr>
      <w:r w:rsidRPr="00451524">
        <w:rPr>
          <w:rFonts w:ascii="Times New Roman" w:hAnsi="Times New Roman" w:cs="Times New Roman"/>
          <w:sz w:val="24"/>
          <w:szCs w:val="24"/>
        </w:rPr>
        <w:t>Como as séries são I(1), o próximo passo foi verificar se as séries são ou nã</w:t>
      </w:r>
      <w:r>
        <w:rPr>
          <w:rFonts w:ascii="Times New Roman" w:hAnsi="Times New Roman" w:cs="Times New Roman"/>
          <w:sz w:val="24"/>
          <w:szCs w:val="24"/>
        </w:rPr>
        <w:t xml:space="preserve">o </w:t>
      </w:r>
      <w:r w:rsidRPr="00451524">
        <w:rPr>
          <w:rFonts w:ascii="Times New Roman" w:hAnsi="Times New Roman" w:cs="Times New Roman"/>
          <w:sz w:val="24"/>
          <w:szCs w:val="24"/>
        </w:rPr>
        <w:t>cointegradas. Séries cointegradas são aquelas que possuem relaçã</w:t>
      </w:r>
      <w:r>
        <w:rPr>
          <w:rFonts w:ascii="Times New Roman" w:hAnsi="Times New Roman" w:cs="Times New Roman"/>
          <w:sz w:val="24"/>
          <w:szCs w:val="24"/>
        </w:rPr>
        <w:t xml:space="preserve">o de longo prazo ou de </w:t>
      </w:r>
      <w:r w:rsidRPr="00451524">
        <w:rPr>
          <w:rFonts w:ascii="Times New Roman" w:hAnsi="Times New Roman" w:cs="Times New Roman"/>
          <w:sz w:val="24"/>
          <w:szCs w:val="24"/>
        </w:rPr>
        <w:t>equilíbrio. O teste de coi</w:t>
      </w:r>
      <w:r w:rsidR="003153F7">
        <w:rPr>
          <w:rFonts w:ascii="Times New Roman" w:hAnsi="Times New Roman" w:cs="Times New Roman"/>
          <w:sz w:val="24"/>
          <w:szCs w:val="24"/>
        </w:rPr>
        <w:t>n</w:t>
      </w:r>
      <w:r w:rsidRPr="00451524">
        <w:rPr>
          <w:rFonts w:ascii="Times New Roman" w:hAnsi="Times New Roman" w:cs="Times New Roman"/>
          <w:sz w:val="24"/>
          <w:szCs w:val="24"/>
        </w:rPr>
        <w:t>tegração utilizado foi o de Johansen, que mostrou evidê</w:t>
      </w:r>
      <w:r>
        <w:rPr>
          <w:rFonts w:ascii="Times New Roman" w:hAnsi="Times New Roman" w:cs="Times New Roman"/>
          <w:sz w:val="24"/>
          <w:szCs w:val="24"/>
        </w:rPr>
        <w:t xml:space="preserve">ncias de que </w:t>
      </w:r>
      <w:r w:rsidRPr="00451524">
        <w:rPr>
          <w:rFonts w:ascii="Times New Roman" w:hAnsi="Times New Roman" w:cs="Times New Roman"/>
          <w:sz w:val="24"/>
          <w:szCs w:val="24"/>
        </w:rPr>
        <w:t>o melhor modelo seria com intercepto e sem tendência.</w:t>
      </w:r>
      <w:r w:rsidR="00150AAB">
        <w:rPr>
          <w:rFonts w:ascii="Times New Roman" w:hAnsi="Times New Roman" w:cs="Times New Roman"/>
          <w:sz w:val="24"/>
          <w:szCs w:val="24"/>
        </w:rPr>
        <w:t xml:space="preserve"> </w:t>
      </w:r>
      <w:r w:rsidR="003A3759">
        <w:rPr>
          <w:rFonts w:ascii="Times New Roman" w:hAnsi="Times New Roman" w:cs="Times New Roman"/>
          <w:sz w:val="24"/>
          <w:szCs w:val="24"/>
        </w:rPr>
        <w:t xml:space="preserve">Em nenhum dos três casos existiu a presença de vetores de cointegração. </w:t>
      </w:r>
    </w:p>
    <w:p w:rsidR="00D70C7A" w:rsidRDefault="004970C9" w:rsidP="00296682">
      <w:pPr>
        <w:pStyle w:val="Ttulo1"/>
        <w:spacing w:line="240" w:lineRule="auto"/>
        <w:contextualSpacing/>
        <w:rPr>
          <w:rFonts w:ascii="Times New Roman" w:hAnsi="Times New Roman" w:cs="Times New Roman"/>
          <w:b w:val="0"/>
          <w:color w:val="auto"/>
          <w:sz w:val="24"/>
          <w:szCs w:val="24"/>
        </w:rPr>
      </w:pPr>
      <w:bookmarkStart w:id="12" w:name="_Toc420702890"/>
      <w:r w:rsidRPr="00AB3233">
        <w:rPr>
          <w:rFonts w:ascii="Times New Roman" w:hAnsi="Times New Roman" w:cs="Times New Roman"/>
          <w:b w:val="0"/>
          <w:color w:val="auto"/>
          <w:sz w:val="24"/>
          <w:szCs w:val="24"/>
        </w:rPr>
        <w:t>4.</w:t>
      </w:r>
      <w:r>
        <w:rPr>
          <w:rFonts w:ascii="Times New Roman" w:hAnsi="Times New Roman" w:cs="Times New Roman"/>
          <w:b w:val="0"/>
          <w:color w:val="auto"/>
          <w:sz w:val="24"/>
          <w:szCs w:val="24"/>
        </w:rPr>
        <w:t>3 ANÁLISE</w:t>
      </w:r>
      <w:r w:rsidRPr="00126D8F">
        <w:rPr>
          <w:rFonts w:ascii="Times New Roman" w:hAnsi="Times New Roman" w:cs="Times New Roman"/>
          <w:b w:val="0"/>
          <w:color w:val="auto"/>
          <w:sz w:val="24"/>
          <w:szCs w:val="24"/>
        </w:rPr>
        <w:t xml:space="preserve"> POR OLS</w:t>
      </w:r>
      <w:bookmarkEnd w:id="12"/>
    </w:p>
    <w:p w:rsidR="00126D8F" w:rsidRDefault="00C15651" w:rsidP="00296682">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Para fim de comparação, primeiramente </w:t>
      </w:r>
      <w:r w:rsidR="00AA1ED2">
        <w:rPr>
          <w:rFonts w:ascii="Times New Roman" w:hAnsi="Times New Roman" w:cs="Times New Roman"/>
          <w:sz w:val="24"/>
          <w:szCs w:val="24"/>
        </w:rPr>
        <w:t>a</w:t>
      </w:r>
      <w:r w:rsidR="00126D8F">
        <w:rPr>
          <w:rFonts w:ascii="Times New Roman" w:hAnsi="Times New Roman" w:cs="Times New Roman"/>
          <w:sz w:val="24"/>
          <w:szCs w:val="24"/>
        </w:rPr>
        <w:t xml:space="preserve"> análise </w:t>
      </w:r>
      <w:r w:rsidR="00AA1ED2">
        <w:rPr>
          <w:rFonts w:ascii="Times New Roman" w:hAnsi="Times New Roman" w:cs="Times New Roman"/>
          <w:sz w:val="24"/>
          <w:szCs w:val="24"/>
        </w:rPr>
        <w:t xml:space="preserve">do modelo foi </w:t>
      </w:r>
      <w:r w:rsidR="00126D8F">
        <w:rPr>
          <w:rFonts w:ascii="Times New Roman" w:hAnsi="Times New Roman" w:cs="Times New Roman"/>
          <w:sz w:val="24"/>
          <w:szCs w:val="24"/>
        </w:rPr>
        <w:t xml:space="preserve">realizada através do </w:t>
      </w:r>
      <w:r w:rsidR="00AA1ED2">
        <w:rPr>
          <w:rFonts w:ascii="Times New Roman" w:hAnsi="Times New Roman" w:cs="Times New Roman"/>
          <w:sz w:val="24"/>
          <w:szCs w:val="24"/>
        </w:rPr>
        <w:t xml:space="preserve">método de mínimos quadrados </w:t>
      </w:r>
      <w:r w:rsidR="00AA1ED2" w:rsidRPr="00B12B96">
        <w:rPr>
          <w:rFonts w:ascii="Times New Roman" w:hAnsi="Times New Roman" w:cs="Times New Roman"/>
          <w:sz w:val="24"/>
          <w:szCs w:val="24"/>
        </w:rPr>
        <w:t>ordinários (OLS).</w:t>
      </w:r>
      <w:r w:rsidR="003153F7" w:rsidRPr="00B12B96">
        <w:rPr>
          <w:rFonts w:ascii="Times New Roman" w:hAnsi="Times New Roman" w:cs="Times New Roman"/>
          <w:sz w:val="24"/>
          <w:szCs w:val="24"/>
        </w:rPr>
        <w:t xml:space="preserve"> </w:t>
      </w:r>
      <w:r w:rsidR="00997D6B" w:rsidRPr="00B12B96">
        <w:rPr>
          <w:rFonts w:ascii="Times New Roman" w:hAnsi="Times New Roman" w:cs="Times New Roman"/>
          <w:sz w:val="24"/>
          <w:szCs w:val="24"/>
        </w:rPr>
        <w:t xml:space="preserve">A </w:t>
      </w:r>
      <w:r w:rsidR="00B12B96" w:rsidRPr="00B12B96">
        <w:rPr>
          <w:rFonts w:ascii="Times New Roman" w:hAnsi="Times New Roman" w:cs="Times New Roman"/>
          <w:sz w:val="24"/>
          <w:szCs w:val="24"/>
        </w:rPr>
        <w:t>equação (14</w:t>
      </w:r>
      <w:r w:rsidR="00BD2BBE" w:rsidRPr="00B12B96">
        <w:rPr>
          <w:rFonts w:ascii="Times New Roman" w:hAnsi="Times New Roman" w:cs="Times New Roman"/>
          <w:sz w:val="24"/>
          <w:szCs w:val="24"/>
        </w:rPr>
        <w:t>) foi estimada em janelas</w:t>
      </w:r>
      <w:r w:rsidR="00BD2BBE">
        <w:rPr>
          <w:rFonts w:ascii="Times New Roman" w:hAnsi="Times New Roman" w:cs="Times New Roman"/>
          <w:sz w:val="24"/>
          <w:szCs w:val="24"/>
        </w:rPr>
        <w:t xml:space="preserve"> amostrais em períodos de 10 anos, desde o início da séri</w:t>
      </w:r>
      <w:r w:rsidR="00BC4DAE">
        <w:rPr>
          <w:rFonts w:ascii="Times New Roman" w:hAnsi="Times New Roman" w:cs="Times New Roman"/>
          <w:sz w:val="24"/>
          <w:szCs w:val="24"/>
        </w:rPr>
        <w:t>e (1995) movendo-se</w:t>
      </w:r>
      <w:r w:rsidR="00152BF6">
        <w:rPr>
          <w:rFonts w:ascii="Times New Roman" w:hAnsi="Times New Roman" w:cs="Times New Roman"/>
          <w:sz w:val="24"/>
          <w:szCs w:val="24"/>
        </w:rPr>
        <w:t xml:space="preserve"> trimestralmente. </w:t>
      </w:r>
    </w:p>
    <w:p w:rsidR="00BC4DAE" w:rsidRDefault="00BC4DAE" w:rsidP="00296682">
      <w:pPr>
        <w:spacing w:line="240" w:lineRule="auto"/>
        <w:contextualSpacing/>
        <w:jc w:val="both"/>
        <w:rPr>
          <w:rFonts w:ascii="Times New Roman" w:eastAsiaTheme="minorEastAsia" w:hAnsi="Times New Roman" w:cs="Times New Roman"/>
          <w:szCs w:val="16"/>
          <w:shd w:val="clear" w:color="auto" w:fill="FFFFFF"/>
        </w:rPr>
      </w:pPr>
    </w:p>
    <w:p w:rsidR="00456D7A" w:rsidRPr="00456D7A" w:rsidRDefault="00FC326E" w:rsidP="00456D7A">
      <w:pPr>
        <w:spacing w:line="240" w:lineRule="auto"/>
        <w:contextualSpacing/>
        <w:jc w:val="both"/>
        <w:rPr>
          <w:rFonts w:ascii="Times New Roman" w:eastAsiaTheme="minorEastAsia" w:hAnsi="Times New Roman" w:cs="Times New Roman"/>
          <w:szCs w:val="16"/>
          <w:shd w:val="clear" w:color="auto" w:fill="FFFFFF"/>
          <w:lang w:val="en-US"/>
        </w:rPr>
      </w:pPr>
      <w:r>
        <w:rPr>
          <w:rFonts w:ascii="Times New Roman" w:eastAsiaTheme="minorEastAsia" w:hAnsi="Times New Roman" w:cs="Times New Roman"/>
          <w:szCs w:val="16"/>
          <w:shd w:val="clear" w:color="auto" w:fill="FFFFFF"/>
          <w:lang w:val="en-US"/>
        </w:rPr>
        <w:t>Gráfico</w:t>
      </w:r>
      <w:r w:rsidR="003153F7">
        <w:rPr>
          <w:rFonts w:ascii="Times New Roman" w:eastAsiaTheme="minorEastAsia" w:hAnsi="Times New Roman" w:cs="Times New Roman"/>
          <w:szCs w:val="16"/>
          <w:shd w:val="clear" w:color="auto" w:fill="FFFFFF"/>
          <w:lang w:val="en-US"/>
        </w:rPr>
        <w:t xml:space="preserve"> 1</w:t>
      </w:r>
      <w:r w:rsidR="00456D7A" w:rsidRPr="00456D7A">
        <w:rPr>
          <w:rFonts w:ascii="Times New Roman" w:eastAsiaTheme="minorEastAsia" w:hAnsi="Times New Roman" w:cs="Times New Roman"/>
          <w:szCs w:val="16"/>
          <w:shd w:val="clear" w:color="auto" w:fill="FFFFFF"/>
          <w:lang w:val="en-US"/>
        </w:rPr>
        <w:t xml:space="preserve">: </w:t>
      </w:r>
      <w:r w:rsidR="00456D7A" w:rsidRPr="004C60DB">
        <w:rPr>
          <w:rFonts w:ascii="Times New Roman" w:eastAsiaTheme="minorEastAsia" w:hAnsi="Times New Roman" w:cs="Times New Roman"/>
          <w:i/>
          <w:szCs w:val="16"/>
          <w:shd w:val="clear" w:color="auto" w:fill="FFFFFF"/>
          <w:lang w:val="en-US"/>
        </w:rPr>
        <w:t>Rolling Windows</w:t>
      </w:r>
      <w:r w:rsidR="00456D7A" w:rsidRPr="00456D7A">
        <w:rPr>
          <w:rFonts w:ascii="Times New Roman" w:eastAsiaTheme="minorEastAsia" w:hAnsi="Times New Roman" w:cs="Times New Roman"/>
          <w:szCs w:val="16"/>
          <w:shd w:val="clear" w:color="auto" w:fill="FFFFFF"/>
          <w:lang w:val="en-US"/>
        </w:rPr>
        <w:t xml:space="preserve"> IPCA</w:t>
      </w:r>
    </w:p>
    <w:p w:rsidR="00D42D61" w:rsidRDefault="008C0B37" w:rsidP="003153F7">
      <w:pPr>
        <w:spacing w:line="240" w:lineRule="auto"/>
        <w:contextualSpacing/>
        <w:jc w:val="both"/>
        <w:rPr>
          <w:noProof/>
          <w:lang w:eastAsia="pt-BR"/>
        </w:rPr>
      </w:pPr>
      <w:r>
        <w:rPr>
          <w:noProof/>
          <w:lang w:eastAsia="pt-BR"/>
        </w:rPr>
        <w:drawing>
          <wp:inline distT="0" distB="0" distL="0" distR="0">
            <wp:extent cx="4838700" cy="2843212"/>
            <wp:effectExtent l="0" t="0" r="19050" b="1460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42D61" w:rsidRDefault="00D42D61" w:rsidP="003153F7">
      <w:pPr>
        <w:spacing w:line="240" w:lineRule="auto"/>
        <w:contextualSpacing/>
        <w:jc w:val="both"/>
        <w:rPr>
          <w:rFonts w:ascii="Times New Roman" w:eastAsiaTheme="minorEastAsia" w:hAnsi="Times New Roman" w:cs="Times New Roman"/>
          <w:szCs w:val="16"/>
          <w:shd w:val="clear" w:color="auto" w:fill="FFFFFF"/>
        </w:rPr>
      </w:pPr>
      <w:r w:rsidRPr="00B4101D">
        <w:rPr>
          <w:rFonts w:ascii="Times New Roman" w:eastAsiaTheme="minorEastAsia" w:hAnsi="Times New Roman" w:cs="Times New Roman"/>
          <w:szCs w:val="16"/>
          <w:shd w:val="clear" w:color="auto" w:fill="FFFFFF"/>
        </w:rPr>
        <w:t xml:space="preserve">Fonte: Matlab. </w:t>
      </w:r>
      <w:r>
        <w:rPr>
          <w:rFonts w:ascii="Times New Roman" w:eastAsiaTheme="minorEastAsia" w:hAnsi="Times New Roman" w:cs="Times New Roman"/>
          <w:szCs w:val="16"/>
          <w:shd w:val="clear" w:color="auto" w:fill="FFFFFF"/>
        </w:rPr>
        <w:t>Elaboração própria</w:t>
      </w:r>
    </w:p>
    <w:p w:rsidR="003153F7" w:rsidRDefault="003153F7" w:rsidP="003153F7">
      <w:pPr>
        <w:spacing w:line="240" w:lineRule="auto"/>
        <w:contextualSpacing/>
        <w:jc w:val="both"/>
        <w:rPr>
          <w:rFonts w:ascii="Times New Roman" w:eastAsiaTheme="minorEastAsia" w:hAnsi="Times New Roman" w:cs="Times New Roman"/>
          <w:szCs w:val="16"/>
          <w:shd w:val="clear" w:color="auto" w:fill="FFFFFF"/>
        </w:rPr>
      </w:pPr>
    </w:p>
    <w:p w:rsidR="00D42D61" w:rsidRDefault="00F15F10" w:rsidP="00296682">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Analisando </w:t>
      </w:r>
      <w:r w:rsidR="00C51AE7">
        <w:rPr>
          <w:rFonts w:ascii="Times New Roman" w:hAnsi="Times New Roman" w:cs="Times New Roman"/>
          <w:sz w:val="24"/>
          <w:szCs w:val="24"/>
        </w:rPr>
        <w:t xml:space="preserve">esse procedimento para o </w:t>
      </w:r>
      <w:r>
        <w:rPr>
          <w:rFonts w:ascii="Times New Roman" w:hAnsi="Times New Roman" w:cs="Times New Roman"/>
          <w:sz w:val="24"/>
          <w:szCs w:val="24"/>
        </w:rPr>
        <w:t xml:space="preserve">IPCA, podemos notar que a queda acentuada do </w:t>
      </w:r>
      <w:r w:rsidR="00F60262">
        <w:rPr>
          <w:rFonts w:ascii="Times New Roman" w:hAnsi="Times New Roman" w:cs="Times New Roman"/>
          <w:i/>
          <w:sz w:val="24"/>
          <w:szCs w:val="24"/>
        </w:rPr>
        <w:t>pass-through</w:t>
      </w:r>
      <w:r w:rsidR="003153F7">
        <w:rPr>
          <w:rFonts w:ascii="Times New Roman" w:hAnsi="Times New Roman" w:cs="Times New Roman"/>
          <w:i/>
          <w:sz w:val="24"/>
          <w:szCs w:val="24"/>
        </w:rPr>
        <w:t xml:space="preserve"> </w:t>
      </w:r>
      <w:r w:rsidR="00C51AE7">
        <w:rPr>
          <w:rFonts w:ascii="Times New Roman" w:hAnsi="Times New Roman" w:cs="Times New Roman"/>
          <w:sz w:val="24"/>
          <w:szCs w:val="24"/>
        </w:rPr>
        <w:t xml:space="preserve">de 4,3% </w:t>
      </w:r>
      <w:r>
        <w:rPr>
          <w:rFonts w:ascii="Times New Roman" w:hAnsi="Times New Roman" w:cs="Times New Roman"/>
          <w:sz w:val="24"/>
          <w:szCs w:val="24"/>
        </w:rPr>
        <w:t xml:space="preserve">para 2,9% </w:t>
      </w:r>
      <w:r w:rsidR="009B2565">
        <w:rPr>
          <w:rFonts w:ascii="Times New Roman" w:hAnsi="Times New Roman" w:cs="Times New Roman"/>
          <w:sz w:val="24"/>
          <w:szCs w:val="24"/>
        </w:rPr>
        <w:t>ocorreu</w:t>
      </w:r>
      <w:r w:rsidR="003153F7">
        <w:rPr>
          <w:rFonts w:ascii="Times New Roman" w:hAnsi="Times New Roman" w:cs="Times New Roman"/>
          <w:sz w:val="24"/>
          <w:szCs w:val="24"/>
        </w:rPr>
        <w:t xml:space="preserve"> </w:t>
      </w:r>
      <w:r w:rsidR="009B2565">
        <w:rPr>
          <w:rFonts w:ascii="Times New Roman" w:hAnsi="Times New Roman" w:cs="Times New Roman"/>
          <w:sz w:val="24"/>
          <w:szCs w:val="24"/>
        </w:rPr>
        <w:t>com a entrada d</w:t>
      </w:r>
      <w:r>
        <w:rPr>
          <w:rFonts w:ascii="Times New Roman" w:hAnsi="Times New Roman" w:cs="Times New Roman"/>
          <w:sz w:val="24"/>
          <w:szCs w:val="24"/>
        </w:rPr>
        <w:t xml:space="preserve">o ano de 2009 na </w:t>
      </w:r>
      <w:r w:rsidR="008C0B37">
        <w:rPr>
          <w:rFonts w:ascii="Times New Roman" w:hAnsi="Times New Roman" w:cs="Times New Roman"/>
          <w:sz w:val="24"/>
          <w:szCs w:val="24"/>
        </w:rPr>
        <w:t xml:space="preserve">janela </w:t>
      </w:r>
      <w:r>
        <w:rPr>
          <w:rFonts w:ascii="Times New Roman" w:hAnsi="Times New Roman" w:cs="Times New Roman"/>
          <w:sz w:val="24"/>
          <w:szCs w:val="24"/>
        </w:rPr>
        <w:t>amostra</w:t>
      </w:r>
      <w:r w:rsidR="008C0B37">
        <w:rPr>
          <w:rFonts w:ascii="Times New Roman" w:hAnsi="Times New Roman" w:cs="Times New Roman"/>
          <w:sz w:val="24"/>
          <w:szCs w:val="24"/>
        </w:rPr>
        <w:t>l</w:t>
      </w:r>
      <w:r>
        <w:rPr>
          <w:rFonts w:ascii="Times New Roman" w:hAnsi="Times New Roman" w:cs="Times New Roman"/>
          <w:sz w:val="24"/>
          <w:szCs w:val="24"/>
        </w:rPr>
        <w:t xml:space="preserve">. Nesse período </w:t>
      </w:r>
      <w:r w:rsidR="009D1D8C">
        <w:rPr>
          <w:rFonts w:ascii="Times New Roman" w:hAnsi="Times New Roman" w:cs="Times New Roman"/>
          <w:sz w:val="24"/>
          <w:szCs w:val="24"/>
        </w:rPr>
        <w:t xml:space="preserve">a taxa de câmbio nominal </w:t>
      </w:r>
      <w:r w:rsidR="004C60DB">
        <w:rPr>
          <w:rFonts w:ascii="Times New Roman" w:hAnsi="Times New Roman" w:cs="Times New Roman"/>
          <w:sz w:val="24"/>
          <w:szCs w:val="24"/>
        </w:rPr>
        <w:t>sofreu uma valorização de</w:t>
      </w:r>
      <w:r w:rsidR="003153F7">
        <w:rPr>
          <w:rFonts w:ascii="Times New Roman" w:hAnsi="Times New Roman" w:cs="Times New Roman"/>
          <w:sz w:val="24"/>
          <w:szCs w:val="24"/>
        </w:rPr>
        <w:t xml:space="preserve"> </w:t>
      </w:r>
      <w:r w:rsidR="00842AF4">
        <w:rPr>
          <w:rFonts w:ascii="Times New Roman" w:hAnsi="Times New Roman" w:cs="Times New Roman"/>
          <w:sz w:val="24"/>
          <w:szCs w:val="24"/>
        </w:rPr>
        <w:t>27,6</w:t>
      </w:r>
      <w:r w:rsidR="009D1D8C" w:rsidRPr="007C3CAA">
        <w:rPr>
          <w:rFonts w:ascii="Times New Roman" w:hAnsi="Times New Roman" w:cs="Times New Roman"/>
          <w:sz w:val="24"/>
          <w:szCs w:val="24"/>
        </w:rPr>
        <w:t>%.</w:t>
      </w:r>
      <w:r w:rsidR="003153F7">
        <w:rPr>
          <w:rFonts w:ascii="Times New Roman" w:hAnsi="Times New Roman" w:cs="Times New Roman"/>
          <w:sz w:val="24"/>
          <w:szCs w:val="24"/>
        </w:rPr>
        <w:t xml:space="preserve"> </w:t>
      </w:r>
      <w:r w:rsidR="009D1D8C">
        <w:rPr>
          <w:rFonts w:ascii="Times New Roman" w:hAnsi="Times New Roman" w:cs="Times New Roman"/>
          <w:sz w:val="24"/>
          <w:szCs w:val="24"/>
        </w:rPr>
        <w:t xml:space="preserve">Já a </w:t>
      </w:r>
      <w:r w:rsidR="009F2628">
        <w:rPr>
          <w:rFonts w:ascii="Times New Roman" w:hAnsi="Times New Roman" w:cs="Times New Roman"/>
          <w:sz w:val="24"/>
          <w:szCs w:val="24"/>
        </w:rPr>
        <w:t xml:space="preserve">forte </w:t>
      </w:r>
      <w:r w:rsidR="009D1D8C">
        <w:rPr>
          <w:rFonts w:ascii="Times New Roman" w:hAnsi="Times New Roman" w:cs="Times New Roman"/>
          <w:sz w:val="24"/>
          <w:szCs w:val="24"/>
        </w:rPr>
        <w:t xml:space="preserve">redução do repasse apresentada nos últimos dados do gráfico se dá </w:t>
      </w:r>
      <w:r w:rsidR="009B2565">
        <w:rPr>
          <w:rFonts w:ascii="Times New Roman" w:hAnsi="Times New Roman" w:cs="Times New Roman"/>
          <w:sz w:val="24"/>
          <w:szCs w:val="24"/>
        </w:rPr>
        <w:t>quando</w:t>
      </w:r>
      <w:r w:rsidR="009D1D8C">
        <w:rPr>
          <w:rFonts w:ascii="Times New Roman" w:hAnsi="Times New Roman" w:cs="Times New Roman"/>
          <w:sz w:val="24"/>
          <w:szCs w:val="24"/>
        </w:rPr>
        <w:t xml:space="preserve"> o ano de 2002 </w:t>
      </w:r>
      <w:r w:rsidR="009B2565">
        <w:rPr>
          <w:rFonts w:ascii="Times New Roman" w:hAnsi="Times New Roman" w:cs="Times New Roman"/>
          <w:sz w:val="24"/>
          <w:szCs w:val="24"/>
        </w:rPr>
        <w:t>é retirado</w:t>
      </w:r>
      <w:r w:rsidR="009D1D8C">
        <w:rPr>
          <w:rFonts w:ascii="Times New Roman" w:hAnsi="Times New Roman" w:cs="Times New Roman"/>
          <w:sz w:val="24"/>
          <w:szCs w:val="24"/>
        </w:rPr>
        <w:t xml:space="preserve"> da janela amostral. Neste ano, como citado anteriormente, o câmbio depreciou-se fortemente devido à</w:t>
      </w:r>
      <w:r w:rsidR="009B2565">
        <w:rPr>
          <w:rFonts w:ascii="Times New Roman" w:hAnsi="Times New Roman" w:cs="Times New Roman"/>
          <w:sz w:val="24"/>
          <w:szCs w:val="24"/>
        </w:rPr>
        <w:t>s</w:t>
      </w:r>
      <w:r w:rsidR="009D1D8C">
        <w:rPr>
          <w:rFonts w:ascii="Times New Roman" w:hAnsi="Times New Roman" w:cs="Times New Roman"/>
          <w:sz w:val="24"/>
          <w:szCs w:val="24"/>
        </w:rPr>
        <w:t xml:space="preserve"> condições </w:t>
      </w:r>
      <w:r w:rsidR="003153F7">
        <w:rPr>
          <w:rFonts w:ascii="Times New Roman" w:hAnsi="Times New Roman" w:cs="Times New Roman"/>
          <w:sz w:val="24"/>
          <w:szCs w:val="24"/>
        </w:rPr>
        <w:t>político</w:t>
      </w:r>
      <w:r w:rsidR="009D1D8C">
        <w:rPr>
          <w:rFonts w:ascii="Times New Roman" w:hAnsi="Times New Roman" w:cs="Times New Roman"/>
          <w:sz w:val="24"/>
          <w:szCs w:val="24"/>
        </w:rPr>
        <w:t xml:space="preserve"> eleitorais.</w:t>
      </w:r>
      <w:r w:rsidR="003E36E2">
        <w:rPr>
          <w:rFonts w:ascii="Times New Roman" w:hAnsi="Times New Roman" w:cs="Times New Roman"/>
          <w:sz w:val="24"/>
          <w:szCs w:val="24"/>
        </w:rPr>
        <w:t xml:space="preserve"> Além </w:t>
      </w:r>
      <w:r w:rsidR="007F52C7">
        <w:rPr>
          <w:rFonts w:ascii="Times New Roman" w:hAnsi="Times New Roman" w:cs="Times New Roman"/>
          <w:sz w:val="24"/>
          <w:szCs w:val="24"/>
        </w:rPr>
        <w:t>desse ano não estar mais</w:t>
      </w:r>
      <w:r w:rsidR="003E36E2">
        <w:rPr>
          <w:rFonts w:ascii="Times New Roman" w:hAnsi="Times New Roman" w:cs="Times New Roman"/>
          <w:sz w:val="24"/>
          <w:szCs w:val="24"/>
        </w:rPr>
        <w:t xml:space="preserve"> contido na janela amostral, </w:t>
      </w:r>
      <w:r w:rsidR="009F2628">
        <w:rPr>
          <w:rFonts w:ascii="Times New Roman" w:hAnsi="Times New Roman" w:cs="Times New Roman"/>
          <w:sz w:val="24"/>
          <w:szCs w:val="24"/>
        </w:rPr>
        <w:t>temos a partir de 2003 um longo período de valorização cambial e um regime</w:t>
      </w:r>
      <w:r w:rsidR="003E36E2">
        <w:rPr>
          <w:rFonts w:ascii="Times New Roman" w:hAnsi="Times New Roman" w:cs="Times New Roman"/>
          <w:sz w:val="24"/>
          <w:szCs w:val="24"/>
        </w:rPr>
        <w:t xml:space="preserve"> de taxa de câmbio flexível</w:t>
      </w:r>
      <w:r w:rsidR="009F2628">
        <w:rPr>
          <w:rFonts w:ascii="Times New Roman" w:hAnsi="Times New Roman" w:cs="Times New Roman"/>
          <w:sz w:val="24"/>
          <w:szCs w:val="24"/>
        </w:rPr>
        <w:t>. Esta análise corrobora com evidências de que o repasse cambial é menor em períodos de valori</w:t>
      </w:r>
      <w:r w:rsidR="00147C50">
        <w:rPr>
          <w:rFonts w:ascii="Times New Roman" w:hAnsi="Times New Roman" w:cs="Times New Roman"/>
          <w:sz w:val="24"/>
          <w:szCs w:val="24"/>
        </w:rPr>
        <w:t>zação do que de desvalorização e está</w:t>
      </w:r>
      <w:r w:rsidR="003153F7">
        <w:rPr>
          <w:rFonts w:ascii="Times New Roman" w:hAnsi="Times New Roman" w:cs="Times New Roman"/>
          <w:sz w:val="24"/>
          <w:szCs w:val="24"/>
        </w:rPr>
        <w:t xml:space="preserve"> </w:t>
      </w:r>
      <w:r w:rsidR="00147C50">
        <w:rPr>
          <w:rFonts w:ascii="Times New Roman" w:hAnsi="Times New Roman" w:cs="Times New Roman"/>
          <w:sz w:val="24"/>
          <w:szCs w:val="24"/>
        </w:rPr>
        <w:t xml:space="preserve">em linha com o estudo de </w:t>
      </w:r>
      <w:r w:rsidR="00754032">
        <w:rPr>
          <w:rFonts w:ascii="Times New Roman" w:hAnsi="Times New Roman" w:cs="Times New Roman"/>
          <w:sz w:val="24"/>
          <w:szCs w:val="24"/>
        </w:rPr>
        <w:t xml:space="preserve">Correa a Minella (2005), por exemplo, </w:t>
      </w:r>
      <w:r w:rsidR="00147C50">
        <w:rPr>
          <w:rFonts w:ascii="Times New Roman" w:hAnsi="Times New Roman" w:cs="Times New Roman"/>
          <w:sz w:val="24"/>
          <w:szCs w:val="24"/>
        </w:rPr>
        <w:t xml:space="preserve">que mostraram que o repasse cambial é muito maior no caso de depreciações cambiais de magnitude maior ou igual a 2% do que em casos de apreciações. </w:t>
      </w:r>
      <w:r w:rsidR="00C51AE7">
        <w:rPr>
          <w:rFonts w:ascii="Times New Roman" w:hAnsi="Times New Roman" w:cs="Times New Roman"/>
          <w:sz w:val="24"/>
          <w:szCs w:val="24"/>
        </w:rPr>
        <w:t xml:space="preserve">Para o período de regime cambial flexível, temos um </w:t>
      </w:r>
      <w:r w:rsidR="00F60262">
        <w:rPr>
          <w:rFonts w:ascii="Times New Roman" w:hAnsi="Times New Roman" w:cs="Times New Roman"/>
          <w:i/>
          <w:sz w:val="24"/>
          <w:szCs w:val="24"/>
        </w:rPr>
        <w:t>pass-through</w:t>
      </w:r>
      <w:r w:rsidR="00C51AE7">
        <w:rPr>
          <w:rFonts w:ascii="Times New Roman" w:hAnsi="Times New Roman" w:cs="Times New Roman"/>
          <w:sz w:val="24"/>
          <w:szCs w:val="24"/>
        </w:rPr>
        <w:t xml:space="preserve"> de 3%.</w:t>
      </w:r>
    </w:p>
    <w:p w:rsidR="00754032" w:rsidRDefault="00754032" w:rsidP="00456D7A">
      <w:pPr>
        <w:spacing w:line="240" w:lineRule="auto"/>
        <w:contextualSpacing/>
        <w:jc w:val="both"/>
        <w:rPr>
          <w:rFonts w:ascii="Times New Roman" w:eastAsiaTheme="minorEastAsia" w:hAnsi="Times New Roman" w:cs="Times New Roman"/>
          <w:szCs w:val="16"/>
          <w:shd w:val="clear" w:color="auto" w:fill="FFFFFF"/>
        </w:rPr>
      </w:pPr>
    </w:p>
    <w:p w:rsidR="00296682" w:rsidRDefault="00296682" w:rsidP="00456D7A">
      <w:pPr>
        <w:spacing w:line="240" w:lineRule="auto"/>
        <w:contextualSpacing/>
        <w:jc w:val="both"/>
        <w:rPr>
          <w:rFonts w:ascii="Times New Roman" w:eastAsiaTheme="minorEastAsia" w:hAnsi="Times New Roman" w:cs="Times New Roman"/>
          <w:szCs w:val="16"/>
          <w:shd w:val="clear" w:color="auto" w:fill="FFFFFF"/>
        </w:rPr>
      </w:pPr>
    </w:p>
    <w:p w:rsidR="00296682" w:rsidRDefault="00296682" w:rsidP="00456D7A">
      <w:pPr>
        <w:spacing w:line="240" w:lineRule="auto"/>
        <w:contextualSpacing/>
        <w:jc w:val="both"/>
        <w:rPr>
          <w:rFonts w:ascii="Times New Roman" w:eastAsiaTheme="minorEastAsia" w:hAnsi="Times New Roman" w:cs="Times New Roman"/>
          <w:szCs w:val="16"/>
          <w:shd w:val="clear" w:color="auto" w:fill="FFFFFF"/>
        </w:rPr>
      </w:pPr>
    </w:p>
    <w:p w:rsidR="00296682" w:rsidRDefault="00296682" w:rsidP="00456D7A">
      <w:pPr>
        <w:spacing w:line="240" w:lineRule="auto"/>
        <w:contextualSpacing/>
        <w:jc w:val="both"/>
        <w:rPr>
          <w:rFonts w:ascii="Times New Roman" w:eastAsiaTheme="minorEastAsia" w:hAnsi="Times New Roman" w:cs="Times New Roman"/>
          <w:szCs w:val="16"/>
          <w:shd w:val="clear" w:color="auto" w:fill="FFFFFF"/>
        </w:rPr>
      </w:pPr>
    </w:p>
    <w:p w:rsidR="00296682" w:rsidRDefault="00296682" w:rsidP="00456D7A">
      <w:pPr>
        <w:spacing w:line="240" w:lineRule="auto"/>
        <w:contextualSpacing/>
        <w:jc w:val="both"/>
        <w:rPr>
          <w:rFonts w:ascii="Times New Roman" w:eastAsiaTheme="minorEastAsia" w:hAnsi="Times New Roman" w:cs="Times New Roman"/>
          <w:szCs w:val="16"/>
          <w:shd w:val="clear" w:color="auto" w:fill="FFFFFF"/>
        </w:rPr>
      </w:pPr>
    </w:p>
    <w:p w:rsidR="00296682" w:rsidRDefault="00296682" w:rsidP="00456D7A">
      <w:pPr>
        <w:spacing w:line="240" w:lineRule="auto"/>
        <w:contextualSpacing/>
        <w:jc w:val="both"/>
        <w:rPr>
          <w:rFonts w:ascii="Times New Roman" w:eastAsiaTheme="minorEastAsia" w:hAnsi="Times New Roman" w:cs="Times New Roman"/>
          <w:szCs w:val="16"/>
          <w:shd w:val="clear" w:color="auto" w:fill="FFFFFF"/>
        </w:rPr>
      </w:pPr>
    </w:p>
    <w:p w:rsidR="00296682" w:rsidRPr="00E07678" w:rsidRDefault="00296682" w:rsidP="00456D7A">
      <w:pPr>
        <w:spacing w:line="240" w:lineRule="auto"/>
        <w:contextualSpacing/>
        <w:jc w:val="both"/>
        <w:rPr>
          <w:rFonts w:ascii="Times New Roman" w:eastAsiaTheme="minorEastAsia" w:hAnsi="Times New Roman" w:cs="Times New Roman"/>
          <w:szCs w:val="16"/>
          <w:shd w:val="clear" w:color="auto" w:fill="FFFFFF"/>
        </w:rPr>
      </w:pPr>
    </w:p>
    <w:p w:rsidR="004E486D" w:rsidRPr="00BB1B68" w:rsidRDefault="00FC326E" w:rsidP="00456D7A">
      <w:pPr>
        <w:spacing w:line="240" w:lineRule="auto"/>
        <w:contextualSpacing/>
        <w:jc w:val="both"/>
        <w:rPr>
          <w:rFonts w:ascii="Times New Roman" w:eastAsiaTheme="minorEastAsia" w:hAnsi="Times New Roman" w:cs="Times New Roman"/>
          <w:szCs w:val="16"/>
          <w:shd w:val="clear" w:color="auto" w:fill="FFFFFF"/>
          <w:lang w:val="en-US"/>
        </w:rPr>
      </w:pPr>
      <w:r>
        <w:rPr>
          <w:rFonts w:ascii="Times New Roman" w:eastAsiaTheme="minorEastAsia" w:hAnsi="Times New Roman" w:cs="Times New Roman"/>
          <w:szCs w:val="16"/>
          <w:shd w:val="clear" w:color="auto" w:fill="FFFFFF"/>
          <w:lang w:val="en-US"/>
        </w:rPr>
        <w:t>Gráfico</w:t>
      </w:r>
      <w:r w:rsidR="003153F7">
        <w:rPr>
          <w:rFonts w:ascii="Times New Roman" w:eastAsiaTheme="minorEastAsia" w:hAnsi="Times New Roman" w:cs="Times New Roman"/>
          <w:szCs w:val="16"/>
          <w:shd w:val="clear" w:color="auto" w:fill="FFFFFF"/>
          <w:lang w:val="en-US"/>
        </w:rPr>
        <w:t xml:space="preserve"> 2</w:t>
      </w:r>
      <w:r w:rsidR="00BB1B68" w:rsidRPr="00BB1B68">
        <w:rPr>
          <w:rFonts w:ascii="Times New Roman" w:eastAsiaTheme="minorEastAsia" w:hAnsi="Times New Roman" w:cs="Times New Roman"/>
          <w:szCs w:val="16"/>
          <w:shd w:val="clear" w:color="auto" w:fill="FFFFFF"/>
          <w:lang w:val="en-US"/>
        </w:rPr>
        <w:t xml:space="preserve">: </w:t>
      </w:r>
      <w:r w:rsidR="00BB1B68" w:rsidRPr="00FC326E">
        <w:rPr>
          <w:rFonts w:ascii="Times New Roman" w:eastAsiaTheme="minorEastAsia" w:hAnsi="Times New Roman" w:cs="Times New Roman"/>
          <w:i/>
          <w:szCs w:val="16"/>
          <w:shd w:val="clear" w:color="auto" w:fill="FFFFFF"/>
          <w:lang w:val="en-US"/>
        </w:rPr>
        <w:t>Rolling Windows</w:t>
      </w:r>
      <w:r w:rsidR="00BB1B68" w:rsidRPr="00BB1B68">
        <w:rPr>
          <w:rFonts w:ascii="Times New Roman" w:eastAsiaTheme="minorEastAsia" w:hAnsi="Times New Roman" w:cs="Times New Roman"/>
          <w:szCs w:val="16"/>
          <w:shd w:val="clear" w:color="auto" w:fill="FFFFFF"/>
          <w:lang w:val="en-US"/>
        </w:rPr>
        <w:t xml:space="preserve"> IGP-DI</w:t>
      </w:r>
    </w:p>
    <w:p w:rsidR="00456D7A" w:rsidRDefault="00997D6B" w:rsidP="003153F7">
      <w:pPr>
        <w:spacing w:line="240" w:lineRule="auto"/>
        <w:contextualSpacing/>
        <w:jc w:val="both"/>
        <w:rPr>
          <w:rFonts w:ascii="Times New Roman" w:hAnsi="Times New Roman" w:cs="Times New Roman"/>
          <w:sz w:val="24"/>
          <w:szCs w:val="24"/>
          <w:lang w:val="en-US"/>
        </w:rPr>
      </w:pPr>
      <w:r>
        <w:rPr>
          <w:noProof/>
          <w:lang w:eastAsia="pt-BR"/>
        </w:rPr>
        <w:drawing>
          <wp:inline distT="0" distB="0" distL="0" distR="0">
            <wp:extent cx="5029200" cy="2957512"/>
            <wp:effectExtent l="0" t="0" r="19050" b="1460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92F0A" w:rsidRDefault="00E92F0A" w:rsidP="003153F7">
      <w:pPr>
        <w:spacing w:line="240" w:lineRule="auto"/>
        <w:contextualSpacing/>
        <w:jc w:val="both"/>
        <w:rPr>
          <w:rFonts w:ascii="Times New Roman" w:eastAsiaTheme="minorEastAsia" w:hAnsi="Times New Roman" w:cs="Times New Roman"/>
          <w:szCs w:val="16"/>
          <w:shd w:val="clear" w:color="auto" w:fill="FFFFFF"/>
        </w:rPr>
      </w:pPr>
      <w:r w:rsidRPr="00B4101D">
        <w:rPr>
          <w:rFonts w:ascii="Times New Roman" w:eastAsiaTheme="minorEastAsia" w:hAnsi="Times New Roman" w:cs="Times New Roman"/>
          <w:szCs w:val="16"/>
          <w:shd w:val="clear" w:color="auto" w:fill="FFFFFF"/>
        </w:rPr>
        <w:t xml:space="preserve">Fonte: Matlab. </w:t>
      </w:r>
      <w:r>
        <w:rPr>
          <w:rFonts w:ascii="Times New Roman" w:eastAsiaTheme="minorEastAsia" w:hAnsi="Times New Roman" w:cs="Times New Roman"/>
          <w:szCs w:val="16"/>
          <w:shd w:val="clear" w:color="auto" w:fill="FFFFFF"/>
        </w:rPr>
        <w:t>Elaboração própria</w:t>
      </w:r>
    </w:p>
    <w:p w:rsidR="003153F7" w:rsidRPr="00296682" w:rsidRDefault="003153F7" w:rsidP="003153F7">
      <w:pPr>
        <w:spacing w:line="240" w:lineRule="auto"/>
        <w:contextualSpacing/>
        <w:jc w:val="both"/>
        <w:rPr>
          <w:rFonts w:ascii="Times New Roman" w:eastAsiaTheme="minorEastAsia" w:hAnsi="Times New Roman" w:cs="Times New Roman"/>
          <w:szCs w:val="16"/>
          <w:shd w:val="clear" w:color="auto" w:fill="FFFFFF"/>
        </w:rPr>
      </w:pPr>
    </w:p>
    <w:p w:rsidR="00FC326E" w:rsidRPr="00AB73E9" w:rsidRDefault="00FC326E" w:rsidP="00FC326E">
      <w:pPr>
        <w:spacing w:line="240" w:lineRule="auto"/>
        <w:contextualSpacing/>
        <w:jc w:val="both"/>
        <w:rPr>
          <w:rFonts w:ascii="Times New Roman" w:eastAsiaTheme="minorEastAsia" w:hAnsi="Times New Roman" w:cs="Times New Roman"/>
          <w:szCs w:val="16"/>
          <w:shd w:val="clear" w:color="auto" w:fill="FFFFFF"/>
        </w:rPr>
      </w:pPr>
      <w:r w:rsidRPr="00AB73E9">
        <w:rPr>
          <w:rFonts w:ascii="Times New Roman" w:eastAsiaTheme="minorEastAsia" w:hAnsi="Times New Roman" w:cs="Times New Roman"/>
          <w:szCs w:val="16"/>
          <w:shd w:val="clear" w:color="auto" w:fill="FFFFFF"/>
        </w:rPr>
        <w:t xml:space="preserve">Gráfico </w:t>
      </w:r>
      <w:r w:rsidR="003153F7">
        <w:rPr>
          <w:rFonts w:ascii="Times New Roman" w:eastAsiaTheme="minorEastAsia" w:hAnsi="Times New Roman" w:cs="Times New Roman"/>
          <w:szCs w:val="16"/>
          <w:shd w:val="clear" w:color="auto" w:fill="FFFFFF"/>
        </w:rPr>
        <w:t>3</w:t>
      </w:r>
      <w:r w:rsidRPr="00AB73E9">
        <w:rPr>
          <w:rFonts w:ascii="Times New Roman" w:eastAsiaTheme="minorEastAsia" w:hAnsi="Times New Roman" w:cs="Times New Roman"/>
          <w:szCs w:val="16"/>
          <w:shd w:val="clear" w:color="auto" w:fill="FFFFFF"/>
        </w:rPr>
        <w:t xml:space="preserve">: </w:t>
      </w:r>
      <w:r w:rsidRPr="00AB73E9">
        <w:rPr>
          <w:rFonts w:ascii="Times New Roman" w:eastAsiaTheme="minorEastAsia" w:hAnsi="Times New Roman" w:cs="Times New Roman"/>
          <w:i/>
          <w:szCs w:val="16"/>
          <w:shd w:val="clear" w:color="auto" w:fill="FFFFFF"/>
        </w:rPr>
        <w:t>Rolling Windows</w:t>
      </w:r>
      <w:r w:rsidR="003153F7">
        <w:rPr>
          <w:rFonts w:ascii="Times New Roman" w:eastAsiaTheme="minorEastAsia" w:hAnsi="Times New Roman" w:cs="Times New Roman"/>
          <w:i/>
          <w:szCs w:val="16"/>
          <w:shd w:val="clear" w:color="auto" w:fill="FFFFFF"/>
        </w:rPr>
        <w:t xml:space="preserve"> </w:t>
      </w:r>
      <w:r w:rsidR="00315DCC" w:rsidRPr="00AB73E9">
        <w:rPr>
          <w:rFonts w:ascii="Times New Roman" w:eastAsiaTheme="minorEastAsia" w:hAnsi="Times New Roman" w:cs="Times New Roman"/>
          <w:szCs w:val="16"/>
          <w:shd w:val="clear" w:color="auto" w:fill="FFFFFF"/>
        </w:rPr>
        <w:t>IPA</w:t>
      </w:r>
    </w:p>
    <w:p w:rsidR="00456D7A" w:rsidRDefault="00997D6B" w:rsidP="003153F7">
      <w:pPr>
        <w:spacing w:line="240" w:lineRule="auto"/>
        <w:contextualSpacing/>
        <w:jc w:val="both"/>
        <w:rPr>
          <w:rFonts w:ascii="Times New Roman" w:hAnsi="Times New Roman" w:cs="Times New Roman"/>
          <w:sz w:val="24"/>
          <w:szCs w:val="24"/>
          <w:lang w:val="en-US"/>
        </w:rPr>
      </w:pPr>
      <w:r>
        <w:rPr>
          <w:noProof/>
          <w:lang w:eastAsia="pt-BR"/>
        </w:rPr>
        <w:drawing>
          <wp:inline distT="0" distB="0" distL="0" distR="0">
            <wp:extent cx="5191126" cy="3119437"/>
            <wp:effectExtent l="0" t="0" r="9525" b="2413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2F0A" w:rsidRDefault="00E92F0A" w:rsidP="003153F7">
      <w:pPr>
        <w:spacing w:line="240" w:lineRule="auto"/>
        <w:contextualSpacing/>
        <w:jc w:val="both"/>
        <w:rPr>
          <w:rFonts w:ascii="Times New Roman" w:eastAsiaTheme="minorEastAsia" w:hAnsi="Times New Roman" w:cs="Times New Roman"/>
          <w:szCs w:val="16"/>
          <w:shd w:val="clear" w:color="auto" w:fill="FFFFFF"/>
        </w:rPr>
      </w:pPr>
      <w:r w:rsidRPr="00B4101D">
        <w:rPr>
          <w:rFonts w:ascii="Times New Roman" w:eastAsiaTheme="minorEastAsia" w:hAnsi="Times New Roman" w:cs="Times New Roman"/>
          <w:szCs w:val="16"/>
          <w:shd w:val="clear" w:color="auto" w:fill="FFFFFF"/>
        </w:rPr>
        <w:t xml:space="preserve">Fonte: Matlab. </w:t>
      </w:r>
      <w:r>
        <w:rPr>
          <w:rFonts w:ascii="Times New Roman" w:eastAsiaTheme="minorEastAsia" w:hAnsi="Times New Roman" w:cs="Times New Roman"/>
          <w:szCs w:val="16"/>
          <w:shd w:val="clear" w:color="auto" w:fill="FFFFFF"/>
        </w:rPr>
        <w:t>Elaboração própria</w:t>
      </w:r>
    </w:p>
    <w:p w:rsidR="004E486D" w:rsidRDefault="004E486D" w:rsidP="00296682">
      <w:pPr>
        <w:spacing w:line="240" w:lineRule="auto"/>
        <w:contextualSpacing/>
        <w:jc w:val="both"/>
        <w:rPr>
          <w:rFonts w:ascii="Times New Roman" w:hAnsi="Times New Roman" w:cs="Times New Roman"/>
          <w:sz w:val="24"/>
          <w:szCs w:val="24"/>
        </w:rPr>
      </w:pPr>
    </w:p>
    <w:p w:rsidR="00D0713D" w:rsidRDefault="00AD7E35" w:rsidP="00296682">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Analis</w:t>
      </w:r>
      <w:r w:rsidR="001F4F90">
        <w:rPr>
          <w:rFonts w:ascii="Times New Roman" w:hAnsi="Times New Roman" w:cs="Times New Roman"/>
          <w:sz w:val="24"/>
          <w:szCs w:val="24"/>
        </w:rPr>
        <w:t xml:space="preserve">ando </w:t>
      </w:r>
      <w:r w:rsidR="008C0B37">
        <w:rPr>
          <w:rFonts w:ascii="Times New Roman" w:hAnsi="Times New Roman" w:cs="Times New Roman"/>
          <w:sz w:val="24"/>
          <w:szCs w:val="24"/>
        </w:rPr>
        <w:t xml:space="preserve">o </w:t>
      </w:r>
      <w:r w:rsidR="008C0B37" w:rsidRPr="008C0B37">
        <w:rPr>
          <w:rFonts w:ascii="Times New Roman" w:hAnsi="Times New Roman" w:cs="Times New Roman"/>
          <w:i/>
          <w:sz w:val="24"/>
          <w:szCs w:val="24"/>
        </w:rPr>
        <w:t>rolling</w:t>
      </w:r>
      <w:r w:rsidR="003153F7">
        <w:rPr>
          <w:rFonts w:ascii="Times New Roman" w:hAnsi="Times New Roman" w:cs="Times New Roman"/>
          <w:i/>
          <w:sz w:val="24"/>
          <w:szCs w:val="24"/>
        </w:rPr>
        <w:t xml:space="preserve"> </w:t>
      </w:r>
      <w:r w:rsidR="008C0B37" w:rsidRPr="008C0B37">
        <w:rPr>
          <w:rFonts w:ascii="Times New Roman" w:hAnsi="Times New Roman" w:cs="Times New Roman"/>
          <w:i/>
          <w:sz w:val="24"/>
          <w:szCs w:val="24"/>
        </w:rPr>
        <w:t>windows</w:t>
      </w:r>
      <w:r w:rsidR="001F4F90">
        <w:rPr>
          <w:rFonts w:ascii="Times New Roman" w:hAnsi="Times New Roman" w:cs="Times New Roman"/>
          <w:sz w:val="24"/>
          <w:szCs w:val="24"/>
        </w:rPr>
        <w:t xml:space="preserve"> para o IGP-DI</w:t>
      </w:r>
      <w:r w:rsidR="00D0713D">
        <w:rPr>
          <w:rFonts w:ascii="Times New Roman" w:hAnsi="Times New Roman" w:cs="Times New Roman"/>
          <w:sz w:val="24"/>
          <w:szCs w:val="24"/>
        </w:rPr>
        <w:t xml:space="preserve"> e para o IPA, </w:t>
      </w:r>
      <w:r w:rsidR="006E7AE3">
        <w:rPr>
          <w:rFonts w:ascii="Times New Roman" w:hAnsi="Times New Roman" w:cs="Times New Roman"/>
          <w:sz w:val="24"/>
          <w:szCs w:val="24"/>
        </w:rPr>
        <w:t xml:space="preserve">verificamos os mesmos períodos de queda do </w:t>
      </w:r>
      <w:r w:rsidR="00F60262">
        <w:rPr>
          <w:rFonts w:ascii="Times New Roman" w:hAnsi="Times New Roman" w:cs="Times New Roman"/>
          <w:i/>
          <w:sz w:val="24"/>
          <w:szCs w:val="24"/>
        </w:rPr>
        <w:t>pass-through</w:t>
      </w:r>
      <w:r w:rsidR="003153F7">
        <w:rPr>
          <w:rFonts w:ascii="Times New Roman" w:hAnsi="Times New Roman" w:cs="Times New Roman"/>
          <w:i/>
          <w:sz w:val="24"/>
          <w:szCs w:val="24"/>
        </w:rPr>
        <w:t xml:space="preserve"> </w:t>
      </w:r>
      <w:r w:rsidR="008C0B37">
        <w:rPr>
          <w:rFonts w:ascii="Times New Roman" w:hAnsi="Times New Roman" w:cs="Times New Roman"/>
          <w:sz w:val="24"/>
          <w:szCs w:val="24"/>
        </w:rPr>
        <w:t>apresentados pelo</w:t>
      </w:r>
      <w:r w:rsidR="006E7AE3">
        <w:rPr>
          <w:rFonts w:ascii="Times New Roman" w:hAnsi="Times New Roman" w:cs="Times New Roman"/>
          <w:sz w:val="24"/>
          <w:szCs w:val="24"/>
        </w:rPr>
        <w:t xml:space="preserve"> IPCA. Porém, como podemos notar nos gráficos acima, o repasse é maior para os dois índices de inflação</w:t>
      </w:r>
      <w:r w:rsidR="008D61AB">
        <w:rPr>
          <w:rFonts w:ascii="Times New Roman" w:hAnsi="Times New Roman" w:cs="Times New Roman"/>
          <w:sz w:val="24"/>
          <w:szCs w:val="24"/>
        </w:rPr>
        <w:t xml:space="preserve"> incialmente citados</w:t>
      </w:r>
      <w:r w:rsidR="006E7AE3">
        <w:rPr>
          <w:rFonts w:ascii="Times New Roman" w:hAnsi="Times New Roman" w:cs="Times New Roman"/>
          <w:sz w:val="24"/>
          <w:szCs w:val="24"/>
        </w:rPr>
        <w:t>. Isso deve</w:t>
      </w:r>
      <w:r w:rsidR="005E2E4C">
        <w:rPr>
          <w:rFonts w:ascii="Times New Roman" w:hAnsi="Times New Roman" w:cs="Times New Roman"/>
          <w:sz w:val="24"/>
          <w:szCs w:val="24"/>
        </w:rPr>
        <w:t>-se</w:t>
      </w:r>
      <w:r w:rsidR="006E7AE3">
        <w:rPr>
          <w:rFonts w:ascii="Times New Roman" w:hAnsi="Times New Roman" w:cs="Times New Roman"/>
          <w:sz w:val="24"/>
          <w:szCs w:val="24"/>
        </w:rPr>
        <w:t xml:space="preserve"> ao fato de que no IPA, os produtores lidam mais diretamente com os produtos importados, recebendo de </w:t>
      </w:r>
      <w:r w:rsidR="00A85084">
        <w:rPr>
          <w:rFonts w:ascii="Times New Roman" w:hAnsi="Times New Roman" w:cs="Times New Roman"/>
          <w:sz w:val="24"/>
          <w:szCs w:val="24"/>
        </w:rPr>
        <w:t>forma mais acentuada e imediata</w:t>
      </w:r>
      <w:r w:rsidR="006E7AE3">
        <w:rPr>
          <w:rFonts w:ascii="Times New Roman" w:hAnsi="Times New Roman" w:cs="Times New Roman"/>
          <w:sz w:val="24"/>
          <w:szCs w:val="24"/>
        </w:rPr>
        <w:t xml:space="preserve"> o impacto de alterações na taxa de câmbio. </w:t>
      </w:r>
      <w:r w:rsidR="008C0B37">
        <w:rPr>
          <w:rFonts w:ascii="Times New Roman" w:hAnsi="Times New Roman" w:cs="Times New Roman"/>
          <w:sz w:val="24"/>
          <w:szCs w:val="24"/>
        </w:rPr>
        <w:t>Já o IGP</w:t>
      </w:r>
      <w:r w:rsidR="008D61AB">
        <w:rPr>
          <w:rFonts w:ascii="Times New Roman" w:hAnsi="Times New Roman" w:cs="Times New Roman"/>
          <w:sz w:val="24"/>
          <w:szCs w:val="24"/>
        </w:rPr>
        <w:t>,</w:t>
      </w:r>
      <w:r w:rsidR="00150AAB">
        <w:rPr>
          <w:rFonts w:ascii="Times New Roman" w:hAnsi="Times New Roman" w:cs="Times New Roman"/>
          <w:sz w:val="24"/>
          <w:szCs w:val="24"/>
        </w:rPr>
        <w:t xml:space="preserve"> </w:t>
      </w:r>
      <w:r w:rsidR="00B32666">
        <w:rPr>
          <w:rFonts w:ascii="Times New Roman" w:hAnsi="Times New Roman" w:cs="Times New Roman"/>
          <w:sz w:val="24"/>
          <w:szCs w:val="24"/>
        </w:rPr>
        <w:t>por ser composto por</w:t>
      </w:r>
      <w:r w:rsidR="008C0B37">
        <w:rPr>
          <w:rFonts w:ascii="Times New Roman" w:hAnsi="Times New Roman" w:cs="Times New Roman"/>
          <w:sz w:val="24"/>
          <w:szCs w:val="24"/>
        </w:rPr>
        <w:t xml:space="preserve"> 60% do IPA, </w:t>
      </w:r>
      <w:r w:rsidR="00B32666">
        <w:rPr>
          <w:rFonts w:ascii="Times New Roman" w:hAnsi="Times New Roman" w:cs="Times New Roman"/>
          <w:sz w:val="24"/>
          <w:szCs w:val="24"/>
        </w:rPr>
        <w:t>apresenta</w:t>
      </w:r>
      <w:r w:rsidR="008C0B37">
        <w:rPr>
          <w:rFonts w:ascii="Times New Roman" w:hAnsi="Times New Roman" w:cs="Times New Roman"/>
          <w:sz w:val="24"/>
          <w:szCs w:val="24"/>
        </w:rPr>
        <w:t xml:space="preserve"> comportamento semelhante</w:t>
      </w:r>
      <w:r w:rsidR="00B32666">
        <w:rPr>
          <w:rFonts w:ascii="Times New Roman" w:hAnsi="Times New Roman" w:cs="Times New Roman"/>
          <w:sz w:val="24"/>
          <w:szCs w:val="24"/>
        </w:rPr>
        <w:t xml:space="preserve"> ao </w:t>
      </w:r>
      <w:r w:rsidR="008D61AB">
        <w:rPr>
          <w:rFonts w:ascii="Times New Roman" w:hAnsi="Times New Roman" w:cs="Times New Roman"/>
          <w:sz w:val="24"/>
          <w:szCs w:val="24"/>
        </w:rPr>
        <w:t>mesmo</w:t>
      </w:r>
      <w:r w:rsidR="008C0B37">
        <w:rPr>
          <w:rFonts w:ascii="Times New Roman" w:hAnsi="Times New Roman" w:cs="Times New Roman"/>
          <w:sz w:val="24"/>
          <w:szCs w:val="24"/>
        </w:rPr>
        <w:t xml:space="preserve">. Analisando o período de taxa de câmbio flutuante, temos um </w:t>
      </w:r>
      <w:r w:rsidR="00F60262">
        <w:rPr>
          <w:rFonts w:ascii="Times New Roman" w:hAnsi="Times New Roman" w:cs="Times New Roman"/>
          <w:i/>
          <w:sz w:val="24"/>
          <w:szCs w:val="24"/>
        </w:rPr>
        <w:t>pass-through</w:t>
      </w:r>
      <w:r w:rsidR="008C0B37">
        <w:rPr>
          <w:rFonts w:ascii="Times New Roman" w:hAnsi="Times New Roman" w:cs="Times New Roman"/>
          <w:sz w:val="24"/>
          <w:szCs w:val="24"/>
        </w:rPr>
        <w:t xml:space="preserve"> de 7,32% e 10,27% para o IGP-DI e IPA, respectivamente. </w:t>
      </w:r>
    </w:p>
    <w:p w:rsidR="009B2565" w:rsidRDefault="009B2565" w:rsidP="00296682">
      <w:pPr>
        <w:spacing w:line="240" w:lineRule="auto"/>
        <w:ind w:firstLine="708"/>
        <w:contextualSpacing/>
        <w:jc w:val="both"/>
        <w:rPr>
          <w:rFonts w:ascii="Times New Roman" w:hAnsi="Times New Roman" w:cs="Times New Roman"/>
          <w:sz w:val="24"/>
          <w:szCs w:val="24"/>
        </w:rPr>
      </w:pPr>
      <w:r w:rsidRPr="009B2565">
        <w:rPr>
          <w:rFonts w:ascii="Times New Roman" w:hAnsi="Times New Roman" w:cs="Times New Roman"/>
          <w:sz w:val="24"/>
          <w:szCs w:val="24"/>
        </w:rPr>
        <w:t>Conforme esperado, os resultados apontaram para um</w:t>
      </w:r>
      <w:r>
        <w:rPr>
          <w:rFonts w:ascii="Times New Roman" w:hAnsi="Times New Roman" w:cs="Times New Roman"/>
          <w:sz w:val="24"/>
          <w:szCs w:val="24"/>
        </w:rPr>
        <w:t xml:space="preserve"> coeficiente de repasse cambial </w:t>
      </w:r>
      <w:r w:rsidRPr="009B2565">
        <w:rPr>
          <w:rFonts w:ascii="Times New Roman" w:hAnsi="Times New Roman" w:cs="Times New Roman"/>
          <w:sz w:val="24"/>
          <w:szCs w:val="24"/>
        </w:rPr>
        <w:t>mais elevado para os preços no atacado do que nos preços ao consumidor. O IPA é o índice</w:t>
      </w:r>
      <w:r w:rsidR="003153F7">
        <w:rPr>
          <w:rFonts w:ascii="Times New Roman" w:hAnsi="Times New Roman" w:cs="Times New Roman"/>
          <w:sz w:val="24"/>
          <w:szCs w:val="24"/>
        </w:rPr>
        <w:t xml:space="preserve"> </w:t>
      </w:r>
      <w:r w:rsidRPr="009B2565">
        <w:rPr>
          <w:rFonts w:ascii="Times New Roman" w:hAnsi="Times New Roman" w:cs="Times New Roman"/>
          <w:sz w:val="24"/>
          <w:szCs w:val="24"/>
        </w:rPr>
        <w:t xml:space="preserve">que tem o maior </w:t>
      </w:r>
      <w:r w:rsidRPr="009B2565">
        <w:rPr>
          <w:rFonts w:ascii="Times New Roman" w:hAnsi="Times New Roman" w:cs="Times New Roman"/>
          <w:i/>
          <w:sz w:val="24"/>
          <w:szCs w:val="24"/>
        </w:rPr>
        <w:t>pass-through</w:t>
      </w:r>
      <w:r>
        <w:rPr>
          <w:rFonts w:ascii="Times New Roman" w:hAnsi="Times New Roman" w:cs="Times New Roman"/>
          <w:sz w:val="24"/>
          <w:szCs w:val="24"/>
        </w:rPr>
        <w:t xml:space="preserve"> ao longo do tempo.</w:t>
      </w:r>
      <w:r w:rsidR="003153F7">
        <w:rPr>
          <w:rFonts w:ascii="Times New Roman" w:hAnsi="Times New Roman" w:cs="Times New Roman"/>
          <w:sz w:val="24"/>
          <w:szCs w:val="24"/>
        </w:rPr>
        <w:t xml:space="preserve"> </w:t>
      </w:r>
      <w:r w:rsidR="00A85084">
        <w:rPr>
          <w:rFonts w:ascii="Times New Roman" w:hAnsi="Times New Roman" w:cs="Times New Roman"/>
          <w:sz w:val="24"/>
          <w:szCs w:val="24"/>
        </w:rPr>
        <w:t>Já o</w:t>
      </w:r>
      <w:r w:rsidRPr="009B2565">
        <w:rPr>
          <w:rFonts w:ascii="Times New Roman" w:hAnsi="Times New Roman" w:cs="Times New Roman"/>
          <w:sz w:val="24"/>
          <w:szCs w:val="24"/>
        </w:rPr>
        <w:t xml:space="preserve"> IGP</w:t>
      </w:r>
      <w:r>
        <w:rPr>
          <w:rFonts w:ascii="Times New Roman" w:hAnsi="Times New Roman" w:cs="Times New Roman"/>
          <w:sz w:val="24"/>
          <w:szCs w:val="24"/>
        </w:rPr>
        <w:t>-DI</w:t>
      </w:r>
      <w:r w:rsidR="003153F7">
        <w:rPr>
          <w:rFonts w:ascii="Times New Roman" w:hAnsi="Times New Roman" w:cs="Times New Roman"/>
          <w:sz w:val="24"/>
          <w:szCs w:val="24"/>
        </w:rPr>
        <w:t xml:space="preserve"> </w:t>
      </w:r>
      <w:r w:rsidR="00A85084" w:rsidRPr="009B2565">
        <w:rPr>
          <w:rFonts w:ascii="Times New Roman" w:hAnsi="Times New Roman" w:cs="Times New Roman"/>
          <w:sz w:val="24"/>
          <w:szCs w:val="24"/>
        </w:rPr>
        <w:t xml:space="preserve">fica a meio </w:t>
      </w:r>
      <w:r w:rsidR="00A85084">
        <w:rPr>
          <w:rFonts w:ascii="Times New Roman" w:hAnsi="Times New Roman" w:cs="Times New Roman"/>
          <w:sz w:val="24"/>
          <w:szCs w:val="24"/>
        </w:rPr>
        <w:t xml:space="preserve">termo, dado que é </w:t>
      </w:r>
      <w:r w:rsidRPr="009B2565">
        <w:rPr>
          <w:rFonts w:ascii="Times New Roman" w:hAnsi="Times New Roman" w:cs="Times New Roman"/>
          <w:sz w:val="24"/>
          <w:szCs w:val="24"/>
        </w:rPr>
        <w:t>composto tanto por preços ao atacado quanto ao</w:t>
      </w:r>
      <w:r w:rsidR="003153F7">
        <w:rPr>
          <w:rFonts w:ascii="Times New Roman" w:hAnsi="Times New Roman" w:cs="Times New Roman"/>
          <w:sz w:val="24"/>
          <w:szCs w:val="24"/>
        </w:rPr>
        <w:t xml:space="preserve"> </w:t>
      </w:r>
      <w:r w:rsidR="004224F9">
        <w:rPr>
          <w:rFonts w:ascii="Times New Roman" w:hAnsi="Times New Roman" w:cs="Times New Roman"/>
          <w:sz w:val="24"/>
          <w:szCs w:val="24"/>
        </w:rPr>
        <w:t>consumidor.</w:t>
      </w:r>
    </w:p>
    <w:p w:rsidR="002B25F0" w:rsidRPr="00296682" w:rsidRDefault="00862CD5" w:rsidP="00296682">
      <w:pPr>
        <w:pStyle w:val="Ttulo1"/>
        <w:rPr>
          <w:rFonts w:ascii="Times New Roman" w:hAnsi="Times New Roman" w:cs="Times New Roman"/>
          <w:b w:val="0"/>
          <w:color w:val="auto"/>
          <w:sz w:val="24"/>
          <w:szCs w:val="24"/>
        </w:rPr>
      </w:pPr>
      <w:bookmarkStart w:id="13" w:name="_Toc420702891"/>
      <w:r w:rsidRPr="00AB3233">
        <w:rPr>
          <w:rFonts w:ascii="Times New Roman" w:hAnsi="Times New Roman" w:cs="Times New Roman"/>
          <w:b w:val="0"/>
          <w:color w:val="auto"/>
          <w:sz w:val="24"/>
          <w:szCs w:val="24"/>
        </w:rPr>
        <w:lastRenderedPageBreak/>
        <w:t>4.</w:t>
      </w:r>
      <w:r w:rsidR="004970C9">
        <w:rPr>
          <w:rFonts w:ascii="Times New Roman" w:hAnsi="Times New Roman" w:cs="Times New Roman"/>
          <w:b w:val="0"/>
          <w:color w:val="auto"/>
          <w:sz w:val="24"/>
          <w:szCs w:val="24"/>
        </w:rPr>
        <w:t>4</w:t>
      </w:r>
      <w:r w:rsidR="007D5AE9">
        <w:rPr>
          <w:rFonts w:ascii="Times New Roman" w:hAnsi="Times New Roman" w:cs="Times New Roman"/>
          <w:b w:val="0"/>
          <w:color w:val="auto"/>
          <w:sz w:val="24"/>
          <w:szCs w:val="24"/>
        </w:rPr>
        <w:t xml:space="preserve"> ANÁLISEPELO FILTRO DE KALMAN</w:t>
      </w:r>
      <w:bookmarkEnd w:id="13"/>
    </w:p>
    <w:p w:rsidR="00346585" w:rsidRDefault="00084573" w:rsidP="00296682">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w:t>
      </w:r>
      <w:r w:rsidR="00B22516">
        <w:rPr>
          <w:rFonts w:ascii="Times New Roman" w:hAnsi="Times New Roman" w:cs="Times New Roman"/>
          <w:sz w:val="24"/>
          <w:szCs w:val="24"/>
        </w:rPr>
        <w:t>realizada</w:t>
      </w:r>
      <w:r>
        <w:rPr>
          <w:rFonts w:ascii="Times New Roman" w:hAnsi="Times New Roman" w:cs="Times New Roman"/>
          <w:sz w:val="24"/>
          <w:szCs w:val="24"/>
        </w:rPr>
        <w:t xml:space="preserve"> através do F</w:t>
      </w:r>
      <w:r w:rsidR="00BB1BC4">
        <w:rPr>
          <w:rFonts w:ascii="Times New Roman" w:hAnsi="Times New Roman" w:cs="Times New Roman"/>
          <w:sz w:val="24"/>
          <w:szCs w:val="24"/>
        </w:rPr>
        <w:t xml:space="preserve">iltro de </w:t>
      </w:r>
      <w:r>
        <w:rPr>
          <w:rFonts w:ascii="Times New Roman" w:hAnsi="Times New Roman" w:cs="Times New Roman"/>
          <w:sz w:val="24"/>
          <w:szCs w:val="24"/>
        </w:rPr>
        <w:t>K</w:t>
      </w:r>
      <w:r w:rsidR="00BB1BC4">
        <w:rPr>
          <w:rFonts w:ascii="Times New Roman" w:hAnsi="Times New Roman" w:cs="Times New Roman"/>
          <w:sz w:val="24"/>
          <w:szCs w:val="24"/>
        </w:rPr>
        <w:t>alman</w:t>
      </w:r>
      <w:r>
        <w:rPr>
          <w:rFonts w:ascii="Times New Roman" w:hAnsi="Times New Roman" w:cs="Times New Roman"/>
          <w:sz w:val="24"/>
          <w:szCs w:val="24"/>
        </w:rPr>
        <w:t xml:space="preserve"> foi feita utilizando o processo </w:t>
      </w:r>
      <w:r w:rsidRPr="00BF60D9">
        <w:rPr>
          <w:rFonts w:ascii="Times New Roman" w:hAnsi="Times New Roman" w:cs="Times New Roman"/>
          <w:i/>
          <w:sz w:val="24"/>
          <w:szCs w:val="24"/>
        </w:rPr>
        <w:t xml:space="preserve">general </w:t>
      </w:r>
      <w:r w:rsidR="007B4772">
        <w:rPr>
          <w:rFonts w:ascii="Times New Roman" w:hAnsi="Times New Roman" w:cs="Times New Roman"/>
          <w:i/>
          <w:sz w:val="24"/>
          <w:szCs w:val="24"/>
        </w:rPr>
        <w:t>–</w:t>
      </w:r>
      <w:r w:rsidRPr="00BF60D9">
        <w:rPr>
          <w:rFonts w:ascii="Times New Roman" w:hAnsi="Times New Roman" w:cs="Times New Roman"/>
          <w:i/>
          <w:sz w:val="24"/>
          <w:szCs w:val="24"/>
        </w:rPr>
        <w:t>to</w:t>
      </w:r>
      <w:r w:rsidR="007B4772">
        <w:rPr>
          <w:rFonts w:ascii="Times New Roman" w:hAnsi="Times New Roman" w:cs="Times New Roman"/>
          <w:i/>
          <w:sz w:val="24"/>
          <w:szCs w:val="24"/>
        </w:rPr>
        <w:t>-</w:t>
      </w:r>
      <w:r w:rsidRPr="00BF60D9">
        <w:rPr>
          <w:rFonts w:ascii="Times New Roman" w:hAnsi="Times New Roman" w:cs="Times New Roman"/>
          <w:i/>
          <w:sz w:val="24"/>
          <w:szCs w:val="24"/>
        </w:rPr>
        <w:t>specific</w:t>
      </w:r>
      <w:r>
        <w:rPr>
          <w:rFonts w:ascii="Times New Roman" w:hAnsi="Times New Roman" w:cs="Times New Roman"/>
          <w:sz w:val="24"/>
          <w:szCs w:val="24"/>
        </w:rPr>
        <w:t xml:space="preserve">. </w:t>
      </w:r>
      <w:r w:rsidR="0039363C">
        <w:rPr>
          <w:rFonts w:ascii="Times New Roman" w:hAnsi="Times New Roman" w:cs="Times New Roman"/>
          <w:sz w:val="24"/>
          <w:szCs w:val="24"/>
        </w:rPr>
        <w:t xml:space="preserve">Primeiramente testou-se um modelo onde se permitia que todos os coeficientes das variáveis dependentes fossem estocásticos. Em seguida foi-se restringindo o número de coeficientes estocásticos com base </w:t>
      </w:r>
      <w:r w:rsidR="009A2E31" w:rsidRPr="009A2E31">
        <w:rPr>
          <w:rFonts w:ascii="Times New Roman" w:hAnsi="Times New Roman" w:cs="Times New Roman"/>
          <w:sz w:val="24"/>
          <w:szCs w:val="24"/>
        </w:rPr>
        <w:t>no teste CUSUM</w:t>
      </w:r>
      <w:r w:rsidR="009A2E31">
        <w:rPr>
          <w:rFonts w:ascii="Times New Roman" w:hAnsi="Times New Roman" w:cs="Times New Roman"/>
          <w:sz w:val="24"/>
          <w:szCs w:val="24"/>
        </w:rPr>
        <w:t xml:space="preserve">, </w:t>
      </w:r>
      <w:r w:rsidR="0039363C">
        <w:rPr>
          <w:rFonts w:ascii="Times New Roman" w:hAnsi="Times New Roman" w:cs="Times New Roman"/>
          <w:sz w:val="24"/>
          <w:szCs w:val="24"/>
        </w:rPr>
        <w:t>na significância do coeficiente da variância da equação de transição e nos critérios de informação. Assim, as variáveis cujo</w:t>
      </w:r>
      <w:r w:rsidR="00FC4286">
        <w:rPr>
          <w:rFonts w:ascii="Times New Roman" w:hAnsi="Times New Roman" w:cs="Times New Roman"/>
          <w:sz w:val="24"/>
          <w:szCs w:val="24"/>
        </w:rPr>
        <w:t>s</w:t>
      </w:r>
      <w:r w:rsidR="0039363C">
        <w:rPr>
          <w:rFonts w:ascii="Times New Roman" w:hAnsi="Times New Roman" w:cs="Times New Roman"/>
          <w:sz w:val="24"/>
          <w:szCs w:val="24"/>
        </w:rPr>
        <w:t xml:space="preserve"> coeficiente</w:t>
      </w:r>
      <w:r w:rsidR="00FC4286">
        <w:rPr>
          <w:rFonts w:ascii="Times New Roman" w:hAnsi="Times New Roman" w:cs="Times New Roman"/>
          <w:sz w:val="24"/>
          <w:szCs w:val="24"/>
        </w:rPr>
        <w:t>s</w:t>
      </w:r>
      <w:r w:rsidR="0039363C">
        <w:rPr>
          <w:rFonts w:ascii="Times New Roman" w:hAnsi="Times New Roman" w:cs="Times New Roman"/>
          <w:sz w:val="24"/>
          <w:szCs w:val="24"/>
        </w:rPr>
        <w:t xml:space="preserve"> da variância de estado não se apresentasse</w:t>
      </w:r>
      <w:r w:rsidR="00FC4286">
        <w:rPr>
          <w:rFonts w:ascii="Times New Roman" w:hAnsi="Times New Roman" w:cs="Times New Roman"/>
          <w:sz w:val="24"/>
          <w:szCs w:val="24"/>
        </w:rPr>
        <w:t>m</w:t>
      </w:r>
      <w:r w:rsidR="0039363C">
        <w:rPr>
          <w:rFonts w:ascii="Times New Roman" w:hAnsi="Times New Roman" w:cs="Times New Roman"/>
          <w:sz w:val="24"/>
          <w:szCs w:val="24"/>
        </w:rPr>
        <w:t xml:space="preserve"> significativ</w:t>
      </w:r>
      <w:r w:rsidR="00FA4EEA">
        <w:rPr>
          <w:rFonts w:ascii="Times New Roman" w:hAnsi="Times New Roman" w:cs="Times New Roman"/>
          <w:sz w:val="24"/>
          <w:szCs w:val="24"/>
        </w:rPr>
        <w:t>o</w:t>
      </w:r>
      <w:r w:rsidR="00FC4286">
        <w:rPr>
          <w:rFonts w:ascii="Times New Roman" w:hAnsi="Times New Roman" w:cs="Times New Roman"/>
          <w:sz w:val="24"/>
          <w:szCs w:val="24"/>
        </w:rPr>
        <w:t>s</w:t>
      </w:r>
      <w:r w:rsidR="0039363C">
        <w:rPr>
          <w:rFonts w:ascii="Times New Roman" w:hAnsi="Times New Roman" w:cs="Times New Roman"/>
          <w:sz w:val="24"/>
          <w:szCs w:val="24"/>
        </w:rPr>
        <w:t xml:space="preserve"> passavam a ser consideradas como variáveis de coeficientes fixos. </w:t>
      </w:r>
      <w:r w:rsidR="00FA4EEA">
        <w:rPr>
          <w:rFonts w:ascii="Times New Roman" w:hAnsi="Times New Roman" w:cs="Times New Roman"/>
          <w:sz w:val="24"/>
          <w:szCs w:val="24"/>
        </w:rPr>
        <w:t>Conforme Albuque</w:t>
      </w:r>
      <w:r w:rsidR="008742E5">
        <w:rPr>
          <w:rFonts w:ascii="Times New Roman" w:hAnsi="Times New Roman" w:cs="Times New Roman"/>
          <w:sz w:val="24"/>
          <w:szCs w:val="24"/>
        </w:rPr>
        <w:t>rque (2005) “</w:t>
      </w:r>
      <w:r w:rsidR="00FA4EEA">
        <w:rPr>
          <w:rFonts w:ascii="Times New Roman" w:hAnsi="Times New Roman" w:cs="Times New Roman"/>
          <w:sz w:val="24"/>
          <w:szCs w:val="24"/>
        </w:rPr>
        <w:t xml:space="preserve">uma vantagem de se utilizar esse procedimento é que caso se considere apenas o coeficiente cambial estocástico, caso outros coeficientes também variem no tempo os resultados encontrados para o </w:t>
      </w:r>
      <w:r w:rsidR="00F60262">
        <w:rPr>
          <w:rFonts w:ascii="Times New Roman" w:hAnsi="Times New Roman" w:cs="Times New Roman"/>
          <w:i/>
          <w:sz w:val="24"/>
          <w:szCs w:val="24"/>
        </w:rPr>
        <w:t>pass-through</w:t>
      </w:r>
      <w:r w:rsidR="007B4772">
        <w:rPr>
          <w:rFonts w:ascii="Times New Roman" w:hAnsi="Times New Roman" w:cs="Times New Roman"/>
          <w:i/>
          <w:sz w:val="24"/>
          <w:szCs w:val="24"/>
        </w:rPr>
        <w:t xml:space="preserve"> </w:t>
      </w:r>
      <w:r w:rsidR="00F67444">
        <w:rPr>
          <w:rFonts w:ascii="Times New Roman" w:hAnsi="Times New Roman" w:cs="Times New Roman"/>
          <w:sz w:val="24"/>
          <w:szCs w:val="24"/>
        </w:rPr>
        <w:t xml:space="preserve">estarão incorporando as mudanças dos outros coeficientes, modelados </w:t>
      </w:r>
      <w:r w:rsidR="00740F27">
        <w:rPr>
          <w:rFonts w:ascii="Times New Roman" w:hAnsi="Times New Roman" w:cs="Times New Roman"/>
          <w:sz w:val="24"/>
          <w:szCs w:val="24"/>
        </w:rPr>
        <w:t>como fixos. Os resultados não serão confiáveis.</w:t>
      </w:r>
      <w:r w:rsidR="008742E5">
        <w:rPr>
          <w:rFonts w:ascii="Times New Roman" w:hAnsi="Times New Roman" w:cs="Times New Roman"/>
          <w:sz w:val="24"/>
          <w:szCs w:val="24"/>
        </w:rPr>
        <w:t>”</w:t>
      </w:r>
    </w:p>
    <w:p w:rsidR="008742E5" w:rsidRDefault="00497922" w:rsidP="00296682">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Com relação ao formato da equação de transição (ou de estado), deve-se decidir se ela segue um </w:t>
      </w:r>
      <w:r w:rsidRPr="00497922">
        <w:rPr>
          <w:rFonts w:ascii="Times New Roman" w:hAnsi="Times New Roman" w:cs="Times New Roman"/>
          <w:i/>
          <w:sz w:val="24"/>
          <w:szCs w:val="24"/>
        </w:rPr>
        <w:t>random</w:t>
      </w:r>
      <w:r w:rsidR="007B4772">
        <w:rPr>
          <w:rFonts w:ascii="Times New Roman" w:hAnsi="Times New Roman" w:cs="Times New Roman"/>
          <w:i/>
          <w:sz w:val="24"/>
          <w:szCs w:val="24"/>
        </w:rPr>
        <w:t xml:space="preserve"> </w:t>
      </w:r>
      <w:r w:rsidRPr="00497922">
        <w:rPr>
          <w:rFonts w:ascii="Times New Roman" w:hAnsi="Times New Roman" w:cs="Times New Roman"/>
          <w:i/>
          <w:sz w:val="24"/>
          <w:szCs w:val="24"/>
        </w:rPr>
        <w:t>walk</w:t>
      </w:r>
      <w:r w:rsidR="00893007">
        <w:rPr>
          <w:rFonts w:ascii="Times New Roman" w:hAnsi="Times New Roman" w:cs="Times New Roman"/>
          <w:sz w:val="24"/>
          <w:szCs w:val="24"/>
        </w:rPr>
        <w:t xml:space="preserve">, onde considera-se que os efeitos do coeficiente estocástico são permanentes </w:t>
      </w:r>
      <w:r w:rsidR="000A2260">
        <w:rPr>
          <w:rFonts w:ascii="Times New Roman" w:hAnsi="Times New Roman" w:cs="Times New Roman"/>
          <w:sz w:val="24"/>
          <w:szCs w:val="24"/>
        </w:rPr>
        <w:t xml:space="preserve">ou se </w:t>
      </w:r>
      <w:r w:rsidR="00893007">
        <w:rPr>
          <w:rFonts w:ascii="Times New Roman" w:hAnsi="Times New Roman" w:cs="Times New Roman"/>
          <w:sz w:val="24"/>
          <w:szCs w:val="24"/>
        </w:rPr>
        <w:t xml:space="preserve">segue um AR(1), onde considera-se que, embora persistentes, os efeitos são temporários. </w:t>
      </w:r>
      <w:r w:rsidR="007F7CF7">
        <w:rPr>
          <w:rFonts w:ascii="Times New Roman" w:hAnsi="Times New Roman" w:cs="Times New Roman"/>
          <w:sz w:val="24"/>
          <w:szCs w:val="24"/>
        </w:rPr>
        <w:t xml:space="preserve">O formato assumido foi o AR(1), dado que choques cambiais não são definitivos, porém caso o parâmetro estimado se aproxime de 1, o formato </w:t>
      </w:r>
      <w:r w:rsidR="007F7CF7" w:rsidRPr="00497922">
        <w:rPr>
          <w:rFonts w:ascii="Times New Roman" w:hAnsi="Times New Roman" w:cs="Times New Roman"/>
          <w:i/>
          <w:sz w:val="24"/>
          <w:szCs w:val="24"/>
        </w:rPr>
        <w:t>random</w:t>
      </w:r>
      <w:r w:rsidR="007B4772">
        <w:rPr>
          <w:rFonts w:ascii="Times New Roman" w:hAnsi="Times New Roman" w:cs="Times New Roman"/>
          <w:i/>
          <w:sz w:val="24"/>
          <w:szCs w:val="24"/>
        </w:rPr>
        <w:t xml:space="preserve"> </w:t>
      </w:r>
      <w:r w:rsidR="007F7CF7" w:rsidRPr="00497922">
        <w:rPr>
          <w:rFonts w:ascii="Times New Roman" w:hAnsi="Times New Roman" w:cs="Times New Roman"/>
          <w:i/>
          <w:sz w:val="24"/>
          <w:szCs w:val="24"/>
        </w:rPr>
        <w:t>walk</w:t>
      </w:r>
      <w:r w:rsidR="007B4772">
        <w:rPr>
          <w:rFonts w:ascii="Times New Roman" w:hAnsi="Times New Roman" w:cs="Times New Roman"/>
          <w:i/>
          <w:sz w:val="24"/>
          <w:szCs w:val="24"/>
        </w:rPr>
        <w:t xml:space="preserve"> </w:t>
      </w:r>
      <w:r w:rsidR="00E11706">
        <w:rPr>
          <w:rFonts w:ascii="Times New Roman" w:hAnsi="Times New Roman" w:cs="Times New Roman"/>
          <w:sz w:val="24"/>
          <w:szCs w:val="24"/>
        </w:rPr>
        <w:t>será adotado.</w:t>
      </w:r>
    </w:p>
    <w:p w:rsidR="00E11706" w:rsidRDefault="0044726C" w:rsidP="00296682">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Uma </w:t>
      </w:r>
      <w:r w:rsidRPr="0044726C">
        <w:rPr>
          <w:rFonts w:ascii="Times New Roman" w:hAnsi="Times New Roman" w:cs="Times New Roman"/>
          <w:i/>
          <w:sz w:val="24"/>
          <w:szCs w:val="24"/>
        </w:rPr>
        <w:t>dummy</w:t>
      </w:r>
      <w:r>
        <w:rPr>
          <w:rFonts w:ascii="Times New Roman" w:hAnsi="Times New Roman" w:cs="Times New Roman"/>
          <w:sz w:val="24"/>
          <w:szCs w:val="24"/>
        </w:rPr>
        <w:t xml:space="preserve"> foi inclusa no modelo,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lula</m:t>
            </m:r>
          </m:sub>
        </m:sSub>
      </m:oMath>
      <w:r>
        <w:rPr>
          <w:rFonts w:ascii="Times New Roman" w:eastAsiaTheme="minorEastAsia" w:hAnsi="Times New Roman" w:cs="Times New Roman"/>
          <w:sz w:val="24"/>
          <w:szCs w:val="24"/>
        </w:rPr>
        <w:t xml:space="preserve"> para marcar o período de grande agitação do mercado durante as eleições dado que havia a possibilidade de um candidato da oposição assumir o poder. A</w:t>
      </w:r>
      <w:r w:rsidRPr="0044726C">
        <w:rPr>
          <w:rFonts w:ascii="Times New Roman" w:hAnsi="Times New Roman" w:cs="Times New Roman"/>
          <w:i/>
          <w:sz w:val="24"/>
          <w:szCs w:val="24"/>
        </w:rPr>
        <w:t>dummy</w:t>
      </w:r>
      <w:r>
        <w:rPr>
          <w:rFonts w:ascii="Times New Roman" w:eastAsiaTheme="minorEastAsia" w:hAnsi="Times New Roman" w:cs="Times New Roman"/>
          <w:sz w:val="24"/>
          <w:szCs w:val="24"/>
        </w:rPr>
        <w:t xml:space="preserve"> assumiu o valor 1 nos dois últimos trimestres de 2002 e zero nos demais períodos. </w:t>
      </w:r>
    </w:p>
    <w:p w:rsidR="00E11706" w:rsidRPr="00FC2645" w:rsidRDefault="00B22516" w:rsidP="00296682">
      <w:pPr>
        <w:spacing w:line="240" w:lineRule="auto"/>
        <w:ind w:firstLine="706"/>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Inicialmente </w:t>
      </w:r>
      <w:r w:rsidR="00E035D0">
        <w:rPr>
          <w:rFonts w:ascii="Times New Roman" w:hAnsi="Times New Roman" w:cs="Times New Roman"/>
          <w:sz w:val="24"/>
          <w:szCs w:val="24"/>
        </w:rPr>
        <w:t>testou-se o modelo</w:t>
      </w:r>
      <w:r>
        <w:rPr>
          <w:rFonts w:ascii="Times New Roman" w:hAnsi="Times New Roman" w:cs="Times New Roman"/>
          <w:sz w:val="24"/>
          <w:szCs w:val="24"/>
        </w:rPr>
        <w:t xml:space="preserve"> apresentado abaixo</w:t>
      </w:r>
      <w:r w:rsidR="00E035D0">
        <w:rPr>
          <w:rFonts w:ascii="Times New Roman" w:hAnsi="Times New Roman" w:cs="Times New Roman"/>
          <w:sz w:val="24"/>
          <w:szCs w:val="24"/>
        </w:rPr>
        <w:t xml:space="preserve"> onde todas as variáveis </w:t>
      </w:r>
      <w:r w:rsidR="00BA03B8">
        <w:rPr>
          <w:rFonts w:ascii="Times New Roman" w:hAnsi="Times New Roman" w:cs="Times New Roman"/>
          <w:sz w:val="24"/>
          <w:szCs w:val="24"/>
        </w:rPr>
        <w:t>explicativas</w:t>
      </w:r>
      <w:r w:rsidR="00E035D0">
        <w:rPr>
          <w:rFonts w:ascii="Times New Roman" w:hAnsi="Times New Roman" w:cs="Times New Roman"/>
          <w:sz w:val="24"/>
          <w:szCs w:val="24"/>
        </w:rPr>
        <w:t xml:space="preserve"> variavam no tempo.</w:t>
      </w:r>
      <w:r w:rsidR="00150AAB">
        <w:rPr>
          <w:rFonts w:ascii="Times New Roman" w:hAnsi="Times New Roman" w:cs="Times New Roman"/>
          <w:sz w:val="24"/>
          <w:szCs w:val="24"/>
        </w:rPr>
        <w:t xml:space="preserve"> </w:t>
      </w:r>
      <w:r w:rsidR="00FC2645">
        <w:rPr>
          <w:rFonts w:ascii="Times New Roman" w:eastAsiaTheme="minorEastAsia" w:hAnsi="Times New Roman" w:cs="Times New Roman"/>
          <w:sz w:val="24"/>
          <w:szCs w:val="24"/>
        </w:rPr>
        <w:t xml:space="preserve">Contudo, </w:t>
      </w:r>
      <w:r w:rsidR="00FC2645">
        <w:rPr>
          <w:rFonts w:ascii="Times New Roman" w:hAnsi="Times New Roman" w:cs="Times New Roman"/>
          <w:sz w:val="24"/>
          <w:szCs w:val="24"/>
        </w:rPr>
        <w:t>o modelo final analisado variou conforme a inflação usada como variável dependente.</w:t>
      </w:r>
      <w:r w:rsidR="00FC2645">
        <w:rPr>
          <w:rFonts w:ascii="Times New Roman" w:eastAsiaTheme="minorEastAsia" w:hAnsi="Times New Roman" w:cs="Times New Roman"/>
          <w:sz w:val="24"/>
          <w:szCs w:val="24"/>
        </w:rPr>
        <w:t xml:space="preserve">Os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i,t</m:t>
            </m:r>
          </m:sub>
        </m:sSub>
      </m:oMath>
      <w:r w:rsidR="00FC2645">
        <w:rPr>
          <w:rFonts w:ascii="Times New Roman" w:eastAsiaTheme="minorEastAsia" w:hAnsi="Times New Roman" w:cs="Times New Roman"/>
          <w:sz w:val="24"/>
          <w:szCs w:val="24"/>
        </w:rPr>
        <w:t xml:space="preserve"> são os coeficientes variáveis no tempo de s</w:t>
      </w:r>
      <w:r w:rsidR="00EE5778">
        <w:rPr>
          <w:rFonts w:ascii="Times New Roman" w:eastAsiaTheme="minorEastAsia" w:hAnsi="Times New Roman" w:cs="Times New Roman"/>
          <w:sz w:val="24"/>
          <w:szCs w:val="24"/>
        </w:rPr>
        <w:t>eu</w:t>
      </w:r>
      <w:r w:rsidR="00FC2645">
        <w:rPr>
          <w:rFonts w:ascii="Times New Roman" w:eastAsiaTheme="minorEastAsia" w:hAnsi="Times New Roman" w:cs="Times New Roman"/>
          <w:sz w:val="24"/>
          <w:szCs w:val="24"/>
        </w:rPr>
        <w:t>s respectiv</w:t>
      </w:r>
      <w:r w:rsidR="00EE5778">
        <w:rPr>
          <w:rFonts w:ascii="Times New Roman" w:eastAsiaTheme="minorEastAsia" w:hAnsi="Times New Roman" w:cs="Times New Roman"/>
          <w:sz w:val="24"/>
          <w:szCs w:val="24"/>
        </w:rPr>
        <w:t>o</w:t>
      </w:r>
      <w:r w:rsidR="00FC2645">
        <w:rPr>
          <w:rFonts w:ascii="Times New Roman" w:eastAsiaTheme="minorEastAsia" w:hAnsi="Times New Roman" w:cs="Times New Roman"/>
          <w:sz w:val="24"/>
          <w:szCs w:val="24"/>
        </w:rPr>
        <w:t xml:space="preserve">s </w:t>
      </w:r>
      <w:r w:rsidR="00EE5778">
        <w:rPr>
          <w:rFonts w:ascii="Times New Roman" w:eastAsiaTheme="minorEastAsia" w:hAnsi="Times New Roman" w:cs="Times New Roman"/>
          <w:sz w:val="24"/>
          <w:szCs w:val="24"/>
        </w:rPr>
        <w:t>indicadores</w:t>
      </w:r>
      <w:r w:rsidR="00FC2645">
        <w:rPr>
          <w:rFonts w:ascii="Times New Roman" w:eastAsiaTheme="minorEastAsia" w:hAnsi="Times New Roman" w:cs="Times New Roman"/>
          <w:sz w:val="24"/>
          <w:szCs w:val="24"/>
        </w:rPr>
        <w:t xml:space="preserve"> e assume-se que eles seguem um passeio aleatório sem </w:t>
      </w:r>
      <w:r w:rsidR="00FC2645" w:rsidRPr="00FC2645">
        <w:rPr>
          <w:rFonts w:ascii="Times New Roman" w:eastAsiaTheme="minorEastAsia" w:hAnsi="Times New Roman" w:cs="Times New Roman"/>
          <w:i/>
          <w:sz w:val="24"/>
          <w:szCs w:val="24"/>
        </w:rPr>
        <w:t>drift</w:t>
      </w:r>
      <w:r w:rsidR="00FC2645">
        <w:rPr>
          <w:rFonts w:ascii="Times New Roman" w:eastAsiaTheme="minorEastAsia" w:hAnsi="Times New Roman" w:cs="Times New Roman"/>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BD67F9" w:rsidTr="00B22516">
        <w:tc>
          <w:tcPr>
            <w:tcW w:w="567" w:type="dxa"/>
          </w:tcPr>
          <w:p w:rsidR="00BD67F9" w:rsidRDefault="00BD67F9" w:rsidP="00296682">
            <w:pPr>
              <w:contextualSpacing/>
              <w:jc w:val="both"/>
              <w:rPr>
                <w:rFonts w:ascii="Times New Roman" w:hAnsi="Times New Roman" w:cs="Times New Roman"/>
                <w:sz w:val="24"/>
                <w:szCs w:val="24"/>
              </w:rPr>
            </w:pPr>
          </w:p>
        </w:tc>
        <w:tc>
          <w:tcPr>
            <w:tcW w:w="8046" w:type="dxa"/>
            <w:vAlign w:val="center"/>
          </w:tcPr>
          <w:p w:rsidR="00BD67F9" w:rsidRPr="006D46D7" w:rsidRDefault="00AE3EE5" w:rsidP="00296682">
            <w:pPr>
              <w:ind w:left="-117" w:firstLine="90"/>
              <w:contextualSpacing/>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2,t</m:t>
                    </m:r>
                  </m:sub>
                </m:sSub>
                <m:sSub>
                  <m:sSubPr>
                    <m:ctrlPr>
                      <w:rPr>
                        <w:rFonts w:ascii="Cambria Math" w:hAnsi="Cambria Math" w:cs="Times New Roman"/>
                        <w:i/>
                        <w:sz w:val="24"/>
                        <w:szCs w:val="24"/>
                      </w:rPr>
                    </m:ctrlPr>
                  </m:sSubPr>
                  <m:e>
                    <m:r>
                      <w:rPr>
                        <w:rFonts w:ascii="Cambria Math" w:hAnsi="Cambria Math" w:cs="Times New Roman"/>
                        <w:sz w:val="24"/>
                        <w:szCs w:val="24"/>
                      </w:rPr>
                      <m:t>desvio</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3,t</m:t>
                    </m:r>
                  </m:sub>
                </m:sSub>
                <m:sSub>
                  <m:sSubPr>
                    <m:ctrlPr>
                      <w:rPr>
                        <w:rFonts w:ascii="Cambria Math" w:hAnsi="Cambria Math" w:cs="Times New Roman"/>
                        <w:i/>
                        <w:sz w:val="24"/>
                        <w:szCs w:val="24"/>
                      </w:rPr>
                    </m:ctrlPr>
                  </m:sSubPr>
                  <m:e>
                    <m:r>
                      <w:rPr>
                        <w:rFonts w:ascii="Cambria Math" w:hAnsi="Cambria Math" w:cs="Times New Roman"/>
                        <w:sz w:val="24"/>
                        <w:szCs w:val="24"/>
                      </w:rPr>
                      <m:t>abertura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4,t</m:t>
                    </m:r>
                  </m:sub>
                </m:sSub>
                <m:sSub>
                  <m:sSubPr>
                    <m:ctrlPr>
                      <w:rPr>
                        <w:rFonts w:ascii="Cambria Math" w:hAnsi="Cambria Math" w:cs="Times New Roman"/>
                        <w:i/>
                        <w:sz w:val="24"/>
                        <w:szCs w:val="24"/>
                      </w:rPr>
                    </m:ctrlPr>
                  </m:sSubPr>
                  <m:e>
                    <m:r>
                      <w:rPr>
                        <w:rFonts w:ascii="Cambria Math" w:hAnsi="Cambria Math" w:cs="Times New Roman"/>
                        <w:sz w:val="24"/>
                        <w:szCs w:val="24"/>
                      </w:rPr>
                      <m:t>pç_import</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rsidR="006D46D7" w:rsidRPr="006D46D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r>
                      <w:rPr>
                        <w:rFonts w:ascii="Cambria Math" w:eastAsiaTheme="minorEastAsia" w:hAnsi="Cambria Math" w:cs="Times New Roman"/>
                        <w:sz w:val="24"/>
                        <w:szCs w:val="24"/>
                      </w:rPr>
                      <m:t>μ,t</m:t>
                    </m:r>
                  </m:sub>
                </m:sSub>
              </m:oMath>
            </m:oMathPara>
          </w:p>
          <w:p w:rsidR="006D46D7" w:rsidRPr="006D46D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1,t-1</m:t>
                    </m:r>
                  </m:sub>
                </m:sSub>
                <m:r>
                  <w:rPr>
                    <w:rFonts w:ascii="Cambria Math" w:eastAsiaTheme="minorEastAsia" w:hAnsi="Cambria Math" w:cs="Times New Roman"/>
                    <w:sz w:val="24"/>
                    <w:szCs w:val="24"/>
                  </w:rPr>
                  <m:t>+</m:t>
                </m:r>
                <m:nary>
                  <m:naryPr>
                    <m:chr m:val="∑"/>
                    <m:limLoc m:val="undOvr"/>
                    <m:subHide m:val="on"/>
                    <m:supHide m:val="on"/>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m:t>
                        </m:r>
                      </m:sub>
                    </m:sSub>
                  </m:sub>
                </m:sSub>
              </m:oMath>
            </m:oMathPara>
          </w:p>
          <w:p w:rsidR="006D46D7" w:rsidRPr="006D46D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2,t</m:t>
                        </m:r>
                      </m:sub>
                    </m:sSub>
                  </m:sub>
                </m:sSub>
              </m:oMath>
            </m:oMathPara>
          </w:p>
          <w:p w:rsidR="006D46D7" w:rsidRPr="006D46D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3,t</m:t>
                        </m:r>
                      </m:sub>
                    </m:sSub>
                  </m:sub>
                </m:sSub>
              </m:oMath>
            </m:oMathPara>
          </w:p>
          <w:p w:rsidR="006D46D7" w:rsidRPr="006D46D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4,t</m:t>
                        </m:r>
                      </m:sub>
                    </m:sSub>
                  </m:sub>
                </m:sSub>
              </m:oMath>
            </m:oMathPara>
          </w:p>
        </w:tc>
        <w:tc>
          <w:tcPr>
            <w:tcW w:w="616" w:type="dxa"/>
            <w:vAlign w:val="center"/>
          </w:tcPr>
          <w:p w:rsidR="00BD67F9" w:rsidRPr="00296682" w:rsidRDefault="00BD67F9"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sidRPr="00296682">
              <w:rPr>
                <w:rFonts w:ascii="Times New Roman" w:hAnsi="Times New Roman" w:cs="Times New Roman"/>
              </w:rPr>
              <w:t>15</w:t>
            </w:r>
            <w:r w:rsidRPr="00296682">
              <w:rPr>
                <w:rFonts w:ascii="Times New Roman" w:hAnsi="Times New Roman" w:cs="Times New Roman"/>
                <w:sz w:val="24"/>
                <w:szCs w:val="24"/>
              </w:rPr>
              <w:t>)</w:t>
            </w:r>
          </w:p>
        </w:tc>
      </w:tr>
    </w:tbl>
    <w:p w:rsidR="000F2374" w:rsidRPr="00296682" w:rsidRDefault="000457BD" w:rsidP="00296682">
      <w:pPr>
        <w:pStyle w:val="Ttulo1"/>
        <w:spacing w:line="240" w:lineRule="auto"/>
        <w:contextualSpacing/>
        <w:rPr>
          <w:rFonts w:ascii="Times New Roman" w:hAnsi="Times New Roman" w:cs="Times New Roman"/>
          <w:color w:val="auto"/>
          <w:sz w:val="24"/>
          <w:szCs w:val="24"/>
        </w:rPr>
      </w:pPr>
      <w:bookmarkStart w:id="14" w:name="_Toc420702892"/>
      <w:r>
        <w:rPr>
          <w:rFonts w:ascii="Times New Roman" w:hAnsi="Times New Roman" w:cs="Times New Roman"/>
          <w:color w:val="auto"/>
          <w:sz w:val="24"/>
          <w:szCs w:val="24"/>
        </w:rPr>
        <w:t>4</w:t>
      </w:r>
      <w:r w:rsidRPr="00751AB5">
        <w:rPr>
          <w:rFonts w:ascii="Times New Roman" w:hAnsi="Times New Roman" w:cs="Times New Roman"/>
          <w:color w:val="auto"/>
          <w:sz w:val="24"/>
          <w:szCs w:val="24"/>
        </w:rPr>
        <w:t>.</w:t>
      </w:r>
      <w:r w:rsidR="004970C9">
        <w:rPr>
          <w:rFonts w:ascii="Times New Roman" w:hAnsi="Times New Roman" w:cs="Times New Roman"/>
          <w:color w:val="auto"/>
          <w:sz w:val="24"/>
          <w:szCs w:val="24"/>
        </w:rPr>
        <w:t>4</w:t>
      </w:r>
      <w:r w:rsidRPr="00751AB5">
        <w:rPr>
          <w:rFonts w:ascii="Times New Roman" w:hAnsi="Times New Roman" w:cs="Times New Roman"/>
          <w:color w:val="auto"/>
          <w:sz w:val="24"/>
          <w:szCs w:val="24"/>
        </w:rPr>
        <w:t>.</w:t>
      </w:r>
      <w:r>
        <w:rPr>
          <w:rFonts w:ascii="Times New Roman" w:hAnsi="Times New Roman" w:cs="Times New Roman"/>
          <w:color w:val="auto"/>
          <w:sz w:val="24"/>
          <w:szCs w:val="24"/>
        </w:rPr>
        <w:t>1</w:t>
      </w:r>
      <w:r w:rsidR="00296682">
        <w:rPr>
          <w:rFonts w:ascii="Times New Roman" w:hAnsi="Times New Roman" w:cs="Times New Roman"/>
          <w:color w:val="auto"/>
          <w:sz w:val="24"/>
          <w:szCs w:val="24"/>
        </w:rPr>
        <w:t xml:space="preserve">  </w:t>
      </w:r>
      <w:r>
        <w:rPr>
          <w:rFonts w:ascii="Times New Roman" w:hAnsi="Times New Roman" w:cs="Times New Roman"/>
          <w:color w:val="auto"/>
          <w:sz w:val="24"/>
          <w:szCs w:val="24"/>
        </w:rPr>
        <w:t>IPCA</w:t>
      </w:r>
      <w:bookmarkEnd w:id="14"/>
    </w:p>
    <w:p w:rsidR="00FA0358" w:rsidRDefault="00FA0358" w:rsidP="00296682">
      <w:pPr>
        <w:spacing w:line="240" w:lineRule="auto"/>
        <w:ind w:firstLine="706"/>
        <w:contextualSpacing/>
        <w:jc w:val="both"/>
        <w:rPr>
          <w:rFonts w:ascii="Times New Roman" w:eastAsiaTheme="minorEastAsia" w:hAnsi="Times New Roman" w:cs="Times New Roman"/>
          <w:sz w:val="24"/>
          <w:szCs w:val="24"/>
        </w:rPr>
      </w:pPr>
      <w:r w:rsidRPr="000F2374">
        <w:rPr>
          <w:rFonts w:ascii="Times New Roman" w:eastAsiaTheme="minorEastAsia" w:hAnsi="Times New Roman" w:cs="Times New Roman"/>
          <w:sz w:val="24"/>
          <w:szCs w:val="24"/>
        </w:rPr>
        <w:t xml:space="preserve">O modelo escolhido </w:t>
      </w:r>
      <w:r>
        <w:rPr>
          <w:rFonts w:ascii="Times New Roman" w:eastAsiaTheme="minorEastAsia" w:hAnsi="Times New Roman" w:cs="Times New Roman"/>
          <w:sz w:val="24"/>
          <w:szCs w:val="24"/>
        </w:rPr>
        <w:t>a</w:t>
      </w:r>
      <w:r w:rsidRPr="000F2374">
        <w:rPr>
          <w:rFonts w:ascii="Times New Roman" w:eastAsiaTheme="minorEastAsia" w:hAnsi="Times New Roman" w:cs="Times New Roman"/>
          <w:sz w:val="24"/>
          <w:szCs w:val="24"/>
        </w:rPr>
        <w:t xml:space="preserve"> ser estimado para o IPCA</w:t>
      </w:r>
      <w:r>
        <w:rPr>
          <w:rFonts w:ascii="Times New Roman" w:eastAsiaTheme="minorEastAsia" w:hAnsi="Times New Roman" w:cs="Times New Roman"/>
          <w:sz w:val="24"/>
          <w:szCs w:val="24"/>
        </w:rPr>
        <w:t>, que obteve os melhores resultados</w:t>
      </w:r>
      <w:r w:rsidRPr="000F2374">
        <w:rPr>
          <w:rFonts w:ascii="Times New Roman" w:eastAsiaTheme="minorEastAsia" w:hAnsi="Times New Roman" w:cs="Times New Roman"/>
          <w:sz w:val="24"/>
          <w:szCs w:val="24"/>
        </w:rPr>
        <w:t xml:space="preserve"> teve o </w:t>
      </w:r>
      <w:r>
        <w:rPr>
          <w:rFonts w:ascii="Times New Roman" w:eastAsiaTheme="minorEastAsia" w:hAnsi="Times New Roman" w:cs="Times New Roman"/>
          <w:sz w:val="24"/>
          <w:szCs w:val="24"/>
        </w:rPr>
        <w:t>seguinte formato, com apenas os coeficientes do intercepto e da taxa de câmbio variando no tempo</w:t>
      </w:r>
      <w:r w:rsidRPr="000F2374">
        <w:rPr>
          <w:rFonts w:ascii="Times New Roman" w:eastAsiaTheme="minorEastAsia" w:hAnsi="Times New Roman" w:cs="Times New Roman"/>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FA0358" w:rsidTr="00296682">
        <w:tc>
          <w:tcPr>
            <w:tcW w:w="567" w:type="dxa"/>
          </w:tcPr>
          <w:p w:rsidR="00FA0358" w:rsidRDefault="00FA0358" w:rsidP="00296682">
            <w:pPr>
              <w:contextualSpacing/>
              <w:jc w:val="both"/>
              <w:rPr>
                <w:rFonts w:ascii="Times New Roman" w:hAnsi="Times New Roman" w:cs="Times New Roman"/>
                <w:sz w:val="24"/>
                <w:szCs w:val="24"/>
              </w:rPr>
            </w:pPr>
          </w:p>
        </w:tc>
        <w:tc>
          <w:tcPr>
            <w:tcW w:w="8046" w:type="dxa"/>
            <w:vAlign w:val="center"/>
          </w:tcPr>
          <w:p w:rsidR="00FA0358" w:rsidRPr="006D46D7" w:rsidRDefault="00AE3EE5" w:rsidP="00296682">
            <w:pPr>
              <w:ind w:left="-117" w:firstLine="117"/>
              <w:contextualSpacing/>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2,t</m:t>
                    </m:r>
                  </m:sub>
                </m:sSub>
                <m:sSub>
                  <m:sSubPr>
                    <m:ctrlPr>
                      <w:rPr>
                        <w:rFonts w:ascii="Cambria Math" w:hAnsi="Cambria Math" w:cs="Times New Roman"/>
                        <w:i/>
                        <w:sz w:val="24"/>
                        <w:szCs w:val="24"/>
                      </w:rPr>
                    </m:ctrlPr>
                  </m:sSubPr>
                  <m:e>
                    <m:r>
                      <w:rPr>
                        <w:rFonts w:ascii="Cambria Math" w:hAnsi="Cambria Math" w:cs="Times New Roman"/>
                        <w:sz w:val="24"/>
                        <w:szCs w:val="24"/>
                      </w:rPr>
                      <m:t>desvio</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3,t</m:t>
                    </m:r>
                  </m:sub>
                </m:sSub>
                <m:sSub>
                  <m:sSubPr>
                    <m:ctrlPr>
                      <w:rPr>
                        <w:rFonts w:ascii="Cambria Math" w:hAnsi="Cambria Math" w:cs="Times New Roman"/>
                        <w:i/>
                        <w:sz w:val="24"/>
                        <w:szCs w:val="24"/>
                      </w:rPr>
                    </m:ctrlPr>
                  </m:sSubPr>
                  <m:e>
                    <m:r>
                      <w:rPr>
                        <w:rFonts w:ascii="Cambria Math" w:hAnsi="Cambria Math" w:cs="Times New Roman"/>
                        <w:sz w:val="24"/>
                        <w:szCs w:val="24"/>
                      </w:rPr>
                      <m:t>abertura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4,t</m:t>
                    </m:r>
                  </m:sub>
                </m:sSub>
                <m:sSub>
                  <m:sSubPr>
                    <m:ctrlPr>
                      <w:rPr>
                        <w:rFonts w:ascii="Cambria Math" w:hAnsi="Cambria Math" w:cs="Times New Roman"/>
                        <w:i/>
                        <w:sz w:val="24"/>
                        <w:szCs w:val="24"/>
                      </w:rPr>
                    </m:ctrlPr>
                  </m:sSubPr>
                  <m:e>
                    <m:r>
                      <w:rPr>
                        <w:rFonts w:ascii="Cambria Math" w:hAnsi="Cambria Math" w:cs="Times New Roman"/>
                        <w:sz w:val="24"/>
                        <w:szCs w:val="24"/>
                      </w:rPr>
                      <m:t>pç_import</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rsidR="00FA0358" w:rsidRPr="006D46D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r>
                      <w:rPr>
                        <w:rFonts w:ascii="Cambria Math" w:eastAsiaTheme="minorEastAsia" w:hAnsi="Cambria Math" w:cs="Times New Roman"/>
                        <w:sz w:val="24"/>
                        <w:szCs w:val="24"/>
                      </w:rPr>
                      <m:t>μ,t</m:t>
                    </m:r>
                  </m:sub>
                </m:sSub>
              </m:oMath>
            </m:oMathPara>
          </w:p>
          <w:p w:rsidR="00FA0358" w:rsidRPr="005C171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m:t>
                        </m:r>
                      </m:sub>
                    </m:sSub>
                  </m:sub>
                </m:sSub>
              </m:oMath>
            </m:oMathPara>
          </w:p>
          <w:p w:rsidR="00FA0358" w:rsidRPr="00711FAA" w:rsidRDefault="00FA0358" w:rsidP="00296682">
            <w:pPr>
              <w:contextualSpacing/>
              <w:jc w:val="center"/>
              <w:rPr>
                <w:rFonts w:ascii="Times New Roman" w:eastAsiaTheme="minorEastAsia" w:hAnsi="Times New Roman" w:cs="Times New Roman"/>
                <w:sz w:val="24"/>
                <w:szCs w:val="24"/>
              </w:rPr>
            </w:pPr>
          </w:p>
        </w:tc>
        <w:tc>
          <w:tcPr>
            <w:tcW w:w="616" w:type="dxa"/>
            <w:vAlign w:val="center"/>
          </w:tcPr>
          <w:p w:rsidR="00FA0358" w:rsidRPr="00296682" w:rsidRDefault="00FA0358"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sidRPr="00296682">
              <w:rPr>
                <w:rFonts w:ascii="Times New Roman" w:hAnsi="Times New Roman" w:cs="Times New Roman"/>
                <w:sz w:val="24"/>
                <w:szCs w:val="24"/>
              </w:rPr>
              <w:t>1</w:t>
            </w:r>
            <w:r w:rsidR="00296682" w:rsidRPr="00296682">
              <w:rPr>
                <w:rFonts w:ascii="Times New Roman" w:hAnsi="Times New Roman" w:cs="Times New Roman"/>
              </w:rPr>
              <w:t>6</w:t>
            </w:r>
            <w:r w:rsidRPr="00296682">
              <w:rPr>
                <w:rFonts w:ascii="Times New Roman" w:hAnsi="Times New Roman" w:cs="Times New Roman"/>
                <w:sz w:val="24"/>
                <w:szCs w:val="24"/>
              </w:rPr>
              <w:t>)</w:t>
            </w:r>
          </w:p>
        </w:tc>
      </w:tr>
    </w:tbl>
    <w:p w:rsidR="00F60262" w:rsidRPr="00152749" w:rsidRDefault="00FA0358" w:rsidP="00296682">
      <w:pPr>
        <w:spacing w:line="240" w:lineRule="auto"/>
        <w:ind w:firstLine="706"/>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 modelo foi dividido em duas sub</w:t>
      </w:r>
      <w:r w:rsidR="00150AA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amostras, a primeira abrangendo o período de taxa de câmbio controlada (1995 a 1998) e a </w:t>
      </w:r>
      <w:r w:rsidRPr="00857972">
        <w:rPr>
          <w:rFonts w:ascii="Times New Roman" w:eastAsiaTheme="minorEastAsia" w:hAnsi="Times New Roman" w:cs="Times New Roman"/>
          <w:sz w:val="24"/>
          <w:szCs w:val="24"/>
        </w:rPr>
        <w:t>segunda, o período de taxa de câmbio flutuante (1999 a 2014), na qual se concentra o foco do trabalho</w:t>
      </w:r>
      <w:r w:rsidR="006F68C3">
        <w:rPr>
          <w:rFonts w:ascii="Times New Roman" w:eastAsiaTheme="minorEastAsia" w:hAnsi="Times New Roman" w:cs="Times New Roman"/>
          <w:sz w:val="24"/>
          <w:szCs w:val="24"/>
        </w:rPr>
        <w:t>.</w:t>
      </w:r>
      <w:r w:rsidRPr="00857972">
        <w:rPr>
          <w:rFonts w:ascii="Times New Roman" w:eastAsiaTheme="minorEastAsia" w:hAnsi="Times New Roman" w:cs="Times New Roman"/>
          <w:sz w:val="24"/>
          <w:szCs w:val="24"/>
        </w:rPr>
        <w:t xml:space="preserve"> </w:t>
      </w:r>
    </w:p>
    <w:p w:rsidR="003153F7" w:rsidRDefault="003153F7" w:rsidP="00FA0358">
      <w:pPr>
        <w:spacing w:line="240" w:lineRule="auto"/>
        <w:contextualSpacing/>
        <w:jc w:val="both"/>
        <w:rPr>
          <w:rFonts w:ascii="Times New Roman" w:eastAsiaTheme="minorEastAsia" w:hAnsi="Times New Roman" w:cs="Times New Roman"/>
          <w:szCs w:val="16"/>
          <w:shd w:val="clear" w:color="auto" w:fill="FFFFFF"/>
        </w:rPr>
      </w:pPr>
    </w:p>
    <w:p w:rsidR="003153F7" w:rsidRPr="00B4101D" w:rsidRDefault="003153F7" w:rsidP="00FA0358">
      <w:pPr>
        <w:spacing w:line="240" w:lineRule="auto"/>
        <w:contextualSpacing/>
        <w:jc w:val="both"/>
        <w:rPr>
          <w:rFonts w:ascii="Times New Roman" w:eastAsiaTheme="minorEastAsia" w:hAnsi="Times New Roman" w:cs="Times New Roman"/>
          <w:szCs w:val="16"/>
          <w:shd w:val="clear" w:color="auto" w:fill="FFFFFF"/>
        </w:rPr>
      </w:pPr>
    </w:p>
    <w:p w:rsidR="00FA0358" w:rsidRPr="00C405E5" w:rsidRDefault="003153F7" w:rsidP="00FA0358">
      <w:pPr>
        <w:spacing w:line="240" w:lineRule="auto"/>
        <w:contextualSpacing/>
        <w:jc w:val="both"/>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t>Tabela 3</w:t>
      </w:r>
      <w:r w:rsidR="00FA0358" w:rsidRPr="00C405E5">
        <w:rPr>
          <w:rFonts w:ascii="Times New Roman" w:eastAsiaTheme="minorEastAsia" w:hAnsi="Times New Roman" w:cs="Times New Roman"/>
          <w:szCs w:val="16"/>
          <w:shd w:val="clear" w:color="auto" w:fill="FFFFFF"/>
        </w:rPr>
        <w:t>:</w:t>
      </w:r>
      <w:r w:rsidR="00FA0358">
        <w:rPr>
          <w:rFonts w:ascii="Times New Roman" w:eastAsiaTheme="minorEastAsia" w:hAnsi="Times New Roman" w:cs="Times New Roman"/>
          <w:szCs w:val="16"/>
          <w:shd w:val="clear" w:color="auto" w:fill="FFFFFF"/>
        </w:rPr>
        <w:t xml:space="preserve"> Coeficientes da Matriz de Transição</w:t>
      </w:r>
    </w:p>
    <w:tbl>
      <w:tblPr>
        <w:tblStyle w:val="Tabelacomgrade"/>
        <w:tblW w:w="0" w:type="auto"/>
        <w:tblInd w:w="108"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1620"/>
        <w:gridCol w:w="1980"/>
        <w:gridCol w:w="1260"/>
        <w:gridCol w:w="1890"/>
        <w:gridCol w:w="1440"/>
      </w:tblGrid>
      <w:tr w:rsidR="00FA0358" w:rsidRPr="00751AB5" w:rsidTr="00B0146D">
        <w:trPr>
          <w:trHeight w:val="94"/>
        </w:trPr>
        <w:tc>
          <w:tcPr>
            <w:tcW w:w="1620" w:type="dxa"/>
            <w:tcBorders>
              <w:top w:val="single" w:sz="4" w:space="0" w:color="auto"/>
              <w:bottom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Variável</w:t>
            </w:r>
          </w:p>
        </w:tc>
        <w:tc>
          <w:tcPr>
            <w:tcW w:w="1980" w:type="dxa"/>
            <w:tcBorders>
              <w:top w:val="single" w:sz="4" w:space="0" w:color="auto"/>
              <w:bottom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Coeficiente (câmbio fixo)</w:t>
            </w:r>
          </w:p>
        </w:tc>
        <w:tc>
          <w:tcPr>
            <w:tcW w:w="1260" w:type="dxa"/>
            <w:tcBorders>
              <w:top w:val="single" w:sz="4" w:space="0" w:color="auto"/>
              <w:bottom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c>
          <w:tcPr>
            <w:tcW w:w="1890" w:type="dxa"/>
            <w:tcBorders>
              <w:top w:val="single" w:sz="4" w:space="0" w:color="auto"/>
              <w:bottom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Coeficiente (câmbio flutuante)</w:t>
            </w:r>
          </w:p>
        </w:tc>
        <w:tc>
          <w:tcPr>
            <w:tcW w:w="1440" w:type="dxa"/>
            <w:tcBorders>
              <w:top w:val="single" w:sz="4" w:space="0" w:color="auto"/>
              <w:bottom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r>
      <w:tr w:rsidR="00FA0358" w:rsidRPr="00751AB5" w:rsidTr="00B0146D">
        <w:trPr>
          <w:trHeight w:val="368"/>
        </w:trPr>
        <w:tc>
          <w:tcPr>
            <w:tcW w:w="1620" w:type="dxa"/>
            <w:tcBorders>
              <w:top w:val="single" w:sz="4" w:space="0" w:color="auto"/>
              <w:bottom w:val="nil"/>
            </w:tcBorders>
            <w:vAlign w:val="center"/>
          </w:tcPr>
          <w:p w:rsidR="00FA0358"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oMath>
            </m:oMathPara>
          </w:p>
        </w:tc>
        <w:tc>
          <w:tcPr>
            <w:tcW w:w="1980" w:type="dxa"/>
            <w:tcBorders>
              <w:top w:val="single" w:sz="4" w:space="0" w:color="auto"/>
              <w:bottom w:val="nil"/>
            </w:tcBorders>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0.000008</w:t>
            </w:r>
          </w:p>
        </w:tc>
        <w:tc>
          <w:tcPr>
            <w:tcW w:w="1260" w:type="dxa"/>
            <w:tcBorders>
              <w:top w:val="single" w:sz="4" w:space="0" w:color="auto"/>
              <w:bottom w:val="nil"/>
            </w:tcBorders>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0.00000</w:t>
            </w:r>
          </w:p>
        </w:tc>
        <w:tc>
          <w:tcPr>
            <w:tcW w:w="1890" w:type="dxa"/>
            <w:tcBorders>
              <w:top w:val="single" w:sz="4" w:space="0" w:color="auto"/>
              <w:bottom w:val="nil"/>
            </w:tcBorders>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0.993035</w:t>
            </w:r>
          </w:p>
        </w:tc>
        <w:tc>
          <w:tcPr>
            <w:tcW w:w="1440" w:type="dxa"/>
            <w:tcBorders>
              <w:top w:val="single" w:sz="4" w:space="0" w:color="auto"/>
              <w:bottom w:val="nil"/>
            </w:tcBorders>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0.00000</w:t>
            </w:r>
          </w:p>
        </w:tc>
      </w:tr>
      <w:tr w:rsidR="00FA0358" w:rsidRPr="00751AB5" w:rsidTr="00B0146D">
        <w:trPr>
          <w:trHeight w:val="341"/>
        </w:trPr>
        <w:tc>
          <w:tcPr>
            <w:tcW w:w="1620" w:type="dxa"/>
            <w:tcBorders>
              <w:top w:val="nil"/>
              <w:bottom w:val="single" w:sz="4" w:space="0" w:color="auto"/>
            </w:tcBorders>
            <w:vAlign w:val="center"/>
          </w:tcPr>
          <w:p w:rsidR="00FA0358"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11</m:t>
                    </m:r>
                  </m:sub>
                </m:sSub>
              </m:oMath>
            </m:oMathPara>
          </w:p>
        </w:tc>
        <w:tc>
          <w:tcPr>
            <w:tcW w:w="1980" w:type="dxa"/>
            <w:tcBorders>
              <w:top w:val="nil"/>
              <w:bottom w:val="single" w:sz="4" w:space="0" w:color="auto"/>
            </w:tcBorders>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0.865171</w:t>
            </w:r>
          </w:p>
        </w:tc>
        <w:tc>
          <w:tcPr>
            <w:tcW w:w="1260" w:type="dxa"/>
            <w:tcBorders>
              <w:top w:val="nil"/>
              <w:bottom w:val="single" w:sz="4" w:space="0" w:color="auto"/>
            </w:tcBorders>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0.00000</w:t>
            </w:r>
          </w:p>
        </w:tc>
        <w:tc>
          <w:tcPr>
            <w:tcW w:w="1890" w:type="dxa"/>
            <w:tcBorders>
              <w:top w:val="nil"/>
              <w:bottom w:val="single" w:sz="4" w:space="0" w:color="auto"/>
            </w:tcBorders>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0.595516</w:t>
            </w:r>
          </w:p>
        </w:tc>
        <w:tc>
          <w:tcPr>
            <w:tcW w:w="1440" w:type="dxa"/>
            <w:tcBorders>
              <w:top w:val="nil"/>
              <w:bottom w:val="single" w:sz="4" w:space="0" w:color="auto"/>
            </w:tcBorders>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0.00000</w:t>
            </w:r>
          </w:p>
        </w:tc>
      </w:tr>
    </w:tbl>
    <w:p w:rsidR="00FA0358" w:rsidRDefault="00FA0358" w:rsidP="00FA0358">
      <w:pPr>
        <w:spacing w:line="240" w:lineRule="auto"/>
        <w:contextualSpacing/>
        <w:jc w:val="both"/>
        <w:rPr>
          <w:rFonts w:ascii="Times New Roman" w:eastAsiaTheme="minorEastAsia" w:hAnsi="Times New Roman" w:cs="Times New Roman"/>
          <w:szCs w:val="16"/>
          <w:shd w:val="clear" w:color="auto" w:fill="FFFFFF"/>
        </w:rPr>
      </w:pPr>
      <w:r w:rsidRPr="00B4101D">
        <w:rPr>
          <w:rFonts w:ascii="Times New Roman" w:eastAsiaTheme="minorEastAsia" w:hAnsi="Times New Roman" w:cs="Times New Roman"/>
          <w:szCs w:val="16"/>
          <w:shd w:val="clear" w:color="auto" w:fill="FFFFFF"/>
        </w:rPr>
        <w:t xml:space="preserve">Fonte: Matlab. </w:t>
      </w:r>
      <w:r>
        <w:rPr>
          <w:rFonts w:ascii="Times New Roman" w:eastAsiaTheme="minorEastAsia" w:hAnsi="Times New Roman" w:cs="Times New Roman"/>
          <w:szCs w:val="16"/>
          <w:shd w:val="clear" w:color="auto" w:fill="FFFFFF"/>
        </w:rPr>
        <w:t>Elaboração própria</w:t>
      </w:r>
    </w:p>
    <w:p w:rsidR="00FA0358" w:rsidRDefault="00FA0358" w:rsidP="00FA0358">
      <w:pPr>
        <w:spacing w:line="240" w:lineRule="auto"/>
        <w:contextualSpacing/>
        <w:jc w:val="both"/>
        <w:rPr>
          <w:rFonts w:ascii="Times New Roman" w:eastAsiaTheme="minorEastAsia" w:hAnsi="Times New Roman" w:cs="Times New Roman"/>
          <w:szCs w:val="16"/>
          <w:shd w:val="clear" w:color="auto" w:fill="FFFFFF"/>
        </w:rPr>
      </w:pPr>
    </w:p>
    <w:p w:rsidR="00FA0358" w:rsidRPr="00C405E5" w:rsidRDefault="00EF0105" w:rsidP="00FA0358">
      <w:pPr>
        <w:spacing w:line="240" w:lineRule="auto"/>
        <w:contextualSpacing/>
        <w:jc w:val="both"/>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lastRenderedPageBreak/>
        <w:t>Tabela 4</w:t>
      </w:r>
      <w:r w:rsidR="00FA0358" w:rsidRPr="00C405E5">
        <w:rPr>
          <w:rFonts w:ascii="Times New Roman" w:eastAsiaTheme="minorEastAsia" w:hAnsi="Times New Roman" w:cs="Times New Roman"/>
          <w:szCs w:val="16"/>
          <w:shd w:val="clear" w:color="auto" w:fill="FFFFFF"/>
        </w:rPr>
        <w:t>:</w:t>
      </w:r>
      <w:r w:rsidR="00FA0358">
        <w:rPr>
          <w:rFonts w:ascii="Times New Roman" w:eastAsiaTheme="minorEastAsia" w:hAnsi="Times New Roman" w:cs="Times New Roman"/>
          <w:szCs w:val="16"/>
          <w:shd w:val="clear" w:color="auto" w:fill="FFFFFF"/>
        </w:rPr>
        <w:t xml:space="preserve"> Variância do termo de erro da Equação de T</w:t>
      </w:r>
      <w:r w:rsidR="00FA0358" w:rsidRPr="00CB4C80">
        <w:rPr>
          <w:rFonts w:ascii="Times New Roman" w:eastAsiaTheme="minorEastAsia" w:hAnsi="Times New Roman" w:cs="Times New Roman"/>
          <w:szCs w:val="16"/>
          <w:shd w:val="clear" w:color="auto" w:fill="FFFFFF"/>
        </w:rPr>
        <w:t>ransição</w:t>
      </w:r>
    </w:p>
    <w:tbl>
      <w:tblPr>
        <w:tblStyle w:val="Tabelacomgrade"/>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620"/>
        <w:gridCol w:w="1980"/>
        <w:gridCol w:w="1260"/>
        <w:gridCol w:w="1620"/>
        <w:gridCol w:w="1350"/>
      </w:tblGrid>
      <w:tr w:rsidR="00FA0358" w:rsidRPr="00751AB5" w:rsidTr="00B0146D">
        <w:trPr>
          <w:trHeight w:val="94"/>
        </w:trPr>
        <w:tc>
          <w:tcPr>
            <w:tcW w:w="1620" w:type="dxa"/>
            <w:tcBorders>
              <w:top w:val="single" w:sz="4" w:space="0" w:color="auto"/>
              <w:bottom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Variável</w:t>
            </w:r>
          </w:p>
        </w:tc>
        <w:tc>
          <w:tcPr>
            <w:tcW w:w="1980" w:type="dxa"/>
            <w:tcBorders>
              <w:top w:val="single" w:sz="4" w:space="0" w:color="auto"/>
              <w:bottom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(câmbio flutuante)</w:t>
            </w:r>
          </w:p>
        </w:tc>
        <w:tc>
          <w:tcPr>
            <w:tcW w:w="1260" w:type="dxa"/>
            <w:tcBorders>
              <w:top w:val="single" w:sz="4" w:space="0" w:color="auto"/>
              <w:bottom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c>
          <w:tcPr>
            <w:tcW w:w="1620" w:type="dxa"/>
            <w:tcBorders>
              <w:top w:val="single" w:sz="4" w:space="0" w:color="auto"/>
              <w:bottom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Coeficiente (câmbio fixo)</w:t>
            </w:r>
          </w:p>
        </w:tc>
        <w:tc>
          <w:tcPr>
            <w:tcW w:w="1350" w:type="dxa"/>
            <w:tcBorders>
              <w:top w:val="single" w:sz="4" w:space="0" w:color="auto"/>
              <w:bottom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r>
      <w:tr w:rsidR="00FA0358" w:rsidRPr="00751AB5" w:rsidTr="00B0146D">
        <w:trPr>
          <w:trHeight w:val="196"/>
        </w:trPr>
        <w:tc>
          <w:tcPr>
            <w:tcW w:w="1620" w:type="dxa"/>
            <w:tcBorders>
              <w:top w:val="single" w:sz="4" w:space="0" w:color="auto"/>
            </w:tcBorders>
            <w:vAlign w:val="center"/>
          </w:tcPr>
          <w:p w:rsidR="00FA0358"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ϑ</m:t>
                    </m:r>
                  </m:e>
                  <m:sub>
                    <m:r>
                      <w:rPr>
                        <w:rFonts w:ascii="Cambria Math" w:eastAsiaTheme="minorEastAsia" w:hAnsi="Cambria Math" w:cs="Times New Roman"/>
                        <w:sz w:val="24"/>
                        <w:szCs w:val="24"/>
                      </w:rPr>
                      <m:t>μ</m:t>
                    </m:r>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sub>
                </m:sSub>
              </m:oMath>
            </m:oMathPara>
          </w:p>
        </w:tc>
        <w:tc>
          <w:tcPr>
            <w:tcW w:w="1980" w:type="dxa"/>
            <w:tcBorders>
              <w:top w:val="single" w:sz="4" w:space="0" w:color="auto"/>
            </w:tcBorders>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0.000261</w:t>
            </w:r>
          </w:p>
        </w:tc>
        <w:tc>
          <w:tcPr>
            <w:tcW w:w="1260" w:type="dxa"/>
            <w:tcBorders>
              <w:top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c>
          <w:tcPr>
            <w:tcW w:w="1620" w:type="dxa"/>
            <w:tcBorders>
              <w:top w:val="single" w:sz="4" w:space="0" w:color="auto"/>
            </w:tcBorders>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0.000082</w:t>
            </w:r>
          </w:p>
        </w:tc>
        <w:tc>
          <w:tcPr>
            <w:tcW w:w="1350" w:type="dxa"/>
            <w:tcBorders>
              <w:top w:val="single" w:sz="4" w:space="0" w:color="auto"/>
            </w:tcBorders>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r>
      <w:tr w:rsidR="00FA0358" w:rsidRPr="00751AB5" w:rsidTr="00B0146D">
        <w:trPr>
          <w:trHeight w:val="70"/>
        </w:trPr>
        <w:tc>
          <w:tcPr>
            <w:tcW w:w="1620" w:type="dxa"/>
            <w:vAlign w:val="center"/>
          </w:tcPr>
          <w:p w:rsidR="00FA0358"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ϑ</m:t>
                    </m:r>
                  </m:e>
                  <m: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t</m:t>
                        </m:r>
                      </m:sub>
                    </m:sSub>
                  </m:sub>
                </m:sSub>
              </m:oMath>
            </m:oMathPara>
          </w:p>
        </w:tc>
        <w:tc>
          <w:tcPr>
            <w:tcW w:w="1980" w:type="dxa"/>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0.018782</w:t>
            </w:r>
          </w:p>
        </w:tc>
        <w:tc>
          <w:tcPr>
            <w:tcW w:w="1260" w:type="dxa"/>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c>
          <w:tcPr>
            <w:tcW w:w="1620" w:type="dxa"/>
            <w:vAlign w:val="center"/>
          </w:tcPr>
          <w:p w:rsidR="00FA0358" w:rsidRPr="00296682" w:rsidRDefault="00FA0358" w:rsidP="00296682">
            <w:pPr>
              <w:jc w:val="center"/>
              <w:rPr>
                <w:rFonts w:ascii="Times New Roman" w:hAnsi="Times New Roman" w:cs="Times New Roman"/>
                <w:color w:val="000000"/>
              </w:rPr>
            </w:pPr>
            <w:r w:rsidRPr="00296682">
              <w:rPr>
                <w:rFonts w:ascii="Times New Roman" w:hAnsi="Times New Roman" w:cs="Times New Roman"/>
                <w:color w:val="000000"/>
              </w:rPr>
              <w:t>0.002531</w:t>
            </w:r>
          </w:p>
        </w:tc>
        <w:tc>
          <w:tcPr>
            <w:tcW w:w="1350" w:type="dxa"/>
            <w:vAlign w:val="center"/>
          </w:tcPr>
          <w:p w:rsidR="00FA0358" w:rsidRPr="00296682" w:rsidRDefault="00FA0358"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r>
    </w:tbl>
    <w:p w:rsidR="00FA0358" w:rsidRDefault="00FA0358" w:rsidP="00FA0358">
      <w:pPr>
        <w:spacing w:line="240" w:lineRule="auto"/>
        <w:contextualSpacing/>
        <w:jc w:val="both"/>
        <w:rPr>
          <w:rFonts w:ascii="Times New Roman" w:eastAsiaTheme="minorEastAsia" w:hAnsi="Times New Roman" w:cs="Times New Roman"/>
          <w:szCs w:val="16"/>
          <w:shd w:val="clear" w:color="auto" w:fill="FFFFFF"/>
        </w:rPr>
      </w:pPr>
      <w:r w:rsidRPr="00B4101D">
        <w:rPr>
          <w:rFonts w:ascii="Times New Roman" w:eastAsiaTheme="minorEastAsia" w:hAnsi="Times New Roman" w:cs="Times New Roman"/>
          <w:szCs w:val="16"/>
          <w:shd w:val="clear" w:color="auto" w:fill="FFFFFF"/>
        </w:rPr>
        <w:t xml:space="preserve">Fonte: Matlab. </w:t>
      </w:r>
      <w:r>
        <w:rPr>
          <w:rFonts w:ascii="Times New Roman" w:eastAsiaTheme="minorEastAsia" w:hAnsi="Times New Roman" w:cs="Times New Roman"/>
          <w:szCs w:val="16"/>
          <w:shd w:val="clear" w:color="auto" w:fill="FFFFFF"/>
        </w:rPr>
        <w:t>Elaboração própria</w:t>
      </w:r>
    </w:p>
    <w:p w:rsidR="00FA0358" w:rsidRPr="00962154" w:rsidRDefault="00FA0358" w:rsidP="00FA0358">
      <w:pPr>
        <w:spacing w:line="240" w:lineRule="auto"/>
        <w:contextualSpacing/>
        <w:jc w:val="both"/>
        <w:rPr>
          <w:rFonts w:ascii="Times New Roman" w:eastAsiaTheme="minorEastAsia" w:hAnsi="Times New Roman" w:cs="Times New Roman"/>
          <w:szCs w:val="16"/>
          <w:shd w:val="clear" w:color="auto" w:fill="FFFFFF"/>
        </w:rPr>
      </w:pPr>
    </w:p>
    <w:p w:rsidR="00F60262" w:rsidRPr="00152749" w:rsidRDefault="003153F7" w:rsidP="00296682">
      <w:pPr>
        <w:spacing w:line="240" w:lineRule="auto"/>
        <w:ind w:firstLine="706"/>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tabela 3</w:t>
      </w:r>
      <w:r w:rsidR="00FA0358" w:rsidRPr="00857972">
        <w:rPr>
          <w:rFonts w:ascii="Times New Roman" w:eastAsiaTheme="minorEastAsia" w:hAnsi="Times New Roman" w:cs="Times New Roman"/>
          <w:sz w:val="24"/>
          <w:szCs w:val="24"/>
        </w:rPr>
        <w:t xml:space="preserve"> apresenta os coeficientes da matriz de transição e nela observa-se que todos os coeficientes de suas respectivas variáveis possuem o sinal esperado. Analisando o comportamento do intercepto, observamos que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A0358" w:rsidRPr="00857972">
        <w:rPr>
          <w:rFonts w:ascii="Times New Roman" w:eastAsiaTheme="minorEastAsia" w:hAnsi="Times New Roman" w:cs="Times New Roman"/>
          <w:sz w:val="24"/>
          <w:szCs w:val="24"/>
        </w:rPr>
        <w:t xml:space="preserve"> é próximo de zero e significativo no período em que a taxa de câmbio era fixa, porém temos uma pequena amostra de dados para esse período. Já durante o regime de câmbio flexível 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A0358" w:rsidRPr="00857972">
        <w:rPr>
          <w:rFonts w:ascii="Times New Roman" w:eastAsiaTheme="minorEastAsia" w:hAnsi="Times New Roman" w:cs="Times New Roman"/>
          <w:sz w:val="24"/>
          <w:szCs w:val="24"/>
        </w:rPr>
        <w:t xml:space="preserve"> foi 0.99 e se mostrou significativo. Isso indica que os choques têm persistência, o que é esperado, pois tal variável capta a inércia inflacionária no período. Dado que uma estimativa mais precisa dos coeficientes é dada pela série suavizada, uma vez que utiliza toda a informação disponível, apenas apresentaremos a trajetória temporal das séries suavizadas. Nota-se pelo gráfico </w:t>
      </w:r>
      <w:r>
        <w:rPr>
          <w:rFonts w:ascii="Times New Roman" w:eastAsiaTheme="minorEastAsia" w:hAnsi="Times New Roman" w:cs="Times New Roman"/>
          <w:sz w:val="24"/>
          <w:szCs w:val="24"/>
        </w:rPr>
        <w:t>4</w:t>
      </w:r>
      <w:r w:rsidR="00FA0358" w:rsidRPr="00857972">
        <w:rPr>
          <w:rFonts w:ascii="Times New Roman" w:eastAsiaTheme="minorEastAsia" w:hAnsi="Times New Roman" w:cs="Times New Roman"/>
          <w:sz w:val="24"/>
          <w:szCs w:val="24"/>
        </w:rPr>
        <w:t xml:space="preserve"> um comportamento mais estável durante o regime de câmbio flexível desse coeficiente dado que a inércia inflacionária se reduziu após a estabilização de preços.</w:t>
      </w:r>
    </w:p>
    <w:p w:rsidR="00F60262" w:rsidRDefault="00F60262" w:rsidP="00296682">
      <w:pPr>
        <w:spacing w:line="240" w:lineRule="auto"/>
        <w:contextualSpacing/>
        <w:jc w:val="both"/>
        <w:rPr>
          <w:rFonts w:ascii="Times New Roman" w:eastAsiaTheme="minorEastAsia" w:hAnsi="Times New Roman" w:cs="Times New Roman"/>
          <w:szCs w:val="16"/>
          <w:shd w:val="clear" w:color="auto" w:fill="FFFFFF"/>
        </w:rPr>
      </w:pPr>
    </w:p>
    <w:p w:rsidR="00FA0358" w:rsidRPr="00535418" w:rsidRDefault="00FA0358" w:rsidP="00296682">
      <w:pPr>
        <w:spacing w:line="240" w:lineRule="auto"/>
        <w:contextualSpacing/>
        <w:jc w:val="both"/>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t xml:space="preserve">Gráfico </w:t>
      </w:r>
      <w:r w:rsidR="003153F7">
        <w:rPr>
          <w:rFonts w:ascii="Times New Roman" w:eastAsiaTheme="minorEastAsia" w:hAnsi="Times New Roman" w:cs="Times New Roman"/>
          <w:szCs w:val="16"/>
          <w:shd w:val="clear" w:color="auto" w:fill="FFFFFF"/>
        </w:rPr>
        <w:t>4</w:t>
      </w:r>
      <w:r w:rsidRPr="00C405E5">
        <w:rPr>
          <w:rFonts w:ascii="Times New Roman" w:eastAsiaTheme="minorEastAsia" w:hAnsi="Times New Roman" w:cs="Times New Roman"/>
          <w:szCs w:val="16"/>
          <w:shd w:val="clear" w:color="auto" w:fill="FFFFFF"/>
        </w:rPr>
        <w:t xml:space="preserve">: </w:t>
      </w:r>
      <w:r>
        <w:rPr>
          <w:rFonts w:ascii="Times New Roman" w:eastAsiaTheme="minorEastAsia" w:hAnsi="Times New Roman" w:cs="Times New Roman"/>
          <w:szCs w:val="16"/>
          <w:shd w:val="clear" w:color="auto" w:fill="FFFFFF"/>
        </w:rPr>
        <w:t xml:space="preserve">Estimativa suavizada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oMath>
    </w:p>
    <w:p w:rsidR="00FA0358" w:rsidRDefault="00FA0358" w:rsidP="00FA0358">
      <w:pPr>
        <w:spacing w:line="240" w:lineRule="auto"/>
        <w:contextualSpacing/>
        <w:jc w:val="both"/>
        <w:rPr>
          <w:rFonts w:ascii="Times New Roman" w:hAnsi="Times New Roman" w:cs="Times New Roman"/>
        </w:rPr>
      </w:pPr>
      <w:r>
        <w:rPr>
          <w:noProof/>
          <w:lang w:eastAsia="pt-BR"/>
        </w:rPr>
        <w:drawing>
          <wp:inline distT="0" distB="0" distL="0" distR="0">
            <wp:extent cx="5731510" cy="2925729"/>
            <wp:effectExtent l="0" t="0" r="21590" b="2730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A0358" w:rsidRPr="00777C77" w:rsidRDefault="00FA0358" w:rsidP="00FA0358">
      <w:pPr>
        <w:spacing w:line="240" w:lineRule="auto"/>
        <w:contextualSpacing/>
        <w:jc w:val="both"/>
        <w:rPr>
          <w:rFonts w:ascii="Times New Roman" w:hAnsi="Times New Roman" w:cs="Times New Roman"/>
          <w:sz w:val="24"/>
          <w:szCs w:val="24"/>
        </w:rPr>
      </w:pPr>
      <w:r w:rsidRPr="00626CE7">
        <w:rPr>
          <w:rFonts w:ascii="Times New Roman" w:hAnsi="Times New Roman" w:cs="Times New Roman"/>
        </w:rPr>
        <w:t>Fonte:</w:t>
      </w:r>
      <w:r>
        <w:rPr>
          <w:rFonts w:ascii="Times New Roman" w:hAnsi="Times New Roman" w:cs="Times New Roman"/>
        </w:rPr>
        <w:t xml:space="preserve"> Elaboração própria com base nos resultados do Matlab.</w:t>
      </w:r>
    </w:p>
    <w:p w:rsidR="00FA0358" w:rsidRDefault="00FA0358" w:rsidP="00FA0358">
      <w:pPr>
        <w:spacing w:line="360" w:lineRule="auto"/>
        <w:ind w:firstLine="706"/>
        <w:contextualSpacing/>
        <w:jc w:val="both"/>
        <w:rPr>
          <w:rFonts w:ascii="Times New Roman" w:eastAsiaTheme="minorEastAsia" w:hAnsi="Times New Roman" w:cs="Times New Roman"/>
          <w:sz w:val="24"/>
          <w:szCs w:val="24"/>
        </w:rPr>
      </w:pPr>
    </w:p>
    <w:p w:rsidR="00FA0358" w:rsidRDefault="00FA0358" w:rsidP="00296682">
      <w:pPr>
        <w:spacing w:line="240" w:lineRule="auto"/>
        <w:ind w:firstLine="709"/>
        <w:contextualSpacing/>
        <w:jc w:val="both"/>
        <w:rPr>
          <w:rFonts w:ascii="Times New Roman" w:eastAsiaTheme="minorEastAsia" w:hAnsi="Times New Roman" w:cs="Times New Roman"/>
          <w:sz w:val="24"/>
          <w:szCs w:val="24"/>
        </w:rPr>
      </w:pPr>
      <w:r w:rsidRPr="00464683">
        <w:rPr>
          <w:rFonts w:ascii="Times New Roman" w:eastAsiaTheme="minorEastAsia" w:hAnsi="Times New Roman" w:cs="Times New Roman"/>
          <w:sz w:val="24"/>
          <w:szCs w:val="24"/>
        </w:rPr>
        <w:t xml:space="preserve">Analisando o comportamento do coeficiente cambial, notamos que há uma clara tendência de redução do coeficiente </w:t>
      </w:r>
      <w:r>
        <w:rPr>
          <w:rFonts w:ascii="Times New Roman" w:eastAsiaTheme="minorEastAsia" w:hAnsi="Times New Roman" w:cs="Times New Roman"/>
          <w:sz w:val="24"/>
          <w:szCs w:val="24"/>
        </w:rPr>
        <w:t xml:space="preserve">quando há a mudança do regime cambial, de 0.87 para 0.59 (ambos significativos), mostrando que os choques se propagam. </w:t>
      </w:r>
    </w:p>
    <w:p w:rsidR="00FA0358" w:rsidRDefault="00FA0358" w:rsidP="00296682">
      <w:pPr>
        <w:spacing w:line="240" w:lineRule="auto"/>
        <w:ind w:firstLine="709"/>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 gráfico </w:t>
      </w:r>
      <w:r w:rsidR="003153F7">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que mostra a estimativa suavizada desse coeficiente, podemos notar os dois regimes cambiais distintos. No momento em que a economia brasileira vivia um regime caracterizado pela taxa de câmbio controlada, a média do </w:t>
      </w:r>
      <w:r w:rsidR="00F60262">
        <w:rPr>
          <w:rFonts w:ascii="Times New Roman" w:eastAsiaTheme="minorEastAsia" w:hAnsi="Times New Roman" w:cs="Times New Roman"/>
          <w:i/>
          <w:sz w:val="24"/>
          <w:szCs w:val="24"/>
        </w:rPr>
        <w:t>pass-through</w:t>
      </w:r>
      <w:r>
        <w:rPr>
          <w:rFonts w:ascii="Times New Roman" w:eastAsiaTheme="minorEastAsia" w:hAnsi="Times New Roman" w:cs="Times New Roman"/>
          <w:sz w:val="24"/>
          <w:szCs w:val="24"/>
        </w:rPr>
        <w:t xml:space="preserve"> foi de 31,75% e posteriormente, quando há adoção do regime de taxa de câmbio flutuante há uma queda nesse coeficiente, apresentando uma média de 1,53%. A sua volatilidade também se reduz, apresentando um comportamento mais constante ao longo do tempo. Isso corrobora com os estudos acerca do assunto, que mostram que há uma clara redução do repasse cambial com a mudança de regimes. Isso é explicado pois em períodos de taxa de câmbio </w:t>
      </w:r>
      <w:r w:rsidR="009F4B5C">
        <w:rPr>
          <w:rFonts w:ascii="Times New Roman" w:eastAsiaTheme="minorEastAsia" w:hAnsi="Times New Roman" w:cs="Times New Roman"/>
          <w:sz w:val="24"/>
          <w:szCs w:val="24"/>
        </w:rPr>
        <w:t>fixa</w:t>
      </w:r>
      <w:r>
        <w:rPr>
          <w:rFonts w:ascii="Times New Roman" w:eastAsiaTheme="minorEastAsia" w:hAnsi="Times New Roman" w:cs="Times New Roman"/>
          <w:sz w:val="24"/>
          <w:szCs w:val="24"/>
        </w:rPr>
        <w:t xml:space="preserve">, </w:t>
      </w:r>
      <w:r w:rsidR="0037226F">
        <w:rPr>
          <w:rFonts w:ascii="Times New Roman" w:eastAsiaTheme="minorEastAsia" w:hAnsi="Times New Roman" w:cs="Times New Roman"/>
          <w:sz w:val="24"/>
          <w:szCs w:val="24"/>
        </w:rPr>
        <w:t>oscilações</w:t>
      </w:r>
      <w:r>
        <w:rPr>
          <w:rFonts w:ascii="Times New Roman" w:eastAsiaTheme="minorEastAsia" w:hAnsi="Times New Roman" w:cs="Times New Roman"/>
          <w:sz w:val="24"/>
          <w:szCs w:val="24"/>
        </w:rPr>
        <w:t xml:space="preserve"> na taxa de cambio </w:t>
      </w:r>
      <w:r w:rsidR="009F4B5C">
        <w:rPr>
          <w:rFonts w:ascii="Times New Roman" w:eastAsiaTheme="minorEastAsia" w:hAnsi="Times New Roman" w:cs="Times New Roman"/>
          <w:sz w:val="24"/>
          <w:szCs w:val="24"/>
        </w:rPr>
        <w:t xml:space="preserve">supostamente </w:t>
      </w:r>
      <w:r>
        <w:rPr>
          <w:rFonts w:ascii="Times New Roman" w:eastAsiaTheme="minorEastAsia" w:hAnsi="Times New Roman" w:cs="Times New Roman"/>
          <w:sz w:val="24"/>
          <w:szCs w:val="24"/>
        </w:rPr>
        <w:t>são permanente</w:t>
      </w:r>
      <w:r w:rsidR="009F4B5C">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e, com isso os agentes têm incentivos para ajustar seus preços o mais rápido possível. Já com uma taxa de câmbio flexível, a incerteza </w:t>
      </w:r>
      <w:r w:rsidR="009F4B5C">
        <w:rPr>
          <w:rFonts w:ascii="Times New Roman" w:eastAsiaTheme="minorEastAsia" w:hAnsi="Times New Roman" w:cs="Times New Roman"/>
          <w:sz w:val="24"/>
          <w:szCs w:val="24"/>
        </w:rPr>
        <w:t>presente</w:t>
      </w:r>
      <w:r>
        <w:rPr>
          <w:rFonts w:ascii="Times New Roman" w:eastAsiaTheme="minorEastAsia" w:hAnsi="Times New Roman" w:cs="Times New Roman"/>
          <w:sz w:val="24"/>
          <w:szCs w:val="24"/>
        </w:rPr>
        <w:t xml:space="preserve"> e a </w:t>
      </w:r>
      <w:r w:rsidR="009F4B5C">
        <w:rPr>
          <w:rFonts w:ascii="Times New Roman" w:eastAsiaTheme="minorEastAsia" w:hAnsi="Times New Roman" w:cs="Times New Roman"/>
          <w:sz w:val="24"/>
          <w:szCs w:val="24"/>
        </w:rPr>
        <w:t>existência</w:t>
      </w:r>
      <w:r>
        <w:rPr>
          <w:rFonts w:ascii="Times New Roman" w:eastAsiaTheme="minorEastAsia" w:hAnsi="Times New Roman" w:cs="Times New Roman"/>
          <w:sz w:val="24"/>
          <w:szCs w:val="24"/>
        </w:rPr>
        <w:t xml:space="preserve"> de custos de menu faz com que as empresas aguardem até terem certeza se a valorização ou desvalorização será permanente. Através do gráfico, também podemos notar que apesar da desvalorização da taxa de </w:t>
      </w:r>
      <w:r>
        <w:rPr>
          <w:rFonts w:ascii="Times New Roman" w:eastAsiaTheme="minorEastAsia" w:hAnsi="Times New Roman" w:cs="Times New Roman"/>
          <w:sz w:val="24"/>
          <w:szCs w:val="24"/>
        </w:rPr>
        <w:lastRenderedPageBreak/>
        <w:t xml:space="preserve">câmbio ocorrida com a transição dos regimes, </w:t>
      </w:r>
      <w:r w:rsidR="0037474F">
        <w:rPr>
          <w:rFonts w:ascii="Times New Roman" w:eastAsiaTheme="minorEastAsia" w:hAnsi="Times New Roman" w:cs="Times New Roman"/>
          <w:sz w:val="24"/>
          <w:szCs w:val="24"/>
        </w:rPr>
        <w:t>em 1999</w:t>
      </w:r>
      <w:r>
        <w:rPr>
          <w:rFonts w:ascii="Times New Roman" w:eastAsiaTheme="minorEastAsia" w:hAnsi="Times New Roman" w:cs="Times New Roman"/>
          <w:sz w:val="24"/>
          <w:szCs w:val="24"/>
        </w:rPr>
        <w:t xml:space="preserve"> a economia estava desaquecida e as taxas de câmbio muito voláteis o que implicou, de acordo com o modelo estimado, um baixo repasse cambial para a inflação.  Segundo Albuquerque e Portugal (2005), em tal cenário econômico, formadores de preços não teriam como reajustar na mesma proporção da </w:t>
      </w:r>
      <w:r w:rsidR="0037474F">
        <w:rPr>
          <w:rFonts w:ascii="Times New Roman" w:eastAsiaTheme="minorEastAsia" w:hAnsi="Times New Roman" w:cs="Times New Roman"/>
          <w:sz w:val="24"/>
          <w:szCs w:val="24"/>
        </w:rPr>
        <w:t>oscilação</w:t>
      </w:r>
      <w:r>
        <w:rPr>
          <w:rFonts w:ascii="Times New Roman" w:eastAsiaTheme="minorEastAsia" w:hAnsi="Times New Roman" w:cs="Times New Roman"/>
          <w:sz w:val="24"/>
          <w:szCs w:val="24"/>
        </w:rPr>
        <w:t xml:space="preserve"> cambial com que faziam antes, tanto pel</w:t>
      </w:r>
      <w:r w:rsidR="005D018B">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queda na atividade econômica, que inibia a demanda, quanto pela </w:t>
      </w:r>
      <w:r w:rsidR="00C57C8F">
        <w:rPr>
          <w:rFonts w:ascii="Times New Roman" w:eastAsiaTheme="minorEastAsia" w:hAnsi="Times New Roman" w:cs="Times New Roman"/>
          <w:sz w:val="24"/>
          <w:szCs w:val="24"/>
        </w:rPr>
        <w:t>insegurança</w:t>
      </w:r>
      <w:r>
        <w:rPr>
          <w:rFonts w:ascii="Times New Roman" w:eastAsiaTheme="minorEastAsia" w:hAnsi="Times New Roman" w:cs="Times New Roman"/>
          <w:sz w:val="24"/>
          <w:szCs w:val="24"/>
        </w:rPr>
        <w:t xml:space="preserve"> acerca do ambiente futuro, porque caso a taxa de câmbio não permanecesse </w:t>
      </w:r>
      <w:r w:rsidR="00C57C8F">
        <w:rPr>
          <w:rFonts w:ascii="Times New Roman" w:eastAsiaTheme="minorEastAsia" w:hAnsi="Times New Roman" w:cs="Times New Roman"/>
          <w:sz w:val="24"/>
          <w:szCs w:val="24"/>
        </w:rPr>
        <w:t>alta</w:t>
      </w:r>
      <w:r>
        <w:rPr>
          <w:rFonts w:ascii="Times New Roman" w:eastAsiaTheme="minorEastAsia" w:hAnsi="Times New Roman" w:cs="Times New Roman"/>
          <w:sz w:val="24"/>
          <w:szCs w:val="24"/>
        </w:rPr>
        <w:t xml:space="preserve">, uma reversão da ação poderia </w:t>
      </w:r>
      <w:r w:rsidR="00956188">
        <w:rPr>
          <w:rFonts w:ascii="Times New Roman" w:eastAsiaTheme="minorEastAsia" w:hAnsi="Times New Roman" w:cs="Times New Roman"/>
          <w:sz w:val="24"/>
          <w:szCs w:val="24"/>
        </w:rPr>
        <w:t>ser mais</w:t>
      </w:r>
      <w:r w:rsidR="0017306C">
        <w:rPr>
          <w:rFonts w:ascii="Times New Roman" w:eastAsiaTheme="minorEastAsia" w:hAnsi="Times New Roman" w:cs="Times New Roman"/>
          <w:sz w:val="24"/>
          <w:szCs w:val="24"/>
        </w:rPr>
        <w:t xml:space="preserve"> </w:t>
      </w:r>
      <w:r w:rsidR="00E00042">
        <w:rPr>
          <w:rFonts w:ascii="Times New Roman" w:eastAsiaTheme="minorEastAsia" w:hAnsi="Times New Roman" w:cs="Times New Roman"/>
          <w:sz w:val="24"/>
          <w:szCs w:val="24"/>
        </w:rPr>
        <w:t>prejudicial</w:t>
      </w:r>
      <w:r w:rsidR="00956188">
        <w:rPr>
          <w:rFonts w:ascii="Times New Roman" w:eastAsiaTheme="minorEastAsia" w:hAnsi="Times New Roman" w:cs="Times New Roman"/>
          <w:sz w:val="24"/>
          <w:szCs w:val="24"/>
        </w:rPr>
        <w:t xml:space="preserve">, com custos mais elevados. </w:t>
      </w:r>
    </w:p>
    <w:p w:rsidR="00FA0358" w:rsidRDefault="00FA0358" w:rsidP="00296682">
      <w:pPr>
        <w:spacing w:line="240" w:lineRule="auto"/>
        <w:ind w:firstLine="709"/>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Focando-se no repasse cambial apenas para o período de taxa de câmbio flexível, temos um </w:t>
      </w:r>
      <w:r w:rsidR="00F60262">
        <w:rPr>
          <w:rFonts w:ascii="Times New Roman" w:eastAsiaTheme="minorEastAsia" w:hAnsi="Times New Roman" w:cs="Times New Roman"/>
          <w:i/>
          <w:sz w:val="24"/>
          <w:szCs w:val="24"/>
        </w:rPr>
        <w:t>pass-through</w:t>
      </w:r>
      <w:r>
        <w:rPr>
          <w:rFonts w:ascii="Times New Roman" w:eastAsiaTheme="minorEastAsia" w:hAnsi="Times New Roman" w:cs="Times New Roman"/>
          <w:sz w:val="24"/>
          <w:szCs w:val="24"/>
        </w:rPr>
        <w:t xml:space="preserve"> mais elevado em 2002, dada as condições político-eleitorais e a economia do país, que estava novamente aquecida. A forte depreciação do câmbio se fez acompanhar de grande aumento na taxa de inflação.  Já entre os anos de 2003 a 2011, período em que houve uma constante valorização da moeda brasileira dado o crescimento global, a elevada liquidez internacional e a alta dos preços das </w:t>
      </w:r>
      <w:r w:rsidRPr="00464683">
        <w:rPr>
          <w:rFonts w:ascii="Times New Roman" w:eastAsiaTheme="minorEastAsia" w:hAnsi="Times New Roman" w:cs="Times New Roman"/>
          <w:i/>
          <w:sz w:val="24"/>
          <w:szCs w:val="24"/>
        </w:rPr>
        <w:t>commodities</w:t>
      </w:r>
      <w:r>
        <w:rPr>
          <w:rFonts w:ascii="Times New Roman" w:eastAsiaTheme="minorEastAsia" w:hAnsi="Times New Roman" w:cs="Times New Roman"/>
          <w:sz w:val="24"/>
          <w:szCs w:val="24"/>
        </w:rPr>
        <w:t>, a média do repasse foi de 0,53%, o que corrobora</w:t>
      </w:r>
      <w:r w:rsidR="003153F7">
        <w:rPr>
          <w:rFonts w:ascii="Times New Roman" w:eastAsiaTheme="minorEastAsia" w:hAnsi="Times New Roman" w:cs="Times New Roman"/>
          <w:sz w:val="24"/>
          <w:szCs w:val="24"/>
        </w:rPr>
        <w:t xml:space="preserve"> </w:t>
      </w:r>
      <w:r w:rsidR="00857972" w:rsidRPr="00857972">
        <w:rPr>
          <w:rFonts w:ascii="Times New Roman" w:eastAsiaTheme="minorEastAsia" w:hAnsi="Times New Roman" w:cs="Times New Roman"/>
          <w:sz w:val="24"/>
          <w:szCs w:val="24"/>
        </w:rPr>
        <w:t>com</w:t>
      </w:r>
      <w:r w:rsidR="003153F7">
        <w:rPr>
          <w:rFonts w:ascii="Times New Roman" w:eastAsiaTheme="minorEastAsia" w:hAnsi="Times New Roman" w:cs="Times New Roman"/>
          <w:sz w:val="24"/>
          <w:szCs w:val="24"/>
        </w:rPr>
        <w:t xml:space="preserve"> </w:t>
      </w:r>
      <w:r w:rsidR="00857972" w:rsidRPr="00857972">
        <w:rPr>
          <w:rFonts w:ascii="Times New Roman" w:eastAsiaTheme="minorEastAsia" w:hAnsi="Times New Roman" w:cs="Times New Roman"/>
          <w:sz w:val="24"/>
          <w:szCs w:val="24"/>
        </w:rPr>
        <w:t>evidências</w:t>
      </w:r>
      <w:r w:rsidRPr="00857972">
        <w:rPr>
          <w:rFonts w:ascii="Times New Roman" w:eastAsiaTheme="minorEastAsia" w:hAnsi="Times New Roman" w:cs="Times New Roman"/>
          <w:sz w:val="24"/>
          <w:szCs w:val="24"/>
        </w:rPr>
        <w:t xml:space="preserve"> de que </w:t>
      </w:r>
      <w:r>
        <w:rPr>
          <w:rFonts w:ascii="Times New Roman" w:eastAsiaTheme="minorEastAsia" w:hAnsi="Times New Roman" w:cs="Times New Roman"/>
          <w:sz w:val="24"/>
          <w:szCs w:val="24"/>
        </w:rPr>
        <w:t xml:space="preserve">o repasse cambial é menor em períodos de valorização. Isso é explicado porque uma depreciação da taxa de câmbio eleva os custos de produção das empresas, levando a uma situação de prejuízo e queda de seu </w:t>
      </w:r>
      <w:r w:rsidRPr="00C967FE">
        <w:rPr>
          <w:rFonts w:ascii="Times New Roman" w:eastAsiaTheme="minorEastAsia" w:hAnsi="Times New Roman" w:cs="Times New Roman"/>
          <w:i/>
          <w:sz w:val="24"/>
          <w:szCs w:val="24"/>
        </w:rPr>
        <w:t>markup</w:t>
      </w:r>
      <w:r>
        <w:rPr>
          <w:rFonts w:ascii="Times New Roman" w:eastAsiaTheme="minorEastAsia" w:hAnsi="Times New Roman" w:cs="Times New Roman"/>
          <w:sz w:val="24"/>
          <w:szCs w:val="24"/>
        </w:rPr>
        <w:t xml:space="preserve">. Para evitar essa situação, a defesa de sua margem de lucro será tanto mais eficaz quanto mais rapidamente as empresas repassarem os aumentos de custos para os preços. Já no caso de se defrontarem com uma apreciação, ela repercutiria positivamente sobre os lucros e, portanto, a estratégia de fixação de preços se altera. Quanto mais tempo as empresas levarem para reajustar seus preços para baixo, maiores serão seus lucros, havendo uma preferência por não repassar integralmente a redução dos custos aos preços. Dentro desse </w:t>
      </w:r>
      <w:r w:rsidR="00470908">
        <w:rPr>
          <w:rFonts w:ascii="Times New Roman" w:eastAsiaTheme="minorEastAsia" w:hAnsi="Times New Roman" w:cs="Times New Roman"/>
          <w:sz w:val="24"/>
          <w:szCs w:val="24"/>
        </w:rPr>
        <w:t xml:space="preserve">longo </w:t>
      </w:r>
      <w:r>
        <w:rPr>
          <w:rFonts w:ascii="Times New Roman" w:eastAsiaTheme="minorEastAsia" w:hAnsi="Times New Roman" w:cs="Times New Roman"/>
          <w:sz w:val="24"/>
          <w:szCs w:val="24"/>
        </w:rPr>
        <w:t>período de valorização, tivemos a crise mundial de 2008 onde a moeda brasileira reverteu o movimento de queda que vinha apresen</w:t>
      </w:r>
      <w:r w:rsidR="00651D17">
        <w:rPr>
          <w:rFonts w:ascii="Times New Roman" w:eastAsiaTheme="minorEastAsia" w:hAnsi="Times New Roman" w:cs="Times New Roman"/>
          <w:sz w:val="24"/>
          <w:szCs w:val="24"/>
        </w:rPr>
        <w:t xml:space="preserve">tando e se desvalorizou. Porém </w:t>
      </w:r>
      <w:r>
        <w:rPr>
          <w:rFonts w:ascii="Times New Roman" w:eastAsiaTheme="minorEastAsia" w:hAnsi="Times New Roman" w:cs="Times New Roman"/>
          <w:sz w:val="24"/>
          <w:szCs w:val="24"/>
        </w:rPr>
        <w:t>os efeitos da crise</w:t>
      </w:r>
      <w:r w:rsidR="00651D17">
        <w:rPr>
          <w:rFonts w:ascii="Times New Roman" w:eastAsiaTheme="minorEastAsia" w:hAnsi="Times New Roman" w:cs="Times New Roman"/>
          <w:sz w:val="24"/>
          <w:szCs w:val="24"/>
        </w:rPr>
        <w:t xml:space="preserve"> foram absorvidos rapidamente</w:t>
      </w:r>
      <w:r w:rsidR="003153F7">
        <w:rPr>
          <w:rFonts w:ascii="Times New Roman" w:eastAsiaTheme="minorEastAsia" w:hAnsi="Times New Roman" w:cs="Times New Roman"/>
          <w:sz w:val="24"/>
          <w:szCs w:val="24"/>
        </w:rPr>
        <w:t xml:space="preserve"> </w:t>
      </w:r>
      <w:r w:rsidR="00651D17">
        <w:rPr>
          <w:rFonts w:ascii="Times New Roman" w:eastAsiaTheme="minorEastAsia" w:hAnsi="Times New Roman" w:cs="Times New Roman"/>
          <w:sz w:val="24"/>
          <w:szCs w:val="24"/>
        </w:rPr>
        <w:t>devido: i)à reação imediata do BC (expandindo a política fiscal e reduzindo a taxa de juros); ii) aos retornos dos fluxos de capitais dadas as sucessivas rodadas de QE pelo Fed e iii)</w:t>
      </w:r>
      <w:r w:rsidR="00002FF5">
        <w:rPr>
          <w:rFonts w:ascii="Times New Roman" w:eastAsiaTheme="minorEastAsia" w:hAnsi="Times New Roman" w:cs="Times New Roman"/>
          <w:sz w:val="24"/>
          <w:szCs w:val="24"/>
        </w:rPr>
        <w:t xml:space="preserve"> aos ganhos das relações de troca ocasionados pel</w:t>
      </w:r>
      <w:r w:rsidR="00D2516C">
        <w:rPr>
          <w:rFonts w:ascii="Times New Roman" w:eastAsiaTheme="minorEastAsia" w:hAnsi="Times New Roman" w:cs="Times New Roman"/>
          <w:sz w:val="24"/>
          <w:szCs w:val="24"/>
        </w:rPr>
        <w:t>o</w:t>
      </w:r>
      <w:r w:rsidR="003153F7">
        <w:rPr>
          <w:rFonts w:ascii="Times New Roman" w:eastAsiaTheme="minorEastAsia" w:hAnsi="Times New Roman" w:cs="Times New Roman"/>
          <w:sz w:val="24"/>
          <w:szCs w:val="24"/>
        </w:rPr>
        <w:t xml:space="preserve"> </w:t>
      </w:r>
      <w:r w:rsidR="00D2516C">
        <w:rPr>
          <w:rFonts w:ascii="Times New Roman" w:eastAsiaTheme="minorEastAsia" w:hAnsi="Times New Roman" w:cs="Times New Roman"/>
          <w:sz w:val="24"/>
          <w:szCs w:val="24"/>
        </w:rPr>
        <w:t xml:space="preserve">retorno da </w:t>
      </w:r>
      <w:r w:rsidR="00002FF5">
        <w:rPr>
          <w:rFonts w:ascii="Times New Roman" w:eastAsiaTheme="minorEastAsia" w:hAnsi="Times New Roman" w:cs="Times New Roman"/>
          <w:sz w:val="24"/>
          <w:szCs w:val="24"/>
        </w:rPr>
        <w:t xml:space="preserve">elevação dos preços internacionais das </w:t>
      </w:r>
      <w:r w:rsidR="00002FF5" w:rsidRPr="00002FF5">
        <w:rPr>
          <w:rFonts w:ascii="Times New Roman" w:eastAsiaTheme="minorEastAsia" w:hAnsi="Times New Roman" w:cs="Times New Roman"/>
          <w:i/>
          <w:sz w:val="24"/>
          <w:szCs w:val="24"/>
        </w:rPr>
        <w:t>commodities</w:t>
      </w:r>
      <w:r w:rsidR="00002FF5">
        <w:rPr>
          <w:rFonts w:ascii="Times New Roman" w:eastAsiaTheme="minorEastAsia" w:hAnsi="Times New Roman" w:cs="Times New Roman"/>
          <w:sz w:val="24"/>
          <w:szCs w:val="24"/>
        </w:rPr>
        <w:t xml:space="preserve">. </w:t>
      </w:r>
      <w:r w:rsidR="009B30C7">
        <w:rPr>
          <w:rFonts w:ascii="Times New Roman" w:eastAsiaTheme="minorEastAsia" w:hAnsi="Times New Roman" w:cs="Times New Roman"/>
          <w:sz w:val="24"/>
          <w:szCs w:val="24"/>
        </w:rPr>
        <w:t xml:space="preserve">Portando, </w:t>
      </w:r>
      <w:r w:rsidR="00004144">
        <w:rPr>
          <w:rFonts w:ascii="Times New Roman" w:eastAsiaTheme="minorEastAsia" w:hAnsi="Times New Roman" w:cs="Times New Roman"/>
          <w:sz w:val="24"/>
          <w:szCs w:val="24"/>
        </w:rPr>
        <w:t>o real</w:t>
      </w:r>
      <w:r w:rsidR="009B30C7">
        <w:rPr>
          <w:rFonts w:ascii="Times New Roman" w:eastAsiaTheme="minorEastAsia" w:hAnsi="Times New Roman" w:cs="Times New Roman"/>
          <w:sz w:val="24"/>
          <w:szCs w:val="24"/>
        </w:rPr>
        <w:t xml:space="preserve"> se fortaleceu rapidamente</w:t>
      </w:r>
      <w:r w:rsidR="00004144">
        <w:rPr>
          <w:rFonts w:ascii="Times New Roman" w:eastAsiaTheme="minorEastAsia" w:hAnsi="Times New Roman" w:cs="Times New Roman"/>
          <w:sz w:val="24"/>
          <w:szCs w:val="24"/>
        </w:rPr>
        <w:t xml:space="preserve"> e o repasse não se alterou significativamente</w:t>
      </w:r>
    </w:p>
    <w:p w:rsidR="00FA0358" w:rsidRDefault="00FA0358" w:rsidP="00FA0358">
      <w:pPr>
        <w:spacing w:line="360" w:lineRule="auto"/>
        <w:ind w:firstLine="706"/>
        <w:contextualSpacing/>
        <w:jc w:val="both"/>
        <w:rPr>
          <w:rFonts w:ascii="Times New Roman" w:eastAsiaTheme="minorEastAsia" w:hAnsi="Times New Roman" w:cs="Times New Roman"/>
          <w:sz w:val="24"/>
          <w:szCs w:val="24"/>
        </w:rPr>
      </w:pPr>
    </w:p>
    <w:p w:rsidR="00FA0358" w:rsidRDefault="00FA0358" w:rsidP="008218E4">
      <w:pPr>
        <w:spacing w:line="240" w:lineRule="auto"/>
        <w:contextualSpacing/>
        <w:rPr>
          <w:rFonts w:ascii="Times New Roman" w:hAnsi="Times New Roman" w:cs="Times New Roman"/>
        </w:rPr>
      </w:pPr>
      <w:r>
        <w:rPr>
          <w:rFonts w:ascii="Times New Roman" w:eastAsiaTheme="minorEastAsia" w:hAnsi="Times New Roman" w:cs="Times New Roman"/>
          <w:szCs w:val="16"/>
          <w:shd w:val="clear" w:color="auto" w:fill="FFFFFF"/>
        </w:rPr>
        <w:t xml:space="preserve">Gráfico </w:t>
      </w:r>
      <w:r w:rsidR="003153F7">
        <w:rPr>
          <w:rFonts w:ascii="Times New Roman" w:eastAsiaTheme="minorEastAsia" w:hAnsi="Times New Roman" w:cs="Times New Roman"/>
          <w:szCs w:val="16"/>
          <w:shd w:val="clear" w:color="auto" w:fill="FFFFFF"/>
        </w:rPr>
        <w:t>5</w:t>
      </w:r>
      <w:r w:rsidRPr="00C405E5">
        <w:rPr>
          <w:rFonts w:ascii="Times New Roman" w:eastAsiaTheme="minorEastAsia" w:hAnsi="Times New Roman" w:cs="Times New Roman"/>
          <w:szCs w:val="16"/>
          <w:shd w:val="clear" w:color="auto" w:fill="FFFFFF"/>
        </w:rPr>
        <w:t xml:space="preserve">: </w:t>
      </w:r>
      <w:r w:rsidR="008218E4">
        <w:rPr>
          <w:rFonts w:ascii="Times New Roman" w:eastAsiaTheme="minorEastAsia" w:hAnsi="Times New Roman" w:cs="Times New Roman"/>
          <w:szCs w:val="16"/>
          <w:shd w:val="clear" w:color="auto" w:fill="FFFFFF"/>
        </w:rPr>
        <w:t xml:space="preserve">Estimativa suavizada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m:t>
            </m:r>
          </m:sub>
        </m:sSub>
      </m:oMath>
      <w:r>
        <w:rPr>
          <w:noProof/>
          <w:lang w:eastAsia="pt-BR"/>
        </w:rPr>
        <w:drawing>
          <wp:inline distT="0" distB="0" distL="0" distR="0">
            <wp:extent cx="5705475" cy="3109912"/>
            <wp:effectExtent l="0" t="0" r="9525" b="1460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E725A" w:rsidRPr="00FA0358" w:rsidRDefault="00FA0358" w:rsidP="00FA0358">
      <w:pPr>
        <w:spacing w:line="240" w:lineRule="auto"/>
        <w:contextualSpacing/>
        <w:jc w:val="both"/>
        <w:rPr>
          <w:rFonts w:ascii="Times New Roman" w:hAnsi="Times New Roman" w:cs="Times New Roman"/>
          <w:sz w:val="24"/>
          <w:szCs w:val="24"/>
        </w:rPr>
      </w:pPr>
      <w:r w:rsidRPr="00626CE7">
        <w:rPr>
          <w:rFonts w:ascii="Times New Roman" w:hAnsi="Times New Roman" w:cs="Times New Roman"/>
        </w:rPr>
        <w:t>Fonte:</w:t>
      </w:r>
      <w:r>
        <w:rPr>
          <w:rFonts w:ascii="Times New Roman" w:hAnsi="Times New Roman" w:cs="Times New Roman"/>
        </w:rPr>
        <w:t xml:space="preserve"> Elaboração própria com base nos resultados do Matlab.</w:t>
      </w:r>
    </w:p>
    <w:p w:rsidR="00295467" w:rsidRPr="00296682" w:rsidRDefault="00295467" w:rsidP="00296682">
      <w:pPr>
        <w:pStyle w:val="Ttulo1"/>
        <w:rPr>
          <w:rFonts w:ascii="Times New Roman" w:hAnsi="Times New Roman" w:cs="Times New Roman"/>
          <w:color w:val="auto"/>
          <w:sz w:val="24"/>
          <w:szCs w:val="24"/>
        </w:rPr>
      </w:pPr>
      <w:bookmarkStart w:id="15" w:name="_Toc420702893"/>
      <w:r>
        <w:rPr>
          <w:rFonts w:ascii="Times New Roman" w:hAnsi="Times New Roman" w:cs="Times New Roman"/>
          <w:color w:val="auto"/>
          <w:sz w:val="24"/>
          <w:szCs w:val="24"/>
        </w:rPr>
        <w:t>4</w:t>
      </w:r>
      <w:r w:rsidRPr="00751AB5">
        <w:rPr>
          <w:rFonts w:ascii="Times New Roman" w:hAnsi="Times New Roman" w:cs="Times New Roman"/>
          <w:color w:val="auto"/>
          <w:sz w:val="24"/>
          <w:szCs w:val="24"/>
        </w:rPr>
        <w:t>.</w:t>
      </w:r>
      <w:r w:rsidR="004970C9">
        <w:rPr>
          <w:rFonts w:ascii="Times New Roman" w:hAnsi="Times New Roman" w:cs="Times New Roman"/>
          <w:color w:val="auto"/>
          <w:sz w:val="24"/>
          <w:szCs w:val="24"/>
        </w:rPr>
        <w:t>4</w:t>
      </w:r>
      <w:r w:rsidRPr="00751AB5">
        <w:rPr>
          <w:rFonts w:ascii="Times New Roman" w:hAnsi="Times New Roman" w:cs="Times New Roman"/>
          <w:color w:val="auto"/>
          <w:sz w:val="24"/>
          <w:szCs w:val="24"/>
        </w:rPr>
        <w:t>.</w:t>
      </w:r>
      <w:r>
        <w:rPr>
          <w:rFonts w:ascii="Times New Roman" w:hAnsi="Times New Roman" w:cs="Times New Roman"/>
          <w:color w:val="auto"/>
          <w:sz w:val="24"/>
          <w:szCs w:val="24"/>
        </w:rPr>
        <w:t>2</w:t>
      </w:r>
      <w:r w:rsidR="00296682">
        <w:rPr>
          <w:rFonts w:ascii="Times New Roman" w:hAnsi="Times New Roman" w:cs="Times New Roman"/>
          <w:color w:val="auto"/>
          <w:sz w:val="24"/>
          <w:szCs w:val="24"/>
        </w:rPr>
        <w:t xml:space="preserve">  </w:t>
      </w:r>
      <w:r>
        <w:rPr>
          <w:rFonts w:ascii="Times New Roman" w:hAnsi="Times New Roman" w:cs="Times New Roman"/>
          <w:color w:val="auto"/>
          <w:sz w:val="24"/>
          <w:szCs w:val="24"/>
        </w:rPr>
        <w:t>IGP-DI</w:t>
      </w:r>
      <w:bookmarkEnd w:id="15"/>
    </w:p>
    <w:p w:rsidR="00295467" w:rsidRDefault="00295467" w:rsidP="00296682">
      <w:pPr>
        <w:spacing w:line="240" w:lineRule="auto"/>
        <w:ind w:firstLine="706"/>
        <w:contextualSpacing/>
        <w:jc w:val="both"/>
        <w:rPr>
          <w:rFonts w:ascii="Times New Roman" w:eastAsiaTheme="minorEastAsia" w:hAnsi="Times New Roman" w:cs="Times New Roman"/>
          <w:sz w:val="24"/>
          <w:szCs w:val="24"/>
        </w:rPr>
      </w:pPr>
      <w:r w:rsidRPr="000F2374">
        <w:rPr>
          <w:rFonts w:ascii="Times New Roman" w:eastAsiaTheme="minorEastAsia" w:hAnsi="Times New Roman" w:cs="Times New Roman"/>
          <w:sz w:val="24"/>
          <w:szCs w:val="24"/>
        </w:rPr>
        <w:t>O modelo escolhido para ser estimado para o I</w:t>
      </w:r>
      <w:r w:rsidR="00711FAA">
        <w:rPr>
          <w:rFonts w:ascii="Times New Roman" w:eastAsiaTheme="minorEastAsia" w:hAnsi="Times New Roman" w:cs="Times New Roman"/>
          <w:sz w:val="24"/>
          <w:szCs w:val="24"/>
        </w:rPr>
        <w:t>GP-DI</w:t>
      </w:r>
      <w:r w:rsidRPr="000F2374">
        <w:rPr>
          <w:rFonts w:ascii="Times New Roman" w:eastAsiaTheme="minorEastAsia" w:hAnsi="Times New Roman" w:cs="Times New Roman"/>
          <w:sz w:val="24"/>
          <w:szCs w:val="24"/>
        </w:rPr>
        <w:t xml:space="preserve"> teve o formato a seguir</w:t>
      </w:r>
      <w:r w:rsidR="00CD32D6">
        <w:rPr>
          <w:rFonts w:ascii="Times New Roman" w:eastAsiaTheme="minorEastAsia" w:hAnsi="Times New Roman" w:cs="Times New Roman"/>
          <w:sz w:val="24"/>
          <w:szCs w:val="24"/>
        </w:rPr>
        <w:t>, com os coeficientes do intercepto e da taxa</w:t>
      </w:r>
      <w:r w:rsidR="00204E68">
        <w:rPr>
          <w:rFonts w:ascii="Times New Roman" w:eastAsiaTheme="minorEastAsia" w:hAnsi="Times New Roman" w:cs="Times New Roman"/>
          <w:sz w:val="24"/>
          <w:szCs w:val="24"/>
        </w:rPr>
        <w:t xml:space="preserve"> de câmbio variando no tempo e o</w:t>
      </w:r>
      <w:r w:rsidR="00CD32D6">
        <w:rPr>
          <w:rFonts w:ascii="Times New Roman" w:eastAsiaTheme="minorEastAsia" w:hAnsi="Times New Roman" w:cs="Times New Roman"/>
          <w:sz w:val="24"/>
          <w:szCs w:val="24"/>
        </w:rPr>
        <w:t>s demais</w:t>
      </w:r>
      <w:r w:rsidR="00204E68">
        <w:rPr>
          <w:rFonts w:ascii="Times New Roman" w:eastAsiaTheme="minorEastAsia" w:hAnsi="Times New Roman" w:cs="Times New Roman"/>
          <w:sz w:val="24"/>
          <w:szCs w:val="24"/>
        </w:rPr>
        <w:t xml:space="preserve"> coeficientes fixos</w:t>
      </w:r>
      <w:r w:rsidRPr="000F2374">
        <w:rPr>
          <w:rFonts w:ascii="Times New Roman" w:eastAsiaTheme="minorEastAsia" w:hAnsi="Times New Roman" w:cs="Times New Roman"/>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F04549" w:rsidTr="00997D6B">
        <w:tc>
          <w:tcPr>
            <w:tcW w:w="567" w:type="dxa"/>
          </w:tcPr>
          <w:p w:rsidR="00F04549" w:rsidRDefault="00F04549" w:rsidP="00296682">
            <w:pPr>
              <w:contextualSpacing/>
              <w:jc w:val="both"/>
              <w:rPr>
                <w:rFonts w:ascii="Times New Roman" w:hAnsi="Times New Roman" w:cs="Times New Roman"/>
                <w:sz w:val="24"/>
                <w:szCs w:val="24"/>
              </w:rPr>
            </w:pPr>
          </w:p>
        </w:tc>
        <w:tc>
          <w:tcPr>
            <w:tcW w:w="8046" w:type="dxa"/>
            <w:vAlign w:val="center"/>
          </w:tcPr>
          <w:p w:rsidR="00F04549" w:rsidRPr="006D46D7" w:rsidRDefault="00F04549" w:rsidP="00296682">
            <w:pPr>
              <w:contextualSpacing/>
              <w:jc w:val="center"/>
              <w:rPr>
                <w:rFonts w:ascii="Times New Roman" w:eastAsiaTheme="minorEastAsia" w:hAnsi="Times New Roman" w:cs="Times New Roman"/>
                <w:sz w:val="24"/>
                <w:szCs w:val="24"/>
              </w:rPr>
            </w:pPr>
            <m:oMathPara>
              <m:oMath>
                <m:r>
                  <w:rPr>
                    <w:rFonts w:ascii="Cambria Math"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2,t</m:t>
                    </m:r>
                  </m:sub>
                </m:sSub>
                <m:sSub>
                  <m:sSubPr>
                    <m:ctrlPr>
                      <w:rPr>
                        <w:rFonts w:ascii="Cambria Math" w:hAnsi="Cambria Math" w:cs="Times New Roman"/>
                        <w:i/>
                        <w:sz w:val="24"/>
                        <w:szCs w:val="24"/>
                      </w:rPr>
                    </m:ctrlPr>
                  </m:sSubPr>
                  <m:e>
                    <m:r>
                      <w:rPr>
                        <w:rFonts w:ascii="Cambria Math" w:hAnsi="Cambria Math" w:cs="Times New Roman"/>
                        <w:sz w:val="24"/>
                        <w:szCs w:val="24"/>
                      </w:rPr>
                      <m:t>desvio</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3,t</m:t>
                    </m:r>
                  </m:sub>
                </m:sSub>
                <m:sSub>
                  <m:sSubPr>
                    <m:ctrlPr>
                      <w:rPr>
                        <w:rFonts w:ascii="Cambria Math" w:hAnsi="Cambria Math" w:cs="Times New Roman"/>
                        <w:i/>
                        <w:sz w:val="24"/>
                        <w:szCs w:val="24"/>
                      </w:rPr>
                    </m:ctrlPr>
                  </m:sSubPr>
                  <m:e>
                    <m:r>
                      <w:rPr>
                        <w:rFonts w:ascii="Cambria Math" w:hAnsi="Cambria Math" w:cs="Times New Roman"/>
                        <w:sz w:val="24"/>
                        <w:szCs w:val="24"/>
                      </w:rPr>
                      <m:t>abertura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4,t</m:t>
                    </m:r>
                  </m:sub>
                </m:sSub>
                <m:sSub>
                  <m:sSubPr>
                    <m:ctrlPr>
                      <w:rPr>
                        <w:rFonts w:ascii="Cambria Math" w:hAnsi="Cambria Math" w:cs="Times New Roman"/>
                        <w:i/>
                        <w:sz w:val="24"/>
                        <w:szCs w:val="24"/>
                      </w:rPr>
                    </m:ctrlPr>
                  </m:sSubPr>
                  <m:e>
                    <m:r>
                      <w:rPr>
                        <w:rFonts w:ascii="Cambria Math" w:hAnsi="Cambria Math" w:cs="Times New Roman"/>
                        <w:sz w:val="24"/>
                        <w:szCs w:val="24"/>
                      </w:rPr>
                      <m:t>pç_import</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rsidR="00F04549" w:rsidRPr="006D46D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r>
                      <w:rPr>
                        <w:rFonts w:ascii="Cambria Math" w:eastAsiaTheme="minorEastAsia" w:hAnsi="Cambria Math" w:cs="Times New Roman"/>
                        <w:sz w:val="24"/>
                        <w:szCs w:val="24"/>
                      </w:rPr>
                      <m:t>μ,t</m:t>
                    </m:r>
                  </m:sub>
                </m:sSub>
              </m:oMath>
            </m:oMathPara>
          </w:p>
          <w:p w:rsidR="00F04549" w:rsidRPr="005C171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m:t>
                        </m:r>
                      </m:sub>
                    </m:sSub>
                  </m:sub>
                </m:sSub>
              </m:oMath>
            </m:oMathPara>
          </w:p>
          <w:p w:rsidR="00F04549" w:rsidRPr="00711FAA" w:rsidRDefault="00F04549" w:rsidP="00296682">
            <w:pPr>
              <w:contextualSpacing/>
              <w:jc w:val="center"/>
              <w:rPr>
                <w:rFonts w:ascii="Times New Roman" w:eastAsiaTheme="minorEastAsia" w:hAnsi="Times New Roman" w:cs="Times New Roman"/>
                <w:sz w:val="24"/>
                <w:szCs w:val="24"/>
              </w:rPr>
            </w:pPr>
          </w:p>
        </w:tc>
        <w:tc>
          <w:tcPr>
            <w:tcW w:w="616" w:type="dxa"/>
            <w:vAlign w:val="center"/>
          </w:tcPr>
          <w:p w:rsidR="00F04549" w:rsidRDefault="00F04549" w:rsidP="00296682">
            <w:pPr>
              <w:contextualSpacing/>
              <w:jc w:val="right"/>
              <w:rPr>
                <w:rFonts w:ascii="Times New Roman" w:hAnsi="Times New Roman" w:cs="Times New Roman"/>
                <w:sz w:val="24"/>
                <w:szCs w:val="24"/>
              </w:rPr>
            </w:pPr>
            <w:r>
              <w:rPr>
                <w:rFonts w:ascii="Times New Roman" w:hAnsi="Times New Roman" w:cs="Times New Roman"/>
                <w:sz w:val="24"/>
                <w:szCs w:val="24"/>
              </w:rPr>
              <w:t>(</w:t>
            </w:r>
            <w:r w:rsidR="00296682">
              <w:rPr>
                <w:rFonts w:ascii="Times New Roman" w:hAnsi="Times New Roman" w:cs="Times New Roman"/>
                <w:sz w:val="24"/>
                <w:szCs w:val="24"/>
              </w:rPr>
              <w:t>17</w:t>
            </w:r>
            <w:r>
              <w:rPr>
                <w:rFonts w:ascii="Times New Roman" w:hAnsi="Times New Roman" w:cs="Times New Roman"/>
                <w:sz w:val="24"/>
                <w:szCs w:val="24"/>
              </w:rPr>
              <w:t>)</w:t>
            </w:r>
          </w:p>
        </w:tc>
      </w:tr>
    </w:tbl>
    <w:p w:rsidR="00F60262" w:rsidRDefault="00F60262" w:rsidP="00296682">
      <w:pPr>
        <w:spacing w:line="240" w:lineRule="auto"/>
        <w:contextualSpacing/>
        <w:jc w:val="both"/>
        <w:rPr>
          <w:rFonts w:ascii="Times New Roman" w:eastAsiaTheme="minorEastAsia" w:hAnsi="Times New Roman" w:cs="Times New Roman"/>
          <w:szCs w:val="16"/>
          <w:shd w:val="clear" w:color="auto" w:fill="FFFFFF"/>
        </w:rPr>
      </w:pPr>
    </w:p>
    <w:p w:rsidR="00BE725A" w:rsidRPr="00C405E5" w:rsidRDefault="00EF0105" w:rsidP="00296682">
      <w:pPr>
        <w:spacing w:line="240" w:lineRule="auto"/>
        <w:contextualSpacing/>
        <w:jc w:val="both"/>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t>Tabela 5</w:t>
      </w:r>
      <w:r w:rsidR="00BE725A" w:rsidRPr="00C405E5">
        <w:rPr>
          <w:rFonts w:ascii="Times New Roman" w:eastAsiaTheme="minorEastAsia" w:hAnsi="Times New Roman" w:cs="Times New Roman"/>
          <w:szCs w:val="16"/>
          <w:shd w:val="clear" w:color="auto" w:fill="FFFFFF"/>
        </w:rPr>
        <w:t>:</w:t>
      </w:r>
      <w:r w:rsidR="00BE725A">
        <w:rPr>
          <w:rFonts w:ascii="Times New Roman" w:eastAsiaTheme="minorEastAsia" w:hAnsi="Times New Roman" w:cs="Times New Roman"/>
          <w:szCs w:val="16"/>
          <w:shd w:val="clear" w:color="auto" w:fill="FFFFFF"/>
        </w:rPr>
        <w:t xml:space="preserve"> Coeficientes da Matriz de Transição</w:t>
      </w:r>
    </w:p>
    <w:tbl>
      <w:tblPr>
        <w:tblStyle w:val="Tabelacomgrade"/>
        <w:tblW w:w="0" w:type="auto"/>
        <w:tblInd w:w="108"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1620"/>
        <w:gridCol w:w="1980"/>
        <w:gridCol w:w="1260"/>
        <w:gridCol w:w="1890"/>
        <w:gridCol w:w="1440"/>
      </w:tblGrid>
      <w:tr w:rsidR="00BE725A" w:rsidRPr="00751AB5" w:rsidTr="00B0146D">
        <w:trPr>
          <w:trHeight w:val="94"/>
        </w:trPr>
        <w:tc>
          <w:tcPr>
            <w:tcW w:w="1620" w:type="dxa"/>
            <w:tcBorders>
              <w:top w:val="single" w:sz="4" w:space="0" w:color="auto"/>
              <w:bottom w:val="single" w:sz="4" w:space="0" w:color="auto"/>
            </w:tcBorders>
            <w:vAlign w:val="center"/>
          </w:tcPr>
          <w:p w:rsidR="00BE725A" w:rsidRPr="00296682" w:rsidRDefault="00BE725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Variável</w:t>
            </w:r>
          </w:p>
        </w:tc>
        <w:tc>
          <w:tcPr>
            <w:tcW w:w="1980" w:type="dxa"/>
            <w:tcBorders>
              <w:top w:val="single" w:sz="4" w:space="0" w:color="auto"/>
              <w:bottom w:val="single" w:sz="4" w:space="0" w:color="auto"/>
            </w:tcBorders>
            <w:vAlign w:val="center"/>
          </w:tcPr>
          <w:p w:rsidR="00BE725A" w:rsidRPr="00296682" w:rsidRDefault="00BE725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Coeficiente (câmbio fixo)</w:t>
            </w:r>
          </w:p>
        </w:tc>
        <w:tc>
          <w:tcPr>
            <w:tcW w:w="1260" w:type="dxa"/>
            <w:tcBorders>
              <w:top w:val="single" w:sz="4" w:space="0" w:color="auto"/>
              <w:bottom w:val="single" w:sz="4" w:space="0" w:color="auto"/>
            </w:tcBorders>
            <w:vAlign w:val="center"/>
          </w:tcPr>
          <w:p w:rsidR="00BE725A" w:rsidRPr="00296682" w:rsidRDefault="00BE725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c>
          <w:tcPr>
            <w:tcW w:w="1890" w:type="dxa"/>
            <w:tcBorders>
              <w:top w:val="single" w:sz="4" w:space="0" w:color="auto"/>
              <w:bottom w:val="single" w:sz="4" w:space="0" w:color="auto"/>
            </w:tcBorders>
            <w:vAlign w:val="center"/>
          </w:tcPr>
          <w:p w:rsidR="00BE725A" w:rsidRPr="00296682" w:rsidRDefault="00BE725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Coeficiente (câmbio flutuante)</w:t>
            </w:r>
          </w:p>
        </w:tc>
        <w:tc>
          <w:tcPr>
            <w:tcW w:w="1440" w:type="dxa"/>
            <w:tcBorders>
              <w:top w:val="single" w:sz="4" w:space="0" w:color="auto"/>
              <w:bottom w:val="single" w:sz="4" w:space="0" w:color="auto"/>
            </w:tcBorders>
            <w:vAlign w:val="center"/>
          </w:tcPr>
          <w:p w:rsidR="00BE725A" w:rsidRPr="00296682" w:rsidRDefault="00BE725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r>
      <w:tr w:rsidR="00FB17CA" w:rsidRPr="00751AB5" w:rsidTr="00B0146D">
        <w:trPr>
          <w:trHeight w:val="368"/>
        </w:trPr>
        <w:tc>
          <w:tcPr>
            <w:tcW w:w="1620" w:type="dxa"/>
            <w:tcBorders>
              <w:top w:val="single" w:sz="4" w:space="0" w:color="auto"/>
              <w:bottom w:val="nil"/>
            </w:tcBorders>
            <w:vAlign w:val="center"/>
          </w:tcPr>
          <w:p w:rsidR="00FB17CA"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oMath>
            </m:oMathPara>
          </w:p>
        </w:tc>
        <w:tc>
          <w:tcPr>
            <w:tcW w:w="1980" w:type="dxa"/>
            <w:tcBorders>
              <w:top w:val="single" w:sz="4" w:space="0" w:color="auto"/>
              <w:bottom w:val="nil"/>
            </w:tcBorders>
            <w:vAlign w:val="center"/>
          </w:tcPr>
          <w:p w:rsidR="00FB17CA" w:rsidRPr="00296682" w:rsidRDefault="00FB17CA"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0.446352</w:t>
            </w:r>
          </w:p>
        </w:tc>
        <w:tc>
          <w:tcPr>
            <w:tcW w:w="1260" w:type="dxa"/>
            <w:tcBorders>
              <w:top w:val="single" w:sz="4" w:space="0" w:color="auto"/>
              <w:bottom w:val="nil"/>
            </w:tcBorders>
            <w:vAlign w:val="center"/>
          </w:tcPr>
          <w:p w:rsidR="00FB17CA" w:rsidRPr="00296682" w:rsidRDefault="00FB17C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c>
          <w:tcPr>
            <w:tcW w:w="1890" w:type="dxa"/>
            <w:tcBorders>
              <w:top w:val="single" w:sz="4" w:space="0" w:color="auto"/>
              <w:bottom w:val="nil"/>
            </w:tcBorders>
            <w:vAlign w:val="center"/>
          </w:tcPr>
          <w:p w:rsidR="00FB17CA" w:rsidRPr="00296682" w:rsidRDefault="00FB17CA"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0.971231</w:t>
            </w:r>
          </w:p>
        </w:tc>
        <w:tc>
          <w:tcPr>
            <w:tcW w:w="1440" w:type="dxa"/>
            <w:tcBorders>
              <w:top w:val="single" w:sz="4" w:space="0" w:color="auto"/>
              <w:bottom w:val="nil"/>
            </w:tcBorders>
            <w:vAlign w:val="center"/>
          </w:tcPr>
          <w:p w:rsidR="00FB17CA" w:rsidRPr="00296682" w:rsidRDefault="00FB17C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r>
      <w:tr w:rsidR="00FB17CA" w:rsidRPr="00751AB5" w:rsidTr="00B0146D">
        <w:trPr>
          <w:trHeight w:val="341"/>
        </w:trPr>
        <w:tc>
          <w:tcPr>
            <w:tcW w:w="1620" w:type="dxa"/>
            <w:tcBorders>
              <w:top w:val="nil"/>
              <w:bottom w:val="single" w:sz="4" w:space="0" w:color="auto"/>
            </w:tcBorders>
            <w:vAlign w:val="center"/>
          </w:tcPr>
          <w:p w:rsidR="00FB17CA"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11</m:t>
                    </m:r>
                  </m:sub>
                </m:sSub>
              </m:oMath>
            </m:oMathPara>
          </w:p>
        </w:tc>
        <w:tc>
          <w:tcPr>
            <w:tcW w:w="1980" w:type="dxa"/>
            <w:tcBorders>
              <w:top w:val="nil"/>
              <w:bottom w:val="single" w:sz="4" w:space="0" w:color="auto"/>
            </w:tcBorders>
            <w:vAlign w:val="center"/>
          </w:tcPr>
          <w:p w:rsidR="00FB17CA" w:rsidRPr="00296682" w:rsidRDefault="00FB17CA"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0.840960</w:t>
            </w:r>
          </w:p>
        </w:tc>
        <w:tc>
          <w:tcPr>
            <w:tcW w:w="1260" w:type="dxa"/>
            <w:tcBorders>
              <w:top w:val="nil"/>
              <w:bottom w:val="single" w:sz="4" w:space="0" w:color="auto"/>
            </w:tcBorders>
            <w:vAlign w:val="center"/>
          </w:tcPr>
          <w:p w:rsidR="00FB17CA" w:rsidRPr="00296682" w:rsidRDefault="00FB17C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c>
          <w:tcPr>
            <w:tcW w:w="1890" w:type="dxa"/>
            <w:tcBorders>
              <w:top w:val="nil"/>
              <w:bottom w:val="single" w:sz="4" w:space="0" w:color="auto"/>
            </w:tcBorders>
            <w:vAlign w:val="center"/>
          </w:tcPr>
          <w:p w:rsidR="00FB17CA" w:rsidRPr="00296682" w:rsidRDefault="00FB17CA"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0.430529</w:t>
            </w:r>
          </w:p>
        </w:tc>
        <w:tc>
          <w:tcPr>
            <w:tcW w:w="1440" w:type="dxa"/>
            <w:tcBorders>
              <w:top w:val="nil"/>
              <w:bottom w:val="single" w:sz="4" w:space="0" w:color="auto"/>
            </w:tcBorders>
            <w:vAlign w:val="center"/>
          </w:tcPr>
          <w:p w:rsidR="00FB17CA" w:rsidRPr="00296682" w:rsidRDefault="00FB17C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r>
    </w:tbl>
    <w:p w:rsidR="00BE725A" w:rsidRDefault="00BE725A" w:rsidP="00296682">
      <w:pPr>
        <w:spacing w:line="240" w:lineRule="auto"/>
        <w:contextualSpacing/>
        <w:jc w:val="both"/>
        <w:rPr>
          <w:rFonts w:ascii="Times New Roman" w:eastAsiaTheme="minorEastAsia" w:hAnsi="Times New Roman" w:cs="Times New Roman"/>
          <w:szCs w:val="16"/>
          <w:shd w:val="clear" w:color="auto" w:fill="FFFFFF"/>
        </w:rPr>
      </w:pPr>
      <w:r w:rsidRPr="00B4101D">
        <w:rPr>
          <w:rFonts w:ascii="Times New Roman" w:eastAsiaTheme="minorEastAsia" w:hAnsi="Times New Roman" w:cs="Times New Roman"/>
          <w:szCs w:val="16"/>
          <w:shd w:val="clear" w:color="auto" w:fill="FFFFFF"/>
        </w:rPr>
        <w:t xml:space="preserve">Fonte: Matlab. </w:t>
      </w:r>
      <w:r>
        <w:rPr>
          <w:rFonts w:ascii="Times New Roman" w:eastAsiaTheme="minorEastAsia" w:hAnsi="Times New Roman" w:cs="Times New Roman"/>
          <w:szCs w:val="16"/>
          <w:shd w:val="clear" w:color="auto" w:fill="FFFFFF"/>
        </w:rPr>
        <w:t>Elaboração própria</w:t>
      </w:r>
    </w:p>
    <w:p w:rsidR="00BE725A" w:rsidRDefault="00BE725A" w:rsidP="00296682">
      <w:pPr>
        <w:spacing w:line="240" w:lineRule="auto"/>
        <w:contextualSpacing/>
        <w:jc w:val="both"/>
        <w:rPr>
          <w:rFonts w:ascii="Times New Roman" w:eastAsiaTheme="minorEastAsia" w:hAnsi="Times New Roman" w:cs="Times New Roman"/>
          <w:szCs w:val="16"/>
          <w:shd w:val="clear" w:color="auto" w:fill="FFFFFF"/>
        </w:rPr>
      </w:pPr>
    </w:p>
    <w:p w:rsidR="00BE725A" w:rsidRPr="00C405E5" w:rsidRDefault="00EF0105" w:rsidP="00296682">
      <w:pPr>
        <w:spacing w:line="240" w:lineRule="auto"/>
        <w:contextualSpacing/>
        <w:jc w:val="both"/>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t>Tabela 6</w:t>
      </w:r>
      <w:r w:rsidR="00BE725A" w:rsidRPr="00C405E5">
        <w:rPr>
          <w:rFonts w:ascii="Times New Roman" w:eastAsiaTheme="minorEastAsia" w:hAnsi="Times New Roman" w:cs="Times New Roman"/>
          <w:szCs w:val="16"/>
          <w:shd w:val="clear" w:color="auto" w:fill="FFFFFF"/>
        </w:rPr>
        <w:t>:</w:t>
      </w:r>
      <w:r w:rsidR="00BE725A">
        <w:rPr>
          <w:rFonts w:ascii="Times New Roman" w:eastAsiaTheme="minorEastAsia" w:hAnsi="Times New Roman" w:cs="Times New Roman"/>
          <w:szCs w:val="16"/>
          <w:shd w:val="clear" w:color="auto" w:fill="FFFFFF"/>
        </w:rPr>
        <w:t xml:space="preserve"> Variância do termo de erro da Equação de T</w:t>
      </w:r>
      <w:r w:rsidR="00BE725A" w:rsidRPr="00CB4C80">
        <w:rPr>
          <w:rFonts w:ascii="Times New Roman" w:eastAsiaTheme="minorEastAsia" w:hAnsi="Times New Roman" w:cs="Times New Roman"/>
          <w:szCs w:val="16"/>
          <w:shd w:val="clear" w:color="auto" w:fill="FFFFFF"/>
        </w:rPr>
        <w:t>ransição</w:t>
      </w: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20"/>
        <w:gridCol w:w="1980"/>
        <w:gridCol w:w="1260"/>
        <w:gridCol w:w="1620"/>
        <w:gridCol w:w="1350"/>
      </w:tblGrid>
      <w:tr w:rsidR="00BE725A" w:rsidRPr="00751AB5" w:rsidTr="00B0146D">
        <w:trPr>
          <w:trHeight w:val="94"/>
        </w:trPr>
        <w:tc>
          <w:tcPr>
            <w:tcW w:w="1620" w:type="dxa"/>
            <w:tcBorders>
              <w:top w:val="single" w:sz="4" w:space="0" w:color="auto"/>
              <w:bottom w:val="single" w:sz="4" w:space="0" w:color="auto"/>
            </w:tcBorders>
            <w:vAlign w:val="center"/>
          </w:tcPr>
          <w:p w:rsidR="00BE725A" w:rsidRPr="00296682" w:rsidRDefault="00BE725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Variável</w:t>
            </w:r>
          </w:p>
        </w:tc>
        <w:tc>
          <w:tcPr>
            <w:tcW w:w="1980" w:type="dxa"/>
            <w:tcBorders>
              <w:top w:val="single" w:sz="4" w:space="0" w:color="auto"/>
              <w:bottom w:val="single" w:sz="4" w:space="0" w:color="auto"/>
            </w:tcBorders>
            <w:vAlign w:val="center"/>
          </w:tcPr>
          <w:p w:rsidR="00BE725A" w:rsidRPr="00296682" w:rsidRDefault="00BE725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(câmbio flutuante)</w:t>
            </w:r>
          </w:p>
        </w:tc>
        <w:tc>
          <w:tcPr>
            <w:tcW w:w="1260" w:type="dxa"/>
            <w:tcBorders>
              <w:top w:val="single" w:sz="4" w:space="0" w:color="auto"/>
              <w:bottom w:val="single" w:sz="4" w:space="0" w:color="auto"/>
            </w:tcBorders>
            <w:vAlign w:val="center"/>
          </w:tcPr>
          <w:p w:rsidR="00BE725A" w:rsidRPr="00296682" w:rsidRDefault="00BE725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c>
          <w:tcPr>
            <w:tcW w:w="1620" w:type="dxa"/>
            <w:tcBorders>
              <w:top w:val="single" w:sz="4" w:space="0" w:color="auto"/>
              <w:bottom w:val="single" w:sz="4" w:space="0" w:color="auto"/>
            </w:tcBorders>
            <w:vAlign w:val="center"/>
          </w:tcPr>
          <w:p w:rsidR="00BE725A" w:rsidRPr="00296682" w:rsidRDefault="00BE725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Coeficiente (câmbio fixo)</w:t>
            </w:r>
          </w:p>
        </w:tc>
        <w:tc>
          <w:tcPr>
            <w:tcW w:w="1350" w:type="dxa"/>
            <w:tcBorders>
              <w:top w:val="single" w:sz="4" w:space="0" w:color="auto"/>
              <w:bottom w:val="single" w:sz="4" w:space="0" w:color="auto"/>
            </w:tcBorders>
            <w:vAlign w:val="center"/>
          </w:tcPr>
          <w:p w:rsidR="00BE725A" w:rsidRPr="00296682" w:rsidRDefault="00BE725A"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r>
      <w:tr w:rsidR="00BE725A" w:rsidRPr="00751AB5" w:rsidTr="00B0146D">
        <w:trPr>
          <w:trHeight w:val="196"/>
        </w:trPr>
        <w:tc>
          <w:tcPr>
            <w:tcW w:w="1620" w:type="dxa"/>
            <w:tcBorders>
              <w:top w:val="single" w:sz="4" w:space="0" w:color="auto"/>
            </w:tcBorders>
            <w:vAlign w:val="center"/>
          </w:tcPr>
          <w:p w:rsidR="00BE725A"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ϑ</m:t>
                    </m:r>
                  </m:e>
                  <m:sub>
                    <m:r>
                      <w:rPr>
                        <w:rFonts w:ascii="Cambria Math" w:eastAsiaTheme="minorEastAsia" w:hAnsi="Cambria Math" w:cs="Times New Roman"/>
                        <w:sz w:val="24"/>
                        <w:szCs w:val="24"/>
                      </w:rPr>
                      <m:t>μ</m:t>
                    </m:r>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sub>
                </m:sSub>
              </m:oMath>
            </m:oMathPara>
          </w:p>
        </w:tc>
        <w:tc>
          <w:tcPr>
            <w:tcW w:w="1980" w:type="dxa"/>
            <w:tcBorders>
              <w:top w:val="single" w:sz="4" w:space="0" w:color="auto"/>
            </w:tcBorders>
            <w:vAlign w:val="center"/>
          </w:tcPr>
          <w:p w:rsidR="00BE725A" w:rsidRPr="00296682" w:rsidRDefault="00DF3371"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0.000021</w:t>
            </w:r>
          </w:p>
        </w:tc>
        <w:tc>
          <w:tcPr>
            <w:tcW w:w="1260" w:type="dxa"/>
            <w:tcBorders>
              <w:top w:val="single" w:sz="4" w:space="0" w:color="auto"/>
            </w:tcBorders>
            <w:vAlign w:val="center"/>
          </w:tcPr>
          <w:p w:rsidR="00BE725A" w:rsidRPr="00296682" w:rsidRDefault="00DF3371"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c>
          <w:tcPr>
            <w:tcW w:w="1620" w:type="dxa"/>
            <w:tcBorders>
              <w:top w:val="single" w:sz="4" w:space="0" w:color="auto"/>
            </w:tcBorders>
            <w:vAlign w:val="center"/>
          </w:tcPr>
          <w:p w:rsidR="00BE725A" w:rsidRPr="00296682" w:rsidRDefault="00DF3371"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0.000001</w:t>
            </w:r>
          </w:p>
        </w:tc>
        <w:tc>
          <w:tcPr>
            <w:tcW w:w="1350" w:type="dxa"/>
            <w:tcBorders>
              <w:top w:val="single" w:sz="4" w:space="0" w:color="auto"/>
            </w:tcBorders>
            <w:vAlign w:val="center"/>
          </w:tcPr>
          <w:p w:rsidR="00BE725A" w:rsidRPr="00296682" w:rsidRDefault="00DF3371"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r>
      <w:tr w:rsidR="00BE725A" w:rsidRPr="00751AB5" w:rsidTr="00B0146D">
        <w:trPr>
          <w:trHeight w:val="70"/>
        </w:trPr>
        <w:tc>
          <w:tcPr>
            <w:tcW w:w="1620" w:type="dxa"/>
            <w:tcBorders>
              <w:bottom w:val="single" w:sz="4" w:space="0" w:color="auto"/>
            </w:tcBorders>
            <w:vAlign w:val="center"/>
          </w:tcPr>
          <w:p w:rsidR="00BE725A"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ϑ</m:t>
                    </m:r>
                  </m:e>
                  <m: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t</m:t>
                        </m:r>
                      </m:sub>
                    </m:sSub>
                  </m:sub>
                </m:sSub>
              </m:oMath>
            </m:oMathPara>
          </w:p>
        </w:tc>
        <w:tc>
          <w:tcPr>
            <w:tcW w:w="1980" w:type="dxa"/>
            <w:tcBorders>
              <w:bottom w:val="single" w:sz="4" w:space="0" w:color="auto"/>
            </w:tcBorders>
            <w:vAlign w:val="center"/>
          </w:tcPr>
          <w:p w:rsidR="00BE725A" w:rsidRPr="00296682" w:rsidRDefault="00DF3371"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0.094788</w:t>
            </w:r>
          </w:p>
        </w:tc>
        <w:tc>
          <w:tcPr>
            <w:tcW w:w="1260" w:type="dxa"/>
            <w:tcBorders>
              <w:bottom w:val="single" w:sz="4" w:space="0" w:color="auto"/>
            </w:tcBorders>
            <w:vAlign w:val="center"/>
          </w:tcPr>
          <w:p w:rsidR="00BE725A" w:rsidRPr="00296682" w:rsidRDefault="00DF3371"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c>
          <w:tcPr>
            <w:tcW w:w="1620" w:type="dxa"/>
            <w:tcBorders>
              <w:bottom w:val="single" w:sz="4" w:space="0" w:color="auto"/>
            </w:tcBorders>
            <w:vAlign w:val="center"/>
          </w:tcPr>
          <w:p w:rsidR="00BE725A" w:rsidRPr="00296682" w:rsidRDefault="00DF3371"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0.013623</w:t>
            </w:r>
          </w:p>
        </w:tc>
        <w:tc>
          <w:tcPr>
            <w:tcW w:w="1350" w:type="dxa"/>
            <w:tcBorders>
              <w:bottom w:val="single" w:sz="4" w:space="0" w:color="auto"/>
            </w:tcBorders>
            <w:vAlign w:val="center"/>
          </w:tcPr>
          <w:p w:rsidR="00BE725A" w:rsidRPr="00296682" w:rsidRDefault="00DF3371"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r>
    </w:tbl>
    <w:p w:rsidR="00BE725A" w:rsidRDefault="00BE725A" w:rsidP="00296682">
      <w:pPr>
        <w:spacing w:line="240" w:lineRule="auto"/>
        <w:contextualSpacing/>
        <w:jc w:val="both"/>
        <w:rPr>
          <w:rFonts w:ascii="Times New Roman" w:eastAsiaTheme="minorEastAsia" w:hAnsi="Times New Roman" w:cs="Times New Roman"/>
          <w:szCs w:val="16"/>
          <w:shd w:val="clear" w:color="auto" w:fill="FFFFFF"/>
        </w:rPr>
      </w:pPr>
      <w:r w:rsidRPr="00B4101D">
        <w:rPr>
          <w:rFonts w:ascii="Times New Roman" w:eastAsiaTheme="minorEastAsia" w:hAnsi="Times New Roman" w:cs="Times New Roman"/>
          <w:szCs w:val="16"/>
          <w:shd w:val="clear" w:color="auto" w:fill="FFFFFF"/>
        </w:rPr>
        <w:t xml:space="preserve">Fonte: Matlab. </w:t>
      </w:r>
      <w:r>
        <w:rPr>
          <w:rFonts w:ascii="Times New Roman" w:eastAsiaTheme="minorEastAsia" w:hAnsi="Times New Roman" w:cs="Times New Roman"/>
          <w:szCs w:val="16"/>
          <w:shd w:val="clear" w:color="auto" w:fill="FFFFFF"/>
        </w:rPr>
        <w:t>Elaboração própria</w:t>
      </w:r>
    </w:p>
    <w:p w:rsidR="00BE725A" w:rsidRDefault="00BE725A" w:rsidP="00296682">
      <w:pPr>
        <w:spacing w:line="240" w:lineRule="auto"/>
        <w:ind w:firstLine="706"/>
        <w:contextualSpacing/>
        <w:jc w:val="both"/>
        <w:rPr>
          <w:rFonts w:ascii="Times New Roman" w:eastAsiaTheme="minorEastAsia" w:hAnsi="Times New Roman" w:cs="Times New Roman"/>
          <w:sz w:val="24"/>
          <w:szCs w:val="24"/>
        </w:rPr>
      </w:pPr>
    </w:p>
    <w:p w:rsidR="003E10CF" w:rsidRDefault="009F6EE2" w:rsidP="00296682">
      <w:pPr>
        <w:spacing w:line="240" w:lineRule="auto"/>
        <w:ind w:firstLine="706"/>
        <w:contextualSpacing/>
        <w:jc w:val="both"/>
        <w:rPr>
          <w:rFonts w:ascii="Times New Roman" w:eastAsiaTheme="minorEastAsia" w:hAnsi="Times New Roman" w:cs="Times New Roman"/>
          <w:sz w:val="24"/>
          <w:szCs w:val="24"/>
        </w:rPr>
      </w:pPr>
      <w:r w:rsidRPr="00857972">
        <w:rPr>
          <w:rFonts w:ascii="Times New Roman" w:eastAsiaTheme="minorEastAsia" w:hAnsi="Times New Roman" w:cs="Times New Roman"/>
          <w:sz w:val="24"/>
          <w:szCs w:val="24"/>
        </w:rPr>
        <w:t xml:space="preserve">A tabela </w:t>
      </w:r>
      <w:r w:rsidR="00EF0105">
        <w:rPr>
          <w:rFonts w:ascii="Times New Roman" w:eastAsiaTheme="minorEastAsia" w:hAnsi="Times New Roman" w:cs="Times New Roman"/>
          <w:sz w:val="24"/>
          <w:szCs w:val="24"/>
        </w:rPr>
        <w:t>5</w:t>
      </w:r>
      <w:r w:rsidRPr="00857972">
        <w:rPr>
          <w:rFonts w:ascii="Times New Roman" w:eastAsiaTheme="minorEastAsia" w:hAnsi="Times New Roman" w:cs="Times New Roman"/>
          <w:sz w:val="24"/>
          <w:szCs w:val="24"/>
        </w:rPr>
        <w:t xml:space="preserve"> apresenta os coeficientes da matriz de transição e nela observa-se que todos os coeficientes de suas respectivas variáveis possuem o sinal esperado.</w:t>
      </w:r>
      <w:r w:rsidR="0017306C">
        <w:rPr>
          <w:rFonts w:ascii="Times New Roman" w:eastAsiaTheme="minorEastAsia" w:hAnsi="Times New Roman" w:cs="Times New Roman"/>
          <w:sz w:val="24"/>
          <w:szCs w:val="24"/>
        </w:rPr>
        <w:t xml:space="preserve"> </w:t>
      </w:r>
      <w:r w:rsidR="003E10CF">
        <w:rPr>
          <w:rFonts w:ascii="Times New Roman" w:eastAsiaTheme="minorEastAsia" w:hAnsi="Times New Roman" w:cs="Times New Roman"/>
          <w:sz w:val="24"/>
          <w:szCs w:val="24"/>
        </w:rPr>
        <w:t xml:space="preserve">Com relação aos parâmetros fixos, os coeficientes do hiato do produto, do grau de abertura e do preço dos importados foram </w:t>
      </w:r>
      <w:r w:rsidR="003E10CF" w:rsidRPr="003E10CF">
        <w:rPr>
          <w:rFonts w:ascii="Times New Roman" w:eastAsiaTheme="minorEastAsia" w:hAnsi="Times New Roman" w:cs="Times New Roman"/>
          <w:sz w:val="24"/>
          <w:szCs w:val="24"/>
        </w:rPr>
        <w:t>-0.0995</w:t>
      </w:r>
      <w:r w:rsidR="003E10CF">
        <w:rPr>
          <w:rFonts w:ascii="Times New Roman" w:eastAsiaTheme="minorEastAsia" w:hAnsi="Times New Roman" w:cs="Times New Roman"/>
          <w:sz w:val="24"/>
          <w:szCs w:val="24"/>
        </w:rPr>
        <w:t xml:space="preserve">, </w:t>
      </w:r>
      <w:r w:rsidR="003E10CF" w:rsidRPr="003E10CF">
        <w:rPr>
          <w:rFonts w:ascii="Times New Roman" w:eastAsiaTheme="minorEastAsia" w:hAnsi="Times New Roman" w:cs="Times New Roman"/>
          <w:sz w:val="24"/>
          <w:szCs w:val="24"/>
        </w:rPr>
        <w:t>0.0202</w:t>
      </w:r>
      <w:r w:rsidR="003E10CF">
        <w:rPr>
          <w:rFonts w:ascii="Times New Roman" w:eastAsiaTheme="minorEastAsia" w:hAnsi="Times New Roman" w:cs="Times New Roman"/>
          <w:sz w:val="24"/>
          <w:szCs w:val="24"/>
        </w:rPr>
        <w:t xml:space="preserve"> e </w:t>
      </w:r>
      <w:r w:rsidR="003E10CF" w:rsidRPr="003E10CF">
        <w:rPr>
          <w:rFonts w:ascii="Times New Roman" w:eastAsiaTheme="minorEastAsia" w:hAnsi="Times New Roman" w:cs="Times New Roman"/>
          <w:sz w:val="24"/>
          <w:szCs w:val="24"/>
        </w:rPr>
        <w:t>0.1695</w:t>
      </w:r>
      <w:r w:rsidR="003E10CF">
        <w:rPr>
          <w:rFonts w:ascii="Times New Roman" w:eastAsiaTheme="minorEastAsia" w:hAnsi="Times New Roman" w:cs="Times New Roman"/>
          <w:sz w:val="24"/>
          <w:szCs w:val="24"/>
        </w:rPr>
        <w:t xml:space="preserve">, respectivamente. </w:t>
      </w:r>
      <w:r w:rsidR="008858F2">
        <w:rPr>
          <w:rFonts w:ascii="Times New Roman" w:eastAsiaTheme="minorEastAsia" w:hAnsi="Times New Roman" w:cs="Times New Roman"/>
          <w:sz w:val="24"/>
          <w:szCs w:val="24"/>
        </w:rPr>
        <w:t>Portanto, s</w:t>
      </w:r>
      <w:r w:rsidR="003E10CF">
        <w:rPr>
          <w:rFonts w:ascii="Times New Roman" w:eastAsiaTheme="minorEastAsia" w:hAnsi="Times New Roman" w:cs="Times New Roman"/>
          <w:sz w:val="24"/>
          <w:szCs w:val="24"/>
        </w:rPr>
        <w:t xml:space="preserve">omente </w:t>
      </w:r>
      <w:r w:rsidR="008858F2">
        <w:rPr>
          <w:rFonts w:ascii="Times New Roman" w:eastAsiaTheme="minorEastAsia" w:hAnsi="Times New Roman" w:cs="Times New Roman"/>
          <w:sz w:val="24"/>
          <w:szCs w:val="24"/>
        </w:rPr>
        <w:t xml:space="preserve">o </w:t>
      </w:r>
      <w:r w:rsidR="002E6D29">
        <w:rPr>
          <w:rFonts w:ascii="Times New Roman" w:eastAsiaTheme="minorEastAsia" w:hAnsi="Times New Roman" w:cs="Times New Roman"/>
          <w:sz w:val="24"/>
          <w:szCs w:val="24"/>
        </w:rPr>
        <w:t>coeficiente d</w:t>
      </w:r>
      <w:r w:rsidR="003E10CF">
        <w:rPr>
          <w:rFonts w:ascii="Times New Roman" w:eastAsiaTheme="minorEastAsia" w:hAnsi="Times New Roman" w:cs="Times New Roman"/>
          <w:sz w:val="24"/>
          <w:szCs w:val="24"/>
        </w:rPr>
        <w:t>o hiato do produto não</w:t>
      </w:r>
      <w:r w:rsidR="002E6D29">
        <w:rPr>
          <w:rFonts w:ascii="Times New Roman" w:eastAsiaTheme="minorEastAsia" w:hAnsi="Times New Roman" w:cs="Times New Roman"/>
          <w:sz w:val="24"/>
          <w:szCs w:val="24"/>
        </w:rPr>
        <w:t xml:space="preserve"> apresent</w:t>
      </w:r>
      <w:r w:rsidR="003E10CF">
        <w:rPr>
          <w:rFonts w:ascii="Times New Roman" w:eastAsiaTheme="minorEastAsia" w:hAnsi="Times New Roman" w:cs="Times New Roman"/>
          <w:sz w:val="24"/>
          <w:szCs w:val="24"/>
        </w:rPr>
        <w:t xml:space="preserve">ou </w:t>
      </w:r>
      <w:r w:rsidR="002E6D29">
        <w:rPr>
          <w:rFonts w:ascii="Times New Roman" w:eastAsiaTheme="minorEastAsia" w:hAnsi="Times New Roman" w:cs="Times New Roman"/>
          <w:sz w:val="24"/>
          <w:szCs w:val="24"/>
        </w:rPr>
        <w:t xml:space="preserve">o sinal esperado, porém ele </w:t>
      </w:r>
      <w:r w:rsidR="008858F2">
        <w:rPr>
          <w:rFonts w:ascii="Times New Roman" w:eastAsiaTheme="minorEastAsia" w:hAnsi="Times New Roman" w:cs="Times New Roman"/>
          <w:sz w:val="24"/>
          <w:szCs w:val="24"/>
        </w:rPr>
        <w:t xml:space="preserve">não </w:t>
      </w:r>
      <w:r w:rsidR="002E6D29">
        <w:rPr>
          <w:rFonts w:ascii="Times New Roman" w:eastAsiaTheme="minorEastAsia" w:hAnsi="Times New Roman" w:cs="Times New Roman"/>
          <w:sz w:val="24"/>
          <w:szCs w:val="24"/>
        </w:rPr>
        <w:t xml:space="preserve">foi </w:t>
      </w:r>
      <w:r w:rsidR="008858F2">
        <w:rPr>
          <w:rFonts w:ascii="Times New Roman" w:eastAsiaTheme="minorEastAsia" w:hAnsi="Times New Roman" w:cs="Times New Roman"/>
          <w:sz w:val="24"/>
          <w:szCs w:val="24"/>
        </w:rPr>
        <w:t>significativo</w:t>
      </w:r>
      <w:r w:rsidR="002E6D29">
        <w:rPr>
          <w:rFonts w:ascii="Times New Roman" w:eastAsiaTheme="minorEastAsia" w:hAnsi="Times New Roman" w:cs="Times New Roman"/>
          <w:sz w:val="24"/>
          <w:szCs w:val="24"/>
        </w:rPr>
        <w:t xml:space="preserve">. </w:t>
      </w:r>
    </w:p>
    <w:p w:rsidR="00366DCE" w:rsidRPr="00296682" w:rsidRDefault="004465E9" w:rsidP="00296682">
      <w:pPr>
        <w:spacing w:line="240" w:lineRule="auto"/>
        <w:ind w:firstLine="708"/>
        <w:contextualSpacing/>
        <w:jc w:val="both"/>
        <w:rPr>
          <w:rFonts w:ascii="Times New Roman" w:hAnsi="Times New Roman" w:cs="Times New Roman"/>
          <w:sz w:val="24"/>
          <w:szCs w:val="24"/>
        </w:rPr>
      </w:pPr>
      <w:r w:rsidRPr="00464683">
        <w:rPr>
          <w:rFonts w:ascii="Times New Roman" w:eastAsiaTheme="minorEastAsia" w:hAnsi="Times New Roman" w:cs="Times New Roman"/>
          <w:sz w:val="24"/>
          <w:szCs w:val="24"/>
        </w:rPr>
        <w:t>Analisando o comportamento do coeficiente cambial</w:t>
      </w:r>
      <w:r>
        <w:rPr>
          <w:rFonts w:ascii="Times New Roman" w:eastAsiaTheme="minorEastAsia" w:hAnsi="Times New Roman" w:cs="Times New Roman"/>
          <w:sz w:val="24"/>
          <w:szCs w:val="24"/>
        </w:rPr>
        <w:t xml:space="preserve"> no período de taxa de câmbio flutuante, </w:t>
      </w:r>
      <w:r w:rsidRPr="00464683">
        <w:rPr>
          <w:rFonts w:ascii="Times New Roman" w:eastAsiaTheme="minorEastAsia" w:hAnsi="Times New Roman" w:cs="Times New Roman"/>
          <w:sz w:val="24"/>
          <w:szCs w:val="24"/>
        </w:rPr>
        <w:t xml:space="preserve">notamos que </w:t>
      </w:r>
      <w:r w:rsidR="0053713A">
        <w:rPr>
          <w:rFonts w:ascii="Times New Roman" w:eastAsiaTheme="minorEastAsia" w:hAnsi="Times New Roman" w:cs="Times New Roman"/>
          <w:sz w:val="24"/>
          <w:szCs w:val="24"/>
        </w:rPr>
        <w:t>o</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 xml:space="preserve">é significativo, isto é, os choques têm persistência.  </w:t>
      </w:r>
      <w:r w:rsidR="003153F7">
        <w:rPr>
          <w:rFonts w:ascii="Times New Roman" w:eastAsiaTheme="minorEastAsia" w:hAnsi="Times New Roman" w:cs="Times New Roman"/>
          <w:sz w:val="24"/>
          <w:szCs w:val="24"/>
        </w:rPr>
        <w:t>No gráfico 6</w:t>
      </w:r>
      <w:r w:rsidR="009F6EE2">
        <w:rPr>
          <w:rFonts w:ascii="Times New Roman" w:eastAsiaTheme="minorEastAsia" w:hAnsi="Times New Roman" w:cs="Times New Roman"/>
          <w:sz w:val="24"/>
          <w:szCs w:val="24"/>
        </w:rPr>
        <w:t xml:space="preserve">, que mostra a estimativa suavizada desse coeficiente para o período de taxa de câmbio flutuante, a média do </w:t>
      </w:r>
      <w:r w:rsidR="00F60262">
        <w:rPr>
          <w:rFonts w:ascii="Times New Roman" w:eastAsiaTheme="minorEastAsia" w:hAnsi="Times New Roman" w:cs="Times New Roman"/>
          <w:i/>
          <w:sz w:val="24"/>
          <w:szCs w:val="24"/>
        </w:rPr>
        <w:t>pass-through</w:t>
      </w:r>
      <w:r w:rsidR="0017306C">
        <w:rPr>
          <w:rFonts w:ascii="Times New Roman" w:eastAsiaTheme="minorEastAsia" w:hAnsi="Times New Roman" w:cs="Times New Roman"/>
          <w:sz w:val="24"/>
          <w:szCs w:val="24"/>
        </w:rPr>
        <w:t xml:space="preserve"> foi de 1,98%</w:t>
      </w:r>
      <w:r w:rsidR="009F6EE2">
        <w:rPr>
          <w:rFonts w:ascii="Times New Roman" w:eastAsiaTheme="minorEastAsia" w:hAnsi="Times New Roman" w:cs="Times New Roman"/>
          <w:sz w:val="24"/>
          <w:szCs w:val="24"/>
        </w:rPr>
        <w:t xml:space="preserve">. </w:t>
      </w:r>
      <w:r w:rsidR="000C5F76">
        <w:rPr>
          <w:rFonts w:ascii="Times New Roman" w:eastAsiaTheme="minorEastAsia" w:hAnsi="Times New Roman" w:cs="Times New Roman"/>
          <w:sz w:val="24"/>
          <w:szCs w:val="24"/>
        </w:rPr>
        <w:t xml:space="preserve">A elevação do </w:t>
      </w:r>
      <w:r w:rsidR="00F60262">
        <w:rPr>
          <w:rFonts w:ascii="Times New Roman" w:eastAsiaTheme="minorEastAsia" w:hAnsi="Times New Roman" w:cs="Times New Roman"/>
          <w:i/>
          <w:sz w:val="24"/>
          <w:szCs w:val="24"/>
        </w:rPr>
        <w:t>pass-through</w:t>
      </w:r>
      <w:r w:rsidR="000C5F76">
        <w:rPr>
          <w:rFonts w:ascii="Times New Roman" w:eastAsiaTheme="minorEastAsia" w:hAnsi="Times New Roman" w:cs="Times New Roman"/>
          <w:sz w:val="24"/>
          <w:szCs w:val="24"/>
        </w:rPr>
        <w:t xml:space="preserve"> em 2002</w:t>
      </w:r>
      <w:r w:rsidR="002B73D5">
        <w:rPr>
          <w:rFonts w:ascii="Times New Roman" w:eastAsiaTheme="minorEastAsia" w:hAnsi="Times New Roman" w:cs="Times New Roman"/>
          <w:sz w:val="24"/>
          <w:szCs w:val="24"/>
        </w:rPr>
        <w:t xml:space="preserve"> e em 2008/2009</w:t>
      </w:r>
      <w:r w:rsidR="000C5F76">
        <w:rPr>
          <w:rFonts w:ascii="Times New Roman" w:eastAsiaTheme="minorEastAsia" w:hAnsi="Times New Roman" w:cs="Times New Roman"/>
          <w:sz w:val="24"/>
          <w:szCs w:val="24"/>
        </w:rPr>
        <w:t xml:space="preserve"> tem explicação semelhante à dada para o IPCA. </w:t>
      </w:r>
      <w:r w:rsidR="00AE1865">
        <w:rPr>
          <w:rFonts w:ascii="Times New Roman" w:eastAsiaTheme="minorEastAsia" w:hAnsi="Times New Roman" w:cs="Times New Roman"/>
          <w:sz w:val="24"/>
          <w:szCs w:val="24"/>
        </w:rPr>
        <w:t xml:space="preserve">Uma possível explicação para o pico de 2005 é </w:t>
      </w:r>
      <w:r w:rsidR="001B3BDC">
        <w:rPr>
          <w:rFonts w:ascii="Times New Roman" w:eastAsiaTheme="minorEastAsia" w:hAnsi="Times New Roman" w:cs="Times New Roman"/>
          <w:sz w:val="24"/>
          <w:szCs w:val="24"/>
        </w:rPr>
        <w:t>o crescimento do PIB no período somado a uma expansão da demanda mundial. Isso levou a um aumento da demanda por bens industriais</w:t>
      </w:r>
      <w:r w:rsidR="0017306C">
        <w:rPr>
          <w:rFonts w:ascii="Times New Roman" w:eastAsiaTheme="minorEastAsia" w:hAnsi="Times New Roman" w:cs="Times New Roman"/>
          <w:sz w:val="24"/>
          <w:szCs w:val="24"/>
        </w:rPr>
        <w:t xml:space="preserve"> </w:t>
      </w:r>
      <w:r w:rsidR="001B3BDC">
        <w:rPr>
          <w:rFonts w:ascii="Times New Roman" w:eastAsiaTheme="minorEastAsia" w:hAnsi="Times New Roman" w:cs="Times New Roman"/>
          <w:sz w:val="24"/>
          <w:szCs w:val="24"/>
        </w:rPr>
        <w:t xml:space="preserve"> dada a escassez de concorrência. Portanto, as oscilações cambiais foram repassa</w:t>
      </w:r>
      <w:r w:rsidR="00296682">
        <w:rPr>
          <w:rFonts w:ascii="Times New Roman" w:eastAsiaTheme="minorEastAsia" w:hAnsi="Times New Roman" w:cs="Times New Roman"/>
          <w:sz w:val="24"/>
          <w:szCs w:val="24"/>
        </w:rPr>
        <w:t>das aos preços mais facilmente.</w:t>
      </w:r>
    </w:p>
    <w:p w:rsidR="00366DCE" w:rsidRDefault="00366DCE" w:rsidP="00296682">
      <w:pPr>
        <w:spacing w:line="240" w:lineRule="auto"/>
        <w:contextualSpacing/>
        <w:rPr>
          <w:rFonts w:ascii="Times New Roman" w:eastAsiaTheme="minorEastAsia" w:hAnsi="Times New Roman" w:cs="Times New Roman"/>
          <w:szCs w:val="16"/>
          <w:shd w:val="clear" w:color="auto" w:fill="FFFFFF"/>
        </w:rPr>
      </w:pPr>
    </w:p>
    <w:p w:rsidR="00212FF5" w:rsidRDefault="00212FF5" w:rsidP="00296682">
      <w:pPr>
        <w:spacing w:line="240" w:lineRule="auto"/>
        <w:contextualSpacing/>
        <w:rPr>
          <w:noProof/>
          <w:lang w:eastAsia="pt-BR"/>
        </w:rPr>
      </w:pPr>
      <w:r>
        <w:rPr>
          <w:rFonts w:ascii="Times New Roman" w:eastAsiaTheme="minorEastAsia" w:hAnsi="Times New Roman" w:cs="Times New Roman"/>
          <w:szCs w:val="16"/>
          <w:shd w:val="clear" w:color="auto" w:fill="FFFFFF"/>
        </w:rPr>
        <w:t xml:space="preserve">Gráfico </w:t>
      </w:r>
      <w:r w:rsidR="003153F7">
        <w:rPr>
          <w:rFonts w:ascii="Times New Roman" w:eastAsiaTheme="minorEastAsia" w:hAnsi="Times New Roman" w:cs="Times New Roman"/>
          <w:szCs w:val="16"/>
          <w:shd w:val="clear" w:color="auto" w:fill="FFFFFF"/>
        </w:rPr>
        <w:t>6</w:t>
      </w:r>
      <w:r w:rsidRPr="00C405E5">
        <w:rPr>
          <w:rFonts w:ascii="Times New Roman" w:eastAsiaTheme="minorEastAsia" w:hAnsi="Times New Roman" w:cs="Times New Roman"/>
          <w:szCs w:val="16"/>
          <w:shd w:val="clear" w:color="auto" w:fill="FFFFFF"/>
        </w:rPr>
        <w:t xml:space="preserve">: </w:t>
      </w:r>
      <w:r>
        <w:rPr>
          <w:rFonts w:ascii="Times New Roman" w:eastAsiaTheme="minorEastAsia" w:hAnsi="Times New Roman" w:cs="Times New Roman"/>
          <w:szCs w:val="16"/>
          <w:shd w:val="clear" w:color="auto" w:fill="FFFFFF"/>
        </w:rPr>
        <w:t xml:space="preserve">Estimativa suavizada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m:t>
            </m:r>
          </m:sub>
        </m:sSub>
      </m:oMath>
    </w:p>
    <w:p w:rsidR="00896C12" w:rsidRDefault="00896C12" w:rsidP="00296682">
      <w:pPr>
        <w:spacing w:line="240" w:lineRule="auto"/>
        <w:contextualSpacing/>
        <w:rPr>
          <w:rFonts w:ascii="Times New Roman" w:hAnsi="Times New Roman" w:cs="Times New Roman"/>
        </w:rPr>
      </w:pPr>
      <w:r>
        <w:rPr>
          <w:noProof/>
          <w:lang w:eastAsia="pt-BR"/>
        </w:rPr>
        <w:drawing>
          <wp:inline distT="0" distB="0" distL="0" distR="0">
            <wp:extent cx="5514975" cy="2819400"/>
            <wp:effectExtent l="0" t="0" r="9525"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12FF5" w:rsidRDefault="00212FF5" w:rsidP="00296682">
      <w:pPr>
        <w:spacing w:line="240" w:lineRule="auto"/>
        <w:contextualSpacing/>
        <w:jc w:val="both"/>
        <w:rPr>
          <w:rFonts w:ascii="Times New Roman" w:hAnsi="Times New Roman" w:cs="Times New Roman"/>
        </w:rPr>
      </w:pPr>
      <w:r w:rsidRPr="00626CE7">
        <w:rPr>
          <w:rFonts w:ascii="Times New Roman" w:hAnsi="Times New Roman" w:cs="Times New Roman"/>
        </w:rPr>
        <w:t>Fonte:</w:t>
      </w:r>
      <w:r>
        <w:rPr>
          <w:rFonts w:ascii="Times New Roman" w:hAnsi="Times New Roman" w:cs="Times New Roman"/>
        </w:rPr>
        <w:t xml:space="preserve"> Elaboração própria com base nos resultados do Matlab.</w:t>
      </w:r>
    </w:p>
    <w:p w:rsidR="002261F0" w:rsidRDefault="002261F0" w:rsidP="00296682">
      <w:pPr>
        <w:spacing w:line="240" w:lineRule="auto"/>
        <w:contextualSpacing/>
        <w:jc w:val="both"/>
        <w:rPr>
          <w:rFonts w:ascii="Times New Roman" w:hAnsi="Times New Roman" w:cs="Times New Roman"/>
        </w:rPr>
      </w:pPr>
    </w:p>
    <w:p w:rsidR="00212FF5" w:rsidRPr="00A24DDF" w:rsidRDefault="002261F0" w:rsidP="00296682">
      <w:pPr>
        <w:spacing w:line="240" w:lineRule="auto"/>
        <w:ind w:firstLine="708"/>
        <w:contextualSpacing/>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Comparando os dois índices de inflação apresentados, podemos observar que </w:t>
      </w:r>
      <w:r>
        <w:rPr>
          <w:rFonts w:ascii="Times New Roman" w:hAnsi="Times New Roman" w:cs="Times New Roman"/>
          <w:sz w:val="24"/>
          <w:szCs w:val="24"/>
        </w:rPr>
        <w:t xml:space="preserve">a média das estimativas suavizadas do IGP-DI é maior que a do IPCA, dado que ele é composto em grande parte por preços de atacado (60% do IPA). </w:t>
      </w:r>
    </w:p>
    <w:p w:rsidR="00295467" w:rsidRPr="00296682" w:rsidRDefault="00295467" w:rsidP="00296682">
      <w:pPr>
        <w:pStyle w:val="Ttulo1"/>
        <w:spacing w:line="240" w:lineRule="auto"/>
        <w:contextualSpacing/>
        <w:rPr>
          <w:rFonts w:ascii="Times New Roman" w:hAnsi="Times New Roman" w:cs="Times New Roman"/>
          <w:color w:val="auto"/>
          <w:sz w:val="24"/>
          <w:szCs w:val="24"/>
        </w:rPr>
      </w:pPr>
      <w:bookmarkStart w:id="16" w:name="_Toc420702894"/>
      <w:r>
        <w:rPr>
          <w:rFonts w:ascii="Times New Roman" w:hAnsi="Times New Roman" w:cs="Times New Roman"/>
          <w:color w:val="auto"/>
          <w:sz w:val="24"/>
          <w:szCs w:val="24"/>
        </w:rPr>
        <w:t>4</w:t>
      </w:r>
      <w:r w:rsidRPr="00751AB5">
        <w:rPr>
          <w:rFonts w:ascii="Times New Roman" w:hAnsi="Times New Roman" w:cs="Times New Roman"/>
          <w:color w:val="auto"/>
          <w:sz w:val="24"/>
          <w:szCs w:val="24"/>
        </w:rPr>
        <w:t>.</w:t>
      </w:r>
      <w:r w:rsidR="004970C9">
        <w:rPr>
          <w:rFonts w:ascii="Times New Roman" w:hAnsi="Times New Roman" w:cs="Times New Roman"/>
          <w:color w:val="auto"/>
          <w:sz w:val="24"/>
          <w:szCs w:val="24"/>
        </w:rPr>
        <w:t>4</w:t>
      </w:r>
      <w:r w:rsidRPr="00751AB5">
        <w:rPr>
          <w:rFonts w:ascii="Times New Roman" w:hAnsi="Times New Roman" w:cs="Times New Roman"/>
          <w:color w:val="auto"/>
          <w:sz w:val="24"/>
          <w:szCs w:val="24"/>
        </w:rPr>
        <w:t>.</w:t>
      </w:r>
      <w:r>
        <w:rPr>
          <w:rFonts w:ascii="Times New Roman" w:hAnsi="Times New Roman" w:cs="Times New Roman"/>
          <w:color w:val="auto"/>
          <w:sz w:val="24"/>
          <w:szCs w:val="24"/>
        </w:rPr>
        <w:t>3</w:t>
      </w:r>
      <w:r w:rsidR="0017306C">
        <w:rPr>
          <w:rFonts w:ascii="Times New Roman" w:hAnsi="Times New Roman" w:cs="Times New Roman"/>
          <w:color w:val="auto"/>
          <w:sz w:val="24"/>
          <w:szCs w:val="24"/>
        </w:rPr>
        <w:t xml:space="preserve">  </w:t>
      </w:r>
      <w:r>
        <w:rPr>
          <w:rFonts w:ascii="Times New Roman" w:hAnsi="Times New Roman" w:cs="Times New Roman"/>
          <w:color w:val="auto"/>
          <w:sz w:val="24"/>
          <w:szCs w:val="24"/>
        </w:rPr>
        <w:t>IPA</w:t>
      </w:r>
      <w:bookmarkEnd w:id="16"/>
    </w:p>
    <w:p w:rsidR="00C967FE" w:rsidRDefault="00C967FE" w:rsidP="00296682">
      <w:pPr>
        <w:spacing w:line="240" w:lineRule="auto"/>
        <w:ind w:firstLine="706"/>
        <w:contextualSpacing/>
        <w:jc w:val="both"/>
        <w:rPr>
          <w:rFonts w:ascii="Times New Roman" w:eastAsiaTheme="minorEastAsia" w:hAnsi="Times New Roman" w:cs="Times New Roman"/>
          <w:sz w:val="24"/>
          <w:szCs w:val="24"/>
        </w:rPr>
      </w:pPr>
      <w:r w:rsidRPr="000F2374">
        <w:rPr>
          <w:rFonts w:ascii="Times New Roman" w:eastAsiaTheme="minorEastAsia" w:hAnsi="Times New Roman" w:cs="Times New Roman"/>
          <w:sz w:val="24"/>
          <w:szCs w:val="24"/>
        </w:rPr>
        <w:t xml:space="preserve">O modelo escolhido </w:t>
      </w:r>
      <w:r>
        <w:rPr>
          <w:rFonts w:ascii="Times New Roman" w:eastAsiaTheme="minorEastAsia" w:hAnsi="Times New Roman" w:cs="Times New Roman"/>
          <w:sz w:val="24"/>
          <w:szCs w:val="24"/>
        </w:rPr>
        <w:t>a ser estimado para o IP</w:t>
      </w:r>
      <w:r w:rsidRPr="000F2374">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que obteve os melhores resultados</w:t>
      </w:r>
      <w:r w:rsidRPr="000F2374">
        <w:rPr>
          <w:rFonts w:ascii="Times New Roman" w:eastAsiaTheme="minorEastAsia" w:hAnsi="Times New Roman" w:cs="Times New Roman"/>
          <w:sz w:val="24"/>
          <w:szCs w:val="24"/>
        </w:rPr>
        <w:t xml:space="preserve"> teve o </w:t>
      </w:r>
      <w:r>
        <w:rPr>
          <w:rFonts w:ascii="Times New Roman" w:eastAsiaTheme="minorEastAsia" w:hAnsi="Times New Roman" w:cs="Times New Roman"/>
          <w:sz w:val="24"/>
          <w:szCs w:val="24"/>
        </w:rPr>
        <w:t>seguinte formato</w:t>
      </w:r>
      <w:r w:rsidRPr="000F2374">
        <w:rPr>
          <w:rFonts w:ascii="Times New Roman" w:eastAsiaTheme="minorEastAsia" w:hAnsi="Times New Roman" w:cs="Times New Roman"/>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46"/>
        <w:gridCol w:w="616"/>
      </w:tblGrid>
      <w:tr w:rsidR="00C967FE" w:rsidRPr="00296682" w:rsidTr="00937BCE">
        <w:tc>
          <w:tcPr>
            <w:tcW w:w="567" w:type="dxa"/>
          </w:tcPr>
          <w:p w:rsidR="00C967FE" w:rsidRDefault="00C967FE" w:rsidP="00296682">
            <w:pPr>
              <w:contextualSpacing/>
              <w:jc w:val="both"/>
              <w:rPr>
                <w:rFonts w:ascii="Times New Roman" w:hAnsi="Times New Roman" w:cs="Times New Roman"/>
                <w:sz w:val="24"/>
                <w:szCs w:val="24"/>
              </w:rPr>
            </w:pPr>
          </w:p>
        </w:tc>
        <w:tc>
          <w:tcPr>
            <w:tcW w:w="8046" w:type="dxa"/>
            <w:vAlign w:val="center"/>
          </w:tcPr>
          <w:p w:rsidR="00C967FE" w:rsidRPr="006D46D7" w:rsidRDefault="00AE3EE5" w:rsidP="00296682">
            <w:pPr>
              <w:ind w:left="-117" w:firstLine="117"/>
              <w:contextualSpacing/>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2,t</m:t>
                    </m:r>
                  </m:sub>
                </m:sSub>
                <m:sSub>
                  <m:sSubPr>
                    <m:ctrlPr>
                      <w:rPr>
                        <w:rFonts w:ascii="Cambria Math" w:hAnsi="Cambria Math" w:cs="Times New Roman"/>
                        <w:i/>
                        <w:sz w:val="24"/>
                        <w:szCs w:val="24"/>
                      </w:rPr>
                    </m:ctrlPr>
                  </m:sSubPr>
                  <m:e>
                    <m:r>
                      <w:rPr>
                        <w:rFonts w:ascii="Cambria Math" w:hAnsi="Cambria Math" w:cs="Times New Roman"/>
                        <w:sz w:val="24"/>
                        <w:szCs w:val="24"/>
                      </w:rPr>
                      <m:t>desvio</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3,t</m:t>
                    </m:r>
                  </m:sub>
                </m:sSub>
                <m:sSub>
                  <m:sSubPr>
                    <m:ctrlPr>
                      <w:rPr>
                        <w:rFonts w:ascii="Cambria Math" w:hAnsi="Cambria Math" w:cs="Times New Roman"/>
                        <w:i/>
                        <w:sz w:val="24"/>
                        <w:szCs w:val="24"/>
                      </w:rPr>
                    </m:ctrlPr>
                  </m:sSubPr>
                  <m:e>
                    <m:r>
                      <w:rPr>
                        <w:rFonts w:ascii="Cambria Math" w:hAnsi="Cambria Math" w:cs="Times New Roman"/>
                        <w:sz w:val="24"/>
                        <w:szCs w:val="24"/>
                      </w:rPr>
                      <m:t>abertura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4,t</m:t>
                    </m:r>
                  </m:sub>
                </m:sSub>
                <m:sSub>
                  <m:sSubPr>
                    <m:ctrlPr>
                      <w:rPr>
                        <w:rFonts w:ascii="Cambria Math" w:hAnsi="Cambria Math" w:cs="Times New Roman"/>
                        <w:i/>
                        <w:sz w:val="24"/>
                        <w:szCs w:val="24"/>
                      </w:rPr>
                    </m:ctrlPr>
                  </m:sSubPr>
                  <m:e>
                    <m:r>
                      <w:rPr>
                        <w:rFonts w:ascii="Cambria Math" w:hAnsi="Cambria Math" w:cs="Times New Roman"/>
                        <w:sz w:val="24"/>
                        <w:szCs w:val="24"/>
                      </w:rPr>
                      <m:t>pç_import</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rsidR="00C967FE" w:rsidRPr="006D46D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r>
                      <w:rPr>
                        <w:rFonts w:ascii="Cambria Math" w:eastAsiaTheme="minorEastAsia" w:hAnsi="Cambria Math" w:cs="Times New Roman"/>
                        <w:sz w:val="24"/>
                        <w:szCs w:val="24"/>
                      </w:rPr>
                      <m:t>μ,t</m:t>
                    </m:r>
                  </m:sub>
                </m:sSub>
              </m:oMath>
            </m:oMathPara>
          </w:p>
          <w:p w:rsidR="00C967FE" w:rsidRPr="005C1717" w:rsidRDefault="00AE3EE5" w:rsidP="00296682">
            <w:pPr>
              <w:contextualSpacing/>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1,t</m:t>
                        </m:r>
                      </m:sub>
                    </m:sSub>
                  </m:sub>
                </m:sSub>
              </m:oMath>
            </m:oMathPara>
          </w:p>
          <w:p w:rsidR="00C967FE" w:rsidRPr="00711FAA" w:rsidRDefault="00C967FE" w:rsidP="00296682">
            <w:pPr>
              <w:contextualSpacing/>
              <w:jc w:val="center"/>
              <w:rPr>
                <w:rFonts w:ascii="Times New Roman" w:eastAsiaTheme="minorEastAsia" w:hAnsi="Times New Roman" w:cs="Times New Roman"/>
                <w:sz w:val="24"/>
                <w:szCs w:val="24"/>
              </w:rPr>
            </w:pPr>
          </w:p>
        </w:tc>
        <w:tc>
          <w:tcPr>
            <w:tcW w:w="616" w:type="dxa"/>
            <w:vAlign w:val="center"/>
          </w:tcPr>
          <w:p w:rsidR="00C967FE" w:rsidRPr="00296682" w:rsidRDefault="00C967FE" w:rsidP="00296682">
            <w:pPr>
              <w:contextualSpacing/>
              <w:jc w:val="right"/>
              <w:rPr>
                <w:rFonts w:ascii="Times New Roman" w:hAnsi="Times New Roman" w:cs="Times New Roman"/>
                <w:sz w:val="24"/>
                <w:szCs w:val="24"/>
              </w:rPr>
            </w:pPr>
            <w:r w:rsidRPr="00296682">
              <w:rPr>
                <w:rFonts w:ascii="Times New Roman" w:hAnsi="Times New Roman" w:cs="Times New Roman"/>
                <w:sz w:val="24"/>
                <w:szCs w:val="24"/>
              </w:rPr>
              <w:t>(</w:t>
            </w:r>
            <w:r w:rsidR="00296682" w:rsidRPr="00296682">
              <w:rPr>
                <w:rFonts w:ascii="Times New Roman" w:hAnsi="Times New Roman" w:cs="Times New Roman"/>
              </w:rPr>
              <w:t>1</w:t>
            </w:r>
            <w:r w:rsidR="00296682">
              <w:rPr>
                <w:rFonts w:ascii="Times New Roman" w:hAnsi="Times New Roman" w:cs="Times New Roman"/>
              </w:rPr>
              <w:t>8</w:t>
            </w:r>
            <w:r w:rsidRPr="00296682">
              <w:rPr>
                <w:rFonts w:ascii="Times New Roman" w:hAnsi="Times New Roman" w:cs="Times New Roman"/>
                <w:sz w:val="24"/>
                <w:szCs w:val="24"/>
              </w:rPr>
              <w:t>)</w:t>
            </w:r>
          </w:p>
        </w:tc>
      </w:tr>
    </w:tbl>
    <w:p w:rsidR="00553C26" w:rsidRPr="00553C26" w:rsidRDefault="00553C26" w:rsidP="00296682">
      <w:pPr>
        <w:spacing w:line="240" w:lineRule="auto"/>
        <w:contextualSpacing/>
        <w:jc w:val="both"/>
        <w:rPr>
          <w:rFonts w:ascii="Times New Roman" w:eastAsiaTheme="minorEastAsia" w:hAnsi="Times New Roman" w:cs="Times New Roman"/>
          <w:sz w:val="24"/>
          <w:szCs w:val="24"/>
        </w:rPr>
      </w:pPr>
    </w:p>
    <w:p w:rsidR="002E7EAB" w:rsidRPr="00C405E5" w:rsidRDefault="00EF0105" w:rsidP="00296682">
      <w:pPr>
        <w:spacing w:line="240" w:lineRule="auto"/>
        <w:contextualSpacing/>
        <w:jc w:val="both"/>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t>Tabela 7</w:t>
      </w:r>
      <w:r w:rsidR="002E7EAB" w:rsidRPr="00C405E5">
        <w:rPr>
          <w:rFonts w:ascii="Times New Roman" w:eastAsiaTheme="minorEastAsia" w:hAnsi="Times New Roman" w:cs="Times New Roman"/>
          <w:szCs w:val="16"/>
          <w:shd w:val="clear" w:color="auto" w:fill="FFFFFF"/>
        </w:rPr>
        <w:t>:</w:t>
      </w:r>
      <w:r w:rsidR="002E7EAB">
        <w:rPr>
          <w:rFonts w:ascii="Times New Roman" w:eastAsiaTheme="minorEastAsia" w:hAnsi="Times New Roman" w:cs="Times New Roman"/>
          <w:szCs w:val="16"/>
          <w:shd w:val="clear" w:color="auto" w:fill="FFFFFF"/>
        </w:rPr>
        <w:t xml:space="preserve"> Coeficientes da Matriz de Transição</w:t>
      </w: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20"/>
        <w:gridCol w:w="1980"/>
        <w:gridCol w:w="1260"/>
        <w:gridCol w:w="1890"/>
        <w:gridCol w:w="1440"/>
      </w:tblGrid>
      <w:tr w:rsidR="002E7EAB" w:rsidRPr="00751AB5" w:rsidTr="00B0146D">
        <w:trPr>
          <w:trHeight w:val="94"/>
        </w:trPr>
        <w:tc>
          <w:tcPr>
            <w:tcW w:w="1620" w:type="dxa"/>
            <w:tcBorders>
              <w:top w:val="single" w:sz="4" w:space="0" w:color="auto"/>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Variável</w:t>
            </w:r>
          </w:p>
        </w:tc>
        <w:tc>
          <w:tcPr>
            <w:tcW w:w="1980" w:type="dxa"/>
            <w:tcBorders>
              <w:top w:val="single" w:sz="4" w:space="0" w:color="auto"/>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Coeficiente (câmbio fixo)</w:t>
            </w:r>
          </w:p>
        </w:tc>
        <w:tc>
          <w:tcPr>
            <w:tcW w:w="1260" w:type="dxa"/>
            <w:tcBorders>
              <w:top w:val="single" w:sz="4" w:space="0" w:color="auto"/>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c>
          <w:tcPr>
            <w:tcW w:w="1890" w:type="dxa"/>
            <w:tcBorders>
              <w:top w:val="single" w:sz="4" w:space="0" w:color="auto"/>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Coeficiente (câmbio flutuante)</w:t>
            </w:r>
          </w:p>
        </w:tc>
        <w:tc>
          <w:tcPr>
            <w:tcW w:w="1440" w:type="dxa"/>
            <w:tcBorders>
              <w:top w:val="single" w:sz="4" w:space="0" w:color="auto"/>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r>
      <w:tr w:rsidR="00730ED1" w:rsidRPr="00751AB5" w:rsidTr="00B0146D">
        <w:trPr>
          <w:trHeight w:val="368"/>
        </w:trPr>
        <w:tc>
          <w:tcPr>
            <w:tcW w:w="1620" w:type="dxa"/>
            <w:tcBorders>
              <w:top w:val="single" w:sz="4" w:space="0" w:color="auto"/>
            </w:tcBorders>
            <w:vAlign w:val="center"/>
          </w:tcPr>
          <w:p w:rsidR="00730ED1"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oMath>
            </m:oMathPara>
          </w:p>
        </w:tc>
        <w:tc>
          <w:tcPr>
            <w:tcW w:w="1980" w:type="dxa"/>
            <w:tcBorders>
              <w:top w:val="single" w:sz="4" w:space="0" w:color="auto"/>
            </w:tcBorders>
            <w:vAlign w:val="center"/>
          </w:tcPr>
          <w:p w:rsidR="00730ED1" w:rsidRPr="00296682" w:rsidRDefault="00730ED1"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0.446352</w:t>
            </w:r>
          </w:p>
        </w:tc>
        <w:tc>
          <w:tcPr>
            <w:tcW w:w="1260" w:type="dxa"/>
            <w:tcBorders>
              <w:top w:val="single" w:sz="4" w:space="0" w:color="auto"/>
            </w:tcBorders>
            <w:vAlign w:val="center"/>
          </w:tcPr>
          <w:p w:rsidR="00730ED1" w:rsidRPr="00296682" w:rsidRDefault="00730ED1"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c>
          <w:tcPr>
            <w:tcW w:w="1890" w:type="dxa"/>
            <w:tcBorders>
              <w:top w:val="single" w:sz="4" w:space="0" w:color="auto"/>
            </w:tcBorders>
            <w:vAlign w:val="center"/>
          </w:tcPr>
          <w:p w:rsidR="00730ED1" w:rsidRPr="00296682" w:rsidRDefault="00730ED1"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0.963627</w:t>
            </w:r>
          </w:p>
        </w:tc>
        <w:tc>
          <w:tcPr>
            <w:tcW w:w="1440" w:type="dxa"/>
            <w:tcBorders>
              <w:top w:val="single" w:sz="4" w:space="0" w:color="auto"/>
            </w:tcBorders>
            <w:vAlign w:val="center"/>
          </w:tcPr>
          <w:p w:rsidR="00730ED1" w:rsidRPr="00296682" w:rsidRDefault="00730ED1"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r>
      <w:tr w:rsidR="00730ED1" w:rsidRPr="00751AB5" w:rsidTr="00B0146D">
        <w:trPr>
          <w:trHeight w:val="341"/>
        </w:trPr>
        <w:tc>
          <w:tcPr>
            <w:tcW w:w="1620" w:type="dxa"/>
            <w:tcBorders>
              <w:bottom w:val="single" w:sz="4" w:space="0" w:color="auto"/>
            </w:tcBorders>
            <w:vAlign w:val="center"/>
          </w:tcPr>
          <w:p w:rsidR="00730ED1"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11</m:t>
                    </m:r>
                  </m:sub>
                </m:sSub>
              </m:oMath>
            </m:oMathPara>
          </w:p>
        </w:tc>
        <w:tc>
          <w:tcPr>
            <w:tcW w:w="1980" w:type="dxa"/>
            <w:tcBorders>
              <w:bottom w:val="single" w:sz="4" w:space="0" w:color="auto"/>
            </w:tcBorders>
            <w:vAlign w:val="center"/>
          </w:tcPr>
          <w:p w:rsidR="00730ED1" w:rsidRPr="00296682" w:rsidRDefault="00730ED1"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0.840960</w:t>
            </w:r>
          </w:p>
        </w:tc>
        <w:tc>
          <w:tcPr>
            <w:tcW w:w="1260" w:type="dxa"/>
            <w:tcBorders>
              <w:bottom w:val="single" w:sz="4" w:space="0" w:color="auto"/>
            </w:tcBorders>
            <w:vAlign w:val="center"/>
          </w:tcPr>
          <w:p w:rsidR="00730ED1" w:rsidRPr="00296682" w:rsidRDefault="00730ED1"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c>
          <w:tcPr>
            <w:tcW w:w="1890" w:type="dxa"/>
            <w:tcBorders>
              <w:bottom w:val="single" w:sz="4" w:space="0" w:color="auto"/>
            </w:tcBorders>
            <w:vAlign w:val="center"/>
          </w:tcPr>
          <w:p w:rsidR="00730ED1" w:rsidRPr="00296682" w:rsidRDefault="00730ED1"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0.469315</w:t>
            </w:r>
          </w:p>
        </w:tc>
        <w:tc>
          <w:tcPr>
            <w:tcW w:w="1440" w:type="dxa"/>
            <w:tcBorders>
              <w:bottom w:val="single" w:sz="4" w:space="0" w:color="auto"/>
            </w:tcBorders>
            <w:vAlign w:val="center"/>
          </w:tcPr>
          <w:p w:rsidR="00730ED1" w:rsidRPr="00296682" w:rsidRDefault="00730ED1"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r>
    </w:tbl>
    <w:p w:rsidR="002E7EAB" w:rsidRDefault="002E7EAB" w:rsidP="00296682">
      <w:pPr>
        <w:spacing w:line="240" w:lineRule="auto"/>
        <w:contextualSpacing/>
        <w:jc w:val="both"/>
        <w:rPr>
          <w:rFonts w:ascii="Times New Roman" w:eastAsiaTheme="minorEastAsia" w:hAnsi="Times New Roman" w:cs="Times New Roman"/>
          <w:szCs w:val="16"/>
          <w:shd w:val="clear" w:color="auto" w:fill="FFFFFF"/>
        </w:rPr>
      </w:pPr>
      <w:r w:rsidRPr="00B4101D">
        <w:rPr>
          <w:rFonts w:ascii="Times New Roman" w:eastAsiaTheme="minorEastAsia" w:hAnsi="Times New Roman" w:cs="Times New Roman"/>
          <w:szCs w:val="16"/>
          <w:shd w:val="clear" w:color="auto" w:fill="FFFFFF"/>
        </w:rPr>
        <w:t xml:space="preserve">Fonte: Matlab. </w:t>
      </w:r>
      <w:r>
        <w:rPr>
          <w:rFonts w:ascii="Times New Roman" w:eastAsiaTheme="minorEastAsia" w:hAnsi="Times New Roman" w:cs="Times New Roman"/>
          <w:szCs w:val="16"/>
          <w:shd w:val="clear" w:color="auto" w:fill="FFFFFF"/>
        </w:rPr>
        <w:t>Elaboração própria</w:t>
      </w:r>
    </w:p>
    <w:p w:rsidR="002E7EAB" w:rsidRDefault="002E7EAB" w:rsidP="00296682">
      <w:pPr>
        <w:spacing w:line="240" w:lineRule="auto"/>
        <w:contextualSpacing/>
        <w:jc w:val="both"/>
        <w:rPr>
          <w:rFonts w:ascii="Times New Roman" w:eastAsiaTheme="minorEastAsia" w:hAnsi="Times New Roman" w:cs="Times New Roman"/>
          <w:szCs w:val="16"/>
          <w:shd w:val="clear" w:color="auto" w:fill="FFFFFF"/>
        </w:rPr>
      </w:pPr>
    </w:p>
    <w:p w:rsidR="002E7EAB" w:rsidRPr="00C405E5" w:rsidRDefault="00EF0105" w:rsidP="00296682">
      <w:pPr>
        <w:spacing w:line="240" w:lineRule="auto"/>
        <w:contextualSpacing/>
        <w:jc w:val="both"/>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t>Tabela 8</w:t>
      </w:r>
      <w:r w:rsidR="002E7EAB" w:rsidRPr="00C405E5">
        <w:rPr>
          <w:rFonts w:ascii="Times New Roman" w:eastAsiaTheme="minorEastAsia" w:hAnsi="Times New Roman" w:cs="Times New Roman"/>
          <w:szCs w:val="16"/>
          <w:shd w:val="clear" w:color="auto" w:fill="FFFFFF"/>
        </w:rPr>
        <w:t>:</w:t>
      </w:r>
      <w:r w:rsidR="002E7EAB">
        <w:rPr>
          <w:rFonts w:ascii="Times New Roman" w:eastAsiaTheme="minorEastAsia" w:hAnsi="Times New Roman" w:cs="Times New Roman"/>
          <w:szCs w:val="16"/>
          <w:shd w:val="clear" w:color="auto" w:fill="FFFFFF"/>
        </w:rPr>
        <w:t xml:space="preserve"> Variância do termo de erro da Equação de T</w:t>
      </w:r>
      <w:r w:rsidR="002E7EAB" w:rsidRPr="00CB4C80">
        <w:rPr>
          <w:rFonts w:ascii="Times New Roman" w:eastAsiaTheme="minorEastAsia" w:hAnsi="Times New Roman" w:cs="Times New Roman"/>
          <w:szCs w:val="16"/>
          <w:shd w:val="clear" w:color="auto" w:fill="FFFFFF"/>
        </w:rPr>
        <w:t>ransição</w:t>
      </w: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20"/>
        <w:gridCol w:w="1980"/>
        <w:gridCol w:w="1260"/>
        <w:gridCol w:w="1620"/>
        <w:gridCol w:w="1350"/>
      </w:tblGrid>
      <w:tr w:rsidR="002E7EAB" w:rsidRPr="00751AB5" w:rsidTr="00B0146D">
        <w:trPr>
          <w:trHeight w:val="94"/>
        </w:trPr>
        <w:tc>
          <w:tcPr>
            <w:tcW w:w="1620" w:type="dxa"/>
            <w:tcBorders>
              <w:top w:val="single" w:sz="4" w:space="0" w:color="auto"/>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Variável</w:t>
            </w:r>
          </w:p>
        </w:tc>
        <w:tc>
          <w:tcPr>
            <w:tcW w:w="1980" w:type="dxa"/>
            <w:tcBorders>
              <w:top w:val="single" w:sz="4" w:space="0" w:color="auto"/>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(câmbio flutuante)</w:t>
            </w:r>
          </w:p>
        </w:tc>
        <w:tc>
          <w:tcPr>
            <w:tcW w:w="1260" w:type="dxa"/>
            <w:tcBorders>
              <w:top w:val="single" w:sz="4" w:space="0" w:color="auto"/>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c>
          <w:tcPr>
            <w:tcW w:w="1620" w:type="dxa"/>
            <w:tcBorders>
              <w:top w:val="single" w:sz="4" w:space="0" w:color="auto"/>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Coeficiente (câmbio fixo)</w:t>
            </w:r>
          </w:p>
        </w:tc>
        <w:tc>
          <w:tcPr>
            <w:tcW w:w="1350" w:type="dxa"/>
            <w:tcBorders>
              <w:top w:val="single" w:sz="4" w:space="0" w:color="auto"/>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P valor</w:t>
            </w:r>
          </w:p>
        </w:tc>
      </w:tr>
      <w:tr w:rsidR="002E7EAB" w:rsidRPr="00751AB5" w:rsidTr="00B0146D">
        <w:trPr>
          <w:trHeight w:val="196"/>
        </w:trPr>
        <w:tc>
          <w:tcPr>
            <w:tcW w:w="1620" w:type="dxa"/>
            <w:tcBorders>
              <w:top w:val="single" w:sz="4" w:space="0" w:color="auto"/>
            </w:tcBorders>
            <w:vAlign w:val="center"/>
          </w:tcPr>
          <w:p w:rsidR="002E7EAB"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ϑ</m:t>
                    </m:r>
                  </m:e>
                  <m:sub>
                    <m:r>
                      <w:rPr>
                        <w:rFonts w:ascii="Cambria Math" w:eastAsiaTheme="minorEastAsia" w:hAnsi="Cambria Math" w:cs="Times New Roman"/>
                        <w:sz w:val="24"/>
                        <w:szCs w:val="24"/>
                      </w:rPr>
                      <m:t>μ</m:t>
                    </m:r>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sub>
                </m:sSub>
              </m:oMath>
            </m:oMathPara>
          </w:p>
        </w:tc>
        <w:tc>
          <w:tcPr>
            <w:tcW w:w="1980" w:type="dxa"/>
            <w:tcBorders>
              <w:top w:val="single" w:sz="4" w:space="0" w:color="auto"/>
            </w:tcBorders>
            <w:vAlign w:val="center"/>
          </w:tcPr>
          <w:p w:rsidR="002E7EAB" w:rsidRPr="00296682" w:rsidRDefault="002E7EAB"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0.000021</w:t>
            </w:r>
          </w:p>
        </w:tc>
        <w:tc>
          <w:tcPr>
            <w:tcW w:w="1260" w:type="dxa"/>
            <w:tcBorders>
              <w:top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c>
          <w:tcPr>
            <w:tcW w:w="1620" w:type="dxa"/>
            <w:tcBorders>
              <w:top w:val="single" w:sz="4" w:space="0" w:color="auto"/>
            </w:tcBorders>
            <w:vAlign w:val="center"/>
          </w:tcPr>
          <w:p w:rsidR="002E7EAB" w:rsidRPr="00296682" w:rsidRDefault="002E7EAB"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0.000001</w:t>
            </w:r>
          </w:p>
        </w:tc>
        <w:tc>
          <w:tcPr>
            <w:tcW w:w="1350" w:type="dxa"/>
            <w:tcBorders>
              <w:top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r>
      <w:tr w:rsidR="002E7EAB" w:rsidRPr="00751AB5" w:rsidTr="00B0146D">
        <w:trPr>
          <w:trHeight w:val="70"/>
        </w:trPr>
        <w:tc>
          <w:tcPr>
            <w:tcW w:w="1620" w:type="dxa"/>
            <w:tcBorders>
              <w:bottom w:val="single" w:sz="4" w:space="0" w:color="auto"/>
            </w:tcBorders>
            <w:vAlign w:val="center"/>
          </w:tcPr>
          <w:p w:rsidR="002E7EAB" w:rsidRPr="00296682" w:rsidRDefault="00AE3EE5" w:rsidP="00296682">
            <w:pPr>
              <w:contextualSpacing/>
              <w:jc w:val="center"/>
              <w:rPr>
                <w:rFonts w:ascii="Times New Roman" w:eastAsiaTheme="minorEastAsia" w:hAnsi="Times New Roman" w:cs="Times New Roman"/>
                <w:shd w:val="clear" w:color="auto" w:fill="FFFFFF"/>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ϑ</m:t>
                    </m:r>
                  </m:e>
                  <m: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t</m:t>
                        </m:r>
                      </m:sub>
                    </m:sSub>
                  </m:sub>
                </m:sSub>
              </m:oMath>
            </m:oMathPara>
          </w:p>
        </w:tc>
        <w:tc>
          <w:tcPr>
            <w:tcW w:w="1980" w:type="dxa"/>
            <w:tcBorders>
              <w:bottom w:val="single" w:sz="4" w:space="0" w:color="auto"/>
            </w:tcBorders>
            <w:vAlign w:val="center"/>
          </w:tcPr>
          <w:p w:rsidR="002E7EAB" w:rsidRPr="00296682" w:rsidRDefault="002E7EAB"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0.094788</w:t>
            </w:r>
          </w:p>
        </w:tc>
        <w:tc>
          <w:tcPr>
            <w:tcW w:w="1260" w:type="dxa"/>
            <w:tcBorders>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c>
          <w:tcPr>
            <w:tcW w:w="1620" w:type="dxa"/>
            <w:tcBorders>
              <w:bottom w:val="single" w:sz="4" w:space="0" w:color="auto"/>
            </w:tcBorders>
            <w:vAlign w:val="center"/>
          </w:tcPr>
          <w:p w:rsidR="002E7EAB" w:rsidRPr="00296682" w:rsidRDefault="00595BD2" w:rsidP="00296682">
            <w:pPr>
              <w:contextualSpacing/>
              <w:jc w:val="center"/>
              <w:rPr>
                <w:rFonts w:ascii="Times New Roman" w:hAnsi="Times New Roman" w:cs="Times New Roman"/>
                <w:color w:val="000000"/>
              </w:rPr>
            </w:pPr>
            <w:r w:rsidRPr="00296682">
              <w:rPr>
                <w:rFonts w:ascii="Times New Roman" w:hAnsi="Times New Roman" w:cs="Times New Roman"/>
                <w:color w:val="000000"/>
              </w:rPr>
              <w:t>0.021527</w:t>
            </w:r>
          </w:p>
        </w:tc>
        <w:tc>
          <w:tcPr>
            <w:tcW w:w="1350" w:type="dxa"/>
            <w:tcBorders>
              <w:bottom w:val="single" w:sz="4" w:space="0" w:color="auto"/>
            </w:tcBorders>
            <w:vAlign w:val="center"/>
          </w:tcPr>
          <w:p w:rsidR="002E7EAB" w:rsidRPr="00296682" w:rsidRDefault="002E7EAB" w:rsidP="00296682">
            <w:pPr>
              <w:contextualSpacing/>
              <w:jc w:val="center"/>
              <w:rPr>
                <w:rFonts w:ascii="Times New Roman" w:eastAsiaTheme="minorEastAsia" w:hAnsi="Times New Roman" w:cs="Times New Roman"/>
                <w:shd w:val="clear" w:color="auto" w:fill="FFFFFF"/>
              </w:rPr>
            </w:pPr>
            <w:r w:rsidRPr="00296682">
              <w:rPr>
                <w:rFonts w:ascii="Times New Roman" w:eastAsiaTheme="minorEastAsia" w:hAnsi="Times New Roman" w:cs="Times New Roman"/>
                <w:shd w:val="clear" w:color="auto" w:fill="FFFFFF"/>
              </w:rPr>
              <w:t>0.0000</w:t>
            </w:r>
          </w:p>
        </w:tc>
      </w:tr>
    </w:tbl>
    <w:p w:rsidR="005923DE" w:rsidRDefault="002E7EAB" w:rsidP="00296682">
      <w:pPr>
        <w:spacing w:line="240" w:lineRule="auto"/>
        <w:contextualSpacing/>
        <w:jc w:val="both"/>
        <w:rPr>
          <w:rFonts w:ascii="Times New Roman" w:eastAsiaTheme="minorEastAsia" w:hAnsi="Times New Roman" w:cs="Times New Roman"/>
          <w:szCs w:val="16"/>
          <w:shd w:val="clear" w:color="auto" w:fill="FFFFFF"/>
        </w:rPr>
      </w:pPr>
      <w:r w:rsidRPr="00B4101D">
        <w:rPr>
          <w:rFonts w:ascii="Times New Roman" w:eastAsiaTheme="minorEastAsia" w:hAnsi="Times New Roman" w:cs="Times New Roman"/>
          <w:szCs w:val="16"/>
          <w:shd w:val="clear" w:color="auto" w:fill="FFFFFF"/>
        </w:rPr>
        <w:t xml:space="preserve">Fonte: Matlab. </w:t>
      </w:r>
      <w:r>
        <w:rPr>
          <w:rFonts w:ascii="Times New Roman" w:eastAsiaTheme="minorEastAsia" w:hAnsi="Times New Roman" w:cs="Times New Roman"/>
          <w:szCs w:val="16"/>
          <w:shd w:val="clear" w:color="auto" w:fill="FFFFFF"/>
        </w:rPr>
        <w:t>Elaboração própria</w:t>
      </w:r>
    </w:p>
    <w:p w:rsidR="002E7EAB" w:rsidRDefault="002E7EAB" w:rsidP="00296682">
      <w:pPr>
        <w:spacing w:line="240" w:lineRule="auto"/>
        <w:contextualSpacing/>
        <w:jc w:val="both"/>
        <w:rPr>
          <w:rFonts w:ascii="Times New Roman" w:hAnsi="Times New Roman" w:cs="Times New Roman"/>
          <w:sz w:val="24"/>
          <w:szCs w:val="24"/>
        </w:rPr>
      </w:pPr>
    </w:p>
    <w:p w:rsidR="005923DE" w:rsidRDefault="005923DE" w:rsidP="00296682">
      <w:pPr>
        <w:spacing w:line="240" w:lineRule="auto"/>
        <w:ind w:firstLine="706"/>
        <w:contextualSpacing/>
        <w:jc w:val="both"/>
        <w:rPr>
          <w:rFonts w:ascii="Times New Roman" w:eastAsiaTheme="minorEastAsia" w:hAnsi="Times New Roman" w:cs="Times New Roman"/>
          <w:sz w:val="24"/>
          <w:szCs w:val="24"/>
        </w:rPr>
      </w:pPr>
      <w:r w:rsidRPr="00857972">
        <w:rPr>
          <w:rFonts w:ascii="Times New Roman" w:eastAsiaTheme="minorEastAsia" w:hAnsi="Times New Roman" w:cs="Times New Roman"/>
          <w:sz w:val="24"/>
          <w:szCs w:val="24"/>
        </w:rPr>
        <w:t xml:space="preserve">A tabela </w:t>
      </w:r>
      <w:r w:rsidR="00EF0105">
        <w:rPr>
          <w:rFonts w:ascii="Times New Roman" w:eastAsiaTheme="minorEastAsia" w:hAnsi="Times New Roman" w:cs="Times New Roman"/>
          <w:sz w:val="24"/>
          <w:szCs w:val="24"/>
        </w:rPr>
        <w:t>7</w:t>
      </w:r>
      <w:r w:rsidRPr="00857972">
        <w:rPr>
          <w:rFonts w:ascii="Times New Roman" w:eastAsiaTheme="minorEastAsia" w:hAnsi="Times New Roman" w:cs="Times New Roman"/>
          <w:sz w:val="24"/>
          <w:szCs w:val="24"/>
        </w:rPr>
        <w:t xml:space="preserve"> apresenta os coeficientes da matriz de transição e nela observa-se que todos os coeficientes de suas respectivas variáveis possuem o sinal esperado.</w:t>
      </w:r>
      <w:r w:rsidR="00B0146D">
        <w:rPr>
          <w:rFonts w:ascii="Times New Roman" w:eastAsiaTheme="minorEastAsia" w:hAnsi="Times New Roman" w:cs="Times New Roman"/>
          <w:sz w:val="24"/>
          <w:szCs w:val="24"/>
        </w:rPr>
        <w:t xml:space="preserve"> </w:t>
      </w:r>
      <w:r w:rsidRPr="00464683">
        <w:rPr>
          <w:rFonts w:ascii="Times New Roman" w:eastAsiaTheme="minorEastAsia" w:hAnsi="Times New Roman" w:cs="Times New Roman"/>
          <w:sz w:val="24"/>
          <w:szCs w:val="24"/>
        </w:rPr>
        <w:t>Analisando o comportamento do coeficiente cambial</w:t>
      </w:r>
      <w:r>
        <w:rPr>
          <w:rFonts w:ascii="Times New Roman" w:eastAsiaTheme="minorEastAsia" w:hAnsi="Times New Roman" w:cs="Times New Roman"/>
          <w:sz w:val="24"/>
          <w:szCs w:val="24"/>
        </w:rPr>
        <w:t xml:space="preserve"> no período de taxa de câmbio flutuante</w:t>
      </w:r>
      <w:r w:rsidRPr="00464683">
        <w:rPr>
          <w:rFonts w:ascii="Times New Roman" w:eastAsiaTheme="minorEastAsia" w:hAnsi="Times New Roman" w:cs="Times New Roman"/>
          <w:sz w:val="24"/>
          <w:szCs w:val="24"/>
        </w:rPr>
        <w:t xml:space="preserve">, notamos que </w:t>
      </w:r>
      <w:r>
        <w:rPr>
          <w:rFonts w:ascii="Times New Roman" w:eastAsiaTheme="minorEastAsia" w:hAnsi="Times New Roman" w:cs="Times New Roman"/>
          <w:sz w:val="24"/>
          <w:szCs w:val="24"/>
        </w:rPr>
        <w:t xml:space="preserve">o </w:t>
      </w:r>
      <w:r>
        <w:rPr>
          <w:rFonts w:ascii="Cambria Math" w:eastAsiaTheme="minorEastAsia" w:hAnsi="Cambria Math" w:cs="Times New Roman"/>
          <w:sz w:val="24"/>
          <w:szCs w:val="24"/>
        </w:rPr>
        <w:br/>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 xml:space="preserve">é significativo, isto é, os choques se </w:t>
      </w:r>
      <w:r w:rsidR="005F3FA5">
        <w:rPr>
          <w:rFonts w:ascii="Times New Roman" w:eastAsiaTheme="minorEastAsia" w:hAnsi="Times New Roman" w:cs="Times New Roman"/>
          <w:sz w:val="24"/>
          <w:szCs w:val="24"/>
        </w:rPr>
        <w:t>propagam</w:t>
      </w:r>
      <w:r w:rsidR="003153F7">
        <w:rPr>
          <w:rFonts w:ascii="Times New Roman" w:eastAsiaTheme="minorEastAsia" w:hAnsi="Times New Roman" w:cs="Times New Roman"/>
          <w:sz w:val="24"/>
          <w:szCs w:val="24"/>
        </w:rPr>
        <w:t>.  No gráfico 7</w:t>
      </w:r>
      <w:r>
        <w:rPr>
          <w:rFonts w:ascii="Times New Roman" w:eastAsiaTheme="minorEastAsia" w:hAnsi="Times New Roman" w:cs="Times New Roman"/>
          <w:sz w:val="24"/>
          <w:szCs w:val="24"/>
        </w:rPr>
        <w:t xml:space="preserve">, que mostra a estimativa suavizada desse coeficiente para o período de taxa de câmbio flutuante, a média do </w:t>
      </w:r>
      <w:r w:rsidR="00F60262">
        <w:rPr>
          <w:rFonts w:ascii="Times New Roman" w:eastAsiaTheme="minorEastAsia" w:hAnsi="Times New Roman" w:cs="Times New Roman"/>
          <w:i/>
          <w:sz w:val="24"/>
          <w:szCs w:val="24"/>
        </w:rPr>
        <w:t>pass-through</w:t>
      </w:r>
      <w:r w:rsidR="00B8791E">
        <w:rPr>
          <w:rFonts w:ascii="Times New Roman" w:eastAsiaTheme="minorEastAsia" w:hAnsi="Times New Roman" w:cs="Times New Roman"/>
          <w:sz w:val="24"/>
          <w:szCs w:val="24"/>
        </w:rPr>
        <w:t xml:space="preserve"> foi de 2,44%. </w:t>
      </w:r>
    </w:p>
    <w:p w:rsidR="005F3FA5" w:rsidRDefault="005F3FA5" w:rsidP="00296682">
      <w:pPr>
        <w:spacing w:line="240" w:lineRule="auto"/>
        <w:ind w:firstLine="706"/>
        <w:contextualSpacing/>
        <w:jc w:val="both"/>
        <w:rPr>
          <w:rFonts w:ascii="Times New Roman" w:eastAsiaTheme="minorEastAsia" w:hAnsi="Times New Roman" w:cs="Times New Roman"/>
          <w:sz w:val="24"/>
          <w:szCs w:val="24"/>
        </w:rPr>
      </w:pPr>
    </w:p>
    <w:p w:rsidR="001C6FC9" w:rsidRPr="005F3FA5" w:rsidRDefault="00B0146D" w:rsidP="00296682">
      <w:pPr>
        <w:spacing w:line="240" w:lineRule="auto"/>
        <w:contextualSpacing/>
        <w:rPr>
          <w:rFonts w:ascii="Times New Roman" w:eastAsiaTheme="minorEastAsia" w:hAnsi="Times New Roman" w:cs="Times New Roman"/>
          <w:szCs w:val="16"/>
          <w:shd w:val="clear" w:color="auto" w:fill="FFFFFF"/>
        </w:rPr>
      </w:pPr>
      <w:r>
        <w:rPr>
          <w:rFonts w:ascii="Times New Roman" w:eastAsiaTheme="minorEastAsia" w:hAnsi="Times New Roman" w:cs="Times New Roman"/>
          <w:szCs w:val="16"/>
          <w:shd w:val="clear" w:color="auto" w:fill="FFFFFF"/>
        </w:rPr>
        <w:t>Gráfico 7</w:t>
      </w:r>
      <w:r w:rsidR="001C6FC9" w:rsidRPr="00C405E5">
        <w:rPr>
          <w:rFonts w:ascii="Times New Roman" w:eastAsiaTheme="minorEastAsia" w:hAnsi="Times New Roman" w:cs="Times New Roman"/>
          <w:szCs w:val="16"/>
          <w:shd w:val="clear" w:color="auto" w:fill="FFFFFF"/>
        </w:rPr>
        <w:t xml:space="preserve">: </w:t>
      </w:r>
      <w:r w:rsidR="001C6FC9">
        <w:rPr>
          <w:rFonts w:ascii="Times New Roman" w:eastAsiaTheme="minorEastAsia" w:hAnsi="Times New Roman" w:cs="Times New Roman"/>
          <w:szCs w:val="16"/>
          <w:shd w:val="clear" w:color="auto" w:fill="FFFFFF"/>
        </w:rPr>
        <w:t xml:space="preserve">Estimativa suavizada de </w:t>
      </w:r>
      <m:oMath>
        <m:sSub>
          <m:sSubPr>
            <m:ctrlPr>
              <w:rPr>
                <w:rFonts w:ascii="Cambria Math" w:eastAsiaTheme="minorEastAsia" w:hAnsi="Cambria Math" w:cs="Times New Roman"/>
                <w:szCs w:val="16"/>
                <w:shd w:val="clear" w:color="auto" w:fill="FFFFFF"/>
              </w:rPr>
            </m:ctrlPr>
          </m:sSubPr>
          <m:e>
            <m:r>
              <m:rPr>
                <m:sty m:val="p"/>
              </m:rPr>
              <w:rPr>
                <w:rFonts w:ascii="Cambria Math" w:eastAsiaTheme="minorEastAsia" w:hAnsi="Cambria Math" w:cs="Times New Roman"/>
                <w:szCs w:val="16"/>
                <w:shd w:val="clear" w:color="auto" w:fill="FFFFFF"/>
              </w:rPr>
              <m:t>β</m:t>
            </m:r>
          </m:e>
          <m:sub>
            <m:r>
              <m:rPr>
                <m:sty m:val="p"/>
              </m:rPr>
              <w:rPr>
                <w:rFonts w:ascii="Cambria Math" w:eastAsiaTheme="minorEastAsia" w:hAnsi="Cambria Math" w:cs="Times New Roman"/>
                <w:szCs w:val="16"/>
                <w:shd w:val="clear" w:color="auto" w:fill="FFFFFF"/>
              </w:rPr>
              <m:t>1,t</m:t>
            </m:r>
          </m:sub>
        </m:sSub>
      </m:oMath>
    </w:p>
    <w:p w:rsidR="001C6FC9" w:rsidRDefault="001C6FC9" w:rsidP="00296682">
      <w:pPr>
        <w:spacing w:line="240" w:lineRule="auto"/>
        <w:contextualSpacing/>
        <w:rPr>
          <w:rFonts w:ascii="Times New Roman" w:hAnsi="Times New Roman" w:cs="Times New Roman"/>
        </w:rPr>
      </w:pPr>
      <w:r>
        <w:rPr>
          <w:noProof/>
          <w:lang w:eastAsia="pt-BR"/>
        </w:rPr>
        <w:drawing>
          <wp:inline distT="0" distB="0" distL="0" distR="0">
            <wp:extent cx="5510988" cy="2700670"/>
            <wp:effectExtent l="19050" t="0" r="13512" b="443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C6FC9" w:rsidRPr="00FA0358" w:rsidRDefault="001C6FC9" w:rsidP="00296682">
      <w:pPr>
        <w:spacing w:line="240" w:lineRule="auto"/>
        <w:contextualSpacing/>
        <w:jc w:val="both"/>
        <w:rPr>
          <w:rFonts w:ascii="Times New Roman" w:hAnsi="Times New Roman" w:cs="Times New Roman"/>
          <w:sz w:val="24"/>
          <w:szCs w:val="24"/>
        </w:rPr>
      </w:pPr>
      <w:r w:rsidRPr="00626CE7">
        <w:rPr>
          <w:rFonts w:ascii="Times New Roman" w:hAnsi="Times New Roman" w:cs="Times New Roman"/>
        </w:rPr>
        <w:t>Fonte:</w:t>
      </w:r>
      <w:r>
        <w:rPr>
          <w:rFonts w:ascii="Times New Roman" w:hAnsi="Times New Roman" w:cs="Times New Roman"/>
        </w:rPr>
        <w:t xml:space="preserve"> Elaboração própria com base nos resultados do Matlab.</w:t>
      </w:r>
    </w:p>
    <w:p w:rsidR="00B8791E" w:rsidRDefault="00B8791E" w:rsidP="00296682">
      <w:pPr>
        <w:spacing w:line="240" w:lineRule="auto"/>
        <w:ind w:firstLine="706"/>
        <w:contextualSpacing/>
        <w:jc w:val="both"/>
        <w:rPr>
          <w:rFonts w:ascii="Times New Roman" w:eastAsiaTheme="minorEastAsia" w:hAnsi="Times New Roman" w:cs="Times New Roman"/>
          <w:sz w:val="24"/>
          <w:szCs w:val="24"/>
        </w:rPr>
      </w:pPr>
    </w:p>
    <w:p w:rsidR="00296682" w:rsidRPr="00E11706" w:rsidRDefault="00B8791E" w:rsidP="00B0146D">
      <w:pPr>
        <w:spacing w:line="240" w:lineRule="auto"/>
        <w:ind w:firstLine="706"/>
        <w:contextualSpacing/>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Comparando </w:t>
      </w:r>
      <w:r w:rsidR="00EE2B74">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s</w:t>
      </w:r>
      <w:r w:rsidR="00B0146D">
        <w:rPr>
          <w:rFonts w:ascii="Times New Roman" w:eastAsiaTheme="minorEastAsia" w:hAnsi="Times New Roman" w:cs="Times New Roman"/>
          <w:sz w:val="24"/>
          <w:szCs w:val="24"/>
        </w:rPr>
        <w:t xml:space="preserve"> </w:t>
      </w:r>
      <w:r w:rsidR="00EE2B74">
        <w:rPr>
          <w:rFonts w:ascii="Times New Roman" w:hAnsi="Times New Roman" w:cs="Times New Roman"/>
          <w:sz w:val="24"/>
          <w:szCs w:val="24"/>
        </w:rPr>
        <w:t xml:space="preserve">estimativas suavizadas do </w:t>
      </w:r>
      <w:r w:rsidR="00F60262">
        <w:rPr>
          <w:rFonts w:ascii="Times New Roman" w:hAnsi="Times New Roman" w:cs="Times New Roman"/>
          <w:i/>
          <w:sz w:val="24"/>
          <w:szCs w:val="24"/>
        </w:rPr>
        <w:t>pass-through</w:t>
      </w:r>
      <w:r w:rsidR="00684561">
        <w:rPr>
          <w:rFonts w:ascii="Times New Roman" w:eastAsiaTheme="minorEastAsia" w:hAnsi="Times New Roman" w:cs="Times New Roman"/>
          <w:sz w:val="24"/>
          <w:szCs w:val="24"/>
        </w:rPr>
        <w:t xml:space="preserve"> do IPA com aqueles do IGP-DI</w:t>
      </w:r>
      <w:r>
        <w:rPr>
          <w:rFonts w:ascii="Times New Roman" w:eastAsiaTheme="minorEastAsia" w:hAnsi="Times New Roman" w:cs="Times New Roman"/>
          <w:sz w:val="24"/>
          <w:szCs w:val="24"/>
        </w:rPr>
        <w:t xml:space="preserve">, podemos observar que </w:t>
      </w:r>
      <w:r w:rsidR="00684561">
        <w:rPr>
          <w:rFonts w:ascii="Times New Roman" w:hAnsi="Times New Roman" w:cs="Times New Roman"/>
          <w:sz w:val="24"/>
          <w:szCs w:val="24"/>
        </w:rPr>
        <w:t xml:space="preserve">os seus comportamentos são semelhantes, sendo que as quedas e elevações do repasse coincidem. </w:t>
      </w:r>
      <w:r w:rsidR="002F204D">
        <w:rPr>
          <w:rFonts w:ascii="Times New Roman" w:hAnsi="Times New Roman" w:cs="Times New Roman"/>
          <w:sz w:val="24"/>
          <w:szCs w:val="24"/>
        </w:rPr>
        <w:t xml:space="preserve">A média das estimativas do IPA é maior que a do IGP-DI devido ao componente relativo aos preços ao consumidor do IGP.  </w:t>
      </w:r>
      <w:r w:rsidR="004B6153">
        <w:rPr>
          <w:rFonts w:ascii="Times New Roman" w:hAnsi="Times New Roman" w:cs="Times New Roman"/>
          <w:sz w:val="24"/>
          <w:szCs w:val="24"/>
        </w:rPr>
        <w:t>No IPA, os produtores lidam mais diretamente com os produtos importados, recebendo de forma mais acentuada e imediata o impacto de alterações na taxa de câmbio. Além disso, como afirma Albuquerque (2005), “O IPA não se refere exatamente aos preços que chegam ao mercado, mas, sim, ao preço que os produtores pretendem cobrar por seus produtos. Assim, é natural imaginar que os produtores pretendem repassar o mesmo percentual das desvalorizações cambiais para os preços.”</w:t>
      </w:r>
    </w:p>
    <w:p w:rsidR="00A463F4" w:rsidRPr="00296682" w:rsidRDefault="00637BDF" w:rsidP="00296682">
      <w:pPr>
        <w:pStyle w:val="Ttulo1"/>
        <w:spacing w:line="240" w:lineRule="auto"/>
        <w:contextualSpacing/>
        <w:rPr>
          <w:rFonts w:ascii="Times New Roman" w:hAnsi="Times New Roman" w:cs="Times New Roman"/>
          <w:color w:val="auto"/>
          <w:sz w:val="24"/>
          <w:szCs w:val="24"/>
        </w:rPr>
      </w:pPr>
      <w:bookmarkStart w:id="17" w:name="_Toc420702895"/>
      <w:bookmarkStart w:id="18" w:name="_Toc389426900"/>
      <w:r>
        <w:rPr>
          <w:rFonts w:ascii="Times New Roman" w:hAnsi="Times New Roman" w:cs="Times New Roman"/>
          <w:color w:val="auto"/>
          <w:sz w:val="24"/>
          <w:szCs w:val="24"/>
        </w:rPr>
        <w:t>5</w:t>
      </w:r>
      <w:r w:rsidR="00296682">
        <w:rPr>
          <w:rFonts w:ascii="Times New Roman" w:hAnsi="Times New Roman" w:cs="Times New Roman"/>
          <w:color w:val="auto"/>
          <w:sz w:val="24"/>
          <w:szCs w:val="24"/>
        </w:rPr>
        <w:t xml:space="preserve">  </w:t>
      </w:r>
      <w:r w:rsidR="00883B89">
        <w:rPr>
          <w:rFonts w:ascii="Times New Roman" w:hAnsi="Times New Roman" w:cs="Times New Roman"/>
          <w:color w:val="auto"/>
          <w:sz w:val="24"/>
          <w:szCs w:val="24"/>
        </w:rPr>
        <w:t>CONCLUSÃO</w:t>
      </w:r>
      <w:bookmarkEnd w:id="17"/>
    </w:p>
    <w:p w:rsidR="009608F8" w:rsidRPr="00B13F86" w:rsidRDefault="00B664DA" w:rsidP="00296682">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Est</w:t>
      </w:r>
      <w:r w:rsidR="00E271B8">
        <w:rPr>
          <w:rFonts w:ascii="Times New Roman" w:hAnsi="Times New Roman" w:cs="Times New Roman"/>
          <w:sz w:val="24"/>
          <w:szCs w:val="24"/>
        </w:rPr>
        <w:t>e artigo</w:t>
      </w:r>
      <w:r w:rsidR="009608F8">
        <w:rPr>
          <w:rFonts w:ascii="Times New Roman" w:hAnsi="Times New Roman" w:cs="Times New Roman"/>
          <w:sz w:val="24"/>
          <w:szCs w:val="24"/>
        </w:rPr>
        <w:t xml:space="preserve"> teve</w:t>
      </w:r>
      <w:r w:rsidR="009608F8" w:rsidRPr="00B13F86">
        <w:rPr>
          <w:rFonts w:ascii="Times New Roman" w:hAnsi="Times New Roman" w:cs="Times New Roman"/>
          <w:sz w:val="24"/>
          <w:szCs w:val="24"/>
        </w:rPr>
        <w:t xml:space="preserve"> como objetivo analisar teórica e empiricamente a relação entre as taxas de câmbio e a inflação no Brasil, através da estimação do </w:t>
      </w:r>
      <w:r w:rsidR="00F60262">
        <w:rPr>
          <w:rFonts w:ascii="Times New Roman" w:hAnsi="Times New Roman" w:cs="Times New Roman"/>
          <w:i/>
          <w:sz w:val="24"/>
          <w:szCs w:val="24"/>
        </w:rPr>
        <w:t>pass-through</w:t>
      </w:r>
      <w:r w:rsidR="009608F8" w:rsidRPr="00B13F86">
        <w:rPr>
          <w:rFonts w:ascii="Times New Roman" w:hAnsi="Times New Roman" w:cs="Times New Roman"/>
          <w:sz w:val="24"/>
          <w:szCs w:val="24"/>
        </w:rPr>
        <w:t>, isto é, o rep</w:t>
      </w:r>
      <w:r w:rsidR="009608F8">
        <w:rPr>
          <w:rFonts w:ascii="Times New Roman" w:hAnsi="Times New Roman" w:cs="Times New Roman"/>
          <w:sz w:val="24"/>
          <w:szCs w:val="24"/>
        </w:rPr>
        <w:t xml:space="preserve">asse das </w:t>
      </w:r>
      <w:r w:rsidR="001F390C">
        <w:rPr>
          <w:rFonts w:ascii="Times New Roman" w:hAnsi="Times New Roman" w:cs="Times New Roman"/>
          <w:sz w:val="24"/>
          <w:szCs w:val="24"/>
        </w:rPr>
        <w:t>oscilações</w:t>
      </w:r>
      <w:r w:rsidR="009608F8">
        <w:rPr>
          <w:rFonts w:ascii="Times New Roman" w:hAnsi="Times New Roman" w:cs="Times New Roman"/>
          <w:sz w:val="24"/>
          <w:szCs w:val="24"/>
        </w:rPr>
        <w:t xml:space="preserve"> cambiais para</w:t>
      </w:r>
      <w:r w:rsidR="00E96EF0">
        <w:rPr>
          <w:rFonts w:ascii="Times New Roman" w:hAnsi="Times New Roman" w:cs="Times New Roman"/>
          <w:sz w:val="24"/>
          <w:szCs w:val="24"/>
        </w:rPr>
        <w:t xml:space="preserve"> os níveis de preços. Dada a</w:t>
      </w:r>
      <w:r w:rsidR="009608F8" w:rsidRPr="00B13F86">
        <w:rPr>
          <w:rFonts w:ascii="Times New Roman" w:hAnsi="Times New Roman" w:cs="Times New Roman"/>
          <w:sz w:val="24"/>
          <w:szCs w:val="24"/>
        </w:rPr>
        <w:t xml:space="preserve"> apreciação que ocorreu na taxa de câmbio brasileira frente ao dólar </w:t>
      </w:r>
      <w:r w:rsidR="009608F8">
        <w:rPr>
          <w:rFonts w:ascii="Times New Roman" w:hAnsi="Times New Roman" w:cs="Times New Roman"/>
          <w:sz w:val="24"/>
          <w:szCs w:val="24"/>
        </w:rPr>
        <w:t>de 2002 a 2011</w:t>
      </w:r>
      <w:r w:rsidR="009608F8" w:rsidRPr="00B13F86">
        <w:rPr>
          <w:rFonts w:ascii="Times New Roman" w:hAnsi="Times New Roman" w:cs="Times New Roman"/>
          <w:sz w:val="24"/>
          <w:szCs w:val="24"/>
        </w:rPr>
        <w:t xml:space="preserve"> e a mudança dessa tendência</w:t>
      </w:r>
      <w:r w:rsidR="009608F8">
        <w:rPr>
          <w:rFonts w:ascii="Times New Roman" w:hAnsi="Times New Roman" w:cs="Times New Roman"/>
          <w:sz w:val="24"/>
          <w:szCs w:val="24"/>
        </w:rPr>
        <w:t xml:space="preserve"> desde 2012</w:t>
      </w:r>
      <w:r w:rsidR="009608F8" w:rsidRPr="00B13F86">
        <w:rPr>
          <w:rFonts w:ascii="Times New Roman" w:hAnsi="Times New Roman" w:cs="Times New Roman"/>
          <w:sz w:val="24"/>
          <w:szCs w:val="24"/>
        </w:rPr>
        <w:t>, e seus potenciais impactos no crescimento econômico do Brasil e, principalmente na inflação do país</w:t>
      </w:r>
      <w:r w:rsidR="00E96EF0">
        <w:rPr>
          <w:rFonts w:ascii="Times New Roman" w:hAnsi="Times New Roman" w:cs="Times New Roman"/>
          <w:sz w:val="24"/>
          <w:szCs w:val="24"/>
        </w:rPr>
        <w:t xml:space="preserve"> o estudo do repasse cambial é válido</w:t>
      </w:r>
      <w:r w:rsidR="009608F8" w:rsidRPr="00B13F86">
        <w:rPr>
          <w:rFonts w:ascii="Times New Roman" w:hAnsi="Times New Roman" w:cs="Times New Roman"/>
          <w:sz w:val="24"/>
          <w:szCs w:val="24"/>
        </w:rPr>
        <w:t xml:space="preserve">.  O tema </w:t>
      </w:r>
      <w:r w:rsidR="009608F8">
        <w:rPr>
          <w:rFonts w:ascii="Times New Roman" w:hAnsi="Times New Roman" w:cs="Times New Roman"/>
          <w:sz w:val="24"/>
          <w:szCs w:val="24"/>
        </w:rPr>
        <w:t>é</w:t>
      </w:r>
      <w:r w:rsidR="009608F8" w:rsidRPr="00B13F86">
        <w:rPr>
          <w:rFonts w:ascii="Times New Roman" w:hAnsi="Times New Roman" w:cs="Times New Roman"/>
          <w:sz w:val="24"/>
          <w:szCs w:val="24"/>
        </w:rPr>
        <w:t xml:space="preserve"> bastante discutido atualmente no país, devido às tentativas do governo de i) controlar o real, com destaque para a política de intervenção do BC (</w:t>
      </w:r>
      <w:r w:rsidR="009608F8" w:rsidRPr="00E96EF0">
        <w:rPr>
          <w:rFonts w:ascii="Times New Roman" w:hAnsi="Times New Roman" w:cs="Times New Roman"/>
          <w:i/>
          <w:sz w:val="24"/>
          <w:szCs w:val="24"/>
        </w:rPr>
        <w:t>swaps</w:t>
      </w:r>
      <w:r w:rsidR="009608F8">
        <w:rPr>
          <w:rFonts w:ascii="Times New Roman" w:hAnsi="Times New Roman" w:cs="Times New Roman"/>
          <w:sz w:val="24"/>
          <w:szCs w:val="24"/>
        </w:rPr>
        <w:t xml:space="preserve"> cambiais);</w:t>
      </w:r>
      <w:r w:rsidR="009608F8" w:rsidRPr="00B13F86">
        <w:rPr>
          <w:rFonts w:ascii="Times New Roman" w:hAnsi="Times New Roman" w:cs="Times New Roman"/>
          <w:sz w:val="24"/>
          <w:szCs w:val="24"/>
        </w:rPr>
        <w:t xml:space="preserve">ii) </w:t>
      </w:r>
      <w:r w:rsidR="009608F8">
        <w:rPr>
          <w:rFonts w:ascii="Times New Roman" w:hAnsi="Times New Roman" w:cs="Times New Roman"/>
          <w:sz w:val="24"/>
          <w:szCs w:val="24"/>
        </w:rPr>
        <w:t>atuar</w:t>
      </w:r>
      <w:r w:rsidR="009608F8" w:rsidRPr="00D25178">
        <w:rPr>
          <w:rFonts w:ascii="Times New Roman" w:hAnsi="Times New Roman" w:cs="Times New Roman"/>
          <w:sz w:val="24"/>
          <w:szCs w:val="24"/>
        </w:rPr>
        <w:t xml:space="preserve"> no controle de preços dos produt</w:t>
      </w:r>
      <w:r w:rsidR="009608F8">
        <w:rPr>
          <w:rFonts w:ascii="Times New Roman" w:hAnsi="Times New Roman" w:cs="Times New Roman"/>
          <w:sz w:val="24"/>
          <w:szCs w:val="24"/>
        </w:rPr>
        <w:t xml:space="preserve">os administrados, como parte da política anti-inflacionária e iii) </w:t>
      </w:r>
      <w:r w:rsidR="009608F8" w:rsidRPr="00B13F86">
        <w:rPr>
          <w:rFonts w:ascii="Times New Roman" w:hAnsi="Times New Roman" w:cs="Times New Roman"/>
          <w:sz w:val="24"/>
          <w:szCs w:val="24"/>
        </w:rPr>
        <w:t xml:space="preserve">de manter a inflação dentro da meta. </w:t>
      </w:r>
    </w:p>
    <w:p w:rsidR="009608F8" w:rsidRDefault="00F86415" w:rsidP="00296682">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A pesquisa sobre a</w:t>
      </w:r>
      <w:r w:rsidR="009608F8" w:rsidRPr="00967349">
        <w:rPr>
          <w:rFonts w:ascii="Times New Roman" w:hAnsi="Times New Roman" w:cs="Times New Roman"/>
          <w:sz w:val="24"/>
          <w:szCs w:val="24"/>
        </w:rPr>
        <w:t xml:space="preserve"> transmissão de oscilações cambiais para os preços é um assunto de grande interesse para a fo</w:t>
      </w:r>
      <w:r>
        <w:rPr>
          <w:rFonts w:ascii="Times New Roman" w:hAnsi="Times New Roman" w:cs="Times New Roman"/>
          <w:sz w:val="24"/>
          <w:szCs w:val="24"/>
        </w:rPr>
        <w:t xml:space="preserve">rmulação da </w:t>
      </w:r>
      <w:r w:rsidR="00B0146D">
        <w:rPr>
          <w:rFonts w:ascii="Times New Roman" w:hAnsi="Times New Roman" w:cs="Times New Roman"/>
          <w:sz w:val="24"/>
          <w:szCs w:val="24"/>
        </w:rPr>
        <w:t>política</w:t>
      </w:r>
      <w:r>
        <w:rPr>
          <w:rFonts w:ascii="Times New Roman" w:hAnsi="Times New Roman" w:cs="Times New Roman"/>
          <w:sz w:val="24"/>
          <w:szCs w:val="24"/>
        </w:rPr>
        <w:t xml:space="preserve"> econômica, principalmente </w:t>
      </w:r>
      <w:r w:rsidR="009608F8" w:rsidRPr="00967349">
        <w:rPr>
          <w:rFonts w:ascii="Times New Roman" w:hAnsi="Times New Roman" w:cs="Times New Roman"/>
          <w:sz w:val="24"/>
          <w:szCs w:val="24"/>
        </w:rPr>
        <w:t>para B</w:t>
      </w:r>
      <w:r w:rsidR="009608F8">
        <w:rPr>
          <w:rFonts w:ascii="Times New Roman" w:hAnsi="Times New Roman" w:cs="Times New Roman"/>
          <w:sz w:val="24"/>
          <w:szCs w:val="24"/>
        </w:rPr>
        <w:t xml:space="preserve">ancos </w:t>
      </w:r>
      <w:r w:rsidR="009608F8" w:rsidRPr="00967349">
        <w:rPr>
          <w:rFonts w:ascii="Times New Roman" w:hAnsi="Times New Roman" w:cs="Times New Roman"/>
          <w:sz w:val="24"/>
          <w:szCs w:val="24"/>
        </w:rPr>
        <w:t>C</w:t>
      </w:r>
      <w:r w:rsidR="009608F8">
        <w:rPr>
          <w:rFonts w:ascii="Times New Roman" w:hAnsi="Times New Roman" w:cs="Times New Roman"/>
          <w:sz w:val="24"/>
          <w:szCs w:val="24"/>
        </w:rPr>
        <w:t>entrai</w:t>
      </w:r>
      <w:r w:rsidR="009608F8" w:rsidRPr="00967349">
        <w:rPr>
          <w:rFonts w:ascii="Times New Roman" w:hAnsi="Times New Roman" w:cs="Times New Roman"/>
          <w:sz w:val="24"/>
          <w:szCs w:val="24"/>
        </w:rPr>
        <w:t xml:space="preserve">s que </w:t>
      </w:r>
      <w:r w:rsidR="009608F8">
        <w:rPr>
          <w:rFonts w:ascii="Times New Roman" w:hAnsi="Times New Roman" w:cs="Times New Roman"/>
          <w:sz w:val="24"/>
          <w:szCs w:val="24"/>
        </w:rPr>
        <w:t>utilizam</w:t>
      </w:r>
      <w:r w:rsidR="00B0146D">
        <w:rPr>
          <w:rFonts w:ascii="Times New Roman" w:hAnsi="Times New Roman" w:cs="Times New Roman"/>
          <w:sz w:val="24"/>
          <w:szCs w:val="24"/>
        </w:rPr>
        <w:t xml:space="preserve"> </w:t>
      </w:r>
      <w:r w:rsidR="009608F8">
        <w:rPr>
          <w:rFonts w:ascii="Times New Roman" w:hAnsi="Times New Roman" w:cs="Times New Roman"/>
          <w:sz w:val="24"/>
          <w:szCs w:val="24"/>
        </w:rPr>
        <w:t xml:space="preserve">o </w:t>
      </w:r>
      <w:r w:rsidR="009608F8" w:rsidRPr="00B13F86">
        <w:rPr>
          <w:rFonts w:ascii="Times New Roman" w:hAnsi="Times New Roman" w:cs="Times New Roman"/>
          <w:sz w:val="24"/>
          <w:szCs w:val="24"/>
        </w:rPr>
        <w:t xml:space="preserve">sistema de metas de inflação, porque em tal sistema </w:t>
      </w:r>
      <w:r w:rsidR="009608F8">
        <w:rPr>
          <w:rFonts w:ascii="Times New Roman" w:hAnsi="Times New Roman" w:cs="Times New Roman"/>
          <w:sz w:val="24"/>
          <w:szCs w:val="24"/>
        </w:rPr>
        <w:t xml:space="preserve">é fundamental que </w:t>
      </w:r>
      <w:r w:rsidR="009608F8" w:rsidRPr="00B13F86">
        <w:rPr>
          <w:rFonts w:ascii="Times New Roman" w:hAnsi="Times New Roman" w:cs="Times New Roman"/>
          <w:sz w:val="24"/>
          <w:szCs w:val="24"/>
        </w:rPr>
        <w:t xml:space="preserve">a autoridade monetária </w:t>
      </w:r>
      <w:r w:rsidR="00361982">
        <w:rPr>
          <w:rFonts w:ascii="Times New Roman" w:hAnsi="Times New Roman" w:cs="Times New Roman"/>
          <w:sz w:val="24"/>
          <w:szCs w:val="24"/>
        </w:rPr>
        <w:t>tome medidas</w:t>
      </w:r>
      <w:r w:rsidR="009608F8" w:rsidRPr="00B13F86">
        <w:rPr>
          <w:rFonts w:ascii="Times New Roman" w:hAnsi="Times New Roman" w:cs="Times New Roman"/>
          <w:sz w:val="24"/>
          <w:szCs w:val="24"/>
        </w:rPr>
        <w:t xml:space="preserve"> de </w:t>
      </w:r>
      <w:r w:rsidR="00361982">
        <w:rPr>
          <w:rFonts w:ascii="Times New Roman" w:hAnsi="Times New Roman" w:cs="Times New Roman"/>
          <w:sz w:val="24"/>
          <w:szCs w:val="24"/>
        </w:rPr>
        <w:t>modo</w:t>
      </w:r>
      <w:r w:rsidR="009608F8" w:rsidRPr="00B13F86">
        <w:rPr>
          <w:rFonts w:ascii="Times New Roman" w:hAnsi="Times New Roman" w:cs="Times New Roman"/>
          <w:sz w:val="24"/>
          <w:szCs w:val="24"/>
        </w:rPr>
        <w:t xml:space="preserve"> a </w:t>
      </w:r>
      <w:r w:rsidR="009608F8">
        <w:rPr>
          <w:rFonts w:ascii="Times New Roman" w:hAnsi="Times New Roman" w:cs="Times New Roman"/>
          <w:sz w:val="24"/>
          <w:szCs w:val="24"/>
        </w:rPr>
        <w:t>obter</w:t>
      </w:r>
      <w:r>
        <w:rPr>
          <w:rFonts w:ascii="Times New Roman" w:hAnsi="Times New Roman" w:cs="Times New Roman"/>
          <w:sz w:val="24"/>
          <w:szCs w:val="24"/>
        </w:rPr>
        <w:t xml:space="preserve"> uma inflação dentro da meta. Além disso,</w:t>
      </w:r>
      <w:r w:rsidR="00035AF7">
        <w:rPr>
          <w:rFonts w:ascii="Times New Roman" w:hAnsi="Times New Roman" w:cs="Times New Roman"/>
          <w:sz w:val="24"/>
          <w:szCs w:val="24"/>
        </w:rPr>
        <w:t xml:space="preserve"> a credibilidade do Banco Central</w:t>
      </w:r>
      <w:r>
        <w:rPr>
          <w:rFonts w:ascii="Times New Roman" w:hAnsi="Times New Roman" w:cs="Times New Roman"/>
          <w:sz w:val="24"/>
          <w:szCs w:val="24"/>
        </w:rPr>
        <w:t xml:space="preserve"> é</w:t>
      </w:r>
      <w:r w:rsidR="009608F8" w:rsidRPr="00B13F86">
        <w:rPr>
          <w:rFonts w:ascii="Times New Roman" w:hAnsi="Times New Roman" w:cs="Times New Roman"/>
          <w:sz w:val="24"/>
          <w:szCs w:val="24"/>
        </w:rPr>
        <w:t xml:space="preserve"> essencial na resposta dos agentes, e previsões apuradas contribuem para</w:t>
      </w:r>
      <w:r>
        <w:rPr>
          <w:rFonts w:ascii="Times New Roman" w:hAnsi="Times New Roman" w:cs="Times New Roman"/>
          <w:sz w:val="24"/>
          <w:szCs w:val="24"/>
        </w:rPr>
        <w:t xml:space="preserve"> aumentar tal credibilidade. </w:t>
      </w:r>
    </w:p>
    <w:p w:rsidR="009608F8" w:rsidRDefault="009608F8" w:rsidP="00296682">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O presente trabalho analisou</w:t>
      </w:r>
      <w:r w:rsidRPr="00B13F86">
        <w:rPr>
          <w:rFonts w:ascii="Times New Roman" w:hAnsi="Times New Roman" w:cs="Times New Roman"/>
          <w:sz w:val="24"/>
          <w:szCs w:val="24"/>
        </w:rPr>
        <w:t xml:space="preserve"> a relação entre as taxas de câmbio e a infla</w:t>
      </w:r>
      <w:r>
        <w:rPr>
          <w:rFonts w:ascii="Times New Roman" w:hAnsi="Times New Roman" w:cs="Times New Roman"/>
          <w:sz w:val="24"/>
          <w:szCs w:val="24"/>
        </w:rPr>
        <w:t>ção no Brasil no período de 1994 a 2014</w:t>
      </w:r>
      <w:r w:rsidR="00E96D0C">
        <w:rPr>
          <w:rFonts w:ascii="Times New Roman" w:hAnsi="Times New Roman" w:cs="Times New Roman"/>
          <w:sz w:val="24"/>
          <w:szCs w:val="24"/>
        </w:rPr>
        <w:t xml:space="preserve">através de dois métodos, mínimos quadrados ordinários </w:t>
      </w:r>
      <w:r w:rsidR="00DC3013">
        <w:rPr>
          <w:rFonts w:ascii="Times New Roman" w:hAnsi="Times New Roman" w:cs="Times New Roman"/>
          <w:sz w:val="24"/>
          <w:szCs w:val="24"/>
        </w:rPr>
        <w:t>estimados em</w:t>
      </w:r>
      <w:r w:rsidR="00E96D0C">
        <w:rPr>
          <w:rFonts w:ascii="Times New Roman" w:hAnsi="Times New Roman" w:cs="Times New Roman"/>
          <w:sz w:val="24"/>
          <w:szCs w:val="24"/>
        </w:rPr>
        <w:t xml:space="preserve"> janelas amost</w:t>
      </w:r>
      <w:r w:rsidR="00DC3013">
        <w:rPr>
          <w:rFonts w:ascii="Times New Roman" w:hAnsi="Times New Roman" w:cs="Times New Roman"/>
          <w:sz w:val="24"/>
          <w:szCs w:val="24"/>
        </w:rPr>
        <w:t>r</w:t>
      </w:r>
      <w:r w:rsidR="00E96D0C">
        <w:rPr>
          <w:rFonts w:ascii="Times New Roman" w:hAnsi="Times New Roman" w:cs="Times New Roman"/>
          <w:sz w:val="24"/>
          <w:szCs w:val="24"/>
        </w:rPr>
        <w:t xml:space="preserve">ais e </w:t>
      </w:r>
      <w:r>
        <w:rPr>
          <w:rFonts w:ascii="Times New Roman" w:hAnsi="Times New Roman" w:cs="Times New Roman"/>
          <w:sz w:val="24"/>
          <w:szCs w:val="24"/>
        </w:rPr>
        <w:t xml:space="preserve">o modelo de parâmetros variáveis no tempo. </w:t>
      </w:r>
      <w:r w:rsidR="00652F38">
        <w:rPr>
          <w:rFonts w:ascii="Times New Roman" w:hAnsi="Times New Roman" w:cs="Times New Roman"/>
          <w:sz w:val="24"/>
          <w:szCs w:val="24"/>
        </w:rPr>
        <w:t xml:space="preserve">Os resultados </w:t>
      </w:r>
      <w:r w:rsidR="007F7816">
        <w:rPr>
          <w:rFonts w:ascii="Times New Roman" w:hAnsi="Times New Roman" w:cs="Times New Roman"/>
          <w:sz w:val="24"/>
          <w:szCs w:val="24"/>
        </w:rPr>
        <w:t xml:space="preserve">para o IPCA </w:t>
      </w:r>
      <w:r w:rsidR="00652F38">
        <w:rPr>
          <w:rFonts w:ascii="Times New Roman" w:hAnsi="Times New Roman" w:cs="Times New Roman"/>
          <w:sz w:val="24"/>
          <w:szCs w:val="24"/>
        </w:rPr>
        <w:t>evidenciaram</w:t>
      </w:r>
      <w:r w:rsidRPr="00B13F86">
        <w:rPr>
          <w:rFonts w:ascii="Times New Roman" w:hAnsi="Times New Roman" w:cs="Times New Roman"/>
          <w:sz w:val="24"/>
          <w:szCs w:val="24"/>
        </w:rPr>
        <w:t xml:space="preserve"> uma redução no </w:t>
      </w:r>
      <w:r w:rsidR="00F60262">
        <w:rPr>
          <w:rFonts w:ascii="Times New Roman" w:hAnsi="Times New Roman" w:cs="Times New Roman"/>
          <w:i/>
          <w:sz w:val="24"/>
          <w:szCs w:val="24"/>
        </w:rPr>
        <w:t>pass-through</w:t>
      </w:r>
      <w:r w:rsidRPr="00B13F86">
        <w:rPr>
          <w:rFonts w:ascii="Times New Roman" w:hAnsi="Times New Roman" w:cs="Times New Roman"/>
          <w:sz w:val="24"/>
          <w:szCs w:val="24"/>
        </w:rPr>
        <w:t xml:space="preserve"> após a adoção do regime de t</w:t>
      </w:r>
      <w:r w:rsidR="00DC3013">
        <w:rPr>
          <w:rFonts w:ascii="Times New Roman" w:hAnsi="Times New Roman" w:cs="Times New Roman"/>
          <w:sz w:val="24"/>
          <w:szCs w:val="24"/>
        </w:rPr>
        <w:t xml:space="preserve">axa de câmbio </w:t>
      </w:r>
      <w:r w:rsidR="003F0156">
        <w:rPr>
          <w:rFonts w:ascii="Times New Roman" w:hAnsi="Times New Roman" w:cs="Times New Roman"/>
          <w:sz w:val="24"/>
          <w:szCs w:val="24"/>
        </w:rPr>
        <w:t>flexível</w:t>
      </w:r>
      <w:r w:rsidR="00DC3013">
        <w:rPr>
          <w:rFonts w:ascii="Times New Roman" w:hAnsi="Times New Roman" w:cs="Times New Roman"/>
          <w:sz w:val="24"/>
          <w:szCs w:val="24"/>
        </w:rPr>
        <w:t xml:space="preserve"> e do sistema de metas de inflação</w:t>
      </w:r>
      <w:r w:rsidR="00CF3119">
        <w:rPr>
          <w:rFonts w:ascii="Times New Roman" w:hAnsi="Times New Roman" w:cs="Times New Roman"/>
          <w:sz w:val="24"/>
          <w:szCs w:val="24"/>
        </w:rPr>
        <w:t xml:space="preserve"> em 1999</w:t>
      </w:r>
      <w:r w:rsidR="005A6017">
        <w:rPr>
          <w:rFonts w:ascii="Times New Roman" w:hAnsi="Times New Roman" w:cs="Times New Roman"/>
          <w:sz w:val="24"/>
          <w:szCs w:val="24"/>
        </w:rPr>
        <w:t>, estando</w:t>
      </w:r>
      <w:r w:rsidR="003F0156">
        <w:rPr>
          <w:rFonts w:ascii="Times New Roman" w:hAnsi="Times New Roman" w:cs="Times New Roman"/>
          <w:sz w:val="24"/>
          <w:szCs w:val="24"/>
        </w:rPr>
        <w:t>,</w:t>
      </w:r>
      <w:r w:rsidR="005A6017">
        <w:rPr>
          <w:rFonts w:ascii="Times New Roman" w:hAnsi="Times New Roman" w:cs="Times New Roman"/>
          <w:sz w:val="24"/>
          <w:szCs w:val="24"/>
        </w:rPr>
        <w:t xml:space="preserve"> portanto, de acordo com os resultados encontrados </w:t>
      </w:r>
      <w:r w:rsidR="005B1473">
        <w:rPr>
          <w:rFonts w:ascii="Times New Roman" w:hAnsi="Times New Roman" w:cs="Times New Roman"/>
          <w:sz w:val="24"/>
          <w:szCs w:val="24"/>
        </w:rPr>
        <w:t>na</w:t>
      </w:r>
      <w:r w:rsidR="005A6017">
        <w:rPr>
          <w:rFonts w:ascii="Times New Roman" w:hAnsi="Times New Roman" w:cs="Times New Roman"/>
          <w:sz w:val="24"/>
          <w:szCs w:val="24"/>
        </w:rPr>
        <w:t xml:space="preserve"> literatura analisada</w:t>
      </w:r>
      <w:r w:rsidR="007F7816">
        <w:rPr>
          <w:rFonts w:ascii="Times New Roman" w:hAnsi="Times New Roman" w:cs="Times New Roman"/>
          <w:sz w:val="24"/>
          <w:szCs w:val="24"/>
        </w:rPr>
        <w:t xml:space="preserve"> como</w:t>
      </w:r>
      <w:r w:rsidR="0009548B">
        <w:rPr>
          <w:rFonts w:ascii="Times New Roman" w:hAnsi="Times New Roman" w:cs="Times New Roman"/>
          <w:sz w:val="24"/>
          <w:szCs w:val="24"/>
        </w:rPr>
        <w:t>,</w:t>
      </w:r>
      <w:r w:rsidR="007F7816">
        <w:rPr>
          <w:rFonts w:ascii="Times New Roman" w:hAnsi="Times New Roman" w:cs="Times New Roman"/>
          <w:sz w:val="24"/>
          <w:szCs w:val="24"/>
        </w:rPr>
        <w:t xml:space="preserve"> por exemplo</w:t>
      </w:r>
      <w:r w:rsidR="0009548B">
        <w:rPr>
          <w:rFonts w:ascii="Times New Roman" w:hAnsi="Times New Roman" w:cs="Times New Roman"/>
          <w:sz w:val="24"/>
          <w:szCs w:val="24"/>
        </w:rPr>
        <w:t>,</w:t>
      </w:r>
      <w:r w:rsidR="007F7816">
        <w:rPr>
          <w:rFonts w:ascii="Times New Roman" w:hAnsi="Times New Roman" w:cs="Times New Roman"/>
          <w:sz w:val="24"/>
          <w:szCs w:val="24"/>
        </w:rPr>
        <w:t xml:space="preserve"> em Belaish (2003) e Albuquerque e Portugal (2005). A</w:t>
      </w:r>
      <w:r w:rsidR="005B1473">
        <w:rPr>
          <w:rFonts w:ascii="Times New Roman" w:hAnsi="Times New Roman" w:cs="Times New Roman"/>
          <w:sz w:val="24"/>
          <w:szCs w:val="24"/>
        </w:rPr>
        <w:t xml:space="preserve">nalisando </w:t>
      </w:r>
      <w:r w:rsidR="00CF3119">
        <w:rPr>
          <w:rFonts w:ascii="Times New Roman" w:hAnsi="Times New Roman" w:cs="Times New Roman"/>
          <w:sz w:val="24"/>
          <w:szCs w:val="24"/>
        </w:rPr>
        <w:t>a estimativa suavizada do coeficiente de repasse cambial do</w:t>
      </w:r>
      <w:r w:rsidR="005B1473">
        <w:rPr>
          <w:rFonts w:ascii="Times New Roman" w:hAnsi="Times New Roman" w:cs="Times New Roman"/>
          <w:sz w:val="24"/>
          <w:szCs w:val="24"/>
        </w:rPr>
        <w:t xml:space="preserve"> IPCA, </w:t>
      </w:r>
      <w:r w:rsidR="00CF3119">
        <w:rPr>
          <w:rFonts w:ascii="Times New Roman" w:hAnsi="Times New Roman" w:cs="Times New Roman"/>
          <w:sz w:val="24"/>
          <w:szCs w:val="24"/>
        </w:rPr>
        <w:t>evidenciamos</w:t>
      </w:r>
      <w:r w:rsidR="005B1473">
        <w:rPr>
          <w:rFonts w:ascii="Times New Roman" w:hAnsi="Times New Roman" w:cs="Times New Roman"/>
          <w:sz w:val="24"/>
          <w:szCs w:val="24"/>
        </w:rPr>
        <w:t xml:space="preserve"> uma redução </w:t>
      </w:r>
      <w:r w:rsidR="00CF3119">
        <w:rPr>
          <w:rFonts w:ascii="Times New Roman" w:hAnsi="Times New Roman" w:cs="Times New Roman"/>
          <w:sz w:val="24"/>
          <w:szCs w:val="24"/>
        </w:rPr>
        <w:t xml:space="preserve">de 31,75% para 1,53% com a mudança de regime. </w:t>
      </w:r>
    </w:p>
    <w:p w:rsidR="009608F8" w:rsidRPr="00740C86" w:rsidRDefault="009608F8" w:rsidP="00296682">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Evidenciou-se também</w:t>
      </w:r>
      <w:r w:rsidRPr="00857972">
        <w:rPr>
          <w:rFonts w:ascii="Times New Roman" w:eastAsiaTheme="minorEastAsia" w:hAnsi="Times New Roman" w:cs="Times New Roman"/>
          <w:sz w:val="24"/>
          <w:szCs w:val="24"/>
        </w:rPr>
        <w:t xml:space="preserve"> que </w:t>
      </w:r>
      <w:r>
        <w:rPr>
          <w:rFonts w:ascii="Times New Roman" w:eastAsiaTheme="minorEastAsia" w:hAnsi="Times New Roman" w:cs="Times New Roman"/>
          <w:sz w:val="24"/>
          <w:szCs w:val="24"/>
        </w:rPr>
        <w:t xml:space="preserve">o repasse cambial é menor em períodos de valorização. </w:t>
      </w:r>
      <w:r w:rsidR="0009548B">
        <w:rPr>
          <w:rFonts w:ascii="Times New Roman" w:eastAsiaTheme="minorEastAsia" w:hAnsi="Times New Roman" w:cs="Times New Roman"/>
          <w:sz w:val="24"/>
          <w:szCs w:val="24"/>
        </w:rPr>
        <w:t>Uma possível explicação é que um</w:t>
      </w:r>
      <w:r w:rsidR="006A4EC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depreciação da taxa de câmbio eleva os custos de produção das empresas, levando a uma situação de prejuízo e queda de seu </w:t>
      </w:r>
      <w:r w:rsidRPr="00C967FE">
        <w:rPr>
          <w:rFonts w:ascii="Times New Roman" w:eastAsiaTheme="minorEastAsia" w:hAnsi="Times New Roman" w:cs="Times New Roman"/>
          <w:i/>
          <w:sz w:val="24"/>
          <w:szCs w:val="24"/>
        </w:rPr>
        <w:t>markup</w:t>
      </w:r>
      <w:r>
        <w:rPr>
          <w:rFonts w:ascii="Times New Roman" w:eastAsiaTheme="minorEastAsia" w:hAnsi="Times New Roman" w:cs="Times New Roman"/>
          <w:sz w:val="24"/>
          <w:szCs w:val="24"/>
        </w:rPr>
        <w:t xml:space="preserve">. Para evitar essa situação, a defesa de sua margem de lucro será tanto mais eficaz quanto mais rapidamente as empresas repassarem os aumentos de custos para os preços. Já no caso de se defrontarem com uma apreciação, ela repercutiria positivamente sobre os lucros e, portanto, a estratégia de fixação de preços se altera. Quanto mais tempo </w:t>
      </w:r>
      <w:r w:rsidR="00B0146D">
        <w:rPr>
          <w:rFonts w:ascii="Times New Roman" w:eastAsiaTheme="minorEastAsia" w:hAnsi="Times New Roman" w:cs="Times New Roman"/>
          <w:sz w:val="24"/>
          <w:szCs w:val="24"/>
        </w:rPr>
        <w:t>às</w:t>
      </w:r>
      <w:r>
        <w:rPr>
          <w:rFonts w:ascii="Times New Roman" w:eastAsiaTheme="minorEastAsia" w:hAnsi="Times New Roman" w:cs="Times New Roman"/>
          <w:sz w:val="24"/>
          <w:szCs w:val="24"/>
        </w:rPr>
        <w:t xml:space="preserve"> empresas levarem para reajustar seus preços para baixo, maiores serão seus lucros, havendo uma preferência por não repassar integralmente a redução dos custos aos preços.</w:t>
      </w:r>
      <w:r w:rsidR="00740C86">
        <w:rPr>
          <w:rFonts w:ascii="Times New Roman" w:hAnsi="Times New Roman" w:cs="Times New Roman"/>
          <w:sz w:val="24"/>
          <w:szCs w:val="24"/>
        </w:rPr>
        <w:t xml:space="preserve">Correa a Minella (2005) mostraram que o repasse cambial é muito maior no caso de depreciações cambiais de magnitude maior ou igual a 2% do que em casos de apreciações e Pimentel (2013) mostrou que o repasse cambial </w:t>
      </w:r>
      <w:r w:rsidR="00740C86" w:rsidRPr="00740C86">
        <w:rPr>
          <w:rFonts w:ascii="Times New Roman" w:hAnsi="Times New Roman" w:cs="Times New Roman"/>
          <w:sz w:val="24"/>
          <w:szCs w:val="24"/>
        </w:rPr>
        <w:t>possui comportamento assimétrico</w:t>
      </w:r>
      <w:r w:rsidR="00740C86">
        <w:rPr>
          <w:rFonts w:ascii="Times New Roman" w:hAnsi="Times New Roman" w:cs="Times New Roman"/>
          <w:sz w:val="24"/>
          <w:szCs w:val="24"/>
        </w:rPr>
        <w:t xml:space="preserve">, </w:t>
      </w:r>
      <w:r w:rsidR="008765EC">
        <w:rPr>
          <w:rFonts w:ascii="Times New Roman" w:hAnsi="Times New Roman" w:cs="Times New Roman"/>
          <w:sz w:val="24"/>
          <w:szCs w:val="24"/>
        </w:rPr>
        <w:t>onde o resultado</w:t>
      </w:r>
      <w:r w:rsidR="00B0146D">
        <w:rPr>
          <w:rFonts w:ascii="Times New Roman" w:hAnsi="Times New Roman" w:cs="Times New Roman"/>
          <w:sz w:val="24"/>
          <w:szCs w:val="24"/>
        </w:rPr>
        <w:t xml:space="preserve"> </w:t>
      </w:r>
      <w:r w:rsidR="008765EC">
        <w:rPr>
          <w:rFonts w:ascii="Times New Roman" w:hAnsi="Times New Roman" w:cs="Times New Roman"/>
          <w:sz w:val="24"/>
          <w:szCs w:val="24"/>
        </w:rPr>
        <w:t xml:space="preserve">do </w:t>
      </w:r>
      <w:r w:rsidR="00740C86" w:rsidRPr="00740C86">
        <w:rPr>
          <w:rFonts w:ascii="Times New Roman" w:hAnsi="Times New Roman" w:cs="Times New Roman"/>
          <w:sz w:val="24"/>
          <w:szCs w:val="24"/>
        </w:rPr>
        <w:t>repas</w:t>
      </w:r>
      <w:r w:rsidR="008765EC">
        <w:rPr>
          <w:rFonts w:ascii="Times New Roman" w:hAnsi="Times New Roman" w:cs="Times New Roman"/>
          <w:sz w:val="24"/>
          <w:szCs w:val="24"/>
        </w:rPr>
        <w:t>se após uma depreciação foi</w:t>
      </w:r>
      <w:r w:rsidR="00B0146D">
        <w:rPr>
          <w:rFonts w:ascii="Times New Roman" w:hAnsi="Times New Roman" w:cs="Times New Roman"/>
          <w:sz w:val="24"/>
          <w:szCs w:val="24"/>
        </w:rPr>
        <w:t xml:space="preserve"> </w:t>
      </w:r>
      <w:r w:rsidR="00740C86" w:rsidRPr="00740C86">
        <w:rPr>
          <w:rFonts w:ascii="Times New Roman" w:hAnsi="Times New Roman" w:cs="Times New Roman"/>
          <w:sz w:val="24"/>
          <w:szCs w:val="24"/>
        </w:rPr>
        <w:t>de 8 a 13% enquanto que o repasse após apreciações foi de 1 a 4%.</w:t>
      </w:r>
    </w:p>
    <w:p w:rsidR="00A053B4" w:rsidRDefault="009608F8" w:rsidP="00296682">
      <w:pPr>
        <w:spacing w:line="240" w:lineRule="auto"/>
        <w:ind w:firstLine="708"/>
        <w:contextualSpacing/>
        <w:jc w:val="both"/>
        <w:rPr>
          <w:rFonts w:ascii="Times New Roman" w:hAnsi="Times New Roman" w:cs="Times New Roman"/>
          <w:sz w:val="24"/>
          <w:szCs w:val="24"/>
        </w:rPr>
      </w:pPr>
      <w:r w:rsidRPr="009B2565">
        <w:rPr>
          <w:rFonts w:ascii="Times New Roman" w:hAnsi="Times New Roman" w:cs="Times New Roman"/>
          <w:sz w:val="24"/>
          <w:szCs w:val="24"/>
        </w:rPr>
        <w:t>Conforme esperado, os resultados apontaram para um</w:t>
      </w:r>
      <w:r>
        <w:rPr>
          <w:rFonts w:ascii="Times New Roman" w:hAnsi="Times New Roman" w:cs="Times New Roman"/>
          <w:sz w:val="24"/>
          <w:szCs w:val="24"/>
        </w:rPr>
        <w:t xml:space="preserve"> coeficiente de repasse cambial </w:t>
      </w:r>
      <w:r w:rsidRPr="009B2565">
        <w:rPr>
          <w:rFonts w:ascii="Times New Roman" w:hAnsi="Times New Roman" w:cs="Times New Roman"/>
          <w:sz w:val="24"/>
          <w:szCs w:val="24"/>
        </w:rPr>
        <w:t xml:space="preserve">mais elevado para os preços no atacado do que nos preços ao consumidor. </w:t>
      </w:r>
      <w:r w:rsidR="00A053B4" w:rsidRPr="00D96ED1">
        <w:rPr>
          <w:rFonts w:ascii="Times New Roman" w:hAnsi="Times New Roman" w:cs="Times New Roman"/>
          <w:sz w:val="24"/>
          <w:szCs w:val="24"/>
        </w:rPr>
        <w:t>Verificamos que</w:t>
      </w:r>
      <w:r w:rsidR="00A053B4">
        <w:rPr>
          <w:rFonts w:ascii="Times New Roman" w:hAnsi="Times New Roman" w:cs="Times New Roman"/>
          <w:sz w:val="24"/>
          <w:szCs w:val="24"/>
        </w:rPr>
        <w:t xml:space="preserve"> as reações do IGP-DI do IPA </w:t>
      </w:r>
      <w:r w:rsidR="00A053B4" w:rsidRPr="00D96ED1">
        <w:rPr>
          <w:rFonts w:ascii="Times New Roman" w:hAnsi="Times New Roman" w:cs="Times New Roman"/>
          <w:sz w:val="24"/>
          <w:szCs w:val="24"/>
        </w:rPr>
        <w:t>são mais rápidas e intensas a choqu</w:t>
      </w:r>
      <w:r w:rsidR="00A053B4">
        <w:rPr>
          <w:rFonts w:ascii="Times New Roman" w:hAnsi="Times New Roman" w:cs="Times New Roman"/>
          <w:sz w:val="24"/>
          <w:szCs w:val="24"/>
        </w:rPr>
        <w:t>es da taxa de câmbio que o IPCA</w:t>
      </w:r>
      <w:r w:rsidR="00035AF7">
        <w:rPr>
          <w:rFonts w:ascii="Times New Roman" w:hAnsi="Times New Roman" w:cs="Times New Roman"/>
          <w:sz w:val="24"/>
          <w:szCs w:val="24"/>
        </w:rPr>
        <w:t>, assim como Albuquerque e Portugal (2005).</w:t>
      </w:r>
    </w:p>
    <w:p w:rsidR="00152749" w:rsidRDefault="00035AF7" w:rsidP="00296682">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Uma possível extensão do trabalho seria a utilização de</w:t>
      </w:r>
      <w:r w:rsidR="009608F8">
        <w:rPr>
          <w:rFonts w:ascii="Times New Roman" w:hAnsi="Times New Roman" w:cs="Times New Roman"/>
          <w:sz w:val="24"/>
          <w:szCs w:val="24"/>
        </w:rPr>
        <w:t xml:space="preserve"> dados mais desagregados dos índices de inflação, a fim de obter estimativas mais apuradas do coeficiente de </w:t>
      </w:r>
      <w:r w:rsidR="00F60262">
        <w:rPr>
          <w:rFonts w:ascii="Times New Roman" w:hAnsi="Times New Roman" w:cs="Times New Roman"/>
          <w:i/>
          <w:sz w:val="24"/>
          <w:szCs w:val="24"/>
        </w:rPr>
        <w:t>pass-through</w:t>
      </w:r>
      <w:r w:rsidR="009608F8">
        <w:rPr>
          <w:rFonts w:ascii="Times New Roman" w:hAnsi="Times New Roman" w:cs="Times New Roman"/>
          <w:sz w:val="24"/>
          <w:szCs w:val="24"/>
        </w:rPr>
        <w:t xml:space="preserve">. Também seria </w:t>
      </w:r>
      <w:r w:rsidR="009608F8">
        <w:rPr>
          <w:rFonts w:ascii="Times New Roman" w:hAnsi="Times New Roman" w:cs="Times New Roman"/>
          <w:sz w:val="24"/>
          <w:szCs w:val="24"/>
        </w:rPr>
        <w:lastRenderedPageBreak/>
        <w:t xml:space="preserve">interessante aplicar um modelo de </w:t>
      </w:r>
      <w:r w:rsidR="00DF0DC4" w:rsidRPr="00DF0DC4">
        <w:rPr>
          <w:rFonts w:ascii="Times New Roman" w:hAnsi="Times New Roman" w:cs="Times New Roman"/>
          <w:i/>
          <w:sz w:val="24"/>
          <w:szCs w:val="24"/>
        </w:rPr>
        <w:t>MarkovSwitching</w:t>
      </w:r>
      <w:r w:rsidR="00B0146D">
        <w:rPr>
          <w:rFonts w:ascii="Times New Roman" w:hAnsi="Times New Roman" w:cs="Times New Roman"/>
          <w:i/>
          <w:sz w:val="24"/>
          <w:szCs w:val="24"/>
        </w:rPr>
        <w:t xml:space="preserve"> </w:t>
      </w:r>
      <w:r>
        <w:rPr>
          <w:rFonts w:ascii="Times New Roman" w:hAnsi="Times New Roman" w:cs="Times New Roman"/>
          <w:sz w:val="24"/>
          <w:szCs w:val="24"/>
        </w:rPr>
        <w:t>que pudesse</w:t>
      </w:r>
      <w:r w:rsidR="009608F8">
        <w:rPr>
          <w:rFonts w:ascii="Times New Roman" w:hAnsi="Times New Roman" w:cs="Times New Roman"/>
          <w:sz w:val="24"/>
          <w:szCs w:val="24"/>
        </w:rPr>
        <w:t xml:space="preserve"> captar os diferentes níveis de repasse cambial conforme a taxa de câmbio se valorizasse ou desvalorizasse. </w:t>
      </w:r>
      <w:bookmarkStart w:id="19" w:name="_Toc420702896"/>
    </w:p>
    <w:p w:rsidR="00152749" w:rsidRDefault="00152749" w:rsidP="00296682">
      <w:pPr>
        <w:spacing w:line="360" w:lineRule="auto"/>
        <w:contextualSpacing/>
        <w:jc w:val="both"/>
        <w:rPr>
          <w:rFonts w:ascii="Times New Roman" w:eastAsiaTheme="majorEastAsia" w:hAnsi="Times New Roman" w:cs="Times New Roman"/>
          <w:b/>
          <w:bCs/>
          <w:sz w:val="24"/>
          <w:szCs w:val="24"/>
        </w:rPr>
      </w:pPr>
    </w:p>
    <w:p w:rsidR="006615D0" w:rsidRPr="00152749" w:rsidRDefault="00A42A04" w:rsidP="00296682">
      <w:pPr>
        <w:spacing w:line="360" w:lineRule="auto"/>
        <w:contextualSpacing/>
        <w:jc w:val="center"/>
        <w:rPr>
          <w:rFonts w:ascii="Times New Roman" w:hAnsi="Times New Roman" w:cs="Times New Roman"/>
          <w:b/>
          <w:sz w:val="24"/>
          <w:szCs w:val="24"/>
        </w:rPr>
      </w:pPr>
      <w:r w:rsidRPr="00152749">
        <w:rPr>
          <w:rFonts w:ascii="Times New Roman" w:hAnsi="Times New Roman" w:cs="Times New Roman"/>
          <w:b/>
          <w:sz w:val="24"/>
          <w:szCs w:val="24"/>
        </w:rPr>
        <w:t>REFERÊNCIAS</w:t>
      </w:r>
      <w:bookmarkEnd w:id="18"/>
      <w:bookmarkEnd w:id="19"/>
    </w:p>
    <w:p w:rsidR="005E2417" w:rsidRDefault="005E2417" w:rsidP="00296682">
      <w:pPr>
        <w:spacing w:after="0" w:line="240" w:lineRule="auto"/>
        <w:contextualSpacing/>
        <w:jc w:val="both"/>
        <w:rPr>
          <w:rFonts w:ascii="Times New Roman" w:hAnsi="Times New Roman" w:cs="Times New Roman"/>
          <w:sz w:val="24"/>
          <w:szCs w:val="24"/>
        </w:rPr>
      </w:pPr>
      <w:r w:rsidRPr="005E2417">
        <w:rPr>
          <w:rFonts w:ascii="Times New Roman" w:hAnsi="Times New Roman" w:cs="Times New Roman"/>
          <w:sz w:val="24"/>
          <w:szCs w:val="24"/>
        </w:rPr>
        <w:t>ALBUQUERQUE, C. R</w:t>
      </w:r>
      <w:r>
        <w:rPr>
          <w:rFonts w:ascii="Times New Roman" w:hAnsi="Times New Roman" w:cs="Times New Roman"/>
          <w:sz w:val="24"/>
          <w:szCs w:val="24"/>
        </w:rPr>
        <w:t>.</w:t>
      </w:r>
      <w:r w:rsidRPr="00421648">
        <w:rPr>
          <w:rFonts w:ascii="Times New Roman" w:hAnsi="Times New Roman" w:cs="Times New Roman"/>
          <w:b/>
          <w:sz w:val="24"/>
          <w:szCs w:val="24"/>
        </w:rPr>
        <w:t>Taxas de câmbio e inflação no Brasil: Um estudo econométrico</w:t>
      </w:r>
      <w:r w:rsidRPr="005E2417">
        <w:rPr>
          <w:rFonts w:ascii="Times New Roman" w:hAnsi="Times New Roman" w:cs="Times New Roman"/>
          <w:sz w:val="24"/>
          <w:szCs w:val="24"/>
        </w:rPr>
        <w:t xml:space="preserve">, </w:t>
      </w:r>
      <w:r>
        <w:rPr>
          <w:rFonts w:ascii="Times New Roman" w:hAnsi="Times New Roman" w:cs="Times New Roman"/>
          <w:sz w:val="24"/>
          <w:szCs w:val="24"/>
        </w:rPr>
        <w:t xml:space="preserve">Tese </w:t>
      </w:r>
      <w:r w:rsidRPr="00B13F86">
        <w:rPr>
          <w:rFonts w:ascii="Times New Roman" w:hAnsi="Times New Roman" w:cs="Times New Roman"/>
          <w:sz w:val="24"/>
          <w:szCs w:val="24"/>
        </w:rPr>
        <w:t xml:space="preserve">de </w:t>
      </w:r>
      <w:r>
        <w:rPr>
          <w:rFonts w:ascii="Times New Roman" w:hAnsi="Times New Roman" w:cs="Times New Roman"/>
          <w:sz w:val="24"/>
          <w:szCs w:val="24"/>
        </w:rPr>
        <w:t>Doutorado</w:t>
      </w:r>
      <w:r w:rsidRPr="00B13F86">
        <w:rPr>
          <w:rFonts w:ascii="Times New Roman" w:hAnsi="Times New Roman" w:cs="Times New Roman"/>
          <w:sz w:val="24"/>
          <w:szCs w:val="24"/>
        </w:rPr>
        <w:t xml:space="preserve"> em Economia</w:t>
      </w:r>
      <w:r>
        <w:rPr>
          <w:rFonts w:ascii="Times New Roman" w:hAnsi="Times New Roman" w:cs="Times New Roman"/>
          <w:sz w:val="24"/>
          <w:szCs w:val="24"/>
        </w:rPr>
        <w:t>, UFRGS, 2005.</w:t>
      </w:r>
    </w:p>
    <w:p w:rsidR="00A72D36" w:rsidRPr="00F11FEB" w:rsidRDefault="00A72D36" w:rsidP="00296682">
      <w:pPr>
        <w:spacing w:after="0"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 xml:space="preserve">ALBUQUERQUE, C. R.; PORTUGAL, M. S. </w:t>
      </w:r>
      <w:r w:rsidRPr="00F11FEB">
        <w:rPr>
          <w:rFonts w:ascii="Times New Roman" w:hAnsi="Times New Roman" w:cs="Times New Roman"/>
          <w:sz w:val="24"/>
          <w:szCs w:val="24"/>
          <w:lang w:val="en-US"/>
        </w:rPr>
        <w:t xml:space="preserve">Pass-through from Exchange Rate to Prices in Brazil: An analisys using time-varying parametres for the 1980-2002 period. </w:t>
      </w:r>
      <w:r w:rsidRPr="00F11FEB">
        <w:rPr>
          <w:rFonts w:ascii="Times New Roman" w:hAnsi="Times New Roman" w:cs="Times New Roman"/>
          <w:b/>
          <w:sz w:val="24"/>
          <w:szCs w:val="24"/>
          <w:lang w:val="en-US"/>
        </w:rPr>
        <w:t>Revista de Economía</w:t>
      </w:r>
      <w:r w:rsidRPr="00F11FEB">
        <w:rPr>
          <w:rFonts w:ascii="Times New Roman" w:hAnsi="Times New Roman" w:cs="Times New Roman"/>
          <w:sz w:val="24"/>
          <w:szCs w:val="24"/>
          <w:lang w:val="en-US"/>
        </w:rPr>
        <w:t>, Montevidéu - Uruguai, v. 12, n.1, p. 17-54, 2005.</w:t>
      </w:r>
    </w:p>
    <w:p w:rsidR="00A72D36" w:rsidRDefault="00A72D36" w:rsidP="00296682">
      <w:pPr>
        <w:spacing w:after="0"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 xml:space="preserve">BELAISCH, A. </w:t>
      </w:r>
      <w:r w:rsidRPr="00B13F86">
        <w:rPr>
          <w:rFonts w:ascii="Times New Roman" w:hAnsi="Times New Roman" w:cs="Times New Roman"/>
          <w:b/>
          <w:sz w:val="24"/>
          <w:szCs w:val="24"/>
          <w:lang w:val="en-US"/>
        </w:rPr>
        <w:t xml:space="preserve">Exchange rate </w:t>
      </w:r>
      <w:r w:rsidR="00F60262">
        <w:rPr>
          <w:rFonts w:ascii="Times New Roman" w:hAnsi="Times New Roman" w:cs="Times New Roman"/>
          <w:b/>
          <w:sz w:val="24"/>
          <w:szCs w:val="24"/>
          <w:lang w:val="en-US"/>
        </w:rPr>
        <w:t>pass-through</w:t>
      </w:r>
      <w:r w:rsidRPr="00B13F86">
        <w:rPr>
          <w:rFonts w:ascii="Times New Roman" w:hAnsi="Times New Roman" w:cs="Times New Roman"/>
          <w:b/>
          <w:sz w:val="24"/>
          <w:szCs w:val="24"/>
          <w:lang w:val="en-US"/>
        </w:rPr>
        <w:t xml:space="preserve"> in Brazil</w:t>
      </w:r>
      <w:r w:rsidRPr="00B13F86">
        <w:rPr>
          <w:rFonts w:ascii="Times New Roman" w:hAnsi="Times New Roman" w:cs="Times New Roman"/>
          <w:sz w:val="24"/>
          <w:szCs w:val="24"/>
          <w:lang w:val="en-US"/>
        </w:rPr>
        <w:t xml:space="preserve"> IMF Working paper 2003</w:t>
      </w:r>
    </w:p>
    <w:p w:rsidR="00752C73" w:rsidRPr="00B13F86" w:rsidRDefault="00752C73" w:rsidP="00296682">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BETTS, C.; DEVEREAUX, M. B. </w:t>
      </w:r>
      <w:r w:rsidRPr="00752C73">
        <w:rPr>
          <w:rFonts w:ascii="Times New Roman" w:hAnsi="Times New Roman" w:cs="Times New Roman"/>
          <w:sz w:val="24"/>
          <w:szCs w:val="24"/>
          <w:lang w:val="en-US"/>
        </w:rPr>
        <w:t>Exchange rate dynamics i</w:t>
      </w:r>
      <w:r>
        <w:rPr>
          <w:rFonts w:ascii="Times New Roman" w:hAnsi="Times New Roman" w:cs="Times New Roman"/>
          <w:sz w:val="24"/>
          <w:szCs w:val="24"/>
          <w:lang w:val="en-US"/>
        </w:rPr>
        <w:t xml:space="preserve">n a model of pricing-to-market, </w:t>
      </w:r>
      <w:r w:rsidRPr="00752C73">
        <w:rPr>
          <w:rFonts w:ascii="Times New Roman" w:hAnsi="Times New Roman" w:cs="Times New Roman"/>
          <w:b/>
          <w:sz w:val="24"/>
          <w:szCs w:val="24"/>
          <w:lang w:val="en-US"/>
        </w:rPr>
        <w:t>Journal of Monetary Economics</w:t>
      </w:r>
      <w:r w:rsidRPr="00752C73">
        <w:rPr>
          <w:rFonts w:ascii="Times New Roman" w:hAnsi="Times New Roman" w:cs="Times New Roman"/>
          <w:sz w:val="24"/>
          <w:szCs w:val="24"/>
          <w:lang w:val="en-US"/>
        </w:rPr>
        <w:t>, 50, pp. 215-244</w:t>
      </w:r>
      <w:r>
        <w:rPr>
          <w:rFonts w:ascii="Times New Roman" w:hAnsi="Times New Roman" w:cs="Times New Roman"/>
          <w:sz w:val="24"/>
          <w:szCs w:val="24"/>
          <w:lang w:val="en-US"/>
        </w:rPr>
        <w:t>, 2000</w:t>
      </w:r>
    </w:p>
    <w:p w:rsidR="00A72D36" w:rsidRDefault="00A72D36" w:rsidP="00296682">
      <w:pPr>
        <w:spacing w:after="0"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 xml:space="preserve">CALVO, G.; REINHART. C. </w:t>
      </w:r>
      <w:r w:rsidRPr="00B13F86">
        <w:rPr>
          <w:rFonts w:ascii="Times New Roman" w:hAnsi="Times New Roman" w:cs="Times New Roman"/>
          <w:b/>
          <w:sz w:val="24"/>
          <w:szCs w:val="24"/>
          <w:lang w:val="en-US"/>
        </w:rPr>
        <w:t>“Fear of Floating”,</w:t>
      </w:r>
      <w:r>
        <w:rPr>
          <w:rFonts w:ascii="Times New Roman" w:hAnsi="Times New Roman" w:cs="Times New Roman"/>
          <w:sz w:val="24"/>
          <w:szCs w:val="24"/>
          <w:lang w:val="en-US"/>
        </w:rPr>
        <w:t xml:space="preserve"> M</w:t>
      </w:r>
      <w:r w:rsidRPr="00B13F86">
        <w:rPr>
          <w:rFonts w:ascii="Times New Roman" w:hAnsi="Times New Roman" w:cs="Times New Roman"/>
          <w:sz w:val="24"/>
          <w:szCs w:val="24"/>
          <w:lang w:val="en-US"/>
        </w:rPr>
        <w:t>imeo, University of Maryland</w:t>
      </w:r>
      <w:r>
        <w:rPr>
          <w:rFonts w:ascii="Times New Roman" w:hAnsi="Times New Roman" w:cs="Times New Roman"/>
          <w:sz w:val="24"/>
          <w:szCs w:val="24"/>
          <w:lang w:val="en-US"/>
        </w:rPr>
        <w:t>, 2000.</w:t>
      </w:r>
    </w:p>
    <w:p w:rsidR="00A72D36" w:rsidRPr="00E271B8" w:rsidRDefault="00A72D36" w:rsidP="00296682">
      <w:pPr>
        <w:spacing w:after="0" w:line="240" w:lineRule="auto"/>
        <w:contextualSpacing/>
        <w:jc w:val="both"/>
        <w:rPr>
          <w:rFonts w:ascii="Times New Roman" w:hAnsi="Times New Roman" w:cs="Times New Roman"/>
          <w:sz w:val="24"/>
          <w:szCs w:val="24"/>
          <w:lang w:val="es-ES"/>
        </w:rPr>
      </w:pPr>
      <w:r w:rsidRPr="00B13F86">
        <w:rPr>
          <w:rFonts w:ascii="Times New Roman" w:hAnsi="Times New Roman" w:cs="Times New Roman"/>
          <w:sz w:val="24"/>
          <w:szCs w:val="24"/>
        </w:rPr>
        <w:t xml:space="preserve">CARNEIRO, D; MONTEIRO, A.M.D.; WU, Y. H. </w:t>
      </w:r>
      <w:r w:rsidRPr="00B13F86">
        <w:rPr>
          <w:rFonts w:ascii="Times New Roman" w:hAnsi="Times New Roman" w:cs="Times New Roman"/>
          <w:b/>
          <w:sz w:val="24"/>
          <w:szCs w:val="24"/>
        </w:rPr>
        <w:t>Mecanismos não lineares de repasse cambial para o IPCA</w:t>
      </w:r>
      <w:r w:rsidRPr="00B13F86">
        <w:rPr>
          <w:rFonts w:ascii="Times New Roman" w:hAnsi="Times New Roman" w:cs="Times New Roman"/>
          <w:sz w:val="24"/>
          <w:szCs w:val="24"/>
        </w:rPr>
        <w:t xml:space="preserve">. </w:t>
      </w:r>
      <w:r w:rsidRPr="00E271B8">
        <w:rPr>
          <w:rFonts w:ascii="Times New Roman" w:hAnsi="Times New Roman" w:cs="Times New Roman"/>
          <w:sz w:val="24"/>
          <w:szCs w:val="24"/>
          <w:lang w:val="es-ES"/>
        </w:rPr>
        <w:t>PUC RIO Texto para discussão n. 462, 2002.</w:t>
      </w:r>
    </w:p>
    <w:p w:rsidR="00A72D36" w:rsidRPr="00B13F86" w:rsidRDefault="00A72D36" w:rsidP="00296682">
      <w:pPr>
        <w:spacing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COMMAN</w:t>
      </w:r>
      <w:r>
        <w:rPr>
          <w:rFonts w:ascii="Times New Roman" w:hAnsi="Times New Roman" w:cs="Times New Roman"/>
          <w:sz w:val="24"/>
          <w:szCs w:val="24"/>
          <w:lang w:val="en-US"/>
        </w:rPr>
        <w:t>DEUR, J.J.F. and KOOPMAN, S.J.</w:t>
      </w:r>
      <w:r w:rsidR="00B12B96">
        <w:rPr>
          <w:rFonts w:ascii="Times New Roman" w:hAnsi="Times New Roman" w:cs="Times New Roman"/>
          <w:sz w:val="24"/>
          <w:szCs w:val="24"/>
          <w:lang w:val="en-US"/>
        </w:rPr>
        <w:t xml:space="preserve"> </w:t>
      </w:r>
      <w:r w:rsidRPr="00B13F86">
        <w:rPr>
          <w:rFonts w:ascii="Times New Roman" w:hAnsi="Times New Roman" w:cs="Times New Roman"/>
          <w:b/>
          <w:sz w:val="24"/>
          <w:szCs w:val="24"/>
          <w:lang w:val="en-US"/>
        </w:rPr>
        <w:t>An Introduction to State Space Time Series</w:t>
      </w:r>
      <w:r w:rsidRPr="00B13F86">
        <w:rPr>
          <w:rFonts w:ascii="Times New Roman" w:hAnsi="Times New Roman" w:cs="Times New Roman"/>
          <w:sz w:val="24"/>
          <w:szCs w:val="24"/>
          <w:lang w:val="en-US"/>
        </w:rPr>
        <w:t xml:space="preserve">, </w:t>
      </w:r>
      <w:r>
        <w:rPr>
          <w:rFonts w:ascii="Times New Roman" w:hAnsi="Times New Roman" w:cs="Times New Roman"/>
          <w:sz w:val="24"/>
          <w:szCs w:val="24"/>
          <w:lang w:val="en-US"/>
        </w:rPr>
        <w:t>Oxford University Press, Oxford,</w:t>
      </w:r>
      <w:r w:rsidRPr="00B13F86">
        <w:rPr>
          <w:rFonts w:ascii="Times New Roman" w:hAnsi="Times New Roman" w:cs="Times New Roman"/>
          <w:sz w:val="24"/>
          <w:szCs w:val="24"/>
          <w:lang w:val="en-US"/>
        </w:rPr>
        <w:t>2007</w:t>
      </w:r>
      <w:r>
        <w:rPr>
          <w:rFonts w:ascii="Times New Roman" w:hAnsi="Times New Roman" w:cs="Times New Roman"/>
          <w:sz w:val="24"/>
          <w:szCs w:val="24"/>
          <w:lang w:val="en-US"/>
        </w:rPr>
        <w:t>.</w:t>
      </w:r>
    </w:p>
    <w:p w:rsidR="00A72D36" w:rsidRPr="00B13F86" w:rsidRDefault="00A72D36" w:rsidP="00296682">
      <w:pPr>
        <w:spacing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 xml:space="preserve">CORREA, A.S.; MINELLA, A. </w:t>
      </w:r>
      <w:r w:rsidRPr="00B13F86">
        <w:rPr>
          <w:rFonts w:ascii="Times New Roman" w:hAnsi="Times New Roman" w:cs="Times New Roman"/>
          <w:b/>
          <w:sz w:val="24"/>
          <w:szCs w:val="24"/>
          <w:lang w:val="en-US"/>
        </w:rPr>
        <w:t xml:space="preserve">Nonlinear mechanisms of the exchange rate pass-through: A Phillips curve model with threshold for Brazil </w:t>
      </w:r>
      <w:r w:rsidRPr="00B13F86">
        <w:rPr>
          <w:rFonts w:ascii="Times New Roman" w:hAnsi="Times New Roman" w:cs="Times New Roman"/>
          <w:sz w:val="24"/>
          <w:szCs w:val="24"/>
          <w:lang w:val="en-US"/>
        </w:rPr>
        <w:t>Banco Central do Brasil. Working Paper Series, n 122, 2005.</w:t>
      </w:r>
    </w:p>
    <w:p w:rsidR="00A72D36" w:rsidRPr="00B13F86" w:rsidRDefault="00A72D36" w:rsidP="00296682">
      <w:pPr>
        <w:spacing w:after="0"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 xml:space="preserve">DE GRAUWE, P.; VANSTEENKISTE, I. </w:t>
      </w:r>
      <w:r w:rsidRPr="00B13F86">
        <w:rPr>
          <w:rFonts w:ascii="Times New Roman" w:hAnsi="Times New Roman" w:cs="Times New Roman"/>
          <w:b/>
          <w:sz w:val="24"/>
          <w:szCs w:val="24"/>
          <w:lang w:val="en-US"/>
        </w:rPr>
        <w:t>Exchange rate and fundamentals: a non linear relationship</w:t>
      </w:r>
      <w:r w:rsidRPr="00B13F86">
        <w:rPr>
          <w:rFonts w:ascii="Times New Roman" w:hAnsi="Times New Roman" w:cs="Times New Roman"/>
          <w:sz w:val="24"/>
          <w:szCs w:val="24"/>
          <w:lang w:val="en-US"/>
        </w:rPr>
        <w:t>. Mimeo, 2001.</w:t>
      </w:r>
    </w:p>
    <w:p w:rsidR="00A72D36" w:rsidRPr="00B13F86" w:rsidRDefault="00A72D36" w:rsidP="00296682">
      <w:pPr>
        <w:spacing w:after="0"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DEVEREUX, M. B.; ENGEL, C.</w:t>
      </w:r>
      <w:r w:rsidR="00B12B96">
        <w:rPr>
          <w:rFonts w:ascii="Times New Roman" w:hAnsi="Times New Roman" w:cs="Times New Roman"/>
          <w:sz w:val="24"/>
          <w:szCs w:val="24"/>
          <w:lang w:val="en-US"/>
        </w:rPr>
        <w:t xml:space="preserve"> </w:t>
      </w:r>
      <w:r w:rsidRPr="00B13F86">
        <w:rPr>
          <w:rFonts w:ascii="Times New Roman" w:hAnsi="Times New Roman" w:cs="Times New Roman"/>
          <w:b/>
          <w:sz w:val="24"/>
          <w:szCs w:val="24"/>
          <w:lang w:val="en-US"/>
        </w:rPr>
        <w:t>Endogenous Currency of Price Setting in a Dynamic Open Model</w:t>
      </w:r>
      <w:r w:rsidRPr="00B13F86">
        <w:rPr>
          <w:rFonts w:ascii="Times New Roman" w:hAnsi="Times New Roman" w:cs="Times New Roman"/>
          <w:sz w:val="24"/>
          <w:szCs w:val="24"/>
          <w:lang w:val="en-US"/>
        </w:rPr>
        <w:t xml:space="preserve">,  NBER, Working Paper n.8559, October, 2001. </w:t>
      </w:r>
      <w:r w:rsidRPr="00B13F86">
        <w:rPr>
          <w:rFonts w:ascii="Times New Roman" w:hAnsi="Times New Roman" w:cs="Times New Roman"/>
          <w:sz w:val="24"/>
          <w:szCs w:val="24"/>
          <w:lang w:val="en-US"/>
        </w:rPr>
        <w:cr/>
        <w:t xml:space="preserve">EICHENGREEN, B. </w:t>
      </w:r>
      <w:r w:rsidRPr="00FD219B">
        <w:rPr>
          <w:rFonts w:ascii="Times New Roman" w:hAnsi="Times New Roman" w:cs="Times New Roman"/>
          <w:b/>
          <w:sz w:val="24"/>
          <w:szCs w:val="24"/>
          <w:lang w:val="en-US"/>
        </w:rPr>
        <w:t>Can emerging markets float the way they float?</w:t>
      </w:r>
      <w:r w:rsidRPr="00B13F86">
        <w:rPr>
          <w:rFonts w:ascii="Times New Roman" w:hAnsi="Times New Roman" w:cs="Times New Roman"/>
          <w:sz w:val="24"/>
          <w:szCs w:val="24"/>
          <w:lang w:val="en-US"/>
        </w:rPr>
        <w:t xml:space="preserve"> Should they inflation target?, Central Bank of Brazil, working paper no. 36, February</w:t>
      </w:r>
      <w:r>
        <w:rPr>
          <w:rFonts w:ascii="Times New Roman" w:hAnsi="Times New Roman" w:cs="Times New Roman"/>
          <w:sz w:val="24"/>
          <w:szCs w:val="24"/>
          <w:lang w:val="en-US"/>
        </w:rPr>
        <w:t>, 2002.</w:t>
      </w:r>
    </w:p>
    <w:p w:rsidR="00A72D36" w:rsidRPr="00B13F86" w:rsidRDefault="00A72D36" w:rsidP="00296682">
      <w:pPr>
        <w:spacing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FEENSTRA,R.C.; KENDAL, J.D.</w:t>
      </w:r>
      <w:r w:rsidRPr="00B13F86">
        <w:rPr>
          <w:rFonts w:ascii="Times New Roman" w:hAnsi="Times New Roman" w:cs="Times New Roman"/>
          <w:sz w:val="24"/>
          <w:szCs w:val="24"/>
          <w:lang w:val="en-US"/>
        </w:rPr>
        <w:t xml:space="preserve"> Pass-through of exchange rates and purchasing power parity, </w:t>
      </w:r>
      <w:r w:rsidRPr="00B13F86">
        <w:rPr>
          <w:rFonts w:ascii="Times New Roman" w:hAnsi="Times New Roman" w:cs="Times New Roman"/>
          <w:b/>
          <w:sz w:val="24"/>
          <w:szCs w:val="24"/>
          <w:lang w:val="en-US"/>
        </w:rPr>
        <w:t>Journal of International Economics</w:t>
      </w:r>
      <w:r w:rsidRPr="00B13F86">
        <w:rPr>
          <w:rFonts w:ascii="Times New Roman" w:hAnsi="Times New Roman" w:cs="Times New Roman"/>
          <w:sz w:val="24"/>
          <w:szCs w:val="24"/>
          <w:lang w:val="en-US"/>
        </w:rPr>
        <w:t>, 43, pp. 237 – 261</w:t>
      </w:r>
      <w:r>
        <w:rPr>
          <w:rFonts w:ascii="Times New Roman" w:hAnsi="Times New Roman" w:cs="Times New Roman"/>
          <w:sz w:val="24"/>
          <w:szCs w:val="24"/>
          <w:lang w:val="en-US"/>
        </w:rPr>
        <w:t xml:space="preserve">, </w:t>
      </w:r>
      <w:r w:rsidRPr="00B13F86">
        <w:rPr>
          <w:rFonts w:ascii="Times New Roman" w:hAnsi="Times New Roman" w:cs="Times New Roman"/>
          <w:sz w:val="24"/>
          <w:szCs w:val="24"/>
          <w:lang w:val="en-US"/>
        </w:rPr>
        <w:t>1997</w:t>
      </w:r>
      <w:r>
        <w:rPr>
          <w:rFonts w:ascii="Times New Roman" w:hAnsi="Times New Roman" w:cs="Times New Roman"/>
          <w:sz w:val="24"/>
          <w:szCs w:val="24"/>
          <w:lang w:val="en-US"/>
        </w:rPr>
        <w:t>.</w:t>
      </w:r>
    </w:p>
    <w:p w:rsidR="00A72D36" w:rsidRPr="00B13F86" w:rsidRDefault="00A72D36" w:rsidP="00296682">
      <w:pPr>
        <w:spacing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 xml:space="preserve">FIORENCIO, A.; MOREIRA, A.R.B. </w:t>
      </w:r>
      <w:r w:rsidRPr="00B13F86">
        <w:rPr>
          <w:rFonts w:ascii="Times New Roman" w:hAnsi="Times New Roman" w:cs="Times New Roman"/>
          <w:b/>
          <w:sz w:val="24"/>
          <w:szCs w:val="24"/>
          <w:lang w:val="en-US"/>
        </w:rPr>
        <w:t xml:space="preserve">Latent indexation and exchange rate </w:t>
      </w:r>
      <w:r w:rsidR="00F60262">
        <w:rPr>
          <w:rFonts w:ascii="Times New Roman" w:hAnsi="Times New Roman" w:cs="Times New Roman"/>
          <w:b/>
          <w:sz w:val="24"/>
          <w:szCs w:val="24"/>
          <w:lang w:val="en-US"/>
        </w:rPr>
        <w:t>pass-through</w:t>
      </w:r>
      <w:r w:rsidRPr="00B13F86">
        <w:rPr>
          <w:rFonts w:ascii="Times New Roman" w:hAnsi="Times New Roman" w:cs="Times New Roman"/>
          <w:sz w:val="24"/>
          <w:szCs w:val="24"/>
          <w:lang w:val="en-US"/>
        </w:rPr>
        <w:t xml:space="preserve"> IPEA RIO</w:t>
      </w:r>
      <w:r>
        <w:rPr>
          <w:rFonts w:ascii="Times New Roman" w:hAnsi="Times New Roman" w:cs="Times New Roman"/>
          <w:sz w:val="24"/>
          <w:szCs w:val="24"/>
          <w:lang w:val="en-US"/>
        </w:rPr>
        <w:t>.</w:t>
      </w:r>
      <w:r w:rsidRPr="00B13F86">
        <w:rPr>
          <w:rFonts w:ascii="Times New Roman" w:hAnsi="Times New Roman" w:cs="Times New Roman"/>
          <w:sz w:val="24"/>
          <w:szCs w:val="24"/>
          <w:lang w:val="en-US"/>
        </w:rPr>
        <w:t>Texto para discussão n. 59</w:t>
      </w:r>
      <w:r>
        <w:rPr>
          <w:rFonts w:ascii="Times New Roman" w:hAnsi="Times New Roman" w:cs="Times New Roman"/>
          <w:sz w:val="24"/>
          <w:szCs w:val="24"/>
          <w:lang w:val="en-US"/>
        </w:rPr>
        <w:t>.</w:t>
      </w:r>
      <w:r w:rsidRPr="00B13F86">
        <w:rPr>
          <w:rFonts w:ascii="Times New Roman" w:hAnsi="Times New Roman" w:cs="Times New Roman"/>
          <w:sz w:val="24"/>
          <w:szCs w:val="24"/>
          <w:lang w:val="en-US"/>
        </w:rPr>
        <w:t>1999</w:t>
      </w:r>
      <w:r>
        <w:rPr>
          <w:rFonts w:ascii="Times New Roman" w:hAnsi="Times New Roman" w:cs="Times New Roman"/>
          <w:sz w:val="24"/>
          <w:szCs w:val="24"/>
          <w:lang w:val="en-US"/>
        </w:rPr>
        <w:t>.</w:t>
      </w:r>
    </w:p>
    <w:p w:rsidR="00A72D36" w:rsidRDefault="00A72D36" w:rsidP="00296682">
      <w:pPr>
        <w:spacing w:line="240" w:lineRule="auto"/>
        <w:contextualSpacing/>
        <w:jc w:val="both"/>
        <w:rPr>
          <w:rFonts w:ascii="Times New Roman" w:hAnsi="Times New Roman" w:cs="Times New Roman"/>
          <w:sz w:val="24"/>
          <w:szCs w:val="24"/>
        </w:rPr>
      </w:pPr>
      <w:r w:rsidRPr="00B13F86">
        <w:rPr>
          <w:rFonts w:ascii="Times New Roman" w:hAnsi="Times New Roman" w:cs="Times New Roman"/>
          <w:sz w:val="24"/>
          <w:szCs w:val="24"/>
          <w:lang w:val="en-US"/>
        </w:rPr>
        <w:t>GOLDFAJN, I.; WERLANG, S.R.C.</w:t>
      </w:r>
      <w:r w:rsidR="00B12B96">
        <w:rPr>
          <w:rFonts w:ascii="Times New Roman" w:hAnsi="Times New Roman" w:cs="Times New Roman"/>
          <w:sz w:val="24"/>
          <w:szCs w:val="24"/>
          <w:lang w:val="en-US"/>
        </w:rPr>
        <w:t xml:space="preserve"> </w:t>
      </w:r>
      <w:r w:rsidRPr="00B13F86">
        <w:rPr>
          <w:rFonts w:ascii="Times New Roman" w:hAnsi="Times New Roman" w:cs="Times New Roman"/>
          <w:b/>
          <w:sz w:val="24"/>
          <w:szCs w:val="24"/>
          <w:lang w:val="en-US"/>
        </w:rPr>
        <w:t xml:space="preserve">The </w:t>
      </w:r>
      <w:r w:rsidR="00F60262">
        <w:rPr>
          <w:rFonts w:ascii="Times New Roman" w:hAnsi="Times New Roman" w:cs="Times New Roman"/>
          <w:b/>
          <w:sz w:val="24"/>
          <w:szCs w:val="24"/>
          <w:lang w:val="en-US"/>
        </w:rPr>
        <w:t>pass-through</w:t>
      </w:r>
      <w:r w:rsidRPr="00B13F86">
        <w:rPr>
          <w:rFonts w:ascii="Times New Roman" w:hAnsi="Times New Roman" w:cs="Times New Roman"/>
          <w:b/>
          <w:sz w:val="24"/>
          <w:szCs w:val="24"/>
          <w:lang w:val="en-US"/>
        </w:rPr>
        <w:t xml:space="preserve"> form depreciation to inflation: a panel study.</w:t>
      </w:r>
      <w:r w:rsidRPr="00A72D36">
        <w:rPr>
          <w:rFonts w:ascii="Times New Roman" w:hAnsi="Times New Roman" w:cs="Times New Roman"/>
          <w:sz w:val="24"/>
          <w:szCs w:val="24"/>
        </w:rPr>
        <w:t>Banco Central do Brasil. Trabalhos para discussão n. 5, 2000.</w:t>
      </w:r>
    </w:p>
    <w:p w:rsidR="00A72D36" w:rsidRPr="00B13F86" w:rsidRDefault="00A72D36" w:rsidP="00296682">
      <w:pPr>
        <w:spacing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 xml:space="preserve">HARVEY, A. C., </w:t>
      </w:r>
      <w:r w:rsidRPr="009A45A0">
        <w:rPr>
          <w:rFonts w:ascii="Times New Roman" w:hAnsi="Times New Roman" w:cs="Times New Roman"/>
          <w:b/>
          <w:iCs/>
          <w:sz w:val="24"/>
          <w:szCs w:val="24"/>
          <w:lang w:val="en-US"/>
        </w:rPr>
        <w:t>Forecasting Structural Time Series Models and the Kalman Filter</w:t>
      </w:r>
      <w:r w:rsidRPr="009A45A0">
        <w:rPr>
          <w:rFonts w:ascii="Times New Roman" w:hAnsi="Times New Roman" w:cs="Times New Roman"/>
          <w:sz w:val="24"/>
          <w:szCs w:val="24"/>
          <w:lang w:val="en-US"/>
        </w:rPr>
        <w:t>, Cambridge Universit</w:t>
      </w:r>
      <w:r>
        <w:rPr>
          <w:rFonts w:ascii="Times New Roman" w:hAnsi="Times New Roman" w:cs="Times New Roman"/>
          <w:sz w:val="24"/>
          <w:szCs w:val="24"/>
          <w:lang w:val="en-US"/>
        </w:rPr>
        <w:t>y Press, Cambridge, 1989.</w:t>
      </w:r>
    </w:p>
    <w:p w:rsidR="00A72D36" w:rsidRPr="009A45A0" w:rsidRDefault="00A72D36" w:rsidP="00296682">
      <w:pPr>
        <w:spacing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 xml:space="preserve">KIM, C. J.; NELSON, C. R. </w:t>
      </w:r>
      <w:r w:rsidRPr="00B13F86">
        <w:rPr>
          <w:rFonts w:ascii="Times New Roman" w:hAnsi="Times New Roman" w:cs="Times New Roman"/>
          <w:b/>
          <w:bCs/>
          <w:sz w:val="24"/>
          <w:szCs w:val="24"/>
          <w:lang w:val="en-US"/>
        </w:rPr>
        <w:t xml:space="preserve">State-Space Models with Regime Switching: </w:t>
      </w:r>
      <w:r w:rsidRPr="009A45A0">
        <w:rPr>
          <w:rFonts w:ascii="Times New Roman" w:hAnsi="Times New Roman" w:cs="Times New Roman"/>
          <w:bCs/>
          <w:sz w:val="24"/>
          <w:szCs w:val="24"/>
          <w:lang w:val="en-US"/>
        </w:rPr>
        <w:t>Classical and Gibbs-Sampling Approaches with Applications</w:t>
      </w:r>
      <w:r w:rsidRPr="009A45A0">
        <w:rPr>
          <w:rFonts w:ascii="Times New Roman" w:hAnsi="Times New Roman" w:cs="Times New Roman"/>
          <w:sz w:val="24"/>
          <w:szCs w:val="24"/>
          <w:lang w:val="en-US"/>
        </w:rPr>
        <w:t>. The MIT Press. 1999.</w:t>
      </w:r>
    </w:p>
    <w:p w:rsidR="00A72D36" w:rsidRDefault="00A72D36" w:rsidP="00296682">
      <w:pPr>
        <w:spacing w:line="240" w:lineRule="auto"/>
        <w:contextualSpacing/>
        <w:jc w:val="both"/>
        <w:rPr>
          <w:rFonts w:ascii="Times New Roman" w:hAnsi="Times New Roman" w:cs="Times New Roman"/>
          <w:sz w:val="24"/>
          <w:szCs w:val="24"/>
          <w:lang w:val="en-US"/>
        </w:rPr>
      </w:pPr>
      <w:r w:rsidRPr="00B13F86">
        <w:rPr>
          <w:rFonts w:ascii="Times New Roman" w:hAnsi="Times New Roman" w:cs="Times New Roman"/>
          <w:sz w:val="24"/>
          <w:szCs w:val="24"/>
          <w:lang w:val="en-US"/>
        </w:rPr>
        <w:t xml:space="preserve">KLAASSEN, F. </w:t>
      </w:r>
      <w:r w:rsidRPr="00B13F86">
        <w:rPr>
          <w:rFonts w:ascii="Times New Roman" w:hAnsi="Times New Roman" w:cs="Times New Roman"/>
          <w:b/>
          <w:sz w:val="24"/>
          <w:szCs w:val="24"/>
          <w:lang w:val="en-US"/>
        </w:rPr>
        <w:t>Purchasing Power Parity:</w:t>
      </w:r>
      <w:r w:rsidRPr="009A45A0">
        <w:rPr>
          <w:rFonts w:ascii="Times New Roman" w:hAnsi="Times New Roman" w:cs="Times New Roman"/>
          <w:sz w:val="24"/>
          <w:szCs w:val="24"/>
          <w:lang w:val="en-US"/>
        </w:rPr>
        <w:t xml:space="preserve"> Evidence from a new test</w:t>
      </w:r>
      <w:r w:rsidRPr="00B13F86">
        <w:rPr>
          <w:rFonts w:ascii="Times New Roman" w:hAnsi="Times New Roman" w:cs="Times New Roman"/>
          <w:sz w:val="24"/>
          <w:szCs w:val="24"/>
          <w:lang w:val="en-US"/>
        </w:rPr>
        <w:t>. Tilburg University, Center and Department of Economics, 1999.</w:t>
      </w:r>
    </w:p>
    <w:p w:rsidR="00752C73" w:rsidRPr="00752C73" w:rsidRDefault="00752C73" w:rsidP="00296682">
      <w:pPr>
        <w:spacing w:line="240" w:lineRule="auto"/>
        <w:contextualSpacing/>
        <w:jc w:val="both"/>
        <w:rPr>
          <w:rFonts w:ascii="Times New Roman" w:hAnsi="Times New Roman" w:cs="Times New Roman"/>
          <w:sz w:val="24"/>
          <w:szCs w:val="24"/>
          <w:lang w:val="en-US"/>
        </w:rPr>
      </w:pPr>
      <w:r w:rsidRPr="00752C73">
        <w:rPr>
          <w:rFonts w:ascii="Times New Roman" w:hAnsi="Times New Roman" w:cs="Times New Roman"/>
          <w:sz w:val="24"/>
          <w:szCs w:val="24"/>
          <w:lang w:val="en-US"/>
        </w:rPr>
        <w:t xml:space="preserve">KRUGMAN, P. </w:t>
      </w:r>
      <w:r w:rsidRPr="00752C73">
        <w:rPr>
          <w:rFonts w:ascii="Times New Roman" w:hAnsi="Times New Roman" w:cs="Times New Roman"/>
          <w:b/>
          <w:sz w:val="24"/>
          <w:szCs w:val="24"/>
          <w:lang w:val="en-US"/>
        </w:rPr>
        <w:t>Pricing to market when the exchange rate changes</w:t>
      </w:r>
      <w:r>
        <w:rPr>
          <w:rFonts w:ascii="Times New Roman" w:hAnsi="Times New Roman" w:cs="Times New Roman"/>
          <w:sz w:val="24"/>
          <w:szCs w:val="24"/>
          <w:lang w:val="en-US"/>
        </w:rPr>
        <w:t xml:space="preserve">, NBER, working paper </w:t>
      </w:r>
      <w:r w:rsidRPr="00752C73">
        <w:rPr>
          <w:rFonts w:ascii="Times New Roman" w:hAnsi="Times New Roman" w:cs="Times New Roman"/>
          <w:sz w:val="24"/>
          <w:szCs w:val="24"/>
          <w:lang w:val="en-US"/>
        </w:rPr>
        <w:t>no. 1926, May</w:t>
      </w:r>
      <w:r>
        <w:rPr>
          <w:rFonts w:ascii="Times New Roman" w:hAnsi="Times New Roman" w:cs="Times New Roman"/>
          <w:sz w:val="24"/>
          <w:szCs w:val="24"/>
          <w:lang w:val="en-US"/>
        </w:rPr>
        <w:t xml:space="preserve"> 1987.</w:t>
      </w:r>
    </w:p>
    <w:p w:rsidR="00A72D36" w:rsidRPr="00A72D36" w:rsidRDefault="00A72D36" w:rsidP="00296682">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MACIEL, L.F.P</w:t>
      </w:r>
      <w:r w:rsidRPr="00B13F86">
        <w:rPr>
          <w:rFonts w:ascii="Times New Roman" w:hAnsi="Times New Roman" w:cs="Times New Roman"/>
          <w:sz w:val="24"/>
          <w:szCs w:val="24"/>
        </w:rPr>
        <w:t xml:space="preserve">. </w:t>
      </w:r>
      <w:r w:rsidRPr="00B13F86">
        <w:rPr>
          <w:rFonts w:ascii="Times New Roman" w:hAnsi="Times New Roman" w:cs="Times New Roman"/>
          <w:b/>
          <w:sz w:val="24"/>
          <w:szCs w:val="24"/>
        </w:rPr>
        <w:t>Pass-through cambial: uma estimação para o caso brasileiro.</w:t>
      </w:r>
      <w:r w:rsidRPr="00B13F86">
        <w:rPr>
          <w:rFonts w:ascii="Times New Roman" w:hAnsi="Times New Roman" w:cs="Times New Roman"/>
          <w:sz w:val="24"/>
          <w:szCs w:val="24"/>
        </w:rPr>
        <w:t xml:space="preserve"> Rio de Janeiro, RJ. Dissertação de Mestrado em Economia. </w:t>
      </w:r>
      <w:r w:rsidRPr="00A72D36">
        <w:rPr>
          <w:rFonts w:ascii="Times New Roman" w:hAnsi="Times New Roman" w:cs="Times New Roman"/>
          <w:sz w:val="24"/>
          <w:szCs w:val="24"/>
        </w:rPr>
        <w:t>Fundação Getúlio Vargas, 44 p., 2007.</w:t>
      </w:r>
    </w:p>
    <w:p w:rsidR="00A72D36" w:rsidRPr="00B13F86" w:rsidRDefault="00A72D36" w:rsidP="00296682">
      <w:pPr>
        <w:spacing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McCARTHY, J. </w:t>
      </w:r>
      <w:r w:rsidRPr="00B13F86">
        <w:rPr>
          <w:rFonts w:ascii="Times New Roman" w:hAnsi="Times New Roman" w:cs="Times New Roman"/>
          <w:b/>
          <w:sz w:val="24"/>
          <w:szCs w:val="24"/>
          <w:lang w:val="en-US"/>
        </w:rPr>
        <w:t>Pass-through of exchange rates and</w:t>
      </w:r>
      <w:r w:rsidR="00421B4A">
        <w:rPr>
          <w:rFonts w:ascii="Times New Roman" w:hAnsi="Times New Roman" w:cs="Times New Roman"/>
          <w:b/>
          <w:sz w:val="24"/>
          <w:szCs w:val="24"/>
          <w:lang w:val="en-US"/>
        </w:rPr>
        <w:t xml:space="preserve"> import prices to domestic infl</w:t>
      </w:r>
      <w:r w:rsidRPr="00B13F86">
        <w:rPr>
          <w:rFonts w:ascii="Times New Roman" w:hAnsi="Times New Roman" w:cs="Times New Roman"/>
          <w:b/>
          <w:sz w:val="24"/>
          <w:szCs w:val="24"/>
          <w:lang w:val="en-US"/>
        </w:rPr>
        <w:t>ation in some industrialized economies.</w:t>
      </w:r>
      <w:r w:rsidR="00B12B96">
        <w:rPr>
          <w:rFonts w:ascii="Times New Roman" w:hAnsi="Times New Roman" w:cs="Times New Roman"/>
          <w:b/>
          <w:sz w:val="24"/>
          <w:szCs w:val="24"/>
          <w:lang w:val="en-US"/>
        </w:rPr>
        <w:t xml:space="preserve"> </w:t>
      </w:r>
      <w:r w:rsidRPr="00B13F86">
        <w:rPr>
          <w:rFonts w:ascii="Times New Roman" w:hAnsi="Times New Roman" w:cs="Times New Roman"/>
          <w:sz w:val="24"/>
          <w:szCs w:val="24"/>
          <w:lang w:val="en-US"/>
        </w:rPr>
        <w:t>New York, Federal Reserve Bank of New Y</w:t>
      </w:r>
      <w:r>
        <w:rPr>
          <w:rFonts w:ascii="Times New Roman" w:hAnsi="Times New Roman" w:cs="Times New Roman"/>
          <w:sz w:val="24"/>
          <w:szCs w:val="24"/>
          <w:lang w:val="en-US"/>
        </w:rPr>
        <w:t>ork, 53 p. (Staff Reports, 111), 2000.</w:t>
      </w:r>
    </w:p>
    <w:p w:rsidR="00A72D36" w:rsidRPr="00A72D36" w:rsidRDefault="00A72D36" w:rsidP="00296682">
      <w:pPr>
        <w:spacing w:line="240" w:lineRule="auto"/>
        <w:contextualSpacing/>
        <w:jc w:val="both"/>
        <w:rPr>
          <w:rFonts w:ascii="Times New Roman" w:hAnsi="Times New Roman" w:cs="Times New Roman"/>
          <w:sz w:val="24"/>
          <w:szCs w:val="24"/>
          <w:lang w:val="en-US"/>
        </w:rPr>
      </w:pPr>
      <w:r w:rsidRPr="00B0425E">
        <w:rPr>
          <w:rFonts w:ascii="Times New Roman" w:hAnsi="Times New Roman" w:cs="Times New Roman"/>
          <w:sz w:val="24"/>
          <w:szCs w:val="24"/>
          <w:lang w:val="en-US"/>
        </w:rPr>
        <w:t xml:space="preserve">MUINHOS, M. K. </w:t>
      </w:r>
      <w:r w:rsidRPr="00B13F86">
        <w:rPr>
          <w:rFonts w:ascii="Times New Roman" w:hAnsi="Times New Roman" w:cs="Times New Roman"/>
          <w:b/>
          <w:sz w:val="24"/>
          <w:szCs w:val="24"/>
          <w:lang w:val="en-US"/>
        </w:rPr>
        <w:t xml:space="preserve">Inflation targeting in an open financially integrated emerging economy: </w:t>
      </w:r>
      <w:r w:rsidRPr="00B0425E">
        <w:rPr>
          <w:rFonts w:ascii="Times New Roman" w:hAnsi="Times New Roman" w:cs="Times New Roman"/>
          <w:sz w:val="24"/>
          <w:szCs w:val="24"/>
          <w:lang w:val="en-US"/>
        </w:rPr>
        <w:t>The case of Brazil.</w:t>
      </w:r>
      <w:r w:rsidRPr="00A72D36">
        <w:rPr>
          <w:rFonts w:ascii="Times New Roman" w:hAnsi="Times New Roman" w:cs="Times New Roman"/>
          <w:sz w:val="24"/>
          <w:szCs w:val="24"/>
          <w:lang w:val="en-US"/>
        </w:rPr>
        <w:t>Banco Central do</w:t>
      </w:r>
      <w:r w:rsidR="00B12B96">
        <w:rPr>
          <w:rFonts w:ascii="Times New Roman" w:hAnsi="Times New Roman" w:cs="Times New Roman"/>
          <w:sz w:val="24"/>
          <w:szCs w:val="24"/>
          <w:lang w:val="en-US"/>
        </w:rPr>
        <w:t xml:space="preserve"> </w:t>
      </w:r>
      <w:r w:rsidRPr="00A72D36">
        <w:rPr>
          <w:rFonts w:ascii="Times New Roman" w:hAnsi="Times New Roman" w:cs="Times New Roman"/>
          <w:sz w:val="24"/>
          <w:szCs w:val="24"/>
          <w:lang w:val="en-US"/>
        </w:rPr>
        <w:t>Brasil. Working Paper Series 26, 2001.</w:t>
      </w:r>
    </w:p>
    <w:p w:rsidR="00A72D36" w:rsidRPr="00E271B8" w:rsidRDefault="00A72D36" w:rsidP="00296682">
      <w:pPr>
        <w:spacing w:line="240" w:lineRule="auto"/>
        <w:contextualSpacing/>
        <w:jc w:val="both"/>
        <w:rPr>
          <w:rFonts w:ascii="Times New Roman" w:hAnsi="Times New Roman" w:cs="Times New Roman"/>
          <w:sz w:val="24"/>
          <w:szCs w:val="24"/>
          <w:lang w:val="es-ES"/>
        </w:rPr>
      </w:pPr>
      <w:r w:rsidRPr="00A72D36">
        <w:rPr>
          <w:rFonts w:ascii="Times New Roman" w:hAnsi="Times New Roman" w:cs="Times New Roman"/>
          <w:sz w:val="24"/>
          <w:szCs w:val="24"/>
          <w:lang w:val="en-US"/>
        </w:rPr>
        <w:t xml:space="preserve">MUINHOS, M. K. &amp; ALVES, S. A. L. </w:t>
      </w:r>
      <w:r w:rsidRPr="00A72D36">
        <w:rPr>
          <w:rFonts w:ascii="Times New Roman" w:hAnsi="Times New Roman" w:cs="Times New Roman"/>
          <w:b/>
          <w:sz w:val="24"/>
          <w:szCs w:val="24"/>
          <w:lang w:val="en-US"/>
        </w:rPr>
        <w:t>Medium-size macroeconomic model for the Brazilian economy.</w:t>
      </w:r>
      <w:r w:rsidRPr="00CF0911">
        <w:rPr>
          <w:rFonts w:ascii="Times New Roman" w:hAnsi="Times New Roman" w:cs="Times New Roman"/>
          <w:sz w:val="24"/>
          <w:szCs w:val="24"/>
          <w:lang w:val="en-US"/>
        </w:rPr>
        <w:t>Banco Central do</w:t>
      </w:r>
      <w:r w:rsidR="00B12B96">
        <w:rPr>
          <w:rFonts w:ascii="Times New Roman" w:hAnsi="Times New Roman" w:cs="Times New Roman"/>
          <w:sz w:val="24"/>
          <w:szCs w:val="24"/>
          <w:lang w:val="en-US"/>
        </w:rPr>
        <w:t xml:space="preserve"> </w:t>
      </w:r>
      <w:r w:rsidRPr="00CF0911">
        <w:rPr>
          <w:rFonts w:ascii="Times New Roman" w:hAnsi="Times New Roman" w:cs="Times New Roman"/>
          <w:sz w:val="24"/>
          <w:szCs w:val="24"/>
          <w:lang w:val="en-US"/>
        </w:rPr>
        <w:t xml:space="preserve">Brasil. </w:t>
      </w:r>
      <w:r w:rsidRPr="00E271B8">
        <w:rPr>
          <w:rFonts w:ascii="Times New Roman" w:hAnsi="Times New Roman" w:cs="Times New Roman"/>
          <w:sz w:val="24"/>
          <w:szCs w:val="24"/>
          <w:lang w:val="es-ES"/>
        </w:rPr>
        <w:t>Working Paper Series 64, 2003.</w:t>
      </w:r>
    </w:p>
    <w:p w:rsidR="00A72D36" w:rsidRPr="00E271B8" w:rsidRDefault="00B12B96" w:rsidP="00296682">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rPr>
        <w:t>NOGUEIRA, V. A.</w:t>
      </w:r>
      <w:r w:rsidR="00A72D36" w:rsidRPr="00B13F86">
        <w:rPr>
          <w:rFonts w:ascii="Times New Roman" w:hAnsi="Times New Roman" w:cs="Times New Roman"/>
          <w:sz w:val="24"/>
          <w:szCs w:val="24"/>
        </w:rPr>
        <w:t xml:space="preserve"> </w:t>
      </w:r>
      <w:r w:rsidR="00A72D36" w:rsidRPr="00B13F86">
        <w:rPr>
          <w:rFonts w:ascii="Times New Roman" w:hAnsi="Times New Roman" w:cs="Times New Roman"/>
          <w:b/>
          <w:sz w:val="24"/>
          <w:szCs w:val="24"/>
        </w:rPr>
        <w:t xml:space="preserve">Transmissão da Variação Cambial para as Taxas de Inflação no Brasil: </w:t>
      </w:r>
      <w:r w:rsidR="00A72D36" w:rsidRPr="00B0425E">
        <w:rPr>
          <w:rFonts w:ascii="Times New Roman" w:hAnsi="Times New Roman" w:cs="Times New Roman"/>
          <w:sz w:val="24"/>
          <w:szCs w:val="24"/>
        </w:rPr>
        <w:t xml:space="preserve">estimação do </w:t>
      </w:r>
      <w:r w:rsidR="00A72D36" w:rsidRPr="00B0425E">
        <w:rPr>
          <w:rFonts w:ascii="Times New Roman" w:hAnsi="Times New Roman" w:cs="Times New Roman"/>
          <w:i/>
          <w:iCs/>
          <w:sz w:val="24"/>
          <w:szCs w:val="24"/>
        </w:rPr>
        <w:t>pass-through</w:t>
      </w:r>
      <w:r w:rsidR="00A72D36" w:rsidRPr="00B0425E">
        <w:rPr>
          <w:rFonts w:ascii="Times New Roman" w:hAnsi="Times New Roman" w:cs="Times New Roman"/>
          <w:sz w:val="24"/>
          <w:szCs w:val="24"/>
        </w:rPr>
        <w:t>através de modelos de vetores autorregressivos estruturais com correção de erros.</w:t>
      </w:r>
      <w:r w:rsidR="00A72D36" w:rsidRPr="00E271B8">
        <w:rPr>
          <w:rFonts w:ascii="Times New Roman" w:hAnsi="Times New Roman" w:cs="Times New Roman"/>
          <w:sz w:val="24"/>
          <w:szCs w:val="24"/>
          <w:lang w:val="es-ES"/>
        </w:rPr>
        <w:t>Dissertação de mestrado, FGV, 2012.</w:t>
      </w:r>
    </w:p>
    <w:p w:rsidR="00E26799" w:rsidRPr="00E271B8" w:rsidRDefault="00E26799" w:rsidP="00296682">
      <w:pPr>
        <w:autoSpaceDE w:val="0"/>
        <w:autoSpaceDN w:val="0"/>
        <w:adjustRightInd w:val="0"/>
        <w:spacing w:after="0" w:line="240" w:lineRule="auto"/>
        <w:contextualSpacing/>
        <w:jc w:val="both"/>
        <w:rPr>
          <w:rFonts w:ascii="Times New Roman" w:hAnsi="Times New Roman" w:cs="Times New Roman"/>
          <w:sz w:val="24"/>
          <w:szCs w:val="24"/>
          <w:lang w:val="es-ES"/>
        </w:rPr>
      </w:pPr>
    </w:p>
    <w:p w:rsidR="00E26799" w:rsidRPr="00B13F86" w:rsidRDefault="00E26799" w:rsidP="00296682">
      <w:pPr>
        <w:autoSpaceDE w:val="0"/>
        <w:autoSpaceDN w:val="0"/>
        <w:adjustRightInd w:val="0"/>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OBSTFELD, M., ROGOFF, K. Exchange Rate Dynamics redux.</w:t>
      </w:r>
      <w:r w:rsidRPr="00E26799">
        <w:rPr>
          <w:rFonts w:ascii="Times New Roman" w:hAnsi="Times New Roman" w:cs="Times New Roman"/>
          <w:b/>
          <w:sz w:val="24"/>
          <w:szCs w:val="24"/>
          <w:lang w:val="en-US"/>
        </w:rPr>
        <w:t>Journal of Political Economy</w:t>
      </w:r>
      <w:r>
        <w:rPr>
          <w:rFonts w:ascii="Times New Roman" w:hAnsi="Times New Roman" w:cs="Times New Roman"/>
          <w:sz w:val="24"/>
          <w:szCs w:val="24"/>
          <w:lang w:val="en-US"/>
        </w:rPr>
        <w:t xml:space="preserve"> Vol. 103, n.3, 1995.</w:t>
      </w:r>
    </w:p>
    <w:p w:rsidR="00C66E86" w:rsidRPr="00401BDB" w:rsidRDefault="00C66E86" w:rsidP="00296682">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PIMENTEL, D. I. - </w:t>
      </w:r>
      <w:r w:rsidRPr="00C66E86">
        <w:rPr>
          <w:rFonts w:ascii="Times New Roman" w:hAnsi="Times New Roman" w:cs="Times New Roman"/>
          <w:b/>
          <w:sz w:val="24"/>
          <w:szCs w:val="24"/>
        </w:rPr>
        <w:t>Assimetria No Repasse Cambial Para A Inflação: Uma Análise Empírica Para O Brasil De 1999 A 2011</w:t>
      </w:r>
      <w:r>
        <w:rPr>
          <w:rFonts w:ascii="Times New Roman" w:hAnsi="Times New Roman" w:cs="Times New Roman"/>
          <w:sz w:val="24"/>
          <w:szCs w:val="24"/>
        </w:rPr>
        <w:t>. Dissertação de Mestrado, UFRJ 2013.</w:t>
      </w:r>
    </w:p>
    <w:p w:rsidR="00A72D36" w:rsidRPr="00B13F86" w:rsidRDefault="00A72D36" w:rsidP="00296682">
      <w:pPr>
        <w:spacing w:line="240" w:lineRule="auto"/>
        <w:contextualSpacing/>
        <w:jc w:val="both"/>
        <w:rPr>
          <w:rFonts w:ascii="Times New Roman" w:hAnsi="Times New Roman" w:cs="Times New Roman"/>
          <w:sz w:val="24"/>
          <w:szCs w:val="24"/>
        </w:rPr>
      </w:pPr>
      <w:r w:rsidRPr="00B13F86">
        <w:rPr>
          <w:rFonts w:ascii="Times New Roman" w:hAnsi="Times New Roman" w:cs="Times New Roman"/>
          <w:sz w:val="24"/>
          <w:szCs w:val="24"/>
          <w:lang w:val="en-US"/>
        </w:rPr>
        <w:t>POLLARD</w:t>
      </w:r>
      <w:r>
        <w:rPr>
          <w:rFonts w:ascii="Times New Roman" w:hAnsi="Times New Roman" w:cs="Times New Roman"/>
          <w:sz w:val="24"/>
          <w:szCs w:val="24"/>
          <w:lang w:val="en-US"/>
        </w:rPr>
        <w:t>, P. S. &amp; COUGHLIN, C. C.</w:t>
      </w:r>
      <w:r w:rsidRPr="00B13F86">
        <w:rPr>
          <w:rFonts w:ascii="Times New Roman" w:hAnsi="Times New Roman" w:cs="Times New Roman"/>
          <w:sz w:val="24"/>
          <w:szCs w:val="24"/>
          <w:lang w:val="en-US"/>
        </w:rPr>
        <w:t>.</w:t>
      </w:r>
      <w:r w:rsidRPr="00B13F86">
        <w:rPr>
          <w:rFonts w:ascii="Times New Roman" w:hAnsi="Times New Roman" w:cs="Times New Roman"/>
          <w:b/>
          <w:sz w:val="24"/>
          <w:szCs w:val="24"/>
          <w:lang w:val="en-US"/>
        </w:rPr>
        <w:t>Size matters:</w:t>
      </w:r>
      <w:r w:rsidRPr="00B0425E">
        <w:rPr>
          <w:rFonts w:ascii="Times New Roman" w:hAnsi="Times New Roman" w:cs="Times New Roman"/>
          <w:sz w:val="24"/>
          <w:szCs w:val="24"/>
          <w:lang w:val="en-US"/>
        </w:rPr>
        <w:t xml:space="preserve"> Asymmetric exchange rate pass-through at the industrial level.</w:t>
      </w:r>
      <w:r w:rsidRPr="00B13F86">
        <w:rPr>
          <w:rFonts w:ascii="Times New Roman" w:hAnsi="Times New Roman" w:cs="Times New Roman"/>
          <w:sz w:val="24"/>
          <w:szCs w:val="24"/>
        </w:rPr>
        <w:t>Universityof Nottingham. ResearchPaper</w:t>
      </w:r>
      <w:r>
        <w:rPr>
          <w:rFonts w:ascii="Times New Roman" w:hAnsi="Times New Roman" w:cs="Times New Roman"/>
          <w:sz w:val="24"/>
          <w:szCs w:val="24"/>
        </w:rPr>
        <w:t xml:space="preserve"> Series 2004/13</w:t>
      </w:r>
      <w:r w:rsidRPr="00B13F86">
        <w:rPr>
          <w:rFonts w:ascii="Times New Roman" w:hAnsi="Times New Roman" w:cs="Times New Roman"/>
          <w:sz w:val="24"/>
          <w:szCs w:val="24"/>
        </w:rPr>
        <w:t>,</w:t>
      </w:r>
      <w:r w:rsidRPr="00B0425E">
        <w:rPr>
          <w:rFonts w:ascii="Times New Roman" w:hAnsi="Times New Roman" w:cs="Times New Roman"/>
          <w:sz w:val="24"/>
          <w:szCs w:val="24"/>
        </w:rPr>
        <w:t>2004.</w:t>
      </w:r>
    </w:p>
    <w:p w:rsidR="008D5C6A" w:rsidRDefault="008D5C6A" w:rsidP="00296682">
      <w:pPr>
        <w:spacing w:line="240" w:lineRule="auto"/>
        <w:contextualSpacing/>
        <w:jc w:val="both"/>
        <w:rPr>
          <w:rFonts w:ascii="Times New Roman" w:hAnsi="Times New Roman" w:cs="Times New Roman"/>
          <w:sz w:val="24"/>
          <w:szCs w:val="24"/>
        </w:rPr>
      </w:pPr>
      <w:r w:rsidRPr="008D5C6A">
        <w:rPr>
          <w:rFonts w:ascii="Times New Roman" w:hAnsi="Times New Roman" w:cs="Times New Roman"/>
          <w:sz w:val="24"/>
          <w:szCs w:val="24"/>
        </w:rPr>
        <w:t xml:space="preserve">SACHS, J.; ZINI Jr., A. A. A inflação brasileira e o “Plano Real”. </w:t>
      </w:r>
      <w:r w:rsidRPr="0057448B">
        <w:rPr>
          <w:rFonts w:ascii="Times New Roman" w:hAnsi="Times New Roman" w:cs="Times New Roman"/>
          <w:b/>
          <w:sz w:val="24"/>
          <w:szCs w:val="24"/>
        </w:rPr>
        <w:t>Revista de Economia Política</w:t>
      </w:r>
      <w:r w:rsidRPr="008D5C6A">
        <w:rPr>
          <w:rFonts w:ascii="Times New Roman" w:hAnsi="Times New Roman" w:cs="Times New Roman"/>
          <w:sz w:val="24"/>
          <w:szCs w:val="24"/>
        </w:rPr>
        <w:t>, vol. 15 n. 2 (58), abril-junho/95</w:t>
      </w:r>
    </w:p>
    <w:p w:rsidR="00EA378E" w:rsidRPr="00EA378E" w:rsidRDefault="00EA378E" w:rsidP="00296682">
      <w:pPr>
        <w:autoSpaceDE w:val="0"/>
        <w:autoSpaceDN w:val="0"/>
        <w:adjustRightInd w:val="0"/>
        <w:spacing w:after="0" w:line="240" w:lineRule="auto"/>
        <w:contextualSpacing/>
        <w:jc w:val="both"/>
        <w:rPr>
          <w:rFonts w:ascii="Times New Roman" w:hAnsi="Times New Roman" w:cs="Times New Roman"/>
          <w:sz w:val="24"/>
          <w:szCs w:val="24"/>
          <w:lang w:val="en-US"/>
        </w:rPr>
      </w:pPr>
      <w:r w:rsidRPr="00EA378E">
        <w:rPr>
          <w:rFonts w:ascii="Times New Roman" w:hAnsi="Times New Roman" w:cs="Times New Roman"/>
          <w:sz w:val="24"/>
          <w:szCs w:val="24"/>
          <w:lang w:val="en-US"/>
        </w:rPr>
        <w:t>TAYLOR, J. B.</w:t>
      </w:r>
      <w:r w:rsidRPr="00EA378E">
        <w:rPr>
          <w:rFonts w:ascii="Times New Roman" w:hAnsi="Times New Roman" w:cs="Times New Roman"/>
          <w:b/>
          <w:sz w:val="24"/>
          <w:szCs w:val="24"/>
          <w:lang w:val="en-US"/>
        </w:rPr>
        <w:t>Low inflation, pass-through, and the pricing power of firms</w:t>
      </w:r>
      <w:r>
        <w:rPr>
          <w:rFonts w:ascii="Times New Roman" w:hAnsi="Times New Roman" w:cs="Times New Roman"/>
          <w:sz w:val="24"/>
          <w:szCs w:val="24"/>
          <w:lang w:val="en-US"/>
        </w:rPr>
        <w:t xml:space="preserve">, European </w:t>
      </w:r>
      <w:r w:rsidRPr="00EA378E">
        <w:rPr>
          <w:rFonts w:ascii="Times New Roman" w:hAnsi="Times New Roman" w:cs="Times New Roman"/>
          <w:sz w:val="24"/>
          <w:szCs w:val="24"/>
          <w:lang w:val="en-US"/>
        </w:rPr>
        <w:t>Economic Review¸44, pp.1389 – 1408, 2000.</w:t>
      </w:r>
    </w:p>
    <w:p w:rsidR="00523A9C" w:rsidRPr="006F68C3" w:rsidRDefault="00A72D36" w:rsidP="00296682">
      <w:pPr>
        <w:spacing w:line="240" w:lineRule="auto"/>
        <w:contextualSpacing/>
        <w:jc w:val="both"/>
        <w:rPr>
          <w:rFonts w:ascii="Times New Roman" w:hAnsi="Times New Roman" w:cs="Times New Roman"/>
          <w:sz w:val="24"/>
          <w:szCs w:val="24"/>
        </w:rPr>
      </w:pPr>
      <w:r w:rsidRPr="00B13F86">
        <w:rPr>
          <w:rFonts w:ascii="Times New Roman" w:hAnsi="Times New Roman" w:cs="Times New Roman"/>
          <w:sz w:val="24"/>
          <w:szCs w:val="24"/>
        </w:rPr>
        <w:t xml:space="preserve">TEJADA, C. A. O. &amp; SILVA, A. G., </w:t>
      </w:r>
      <w:r w:rsidRPr="00B0425E">
        <w:rPr>
          <w:rFonts w:ascii="Times New Roman" w:hAnsi="Times New Roman" w:cs="Times New Roman"/>
          <w:sz w:val="24"/>
          <w:szCs w:val="24"/>
        </w:rPr>
        <w:t xml:space="preserve">O </w:t>
      </w:r>
      <w:r w:rsidRPr="00112B21">
        <w:rPr>
          <w:rFonts w:ascii="Times New Roman" w:hAnsi="Times New Roman" w:cs="Times New Roman"/>
          <w:i/>
          <w:sz w:val="24"/>
          <w:szCs w:val="24"/>
        </w:rPr>
        <w:t>pass-through</w:t>
      </w:r>
      <w:r w:rsidRPr="00B0425E">
        <w:rPr>
          <w:rFonts w:ascii="Times New Roman" w:hAnsi="Times New Roman" w:cs="Times New Roman"/>
          <w:sz w:val="24"/>
          <w:szCs w:val="24"/>
        </w:rPr>
        <w:t xml:space="preserve"> das variações da taxa de câmbio para os preços dos principais produtos exportados pelo Brasil.</w:t>
      </w:r>
      <w:r w:rsidRPr="00B13F86">
        <w:rPr>
          <w:rFonts w:ascii="Times New Roman" w:hAnsi="Times New Roman" w:cs="Times New Roman"/>
          <w:sz w:val="24"/>
          <w:szCs w:val="24"/>
        </w:rPr>
        <w:t xml:space="preserve">, </w:t>
      </w:r>
      <w:r w:rsidRPr="00B0425E">
        <w:rPr>
          <w:rFonts w:ascii="Times New Roman" w:hAnsi="Times New Roman" w:cs="Times New Roman"/>
          <w:b/>
          <w:sz w:val="24"/>
          <w:szCs w:val="24"/>
        </w:rPr>
        <w:t>Revista de Economia e Sociologia Rural</w:t>
      </w:r>
      <w:r>
        <w:rPr>
          <w:rFonts w:ascii="Times New Roman" w:hAnsi="Times New Roman" w:cs="Times New Roman"/>
          <w:sz w:val="24"/>
          <w:szCs w:val="24"/>
        </w:rPr>
        <w:t xml:space="preserve"> 46, 171–205, 2008.</w:t>
      </w:r>
    </w:p>
    <w:sectPr w:rsidR="00523A9C" w:rsidRPr="006F68C3" w:rsidSect="00296682">
      <w:headerReference w:type="default" r:id="rId18"/>
      <w:pgSz w:w="11906" w:h="16838"/>
      <w:pgMar w:top="1134" w:right="851"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829" w:rsidRDefault="00181829" w:rsidP="00CA2919">
      <w:pPr>
        <w:spacing w:after="0" w:line="240" w:lineRule="auto"/>
      </w:pPr>
      <w:r>
        <w:separator/>
      </w:r>
    </w:p>
  </w:endnote>
  <w:endnote w:type="continuationSeparator" w:id="0">
    <w:p w:rsidR="00181829" w:rsidRDefault="00181829" w:rsidP="00CA2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829" w:rsidRDefault="00181829" w:rsidP="00CA2919">
      <w:pPr>
        <w:spacing w:after="0" w:line="240" w:lineRule="auto"/>
      </w:pPr>
      <w:r>
        <w:separator/>
      </w:r>
    </w:p>
  </w:footnote>
  <w:footnote w:type="continuationSeparator" w:id="0">
    <w:p w:rsidR="00181829" w:rsidRDefault="00181829" w:rsidP="00CA2919">
      <w:pPr>
        <w:spacing w:after="0" w:line="240" w:lineRule="auto"/>
      </w:pPr>
      <w:r>
        <w:continuationSeparator/>
      </w:r>
    </w:p>
  </w:footnote>
  <w:footnote w:id="1">
    <w:p w:rsidR="00EE1C37" w:rsidRPr="00FD463E" w:rsidRDefault="00EE1C37">
      <w:pPr>
        <w:pStyle w:val="Textodenotaderodap"/>
        <w:rPr>
          <w:rFonts w:ascii="Times New Roman" w:hAnsi="Times New Roman"/>
        </w:rPr>
      </w:pPr>
      <w:r w:rsidRPr="00FD463E">
        <w:rPr>
          <w:rStyle w:val="Refdenotaderodap"/>
          <w:rFonts w:ascii="Times New Roman" w:hAnsi="Times New Roman"/>
        </w:rPr>
        <w:footnoteRef/>
      </w:r>
      <w:r w:rsidRPr="00FD463E">
        <w:rPr>
          <w:rFonts w:ascii="Times New Roman" w:hAnsi="Times New Roman"/>
        </w:rPr>
        <w:t xml:space="preserve">  Mestranda em economia aplicada PPGE </w:t>
      </w:r>
      <w:r>
        <w:rPr>
          <w:rFonts w:ascii="Times New Roman" w:hAnsi="Times New Roman"/>
        </w:rPr>
        <w:t>-</w:t>
      </w:r>
      <w:r w:rsidRPr="00FD463E">
        <w:rPr>
          <w:rFonts w:ascii="Times New Roman" w:hAnsi="Times New Roman"/>
        </w:rPr>
        <w:t xml:space="preserve"> UFRGS. Email: panveloso@yahoo.com</w:t>
      </w:r>
    </w:p>
  </w:footnote>
  <w:footnote w:id="2">
    <w:p w:rsidR="00EE1C37" w:rsidRPr="00FD463E" w:rsidRDefault="00EE1C37">
      <w:pPr>
        <w:pStyle w:val="Textodenotaderodap"/>
        <w:rPr>
          <w:rFonts w:ascii="Times New Roman" w:hAnsi="Times New Roman"/>
        </w:rPr>
      </w:pPr>
      <w:r w:rsidRPr="00FD463E">
        <w:rPr>
          <w:rStyle w:val="Refdenotaderodap"/>
          <w:rFonts w:ascii="Times New Roman" w:hAnsi="Times New Roman"/>
        </w:rPr>
        <w:footnoteRef/>
      </w:r>
      <w:r w:rsidRPr="00FD463E">
        <w:rPr>
          <w:rFonts w:ascii="Times New Roman" w:hAnsi="Times New Roman"/>
        </w:rPr>
        <w:t xml:space="preserve">  Professor PPGE </w:t>
      </w:r>
      <w:r>
        <w:rPr>
          <w:rFonts w:ascii="Times New Roman" w:hAnsi="Times New Roman"/>
        </w:rPr>
        <w:t>-</w:t>
      </w:r>
      <w:r w:rsidRPr="00FD463E">
        <w:rPr>
          <w:rFonts w:ascii="Times New Roman" w:hAnsi="Times New Roman"/>
        </w:rPr>
        <w:t xml:space="preserve"> UFRGS. Email: msp@ufrgs.br </w:t>
      </w:r>
    </w:p>
  </w:footnote>
  <w:footnote w:id="3">
    <w:p w:rsidR="00EE1C37" w:rsidRDefault="00EE1C37">
      <w:pPr>
        <w:pStyle w:val="Textodenotaderodap"/>
      </w:pPr>
      <w:r w:rsidRPr="00FD463E">
        <w:rPr>
          <w:rStyle w:val="Refdenotaderodap"/>
          <w:rFonts w:ascii="Times New Roman" w:hAnsi="Times New Roman"/>
        </w:rPr>
        <w:footnoteRef/>
      </w:r>
      <w:r w:rsidRPr="00FD463E">
        <w:rPr>
          <w:rFonts w:ascii="Times New Roman" w:hAnsi="Times New Roman"/>
        </w:rPr>
        <w:t xml:space="preserve">  Professor PPGE </w:t>
      </w:r>
      <w:r>
        <w:rPr>
          <w:rFonts w:ascii="Times New Roman" w:hAnsi="Times New Roman"/>
        </w:rPr>
        <w:t>-</w:t>
      </w:r>
      <w:r w:rsidRPr="00FD463E">
        <w:rPr>
          <w:rFonts w:ascii="Times New Roman" w:hAnsi="Times New Roman"/>
        </w:rPr>
        <w:t xml:space="preserve"> UFRGS. Email: ribeiroguilherme@gmail.com</w:t>
      </w:r>
    </w:p>
  </w:footnote>
  <w:footnote w:id="4">
    <w:p w:rsidR="00EE1C37" w:rsidRPr="004753EF" w:rsidRDefault="00EE1C37" w:rsidP="00C765CB">
      <w:pPr>
        <w:pStyle w:val="Textodenotaderodap"/>
      </w:pPr>
      <w:r>
        <w:rPr>
          <w:rStyle w:val="Refdenotaderodap"/>
        </w:rPr>
        <w:footnoteRef/>
      </w:r>
      <w:r>
        <w:rPr>
          <w:rFonts w:ascii="Arial" w:hAnsi="Arial" w:cs="Arial"/>
          <w:sz w:val="14"/>
          <w:szCs w:val="14"/>
        </w:rPr>
        <w:t xml:space="preserve">Para literatura sobre aplicações do </w:t>
      </w:r>
      <w:r w:rsidRPr="00975CF1">
        <w:rPr>
          <w:rFonts w:ascii="Arial" w:hAnsi="Arial" w:cs="Arial"/>
          <w:i/>
          <w:sz w:val="14"/>
          <w:szCs w:val="14"/>
        </w:rPr>
        <w:t>pricingtomarket</w:t>
      </w:r>
      <w:r>
        <w:rPr>
          <w:rFonts w:ascii="Arial" w:hAnsi="Arial" w:cs="Arial"/>
          <w:sz w:val="14"/>
          <w:szCs w:val="14"/>
        </w:rPr>
        <w:t xml:space="preserve"> ler Betts e Devereux (2000) e Feenstra e Kendal (1997).</w:t>
      </w:r>
    </w:p>
  </w:footnote>
  <w:footnote w:id="5">
    <w:p w:rsidR="00EE1C37" w:rsidRPr="004753EF" w:rsidRDefault="00EE1C37" w:rsidP="00C765CB">
      <w:pPr>
        <w:pStyle w:val="Textodenotaderodap"/>
        <w:contextualSpacing/>
      </w:pPr>
      <w:r>
        <w:rPr>
          <w:rStyle w:val="Refdenotaderodap"/>
        </w:rPr>
        <w:footnoteRef/>
      </w:r>
      <w:r>
        <w:rPr>
          <w:rFonts w:ascii="Arial" w:hAnsi="Arial" w:cs="Arial"/>
          <w:sz w:val="14"/>
          <w:szCs w:val="14"/>
        </w:rPr>
        <w:t xml:space="preserve">Para descrição mais detalhada da relação do grau de abertura da economia e o coeficiente de </w:t>
      </w:r>
      <w:r>
        <w:rPr>
          <w:rFonts w:ascii="Arial" w:hAnsi="Arial" w:cs="Arial"/>
          <w:i/>
          <w:sz w:val="14"/>
          <w:szCs w:val="14"/>
        </w:rPr>
        <w:t>pass-through</w:t>
      </w:r>
      <w:r>
        <w:rPr>
          <w:rFonts w:ascii="Arial" w:hAnsi="Arial" w:cs="Arial"/>
          <w:sz w:val="14"/>
          <w:szCs w:val="14"/>
        </w:rPr>
        <w:t xml:space="preserve"> ver anexo de Goldfajn e Werlang (2000).</w:t>
      </w:r>
    </w:p>
  </w:footnote>
  <w:footnote w:id="6">
    <w:p w:rsidR="00EE1C37" w:rsidRPr="004753EF" w:rsidRDefault="00EE1C37" w:rsidP="00910058">
      <w:pPr>
        <w:pStyle w:val="Textodenotaderodap"/>
        <w:contextualSpacing/>
      </w:pPr>
      <w:r>
        <w:rPr>
          <w:rStyle w:val="Refdenotaderodap"/>
        </w:rPr>
        <w:footnoteRef/>
      </w:r>
      <w:r>
        <w:rPr>
          <w:rFonts w:ascii="Arial" w:hAnsi="Arial" w:cs="Arial"/>
          <w:sz w:val="14"/>
          <w:szCs w:val="14"/>
        </w:rPr>
        <w:t xml:space="preserve">Nesta seção seguimos muito proximamente Albuquerque e Portugal (2005) e </w:t>
      </w:r>
      <w:r w:rsidRPr="004753EF">
        <w:rPr>
          <w:rFonts w:ascii="Arial" w:hAnsi="Arial" w:cs="Arial"/>
          <w:sz w:val="14"/>
          <w:szCs w:val="14"/>
        </w:rPr>
        <w:t>Feenstra e Kendal (1997)</w:t>
      </w:r>
      <w:r>
        <w:rPr>
          <w:rFonts w:ascii="Arial" w:hAnsi="Arial" w:cs="Arial"/>
          <w:sz w:val="14"/>
          <w:szCs w:val="14"/>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C37" w:rsidRDefault="00EE1C37">
    <w:pPr>
      <w:pStyle w:val="Cabealho"/>
      <w:jc w:val="right"/>
    </w:pPr>
  </w:p>
  <w:p w:rsidR="00EE1C37" w:rsidRDefault="00EE1C3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4372"/>
      <w:docPartObj>
        <w:docPartGallery w:val="Page Numbers (Top of Page)"/>
        <w:docPartUnique/>
      </w:docPartObj>
    </w:sdtPr>
    <w:sdtEndPr>
      <w:rPr>
        <w:rFonts w:ascii="Times New Roman" w:hAnsi="Times New Roman" w:cs="Times New Roman"/>
      </w:rPr>
    </w:sdtEndPr>
    <w:sdtContent>
      <w:p w:rsidR="00EE1C37" w:rsidRPr="00732014" w:rsidRDefault="00AE3EE5">
        <w:pPr>
          <w:pStyle w:val="Cabealho"/>
          <w:jc w:val="right"/>
          <w:rPr>
            <w:rFonts w:ascii="Times New Roman" w:hAnsi="Times New Roman" w:cs="Times New Roman"/>
          </w:rPr>
        </w:pPr>
        <w:r w:rsidRPr="00732014">
          <w:rPr>
            <w:rFonts w:ascii="Times New Roman" w:hAnsi="Times New Roman" w:cs="Times New Roman"/>
          </w:rPr>
          <w:fldChar w:fldCharType="begin"/>
        </w:r>
        <w:r w:rsidR="00EE1C37" w:rsidRPr="00732014">
          <w:rPr>
            <w:rFonts w:ascii="Times New Roman" w:hAnsi="Times New Roman" w:cs="Times New Roman"/>
          </w:rPr>
          <w:instrText>PAGE   \* MERGEFORMAT</w:instrText>
        </w:r>
        <w:r w:rsidRPr="00732014">
          <w:rPr>
            <w:rFonts w:ascii="Times New Roman" w:hAnsi="Times New Roman" w:cs="Times New Roman"/>
          </w:rPr>
          <w:fldChar w:fldCharType="separate"/>
        </w:r>
        <w:r w:rsidR="003F6C62">
          <w:rPr>
            <w:rFonts w:ascii="Times New Roman" w:hAnsi="Times New Roman" w:cs="Times New Roman"/>
            <w:noProof/>
          </w:rPr>
          <w:t>7</w:t>
        </w:r>
        <w:r w:rsidRPr="00732014">
          <w:rPr>
            <w:rFonts w:ascii="Times New Roman" w:hAnsi="Times New Roman" w:cs="Times New Roman"/>
          </w:rPr>
          <w:fldChar w:fldCharType="end"/>
        </w:r>
      </w:p>
    </w:sdtContent>
  </w:sdt>
  <w:p w:rsidR="00EE1C37" w:rsidRDefault="00EE1C3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4A60"/>
    <w:multiLevelType w:val="hybridMultilevel"/>
    <w:tmpl w:val="0ADE234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304509E7"/>
    <w:multiLevelType w:val="hybridMultilevel"/>
    <w:tmpl w:val="0D747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57F0984"/>
    <w:multiLevelType w:val="hybridMultilevel"/>
    <w:tmpl w:val="9BBE4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E852C3E"/>
    <w:multiLevelType w:val="multilevel"/>
    <w:tmpl w:val="C4C8A0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3F240DD"/>
    <w:multiLevelType w:val="hybridMultilevel"/>
    <w:tmpl w:val="AE8E1D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D7E075F"/>
    <w:multiLevelType w:val="hybridMultilevel"/>
    <w:tmpl w:val="9A38DD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EE164F6"/>
    <w:multiLevelType w:val="hybridMultilevel"/>
    <w:tmpl w:val="14405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CA2919"/>
    <w:rsid w:val="00002FF5"/>
    <w:rsid w:val="00003005"/>
    <w:rsid w:val="00003EE7"/>
    <w:rsid w:val="00004144"/>
    <w:rsid w:val="000060BD"/>
    <w:rsid w:val="00006EBF"/>
    <w:rsid w:val="00007152"/>
    <w:rsid w:val="00007924"/>
    <w:rsid w:val="00012218"/>
    <w:rsid w:val="0001324E"/>
    <w:rsid w:val="00013C16"/>
    <w:rsid w:val="0001653A"/>
    <w:rsid w:val="00017580"/>
    <w:rsid w:val="00027198"/>
    <w:rsid w:val="00035AF7"/>
    <w:rsid w:val="00036661"/>
    <w:rsid w:val="000426CE"/>
    <w:rsid w:val="00044E0A"/>
    <w:rsid w:val="000452FE"/>
    <w:rsid w:val="000457BD"/>
    <w:rsid w:val="00047A4A"/>
    <w:rsid w:val="000512E7"/>
    <w:rsid w:val="000525F0"/>
    <w:rsid w:val="000552FC"/>
    <w:rsid w:val="00055858"/>
    <w:rsid w:val="00062512"/>
    <w:rsid w:val="000723BB"/>
    <w:rsid w:val="00073CF2"/>
    <w:rsid w:val="000756B1"/>
    <w:rsid w:val="0007688D"/>
    <w:rsid w:val="00082C3D"/>
    <w:rsid w:val="00084573"/>
    <w:rsid w:val="0008517E"/>
    <w:rsid w:val="00086F77"/>
    <w:rsid w:val="00094517"/>
    <w:rsid w:val="000952C3"/>
    <w:rsid w:val="0009548B"/>
    <w:rsid w:val="000968BA"/>
    <w:rsid w:val="000A2260"/>
    <w:rsid w:val="000A2A63"/>
    <w:rsid w:val="000A3547"/>
    <w:rsid w:val="000A3FCC"/>
    <w:rsid w:val="000A7783"/>
    <w:rsid w:val="000B030E"/>
    <w:rsid w:val="000B4940"/>
    <w:rsid w:val="000B578A"/>
    <w:rsid w:val="000B7A07"/>
    <w:rsid w:val="000B7C80"/>
    <w:rsid w:val="000C5C04"/>
    <w:rsid w:val="000C5F76"/>
    <w:rsid w:val="000C6649"/>
    <w:rsid w:val="000C6C19"/>
    <w:rsid w:val="000D0FA4"/>
    <w:rsid w:val="000D1406"/>
    <w:rsid w:val="000D2688"/>
    <w:rsid w:val="000D3351"/>
    <w:rsid w:val="000D7274"/>
    <w:rsid w:val="000E0B75"/>
    <w:rsid w:val="000E271F"/>
    <w:rsid w:val="000E547D"/>
    <w:rsid w:val="000E6A40"/>
    <w:rsid w:val="000E6B70"/>
    <w:rsid w:val="000F2374"/>
    <w:rsid w:val="000F33F6"/>
    <w:rsid w:val="000F36E7"/>
    <w:rsid w:val="000F3A28"/>
    <w:rsid w:val="000F462F"/>
    <w:rsid w:val="000F50A4"/>
    <w:rsid w:val="000F5BA5"/>
    <w:rsid w:val="000F7681"/>
    <w:rsid w:val="00102167"/>
    <w:rsid w:val="001029DB"/>
    <w:rsid w:val="00103524"/>
    <w:rsid w:val="0010497A"/>
    <w:rsid w:val="00106840"/>
    <w:rsid w:val="00110CDF"/>
    <w:rsid w:val="00111611"/>
    <w:rsid w:val="001128D7"/>
    <w:rsid w:val="00112B21"/>
    <w:rsid w:val="0011572F"/>
    <w:rsid w:val="00117D1E"/>
    <w:rsid w:val="00124796"/>
    <w:rsid w:val="001248A5"/>
    <w:rsid w:val="00126D8F"/>
    <w:rsid w:val="00130873"/>
    <w:rsid w:val="00131F46"/>
    <w:rsid w:val="00132380"/>
    <w:rsid w:val="001357F2"/>
    <w:rsid w:val="001405FC"/>
    <w:rsid w:val="00140A15"/>
    <w:rsid w:val="00142EB4"/>
    <w:rsid w:val="00144E9E"/>
    <w:rsid w:val="001452FB"/>
    <w:rsid w:val="001470A9"/>
    <w:rsid w:val="00147C50"/>
    <w:rsid w:val="00150420"/>
    <w:rsid w:val="00150AAB"/>
    <w:rsid w:val="00151057"/>
    <w:rsid w:val="001519D7"/>
    <w:rsid w:val="00152749"/>
    <w:rsid w:val="00152BF6"/>
    <w:rsid w:val="00156131"/>
    <w:rsid w:val="00157773"/>
    <w:rsid w:val="00161057"/>
    <w:rsid w:val="001621AF"/>
    <w:rsid w:val="00162E5A"/>
    <w:rsid w:val="00165424"/>
    <w:rsid w:val="00167DB8"/>
    <w:rsid w:val="0017286E"/>
    <w:rsid w:val="0017293E"/>
    <w:rsid w:val="0017306C"/>
    <w:rsid w:val="00174F11"/>
    <w:rsid w:val="00176362"/>
    <w:rsid w:val="00177451"/>
    <w:rsid w:val="00181829"/>
    <w:rsid w:val="00181C4E"/>
    <w:rsid w:val="001823F1"/>
    <w:rsid w:val="001831E4"/>
    <w:rsid w:val="00184635"/>
    <w:rsid w:val="00186775"/>
    <w:rsid w:val="001A1856"/>
    <w:rsid w:val="001A33B9"/>
    <w:rsid w:val="001A48EC"/>
    <w:rsid w:val="001A7A1F"/>
    <w:rsid w:val="001B07D0"/>
    <w:rsid w:val="001B3BDC"/>
    <w:rsid w:val="001C09BB"/>
    <w:rsid w:val="001C1D37"/>
    <w:rsid w:val="001C1FBF"/>
    <w:rsid w:val="001C2AD8"/>
    <w:rsid w:val="001C6FC9"/>
    <w:rsid w:val="001C7128"/>
    <w:rsid w:val="001D114C"/>
    <w:rsid w:val="001E01D2"/>
    <w:rsid w:val="001E1991"/>
    <w:rsid w:val="001F390C"/>
    <w:rsid w:val="001F3AF3"/>
    <w:rsid w:val="001F4F90"/>
    <w:rsid w:val="001F5A80"/>
    <w:rsid w:val="001F5ADE"/>
    <w:rsid w:val="001F7F5D"/>
    <w:rsid w:val="002003BA"/>
    <w:rsid w:val="00203044"/>
    <w:rsid w:val="00203598"/>
    <w:rsid w:val="00203DAA"/>
    <w:rsid w:val="00204E68"/>
    <w:rsid w:val="002071C7"/>
    <w:rsid w:val="00210B38"/>
    <w:rsid w:val="00210CAC"/>
    <w:rsid w:val="00212FF5"/>
    <w:rsid w:val="00213B11"/>
    <w:rsid w:val="002142C3"/>
    <w:rsid w:val="00214D85"/>
    <w:rsid w:val="00216233"/>
    <w:rsid w:val="00225791"/>
    <w:rsid w:val="002261F0"/>
    <w:rsid w:val="00227733"/>
    <w:rsid w:val="00231CF2"/>
    <w:rsid w:val="00232A00"/>
    <w:rsid w:val="002347B2"/>
    <w:rsid w:val="0024129D"/>
    <w:rsid w:val="00241407"/>
    <w:rsid w:val="0024445C"/>
    <w:rsid w:val="002444A7"/>
    <w:rsid w:val="00253BBD"/>
    <w:rsid w:val="00255034"/>
    <w:rsid w:val="00255725"/>
    <w:rsid w:val="002615E0"/>
    <w:rsid w:val="002623E7"/>
    <w:rsid w:val="00262728"/>
    <w:rsid w:val="002635C1"/>
    <w:rsid w:val="002636CC"/>
    <w:rsid w:val="00266FF6"/>
    <w:rsid w:val="00267889"/>
    <w:rsid w:val="002708AC"/>
    <w:rsid w:val="00271232"/>
    <w:rsid w:val="0027422E"/>
    <w:rsid w:val="00276CD6"/>
    <w:rsid w:val="00277CB1"/>
    <w:rsid w:val="0028261A"/>
    <w:rsid w:val="0029145A"/>
    <w:rsid w:val="00295467"/>
    <w:rsid w:val="00296682"/>
    <w:rsid w:val="002A0A96"/>
    <w:rsid w:val="002A3C18"/>
    <w:rsid w:val="002A3C4D"/>
    <w:rsid w:val="002A410E"/>
    <w:rsid w:val="002B25F0"/>
    <w:rsid w:val="002B52C5"/>
    <w:rsid w:val="002B54F7"/>
    <w:rsid w:val="002B6CCC"/>
    <w:rsid w:val="002B73D5"/>
    <w:rsid w:val="002C0FAE"/>
    <w:rsid w:val="002C219D"/>
    <w:rsid w:val="002C3C07"/>
    <w:rsid w:val="002C63A9"/>
    <w:rsid w:val="002C70AC"/>
    <w:rsid w:val="002D230C"/>
    <w:rsid w:val="002E02DC"/>
    <w:rsid w:val="002E05DC"/>
    <w:rsid w:val="002E1842"/>
    <w:rsid w:val="002E27A0"/>
    <w:rsid w:val="002E3D9B"/>
    <w:rsid w:val="002E4DCA"/>
    <w:rsid w:val="002E6D29"/>
    <w:rsid w:val="002E6E61"/>
    <w:rsid w:val="002E71FA"/>
    <w:rsid w:val="002E796F"/>
    <w:rsid w:val="002E7EAB"/>
    <w:rsid w:val="002F0769"/>
    <w:rsid w:val="002F0E2A"/>
    <w:rsid w:val="002F1D9E"/>
    <w:rsid w:val="002F204D"/>
    <w:rsid w:val="002F65F5"/>
    <w:rsid w:val="002F680F"/>
    <w:rsid w:val="002F7778"/>
    <w:rsid w:val="002F7BC3"/>
    <w:rsid w:val="00300D52"/>
    <w:rsid w:val="003079A2"/>
    <w:rsid w:val="00310B33"/>
    <w:rsid w:val="003132C7"/>
    <w:rsid w:val="003153F7"/>
    <w:rsid w:val="0031540C"/>
    <w:rsid w:val="00315DCC"/>
    <w:rsid w:val="00321013"/>
    <w:rsid w:val="003221C8"/>
    <w:rsid w:val="0032260D"/>
    <w:rsid w:val="00323BBB"/>
    <w:rsid w:val="00325F89"/>
    <w:rsid w:val="003273BF"/>
    <w:rsid w:val="003304C7"/>
    <w:rsid w:val="00331B11"/>
    <w:rsid w:val="00332859"/>
    <w:rsid w:val="003360FB"/>
    <w:rsid w:val="00336CD4"/>
    <w:rsid w:val="00341D75"/>
    <w:rsid w:val="00346585"/>
    <w:rsid w:val="003500D9"/>
    <w:rsid w:val="00351B41"/>
    <w:rsid w:val="003572F3"/>
    <w:rsid w:val="00357DA2"/>
    <w:rsid w:val="00360EE0"/>
    <w:rsid w:val="00361982"/>
    <w:rsid w:val="0036254D"/>
    <w:rsid w:val="00364BE6"/>
    <w:rsid w:val="00365767"/>
    <w:rsid w:val="00366444"/>
    <w:rsid w:val="00366A73"/>
    <w:rsid w:val="00366DCE"/>
    <w:rsid w:val="003678B8"/>
    <w:rsid w:val="003703AE"/>
    <w:rsid w:val="0037226F"/>
    <w:rsid w:val="0037474F"/>
    <w:rsid w:val="00380FDB"/>
    <w:rsid w:val="0038160C"/>
    <w:rsid w:val="00381CA2"/>
    <w:rsid w:val="00382551"/>
    <w:rsid w:val="00384557"/>
    <w:rsid w:val="00385603"/>
    <w:rsid w:val="00386A4A"/>
    <w:rsid w:val="003871AA"/>
    <w:rsid w:val="00390C02"/>
    <w:rsid w:val="0039363C"/>
    <w:rsid w:val="00393BD9"/>
    <w:rsid w:val="00397577"/>
    <w:rsid w:val="003A1182"/>
    <w:rsid w:val="003A16F1"/>
    <w:rsid w:val="003A2C24"/>
    <w:rsid w:val="003A3467"/>
    <w:rsid w:val="003A3759"/>
    <w:rsid w:val="003A4903"/>
    <w:rsid w:val="003A6C13"/>
    <w:rsid w:val="003A7FC1"/>
    <w:rsid w:val="003B4811"/>
    <w:rsid w:val="003B6356"/>
    <w:rsid w:val="003B68B6"/>
    <w:rsid w:val="003C1941"/>
    <w:rsid w:val="003D35F0"/>
    <w:rsid w:val="003D3A59"/>
    <w:rsid w:val="003D409D"/>
    <w:rsid w:val="003E0099"/>
    <w:rsid w:val="003E0DCB"/>
    <w:rsid w:val="003E10CF"/>
    <w:rsid w:val="003E13A2"/>
    <w:rsid w:val="003E3579"/>
    <w:rsid w:val="003E36E2"/>
    <w:rsid w:val="003E6015"/>
    <w:rsid w:val="003F0156"/>
    <w:rsid w:val="003F4019"/>
    <w:rsid w:val="003F6C62"/>
    <w:rsid w:val="00401BDB"/>
    <w:rsid w:val="0040209B"/>
    <w:rsid w:val="00404E23"/>
    <w:rsid w:val="00406900"/>
    <w:rsid w:val="00411604"/>
    <w:rsid w:val="004137E8"/>
    <w:rsid w:val="00413E1D"/>
    <w:rsid w:val="0042034D"/>
    <w:rsid w:val="00421648"/>
    <w:rsid w:val="00421A6C"/>
    <w:rsid w:val="00421B4A"/>
    <w:rsid w:val="004224F9"/>
    <w:rsid w:val="004226F1"/>
    <w:rsid w:val="00425962"/>
    <w:rsid w:val="00425F2F"/>
    <w:rsid w:val="004312AA"/>
    <w:rsid w:val="004325B4"/>
    <w:rsid w:val="0044593D"/>
    <w:rsid w:val="00445E50"/>
    <w:rsid w:val="004465E9"/>
    <w:rsid w:val="0044726C"/>
    <w:rsid w:val="00451524"/>
    <w:rsid w:val="0045372C"/>
    <w:rsid w:val="004555ED"/>
    <w:rsid w:val="004563A1"/>
    <w:rsid w:val="00456D7A"/>
    <w:rsid w:val="00461763"/>
    <w:rsid w:val="00464683"/>
    <w:rsid w:val="00470908"/>
    <w:rsid w:val="0047412F"/>
    <w:rsid w:val="00474CDF"/>
    <w:rsid w:val="004751B0"/>
    <w:rsid w:val="00476C6A"/>
    <w:rsid w:val="004800BD"/>
    <w:rsid w:val="00480BFA"/>
    <w:rsid w:val="00481562"/>
    <w:rsid w:val="004827E5"/>
    <w:rsid w:val="00493EA6"/>
    <w:rsid w:val="004964C6"/>
    <w:rsid w:val="004970C9"/>
    <w:rsid w:val="00497922"/>
    <w:rsid w:val="004A2246"/>
    <w:rsid w:val="004A6B25"/>
    <w:rsid w:val="004B29B2"/>
    <w:rsid w:val="004B3002"/>
    <w:rsid w:val="004B3911"/>
    <w:rsid w:val="004B3F18"/>
    <w:rsid w:val="004B6153"/>
    <w:rsid w:val="004B6E8E"/>
    <w:rsid w:val="004B7A2B"/>
    <w:rsid w:val="004C014A"/>
    <w:rsid w:val="004C5214"/>
    <w:rsid w:val="004C60DB"/>
    <w:rsid w:val="004C68FB"/>
    <w:rsid w:val="004C7B76"/>
    <w:rsid w:val="004D06EC"/>
    <w:rsid w:val="004D17A8"/>
    <w:rsid w:val="004D1D30"/>
    <w:rsid w:val="004D2005"/>
    <w:rsid w:val="004E486D"/>
    <w:rsid w:val="004F1175"/>
    <w:rsid w:val="004F1F09"/>
    <w:rsid w:val="004F3812"/>
    <w:rsid w:val="004F4985"/>
    <w:rsid w:val="004F5E7D"/>
    <w:rsid w:val="004F6612"/>
    <w:rsid w:val="005120B1"/>
    <w:rsid w:val="00512FBC"/>
    <w:rsid w:val="00517F57"/>
    <w:rsid w:val="00520864"/>
    <w:rsid w:val="00521155"/>
    <w:rsid w:val="00521E7F"/>
    <w:rsid w:val="00523A9C"/>
    <w:rsid w:val="0052626F"/>
    <w:rsid w:val="00527031"/>
    <w:rsid w:val="005306C7"/>
    <w:rsid w:val="00531247"/>
    <w:rsid w:val="0053171C"/>
    <w:rsid w:val="00533DFE"/>
    <w:rsid w:val="00535418"/>
    <w:rsid w:val="005357C7"/>
    <w:rsid w:val="0053713A"/>
    <w:rsid w:val="00542C91"/>
    <w:rsid w:val="00543177"/>
    <w:rsid w:val="005439D6"/>
    <w:rsid w:val="00553C26"/>
    <w:rsid w:val="0055458D"/>
    <w:rsid w:val="00554759"/>
    <w:rsid w:val="00565E0D"/>
    <w:rsid w:val="005664B5"/>
    <w:rsid w:val="005714D5"/>
    <w:rsid w:val="00572127"/>
    <w:rsid w:val="00574315"/>
    <w:rsid w:val="0057448B"/>
    <w:rsid w:val="00577BAC"/>
    <w:rsid w:val="005814E4"/>
    <w:rsid w:val="0058162A"/>
    <w:rsid w:val="00586934"/>
    <w:rsid w:val="005923DE"/>
    <w:rsid w:val="00592F9C"/>
    <w:rsid w:val="00593ADF"/>
    <w:rsid w:val="0059552C"/>
    <w:rsid w:val="00595BD2"/>
    <w:rsid w:val="005A357A"/>
    <w:rsid w:val="005A4B7F"/>
    <w:rsid w:val="005A5566"/>
    <w:rsid w:val="005A6017"/>
    <w:rsid w:val="005A7D0F"/>
    <w:rsid w:val="005B029B"/>
    <w:rsid w:val="005B11EE"/>
    <w:rsid w:val="005B1473"/>
    <w:rsid w:val="005B1E77"/>
    <w:rsid w:val="005B37C9"/>
    <w:rsid w:val="005B52D6"/>
    <w:rsid w:val="005B788D"/>
    <w:rsid w:val="005C00A2"/>
    <w:rsid w:val="005C1717"/>
    <w:rsid w:val="005C37A1"/>
    <w:rsid w:val="005C415B"/>
    <w:rsid w:val="005C7A90"/>
    <w:rsid w:val="005D018B"/>
    <w:rsid w:val="005D0BF4"/>
    <w:rsid w:val="005D2916"/>
    <w:rsid w:val="005D49F7"/>
    <w:rsid w:val="005D56B6"/>
    <w:rsid w:val="005E0EDA"/>
    <w:rsid w:val="005E2417"/>
    <w:rsid w:val="005E27F2"/>
    <w:rsid w:val="005E2CEC"/>
    <w:rsid w:val="005E2E4C"/>
    <w:rsid w:val="005E3C4A"/>
    <w:rsid w:val="005E5160"/>
    <w:rsid w:val="005E57E8"/>
    <w:rsid w:val="005E5D70"/>
    <w:rsid w:val="005E70A6"/>
    <w:rsid w:val="005F0278"/>
    <w:rsid w:val="005F3FA5"/>
    <w:rsid w:val="005F4687"/>
    <w:rsid w:val="005F4E6D"/>
    <w:rsid w:val="005F5622"/>
    <w:rsid w:val="005F643E"/>
    <w:rsid w:val="005F659C"/>
    <w:rsid w:val="005F67EA"/>
    <w:rsid w:val="006002A9"/>
    <w:rsid w:val="00603633"/>
    <w:rsid w:val="00607A16"/>
    <w:rsid w:val="00611C13"/>
    <w:rsid w:val="00613AF0"/>
    <w:rsid w:val="00613ED1"/>
    <w:rsid w:val="0061460A"/>
    <w:rsid w:val="006171EB"/>
    <w:rsid w:val="00624B11"/>
    <w:rsid w:val="00626286"/>
    <w:rsid w:val="00626559"/>
    <w:rsid w:val="00626CE7"/>
    <w:rsid w:val="00631061"/>
    <w:rsid w:val="006342B6"/>
    <w:rsid w:val="00635610"/>
    <w:rsid w:val="00637BDF"/>
    <w:rsid w:val="00640E84"/>
    <w:rsid w:val="00651D17"/>
    <w:rsid w:val="00652F38"/>
    <w:rsid w:val="0065573B"/>
    <w:rsid w:val="0065613C"/>
    <w:rsid w:val="00660DF4"/>
    <w:rsid w:val="006615D0"/>
    <w:rsid w:val="0066196C"/>
    <w:rsid w:val="00663562"/>
    <w:rsid w:val="00665F6D"/>
    <w:rsid w:val="00671D1C"/>
    <w:rsid w:val="006842D7"/>
    <w:rsid w:val="00684561"/>
    <w:rsid w:val="00685632"/>
    <w:rsid w:val="00693CF3"/>
    <w:rsid w:val="006A0A4E"/>
    <w:rsid w:val="006A1409"/>
    <w:rsid w:val="006A4558"/>
    <w:rsid w:val="006A4ECF"/>
    <w:rsid w:val="006A67A9"/>
    <w:rsid w:val="006A687B"/>
    <w:rsid w:val="006A6EBE"/>
    <w:rsid w:val="006A7EA1"/>
    <w:rsid w:val="006B27B2"/>
    <w:rsid w:val="006B2D1C"/>
    <w:rsid w:val="006B2DCE"/>
    <w:rsid w:val="006B7983"/>
    <w:rsid w:val="006C0463"/>
    <w:rsid w:val="006C195F"/>
    <w:rsid w:val="006C3655"/>
    <w:rsid w:val="006C5A69"/>
    <w:rsid w:val="006C6C40"/>
    <w:rsid w:val="006C7332"/>
    <w:rsid w:val="006D09D5"/>
    <w:rsid w:val="006D28AC"/>
    <w:rsid w:val="006D2D39"/>
    <w:rsid w:val="006D3FA3"/>
    <w:rsid w:val="006D447A"/>
    <w:rsid w:val="006D46D7"/>
    <w:rsid w:val="006D7D8F"/>
    <w:rsid w:val="006E16B6"/>
    <w:rsid w:val="006E2237"/>
    <w:rsid w:val="006E2FC6"/>
    <w:rsid w:val="006E6245"/>
    <w:rsid w:val="006E7393"/>
    <w:rsid w:val="006E7AE3"/>
    <w:rsid w:val="006F2B9F"/>
    <w:rsid w:val="006F3CB9"/>
    <w:rsid w:val="006F68C3"/>
    <w:rsid w:val="00701DAF"/>
    <w:rsid w:val="00706F17"/>
    <w:rsid w:val="00710A39"/>
    <w:rsid w:val="00710B63"/>
    <w:rsid w:val="00711FAA"/>
    <w:rsid w:val="00712534"/>
    <w:rsid w:val="00713772"/>
    <w:rsid w:val="00722309"/>
    <w:rsid w:val="00722C58"/>
    <w:rsid w:val="00726131"/>
    <w:rsid w:val="00726F7B"/>
    <w:rsid w:val="00730ED1"/>
    <w:rsid w:val="00732014"/>
    <w:rsid w:val="00735A6D"/>
    <w:rsid w:val="00736826"/>
    <w:rsid w:val="00737013"/>
    <w:rsid w:val="00740C86"/>
    <w:rsid w:val="00740F27"/>
    <w:rsid w:val="00743C46"/>
    <w:rsid w:val="007460BB"/>
    <w:rsid w:val="007471F7"/>
    <w:rsid w:val="0075034F"/>
    <w:rsid w:val="0075050A"/>
    <w:rsid w:val="00751AB5"/>
    <w:rsid w:val="00752C73"/>
    <w:rsid w:val="00754032"/>
    <w:rsid w:val="0075457A"/>
    <w:rsid w:val="00756B0B"/>
    <w:rsid w:val="007615DA"/>
    <w:rsid w:val="0076287E"/>
    <w:rsid w:val="00762D50"/>
    <w:rsid w:val="0076320B"/>
    <w:rsid w:val="00766CDF"/>
    <w:rsid w:val="00767A0A"/>
    <w:rsid w:val="00767A0D"/>
    <w:rsid w:val="00770E0F"/>
    <w:rsid w:val="00773D9C"/>
    <w:rsid w:val="007777F0"/>
    <w:rsid w:val="00777C77"/>
    <w:rsid w:val="00783A34"/>
    <w:rsid w:val="007877F8"/>
    <w:rsid w:val="00787C90"/>
    <w:rsid w:val="00787C93"/>
    <w:rsid w:val="00790CC1"/>
    <w:rsid w:val="007925C8"/>
    <w:rsid w:val="00794556"/>
    <w:rsid w:val="007A0B49"/>
    <w:rsid w:val="007A375F"/>
    <w:rsid w:val="007A5316"/>
    <w:rsid w:val="007A71A5"/>
    <w:rsid w:val="007B0ADD"/>
    <w:rsid w:val="007B1DF3"/>
    <w:rsid w:val="007B4772"/>
    <w:rsid w:val="007C1A60"/>
    <w:rsid w:val="007C2AC0"/>
    <w:rsid w:val="007C3CAA"/>
    <w:rsid w:val="007C4073"/>
    <w:rsid w:val="007C4F36"/>
    <w:rsid w:val="007C5143"/>
    <w:rsid w:val="007C7B0B"/>
    <w:rsid w:val="007D0163"/>
    <w:rsid w:val="007D3BDC"/>
    <w:rsid w:val="007D5AE9"/>
    <w:rsid w:val="007E18D3"/>
    <w:rsid w:val="007E4FCF"/>
    <w:rsid w:val="007E6036"/>
    <w:rsid w:val="007E772F"/>
    <w:rsid w:val="007E7D39"/>
    <w:rsid w:val="007F20C3"/>
    <w:rsid w:val="007F27E4"/>
    <w:rsid w:val="007F3237"/>
    <w:rsid w:val="007F33D7"/>
    <w:rsid w:val="007F493A"/>
    <w:rsid w:val="007F52C7"/>
    <w:rsid w:val="007F54AE"/>
    <w:rsid w:val="007F6D59"/>
    <w:rsid w:val="007F7143"/>
    <w:rsid w:val="007F7816"/>
    <w:rsid w:val="007F7CF7"/>
    <w:rsid w:val="0080380D"/>
    <w:rsid w:val="008047ED"/>
    <w:rsid w:val="00814130"/>
    <w:rsid w:val="0081779E"/>
    <w:rsid w:val="00817B2D"/>
    <w:rsid w:val="008218E4"/>
    <w:rsid w:val="00821F7C"/>
    <w:rsid w:val="0082213A"/>
    <w:rsid w:val="0083037B"/>
    <w:rsid w:val="00832E66"/>
    <w:rsid w:val="00832F6D"/>
    <w:rsid w:val="00836417"/>
    <w:rsid w:val="00837A85"/>
    <w:rsid w:val="00841725"/>
    <w:rsid w:val="00842AF4"/>
    <w:rsid w:val="00845E62"/>
    <w:rsid w:val="00850FC1"/>
    <w:rsid w:val="00851AA3"/>
    <w:rsid w:val="0085295D"/>
    <w:rsid w:val="00853475"/>
    <w:rsid w:val="008559B6"/>
    <w:rsid w:val="00857972"/>
    <w:rsid w:val="008602BE"/>
    <w:rsid w:val="00860EB7"/>
    <w:rsid w:val="00860F89"/>
    <w:rsid w:val="00862CD5"/>
    <w:rsid w:val="00864DCF"/>
    <w:rsid w:val="00866646"/>
    <w:rsid w:val="0087013B"/>
    <w:rsid w:val="00870210"/>
    <w:rsid w:val="00870642"/>
    <w:rsid w:val="0087223D"/>
    <w:rsid w:val="008742E5"/>
    <w:rsid w:val="00874BB5"/>
    <w:rsid w:val="008765EC"/>
    <w:rsid w:val="008779B8"/>
    <w:rsid w:val="008815D7"/>
    <w:rsid w:val="00883B89"/>
    <w:rsid w:val="008858F2"/>
    <w:rsid w:val="00886394"/>
    <w:rsid w:val="00890A16"/>
    <w:rsid w:val="00893007"/>
    <w:rsid w:val="008939A1"/>
    <w:rsid w:val="008940EF"/>
    <w:rsid w:val="00896C12"/>
    <w:rsid w:val="00897AC6"/>
    <w:rsid w:val="00897DE5"/>
    <w:rsid w:val="008A1CB2"/>
    <w:rsid w:val="008A5926"/>
    <w:rsid w:val="008B1507"/>
    <w:rsid w:val="008B1616"/>
    <w:rsid w:val="008B56ED"/>
    <w:rsid w:val="008C0B37"/>
    <w:rsid w:val="008C0F03"/>
    <w:rsid w:val="008C40DE"/>
    <w:rsid w:val="008C427F"/>
    <w:rsid w:val="008C601E"/>
    <w:rsid w:val="008D1316"/>
    <w:rsid w:val="008D4E86"/>
    <w:rsid w:val="008D5C6A"/>
    <w:rsid w:val="008D61AB"/>
    <w:rsid w:val="008E2202"/>
    <w:rsid w:val="008E2D8B"/>
    <w:rsid w:val="008E3E6A"/>
    <w:rsid w:val="008E538B"/>
    <w:rsid w:val="008E543C"/>
    <w:rsid w:val="008F02CA"/>
    <w:rsid w:val="008F1118"/>
    <w:rsid w:val="008F1194"/>
    <w:rsid w:val="008F4E21"/>
    <w:rsid w:val="009019FB"/>
    <w:rsid w:val="00902741"/>
    <w:rsid w:val="009035FB"/>
    <w:rsid w:val="00903E6D"/>
    <w:rsid w:val="00904382"/>
    <w:rsid w:val="00904701"/>
    <w:rsid w:val="00904A8C"/>
    <w:rsid w:val="00906CF3"/>
    <w:rsid w:val="009073F2"/>
    <w:rsid w:val="0090791A"/>
    <w:rsid w:val="00910058"/>
    <w:rsid w:val="009119EC"/>
    <w:rsid w:val="00913436"/>
    <w:rsid w:val="00913C83"/>
    <w:rsid w:val="00915625"/>
    <w:rsid w:val="009162A2"/>
    <w:rsid w:val="0092383D"/>
    <w:rsid w:val="00926305"/>
    <w:rsid w:val="0093072D"/>
    <w:rsid w:val="00932D59"/>
    <w:rsid w:val="009338E4"/>
    <w:rsid w:val="00934B67"/>
    <w:rsid w:val="00936170"/>
    <w:rsid w:val="00936CB3"/>
    <w:rsid w:val="00936DC2"/>
    <w:rsid w:val="00937BCE"/>
    <w:rsid w:val="00937E9D"/>
    <w:rsid w:val="0094039D"/>
    <w:rsid w:val="009411B2"/>
    <w:rsid w:val="0094275E"/>
    <w:rsid w:val="00942A60"/>
    <w:rsid w:val="00943AC3"/>
    <w:rsid w:val="00944825"/>
    <w:rsid w:val="009537D0"/>
    <w:rsid w:val="009538E9"/>
    <w:rsid w:val="00953C6B"/>
    <w:rsid w:val="00954CEE"/>
    <w:rsid w:val="00956188"/>
    <w:rsid w:val="0095630C"/>
    <w:rsid w:val="0095637C"/>
    <w:rsid w:val="0095641D"/>
    <w:rsid w:val="0095667B"/>
    <w:rsid w:val="009608F8"/>
    <w:rsid w:val="00962154"/>
    <w:rsid w:val="00963082"/>
    <w:rsid w:val="009644B7"/>
    <w:rsid w:val="00965740"/>
    <w:rsid w:val="009660B4"/>
    <w:rsid w:val="00966DD4"/>
    <w:rsid w:val="00974662"/>
    <w:rsid w:val="00974A53"/>
    <w:rsid w:val="0097508A"/>
    <w:rsid w:val="00977823"/>
    <w:rsid w:val="00982C94"/>
    <w:rsid w:val="00990011"/>
    <w:rsid w:val="0099026D"/>
    <w:rsid w:val="00990CF2"/>
    <w:rsid w:val="00992187"/>
    <w:rsid w:val="00992ACA"/>
    <w:rsid w:val="00992CAA"/>
    <w:rsid w:val="009947CC"/>
    <w:rsid w:val="00996388"/>
    <w:rsid w:val="00996883"/>
    <w:rsid w:val="00997A5F"/>
    <w:rsid w:val="00997AB4"/>
    <w:rsid w:val="00997D6B"/>
    <w:rsid w:val="009A16B5"/>
    <w:rsid w:val="009A2E31"/>
    <w:rsid w:val="009A383A"/>
    <w:rsid w:val="009A6169"/>
    <w:rsid w:val="009B2565"/>
    <w:rsid w:val="009B30C7"/>
    <w:rsid w:val="009B3CEA"/>
    <w:rsid w:val="009B6E71"/>
    <w:rsid w:val="009B7B4B"/>
    <w:rsid w:val="009B7EDD"/>
    <w:rsid w:val="009C2A86"/>
    <w:rsid w:val="009C31FD"/>
    <w:rsid w:val="009C4A78"/>
    <w:rsid w:val="009C79CD"/>
    <w:rsid w:val="009D1D8C"/>
    <w:rsid w:val="009D2771"/>
    <w:rsid w:val="009D3209"/>
    <w:rsid w:val="009D3D77"/>
    <w:rsid w:val="009D4E8C"/>
    <w:rsid w:val="009D581E"/>
    <w:rsid w:val="009D61C5"/>
    <w:rsid w:val="009D6313"/>
    <w:rsid w:val="009D797E"/>
    <w:rsid w:val="009E3AAB"/>
    <w:rsid w:val="009E47E0"/>
    <w:rsid w:val="009E4E29"/>
    <w:rsid w:val="009E61C0"/>
    <w:rsid w:val="009E7243"/>
    <w:rsid w:val="009F1971"/>
    <w:rsid w:val="009F2628"/>
    <w:rsid w:val="009F28BB"/>
    <w:rsid w:val="009F29C9"/>
    <w:rsid w:val="009F4B5C"/>
    <w:rsid w:val="009F6EE2"/>
    <w:rsid w:val="009F7BE9"/>
    <w:rsid w:val="00A01F46"/>
    <w:rsid w:val="00A0491F"/>
    <w:rsid w:val="00A0509E"/>
    <w:rsid w:val="00A053B4"/>
    <w:rsid w:val="00A07157"/>
    <w:rsid w:val="00A07FC2"/>
    <w:rsid w:val="00A1109E"/>
    <w:rsid w:val="00A1197F"/>
    <w:rsid w:val="00A12FB8"/>
    <w:rsid w:val="00A13773"/>
    <w:rsid w:val="00A14024"/>
    <w:rsid w:val="00A1498D"/>
    <w:rsid w:val="00A24DDF"/>
    <w:rsid w:val="00A315AC"/>
    <w:rsid w:val="00A31BD4"/>
    <w:rsid w:val="00A330F5"/>
    <w:rsid w:val="00A33C5C"/>
    <w:rsid w:val="00A3623A"/>
    <w:rsid w:val="00A36560"/>
    <w:rsid w:val="00A36AC5"/>
    <w:rsid w:val="00A37962"/>
    <w:rsid w:val="00A37C0B"/>
    <w:rsid w:val="00A402F0"/>
    <w:rsid w:val="00A42A04"/>
    <w:rsid w:val="00A44555"/>
    <w:rsid w:val="00A463F4"/>
    <w:rsid w:val="00A467EA"/>
    <w:rsid w:val="00A53F25"/>
    <w:rsid w:val="00A54849"/>
    <w:rsid w:val="00A54D82"/>
    <w:rsid w:val="00A609F0"/>
    <w:rsid w:val="00A60FE8"/>
    <w:rsid w:val="00A61509"/>
    <w:rsid w:val="00A623A0"/>
    <w:rsid w:val="00A657F3"/>
    <w:rsid w:val="00A66273"/>
    <w:rsid w:val="00A671C1"/>
    <w:rsid w:val="00A70A4F"/>
    <w:rsid w:val="00A72D36"/>
    <w:rsid w:val="00A72FA1"/>
    <w:rsid w:val="00A76ADB"/>
    <w:rsid w:val="00A7791B"/>
    <w:rsid w:val="00A83399"/>
    <w:rsid w:val="00A83BF4"/>
    <w:rsid w:val="00A84DD8"/>
    <w:rsid w:val="00A85084"/>
    <w:rsid w:val="00A86F87"/>
    <w:rsid w:val="00A9143B"/>
    <w:rsid w:val="00A92FF6"/>
    <w:rsid w:val="00A9310F"/>
    <w:rsid w:val="00A94108"/>
    <w:rsid w:val="00A943EA"/>
    <w:rsid w:val="00AA07E0"/>
    <w:rsid w:val="00AA119A"/>
    <w:rsid w:val="00AA1B72"/>
    <w:rsid w:val="00AA1ED2"/>
    <w:rsid w:val="00AA220E"/>
    <w:rsid w:val="00AA280D"/>
    <w:rsid w:val="00AA4164"/>
    <w:rsid w:val="00AA434E"/>
    <w:rsid w:val="00AB23F2"/>
    <w:rsid w:val="00AB3233"/>
    <w:rsid w:val="00AB379C"/>
    <w:rsid w:val="00AB5EA2"/>
    <w:rsid w:val="00AB6590"/>
    <w:rsid w:val="00AB73E9"/>
    <w:rsid w:val="00AB7410"/>
    <w:rsid w:val="00AB7A31"/>
    <w:rsid w:val="00AB7B36"/>
    <w:rsid w:val="00AC0735"/>
    <w:rsid w:val="00AC0DCE"/>
    <w:rsid w:val="00AC13FA"/>
    <w:rsid w:val="00AC3908"/>
    <w:rsid w:val="00AD078A"/>
    <w:rsid w:val="00AD27C1"/>
    <w:rsid w:val="00AD3175"/>
    <w:rsid w:val="00AD3CE4"/>
    <w:rsid w:val="00AD5BF6"/>
    <w:rsid w:val="00AD7E35"/>
    <w:rsid w:val="00AE1640"/>
    <w:rsid w:val="00AE1865"/>
    <w:rsid w:val="00AE22E6"/>
    <w:rsid w:val="00AE2C8E"/>
    <w:rsid w:val="00AE3A34"/>
    <w:rsid w:val="00AE3EE5"/>
    <w:rsid w:val="00AE654E"/>
    <w:rsid w:val="00AF0157"/>
    <w:rsid w:val="00AF586A"/>
    <w:rsid w:val="00B0146D"/>
    <w:rsid w:val="00B06F80"/>
    <w:rsid w:val="00B11CDD"/>
    <w:rsid w:val="00B12341"/>
    <w:rsid w:val="00B12B96"/>
    <w:rsid w:val="00B15A46"/>
    <w:rsid w:val="00B16258"/>
    <w:rsid w:val="00B17C30"/>
    <w:rsid w:val="00B20403"/>
    <w:rsid w:val="00B20503"/>
    <w:rsid w:val="00B22516"/>
    <w:rsid w:val="00B23748"/>
    <w:rsid w:val="00B24012"/>
    <w:rsid w:val="00B30D52"/>
    <w:rsid w:val="00B31C83"/>
    <w:rsid w:val="00B32666"/>
    <w:rsid w:val="00B340A2"/>
    <w:rsid w:val="00B34D0B"/>
    <w:rsid w:val="00B409DD"/>
    <w:rsid w:val="00B4101D"/>
    <w:rsid w:val="00B45AA6"/>
    <w:rsid w:val="00B46963"/>
    <w:rsid w:val="00B51149"/>
    <w:rsid w:val="00B524BE"/>
    <w:rsid w:val="00B53713"/>
    <w:rsid w:val="00B572E6"/>
    <w:rsid w:val="00B57BC4"/>
    <w:rsid w:val="00B63DA3"/>
    <w:rsid w:val="00B64F4F"/>
    <w:rsid w:val="00B664DA"/>
    <w:rsid w:val="00B70AB8"/>
    <w:rsid w:val="00B729A4"/>
    <w:rsid w:val="00B73CF8"/>
    <w:rsid w:val="00B73DAA"/>
    <w:rsid w:val="00B75AAF"/>
    <w:rsid w:val="00B81D5A"/>
    <w:rsid w:val="00B82044"/>
    <w:rsid w:val="00B85EA7"/>
    <w:rsid w:val="00B865EF"/>
    <w:rsid w:val="00B8791E"/>
    <w:rsid w:val="00B918CC"/>
    <w:rsid w:val="00B923C5"/>
    <w:rsid w:val="00B94637"/>
    <w:rsid w:val="00B965A5"/>
    <w:rsid w:val="00BA03B8"/>
    <w:rsid w:val="00BA0569"/>
    <w:rsid w:val="00BA277F"/>
    <w:rsid w:val="00BA375A"/>
    <w:rsid w:val="00BA7F2C"/>
    <w:rsid w:val="00BB0B49"/>
    <w:rsid w:val="00BB1B68"/>
    <w:rsid w:val="00BB1BC4"/>
    <w:rsid w:val="00BB2DC2"/>
    <w:rsid w:val="00BC27F1"/>
    <w:rsid w:val="00BC2A6E"/>
    <w:rsid w:val="00BC33D1"/>
    <w:rsid w:val="00BC4DAE"/>
    <w:rsid w:val="00BC6C18"/>
    <w:rsid w:val="00BD0CB1"/>
    <w:rsid w:val="00BD2BBE"/>
    <w:rsid w:val="00BD479D"/>
    <w:rsid w:val="00BD67F9"/>
    <w:rsid w:val="00BE23A4"/>
    <w:rsid w:val="00BE295B"/>
    <w:rsid w:val="00BE2E85"/>
    <w:rsid w:val="00BE2F03"/>
    <w:rsid w:val="00BE4F5F"/>
    <w:rsid w:val="00BE725A"/>
    <w:rsid w:val="00BF1676"/>
    <w:rsid w:val="00BF41B5"/>
    <w:rsid w:val="00BF60D9"/>
    <w:rsid w:val="00C02415"/>
    <w:rsid w:val="00C0304D"/>
    <w:rsid w:val="00C06878"/>
    <w:rsid w:val="00C079DA"/>
    <w:rsid w:val="00C110FD"/>
    <w:rsid w:val="00C130F7"/>
    <w:rsid w:val="00C1395E"/>
    <w:rsid w:val="00C13E56"/>
    <w:rsid w:val="00C14A32"/>
    <w:rsid w:val="00C15651"/>
    <w:rsid w:val="00C17494"/>
    <w:rsid w:val="00C216B2"/>
    <w:rsid w:val="00C222BD"/>
    <w:rsid w:val="00C2493D"/>
    <w:rsid w:val="00C2702B"/>
    <w:rsid w:val="00C30B67"/>
    <w:rsid w:val="00C314A9"/>
    <w:rsid w:val="00C3436E"/>
    <w:rsid w:val="00C34859"/>
    <w:rsid w:val="00C37892"/>
    <w:rsid w:val="00C40018"/>
    <w:rsid w:val="00C405E5"/>
    <w:rsid w:val="00C42398"/>
    <w:rsid w:val="00C42919"/>
    <w:rsid w:val="00C42A5F"/>
    <w:rsid w:val="00C433D0"/>
    <w:rsid w:val="00C45A55"/>
    <w:rsid w:val="00C47C0A"/>
    <w:rsid w:val="00C47D9A"/>
    <w:rsid w:val="00C5005D"/>
    <w:rsid w:val="00C5155E"/>
    <w:rsid w:val="00C517B9"/>
    <w:rsid w:val="00C51AE7"/>
    <w:rsid w:val="00C53529"/>
    <w:rsid w:val="00C5387A"/>
    <w:rsid w:val="00C5584F"/>
    <w:rsid w:val="00C55BCC"/>
    <w:rsid w:val="00C56351"/>
    <w:rsid w:val="00C57C8F"/>
    <w:rsid w:val="00C660D5"/>
    <w:rsid w:val="00C66E86"/>
    <w:rsid w:val="00C67535"/>
    <w:rsid w:val="00C6754F"/>
    <w:rsid w:val="00C765CB"/>
    <w:rsid w:val="00C765FD"/>
    <w:rsid w:val="00C81711"/>
    <w:rsid w:val="00C83D36"/>
    <w:rsid w:val="00C84F0E"/>
    <w:rsid w:val="00C92890"/>
    <w:rsid w:val="00C96055"/>
    <w:rsid w:val="00C96772"/>
    <w:rsid w:val="00C967FE"/>
    <w:rsid w:val="00C97742"/>
    <w:rsid w:val="00CA2919"/>
    <w:rsid w:val="00CA3AA5"/>
    <w:rsid w:val="00CA4F15"/>
    <w:rsid w:val="00CA5B99"/>
    <w:rsid w:val="00CA67A7"/>
    <w:rsid w:val="00CB49AF"/>
    <w:rsid w:val="00CB4C80"/>
    <w:rsid w:val="00CB5226"/>
    <w:rsid w:val="00CC0EFE"/>
    <w:rsid w:val="00CC1AE0"/>
    <w:rsid w:val="00CC6306"/>
    <w:rsid w:val="00CD095E"/>
    <w:rsid w:val="00CD1AE7"/>
    <w:rsid w:val="00CD218B"/>
    <w:rsid w:val="00CD222A"/>
    <w:rsid w:val="00CD32D6"/>
    <w:rsid w:val="00CD4E0A"/>
    <w:rsid w:val="00CE007B"/>
    <w:rsid w:val="00CE1FFD"/>
    <w:rsid w:val="00CE2B71"/>
    <w:rsid w:val="00CE5F1B"/>
    <w:rsid w:val="00CE5F6C"/>
    <w:rsid w:val="00CF0911"/>
    <w:rsid w:val="00CF0A7F"/>
    <w:rsid w:val="00CF3119"/>
    <w:rsid w:val="00CF4965"/>
    <w:rsid w:val="00CF5B4F"/>
    <w:rsid w:val="00CF6D1B"/>
    <w:rsid w:val="00D01BA8"/>
    <w:rsid w:val="00D02234"/>
    <w:rsid w:val="00D0713D"/>
    <w:rsid w:val="00D1608A"/>
    <w:rsid w:val="00D211E0"/>
    <w:rsid w:val="00D2409C"/>
    <w:rsid w:val="00D24662"/>
    <w:rsid w:val="00D2516C"/>
    <w:rsid w:val="00D308A1"/>
    <w:rsid w:val="00D31363"/>
    <w:rsid w:val="00D316FF"/>
    <w:rsid w:val="00D338FD"/>
    <w:rsid w:val="00D35E67"/>
    <w:rsid w:val="00D369AD"/>
    <w:rsid w:val="00D37A5E"/>
    <w:rsid w:val="00D400BA"/>
    <w:rsid w:val="00D41B7A"/>
    <w:rsid w:val="00D426A7"/>
    <w:rsid w:val="00D42D61"/>
    <w:rsid w:val="00D46EB7"/>
    <w:rsid w:val="00D52A4B"/>
    <w:rsid w:val="00D54268"/>
    <w:rsid w:val="00D54522"/>
    <w:rsid w:val="00D627E9"/>
    <w:rsid w:val="00D70C7A"/>
    <w:rsid w:val="00D71506"/>
    <w:rsid w:val="00D72E5A"/>
    <w:rsid w:val="00D73F3F"/>
    <w:rsid w:val="00D760D8"/>
    <w:rsid w:val="00D7740B"/>
    <w:rsid w:val="00D8000F"/>
    <w:rsid w:val="00D82CD8"/>
    <w:rsid w:val="00D86391"/>
    <w:rsid w:val="00D92689"/>
    <w:rsid w:val="00D93453"/>
    <w:rsid w:val="00D94662"/>
    <w:rsid w:val="00D95323"/>
    <w:rsid w:val="00D957B7"/>
    <w:rsid w:val="00D969B2"/>
    <w:rsid w:val="00D96ED1"/>
    <w:rsid w:val="00D97B6C"/>
    <w:rsid w:val="00DA0380"/>
    <w:rsid w:val="00DA5496"/>
    <w:rsid w:val="00DA5B1B"/>
    <w:rsid w:val="00DA5C4E"/>
    <w:rsid w:val="00DA5CC8"/>
    <w:rsid w:val="00DA627D"/>
    <w:rsid w:val="00DB0224"/>
    <w:rsid w:val="00DB220E"/>
    <w:rsid w:val="00DB4ECB"/>
    <w:rsid w:val="00DB6A28"/>
    <w:rsid w:val="00DC0DE0"/>
    <w:rsid w:val="00DC0E3D"/>
    <w:rsid w:val="00DC3013"/>
    <w:rsid w:val="00DC5E78"/>
    <w:rsid w:val="00DC6AF6"/>
    <w:rsid w:val="00DC7544"/>
    <w:rsid w:val="00DC7657"/>
    <w:rsid w:val="00DD138D"/>
    <w:rsid w:val="00DD2D3E"/>
    <w:rsid w:val="00DD3F39"/>
    <w:rsid w:val="00DE13F0"/>
    <w:rsid w:val="00DE2909"/>
    <w:rsid w:val="00DF0DC4"/>
    <w:rsid w:val="00DF3371"/>
    <w:rsid w:val="00DF5B02"/>
    <w:rsid w:val="00DF699B"/>
    <w:rsid w:val="00DF6DCF"/>
    <w:rsid w:val="00E00042"/>
    <w:rsid w:val="00E02E13"/>
    <w:rsid w:val="00E035D0"/>
    <w:rsid w:val="00E038B6"/>
    <w:rsid w:val="00E05C8B"/>
    <w:rsid w:val="00E07678"/>
    <w:rsid w:val="00E11706"/>
    <w:rsid w:val="00E11DBF"/>
    <w:rsid w:val="00E12BE8"/>
    <w:rsid w:val="00E14684"/>
    <w:rsid w:val="00E14972"/>
    <w:rsid w:val="00E20CAF"/>
    <w:rsid w:val="00E22357"/>
    <w:rsid w:val="00E22420"/>
    <w:rsid w:val="00E24B7D"/>
    <w:rsid w:val="00E254AA"/>
    <w:rsid w:val="00E26799"/>
    <w:rsid w:val="00E271A4"/>
    <w:rsid w:val="00E271B8"/>
    <w:rsid w:val="00E3004A"/>
    <w:rsid w:val="00E306FB"/>
    <w:rsid w:val="00E3313B"/>
    <w:rsid w:val="00E36EB6"/>
    <w:rsid w:val="00E3756C"/>
    <w:rsid w:val="00E376A7"/>
    <w:rsid w:val="00E40A54"/>
    <w:rsid w:val="00E41EB7"/>
    <w:rsid w:val="00E4264C"/>
    <w:rsid w:val="00E45A38"/>
    <w:rsid w:val="00E4721E"/>
    <w:rsid w:val="00E51437"/>
    <w:rsid w:val="00E52BA3"/>
    <w:rsid w:val="00E53AB7"/>
    <w:rsid w:val="00E553D0"/>
    <w:rsid w:val="00E55954"/>
    <w:rsid w:val="00E55CD1"/>
    <w:rsid w:val="00E56614"/>
    <w:rsid w:val="00E6213F"/>
    <w:rsid w:val="00E63638"/>
    <w:rsid w:val="00E729B8"/>
    <w:rsid w:val="00E747C0"/>
    <w:rsid w:val="00E758C1"/>
    <w:rsid w:val="00E76544"/>
    <w:rsid w:val="00E81840"/>
    <w:rsid w:val="00E83AC8"/>
    <w:rsid w:val="00E83F44"/>
    <w:rsid w:val="00E8711A"/>
    <w:rsid w:val="00E92F0A"/>
    <w:rsid w:val="00E96D0C"/>
    <w:rsid w:val="00E96EF0"/>
    <w:rsid w:val="00E97382"/>
    <w:rsid w:val="00EA2EA4"/>
    <w:rsid w:val="00EA361C"/>
    <w:rsid w:val="00EA378E"/>
    <w:rsid w:val="00EA5271"/>
    <w:rsid w:val="00EA5935"/>
    <w:rsid w:val="00EA5D58"/>
    <w:rsid w:val="00EA5EF5"/>
    <w:rsid w:val="00EB32D6"/>
    <w:rsid w:val="00EC126F"/>
    <w:rsid w:val="00EC25D6"/>
    <w:rsid w:val="00EC3EBC"/>
    <w:rsid w:val="00EC7AFA"/>
    <w:rsid w:val="00EC7B99"/>
    <w:rsid w:val="00EE1C37"/>
    <w:rsid w:val="00EE2B74"/>
    <w:rsid w:val="00EE5778"/>
    <w:rsid w:val="00EE68CF"/>
    <w:rsid w:val="00EF0105"/>
    <w:rsid w:val="00EF09C5"/>
    <w:rsid w:val="00EF2811"/>
    <w:rsid w:val="00EF5A8D"/>
    <w:rsid w:val="00EF6259"/>
    <w:rsid w:val="00EF6671"/>
    <w:rsid w:val="00F01A40"/>
    <w:rsid w:val="00F02EF8"/>
    <w:rsid w:val="00F03FFD"/>
    <w:rsid w:val="00F04549"/>
    <w:rsid w:val="00F07800"/>
    <w:rsid w:val="00F103EC"/>
    <w:rsid w:val="00F10E8B"/>
    <w:rsid w:val="00F14A64"/>
    <w:rsid w:val="00F15F10"/>
    <w:rsid w:val="00F16839"/>
    <w:rsid w:val="00F17DDB"/>
    <w:rsid w:val="00F20EB4"/>
    <w:rsid w:val="00F21109"/>
    <w:rsid w:val="00F22420"/>
    <w:rsid w:val="00F23094"/>
    <w:rsid w:val="00F25D7B"/>
    <w:rsid w:val="00F26190"/>
    <w:rsid w:val="00F26F68"/>
    <w:rsid w:val="00F30116"/>
    <w:rsid w:val="00F35DF8"/>
    <w:rsid w:val="00F42820"/>
    <w:rsid w:val="00F443E5"/>
    <w:rsid w:val="00F45D06"/>
    <w:rsid w:val="00F46F03"/>
    <w:rsid w:val="00F4776F"/>
    <w:rsid w:val="00F51933"/>
    <w:rsid w:val="00F55276"/>
    <w:rsid w:val="00F561E6"/>
    <w:rsid w:val="00F60262"/>
    <w:rsid w:val="00F6069A"/>
    <w:rsid w:val="00F60CC4"/>
    <w:rsid w:val="00F6564A"/>
    <w:rsid w:val="00F6685F"/>
    <w:rsid w:val="00F67444"/>
    <w:rsid w:val="00F708FF"/>
    <w:rsid w:val="00F7105B"/>
    <w:rsid w:val="00F72213"/>
    <w:rsid w:val="00F73204"/>
    <w:rsid w:val="00F73D80"/>
    <w:rsid w:val="00F75EA9"/>
    <w:rsid w:val="00F769FB"/>
    <w:rsid w:val="00F86415"/>
    <w:rsid w:val="00F9014F"/>
    <w:rsid w:val="00F97034"/>
    <w:rsid w:val="00FA0358"/>
    <w:rsid w:val="00FA172F"/>
    <w:rsid w:val="00FA1D2F"/>
    <w:rsid w:val="00FA4EEA"/>
    <w:rsid w:val="00FA7732"/>
    <w:rsid w:val="00FB17CA"/>
    <w:rsid w:val="00FB4B02"/>
    <w:rsid w:val="00FB5066"/>
    <w:rsid w:val="00FB61CE"/>
    <w:rsid w:val="00FC0878"/>
    <w:rsid w:val="00FC0C6B"/>
    <w:rsid w:val="00FC1D41"/>
    <w:rsid w:val="00FC23ED"/>
    <w:rsid w:val="00FC2645"/>
    <w:rsid w:val="00FC326E"/>
    <w:rsid w:val="00FC4286"/>
    <w:rsid w:val="00FC51ED"/>
    <w:rsid w:val="00FC6935"/>
    <w:rsid w:val="00FD024A"/>
    <w:rsid w:val="00FD27D3"/>
    <w:rsid w:val="00FD293E"/>
    <w:rsid w:val="00FD3646"/>
    <w:rsid w:val="00FD463E"/>
    <w:rsid w:val="00FE02B5"/>
    <w:rsid w:val="00FE493F"/>
    <w:rsid w:val="00FF0743"/>
    <w:rsid w:val="00FF076B"/>
    <w:rsid w:val="00FF0B9A"/>
    <w:rsid w:val="00FF2636"/>
    <w:rsid w:val="00FF3EAD"/>
    <w:rsid w:val="00FF79F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83A"/>
  </w:style>
  <w:style w:type="paragraph" w:styleId="Ttulo1">
    <w:name w:val="heading 1"/>
    <w:basedOn w:val="Normal"/>
    <w:next w:val="Normal"/>
    <w:link w:val="Ttulo1Char"/>
    <w:uiPriority w:val="9"/>
    <w:qFormat/>
    <w:rsid w:val="00C83D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A29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2919"/>
  </w:style>
  <w:style w:type="paragraph" w:styleId="Rodap">
    <w:name w:val="footer"/>
    <w:basedOn w:val="Normal"/>
    <w:link w:val="RodapChar"/>
    <w:uiPriority w:val="99"/>
    <w:unhideWhenUsed/>
    <w:rsid w:val="00CA2919"/>
    <w:pPr>
      <w:tabs>
        <w:tab w:val="center" w:pos="4252"/>
        <w:tab w:val="right" w:pos="8504"/>
      </w:tabs>
      <w:spacing w:after="0" w:line="240" w:lineRule="auto"/>
    </w:pPr>
  </w:style>
  <w:style w:type="character" w:customStyle="1" w:styleId="RodapChar">
    <w:name w:val="Rodapé Char"/>
    <w:basedOn w:val="Fontepargpadro"/>
    <w:link w:val="Rodap"/>
    <w:uiPriority w:val="99"/>
    <w:rsid w:val="00CA2919"/>
  </w:style>
  <w:style w:type="paragraph" w:styleId="Textodenotaderodap">
    <w:name w:val="footnote text"/>
    <w:basedOn w:val="Normal"/>
    <w:link w:val="TextodenotaderodapChar"/>
    <w:uiPriority w:val="99"/>
    <w:semiHidden/>
    <w:unhideWhenUsed/>
    <w:rsid w:val="00CA2919"/>
    <w:pPr>
      <w:spacing w:after="0" w:line="240" w:lineRule="auto"/>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CA2919"/>
    <w:rPr>
      <w:rFonts w:ascii="Calibri" w:eastAsia="Calibri" w:hAnsi="Calibri" w:cs="Times New Roman"/>
      <w:sz w:val="20"/>
      <w:szCs w:val="20"/>
    </w:rPr>
  </w:style>
  <w:style w:type="character" w:styleId="Refdenotaderodap">
    <w:name w:val="footnote reference"/>
    <w:uiPriority w:val="99"/>
    <w:semiHidden/>
    <w:unhideWhenUsed/>
    <w:rsid w:val="00CA2919"/>
    <w:rPr>
      <w:vertAlign w:val="superscript"/>
    </w:rPr>
  </w:style>
  <w:style w:type="paragraph" w:styleId="PargrafodaLista">
    <w:name w:val="List Paragraph"/>
    <w:basedOn w:val="Normal"/>
    <w:uiPriority w:val="34"/>
    <w:qFormat/>
    <w:rsid w:val="00C2493D"/>
    <w:pPr>
      <w:ind w:left="720"/>
      <w:contextualSpacing/>
    </w:pPr>
  </w:style>
  <w:style w:type="character" w:styleId="TextodoEspaoReservado">
    <w:name w:val="Placeholder Text"/>
    <w:basedOn w:val="Fontepargpadro"/>
    <w:uiPriority w:val="99"/>
    <w:semiHidden/>
    <w:rsid w:val="00C1395E"/>
    <w:rPr>
      <w:color w:val="808080"/>
    </w:rPr>
  </w:style>
  <w:style w:type="paragraph" w:styleId="Textodebalo">
    <w:name w:val="Balloon Text"/>
    <w:basedOn w:val="Normal"/>
    <w:link w:val="TextodebaloChar"/>
    <w:uiPriority w:val="99"/>
    <w:semiHidden/>
    <w:unhideWhenUsed/>
    <w:rsid w:val="00C139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395E"/>
    <w:rPr>
      <w:rFonts w:ascii="Tahoma" w:hAnsi="Tahoma" w:cs="Tahoma"/>
      <w:sz w:val="16"/>
      <w:szCs w:val="16"/>
    </w:rPr>
  </w:style>
  <w:style w:type="character" w:styleId="Refdecomentrio">
    <w:name w:val="annotation reference"/>
    <w:basedOn w:val="Fontepargpadro"/>
    <w:uiPriority w:val="99"/>
    <w:semiHidden/>
    <w:unhideWhenUsed/>
    <w:rsid w:val="00D95323"/>
    <w:rPr>
      <w:sz w:val="16"/>
      <w:szCs w:val="16"/>
    </w:rPr>
  </w:style>
  <w:style w:type="paragraph" w:styleId="Textodecomentrio">
    <w:name w:val="annotation text"/>
    <w:basedOn w:val="Normal"/>
    <w:link w:val="TextodecomentrioChar"/>
    <w:uiPriority w:val="99"/>
    <w:semiHidden/>
    <w:unhideWhenUsed/>
    <w:rsid w:val="00D9532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95323"/>
    <w:rPr>
      <w:sz w:val="20"/>
      <w:szCs w:val="20"/>
    </w:rPr>
  </w:style>
  <w:style w:type="paragraph" w:styleId="Assuntodocomentrio">
    <w:name w:val="annotation subject"/>
    <w:basedOn w:val="Textodecomentrio"/>
    <w:next w:val="Textodecomentrio"/>
    <w:link w:val="AssuntodocomentrioChar"/>
    <w:uiPriority w:val="99"/>
    <w:semiHidden/>
    <w:unhideWhenUsed/>
    <w:rsid w:val="00D95323"/>
    <w:rPr>
      <w:b/>
      <w:bCs/>
    </w:rPr>
  </w:style>
  <w:style w:type="character" w:customStyle="1" w:styleId="AssuntodocomentrioChar">
    <w:name w:val="Assunto do comentário Char"/>
    <w:basedOn w:val="TextodecomentrioChar"/>
    <w:link w:val="Assuntodocomentrio"/>
    <w:uiPriority w:val="99"/>
    <w:semiHidden/>
    <w:rsid w:val="00D95323"/>
    <w:rPr>
      <w:b/>
      <w:bCs/>
      <w:sz w:val="20"/>
      <w:szCs w:val="20"/>
    </w:rPr>
  </w:style>
  <w:style w:type="table" w:styleId="Tabelacomgrade">
    <w:name w:val="Table Grid"/>
    <w:basedOn w:val="Tabelanormal"/>
    <w:uiPriority w:val="59"/>
    <w:rsid w:val="006615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C83D36"/>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992CAA"/>
    <w:pPr>
      <w:tabs>
        <w:tab w:val="right" w:leader="dot" w:pos="9061"/>
      </w:tabs>
      <w:spacing w:after="100"/>
    </w:pPr>
    <w:rPr>
      <w:rFonts w:ascii="Times New Roman" w:hAnsi="Times New Roman" w:cs="Times New Roman"/>
      <w:noProof/>
      <w:sz w:val="24"/>
      <w:szCs w:val="24"/>
    </w:rPr>
  </w:style>
  <w:style w:type="character" w:styleId="Hyperlink">
    <w:name w:val="Hyperlink"/>
    <w:basedOn w:val="Fontepargpadro"/>
    <w:uiPriority w:val="99"/>
    <w:unhideWhenUsed/>
    <w:rsid w:val="00992CAA"/>
    <w:rPr>
      <w:color w:val="0000FF" w:themeColor="hyperlink"/>
      <w:u w:val="single"/>
    </w:rPr>
  </w:style>
  <w:style w:type="paragraph" w:styleId="NormalWeb">
    <w:name w:val="Normal (Web)"/>
    <w:basedOn w:val="Normal"/>
    <w:uiPriority w:val="99"/>
    <w:unhideWhenUsed/>
    <w:rsid w:val="00F10E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23E7"/>
    <w:rPr>
      <w:b/>
      <w:bCs/>
    </w:rPr>
  </w:style>
  <w:style w:type="character" w:customStyle="1" w:styleId="apple-converted-space">
    <w:name w:val="apple-converted-space"/>
    <w:basedOn w:val="Fontepargpadro"/>
    <w:rsid w:val="00006EBF"/>
  </w:style>
  <w:style w:type="paragraph" w:styleId="Textodenotadefim">
    <w:name w:val="endnote text"/>
    <w:basedOn w:val="Normal"/>
    <w:link w:val="TextodenotadefimChar"/>
    <w:uiPriority w:val="99"/>
    <w:semiHidden/>
    <w:unhideWhenUsed/>
    <w:rsid w:val="005A556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A5566"/>
    <w:rPr>
      <w:sz w:val="20"/>
      <w:szCs w:val="20"/>
    </w:rPr>
  </w:style>
  <w:style w:type="character" w:styleId="Refdenotadefim">
    <w:name w:val="endnote reference"/>
    <w:basedOn w:val="Fontepargpadro"/>
    <w:uiPriority w:val="99"/>
    <w:semiHidden/>
    <w:unhideWhenUsed/>
    <w:rsid w:val="005A5566"/>
    <w:rPr>
      <w:vertAlign w:val="superscript"/>
    </w:rPr>
  </w:style>
  <w:style w:type="paragraph" w:styleId="CabealhodoSumrio">
    <w:name w:val="TOC Heading"/>
    <w:basedOn w:val="Ttulo1"/>
    <w:next w:val="Normal"/>
    <w:uiPriority w:val="39"/>
    <w:unhideWhenUsed/>
    <w:qFormat/>
    <w:rsid w:val="00AB3233"/>
    <w:pPr>
      <w:outlineLvl w:val="9"/>
    </w:pPr>
  </w:style>
  <w:style w:type="paragraph" w:customStyle="1" w:styleId="NormalJustificado">
    <w:name w:val="Normal + Justificado"/>
    <w:aliases w:val="À esquerda:  1,25 cm,Deslocamento:  0 cm,Espaçamento ..."/>
    <w:basedOn w:val="Normal"/>
    <w:rsid w:val="001E1991"/>
    <w:pPr>
      <w:spacing w:after="0" w:line="360" w:lineRule="auto"/>
      <w:ind w:left="709" w:hanging="1"/>
      <w:jc w:val="both"/>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83D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A29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2919"/>
  </w:style>
  <w:style w:type="paragraph" w:styleId="Rodap">
    <w:name w:val="footer"/>
    <w:basedOn w:val="Normal"/>
    <w:link w:val="RodapChar"/>
    <w:uiPriority w:val="99"/>
    <w:unhideWhenUsed/>
    <w:rsid w:val="00CA2919"/>
    <w:pPr>
      <w:tabs>
        <w:tab w:val="center" w:pos="4252"/>
        <w:tab w:val="right" w:pos="8504"/>
      </w:tabs>
      <w:spacing w:after="0" w:line="240" w:lineRule="auto"/>
    </w:pPr>
  </w:style>
  <w:style w:type="character" w:customStyle="1" w:styleId="RodapChar">
    <w:name w:val="Rodapé Char"/>
    <w:basedOn w:val="Fontepargpadro"/>
    <w:link w:val="Rodap"/>
    <w:uiPriority w:val="99"/>
    <w:rsid w:val="00CA2919"/>
  </w:style>
  <w:style w:type="paragraph" w:styleId="Textodenotaderodap">
    <w:name w:val="footnote text"/>
    <w:basedOn w:val="Normal"/>
    <w:link w:val="TextodenotaderodapChar"/>
    <w:uiPriority w:val="99"/>
    <w:semiHidden/>
    <w:unhideWhenUsed/>
    <w:rsid w:val="00CA2919"/>
    <w:pPr>
      <w:spacing w:after="0" w:line="240" w:lineRule="auto"/>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CA2919"/>
    <w:rPr>
      <w:rFonts w:ascii="Calibri" w:eastAsia="Calibri" w:hAnsi="Calibri" w:cs="Times New Roman"/>
      <w:sz w:val="20"/>
      <w:szCs w:val="20"/>
    </w:rPr>
  </w:style>
  <w:style w:type="character" w:styleId="Refdenotaderodap">
    <w:name w:val="footnote reference"/>
    <w:uiPriority w:val="99"/>
    <w:semiHidden/>
    <w:unhideWhenUsed/>
    <w:rsid w:val="00CA2919"/>
    <w:rPr>
      <w:vertAlign w:val="superscript"/>
    </w:rPr>
  </w:style>
  <w:style w:type="paragraph" w:styleId="PargrafodaLista">
    <w:name w:val="List Paragraph"/>
    <w:basedOn w:val="Normal"/>
    <w:uiPriority w:val="34"/>
    <w:qFormat/>
    <w:rsid w:val="00C2493D"/>
    <w:pPr>
      <w:ind w:left="720"/>
      <w:contextualSpacing/>
    </w:pPr>
  </w:style>
  <w:style w:type="character" w:styleId="TextodoEspaoReservado">
    <w:name w:val="Placeholder Text"/>
    <w:basedOn w:val="Fontepargpadro"/>
    <w:uiPriority w:val="99"/>
    <w:semiHidden/>
    <w:rsid w:val="00C1395E"/>
    <w:rPr>
      <w:color w:val="808080"/>
    </w:rPr>
  </w:style>
  <w:style w:type="paragraph" w:styleId="Textodebalo">
    <w:name w:val="Balloon Text"/>
    <w:basedOn w:val="Normal"/>
    <w:link w:val="TextodebaloChar"/>
    <w:uiPriority w:val="99"/>
    <w:semiHidden/>
    <w:unhideWhenUsed/>
    <w:rsid w:val="00C139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395E"/>
    <w:rPr>
      <w:rFonts w:ascii="Tahoma" w:hAnsi="Tahoma" w:cs="Tahoma"/>
      <w:sz w:val="16"/>
      <w:szCs w:val="16"/>
    </w:rPr>
  </w:style>
  <w:style w:type="character" w:styleId="Refdecomentrio">
    <w:name w:val="annotation reference"/>
    <w:basedOn w:val="Fontepargpadro"/>
    <w:uiPriority w:val="99"/>
    <w:semiHidden/>
    <w:unhideWhenUsed/>
    <w:rsid w:val="00D95323"/>
    <w:rPr>
      <w:sz w:val="16"/>
      <w:szCs w:val="16"/>
    </w:rPr>
  </w:style>
  <w:style w:type="paragraph" w:styleId="Textodecomentrio">
    <w:name w:val="annotation text"/>
    <w:basedOn w:val="Normal"/>
    <w:link w:val="TextodecomentrioChar"/>
    <w:uiPriority w:val="99"/>
    <w:semiHidden/>
    <w:unhideWhenUsed/>
    <w:rsid w:val="00D9532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95323"/>
    <w:rPr>
      <w:sz w:val="20"/>
      <w:szCs w:val="20"/>
    </w:rPr>
  </w:style>
  <w:style w:type="paragraph" w:styleId="Assuntodocomentrio">
    <w:name w:val="annotation subject"/>
    <w:basedOn w:val="Textodecomentrio"/>
    <w:next w:val="Textodecomentrio"/>
    <w:link w:val="AssuntodocomentrioChar"/>
    <w:uiPriority w:val="99"/>
    <w:semiHidden/>
    <w:unhideWhenUsed/>
    <w:rsid w:val="00D95323"/>
    <w:rPr>
      <w:b/>
      <w:bCs/>
    </w:rPr>
  </w:style>
  <w:style w:type="character" w:customStyle="1" w:styleId="AssuntodocomentrioChar">
    <w:name w:val="Assunto do comentário Char"/>
    <w:basedOn w:val="TextodecomentrioChar"/>
    <w:link w:val="Assuntodocomentrio"/>
    <w:uiPriority w:val="99"/>
    <w:semiHidden/>
    <w:rsid w:val="00D95323"/>
    <w:rPr>
      <w:b/>
      <w:bCs/>
      <w:sz w:val="20"/>
      <w:szCs w:val="20"/>
    </w:rPr>
  </w:style>
  <w:style w:type="table" w:styleId="Tabelacomgrade">
    <w:name w:val="Table Grid"/>
    <w:basedOn w:val="Tabelanormal"/>
    <w:uiPriority w:val="59"/>
    <w:rsid w:val="0066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83D36"/>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992CAA"/>
    <w:pPr>
      <w:tabs>
        <w:tab w:val="right" w:leader="dot" w:pos="9061"/>
      </w:tabs>
      <w:spacing w:after="100"/>
    </w:pPr>
    <w:rPr>
      <w:rFonts w:ascii="Times New Roman" w:hAnsi="Times New Roman" w:cs="Times New Roman"/>
      <w:noProof/>
      <w:sz w:val="24"/>
      <w:szCs w:val="24"/>
    </w:rPr>
  </w:style>
  <w:style w:type="character" w:styleId="Hyperlink">
    <w:name w:val="Hyperlink"/>
    <w:basedOn w:val="Fontepargpadro"/>
    <w:uiPriority w:val="99"/>
    <w:unhideWhenUsed/>
    <w:rsid w:val="00992CAA"/>
    <w:rPr>
      <w:color w:val="0000FF" w:themeColor="hyperlink"/>
      <w:u w:val="single"/>
    </w:rPr>
  </w:style>
  <w:style w:type="paragraph" w:styleId="NormalWeb">
    <w:name w:val="Normal (Web)"/>
    <w:basedOn w:val="Normal"/>
    <w:uiPriority w:val="99"/>
    <w:unhideWhenUsed/>
    <w:rsid w:val="00F10E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23E7"/>
    <w:rPr>
      <w:b/>
      <w:bCs/>
    </w:rPr>
  </w:style>
  <w:style w:type="character" w:customStyle="1" w:styleId="apple-converted-space">
    <w:name w:val="apple-converted-space"/>
    <w:basedOn w:val="Fontepargpadro"/>
    <w:rsid w:val="00006EBF"/>
  </w:style>
  <w:style w:type="paragraph" w:styleId="Textodenotadefim">
    <w:name w:val="endnote text"/>
    <w:basedOn w:val="Normal"/>
    <w:link w:val="TextodenotadefimChar"/>
    <w:uiPriority w:val="99"/>
    <w:semiHidden/>
    <w:unhideWhenUsed/>
    <w:rsid w:val="005A556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A5566"/>
    <w:rPr>
      <w:sz w:val="20"/>
      <w:szCs w:val="20"/>
    </w:rPr>
  </w:style>
  <w:style w:type="character" w:styleId="Refdenotadefim">
    <w:name w:val="endnote reference"/>
    <w:basedOn w:val="Fontepargpadro"/>
    <w:uiPriority w:val="99"/>
    <w:semiHidden/>
    <w:unhideWhenUsed/>
    <w:rsid w:val="005A5566"/>
    <w:rPr>
      <w:vertAlign w:val="superscript"/>
    </w:rPr>
  </w:style>
  <w:style w:type="paragraph" w:styleId="CabealhodoSumrio">
    <w:name w:val="TOC Heading"/>
    <w:basedOn w:val="Ttulo1"/>
    <w:next w:val="Normal"/>
    <w:uiPriority w:val="39"/>
    <w:unhideWhenUsed/>
    <w:qFormat/>
    <w:rsid w:val="00AB3233"/>
    <w:pPr>
      <w:outlineLvl w:val="9"/>
    </w:pPr>
  </w:style>
  <w:style w:type="paragraph" w:customStyle="1" w:styleId="NormalJustificado">
    <w:name w:val="Normal + Justificado"/>
    <w:aliases w:val="À esquerda:  1,25 cm,Deslocamento:  0 cm,Espaçamento ..."/>
    <w:basedOn w:val="Normal"/>
    <w:rsid w:val="001E1991"/>
    <w:pPr>
      <w:spacing w:after="0" w:line="360" w:lineRule="auto"/>
      <w:ind w:left="709" w:hanging="1"/>
      <w:jc w:val="both"/>
    </w:pPr>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5711648">
      <w:bodyDiv w:val="1"/>
      <w:marLeft w:val="0"/>
      <w:marRight w:val="0"/>
      <w:marTop w:val="0"/>
      <w:marBottom w:val="0"/>
      <w:divBdr>
        <w:top w:val="none" w:sz="0" w:space="0" w:color="auto"/>
        <w:left w:val="none" w:sz="0" w:space="0" w:color="auto"/>
        <w:bottom w:val="none" w:sz="0" w:space="0" w:color="auto"/>
        <w:right w:val="none" w:sz="0" w:space="0" w:color="auto"/>
      </w:divBdr>
    </w:div>
    <w:div w:id="8408725">
      <w:bodyDiv w:val="1"/>
      <w:marLeft w:val="0"/>
      <w:marRight w:val="0"/>
      <w:marTop w:val="0"/>
      <w:marBottom w:val="0"/>
      <w:divBdr>
        <w:top w:val="none" w:sz="0" w:space="0" w:color="auto"/>
        <w:left w:val="none" w:sz="0" w:space="0" w:color="auto"/>
        <w:bottom w:val="none" w:sz="0" w:space="0" w:color="auto"/>
        <w:right w:val="none" w:sz="0" w:space="0" w:color="auto"/>
      </w:divBdr>
    </w:div>
    <w:div w:id="27685704">
      <w:bodyDiv w:val="1"/>
      <w:marLeft w:val="0"/>
      <w:marRight w:val="0"/>
      <w:marTop w:val="0"/>
      <w:marBottom w:val="0"/>
      <w:divBdr>
        <w:top w:val="none" w:sz="0" w:space="0" w:color="auto"/>
        <w:left w:val="none" w:sz="0" w:space="0" w:color="auto"/>
        <w:bottom w:val="none" w:sz="0" w:space="0" w:color="auto"/>
        <w:right w:val="none" w:sz="0" w:space="0" w:color="auto"/>
      </w:divBdr>
    </w:div>
    <w:div w:id="67270787">
      <w:bodyDiv w:val="1"/>
      <w:marLeft w:val="0"/>
      <w:marRight w:val="0"/>
      <w:marTop w:val="0"/>
      <w:marBottom w:val="0"/>
      <w:divBdr>
        <w:top w:val="none" w:sz="0" w:space="0" w:color="auto"/>
        <w:left w:val="none" w:sz="0" w:space="0" w:color="auto"/>
        <w:bottom w:val="none" w:sz="0" w:space="0" w:color="auto"/>
        <w:right w:val="none" w:sz="0" w:space="0" w:color="auto"/>
      </w:divBdr>
    </w:div>
    <w:div w:id="87626688">
      <w:bodyDiv w:val="1"/>
      <w:marLeft w:val="0"/>
      <w:marRight w:val="0"/>
      <w:marTop w:val="0"/>
      <w:marBottom w:val="0"/>
      <w:divBdr>
        <w:top w:val="none" w:sz="0" w:space="0" w:color="auto"/>
        <w:left w:val="none" w:sz="0" w:space="0" w:color="auto"/>
        <w:bottom w:val="none" w:sz="0" w:space="0" w:color="auto"/>
        <w:right w:val="none" w:sz="0" w:space="0" w:color="auto"/>
      </w:divBdr>
    </w:div>
    <w:div w:id="100877573">
      <w:bodyDiv w:val="1"/>
      <w:marLeft w:val="0"/>
      <w:marRight w:val="0"/>
      <w:marTop w:val="0"/>
      <w:marBottom w:val="0"/>
      <w:divBdr>
        <w:top w:val="none" w:sz="0" w:space="0" w:color="auto"/>
        <w:left w:val="none" w:sz="0" w:space="0" w:color="auto"/>
        <w:bottom w:val="none" w:sz="0" w:space="0" w:color="auto"/>
        <w:right w:val="none" w:sz="0" w:space="0" w:color="auto"/>
      </w:divBdr>
    </w:div>
    <w:div w:id="164712079">
      <w:bodyDiv w:val="1"/>
      <w:marLeft w:val="0"/>
      <w:marRight w:val="0"/>
      <w:marTop w:val="0"/>
      <w:marBottom w:val="0"/>
      <w:divBdr>
        <w:top w:val="none" w:sz="0" w:space="0" w:color="auto"/>
        <w:left w:val="none" w:sz="0" w:space="0" w:color="auto"/>
        <w:bottom w:val="none" w:sz="0" w:space="0" w:color="auto"/>
        <w:right w:val="none" w:sz="0" w:space="0" w:color="auto"/>
      </w:divBdr>
    </w:div>
    <w:div w:id="181094585">
      <w:bodyDiv w:val="1"/>
      <w:marLeft w:val="0"/>
      <w:marRight w:val="0"/>
      <w:marTop w:val="0"/>
      <w:marBottom w:val="0"/>
      <w:divBdr>
        <w:top w:val="none" w:sz="0" w:space="0" w:color="auto"/>
        <w:left w:val="none" w:sz="0" w:space="0" w:color="auto"/>
        <w:bottom w:val="none" w:sz="0" w:space="0" w:color="auto"/>
        <w:right w:val="none" w:sz="0" w:space="0" w:color="auto"/>
      </w:divBdr>
    </w:div>
    <w:div w:id="192620586">
      <w:bodyDiv w:val="1"/>
      <w:marLeft w:val="0"/>
      <w:marRight w:val="0"/>
      <w:marTop w:val="0"/>
      <w:marBottom w:val="0"/>
      <w:divBdr>
        <w:top w:val="none" w:sz="0" w:space="0" w:color="auto"/>
        <w:left w:val="none" w:sz="0" w:space="0" w:color="auto"/>
        <w:bottom w:val="none" w:sz="0" w:space="0" w:color="auto"/>
        <w:right w:val="none" w:sz="0" w:space="0" w:color="auto"/>
      </w:divBdr>
    </w:div>
    <w:div w:id="213126307">
      <w:bodyDiv w:val="1"/>
      <w:marLeft w:val="0"/>
      <w:marRight w:val="0"/>
      <w:marTop w:val="0"/>
      <w:marBottom w:val="0"/>
      <w:divBdr>
        <w:top w:val="none" w:sz="0" w:space="0" w:color="auto"/>
        <w:left w:val="none" w:sz="0" w:space="0" w:color="auto"/>
        <w:bottom w:val="none" w:sz="0" w:space="0" w:color="auto"/>
        <w:right w:val="none" w:sz="0" w:space="0" w:color="auto"/>
      </w:divBdr>
    </w:div>
    <w:div w:id="223685204">
      <w:bodyDiv w:val="1"/>
      <w:marLeft w:val="0"/>
      <w:marRight w:val="0"/>
      <w:marTop w:val="0"/>
      <w:marBottom w:val="0"/>
      <w:divBdr>
        <w:top w:val="none" w:sz="0" w:space="0" w:color="auto"/>
        <w:left w:val="none" w:sz="0" w:space="0" w:color="auto"/>
        <w:bottom w:val="none" w:sz="0" w:space="0" w:color="auto"/>
        <w:right w:val="none" w:sz="0" w:space="0" w:color="auto"/>
      </w:divBdr>
    </w:div>
    <w:div w:id="248394940">
      <w:bodyDiv w:val="1"/>
      <w:marLeft w:val="0"/>
      <w:marRight w:val="0"/>
      <w:marTop w:val="0"/>
      <w:marBottom w:val="0"/>
      <w:divBdr>
        <w:top w:val="none" w:sz="0" w:space="0" w:color="auto"/>
        <w:left w:val="none" w:sz="0" w:space="0" w:color="auto"/>
        <w:bottom w:val="none" w:sz="0" w:space="0" w:color="auto"/>
        <w:right w:val="none" w:sz="0" w:space="0" w:color="auto"/>
      </w:divBdr>
    </w:div>
    <w:div w:id="248470704">
      <w:bodyDiv w:val="1"/>
      <w:marLeft w:val="0"/>
      <w:marRight w:val="0"/>
      <w:marTop w:val="0"/>
      <w:marBottom w:val="0"/>
      <w:divBdr>
        <w:top w:val="none" w:sz="0" w:space="0" w:color="auto"/>
        <w:left w:val="none" w:sz="0" w:space="0" w:color="auto"/>
        <w:bottom w:val="none" w:sz="0" w:space="0" w:color="auto"/>
        <w:right w:val="none" w:sz="0" w:space="0" w:color="auto"/>
      </w:divBdr>
    </w:div>
    <w:div w:id="284696220">
      <w:bodyDiv w:val="1"/>
      <w:marLeft w:val="0"/>
      <w:marRight w:val="0"/>
      <w:marTop w:val="0"/>
      <w:marBottom w:val="0"/>
      <w:divBdr>
        <w:top w:val="none" w:sz="0" w:space="0" w:color="auto"/>
        <w:left w:val="none" w:sz="0" w:space="0" w:color="auto"/>
        <w:bottom w:val="none" w:sz="0" w:space="0" w:color="auto"/>
        <w:right w:val="none" w:sz="0" w:space="0" w:color="auto"/>
      </w:divBdr>
    </w:div>
    <w:div w:id="288560351">
      <w:bodyDiv w:val="1"/>
      <w:marLeft w:val="0"/>
      <w:marRight w:val="0"/>
      <w:marTop w:val="0"/>
      <w:marBottom w:val="0"/>
      <w:divBdr>
        <w:top w:val="none" w:sz="0" w:space="0" w:color="auto"/>
        <w:left w:val="none" w:sz="0" w:space="0" w:color="auto"/>
        <w:bottom w:val="none" w:sz="0" w:space="0" w:color="auto"/>
        <w:right w:val="none" w:sz="0" w:space="0" w:color="auto"/>
      </w:divBdr>
    </w:div>
    <w:div w:id="295792562">
      <w:bodyDiv w:val="1"/>
      <w:marLeft w:val="0"/>
      <w:marRight w:val="0"/>
      <w:marTop w:val="0"/>
      <w:marBottom w:val="0"/>
      <w:divBdr>
        <w:top w:val="none" w:sz="0" w:space="0" w:color="auto"/>
        <w:left w:val="none" w:sz="0" w:space="0" w:color="auto"/>
        <w:bottom w:val="none" w:sz="0" w:space="0" w:color="auto"/>
        <w:right w:val="none" w:sz="0" w:space="0" w:color="auto"/>
      </w:divBdr>
    </w:div>
    <w:div w:id="311836432">
      <w:bodyDiv w:val="1"/>
      <w:marLeft w:val="0"/>
      <w:marRight w:val="0"/>
      <w:marTop w:val="0"/>
      <w:marBottom w:val="0"/>
      <w:divBdr>
        <w:top w:val="none" w:sz="0" w:space="0" w:color="auto"/>
        <w:left w:val="none" w:sz="0" w:space="0" w:color="auto"/>
        <w:bottom w:val="none" w:sz="0" w:space="0" w:color="auto"/>
        <w:right w:val="none" w:sz="0" w:space="0" w:color="auto"/>
      </w:divBdr>
    </w:div>
    <w:div w:id="339890802">
      <w:bodyDiv w:val="1"/>
      <w:marLeft w:val="0"/>
      <w:marRight w:val="0"/>
      <w:marTop w:val="0"/>
      <w:marBottom w:val="0"/>
      <w:divBdr>
        <w:top w:val="none" w:sz="0" w:space="0" w:color="auto"/>
        <w:left w:val="none" w:sz="0" w:space="0" w:color="auto"/>
        <w:bottom w:val="none" w:sz="0" w:space="0" w:color="auto"/>
        <w:right w:val="none" w:sz="0" w:space="0" w:color="auto"/>
      </w:divBdr>
    </w:div>
    <w:div w:id="400711976">
      <w:bodyDiv w:val="1"/>
      <w:marLeft w:val="0"/>
      <w:marRight w:val="0"/>
      <w:marTop w:val="0"/>
      <w:marBottom w:val="0"/>
      <w:divBdr>
        <w:top w:val="none" w:sz="0" w:space="0" w:color="auto"/>
        <w:left w:val="none" w:sz="0" w:space="0" w:color="auto"/>
        <w:bottom w:val="none" w:sz="0" w:space="0" w:color="auto"/>
        <w:right w:val="none" w:sz="0" w:space="0" w:color="auto"/>
      </w:divBdr>
    </w:div>
    <w:div w:id="413479605">
      <w:bodyDiv w:val="1"/>
      <w:marLeft w:val="0"/>
      <w:marRight w:val="0"/>
      <w:marTop w:val="0"/>
      <w:marBottom w:val="0"/>
      <w:divBdr>
        <w:top w:val="none" w:sz="0" w:space="0" w:color="auto"/>
        <w:left w:val="none" w:sz="0" w:space="0" w:color="auto"/>
        <w:bottom w:val="none" w:sz="0" w:space="0" w:color="auto"/>
        <w:right w:val="none" w:sz="0" w:space="0" w:color="auto"/>
      </w:divBdr>
    </w:div>
    <w:div w:id="420029672">
      <w:bodyDiv w:val="1"/>
      <w:marLeft w:val="0"/>
      <w:marRight w:val="0"/>
      <w:marTop w:val="0"/>
      <w:marBottom w:val="0"/>
      <w:divBdr>
        <w:top w:val="none" w:sz="0" w:space="0" w:color="auto"/>
        <w:left w:val="none" w:sz="0" w:space="0" w:color="auto"/>
        <w:bottom w:val="none" w:sz="0" w:space="0" w:color="auto"/>
        <w:right w:val="none" w:sz="0" w:space="0" w:color="auto"/>
      </w:divBdr>
    </w:div>
    <w:div w:id="434793358">
      <w:bodyDiv w:val="1"/>
      <w:marLeft w:val="0"/>
      <w:marRight w:val="0"/>
      <w:marTop w:val="0"/>
      <w:marBottom w:val="0"/>
      <w:divBdr>
        <w:top w:val="none" w:sz="0" w:space="0" w:color="auto"/>
        <w:left w:val="none" w:sz="0" w:space="0" w:color="auto"/>
        <w:bottom w:val="none" w:sz="0" w:space="0" w:color="auto"/>
        <w:right w:val="none" w:sz="0" w:space="0" w:color="auto"/>
      </w:divBdr>
    </w:div>
    <w:div w:id="493029347">
      <w:bodyDiv w:val="1"/>
      <w:marLeft w:val="0"/>
      <w:marRight w:val="0"/>
      <w:marTop w:val="0"/>
      <w:marBottom w:val="0"/>
      <w:divBdr>
        <w:top w:val="none" w:sz="0" w:space="0" w:color="auto"/>
        <w:left w:val="none" w:sz="0" w:space="0" w:color="auto"/>
        <w:bottom w:val="none" w:sz="0" w:space="0" w:color="auto"/>
        <w:right w:val="none" w:sz="0" w:space="0" w:color="auto"/>
      </w:divBdr>
    </w:div>
    <w:div w:id="495000159">
      <w:bodyDiv w:val="1"/>
      <w:marLeft w:val="0"/>
      <w:marRight w:val="0"/>
      <w:marTop w:val="0"/>
      <w:marBottom w:val="0"/>
      <w:divBdr>
        <w:top w:val="none" w:sz="0" w:space="0" w:color="auto"/>
        <w:left w:val="none" w:sz="0" w:space="0" w:color="auto"/>
        <w:bottom w:val="none" w:sz="0" w:space="0" w:color="auto"/>
        <w:right w:val="none" w:sz="0" w:space="0" w:color="auto"/>
      </w:divBdr>
    </w:div>
    <w:div w:id="510997482">
      <w:bodyDiv w:val="1"/>
      <w:marLeft w:val="0"/>
      <w:marRight w:val="0"/>
      <w:marTop w:val="0"/>
      <w:marBottom w:val="0"/>
      <w:divBdr>
        <w:top w:val="none" w:sz="0" w:space="0" w:color="auto"/>
        <w:left w:val="none" w:sz="0" w:space="0" w:color="auto"/>
        <w:bottom w:val="none" w:sz="0" w:space="0" w:color="auto"/>
        <w:right w:val="none" w:sz="0" w:space="0" w:color="auto"/>
      </w:divBdr>
    </w:div>
    <w:div w:id="515509205">
      <w:bodyDiv w:val="1"/>
      <w:marLeft w:val="0"/>
      <w:marRight w:val="0"/>
      <w:marTop w:val="0"/>
      <w:marBottom w:val="0"/>
      <w:divBdr>
        <w:top w:val="none" w:sz="0" w:space="0" w:color="auto"/>
        <w:left w:val="none" w:sz="0" w:space="0" w:color="auto"/>
        <w:bottom w:val="none" w:sz="0" w:space="0" w:color="auto"/>
        <w:right w:val="none" w:sz="0" w:space="0" w:color="auto"/>
      </w:divBdr>
    </w:div>
    <w:div w:id="555630890">
      <w:bodyDiv w:val="1"/>
      <w:marLeft w:val="0"/>
      <w:marRight w:val="0"/>
      <w:marTop w:val="0"/>
      <w:marBottom w:val="0"/>
      <w:divBdr>
        <w:top w:val="none" w:sz="0" w:space="0" w:color="auto"/>
        <w:left w:val="none" w:sz="0" w:space="0" w:color="auto"/>
        <w:bottom w:val="none" w:sz="0" w:space="0" w:color="auto"/>
        <w:right w:val="none" w:sz="0" w:space="0" w:color="auto"/>
      </w:divBdr>
    </w:div>
    <w:div w:id="566575464">
      <w:bodyDiv w:val="1"/>
      <w:marLeft w:val="0"/>
      <w:marRight w:val="0"/>
      <w:marTop w:val="0"/>
      <w:marBottom w:val="0"/>
      <w:divBdr>
        <w:top w:val="none" w:sz="0" w:space="0" w:color="auto"/>
        <w:left w:val="none" w:sz="0" w:space="0" w:color="auto"/>
        <w:bottom w:val="none" w:sz="0" w:space="0" w:color="auto"/>
        <w:right w:val="none" w:sz="0" w:space="0" w:color="auto"/>
      </w:divBdr>
    </w:div>
    <w:div w:id="580069213">
      <w:bodyDiv w:val="1"/>
      <w:marLeft w:val="0"/>
      <w:marRight w:val="0"/>
      <w:marTop w:val="0"/>
      <w:marBottom w:val="0"/>
      <w:divBdr>
        <w:top w:val="none" w:sz="0" w:space="0" w:color="auto"/>
        <w:left w:val="none" w:sz="0" w:space="0" w:color="auto"/>
        <w:bottom w:val="none" w:sz="0" w:space="0" w:color="auto"/>
        <w:right w:val="none" w:sz="0" w:space="0" w:color="auto"/>
      </w:divBdr>
    </w:div>
    <w:div w:id="634407841">
      <w:bodyDiv w:val="1"/>
      <w:marLeft w:val="0"/>
      <w:marRight w:val="0"/>
      <w:marTop w:val="0"/>
      <w:marBottom w:val="0"/>
      <w:divBdr>
        <w:top w:val="none" w:sz="0" w:space="0" w:color="auto"/>
        <w:left w:val="none" w:sz="0" w:space="0" w:color="auto"/>
        <w:bottom w:val="none" w:sz="0" w:space="0" w:color="auto"/>
        <w:right w:val="none" w:sz="0" w:space="0" w:color="auto"/>
      </w:divBdr>
    </w:div>
    <w:div w:id="655498799">
      <w:bodyDiv w:val="1"/>
      <w:marLeft w:val="0"/>
      <w:marRight w:val="0"/>
      <w:marTop w:val="0"/>
      <w:marBottom w:val="0"/>
      <w:divBdr>
        <w:top w:val="none" w:sz="0" w:space="0" w:color="auto"/>
        <w:left w:val="none" w:sz="0" w:space="0" w:color="auto"/>
        <w:bottom w:val="none" w:sz="0" w:space="0" w:color="auto"/>
        <w:right w:val="none" w:sz="0" w:space="0" w:color="auto"/>
      </w:divBdr>
    </w:div>
    <w:div w:id="688871707">
      <w:bodyDiv w:val="1"/>
      <w:marLeft w:val="0"/>
      <w:marRight w:val="0"/>
      <w:marTop w:val="0"/>
      <w:marBottom w:val="0"/>
      <w:divBdr>
        <w:top w:val="none" w:sz="0" w:space="0" w:color="auto"/>
        <w:left w:val="none" w:sz="0" w:space="0" w:color="auto"/>
        <w:bottom w:val="none" w:sz="0" w:space="0" w:color="auto"/>
        <w:right w:val="none" w:sz="0" w:space="0" w:color="auto"/>
      </w:divBdr>
    </w:div>
    <w:div w:id="697895606">
      <w:bodyDiv w:val="1"/>
      <w:marLeft w:val="0"/>
      <w:marRight w:val="0"/>
      <w:marTop w:val="0"/>
      <w:marBottom w:val="0"/>
      <w:divBdr>
        <w:top w:val="none" w:sz="0" w:space="0" w:color="auto"/>
        <w:left w:val="none" w:sz="0" w:space="0" w:color="auto"/>
        <w:bottom w:val="none" w:sz="0" w:space="0" w:color="auto"/>
        <w:right w:val="none" w:sz="0" w:space="0" w:color="auto"/>
      </w:divBdr>
    </w:div>
    <w:div w:id="703598376">
      <w:bodyDiv w:val="1"/>
      <w:marLeft w:val="0"/>
      <w:marRight w:val="0"/>
      <w:marTop w:val="0"/>
      <w:marBottom w:val="0"/>
      <w:divBdr>
        <w:top w:val="none" w:sz="0" w:space="0" w:color="auto"/>
        <w:left w:val="none" w:sz="0" w:space="0" w:color="auto"/>
        <w:bottom w:val="none" w:sz="0" w:space="0" w:color="auto"/>
        <w:right w:val="none" w:sz="0" w:space="0" w:color="auto"/>
      </w:divBdr>
    </w:div>
    <w:div w:id="732696973">
      <w:bodyDiv w:val="1"/>
      <w:marLeft w:val="0"/>
      <w:marRight w:val="0"/>
      <w:marTop w:val="0"/>
      <w:marBottom w:val="0"/>
      <w:divBdr>
        <w:top w:val="none" w:sz="0" w:space="0" w:color="auto"/>
        <w:left w:val="none" w:sz="0" w:space="0" w:color="auto"/>
        <w:bottom w:val="none" w:sz="0" w:space="0" w:color="auto"/>
        <w:right w:val="none" w:sz="0" w:space="0" w:color="auto"/>
      </w:divBdr>
    </w:div>
    <w:div w:id="739793939">
      <w:bodyDiv w:val="1"/>
      <w:marLeft w:val="0"/>
      <w:marRight w:val="0"/>
      <w:marTop w:val="0"/>
      <w:marBottom w:val="0"/>
      <w:divBdr>
        <w:top w:val="none" w:sz="0" w:space="0" w:color="auto"/>
        <w:left w:val="none" w:sz="0" w:space="0" w:color="auto"/>
        <w:bottom w:val="none" w:sz="0" w:space="0" w:color="auto"/>
        <w:right w:val="none" w:sz="0" w:space="0" w:color="auto"/>
      </w:divBdr>
    </w:div>
    <w:div w:id="805590712">
      <w:bodyDiv w:val="1"/>
      <w:marLeft w:val="0"/>
      <w:marRight w:val="0"/>
      <w:marTop w:val="0"/>
      <w:marBottom w:val="0"/>
      <w:divBdr>
        <w:top w:val="none" w:sz="0" w:space="0" w:color="auto"/>
        <w:left w:val="none" w:sz="0" w:space="0" w:color="auto"/>
        <w:bottom w:val="none" w:sz="0" w:space="0" w:color="auto"/>
        <w:right w:val="none" w:sz="0" w:space="0" w:color="auto"/>
      </w:divBdr>
    </w:div>
    <w:div w:id="807823413">
      <w:bodyDiv w:val="1"/>
      <w:marLeft w:val="0"/>
      <w:marRight w:val="0"/>
      <w:marTop w:val="0"/>
      <w:marBottom w:val="0"/>
      <w:divBdr>
        <w:top w:val="none" w:sz="0" w:space="0" w:color="auto"/>
        <w:left w:val="none" w:sz="0" w:space="0" w:color="auto"/>
        <w:bottom w:val="none" w:sz="0" w:space="0" w:color="auto"/>
        <w:right w:val="none" w:sz="0" w:space="0" w:color="auto"/>
      </w:divBdr>
    </w:div>
    <w:div w:id="816921329">
      <w:bodyDiv w:val="1"/>
      <w:marLeft w:val="0"/>
      <w:marRight w:val="0"/>
      <w:marTop w:val="0"/>
      <w:marBottom w:val="0"/>
      <w:divBdr>
        <w:top w:val="none" w:sz="0" w:space="0" w:color="auto"/>
        <w:left w:val="none" w:sz="0" w:space="0" w:color="auto"/>
        <w:bottom w:val="none" w:sz="0" w:space="0" w:color="auto"/>
        <w:right w:val="none" w:sz="0" w:space="0" w:color="auto"/>
      </w:divBdr>
    </w:div>
    <w:div w:id="820345697">
      <w:bodyDiv w:val="1"/>
      <w:marLeft w:val="0"/>
      <w:marRight w:val="0"/>
      <w:marTop w:val="0"/>
      <w:marBottom w:val="0"/>
      <w:divBdr>
        <w:top w:val="none" w:sz="0" w:space="0" w:color="auto"/>
        <w:left w:val="none" w:sz="0" w:space="0" w:color="auto"/>
        <w:bottom w:val="none" w:sz="0" w:space="0" w:color="auto"/>
        <w:right w:val="none" w:sz="0" w:space="0" w:color="auto"/>
      </w:divBdr>
    </w:div>
    <w:div w:id="846947220">
      <w:bodyDiv w:val="1"/>
      <w:marLeft w:val="0"/>
      <w:marRight w:val="0"/>
      <w:marTop w:val="0"/>
      <w:marBottom w:val="0"/>
      <w:divBdr>
        <w:top w:val="none" w:sz="0" w:space="0" w:color="auto"/>
        <w:left w:val="none" w:sz="0" w:space="0" w:color="auto"/>
        <w:bottom w:val="none" w:sz="0" w:space="0" w:color="auto"/>
        <w:right w:val="none" w:sz="0" w:space="0" w:color="auto"/>
      </w:divBdr>
    </w:div>
    <w:div w:id="884098463">
      <w:bodyDiv w:val="1"/>
      <w:marLeft w:val="0"/>
      <w:marRight w:val="0"/>
      <w:marTop w:val="0"/>
      <w:marBottom w:val="0"/>
      <w:divBdr>
        <w:top w:val="none" w:sz="0" w:space="0" w:color="auto"/>
        <w:left w:val="none" w:sz="0" w:space="0" w:color="auto"/>
        <w:bottom w:val="none" w:sz="0" w:space="0" w:color="auto"/>
        <w:right w:val="none" w:sz="0" w:space="0" w:color="auto"/>
      </w:divBdr>
    </w:div>
    <w:div w:id="913078488">
      <w:bodyDiv w:val="1"/>
      <w:marLeft w:val="0"/>
      <w:marRight w:val="0"/>
      <w:marTop w:val="0"/>
      <w:marBottom w:val="0"/>
      <w:divBdr>
        <w:top w:val="none" w:sz="0" w:space="0" w:color="auto"/>
        <w:left w:val="none" w:sz="0" w:space="0" w:color="auto"/>
        <w:bottom w:val="none" w:sz="0" w:space="0" w:color="auto"/>
        <w:right w:val="none" w:sz="0" w:space="0" w:color="auto"/>
      </w:divBdr>
    </w:div>
    <w:div w:id="919948894">
      <w:bodyDiv w:val="1"/>
      <w:marLeft w:val="0"/>
      <w:marRight w:val="0"/>
      <w:marTop w:val="0"/>
      <w:marBottom w:val="0"/>
      <w:divBdr>
        <w:top w:val="none" w:sz="0" w:space="0" w:color="auto"/>
        <w:left w:val="none" w:sz="0" w:space="0" w:color="auto"/>
        <w:bottom w:val="none" w:sz="0" w:space="0" w:color="auto"/>
        <w:right w:val="none" w:sz="0" w:space="0" w:color="auto"/>
      </w:divBdr>
    </w:div>
    <w:div w:id="924722557">
      <w:bodyDiv w:val="1"/>
      <w:marLeft w:val="0"/>
      <w:marRight w:val="0"/>
      <w:marTop w:val="0"/>
      <w:marBottom w:val="0"/>
      <w:divBdr>
        <w:top w:val="none" w:sz="0" w:space="0" w:color="auto"/>
        <w:left w:val="none" w:sz="0" w:space="0" w:color="auto"/>
        <w:bottom w:val="none" w:sz="0" w:space="0" w:color="auto"/>
        <w:right w:val="none" w:sz="0" w:space="0" w:color="auto"/>
      </w:divBdr>
    </w:div>
    <w:div w:id="949430341">
      <w:bodyDiv w:val="1"/>
      <w:marLeft w:val="0"/>
      <w:marRight w:val="0"/>
      <w:marTop w:val="0"/>
      <w:marBottom w:val="0"/>
      <w:divBdr>
        <w:top w:val="none" w:sz="0" w:space="0" w:color="auto"/>
        <w:left w:val="none" w:sz="0" w:space="0" w:color="auto"/>
        <w:bottom w:val="none" w:sz="0" w:space="0" w:color="auto"/>
        <w:right w:val="none" w:sz="0" w:space="0" w:color="auto"/>
      </w:divBdr>
    </w:div>
    <w:div w:id="952709456">
      <w:bodyDiv w:val="1"/>
      <w:marLeft w:val="0"/>
      <w:marRight w:val="0"/>
      <w:marTop w:val="0"/>
      <w:marBottom w:val="0"/>
      <w:divBdr>
        <w:top w:val="none" w:sz="0" w:space="0" w:color="auto"/>
        <w:left w:val="none" w:sz="0" w:space="0" w:color="auto"/>
        <w:bottom w:val="none" w:sz="0" w:space="0" w:color="auto"/>
        <w:right w:val="none" w:sz="0" w:space="0" w:color="auto"/>
      </w:divBdr>
    </w:div>
    <w:div w:id="985477222">
      <w:bodyDiv w:val="1"/>
      <w:marLeft w:val="0"/>
      <w:marRight w:val="0"/>
      <w:marTop w:val="0"/>
      <w:marBottom w:val="0"/>
      <w:divBdr>
        <w:top w:val="none" w:sz="0" w:space="0" w:color="auto"/>
        <w:left w:val="none" w:sz="0" w:space="0" w:color="auto"/>
        <w:bottom w:val="none" w:sz="0" w:space="0" w:color="auto"/>
        <w:right w:val="none" w:sz="0" w:space="0" w:color="auto"/>
      </w:divBdr>
    </w:div>
    <w:div w:id="989485254">
      <w:bodyDiv w:val="1"/>
      <w:marLeft w:val="0"/>
      <w:marRight w:val="0"/>
      <w:marTop w:val="0"/>
      <w:marBottom w:val="0"/>
      <w:divBdr>
        <w:top w:val="none" w:sz="0" w:space="0" w:color="auto"/>
        <w:left w:val="none" w:sz="0" w:space="0" w:color="auto"/>
        <w:bottom w:val="none" w:sz="0" w:space="0" w:color="auto"/>
        <w:right w:val="none" w:sz="0" w:space="0" w:color="auto"/>
      </w:divBdr>
    </w:div>
    <w:div w:id="1009874360">
      <w:bodyDiv w:val="1"/>
      <w:marLeft w:val="0"/>
      <w:marRight w:val="0"/>
      <w:marTop w:val="0"/>
      <w:marBottom w:val="0"/>
      <w:divBdr>
        <w:top w:val="none" w:sz="0" w:space="0" w:color="auto"/>
        <w:left w:val="none" w:sz="0" w:space="0" w:color="auto"/>
        <w:bottom w:val="none" w:sz="0" w:space="0" w:color="auto"/>
        <w:right w:val="none" w:sz="0" w:space="0" w:color="auto"/>
      </w:divBdr>
    </w:div>
    <w:div w:id="1018310458">
      <w:bodyDiv w:val="1"/>
      <w:marLeft w:val="0"/>
      <w:marRight w:val="0"/>
      <w:marTop w:val="0"/>
      <w:marBottom w:val="0"/>
      <w:divBdr>
        <w:top w:val="none" w:sz="0" w:space="0" w:color="auto"/>
        <w:left w:val="none" w:sz="0" w:space="0" w:color="auto"/>
        <w:bottom w:val="none" w:sz="0" w:space="0" w:color="auto"/>
        <w:right w:val="none" w:sz="0" w:space="0" w:color="auto"/>
      </w:divBdr>
    </w:div>
    <w:div w:id="1060522330">
      <w:bodyDiv w:val="1"/>
      <w:marLeft w:val="0"/>
      <w:marRight w:val="0"/>
      <w:marTop w:val="0"/>
      <w:marBottom w:val="0"/>
      <w:divBdr>
        <w:top w:val="none" w:sz="0" w:space="0" w:color="auto"/>
        <w:left w:val="none" w:sz="0" w:space="0" w:color="auto"/>
        <w:bottom w:val="none" w:sz="0" w:space="0" w:color="auto"/>
        <w:right w:val="none" w:sz="0" w:space="0" w:color="auto"/>
      </w:divBdr>
    </w:div>
    <w:div w:id="1069228877">
      <w:bodyDiv w:val="1"/>
      <w:marLeft w:val="0"/>
      <w:marRight w:val="0"/>
      <w:marTop w:val="0"/>
      <w:marBottom w:val="0"/>
      <w:divBdr>
        <w:top w:val="none" w:sz="0" w:space="0" w:color="auto"/>
        <w:left w:val="none" w:sz="0" w:space="0" w:color="auto"/>
        <w:bottom w:val="none" w:sz="0" w:space="0" w:color="auto"/>
        <w:right w:val="none" w:sz="0" w:space="0" w:color="auto"/>
      </w:divBdr>
    </w:div>
    <w:div w:id="1069301662">
      <w:bodyDiv w:val="1"/>
      <w:marLeft w:val="0"/>
      <w:marRight w:val="0"/>
      <w:marTop w:val="0"/>
      <w:marBottom w:val="0"/>
      <w:divBdr>
        <w:top w:val="none" w:sz="0" w:space="0" w:color="auto"/>
        <w:left w:val="none" w:sz="0" w:space="0" w:color="auto"/>
        <w:bottom w:val="none" w:sz="0" w:space="0" w:color="auto"/>
        <w:right w:val="none" w:sz="0" w:space="0" w:color="auto"/>
      </w:divBdr>
      <w:divsChild>
        <w:div w:id="1792094776">
          <w:marLeft w:val="0"/>
          <w:marRight w:val="0"/>
          <w:marTop w:val="0"/>
          <w:marBottom w:val="0"/>
          <w:divBdr>
            <w:top w:val="none" w:sz="0" w:space="0" w:color="auto"/>
            <w:left w:val="none" w:sz="0" w:space="0" w:color="auto"/>
            <w:bottom w:val="none" w:sz="0" w:space="0" w:color="auto"/>
            <w:right w:val="none" w:sz="0" w:space="0" w:color="auto"/>
          </w:divBdr>
        </w:div>
        <w:div w:id="822619548">
          <w:marLeft w:val="0"/>
          <w:marRight w:val="0"/>
          <w:marTop w:val="0"/>
          <w:marBottom w:val="0"/>
          <w:divBdr>
            <w:top w:val="none" w:sz="0" w:space="0" w:color="auto"/>
            <w:left w:val="none" w:sz="0" w:space="0" w:color="auto"/>
            <w:bottom w:val="none" w:sz="0" w:space="0" w:color="auto"/>
            <w:right w:val="none" w:sz="0" w:space="0" w:color="auto"/>
          </w:divBdr>
        </w:div>
      </w:divsChild>
    </w:div>
    <w:div w:id="1091197283">
      <w:bodyDiv w:val="1"/>
      <w:marLeft w:val="0"/>
      <w:marRight w:val="0"/>
      <w:marTop w:val="0"/>
      <w:marBottom w:val="0"/>
      <w:divBdr>
        <w:top w:val="none" w:sz="0" w:space="0" w:color="auto"/>
        <w:left w:val="none" w:sz="0" w:space="0" w:color="auto"/>
        <w:bottom w:val="none" w:sz="0" w:space="0" w:color="auto"/>
        <w:right w:val="none" w:sz="0" w:space="0" w:color="auto"/>
      </w:divBdr>
    </w:div>
    <w:div w:id="1125584347">
      <w:bodyDiv w:val="1"/>
      <w:marLeft w:val="0"/>
      <w:marRight w:val="0"/>
      <w:marTop w:val="0"/>
      <w:marBottom w:val="0"/>
      <w:divBdr>
        <w:top w:val="none" w:sz="0" w:space="0" w:color="auto"/>
        <w:left w:val="none" w:sz="0" w:space="0" w:color="auto"/>
        <w:bottom w:val="none" w:sz="0" w:space="0" w:color="auto"/>
        <w:right w:val="none" w:sz="0" w:space="0" w:color="auto"/>
      </w:divBdr>
    </w:div>
    <w:div w:id="1140921274">
      <w:bodyDiv w:val="1"/>
      <w:marLeft w:val="0"/>
      <w:marRight w:val="0"/>
      <w:marTop w:val="0"/>
      <w:marBottom w:val="0"/>
      <w:divBdr>
        <w:top w:val="none" w:sz="0" w:space="0" w:color="auto"/>
        <w:left w:val="none" w:sz="0" w:space="0" w:color="auto"/>
        <w:bottom w:val="none" w:sz="0" w:space="0" w:color="auto"/>
        <w:right w:val="none" w:sz="0" w:space="0" w:color="auto"/>
      </w:divBdr>
    </w:div>
    <w:div w:id="1146583514">
      <w:bodyDiv w:val="1"/>
      <w:marLeft w:val="0"/>
      <w:marRight w:val="0"/>
      <w:marTop w:val="0"/>
      <w:marBottom w:val="0"/>
      <w:divBdr>
        <w:top w:val="none" w:sz="0" w:space="0" w:color="auto"/>
        <w:left w:val="none" w:sz="0" w:space="0" w:color="auto"/>
        <w:bottom w:val="none" w:sz="0" w:space="0" w:color="auto"/>
        <w:right w:val="none" w:sz="0" w:space="0" w:color="auto"/>
      </w:divBdr>
    </w:div>
    <w:div w:id="1162545592">
      <w:bodyDiv w:val="1"/>
      <w:marLeft w:val="0"/>
      <w:marRight w:val="0"/>
      <w:marTop w:val="0"/>
      <w:marBottom w:val="0"/>
      <w:divBdr>
        <w:top w:val="none" w:sz="0" w:space="0" w:color="auto"/>
        <w:left w:val="none" w:sz="0" w:space="0" w:color="auto"/>
        <w:bottom w:val="none" w:sz="0" w:space="0" w:color="auto"/>
        <w:right w:val="none" w:sz="0" w:space="0" w:color="auto"/>
      </w:divBdr>
    </w:div>
    <w:div w:id="1186989353">
      <w:bodyDiv w:val="1"/>
      <w:marLeft w:val="0"/>
      <w:marRight w:val="0"/>
      <w:marTop w:val="0"/>
      <w:marBottom w:val="0"/>
      <w:divBdr>
        <w:top w:val="none" w:sz="0" w:space="0" w:color="auto"/>
        <w:left w:val="none" w:sz="0" w:space="0" w:color="auto"/>
        <w:bottom w:val="none" w:sz="0" w:space="0" w:color="auto"/>
        <w:right w:val="none" w:sz="0" w:space="0" w:color="auto"/>
      </w:divBdr>
    </w:div>
    <w:div w:id="1191265751">
      <w:bodyDiv w:val="1"/>
      <w:marLeft w:val="0"/>
      <w:marRight w:val="0"/>
      <w:marTop w:val="0"/>
      <w:marBottom w:val="0"/>
      <w:divBdr>
        <w:top w:val="none" w:sz="0" w:space="0" w:color="auto"/>
        <w:left w:val="none" w:sz="0" w:space="0" w:color="auto"/>
        <w:bottom w:val="none" w:sz="0" w:space="0" w:color="auto"/>
        <w:right w:val="none" w:sz="0" w:space="0" w:color="auto"/>
      </w:divBdr>
    </w:div>
    <w:div w:id="1250771507">
      <w:bodyDiv w:val="1"/>
      <w:marLeft w:val="0"/>
      <w:marRight w:val="0"/>
      <w:marTop w:val="0"/>
      <w:marBottom w:val="0"/>
      <w:divBdr>
        <w:top w:val="none" w:sz="0" w:space="0" w:color="auto"/>
        <w:left w:val="none" w:sz="0" w:space="0" w:color="auto"/>
        <w:bottom w:val="none" w:sz="0" w:space="0" w:color="auto"/>
        <w:right w:val="none" w:sz="0" w:space="0" w:color="auto"/>
      </w:divBdr>
    </w:div>
    <w:div w:id="1250889910">
      <w:bodyDiv w:val="1"/>
      <w:marLeft w:val="0"/>
      <w:marRight w:val="0"/>
      <w:marTop w:val="0"/>
      <w:marBottom w:val="0"/>
      <w:divBdr>
        <w:top w:val="none" w:sz="0" w:space="0" w:color="auto"/>
        <w:left w:val="none" w:sz="0" w:space="0" w:color="auto"/>
        <w:bottom w:val="none" w:sz="0" w:space="0" w:color="auto"/>
        <w:right w:val="none" w:sz="0" w:space="0" w:color="auto"/>
      </w:divBdr>
    </w:div>
    <w:div w:id="1256981449">
      <w:bodyDiv w:val="1"/>
      <w:marLeft w:val="0"/>
      <w:marRight w:val="0"/>
      <w:marTop w:val="0"/>
      <w:marBottom w:val="0"/>
      <w:divBdr>
        <w:top w:val="none" w:sz="0" w:space="0" w:color="auto"/>
        <w:left w:val="none" w:sz="0" w:space="0" w:color="auto"/>
        <w:bottom w:val="none" w:sz="0" w:space="0" w:color="auto"/>
        <w:right w:val="none" w:sz="0" w:space="0" w:color="auto"/>
      </w:divBdr>
    </w:div>
    <w:div w:id="1276327269">
      <w:bodyDiv w:val="1"/>
      <w:marLeft w:val="0"/>
      <w:marRight w:val="0"/>
      <w:marTop w:val="0"/>
      <w:marBottom w:val="0"/>
      <w:divBdr>
        <w:top w:val="none" w:sz="0" w:space="0" w:color="auto"/>
        <w:left w:val="none" w:sz="0" w:space="0" w:color="auto"/>
        <w:bottom w:val="none" w:sz="0" w:space="0" w:color="auto"/>
        <w:right w:val="none" w:sz="0" w:space="0" w:color="auto"/>
      </w:divBdr>
    </w:div>
    <w:div w:id="1331835785">
      <w:bodyDiv w:val="1"/>
      <w:marLeft w:val="0"/>
      <w:marRight w:val="0"/>
      <w:marTop w:val="0"/>
      <w:marBottom w:val="0"/>
      <w:divBdr>
        <w:top w:val="none" w:sz="0" w:space="0" w:color="auto"/>
        <w:left w:val="none" w:sz="0" w:space="0" w:color="auto"/>
        <w:bottom w:val="none" w:sz="0" w:space="0" w:color="auto"/>
        <w:right w:val="none" w:sz="0" w:space="0" w:color="auto"/>
      </w:divBdr>
    </w:div>
    <w:div w:id="1335910836">
      <w:bodyDiv w:val="1"/>
      <w:marLeft w:val="0"/>
      <w:marRight w:val="0"/>
      <w:marTop w:val="0"/>
      <w:marBottom w:val="0"/>
      <w:divBdr>
        <w:top w:val="none" w:sz="0" w:space="0" w:color="auto"/>
        <w:left w:val="none" w:sz="0" w:space="0" w:color="auto"/>
        <w:bottom w:val="none" w:sz="0" w:space="0" w:color="auto"/>
        <w:right w:val="none" w:sz="0" w:space="0" w:color="auto"/>
      </w:divBdr>
    </w:div>
    <w:div w:id="1350182548">
      <w:bodyDiv w:val="1"/>
      <w:marLeft w:val="0"/>
      <w:marRight w:val="0"/>
      <w:marTop w:val="0"/>
      <w:marBottom w:val="0"/>
      <w:divBdr>
        <w:top w:val="none" w:sz="0" w:space="0" w:color="auto"/>
        <w:left w:val="none" w:sz="0" w:space="0" w:color="auto"/>
        <w:bottom w:val="none" w:sz="0" w:space="0" w:color="auto"/>
        <w:right w:val="none" w:sz="0" w:space="0" w:color="auto"/>
      </w:divBdr>
    </w:div>
    <w:div w:id="1377895813">
      <w:bodyDiv w:val="1"/>
      <w:marLeft w:val="0"/>
      <w:marRight w:val="0"/>
      <w:marTop w:val="0"/>
      <w:marBottom w:val="0"/>
      <w:divBdr>
        <w:top w:val="none" w:sz="0" w:space="0" w:color="auto"/>
        <w:left w:val="none" w:sz="0" w:space="0" w:color="auto"/>
        <w:bottom w:val="none" w:sz="0" w:space="0" w:color="auto"/>
        <w:right w:val="none" w:sz="0" w:space="0" w:color="auto"/>
      </w:divBdr>
    </w:div>
    <w:div w:id="1380129706">
      <w:bodyDiv w:val="1"/>
      <w:marLeft w:val="0"/>
      <w:marRight w:val="0"/>
      <w:marTop w:val="0"/>
      <w:marBottom w:val="0"/>
      <w:divBdr>
        <w:top w:val="none" w:sz="0" w:space="0" w:color="auto"/>
        <w:left w:val="none" w:sz="0" w:space="0" w:color="auto"/>
        <w:bottom w:val="none" w:sz="0" w:space="0" w:color="auto"/>
        <w:right w:val="none" w:sz="0" w:space="0" w:color="auto"/>
      </w:divBdr>
    </w:div>
    <w:div w:id="1452171048">
      <w:bodyDiv w:val="1"/>
      <w:marLeft w:val="0"/>
      <w:marRight w:val="0"/>
      <w:marTop w:val="0"/>
      <w:marBottom w:val="0"/>
      <w:divBdr>
        <w:top w:val="none" w:sz="0" w:space="0" w:color="auto"/>
        <w:left w:val="none" w:sz="0" w:space="0" w:color="auto"/>
        <w:bottom w:val="none" w:sz="0" w:space="0" w:color="auto"/>
        <w:right w:val="none" w:sz="0" w:space="0" w:color="auto"/>
      </w:divBdr>
    </w:div>
    <w:div w:id="1452824124">
      <w:bodyDiv w:val="1"/>
      <w:marLeft w:val="0"/>
      <w:marRight w:val="0"/>
      <w:marTop w:val="0"/>
      <w:marBottom w:val="0"/>
      <w:divBdr>
        <w:top w:val="none" w:sz="0" w:space="0" w:color="auto"/>
        <w:left w:val="none" w:sz="0" w:space="0" w:color="auto"/>
        <w:bottom w:val="none" w:sz="0" w:space="0" w:color="auto"/>
        <w:right w:val="none" w:sz="0" w:space="0" w:color="auto"/>
      </w:divBdr>
    </w:div>
    <w:div w:id="1478690101">
      <w:bodyDiv w:val="1"/>
      <w:marLeft w:val="0"/>
      <w:marRight w:val="0"/>
      <w:marTop w:val="0"/>
      <w:marBottom w:val="0"/>
      <w:divBdr>
        <w:top w:val="none" w:sz="0" w:space="0" w:color="auto"/>
        <w:left w:val="none" w:sz="0" w:space="0" w:color="auto"/>
        <w:bottom w:val="none" w:sz="0" w:space="0" w:color="auto"/>
        <w:right w:val="none" w:sz="0" w:space="0" w:color="auto"/>
      </w:divBdr>
    </w:div>
    <w:div w:id="1483741002">
      <w:bodyDiv w:val="1"/>
      <w:marLeft w:val="0"/>
      <w:marRight w:val="0"/>
      <w:marTop w:val="0"/>
      <w:marBottom w:val="0"/>
      <w:divBdr>
        <w:top w:val="none" w:sz="0" w:space="0" w:color="auto"/>
        <w:left w:val="none" w:sz="0" w:space="0" w:color="auto"/>
        <w:bottom w:val="none" w:sz="0" w:space="0" w:color="auto"/>
        <w:right w:val="none" w:sz="0" w:space="0" w:color="auto"/>
      </w:divBdr>
    </w:div>
    <w:div w:id="1504205664">
      <w:bodyDiv w:val="1"/>
      <w:marLeft w:val="0"/>
      <w:marRight w:val="0"/>
      <w:marTop w:val="0"/>
      <w:marBottom w:val="0"/>
      <w:divBdr>
        <w:top w:val="none" w:sz="0" w:space="0" w:color="auto"/>
        <w:left w:val="none" w:sz="0" w:space="0" w:color="auto"/>
        <w:bottom w:val="none" w:sz="0" w:space="0" w:color="auto"/>
        <w:right w:val="none" w:sz="0" w:space="0" w:color="auto"/>
      </w:divBdr>
    </w:div>
    <w:div w:id="1513060973">
      <w:bodyDiv w:val="1"/>
      <w:marLeft w:val="0"/>
      <w:marRight w:val="0"/>
      <w:marTop w:val="0"/>
      <w:marBottom w:val="0"/>
      <w:divBdr>
        <w:top w:val="none" w:sz="0" w:space="0" w:color="auto"/>
        <w:left w:val="none" w:sz="0" w:space="0" w:color="auto"/>
        <w:bottom w:val="none" w:sz="0" w:space="0" w:color="auto"/>
        <w:right w:val="none" w:sz="0" w:space="0" w:color="auto"/>
      </w:divBdr>
    </w:div>
    <w:div w:id="1547137813">
      <w:bodyDiv w:val="1"/>
      <w:marLeft w:val="0"/>
      <w:marRight w:val="0"/>
      <w:marTop w:val="0"/>
      <w:marBottom w:val="0"/>
      <w:divBdr>
        <w:top w:val="none" w:sz="0" w:space="0" w:color="auto"/>
        <w:left w:val="none" w:sz="0" w:space="0" w:color="auto"/>
        <w:bottom w:val="none" w:sz="0" w:space="0" w:color="auto"/>
        <w:right w:val="none" w:sz="0" w:space="0" w:color="auto"/>
      </w:divBdr>
    </w:div>
    <w:div w:id="1605916392">
      <w:bodyDiv w:val="1"/>
      <w:marLeft w:val="0"/>
      <w:marRight w:val="0"/>
      <w:marTop w:val="0"/>
      <w:marBottom w:val="0"/>
      <w:divBdr>
        <w:top w:val="none" w:sz="0" w:space="0" w:color="auto"/>
        <w:left w:val="none" w:sz="0" w:space="0" w:color="auto"/>
        <w:bottom w:val="none" w:sz="0" w:space="0" w:color="auto"/>
        <w:right w:val="none" w:sz="0" w:space="0" w:color="auto"/>
      </w:divBdr>
    </w:div>
    <w:div w:id="1607224656">
      <w:bodyDiv w:val="1"/>
      <w:marLeft w:val="0"/>
      <w:marRight w:val="0"/>
      <w:marTop w:val="0"/>
      <w:marBottom w:val="0"/>
      <w:divBdr>
        <w:top w:val="none" w:sz="0" w:space="0" w:color="auto"/>
        <w:left w:val="none" w:sz="0" w:space="0" w:color="auto"/>
        <w:bottom w:val="none" w:sz="0" w:space="0" w:color="auto"/>
        <w:right w:val="none" w:sz="0" w:space="0" w:color="auto"/>
      </w:divBdr>
    </w:div>
    <w:div w:id="1630549981">
      <w:bodyDiv w:val="1"/>
      <w:marLeft w:val="0"/>
      <w:marRight w:val="0"/>
      <w:marTop w:val="0"/>
      <w:marBottom w:val="0"/>
      <w:divBdr>
        <w:top w:val="none" w:sz="0" w:space="0" w:color="auto"/>
        <w:left w:val="none" w:sz="0" w:space="0" w:color="auto"/>
        <w:bottom w:val="none" w:sz="0" w:space="0" w:color="auto"/>
        <w:right w:val="none" w:sz="0" w:space="0" w:color="auto"/>
      </w:divBdr>
    </w:div>
    <w:div w:id="1638946698">
      <w:bodyDiv w:val="1"/>
      <w:marLeft w:val="0"/>
      <w:marRight w:val="0"/>
      <w:marTop w:val="0"/>
      <w:marBottom w:val="0"/>
      <w:divBdr>
        <w:top w:val="none" w:sz="0" w:space="0" w:color="auto"/>
        <w:left w:val="none" w:sz="0" w:space="0" w:color="auto"/>
        <w:bottom w:val="none" w:sz="0" w:space="0" w:color="auto"/>
        <w:right w:val="none" w:sz="0" w:space="0" w:color="auto"/>
      </w:divBdr>
    </w:div>
    <w:div w:id="1640067241">
      <w:bodyDiv w:val="1"/>
      <w:marLeft w:val="0"/>
      <w:marRight w:val="0"/>
      <w:marTop w:val="0"/>
      <w:marBottom w:val="0"/>
      <w:divBdr>
        <w:top w:val="none" w:sz="0" w:space="0" w:color="auto"/>
        <w:left w:val="none" w:sz="0" w:space="0" w:color="auto"/>
        <w:bottom w:val="none" w:sz="0" w:space="0" w:color="auto"/>
        <w:right w:val="none" w:sz="0" w:space="0" w:color="auto"/>
      </w:divBdr>
    </w:div>
    <w:div w:id="1642467470">
      <w:bodyDiv w:val="1"/>
      <w:marLeft w:val="0"/>
      <w:marRight w:val="0"/>
      <w:marTop w:val="0"/>
      <w:marBottom w:val="0"/>
      <w:divBdr>
        <w:top w:val="none" w:sz="0" w:space="0" w:color="auto"/>
        <w:left w:val="none" w:sz="0" w:space="0" w:color="auto"/>
        <w:bottom w:val="none" w:sz="0" w:space="0" w:color="auto"/>
        <w:right w:val="none" w:sz="0" w:space="0" w:color="auto"/>
      </w:divBdr>
    </w:div>
    <w:div w:id="1667856102">
      <w:bodyDiv w:val="1"/>
      <w:marLeft w:val="0"/>
      <w:marRight w:val="0"/>
      <w:marTop w:val="0"/>
      <w:marBottom w:val="0"/>
      <w:divBdr>
        <w:top w:val="none" w:sz="0" w:space="0" w:color="auto"/>
        <w:left w:val="none" w:sz="0" w:space="0" w:color="auto"/>
        <w:bottom w:val="none" w:sz="0" w:space="0" w:color="auto"/>
        <w:right w:val="none" w:sz="0" w:space="0" w:color="auto"/>
      </w:divBdr>
    </w:div>
    <w:div w:id="1692875404">
      <w:bodyDiv w:val="1"/>
      <w:marLeft w:val="0"/>
      <w:marRight w:val="0"/>
      <w:marTop w:val="0"/>
      <w:marBottom w:val="0"/>
      <w:divBdr>
        <w:top w:val="none" w:sz="0" w:space="0" w:color="auto"/>
        <w:left w:val="none" w:sz="0" w:space="0" w:color="auto"/>
        <w:bottom w:val="none" w:sz="0" w:space="0" w:color="auto"/>
        <w:right w:val="none" w:sz="0" w:space="0" w:color="auto"/>
      </w:divBdr>
    </w:div>
    <w:div w:id="1701777596">
      <w:bodyDiv w:val="1"/>
      <w:marLeft w:val="0"/>
      <w:marRight w:val="0"/>
      <w:marTop w:val="0"/>
      <w:marBottom w:val="0"/>
      <w:divBdr>
        <w:top w:val="none" w:sz="0" w:space="0" w:color="auto"/>
        <w:left w:val="none" w:sz="0" w:space="0" w:color="auto"/>
        <w:bottom w:val="none" w:sz="0" w:space="0" w:color="auto"/>
        <w:right w:val="none" w:sz="0" w:space="0" w:color="auto"/>
      </w:divBdr>
    </w:div>
    <w:div w:id="1733918166">
      <w:bodyDiv w:val="1"/>
      <w:marLeft w:val="0"/>
      <w:marRight w:val="0"/>
      <w:marTop w:val="0"/>
      <w:marBottom w:val="0"/>
      <w:divBdr>
        <w:top w:val="none" w:sz="0" w:space="0" w:color="auto"/>
        <w:left w:val="none" w:sz="0" w:space="0" w:color="auto"/>
        <w:bottom w:val="none" w:sz="0" w:space="0" w:color="auto"/>
        <w:right w:val="none" w:sz="0" w:space="0" w:color="auto"/>
      </w:divBdr>
    </w:div>
    <w:div w:id="1751583367">
      <w:bodyDiv w:val="1"/>
      <w:marLeft w:val="0"/>
      <w:marRight w:val="0"/>
      <w:marTop w:val="0"/>
      <w:marBottom w:val="0"/>
      <w:divBdr>
        <w:top w:val="none" w:sz="0" w:space="0" w:color="auto"/>
        <w:left w:val="none" w:sz="0" w:space="0" w:color="auto"/>
        <w:bottom w:val="none" w:sz="0" w:space="0" w:color="auto"/>
        <w:right w:val="none" w:sz="0" w:space="0" w:color="auto"/>
      </w:divBdr>
    </w:div>
    <w:div w:id="1765958982">
      <w:bodyDiv w:val="1"/>
      <w:marLeft w:val="0"/>
      <w:marRight w:val="0"/>
      <w:marTop w:val="0"/>
      <w:marBottom w:val="0"/>
      <w:divBdr>
        <w:top w:val="none" w:sz="0" w:space="0" w:color="auto"/>
        <w:left w:val="none" w:sz="0" w:space="0" w:color="auto"/>
        <w:bottom w:val="none" w:sz="0" w:space="0" w:color="auto"/>
        <w:right w:val="none" w:sz="0" w:space="0" w:color="auto"/>
      </w:divBdr>
    </w:div>
    <w:div w:id="1771121998">
      <w:bodyDiv w:val="1"/>
      <w:marLeft w:val="0"/>
      <w:marRight w:val="0"/>
      <w:marTop w:val="0"/>
      <w:marBottom w:val="0"/>
      <w:divBdr>
        <w:top w:val="none" w:sz="0" w:space="0" w:color="auto"/>
        <w:left w:val="none" w:sz="0" w:space="0" w:color="auto"/>
        <w:bottom w:val="none" w:sz="0" w:space="0" w:color="auto"/>
        <w:right w:val="none" w:sz="0" w:space="0" w:color="auto"/>
      </w:divBdr>
    </w:div>
    <w:div w:id="1793935996">
      <w:bodyDiv w:val="1"/>
      <w:marLeft w:val="0"/>
      <w:marRight w:val="0"/>
      <w:marTop w:val="0"/>
      <w:marBottom w:val="0"/>
      <w:divBdr>
        <w:top w:val="none" w:sz="0" w:space="0" w:color="auto"/>
        <w:left w:val="none" w:sz="0" w:space="0" w:color="auto"/>
        <w:bottom w:val="none" w:sz="0" w:space="0" w:color="auto"/>
        <w:right w:val="none" w:sz="0" w:space="0" w:color="auto"/>
      </w:divBdr>
    </w:div>
    <w:div w:id="1797992618">
      <w:bodyDiv w:val="1"/>
      <w:marLeft w:val="0"/>
      <w:marRight w:val="0"/>
      <w:marTop w:val="0"/>
      <w:marBottom w:val="0"/>
      <w:divBdr>
        <w:top w:val="none" w:sz="0" w:space="0" w:color="auto"/>
        <w:left w:val="none" w:sz="0" w:space="0" w:color="auto"/>
        <w:bottom w:val="none" w:sz="0" w:space="0" w:color="auto"/>
        <w:right w:val="none" w:sz="0" w:space="0" w:color="auto"/>
      </w:divBdr>
    </w:div>
    <w:div w:id="1827630010">
      <w:bodyDiv w:val="1"/>
      <w:marLeft w:val="0"/>
      <w:marRight w:val="0"/>
      <w:marTop w:val="0"/>
      <w:marBottom w:val="0"/>
      <w:divBdr>
        <w:top w:val="none" w:sz="0" w:space="0" w:color="auto"/>
        <w:left w:val="none" w:sz="0" w:space="0" w:color="auto"/>
        <w:bottom w:val="none" w:sz="0" w:space="0" w:color="auto"/>
        <w:right w:val="none" w:sz="0" w:space="0" w:color="auto"/>
      </w:divBdr>
    </w:div>
    <w:div w:id="1861159214">
      <w:bodyDiv w:val="1"/>
      <w:marLeft w:val="0"/>
      <w:marRight w:val="0"/>
      <w:marTop w:val="0"/>
      <w:marBottom w:val="0"/>
      <w:divBdr>
        <w:top w:val="none" w:sz="0" w:space="0" w:color="auto"/>
        <w:left w:val="none" w:sz="0" w:space="0" w:color="auto"/>
        <w:bottom w:val="none" w:sz="0" w:space="0" w:color="auto"/>
        <w:right w:val="none" w:sz="0" w:space="0" w:color="auto"/>
      </w:divBdr>
    </w:div>
    <w:div w:id="1880045416">
      <w:bodyDiv w:val="1"/>
      <w:marLeft w:val="0"/>
      <w:marRight w:val="0"/>
      <w:marTop w:val="0"/>
      <w:marBottom w:val="0"/>
      <w:divBdr>
        <w:top w:val="none" w:sz="0" w:space="0" w:color="auto"/>
        <w:left w:val="none" w:sz="0" w:space="0" w:color="auto"/>
        <w:bottom w:val="none" w:sz="0" w:space="0" w:color="auto"/>
        <w:right w:val="none" w:sz="0" w:space="0" w:color="auto"/>
      </w:divBdr>
    </w:div>
    <w:div w:id="1918906357">
      <w:bodyDiv w:val="1"/>
      <w:marLeft w:val="0"/>
      <w:marRight w:val="0"/>
      <w:marTop w:val="0"/>
      <w:marBottom w:val="0"/>
      <w:divBdr>
        <w:top w:val="none" w:sz="0" w:space="0" w:color="auto"/>
        <w:left w:val="none" w:sz="0" w:space="0" w:color="auto"/>
        <w:bottom w:val="none" w:sz="0" w:space="0" w:color="auto"/>
        <w:right w:val="none" w:sz="0" w:space="0" w:color="auto"/>
      </w:divBdr>
    </w:div>
    <w:div w:id="1928416628">
      <w:bodyDiv w:val="1"/>
      <w:marLeft w:val="0"/>
      <w:marRight w:val="0"/>
      <w:marTop w:val="0"/>
      <w:marBottom w:val="0"/>
      <w:divBdr>
        <w:top w:val="none" w:sz="0" w:space="0" w:color="auto"/>
        <w:left w:val="none" w:sz="0" w:space="0" w:color="auto"/>
        <w:bottom w:val="none" w:sz="0" w:space="0" w:color="auto"/>
        <w:right w:val="none" w:sz="0" w:space="0" w:color="auto"/>
      </w:divBdr>
    </w:div>
    <w:div w:id="2019843742">
      <w:bodyDiv w:val="1"/>
      <w:marLeft w:val="0"/>
      <w:marRight w:val="0"/>
      <w:marTop w:val="0"/>
      <w:marBottom w:val="0"/>
      <w:divBdr>
        <w:top w:val="none" w:sz="0" w:space="0" w:color="auto"/>
        <w:left w:val="none" w:sz="0" w:space="0" w:color="auto"/>
        <w:bottom w:val="none" w:sz="0" w:space="0" w:color="auto"/>
        <w:right w:val="none" w:sz="0" w:space="0" w:color="auto"/>
      </w:divBdr>
    </w:div>
    <w:div w:id="2019889557">
      <w:bodyDiv w:val="1"/>
      <w:marLeft w:val="0"/>
      <w:marRight w:val="0"/>
      <w:marTop w:val="0"/>
      <w:marBottom w:val="0"/>
      <w:divBdr>
        <w:top w:val="none" w:sz="0" w:space="0" w:color="auto"/>
        <w:left w:val="none" w:sz="0" w:space="0" w:color="auto"/>
        <w:bottom w:val="none" w:sz="0" w:space="0" w:color="auto"/>
        <w:right w:val="none" w:sz="0" w:space="0" w:color="auto"/>
      </w:divBdr>
    </w:div>
    <w:div w:id="2042390693">
      <w:bodyDiv w:val="1"/>
      <w:marLeft w:val="0"/>
      <w:marRight w:val="0"/>
      <w:marTop w:val="0"/>
      <w:marBottom w:val="0"/>
      <w:divBdr>
        <w:top w:val="none" w:sz="0" w:space="0" w:color="auto"/>
        <w:left w:val="none" w:sz="0" w:space="0" w:color="auto"/>
        <w:bottom w:val="none" w:sz="0" w:space="0" w:color="auto"/>
        <w:right w:val="none" w:sz="0" w:space="0" w:color="auto"/>
      </w:divBdr>
    </w:div>
    <w:div w:id="2087650488">
      <w:bodyDiv w:val="1"/>
      <w:marLeft w:val="0"/>
      <w:marRight w:val="0"/>
      <w:marTop w:val="0"/>
      <w:marBottom w:val="0"/>
      <w:divBdr>
        <w:top w:val="none" w:sz="0" w:space="0" w:color="auto"/>
        <w:left w:val="none" w:sz="0" w:space="0" w:color="auto"/>
        <w:bottom w:val="none" w:sz="0" w:space="0" w:color="auto"/>
        <w:right w:val="none" w:sz="0" w:space="0" w:color="auto"/>
      </w:divBdr>
    </w:div>
    <w:div w:id="2119062681">
      <w:bodyDiv w:val="1"/>
      <w:marLeft w:val="0"/>
      <w:marRight w:val="0"/>
      <w:marTop w:val="0"/>
      <w:marBottom w:val="0"/>
      <w:divBdr>
        <w:top w:val="none" w:sz="0" w:space="0" w:color="auto"/>
        <w:left w:val="none" w:sz="0" w:space="0" w:color="auto"/>
        <w:bottom w:val="none" w:sz="0" w:space="0" w:color="auto"/>
        <w:right w:val="none" w:sz="0" w:space="0" w:color="auto"/>
      </w:divBdr>
    </w:div>
    <w:div w:id="214041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eader" Target="head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ublic\Documents\UFRGS\DADOS2\RU.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ublic\Documents\UFRGS\DADOS2\RU.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ublic\Documents\UFRGS\DADOS2\RU.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ublic\Documents\UFRGS\DADOS2\IPCA%20(dummy)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ublic\Documents\UFRGS\DADOS2\IPCA%20(dummy)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ublic\Documents\UFRGS\DADOS2\IGPDI%20(dummy_f).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ublic\Documents\UFRGS\DADOS2\IGPDI%20(dummy_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lineChart>
        <c:grouping val="standard"/>
        <c:ser>
          <c:idx val="0"/>
          <c:order val="0"/>
          <c:tx>
            <c:v>Pass through IPCA</c:v>
          </c:tx>
          <c:marker>
            <c:symbol val="none"/>
          </c:marker>
          <c:dLbls>
            <c:dLbl>
              <c:idx val="14"/>
              <c:layout>
                <c:manualLayout>
                  <c:x val="-4.9868766404199516E-2"/>
                  <c:y val="4.0201012094771692E-2"/>
                </c:manualLayout>
              </c:layout>
              <c:tx>
                <c:rich>
                  <a:bodyPr/>
                  <a:lstStyle/>
                  <a:p>
                    <a:r>
                      <a:rPr lang="en-US"/>
                      <a:t>0.029</a:t>
                    </a:r>
                  </a:p>
                </c:rich>
              </c:tx>
              <c:showVal val="1"/>
            </c:dLbl>
            <c:delete val="1"/>
          </c:dLbls>
          <c:cat>
            <c:strRef>
              <c:f>'RW ipca'!$A$13:$A$50</c:f>
              <c:strCache>
                <c:ptCount val="38"/>
                <c:pt idx="0">
                  <c:v>95Q3 05Q3</c:v>
                </c:pt>
                <c:pt idx="1">
                  <c:v>95Q4 05Q4</c:v>
                </c:pt>
                <c:pt idx="2">
                  <c:v>96Q1 06Q1</c:v>
                </c:pt>
                <c:pt idx="3">
                  <c:v>96Q2 06Q2</c:v>
                </c:pt>
                <c:pt idx="4">
                  <c:v>96Q3 06Q3</c:v>
                </c:pt>
                <c:pt idx="5">
                  <c:v>96Q4 06Q4</c:v>
                </c:pt>
                <c:pt idx="6">
                  <c:v>97Q1 07Q1</c:v>
                </c:pt>
                <c:pt idx="7">
                  <c:v>97Q2 07Q2</c:v>
                </c:pt>
                <c:pt idx="8">
                  <c:v>97Q3 07Q3</c:v>
                </c:pt>
                <c:pt idx="9">
                  <c:v>97Q4 07Q4</c:v>
                </c:pt>
                <c:pt idx="10">
                  <c:v>98Q1 08Q1</c:v>
                </c:pt>
                <c:pt idx="11">
                  <c:v>98Q2 08Q2</c:v>
                </c:pt>
                <c:pt idx="12">
                  <c:v>98Q3 08Q3</c:v>
                </c:pt>
                <c:pt idx="13">
                  <c:v>98Q4 08Q4</c:v>
                </c:pt>
                <c:pt idx="14">
                  <c:v>99Q1 09Q1</c:v>
                </c:pt>
                <c:pt idx="15">
                  <c:v>99Q2 09Q2</c:v>
                </c:pt>
                <c:pt idx="16">
                  <c:v>99Q3 09Q3</c:v>
                </c:pt>
                <c:pt idx="17">
                  <c:v>99Q4 09Q4</c:v>
                </c:pt>
                <c:pt idx="18">
                  <c:v>00Q1 10Q1</c:v>
                </c:pt>
                <c:pt idx="19">
                  <c:v>00Q2 10Q2</c:v>
                </c:pt>
                <c:pt idx="20">
                  <c:v>00Q3 10Q3</c:v>
                </c:pt>
                <c:pt idx="21">
                  <c:v>00Q4 10Q4</c:v>
                </c:pt>
                <c:pt idx="22">
                  <c:v>01Q1 11Q1</c:v>
                </c:pt>
                <c:pt idx="23">
                  <c:v>01Q2 11Q2</c:v>
                </c:pt>
                <c:pt idx="24">
                  <c:v>01Q3 11Q3</c:v>
                </c:pt>
                <c:pt idx="25">
                  <c:v>01Q4 11Q4</c:v>
                </c:pt>
                <c:pt idx="26">
                  <c:v>02Q1 12Q1</c:v>
                </c:pt>
                <c:pt idx="27">
                  <c:v>02Q2 12Q2</c:v>
                </c:pt>
                <c:pt idx="28">
                  <c:v>02Q3 12Q3</c:v>
                </c:pt>
                <c:pt idx="29">
                  <c:v>02Q4 12Q4</c:v>
                </c:pt>
                <c:pt idx="30">
                  <c:v>03Q1 13Q1</c:v>
                </c:pt>
                <c:pt idx="31">
                  <c:v>03Q2 13Q2</c:v>
                </c:pt>
                <c:pt idx="32">
                  <c:v>03Q3 13Q3</c:v>
                </c:pt>
                <c:pt idx="33">
                  <c:v>03Q4 13Q4</c:v>
                </c:pt>
                <c:pt idx="34">
                  <c:v>04Q1 14Q1</c:v>
                </c:pt>
                <c:pt idx="35">
                  <c:v>04Q2 14Q2</c:v>
                </c:pt>
                <c:pt idx="36">
                  <c:v>04Q3 14Q3</c:v>
                </c:pt>
                <c:pt idx="37">
                  <c:v>04Q4 14Q4</c:v>
                </c:pt>
              </c:strCache>
            </c:strRef>
          </c:cat>
          <c:val>
            <c:numRef>
              <c:f>'RW ipca'!$D$13:$D$50</c:f>
              <c:numCache>
                <c:formatCode>General</c:formatCode>
                <c:ptCount val="38"/>
                <c:pt idx="0">
                  <c:v>4.9857000000000234E-2</c:v>
                </c:pt>
                <c:pt idx="1">
                  <c:v>5.2240999999999996E-2</c:v>
                </c:pt>
                <c:pt idx="2">
                  <c:v>4.5626000000000014E-2</c:v>
                </c:pt>
                <c:pt idx="3">
                  <c:v>4.0058999999999997E-2</c:v>
                </c:pt>
                <c:pt idx="4">
                  <c:v>3.6848000000000145E-2</c:v>
                </c:pt>
                <c:pt idx="5">
                  <c:v>4.7488000000000134E-2</c:v>
                </c:pt>
                <c:pt idx="6">
                  <c:v>4.6022000000000014E-2</c:v>
                </c:pt>
                <c:pt idx="7">
                  <c:v>4.7153000000000132E-2</c:v>
                </c:pt>
                <c:pt idx="8">
                  <c:v>4.7321000000000113E-2</c:v>
                </c:pt>
                <c:pt idx="9">
                  <c:v>4.5322000000000223E-2</c:v>
                </c:pt>
                <c:pt idx="10">
                  <c:v>4.5181000000000013E-2</c:v>
                </c:pt>
                <c:pt idx="11">
                  <c:v>4.7218000000000024E-2</c:v>
                </c:pt>
                <c:pt idx="12">
                  <c:v>4.6286000000000022E-2</c:v>
                </c:pt>
                <c:pt idx="13">
                  <c:v>4.3428999999999995E-2</c:v>
                </c:pt>
                <c:pt idx="14">
                  <c:v>2.9975000000000099E-2</c:v>
                </c:pt>
                <c:pt idx="15">
                  <c:v>3.1073000000000198E-2</c:v>
                </c:pt>
                <c:pt idx="16">
                  <c:v>5.1003000000000027E-2</c:v>
                </c:pt>
                <c:pt idx="17">
                  <c:v>5.4489000000000169E-2</c:v>
                </c:pt>
                <c:pt idx="18">
                  <c:v>5.4297000000000241E-2</c:v>
                </c:pt>
                <c:pt idx="19">
                  <c:v>5.4796000000000428E-2</c:v>
                </c:pt>
                <c:pt idx="20">
                  <c:v>5.6170000000000005E-2</c:v>
                </c:pt>
                <c:pt idx="21">
                  <c:v>5.8120000000000012E-2</c:v>
                </c:pt>
                <c:pt idx="22">
                  <c:v>5.8240999999999987E-2</c:v>
                </c:pt>
                <c:pt idx="23">
                  <c:v>6.232800000000021E-2</c:v>
                </c:pt>
                <c:pt idx="24">
                  <c:v>6.3071000000000002E-2</c:v>
                </c:pt>
                <c:pt idx="25">
                  <c:v>6.1373000000000122E-2</c:v>
                </c:pt>
                <c:pt idx="26">
                  <c:v>5.5425000000000016E-2</c:v>
                </c:pt>
                <c:pt idx="27">
                  <c:v>5.4876000000000286E-2</c:v>
                </c:pt>
                <c:pt idx="28">
                  <c:v>5.4260000000000176E-2</c:v>
                </c:pt>
                <c:pt idx="29">
                  <c:v>5.2903000000000179E-2</c:v>
                </c:pt>
                <c:pt idx="30">
                  <c:v>4.8448999999999999E-2</c:v>
                </c:pt>
                <c:pt idx="31">
                  <c:v>6.8680000000000034E-3</c:v>
                </c:pt>
                <c:pt idx="32">
                  <c:v>4.3860000000000114E-3</c:v>
                </c:pt>
                <c:pt idx="33">
                  <c:v>6.7950000000000189E-3</c:v>
                </c:pt>
                <c:pt idx="34">
                  <c:v>6.7990000000000342E-3</c:v>
                </c:pt>
                <c:pt idx="35">
                  <c:v>9.1680000000000008E-3</c:v>
                </c:pt>
                <c:pt idx="36">
                  <c:v>6.8230000000000157E-3</c:v>
                </c:pt>
                <c:pt idx="37">
                  <c:v>3.2060000000000127E-3</c:v>
                </c:pt>
              </c:numCache>
            </c:numRef>
          </c:val>
        </c:ser>
        <c:marker val="1"/>
        <c:axId val="49894144"/>
        <c:axId val="49895680"/>
      </c:lineChart>
      <c:catAx>
        <c:axId val="49894144"/>
        <c:scaling>
          <c:orientation val="minMax"/>
        </c:scaling>
        <c:axPos val="b"/>
        <c:tickLblPos val="nextTo"/>
        <c:txPr>
          <a:bodyPr/>
          <a:lstStyle/>
          <a:p>
            <a:pPr>
              <a:defRPr lang="pt-BR"/>
            </a:pPr>
            <a:endParaRPr lang="pt-BR"/>
          </a:p>
        </c:txPr>
        <c:crossAx val="49895680"/>
        <c:crosses val="autoZero"/>
        <c:auto val="1"/>
        <c:lblAlgn val="ctr"/>
        <c:lblOffset val="100"/>
      </c:catAx>
      <c:valAx>
        <c:axId val="49895680"/>
        <c:scaling>
          <c:orientation val="minMax"/>
        </c:scaling>
        <c:axPos val="l"/>
        <c:majorGridlines/>
        <c:numFmt formatCode="General" sourceLinked="1"/>
        <c:tickLblPos val="nextTo"/>
        <c:txPr>
          <a:bodyPr/>
          <a:lstStyle/>
          <a:p>
            <a:pPr>
              <a:defRPr lang="pt-BR"/>
            </a:pPr>
            <a:endParaRPr lang="pt-BR"/>
          </a:p>
        </c:txPr>
        <c:crossAx val="49894144"/>
        <c:crosses val="autoZero"/>
        <c:crossBetween val="between"/>
      </c:valAx>
    </c:plotArea>
    <c:legend>
      <c:legendPos val="b"/>
      <c:txPr>
        <a:bodyPr/>
        <a:lstStyle/>
        <a:p>
          <a:pPr>
            <a:defRPr lang="pt-BR"/>
          </a:pPr>
          <a:endParaRPr lang="pt-BR"/>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lineChart>
        <c:grouping val="standard"/>
        <c:ser>
          <c:idx val="0"/>
          <c:order val="0"/>
          <c:tx>
            <c:v>Pass through IGP-DI</c:v>
          </c:tx>
          <c:marker>
            <c:symbol val="none"/>
          </c:marker>
          <c:cat>
            <c:strRef>
              <c:f>'RW igpdi'!$A$4:$A$41</c:f>
              <c:strCache>
                <c:ptCount val="38"/>
                <c:pt idx="0">
                  <c:v>95Q3 05Q3</c:v>
                </c:pt>
                <c:pt idx="1">
                  <c:v>95Q4 05Q4</c:v>
                </c:pt>
                <c:pt idx="2">
                  <c:v>96Q1 06Q1</c:v>
                </c:pt>
                <c:pt idx="3">
                  <c:v>96Q2 06Q2</c:v>
                </c:pt>
                <c:pt idx="4">
                  <c:v>96Q3 06Q3</c:v>
                </c:pt>
                <c:pt idx="5">
                  <c:v>96Q4 06Q4</c:v>
                </c:pt>
                <c:pt idx="6">
                  <c:v>97Q1 07Q1</c:v>
                </c:pt>
                <c:pt idx="7">
                  <c:v>97Q2 07Q2</c:v>
                </c:pt>
                <c:pt idx="8">
                  <c:v>97Q3 07Q3</c:v>
                </c:pt>
                <c:pt idx="9">
                  <c:v>97Q4 07Q4</c:v>
                </c:pt>
                <c:pt idx="10">
                  <c:v>98Q1 08Q1</c:v>
                </c:pt>
                <c:pt idx="11">
                  <c:v>98Q2 08Q2</c:v>
                </c:pt>
                <c:pt idx="12">
                  <c:v>98Q3 08Q3</c:v>
                </c:pt>
                <c:pt idx="13">
                  <c:v>98Q4 08Q4</c:v>
                </c:pt>
                <c:pt idx="14">
                  <c:v>99Q1 09Q1</c:v>
                </c:pt>
                <c:pt idx="15">
                  <c:v>99Q2 09Q2</c:v>
                </c:pt>
                <c:pt idx="16">
                  <c:v>99Q3 09Q3</c:v>
                </c:pt>
                <c:pt idx="17">
                  <c:v>99Q4 09Q4</c:v>
                </c:pt>
                <c:pt idx="18">
                  <c:v>00Q1 10Q1</c:v>
                </c:pt>
                <c:pt idx="19">
                  <c:v>00Q2 10Q2</c:v>
                </c:pt>
                <c:pt idx="20">
                  <c:v>00Q3 10Q3</c:v>
                </c:pt>
                <c:pt idx="21">
                  <c:v>00Q4 10Q4</c:v>
                </c:pt>
                <c:pt idx="22">
                  <c:v>01Q1 11Q1</c:v>
                </c:pt>
                <c:pt idx="23">
                  <c:v>01Q2 11Q2</c:v>
                </c:pt>
                <c:pt idx="24">
                  <c:v>01Q3 11Q3</c:v>
                </c:pt>
                <c:pt idx="25">
                  <c:v>01Q4 11Q4</c:v>
                </c:pt>
                <c:pt idx="26">
                  <c:v>02Q1 12Q1</c:v>
                </c:pt>
                <c:pt idx="27">
                  <c:v>02Q2 12Q2</c:v>
                </c:pt>
                <c:pt idx="28">
                  <c:v>02Q3 12Q3</c:v>
                </c:pt>
                <c:pt idx="29">
                  <c:v>02Q4 12Q4</c:v>
                </c:pt>
                <c:pt idx="30">
                  <c:v>03Q1 13Q1</c:v>
                </c:pt>
                <c:pt idx="31">
                  <c:v>03Q2 13Q2</c:v>
                </c:pt>
                <c:pt idx="32">
                  <c:v>03Q3 13Q3</c:v>
                </c:pt>
                <c:pt idx="33">
                  <c:v>03Q4 13Q4</c:v>
                </c:pt>
                <c:pt idx="34">
                  <c:v>04Q1 14Q1</c:v>
                </c:pt>
                <c:pt idx="35">
                  <c:v>04Q2 14Q2</c:v>
                </c:pt>
                <c:pt idx="36">
                  <c:v>04Q3 14Q3</c:v>
                </c:pt>
                <c:pt idx="37">
                  <c:v>04Q4 14Q4</c:v>
                </c:pt>
              </c:strCache>
            </c:strRef>
          </c:cat>
          <c:val>
            <c:numRef>
              <c:f>'RW igpdi'!$D$4:$D$41</c:f>
              <c:numCache>
                <c:formatCode>General</c:formatCode>
                <c:ptCount val="38"/>
                <c:pt idx="0">
                  <c:v>8.4232000000000001E-2</c:v>
                </c:pt>
                <c:pt idx="1">
                  <c:v>9.3753000000000267E-2</c:v>
                </c:pt>
                <c:pt idx="2">
                  <c:v>9.4351000000000046E-2</c:v>
                </c:pt>
                <c:pt idx="3">
                  <c:v>9.6976000000000007E-2</c:v>
                </c:pt>
                <c:pt idx="4">
                  <c:v>9.6323000000000006E-2</c:v>
                </c:pt>
                <c:pt idx="5">
                  <c:v>0.10450200000000009</c:v>
                </c:pt>
                <c:pt idx="6">
                  <c:v>0.10323700000000002</c:v>
                </c:pt>
                <c:pt idx="7">
                  <c:v>0.10613800000000002</c:v>
                </c:pt>
                <c:pt idx="8">
                  <c:v>0.10502599999999999</c:v>
                </c:pt>
                <c:pt idx="9">
                  <c:v>9.3600000000000266E-2</c:v>
                </c:pt>
                <c:pt idx="10">
                  <c:v>9.5209000000000002E-2</c:v>
                </c:pt>
                <c:pt idx="11">
                  <c:v>0.10062000000000022</c:v>
                </c:pt>
                <c:pt idx="12">
                  <c:v>9.9102000000000023E-2</c:v>
                </c:pt>
                <c:pt idx="13">
                  <c:v>9.3650000000000649E-2</c:v>
                </c:pt>
                <c:pt idx="14">
                  <c:v>5.4627000000000002E-2</c:v>
                </c:pt>
                <c:pt idx="15">
                  <c:v>4.3617000000000003E-2</c:v>
                </c:pt>
                <c:pt idx="16">
                  <c:v>9.8428000000000224E-2</c:v>
                </c:pt>
                <c:pt idx="17">
                  <c:v>0.113077</c:v>
                </c:pt>
                <c:pt idx="18">
                  <c:v>0.11258</c:v>
                </c:pt>
                <c:pt idx="19">
                  <c:v>0.112442</c:v>
                </c:pt>
                <c:pt idx="20">
                  <c:v>0.113579</c:v>
                </c:pt>
                <c:pt idx="21">
                  <c:v>0.11499100000000002</c:v>
                </c:pt>
                <c:pt idx="22">
                  <c:v>0.11627400000000022</c:v>
                </c:pt>
                <c:pt idx="23">
                  <c:v>0.113383</c:v>
                </c:pt>
                <c:pt idx="24">
                  <c:v>0.12196899999999998</c:v>
                </c:pt>
                <c:pt idx="25">
                  <c:v>0.12070100000000022</c:v>
                </c:pt>
                <c:pt idx="26">
                  <c:v>0.113098</c:v>
                </c:pt>
                <c:pt idx="27">
                  <c:v>0.113882</c:v>
                </c:pt>
                <c:pt idx="28">
                  <c:v>0.11230699999999998</c:v>
                </c:pt>
                <c:pt idx="29">
                  <c:v>0.10309200000000028</c:v>
                </c:pt>
                <c:pt idx="30">
                  <c:v>9.1501000000000041E-2</c:v>
                </c:pt>
                <c:pt idx="31">
                  <c:v>3.6902999999999998E-2</c:v>
                </c:pt>
                <c:pt idx="32">
                  <c:v>3.6663000000000091E-2</c:v>
                </c:pt>
                <c:pt idx="33">
                  <c:v>4.0287000000000003E-2</c:v>
                </c:pt>
                <c:pt idx="34">
                  <c:v>4.0563000000000023E-2</c:v>
                </c:pt>
                <c:pt idx="35">
                  <c:v>4.2319000000000113E-2</c:v>
                </c:pt>
                <c:pt idx="36">
                  <c:v>5.0930000000000003E-2</c:v>
                </c:pt>
                <c:pt idx="37">
                  <c:v>4.5859000000000004E-2</c:v>
                </c:pt>
              </c:numCache>
            </c:numRef>
          </c:val>
        </c:ser>
        <c:marker val="1"/>
        <c:axId val="50021888"/>
        <c:axId val="50023424"/>
      </c:lineChart>
      <c:catAx>
        <c:axId val="50021888"/>
        <c:scaling>
          <c:orientation val="minMax"/>
        </c:scaling>
        <c:axPos val="b"/>
        <c:tickLblPos val="nextTo"/>
        <c:txPr>
          <a:bodyPr/>
          <a:lstStyle/>
          <a:p>
            <a:pPr>
              <a:defRPr lang="pt-BR"/>
            </a:pPr>
            <a:endParaRPr lang="pt-BR"/>
          </a:p>
        </c:txPr>
        <c:crossAx val="50023424"/>
        <c:crosses val="autoZero"/>
        <c:auto val="1"/>
        <c:lblAlgn val="ctr"/>
        <c:lblOffset val="100"/>
      </c:catAx>
      <c:valAx>
        <c:axId val="50023424"/>
        <c:scaling>
          <c:orientation val="minMax"/>
        </c:scaling>
        <c:axPos val="l"/>
        <c:majorGridlines/>
        <c:numFmt formatCode="General" sourceLinked="1"/>
        <c:tickLblPos val="nextTo"/>
        <c:txPr>
          <a:bodyPr/>
          <a:lstStyle/>
          <a:p>
            <a:pPr>
              <a:defRPr lang="pt-BR"/>
            </a:pPr>
            <a:endParaRPr lang="pt-BR"/>
          </a:p>
        </c:txPr>
        <c:crossAx val="50021888"/>
        <c:crosses val="autoZero"/>
        <c:crossBetween val="between"/>
      </c:valAx>
    </c:plotArea>
    <c:legend>
      <c:legendPos val="b"/>
      <c:txPr>
        <a:bodyPr/>
        <a:lstStyle/>
        <a:p>
          <a:pPr>
            <a:defRPr lang="pt-BR"/>
          </a:pPr>
          <a:endParaRPr lang="pt-BR"/>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lineChart>
        <c:grouping val="standard"/>
        <c:ser>
          <c:idx val="0"/>
          <c:order val="0"/>
          <c:tx>
            <c:v>Pass through IPA</c:v>
          </c:tx>
          <c:marker>
            <c:symbol val="none"/>
          </c:marker>
          <c:cat>
            <c:strRef>
              <c:f>'RW ipa'!$A$2:$A$39</c:f>
              <c:strCache>
                <c:ptCount val="38"/>
                <c:pt idx="0">
                  <c:v>95Q3 05Q3</c:v>
                </c:pt>
                <c:pt idx="1">
                  <c:v>95Q4 05Q4</c:v>
                </c:pt>
                <c:pt idx="2">
                  <c:v>96Q1 06Q1</c:v>
                </c:pt>
                <c:pt idx="3">
                  <c:v>96Q2 06Q2</c:v>
                </c:pt>
                <c:pt idx="4">
                  <c:v>96Q3 06Q3</c:v>
                </c:pt>
                <c:pt idx="5">
                  <c:v>96Q4 06Q4</c:v>
                </c:pt>
                <c:pt idx="6">
                  <c:v>97Q1 07Q1</c:v>
                </c:pt>
                <c:pt idx="7">
                  <c:v>97Q2 07Q2</c:v>
                </c:pt>
                <c:pt idx="8">
                  <c:v>97Q3 07Q3</c:v>
                </c:pt>
                <c:pt idx="9">
                  <c:v>97Q4 07Q4</c:v>
                </c:pt>
                <c:pt idx="10">
                  <c:v>98Q1 08Q1</c:v>
                </c:pt>
                <c:pt idx="11">
                  <c:v>98Q2 08Q2</c:v>
                </c:pt>
                <c:pt idx="12">
                  <c:v>98Q3 08Q3</c:v>
                </c:pt>
                <c:pt idx="13">
                  <c:v>98Q4 08Q4</c:v>
                </c:pt>
                <c:pt idx="14">
                  <c:v>99Q1 09Q1</c:v>
                </c:pt>
                <c:pt idx="15">
                  <c:v>99Q2 09Q2</c:v>
                </c:pt>
                <c:pt idx="16">
                  <c:v>99Q3 09Q3</c:v>
                </c:pt>
                <c:pt idx="17">
                  <c:v>99Q4 09Q4</c:v>
                </c:pt>
                <c:pt idx="18">
                  <c:v>00Q1 10Q1</c:v>
                </c:pt>
                <c:pt idx="19">
                  <c:v>00Q2 10Q2</c:v>
                </c:pt>
                <c:pt idx="20">
                  <c:v>00Q3 10Q3</c:v>
                </c:pt>
                <c:pt idx="21">
                  <c:v>00Q4 10Q4</c:v>
                </c:pt>
                <c:pt idx="22">
                  <c:v>01Q1 11Q1</c:v>
                </c:pt>
                <c:pt idx="23">
                  <c:v>01Q2 11Q2</c:v>
                </c:pt>
                <c:pt idx="24">
                  <c:v>01Q3 11Q3</c:v>
                </c:pt>
                <c:pt idx="25">
                  <c:v>01Q4 11Q4</c:v>
                </c:pt>
                <c:pt idx="26">
                  <c:v>02Q1 12Q1</c:v>
                </c:pt>
                <c:pt idx="27">
                  <c:v>02Q2 12Q2</c:v>
                </c:pt>
                <c:pt idx="28">
                  <c:v>02Q3 12Q3</c:v>
                </c:pt>
                <c:pt idx="29">
                  <c:v>02Q4 12Q4</c:v>
                </c:pt>
                <c:pt idx="30">
                  <c:v>03Q1 13Q1</c:v>
                </c:pt>
                <c:pt idx="31">
                  <c:v>03Q2 13Q2</c:v>
                </c:pt>
                <c:pt idx="32">
                  <c:v>03Q3 13Q3</c:v>
                </c:pt>
                <c:pt idx="33">
                  <c:v>03Q4 13Q4</c:v>
                </c:pt>
                <c:pt idx="34">
                  <c:v>04Q1 14Q1</c:v>
                </c:pt>
                <c:pt idx="35">
                  <c:v>04Q2 14Q2</c:v>
                </c:pt>
                <c:pt idx="36">
                  <c:v>04Q3 14Q3</c:v>
                </c:pt>
                <c:pt idx="37">
                  <c:v>04Q4 14Q4</c:v>
                </c:pt>
              </c:strCache>
            </c:strRef>
          </c:cat>
          <c:val>
            <c:numRef>
              <c:f>'RW ipa'!$D$2:$D$39</c:f>
              <c:numCache>
                <c:formatCode>General</c:formatCode>
                <c:ptCount val="38"/>
                <c:pt idx="0">
                  <c:v>0.1084360000000003</c:v>
                </c:pt>
                <c:pt idx="1">
                  <c:v>0.12049100000000022</c:v>
                </c:pt>
                <c:pt idx="2">
                  <c:v>0.125309</c:v>
                </c:pt>
                <c:pt idx="3">
                  <c:v>0.13694900000000079</c:v>
                </c:pt>
                <c:pt idx="4">
                  <c:v>0.13997999999999999</c:v>
                </c:pt>
                <c:pt idx="5">
                  <c:v>0.14784300000000059</c:v>
                </c:pt>
                <c:pt idx="6">
                  <c:v>0.14606100000000041</c:v>
                </c:pt>
                <c:pt idx="7">
                  <c:v>0.15010000000000001</c:v>
                </c:pt>
                <c:pt idx="8">
                  <c:v>0.14850600000000044</c:v>
                </c:pt>
                <c:pt idx="9">
                  <c:v>0.12959200000000001</c:v>
                </c:pt>
                <c:pt idx="10">
                  <c:v>0.132385</c:v>
                </c:pt>
                <c:pt idx="11">
                  <c:v>0.14002400000000001</c:v>
                </c:pt>
                <c:pt idx="12">
                  <c:v>0.13959800000000044</c:v>
                </c:pt>
                <c:pt idx="13">
                  <c:v>0.13221800000000059</c:v>
                </c:pt>
                <c:pt idx="14">
                  <c:v>7.5058E-2</c:v>
                </c:pt>
                <c:pt idx="15">
                  <c:v>5.3614000000000002E-2</c:v>
                </c:pt>
                <c:pt idx="16">
                  <c:v>0.12743099999999999</c:v>
                </c:pt>
                <c:pt idx="17">
                  <c:v>0.148677</c:v>
                </c:pt>
                <c:pt idx="18">
                  <c:v>0.14775099999999999</c:v>
                </c:pt>
                <c:pt idx="19">
                  <c:v>0.14739099999999999</c:v>
                </c:pt>
                <c:pt idx="20">
                  <c:v>0.14792400000000044</c:v>
                </c:pt>
                <c:pt idx="21">
                  <c:v>0.15027699999999999</c:v>
                </c:pt>
                <c:pt idx="22">
                  <c:v>0.15227399999999999</c:v>
                </c:pt>
                <c:pt idx="23">
                  <c:v>0.14555399999999999</c:v>
                </c:pt>
                <c:pt idx="24">
                  <c:v>0.15800100000000059</c:v>
                </c:pt>
                <c:pt idx="25">
                  <c:v>0.15654000000000079</c:v>
                </c:pt>
                <c:pt idx="26">
                  <c:v>0.14671000000000067</c:v>
                </c:pt>
                <c:pt idx="27">
                  <c:v>0.14823900000000073</c:v>
                </c:pt>
                <c:pt idx="28">
                  <c:v>0.14602000000000001</c:v>
                </c:pt>
                <c:pt idx="29">
                  <c:v>0.13196300000000041</c:v>
                </c:pt>
                <c:pt idx="30">
                  <c:v>0.116053</c:v>
                </c:pt>
                <c:pt idx="31">
                  <c:v>5.1369000000000012E-2</c:v>
                </c:pt>
                <c:pt idx="32">
                  <c:v>5.2597000000000123E-2</c:v>
                </c:pt>
                <c:pt idx="33">
                  <c:v>5.2006000000000198E-2</c:v>
                </c:pt>
                <c:pt idx="34">
                  <c:v>5.1937000000000004E-2</c:v>
                </c:pt>
                <c:pt idx="35">
                  <c:v>5.3683000000000002E-2</c:v>
                </c:pt>
                <c:pt idx="36">
                  <c:v>6.925000000000002E-2</c:v>
                </c:pt>
                <c:pt idx="37">
                  <c:v>6.2850000000000003E-2</c:v>
                </c:pt>
              </c:numCache>
            </c:numRef>
          </c:val>
        </c:ser>
        <c:marker val="1"/>
        <c:axId val="68335872"/>
        <c:axId val="83169280"/>
      </c:lineChart>
      <c:catAx>
        <c:axId val="68335872"/>
        <c:scaling>
          <c:orientation val="minMax"/>
        </c:scaling>
        <c:axPos val="b"/>
        <c:tickLblPos val="nextTo"/>
        <c:txPr>
          <a:bodyPr/>
          <a:lstStyle/>
          <a:p>
            <a:pPr>
              <a:defRPr lang="pt-BR"/>
            </a:pPr>
            <a:endParaRPr lang="pt-BR"/>
          </a:p>
        </c:txPr>
        <c:crossAx val="83169280"/>
        <c:crosses val="autoZero"/>
        <c:auto val="1"/>
        <c:lblAlgn val="ctr"/>
        <c:lblOffset val="100"/>
      </c:catAx>
      <c:valAx>
        <c:axId val="83169280"/>
        <c:scaling>
          <c:orientation val="minMax"/>
        </c:scaling>
        <c:axPos val="l"/>
        <c:majorGridlines/>
        <c:numFmt formatCode="General" sourceLinked="1"/>
        <c:tickLblPos val="nextTo"/>
        <c:txPr>
          <a:bodyPr/>
          <a:lstStyle/>
          <a:p>
            <a:pPr>
              <a:defRPr lang="pt-BR"/>
            </a:pPr>
            <a:endParaRPr lang="pt-BR"/>
          </a:p>
        </c:txPr>
        <c:crossAx val="68335872"/>
        <c:crosses val="autoZero"/>
        <c:crossBetween val="between"/>
      </c:valAx>
    </c:plotArea>
    <c:legend>
      <c:legendPos val="b"/>
      <c:txPr>
        <a:bodyPr/>
        <a:lstStyle/>
        <a:p>
          <a:pPr>
            <a:defRPr lang="pt-BR"/>
          </a:pPr>
          <a:endParaRPr lang="pt-BR"/>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marker>
            <c:symbol val="none"/>
          </c:marker>
          <c:cat>
            <c:strRef>
              <c:f>'Com smoother'!$A$3:$A$75</c:f>
              <c:strCache>
                <c:ptCount val="73"/>
                <c:pt idx="0">
                  <c:v>Q04 - 1996</c:v>
                </c:pt>
                <c:pt idx="1">
                  <c:v>Q01 - 1997</c:v>
                </c:pt>
                <c:pt idx="2">
                  <c:v>Q02 - 1997</c:v>
                </c:pt>
                <c:pt idx="3">
                  <c:v>Q03 - 1997</c:v>
                </c:pt>
                <c:pt idx="4">
                  <c:v>Q04 - 1997</c:v>
                </c:pt>
                <c:pt idx="5">
                  <c:v>Q01 - 1998</c:v>
                </c:pt>
                <c:pt idx="6">
                  <c:v>Q02 - 1998</c:v>
                </c:pt>
                <c:pt idx="7">
                  <c:v>Q03 - 1998</c:v>
                </c:pt>
                <c:pt idx="8">
                  <c:v>Q04 - 1998</c:v>
                </c:pt>
                <c:pt idx="9">
                  <c:v>Q01 - 1999</c:v>
                </c:pt>
                <c:pt idx="10">
                  <c:v>Q02 - 1999</c:v>
                </c:pt>
                <c:pt idx="11">
                  <c:v>Q03 - 1999</c:v>
                </c:pt>
                <c:pt idx="12">
                  <c:v>Q04 - 1999</c:v>
                </c:pt>
                <c:pt idx="13">
                  <c:v>Q01 - 2000</c:v>
                </c:pt>
                <c:pt idx="14">
                  <c:v>Q02 - 2000</c:v>
                </c:pt>
                <c:pt idx="15">
                  <c:v>Q03 - 2000</c:v>
                </c:pt>
                <c:pt idx="16">
                  <c:v>Q04 - 2000</c:v>
                </c:pt>
                <c:pt idx="17">
                  <c:v>Q01 - 2001</c:v>
                </c:pt>
                <c:pt idx="18">
                  <c:v>Q02 - 2001</c:v>
                </c:pt>
                <c:pt idx="19">
                  <c:v>Q03 - 2001</c:v>
                </c:pt>
                <c:pt idx="20">
                  <c:v>Q04 - 2001</c:v>
                </c:pt>
                <c:pt idx="21">
                  <c:v>Q01 - 2002</c:v>
                </c:pt>
                <c:pt idx="22">
                  <c:v>Q02 - 2002</c:v>
                </c:pt>
                <c:pt idx="23">
                  <c:v>Q03 - 2002</c:v>
                </c:pt>
                <c:pt idx="24">
                  <c:v>Q04 - 2002</c:v>
                </c:pt>
                <c:pt idx="25">
                  <c:v>Q01 - 2003</c:v>
                </c:pt>
                <c:pt idx="26">
                  <c:v>Q02 - 2003</c:v>
                </c:pt>
                <c:pt idx="27">
                  <c:v>Q03 - 2003</c:v>
                </c:pt>
                <c:pt idx="28">
                  <c:v>Q04 - 2003</c:v>
                </c:pt>
                <c:pt idx="29">
                  <c:v>Q01 - 2004</c:v>
                </c:pt>
                <c:pt idx="30">
                  <c:v>Q02 - 2004</c:v>
                </c:pt>
                <c:pt idx="31">
                  <c:v>Q03 - 2004</c:v>
                </c:pt>
                <c:pt idx="32">
                  <c:v>Q04 - 2004</c:v>
                </c:pt>
                <c:pt idx="33">
                  <c:v>Q01 - 2005</c:v>
                </c:pt>
                <c:pt idx="34">
                  <c:v>Q02 - 2005</c:v>
                </c:pt>
                <c:pt idx="35">
                  <c:v>Q03 - 2005</c:v>
                </c:pt>
                <c:pt idx="36">
                  <c:v>Q04 - 2005</c:v>
                </c:pt>
                <c:pt idx="37">
                  <c:v>Q01 - 2006</c:v>
                </c:pt>
                <c:pt idx="38">
                  <c:v>Q02 - 2006</c:v>
                </c:pt>
                <c:pt idx="39">
                  <c:v>Q03 - 2006</c:v>
                </c:pt>
                <c:pt idx="40">
                  <c:v>Q04 - 2006</c:v>
                </c:pt>
                <c:pt idx="41">
                  <c:v>Q01 - 2007</c:v>
                </c:pt>
                <c:pt idx="42">
                  <c:v>Q02 - 2007</c:v>
                </c:pt>
                <c:pt idx="43">
                  <c:v>Q03 - 2007</c:v>
                </c:pt>
                <c:pt idx="44">
                  <c:v>Q04 - 2007</c:v>
                </c:pt>
                <c:pt idx="45">
                  <c:v>Q01 - 2008</c:v>
                </c:pt>
                <c:pt idx="46">
                  <c:v>Q02 - 2008</c:v>
                </c:pt>
                <c:pt idx="47">
                  <c:v>Q03 - 2008</c:v>
                </c:pt>
                <c:pt idx="48">
                  <c:v>Q04 - 2008</c:v>
                </c:pt>
                <c:pt idx="49">
                  <c:v>Q01 - 2009</c:v>
                </c:pt>
                <c:pt idx="50">
                  <c:v>Q02 - 2009</c:v>
                </c:pt>
                <c:pt idx="51">
                  <c:v>Q03 - 2009</c:v>
                </c:pt>
                <c:pt idx="52">
                  <c:v>Q04 - 2009</c:v>
                </c:pt>
                <c:pt idx="53">
                  <c:v>Q01 - 2010</c:v>
                </c:pt>
                <c:pt idx="54">
                  <c:v>Q02 - 2010</c:v>
                </c:pt>
                <c:pt idx="55">
                  <c:v>Q03 - 2010</c:v>
                </c:pt>
                <c:pt idx="56">
                  <c:v>Q04 - 2010</c:v>
                </c:pt>
                <c:pt idx="57">
                  <c:v>Q01 - 2011</c:v>
                </c:pt>
                <c:pt idx="58">
                  <c:v>Q02 - 2011</c:v>
                </c:pt>
                <c:pt idx="59">
                  <c:v>Q03 - 2011</c:v>
                </c:pt>
                <c:pt idx="60">
                  <c:v>Q04 - 2011</c:v>
                </c:pt>
                <c:pt idx="61">
                  <c:v>Q01 - 2012</c:v>
                </c:pt>
                <c:pt idx="62">
                  <c:v>Q02 - 2012</c:v>
                </c:pt>
                <c:pt idx="63">
                  <c:v>Q03 - 2012</c:v>
                </c:pt>
                <c:pt idx="64">
                  <c:v>Q04 - 2012</c:v>
                </c:pt>
                <c:pt idx="65">
                  <c:v>Q01 - 2013</c:v>
                </c:pt>
                <c:pt idx="66">
                  <c:v>Q02 - 2013</c:v>
                </c:pt>
                <c:pt idx="67">
                  <c:v>Q03 - 2013</c:v>
                </c:pt>
                <c:pt idx="68">
                  <c:v>Q04 - 2013</c:v>
                </c:pt>
                <c:pt idx="69">
                  <c:v>Q01 - 2014</c:v>
                </c:pt>
                <c:pt idx="70">
                  <c:v>Q02 - 2014</c:v>
                </c:pt>
                <c:pt idx="71">
                  <c:v>Q03 - 2014</c:v>
                </c:pt>
                <c:pt idx="72">
                  <c:v>Q04 - 2014</c:v>
                </c:pt>
              </c:strCache>
            </c:strRef>
          </c:cat>
          <c:val>
            <c:numRef>
              <c:f>'Com smoother'!$C$3:$C$75</c:f>
              <c:numCache>
                <c:formatCode>General</c:formatCode>
                <c:ptCount val="73"/>
                <c:pt idx="0">
                  <c:v>5.3974505340483852E-3</c:v>
                </c:pt>
                <c:pt idx="1">
                  <c:v>7.2723201959847394E-3</c:v>
                </c:pt>
                <c:pt idx="2">
                  <c:v>2.3532887475950569E-3</c:v>
                </c:pt>
                <c:pt idx="3">
                  <c:v>5.7060486593308772E-3</c:v>
                </c:pt>
                <c:pt idx="4">
                  <c:v>6.8799379424533923E-3</c:v>
                </c:pt>
                <c:pt idx="5">
                  <c:v>3.0173787828703886E-3</c:v>
                </c:pt>
                <c:pt idx="6">
                  <c:v>9.9978817715035105E-3</c:v>
                </c:pt>
                <c:pt idx="7">
                  <c:v>-1.9235008186143901E-3</c:v>
                </c:pt>
                <c:pt idx="8">
                  <c:v>1.5563286384020901E-3</c:v>
                </c:pt>
                <c:pt idx="9">
                  <c:v>2.2978690542239492E-2</c:v>
                </c:pt>
                <c:pt idx="10">
                  <c:v>8.2188308416197217E-3</c:v>
                </c:pt>
                <c:pt idx="11">
                  <c:v>9.860463170290705E-3</c:v>
                </c:pt>
                <c:pt idx="12">
                  <c:v>1.2577813756628552E-2</c:v>
                </c:pt>
                <c:pt idx="13">
                  <c:v>1.3558984266351465E-2</c:v>
                </c:pt>
                <c:pt idx="14">
                  <c:v>2.795854960575243E-2</c:v>
                </c:pt>
                <c:pt idx="15">
                  <c:v>2.2552474839717139E-2</c:v>
                </c:pt>
                <c:pt idx="16">
                  <c:v>2.1161108004507712E-2</c:v>
                </c:pt>
                <c:pt idx="17">
                  <c:v>2.5255867179798008E-2</c:v>
                </c:pt>
                <c:pt idx="18">
                  <c:v>2.0305033966891553E-2</c:v>
                </c:pt>
                <c:pt idx="19">
                  <c:v>2.0472477540223407E-2</c:v>
                </c:pt>
                <c:pt idx="20">
                  <c:v>1.9896511823748287E-2</c:v>
                </c:pt>
                <c:pt idx="21">
                  <c:v>1.9517006516990891E-2</c:v>
                </c:pt>
                <c:pt idx="22">
                  <c:v>1.9064549025379889E-2</c:v>
                </c:pt>
                <c:pt idx="23">
                  <c:v>1.7690441877921344E-2</c:v>
                </c:pt>
                <c:pt idx="24">
                  <c:v>1.4645785878342353E-2</c:v>
                </c:pt>
                <c:pt idx="25">
                  <c:v>1.4120679479786525E-2</c:v>
                </c:pt>
                <c:pt idx="26">
                  <c:v>1.3610908767568359E-2</c:v>
                </c:pt>
                <c:pt idx="27">
                  <c:v>1.3204580722469293E-2</c:v>
                </c:pt>
                <c:pt idx="28">
                  <c:v>1.2635840927254378E-2</c:v>
                </c:pt>
                <c:pt idx="29">
                  <c:v>1.4322061443839561E-2</c:v>
                </c:pt>
                <c:pt idx="30">
                  <c:v>1.4307877151105784E-2</c:v>
                </c:pt>
                <c:pt idx="31">
                  <c:v>1.4126873199369824E-2</c:v>
                </c:pt>
                <c:pt idx="32">
                  <c:v>1.3250480444563525E-2</c:v>
                </c:pt>
                <c:pt idx="33">
                  <c:v>1.1129396483239479E-2</c:v>
                </c:pt>
                <c:pt idx="34">
                  <c:v>1.0143727893538257E-2</c:v>
                </c:pt>
                <c:pt idx="35">
                  <c:v>9.6390986554962567E-3</c:v>
                </c:pt>
                <c:pt idx="36">
                  <c:v>9.2286259442955591E-3</c:v>
                </c:pt>
                <c:pt idx="37">
                  <c:v>8.4347602794410548E-3</c:v>
                </c:pt>
                <c:pt idx="38">
                  <c:v>7.7870276870054813E-3</c:v>
                </c:pt>
                <c:pt idx="39">
                  <c:v>9.6222549605633166E-3</c:v>
                </c:pt>
                <c:pt idx="40">
                  <c:v>1.0874275119326949E-2</c:v>
                </c:pt>
                <c:pt idx="41">
                  <c:v>1.1788344563528381E-2</c:v>
                </c:pt>
                <c:pt idx="42">
                  <c:v>1.1696773644945507E-2</c:v>
                </c:pt>
                <c:pt idx="43">
                  <c:v>1.26029843835048E-2</c:v>
                </c:pt>
                <c:pt idx="44">
                  <c:v>1.2696329233599569E-2</c:v>
                </c:pt>
                <c:pt idx="45">
                  <c:v>1.2824815859147081E-2</c:v>
                </c:pt>
                <c:pt idx="46">
                  <c:v>1.32776684162846E-2</c:v>
                </c:pt>
                <c:pt idx="47">
                  <c:v>1.300430503911741E-2</c:v>
                </c:pt>
                <c:pt idx="48">
                  <c:v>1.3021900431854085E-2</c:v>
                </c:pt>
                <c:pt idx="49">
                  <c:v>1.3510728854691957E-2</c:v>
                </c:pt>
                <c:pt idx="50">
                  <c:v>1.3655009024288921E-2</c:v>
                </c:pt>
                <c:pt idx="51">
                  <c:v>1.3158072850968226E-2</c:v>
                </c:pt>
                <c:pt idx="52">
                  <c:v>1.3599905468439489E-2</c:v>
                </c:pt>
                <c:pt idx="53">
                  <c:v>1.4143067344601535E-2</c:v>
                </c:pt>
                <c:pt idx="54">
                  <c:v>1.3806375429187289E-2</c:v>
                </c:pt>
                <c:pt idx="55">
                  <c:v>1.4819466814962779E-2</c:v>
                </c:pt>
                <c:pt idx="56">
                  <c:v>1.5650576746823151E-2</c:v>
                </c:pt>
                <c:pt idx="57">
                  <c:v>1.4489027036018783E-2</c:v>
                </c:pt>
                <c:pt idx="58">
                  <c:v>1.3759233860445278E-2</c:v>
                </c:pt>
                <c:pt idx="59">
                  <c:v>1.407281592748149E-2</c:v>
                </c:pt>
                <c:pt idx="60">
                  <c:v>1.3960124131972571E-2</c:v>
                </c:pt>
                <c:pt idx="61">
                  <c:v>1.4172456863088021E-2</c:v>
                </c:pt>
                <c:pt idx="62">
                  <c:v>1.4746692868948426E-2</c:v>
                </c:pt>
                <c:pt idx="63">
                  <c:v>1.5305854343150849E-2</c:v>
                </c:pt>
                <c:pt idx="64">
                  <c:v>1.5016362213725602E-2</c:v>
                </c:pt>
                <c:pt idx="65">
                  <c:v>1.4619886582369254E-2</c:v>
                </c:pt>
                <c:pt idx="66">
                  <c:v>1.4431951092676233E-2</c:v>
                </c:pt>
                <c:pt idx="67">
                  <c:v>1.4557302326747878E-2</c:v>
                </c:pt>
                <c:pt idx="68">
                  <c:v>1.5071160303130465E-2</c:v>
                </c:pt>
                <c:pt idx="69">
                  <c:v>1.5094694815241934E-2</c:v>
                </c:pt>
                <c:pt idx="70">
                  <c:v>1.4365034376248273E-2</c:v>
                </c:pt>
                <c:pt idx="71">
                  <c:v>1.3888238180687401E-2</c:v>
                </c:pt>
                <c:pt idx="72">
                  <c:v>1.4058998298429598E-2</c:v>
                </c:pt>
              </c:numCache>
            </c:numRef>
          </c:val>
        </c:ser>
        <c:marker val="1"/>
        <c:axId val="83176448"/>
        <c:axId val="83178240"/>
      </c:lineChart>
      <c:catAx>
        <c:axId val="83176448"/>
        <c:scaling>
          <c:orientation val="minMax"/>
        </c:scaling>
        <c:axPos val="b"/>
        <c:tickLblPos val="low"/>
        <c:txPr>
          <a:bodyPr/>
          <a:lstStyle/>
          <a:p>
            <a:pPr>
              <a:defRPr lang="pt-BR"/>
            </a:pPr>
            <a:endParaRPr lang="pt-BR"/>
          </a:p>
        </c:txPr>
        <c:crossAx val="83178240"/>
        <c:crosses val="autoZero"/>
        <c:auto val="1"/>
        <c:lblAlgn val="ctr"/>
        <c:lblOffset val="100"/>
      </c:catAx>
      <c:valAx>
        <c:axId val="83178240"/>
        <c:scaling>
          <c:orientation val="minMax"/>
        </c:scaling>
        <c:axPos val="l"/>
        <c:majorGridlines/>
        <c:numFmt formatCode="General" sourceLinked="1"/>
        <c:tickLblPos val="nextTo"/>
        <c:txPr>
          <a:bodyPr/>
          <a:lstStyle/>
          <a:p>
            <a:pPr>
              <a:defRPr lang="pt-BR"/>
            </a:pPr>
            <a:endParaRPr lang="pt-BR"/>
          </a:p>
        </c:txPr>
        <c:crossAx val="83176448"/>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v>+- RMSE</c:v>
          </c:tx>
          <c:spPr>
            <a:ln>
              <a:prstDash val="sysDash"/>
            </a:ln>
          </c:spPr>
          <c:marker>
            <c:symbol val="none"/>
          </c:marker>
          <c:cat>
            <c:strRef>
              <c:f>('Com smoother'!$A$3:$A$12,'Com smoother'!$A$13:$A$75)</c:f>
              <c:strCache>
                <c:ptCount val="73"/>
                <c:pt idx="0">
                  <c:v>Q04 - 1996</c:v>
                </c:pt>
                <c:pt idx="1">
                  <c:v>Q01 - 1997</c:v>
                </c:pt>
                <c:pt idx="2">
                  <c:v>Q02 - 1997</c:v>
                </c:pt>
                <c:pt idx="3">
                  <c:v>Q03 - 1997</c:v>
                </c:pt>
                <c:pt idx="4">
                  <c:v>Q04 - 1997</c:v>
                </c:pt>
                <c:pt idx="5">
                  <c:v>Q01 - 1998</c:v>
                </c:pt>
                <c:pt idx="6">
                  <c:v>Q02 - 1998</c:v>
                </c:pt>
                <c:pt idx="7">
                  <c:v>Q03 - 1998</c:v>
                </c:pt>
                <c:pt idx="8">
                  <c:v>Q04 - 1998</c:v>
                </c:pt>
                <c:pt idx="9">
                  <c:v>Q01 - 1999</c:v>
                </c:pt>
                <c:pt idx="10">
                  <c:v>Q02 - 1999</c:v>
                </c:pt>
                <c:pt idx="11">
                  <c:v>Q03 - 1999</c:v>
                </c:pt>
                <c:pt idx="12">
                  <c:v>Q04 - 1999</c:v>
                </c:pt>
                <c:pt idx="13">
                  <c:v>Q01 - 2000</c:v>
                </c:pt>
                <c:pt idx="14">
                  <c:v>Q02 - 2000</c:v>
                </c:pt>
                <c:pt idx="15">
                  <c:v>Q03 - 2000</c:v>
                </c:pt>
                <c:pt idx="16">
                  <c:v>Q04 - 2000</c:v>
                </c:pt>
                <c:pt idx="17">
                  <c:v>Q01 - 2001</c:v>
                </c:pt>
                <c:pt idx="18">
                  <c:v>Q02 - 2001</c:v>
                </c:pt>
                <c:pt idx="19">
                  <c:v>Q03 - 2001</c:v>
                </c:pt>
                <c:pt idx="20">
                  <c:v>Q04 - 2001</c:v>
                </c:pt>
                <c:pt idx="21">
                  <c:v>Q01 - 2002</c:v>
                </c:pt>
                <c:pt idx="22">
                  <c:v>Q02 - 2002</c:v>
                </c:pt>
                <c:pt idx="23">
                  <c:v>Q03 - 2002</c:v>
                </c:pt>
                <c:pt idx="24">
                  <c:v>Q04 - 2002</c:v>
                </c:pt>
                <c:pt idx="25">
                  <c:v>Q01 - 2003</c:v>
                </c:pt>
                <c:pt idx="26">
                  <c:v>Q02 - 2003</c:v>
                </c:pt>
                <c:pt idx="27">
                  <c:v>Q03 - 2003</c:v>
                </c:pt>
                <c:pt idx="28">
                  <c:v>Q04 - 2003</c:v>
                </c:pt>
                <c:pt idx="29">
                  <c:v>Q01 - 2004</c:v>
                </c:pt>
                <c:pt idx="30">
                  <c:v>Q02 - 2004</c:v>
                </c:pt>
                <c:pt idx="31">
                  <c:v>Q03 - 2004</c:v>
                </c:pt>
                <c:pt idx="32">
                  <c:v>Q04 - 2004</c:v>
                </c:pt>
                <c:pt idx="33">
                  <c:v>Q01 - 2005</c:v>
                </c:pt>
                <c:pt idx="34">
                  <c:v>Q02 - 2005</c:v>
                </c:pt>
                <c:pt idx="35">
                  <c:v>Q03 - 2005</c:v>
                </c:pt>
                <c:pt idx="36">
                  <c:v>Q04 - 2005</c:v>
                </c:pt>
                <c:pt idx="37">
                  <c:v>Q01 - 2006</c:v>
                </c:pt>
                <c:pt idx="38">
                  <c:v>Q02 - 2006</c:v>
                </c:pt>
                <c:pt idx="39">
                  <c:v>Q03 - 2006</c:v>
                </c:pt>
                <c:pt idx="40">
                  <c:v>Q04 - 2006</c:v>
                </c:pt>
                <c:pt idx="41">
                  <c:v>Q01 - 2007</c:v>
                </c:pt>
                <c:pt idx="42">
                  <c:v>Q02 - 2007</c:v>
                </c:pt>
                <c:pt idx="43">
                  <c:v>Q03 - 2007</c:v>
                </c:pt>
                <c:pt idx="44">
                  <c:v>Q04 - 2007</c:v>
                </c:pt>
                <c:pt idx="45">
                  <c:v>Q01 - 2008</c:v>
                </c:pt>
                <c:pt idx="46">
                  <c:v>Q02 - 2008</c:v>
                </c:pt>
                <c:pt idx="47">
                  <c:v>Q03 - 2008</c:v>
                </c:pt>
                <c:pt idx="48">
                  <c:v>Q04 - 2008</c:v>
                </c:pt>
                <c:pt idx="49">
                  <c:v>Q01 - 2009</c:v>
                </c:pt>
                <c:pt idx="50">
                  <c:v>Q02 - 2009</c:v>
                </c:pt>
                <c:pt idx="51">
                  <c:v>Q03 - 2009</c:v>
                </c:pt>
                <c:pt idx="52">
                  <c:v>Q04 - 2009</c:v>
                </c:pt>
                <c:pt idx="53">
                  <c:v>Q01 - 2010</c:v>
                </c:pt>
                <c:pt idx="54">
                  <c:v>Q02 - 2010</c:v>
                </c:pt>
                <c:pt idx="55">
                  <c:v>Q03 - 2010</c:v>
                </c:pt>
                <c:pt idx="56">
                  <c:v>Q04 - 2010</c:v>
                </c:pt>
                <c:pt idx="57">
                  <c:v>Q01 - 2011</c:v>
                </c:pt>
                <c:pt idx="58">
                  <c:v>Q02 - 2011</c:v>
                </c:pt>
                <c:pt idx="59">
                  <c:v>Q03 - 2011</c:v>
                </c:pt>
                <c:pt idx="60">
                  <c:v>Q04 - 2011</c:v>
                </c:pt>
                <c:pt idx="61">
                  <c:v>Q01 - 2012</c:v>
                </c:pt>
                <c:pt idx="62">
                  <c:v>Q02 - 2012</c:v>
                </c:pt>
                <c:pt idx="63">
                  <c:v>Q03 - 2012</c:v>
                </c:pt>
                <c:pt idx="64">
                  <c:v>Q04 - 2012</c:v>
                </c:pt>
                <c:pt idx="65">
                  <c:v>Q01 - 2013</c:v>
                </c:pt>
                <c:pt idx="66">
                  <c:v>Q02 - 2013</c:v>
                </c:pt>
                <c:pt idx="67">
                  <c:v>Q03 - 2013</c:v>
                </c:pt>
                <c:pt idx="68">
                  <c:v>Q04 - 2013</c:v>
                </c:pt>
                <c:pt idx="69">
                  <c:v>Q01 - 2014</c:v>
                </c:pt>
                <c:pt idx="70">
                  <c:v>Q02 - 2014</c:v>
                </c:pt>
                <c:pt idx="71">
                  <c:v>Q03 - 2014</c:v>
                </c:pt>
                <c:pt idx="72">
                  <c:v>Q04 - 2014</c:v>
                </c:pt>
              </c:strCache>
            </c:strRef>
          </c:cat>
          <c:val>
            <c:numRef>
              <c:f>('Com smoother'!$E$3:$E$12,'Com smoother'!$E$13:$E$75)</c:f>
              <c:numCache>
                <c:formatCode>General</c:formatCode>
                <c:ptCount val="73"/>
                <c:pt idx="0">
                  <c:v>-0.25583155764315529</c:v>
                </c:pt>
                <c:pt idx="1">
                  <c:v>-0.29559917775760541</c:v>
                </c:pt>
                <c:pt idx="2">
                  <c:v>-0.33449060786224549</c:v>
                </c:pt>
                <c:pt idx="3">
                  <c:v>-0.37004445594566393</c:v>
                </c:pt>
                <c:pt idx="4">
                  <c:v>-0.34477667400659534</c:v>
                </c:pt>
                <c:pt idx="5">
                  <c:v>-0.38048805992777623</c:v>
                </c:pt>
                <c:pt idx="6">
                  <c:v>-0.45981892807587965</c:v>
                </c:pt>
                <c:pt idx="7">
                  <c:v>-0.5077515713926215</c:v>
                </c:pt>
                <c:pt idx="8">
                  <c:v>-0.52501051238678165</c:v>
                </c:pt>
                <c:pt idx="9">
                  <c:v>-0.56447393300723658</c:v>
                </c:pt>
                <c:pt idx="10">
                  <c:v>-0.74332821276757932</c:v>
                </c:pt>
                <c:pt idx="11">
                  <c:v>-0.54778844602306764</c:v>
                </c:pt>
                <c:pt idx="12">
                  <c:v>-9.8349952807270366E-2</c:v>
                </c:pt>
                <c:pt idx="13">
                  <c:v>-7.6258462300751062E-2</c:v>
                </c:pt>
                <c:pt idx="14">
                  <c:v>-5.7473012975674143E-2</c:v>
                </c:pt>
                <c:pt idx="15">
                  <c:v>-7.7982533843667143E-2</c:v>
                </c:pt>
                <c:pt idx="16">
                  <c:v>-9.9270101265885494E-2</c:v>
                </c:pt>
                <c:pt idx="17">
                  <c:v>-0.22025936202133067</c:v>
                </c:pt>
                <c:pt idx="18">
                  <c:v>-2.4235094574347811E-2</c:v>
                </c:pt>
                <c:pt idx="19">
                  <c:v>-3.6981713226228737E-2</c:v>
                </c:pt>
                <c:pt idx="20">
                  <c:v>-2.7942426291633238E-2</c:v>
                </c:pt>
                <c:pt idx="21">
                  <c:v>-3.4136220525207046E-2</c:v>
                </c:pt>
                <c:pt idx="22">
                  <c:v>-6.3393429637493032E-2</c:v>
                </c:pt>
                <c:pt idx="23">
                  <c:v>-2.9003045018825876E-2</c:v>
                </c:pt>
                <c:pt idx="24">
                  <c:v>-7.9081761871984013E-2</c:v>
                </c:pt>
                <c:pt idx="25">
                  <c:v>-0.16355282506356417</c:v>
                </c:pt>
                <c:pt idx="26">
                  <c:v>-0.14906286422247841</c:v>
                </c:pt>
                <c:pt idx="27">
                  <c:v>-8.9622639229786208E-2</c:v>
                </c:pt>
                <c:pt idx="28">
                  <c:v>-5.1488951946088601E-2</c:v>
                </c:pt>
                <c:pt idx="29">
                  <c:v>-4.9993241585403879E-2</c:v>
                </c:pt>
                <c:pt idx="30">
                  <c:v>-4.3198042898554057E-2</c:v>
                </c:pt>
                <c:pt idx="31">
                  <c:v>-3.1604122596823409E-2</c:v>
                </c:pt>
                <c:pt idx="32">
                  <c:v>-4.5122061829718917E-2</c:v>
                </c:pt>
                <c:pt idx="33">
                  <c:v>-5.549369992503634E-2</c:v>
                </c:pt>
                <c:pt idx="34">
                  <c:v>-5.7415439977061444E-2</c:v>
                </c:pt>
                <c:pt idx="35">
                  <c:v>-4.8452840714872346E-2</c:v>
                </c:pt>
                <c:pt idx="36">
                  <c:v>-5.3479335798498305E-2</c:v>
                </c:pt>
                <c:pt idx="37">
                  <c:v>-4.1204123563063792E-2</c:v>
                </c:pt>
                <c:pt idx="38">
                  <c:v>-3.2130658707478235E-2</c:v>
                </c:pt>
                <c:pt idx="39">
                  <c:v>-4.4257166971093623E-2</c:v>
                </c:pt>
                <c:pt idx="40">
                  <c:v>-4.6697778356955176E-2</c:v>
                </c:pt>
                <c:pt idx="41">
                  <c:v>-4.6998315135470363E-2</c:v>
                </c:pt>
                <c:pt idx="42">
                  <c:v>-4.5161463937775974E-2</c:v>
                </c:pt>
                <c:pt idx="43">
                  <c:v>-5.4020866494748528E-2</c:v>
                </c:pt>
                <c:pt idx="44">
                  <c:v>-4.7329575005580417E-2</c:v>
                </c:pt>
                <c:pt idx="45">
                  <c:v>-5.0359436132577512E-2</c:v>
                </c:pt>
                <c:pt idx="46">
                  <c:v>-6.7657712722086122E-2</c:v>
                </c:pt>
                <c:pt idx="47">
                  <c:v>-7.7786663364225572E-2</c:v>
                </c:pt>
                <c:pt idx="48">
                  <c:v>-7.2682658154219981E-2</c:v>
                </c:pt>
                <c:pt idx="49">
                  <c:v>-6.6866949313630519E-2</c:v>
                </c:pt>
                <c:pt idx="50">
                  <c:v>-4.7050889586719817E-2</c:v>
                </c:pt>
                <c:pt idx="51">
                  <c:v>-4.2669981734773314E-2</c:v>
                </c:pt>
                <c:pt idx="52">
                  <c:v>-2.7228386669911002E-2</c:v>
                </c:pt>
                <c:pt idx="53">
                  <c:v>-6.7463710480074837E-2</c:v>
                </c:pt>
                <c:pt idx="54">
                  <c:v>-7.7382640216494533E-2</c:v>
                </c:pt>
                <c:pt idx="55">
                  <c:v>-8.0706084305671361E-2</c:v>
                </c:pt>
                <c:pt idx="56">
                  <c:v>-0.10328709560564735</c:v>
                </c:pt>
                <c:pt idx="57">
                  <c:v>-0.10454512043610009</c:v>
                </c:pt>
                <c:pt idx="58">
                  <c:v>-8.9956621634334905E-2</c:v>
                </c:pt>
                <c:pt idx="59">
                  <c:v>-9.3155493246486684E-2</c:v>
                </c:pt>
                <c:pt idx="60">
                  <c:v>-9.1103349013000698E-2</c:v>
                </c:pt>
                <c:pt idx="61">
                  <c:v>-9.7157009483497245E-2</c:v>
                </c:pt>
                <c:pt idx="62">
                  <c:v>-5.4612482657083933E-2</c:v>
                </c:pt>
                <c:pt idx="63">
                  <c:v>-3.1300988503890244E-2</c:v>
                </c:pt>
                <c:pt idx="64">
                  <c:v>-3.8351527716986904E-2</c:v>
                </c:pt>
                <c:pt idx="65">
                  <c:v>-5.0998466630790384E-2</c:v>
                </c:pt>
                <c:pt idx="66">
                  <c:v>-5.5825866472942555E-2</c:v>
                </c:pt>
                <c:pt idx="67">
                  <c:v>-5.9862401340809605E-2</c:v>
                </c:pt>
                <c:pt idx="68">
                  <c:v>-4.6551792340256692E-2</c:v>
                </c:pt>
                <c:pt idx="69">
                  <c:v>-4.5511976191155303E-2</c:v>
                </c:pt>
                <c:pt idx="70">
                  <c:v>-3.9934173227960612E-2</c:v>
                </c:pt>
                <c:pt idx="71">
                  <c:v>-4.5891663822091318E-2</c:v>
                </c:pt>
                <c:pt idx="72">
                  <c:v>-5.0091974995542257E-2</c:v>
                </c:pt>
              </c:numCache>
            </c:numRef>
          </c:val>
        </c:ser>
        <c:ser>
          <c:idx val="1"/>
          <c:order val="1"/>
          <c:tx>
            <c:v>β1t</c:v>
          </c:tx>
          <c:marker>
            <c:symbol val="none"/>
          </c:marker>
          <c:cat>
            <c:strRef>
              <c:f>('Com smoother'!$A$3:$A$12,'Com smoother'!$A$13:$A$75)</c:f>
              <c:strCache>
                <c:ptCount val="73"/>
                <c:pt idx="0">
                  <c:v>Q04 - 1996</c:v>
                </c:pt>
                <c:pt idx="1">
                  <c:v>Q01 - 1997</c:v>
                </c:pt>
                <c:pt idx="2">
                  <c:v>Q02 - 1997</c:v>
                </c:pt>
                <c:pt idx="3">
                  <c:v>Q03 - 1997</c:v>
                </c:pt>
                <c:pt idx="4">
                  <c:v>Q04 - 1997</c:v>
                </c:pt>
                <c:pt idx="5">
                  <c:v>Q01 - 1998</c:v>
                </c:pt>
                <c:pt idx="6">
                  <c:v>Q02 - 1998</c:v>
                </c:pt>
                <c:pt idx="7">
                  <c:v>Q03 - 1998</c:v>
                </c:pt>
                <c:pt idx="8">
                  <c:v>Q04 - 1998</c:v>
                </c:pt>
                <c:pt idx="9">
                  <c:v>Q01 - 1999</c:v>
                </c:pt>
                <c:pt idx="10">
                  <c:v>Q02 - 1999</c:v>
                </c:pt>
                <c:pt idx="11">
                  <c:v>Q03 - 1999</c:v>
                </c:pt>
                <c:pt idx="12">
                  <c:v>Q04 - 1999</c:v>
                </c:pt>
                <c:pt idx="13">
                  <c:v>Q01 - 2000</c:v>
                </c:pt>
                <c:pt idx="14">
                  <c:v>Q02 - 2000</c:v>
                </c:pt>
                <c:pt idx="15">
                  <c:v>Q03 - 2000</c:v>
                </c:pt>
                <c:pt idx="16">
                  <c:v>Q04 - 2000</c:v>
                </c:pt>
                <c:pt idx="17">
                  <c:v>Q01 - 2001</c:v>
                </c:pt>
                <c:pt idx="18">
                  <c:v>Q02 - 2001</c:v>
                </c:pt>
                <c:pt idx="19">
                  <c:v>Q03 - 2001</c:v>
                </c:pt>
                <c:pt idx="20">
                  <c:v>Q04 - 2001</c:v>
                </c:pt>
                <c:pt idx="21">
                  <c:v>Q01 - 2002</c:v>
                </c:pt>
                <c:pt idx="22">
                  <c:v>Q02 - 2002</c:v>
                </c:pt>
                <c:pt idx="23">
                  <c:v>Q03 - 2002</c:v>
                </c:pt>
                <c:pt idx="24">
                  <c:v>Q04 - 2002</c:v>
                </c:pt>
                <c:pt idx="25">
                  <c:v>Q01 - 2003</c:v>
                </c:pt>
                <c:pt idx="26">
                  <c:v>Q02 - 2003</c:v>
                </c:pt>
                <c:pt idx="27">
                  <c:v>Q03 - 2003</c:v>
                </c:pt>
                <c:pt idx="28">
                  <c:v>Q04 - 2003</c:v>
                </c:pt>
                <c:pt idx="29">
                  <c:v>Q01 - 2004</c:v>
                </c:pt>
                <c:pt idx="30">
                  <c:v>Q02 - 2004</c:v>
                </c:pt>
                <c:pt idx="31">
                  <c:v>Q03 - 2004</c:v>
                </c:pt>
                <c:pt idx="32">
                  <c:v>Q04 - 2004</c:v>
                </c:pt>
                <c:pt idx="33">
                  <c:v>Q01 - 2005</c:v>
                </c:pt>
                <c:pt idx="34">
                  <c:v>Q02 - 2005</c:v>
                </c:pt>
                <c:pt idx="35">
                  <c:v>Q03 - 2005</c:v>
                </c:pt>
                <c:pt idx="36">
                  <c:v>Q04 - 2005</c:v>
                </c:pt>
                <c:pt idx="37">
                  <c:v>Q01 - 2006</c:v>
                </c:pt>
                <c:pt idx="38">
                  <c:v>Q02 - 2006</c:v>
                </c:pt>
                <c:pt idx="39">
                  <c:v>Q03 - 2006</c:v>
                </c:pt>
                <c:pt idx="40">
                  <c:v>Q04 - 2006</c:v>
                </c:pt>
                <c:pt idx="41">
                  <c:v>Q01 - 2007</c:v>
                </c:pt>
                <c:pt idx="42">
                  <c:v>Q02 - 2007</c:v>
                </c:pt>
                <c:pt idx="43">
                  <c:v>Q03 - 2007</c:v>
                </c:pt>
                <c:pt idx="44">
                  <c:v>Q04 - 2007</c:v>
                </c:pt>
                <c:pt idx="45">
                  <c:v>Q01 - 2008</c:v>
                </c:pt>
                <c:pt idx="46">
                  <c:v>Q02 - 2008</c:v>
                </c:pt>
                <c:pt idx="47">
                  <c:v>Q03 - 2008</c:v>
                </c:pt>
                <c:pt idx="48">
                  <c:v>Q04 - 2008</c:v>
                </c:pt>
                <c:pt idx="49">
                  <c:v>Q01 - 2009</c:v>
                </c:pt>
                <c:pt idx="50">
                  <c:v>Q02 - 2009</c:v>
                </c:pt>
                <c:pt idx="51">
                  <c:v>Q03 - 2009</c:v>
                </c:pt>
                <c:pt idx="52">
                  <c:v>Q04 - 2009</c:v>
                </c:pt>
                <c:pt idx="53">
                  <c:v>Q01 - 2010</c:v>
                </c:pt>
                <c:pt idx="54">
                  <c:v>Q02 - 2010</c:v>
                </c:pt>
                <c:pt idx="55">
                  <c:v>Q03 - 2010</c:v>
                </c:pt>
                <c:pt idx="56">
                  <c:v>Q04 - 2010</c:v>
                </c:pt>
                <c:pt idx="57">
                  <c:v>Q01 - 2011</c:v>
                </c:pt>
                <c:pt idx="58">
                  <c:v>Q02 - 2011</c:v>
                </c:pt>
                <c:pt idx="59">
                  <c:v>Q03 - 2011</c:v>
                </c:pt>
                <c:pt idx="60">
                  <c:v>Q04 - 2011</c:v>
                </c:pt>
                <c:pt idx="61">
                  <c:v>Q01 - 2012</c:v>
                </c:pt>
                <c:pt idx="62">
                  <c:v>Q02 - 2012</c:v>
                </c:pt>
                <c:pt idx="63">
                  <c:v>Q03 - 2012</c:v>
                </c:pt>
                <c:pt idx="64">
                  <c:v>Q04 - 2012</c:v>
                </c:pt>
                <c:pt idx="65">
                  <c:v>Q01 - 2013</c:v>
                </c:pt>
                <c:pt idx="66">
                  <c:v>Q02 - 2013</c:v>
                </c:pt>
                <c:pt idx="67">
                  <c:v>Q03 - 2013</c:v>
                </c:pt>
                <c:pt idx="68">
                  <c:v>Q04 - 2013</c:v>
                </c:pt>
                <c:pt idx="69">
                  <c:v>Q01 - 2014</c:v>
                </c:pt>
                <c:pt idx="70">
                  <c:v>Q02 - 2014</c:v>
                </c:pt>
                <c:pt idx="71">
                  <c:v>Q03 - 2014</c:v>
                </c:pt>
                <c:pt idx="72">
                  <c:v>Q04 - 2014</c:v>
                </c:pt>
              </c:strCache>
            </c:strRef>
          </c:cat>
          <c:val>
            <c:numRef>
              <c:f>('Com smoother'!$F$3:$F$12,'Com smoother'!$F$13:$F$75)</c:f>
              <c:numCache>
                <c:formatCode>General</c:formatCode>
                <c:ptCount val="73"/>
                <c:pt idx="0">
                  <c:v>0.52483399357857485</c:v>
                </c:pt>
                <c:pt idx="1">
                  <c:v>0.45222615907665581</c:v>
                </c:pt>
                <c:pt idx="2">
                  <c:v>0.38753173443006572</c:v>
                </c:pt>
                <c:pt idx="3">
                  <c:v>0.32700530222457797</c:v>
                </c:pt>
                <c:pt idx="4">
                  <c:v>0.35932446559685144</c:v>
                </c:pt>
                <c:pt idx="5">
                  <c:v>0.31149153820311676</c:v>
                </c:pt>
                <c:pt idx="6">
                  <c:v>0.21106393623698746</c:v>
                </c:pt>
                <c:pt idx="7">
                  <c:v>0.15258811801022953</c:v>
                </c:pt>
                <c:pt idx="8">
                  <c:v>0.13191398564414741</c:v>
                </c:pt>
                <c:pt idx="9">
                  <c:v>9.8792017544965097E-2</c:v>
                </c:pt>
                <c:pt idx="10">
                  <c:v>-0.1004172524024603</c:v>
                </c:pt>
                <c:pt idx="11">
                  <c:v>2.7505736119231485E-2</c:v>
                </c:pt>
                <c:pt idx="12">
                  <c:v>9.3070252652275365E-2</c:v>
                </c:pt>
                <c:pt idx="13">
                  <c:v>9.5695312995048173E-2</c:v>
                </c:pt>
                <c:pt idx="14">
                  <c:v>0.16573784653387491</c:v>
                </c:pt>
                <c:pt idx="15">
                  <c:v>6.5470128051641333E-2</c:v>
                </c:pt>
                <c:pt idx="16">
                  <c:v>3.1113142273948811E-3</c:v>
                </c:pt>
                <c:pt idx="17">
                  <c:v>-7.4342041448490909E-2</c:v>
                </c:pt>
                <c:pt idx="18">
                  <c:v>4.3711969649852064E-2</c:v>
                </c:pt>
                <c:pt idx="19">
                  <c:v>9.502394258233747E-2</c:v>
                </c:pt>
                <c:pt idx="20">
                  <c:v>3.8830515282619674E-2</c:v>
                </c:pt>
                <c:pt idx="21">
                  <c:v>2.8816657173872502E-2</c:v>
                </c:pt>
                <c:pt idx="22">
                  <c:v>3.0208876342159116E-2</c:v>
                </c:pt>
                <c:pt idx="23">
                  <c:v>3.6580192673387059E-2</c:v>
                </c:pt>
                <c:pt idx="24">
                  <c:v>1.1808885234239506E-2</c:v>
                </c:pt>
                <c:pt idx="25">
                  <c:v>-5.2218511487249434E-3</c:v>
                </c:pt>
                <c:pt idx="26">
                  <c:v>-2.3349337557899596E-2</c:v>
                </c:pt>
                <c:pt idx="27">
                  <c:v>-1.6896657907597222E-2</c:v>
                </c:pt>
                <c:pt idx="28">
                  <c:v>9.1190770150946527E-3</c:v>
                </c:pt>
                <c:pt idx="29">
                  <c:v>1.3352395191537665E-2</c:v>
                </c:pt>
                <c:pt idx="30">
                  <c:v>2.2451033523708138E-2</c:v>
                </c:pt>
                <c:pt idx="31">
                  <c:v>4.0185919701639476E-2</c:v>
                </c:pt>
                <c:pt idx="32">
                  <c:v>2.3976681057827989E-2</c:v>
                </c:pt>
                <c:pt idx="33">
                  <c:v>3.0711456725265956E-2</c:v>
                </c:pt>
                <c:pt idx="34">
                  <c:v>3.5146006252213115E-3</c:v>
                </c:pt>
                <c:pt idx="35">
                  <c:v>1.3550043923119134E-2</c:v>
                </c:pt>
                <c:pt idx="36">
                  <c:v>6.0378575465715274E-3</c:v>
                </c:pt>
                <c:pt idx="37">
                  <c:v>2.152346667555842E-2</c:v>
                </c:pt>
                <c:pt idx="38">
                  <c:v>3.4553958562323163E-2</c:v>
                </c:pt>
                <c:pt idx="39">
                  <c:v>2.286687442728141E-2</c:v>
                </c:pt>
                <c:pt idx="40">
                  <c:v>2.1947193092925442E-2</c:v>
                </c:pt>
                <c:pt idx="41">
                  <c:v>2.3647003924678552E-2</c:v>
                </c:pt>
                <c:pt idx="42">
                  <c:v>2.6657235548924092E-2</c:v>
                </c:pt>
                <c:pt idx="43">
                  <c:v>2.3906351950675638E-2</c:v>
                </c:pt>
                <c:pt idx="44">
                  <c:v>2.7252746724326319E-2</c:v>
                </c:pt>
                <c:pt idx="45">
                  <c:v>2.9294160154656648E-2</c:v>
                </c:pt>
                <c:pt idx="46">
                  <c:v>-1.9797146626531689E-3</c:v>
                </c:pt>
                <c:pt idx="47">
                  <c:v>-1.1802159248525795E-2</c:v>
                </c:pt>
                <c:pt idx="48">
                  <c:v>-7.5461708891357724E-3</c:v>
                </c:pt>
                <c:pt idx="49">
                  <c:v>-1.5270752297930395E-3</c:v>
                </c:pt>
                <c:pt idx="50">
                  <c:v>6.0285215911050384E-3</c:v>
                </c:pt>
                <c:pt idx="51">
                  <c:v>1.7721758374100983E-2</c:v>
                </c:pt>
                <c:pt idx="52">
                  <c:v>2.9207448105628211E-2</c:v>
                </c:pt>
                <c:pt idx="53">
                  <c:v>-9.9887403564927566E-3</c:v>
                </c:pt>
                <c:pt idx="54">
                  <c:v>-1.8496406245770723E-2</c:v>
                </c:pt>
                <c:pt idx="55">
                  <c:v>-1.9558152575150461E-2</c:v>
                </c:pt>
                <c:pt idx="56">
                  <c:v>-3.5646912108049392E-2</c:v>
                </c:pt>
                <c:pt idx="57">
                  <c:v>-3.363239917639084E-2</c:v>
                </c:pt>
                <c:pt idx="58">
                  <c:v>-2.0749558670414246E-2</c:v>
                </c:pt>
                <c:pt idx="59">
                  <c:v>-2.3380577558559292E-2</c:v>
                </c:pt>
                <c:pt idx="60">
                  <c:v>-2.552983013741153E-2</c:v>
                </c:pt>
                <c:pt idx="61">
                  <c:v>-3.2895500633827651E-2</c:v>
                </c:pt>
                <c:pt idx="62">
                  <c:v>6.6261287688535314E-3</c:v>
                </c:pt>
                <c:pt idx="63">
                  <c:v>3.1130284550331039E-2</c:v>
                </c:pt>
                <c:pt idx="64">
                  <c:v>2.1242151018742918E-2</c:v>
                </c:pt>
                <c:pt idx="65">
                  <c:v>1.2592818104752367E-2</c:v>
                </c:pt>
                <c:pt idx="66">
                  <c:v>8.8416865036042135E-3</c:v>
                </c:pt>
                <c:pt idx="67">
                  <c:v>3.6013207915251491E-3</c:v>
                </c:pt>
                <c:pt idx="68">
                  <c:v>1.7463318351308973E-2</c:v>
                </c:pt>
                <c:pt idx="69">
                  <c:v>1.152767134926427E-2</c:v>
                </c:pt>
                <c:pt idx="70">
                  <c:v>2.28852888657144E-2</c:v>
                </c:pt>
                <c:pt idx="71">
                  <c:v>1.6611480781964647E-2</c:v>
                </c:pt>
                <c:pt idx="72">
                  <c:v>9.4903195999324723E-3</c:v>
                </c:pt>
              </c:numCache>
            </c:numRef>
          </c:val>
        </c:ser>
        <c:ser>
          <c:idx val="2"/>
          <c:order val="2"/>
          <c:spPr>
            <a:ln>
              <a:solidFill>
                <a:schemeClr val="accent1"/>
              </a:solidFill>
              <a:prstDash val="sysDash"/>
            </a:ln>
          </c:spPr>
          <c:marker>
            <c:symbol val="none"/>
          </c:marker>
          <c:cat>
            <c:strRef>
              <c:f>('Com smoother'!$A$3:$A$12,'Com smoother'!$A$13:$A$75)</c:f>
              <c:strCache>
                <c:ptCount val="73"/>
                <c:pt idx="0">
                  <c:v>Q04 - 1996</c:v>
                </c:pt>
                <c:pt idx="1">
                  <c:v>Q01 - 1997</c:v>
                </c:pt>
                <c:pt idx="2">
                  <c:v>Q02 - 1997</c:v>
                </c:pt>
                <c:pt idx="3">
                  <c:v>Q03 - 1997</c:v>
                </c:pt>
                <c:pt idx="4">
                  <c:v>Q04 - 1997</c:v>
                </c:pt>
                <c:pt idx="5">
                  <c:v>Q01 - 1998</c:v>
                </c:pt>
                <c:pt idx="6">
                  <c:v>Q02 - 1998</c:v>
                </c:pt>
                <c:pt idx="7">
                  <c:v>Q03 - 1998</c:v>
                </c:pt>
                <c:pt idx="8">
                  <c:v>Q04 - 1998</c:v>
                </c:pt>
                <c:pt idx="9">
                  <c:v>Q01 - 1999</c:v>
                </c:pt>
                <c:pt idx="10">
                  <c:v>Q02 - 1999</c:v>
                </c:pt>
                <c:pt idx="11">
                  <c:v>Q03 - 1999</c:v>
                </c:pt>
                <c:pt idx="12">
                  <c:v>Q04 - 1999</c:v>
                </c:pt>
                <c:pt idx="13">
                  <c:v>Q01 - 2000</c:v>
                </c:pt>
                <c:pt idx="14">
                  <c:v>Q02 - 2000</c:v>
                </c:pt>
                <c:pt idx="15">
                  <c:v>Q03 - 2000</c:v>
                </c:pt>
                <c:pt idx="16">
                  <c:v>Q04 - 2000</c:v>
                </c:pt>
                <c:pt idx="17">
                  <c:v>Q01 - 2001</c:v>
                </c:pt>
                <c:pt idx="18">
                  <c:v>Q02 - 2001</c:v>
                </c:pt>
                <c:pt idx="19">
                  <c:v>Q03 - 2001</c:v>
                </c:pt>
                <c:pt idx="20">
                  <c:v>Q04 - 2001</c:v>
                </c:pt>
                <c:pt idx="21">
                  <c:v>Q01 - 2002</c:v>
                </c:pt>
                <c:pt idx="22">
                  <c:v>Q02 - 2002</c:v>
                </c:pt>
                <c:pt idx="23">
                  <c:v>Q03 - 2002</c:v>
                </c:pt>
                <c:pt idx="24">
                  <c:v>Q04 - 2002</c:v>
                </c:pt>
                <c:pt idx="25">
                  <c:v>Q01 - 2003</c:v>
                </c:pt>
                <c:pt idx="26">
                  <c:v>Q02 - 2003</c:v>
                </c:pt>
                <c:pt idx="27">
                  <c:v>Q03 - 2003</c:v>
                </c:pt>
                <c:pt idx="28">
                  <c:v>Q04 - 2003</c:v>
                </c:pt>
                <c:pt idx="29">
                  <c:v>Q01 - 2004</c:v>
                </c:pt>
                <c:pt idx="30">
                  <c:v>Q02 - 2004</c:v>
                </c:pt>
                <c:pt idx="31">
                  <c:v>Q03 - 2004</c:v>
                </c:pt>
                <c:pt idx="32">
                  <c:v>Q04 - 2004</c:v>
                </c:pt>
                <c:pt idx="33">
                  <c:v>Q01 - 2005</c:v>
                </c:pt>
                <c:pt idx="34">
                  <c:v>Q02 - 2005</c:v>
                </c:pt>
                <c:pt idx="35">
                  <c:v>Q03 - 2005</c:v>
                </c:pt>
                <c:pt idx="36">
                  <c:v>Q04 - 2005</c:v>
                </c:pt>
                <c:pt idx="37">
                  <c:v>Q01 - 2006</c:v>
                </c:pt>
                <c:pt idx="38">
                  <c:v>Q02 - 2006</c:v>
                </c:pt>
                <c:pt idx="39">
                  <c:v>Q03 - 2006</c:v>
                </c:pt>
                <c:pt idx="40">
                  <c:v>Q04 - 2006</c:v>
                </c:pt>
                <c:pt idx="41">
                  <c:v>Q01 - 2007</c:v>
                </c:pt>
                <c:pt idx="42">
                  <c:v>Q02 - 2007</c:v>
                </c:pt>
                <c:pt idx="43">
                  <c:v>Q03 - 2007</c:v>
                </c:pt>
                <c:pt idx="44">
                  <c:v>Q04 - 2007</c:v>
                </c:pt>
                <c:pt idx="45">
                  <c:v>Q01 - 2008</c:v>
                </c:pt>
                <c:pt idx="46">
                  <c:v>Q02 - 2008</c:v>
                </c:pt>
                <c:pt idx="47">
                  <c:v>Q03 - 2008</c:v>
                </c:pt>
                <c:pt idx="48">
                  <c:v>Q04 - 2008</c:v>
                </c:pt>
                <c:pt idx="49">
                  <c:v>Q01 - 2009</c:v>
                </c:pt>
                <c:pt idx="50">
                  <c:v>Q02 - 2009</c:v>
                </c:pt>
                <c:pt idx="51">
                  <c:v>Q03 - 2009</c:v>
                </c:pt>
                <c:pt idx="52">
                  <c:v>Q04 - 2009</c:v>
                </c:pt>
                <c:pt idx="53">
                  <c:v>Q01 - 2010</c:v>
                </c:pt>
                <c:pt idx="54">
                  <c:v>Q02 - 2010</c:v>
                </c:pt>
                <c:pt idx="55">
                  <c:v>Q03 - 2010</c:v>
                </c:pt>
                <c:pt idx="56">
                  <c:v>Q04 - 2010</c:v>
                </c:pt>
                <c:pt idx="57">
                  <c:v>Q01 - 2011</c:v>
                </c:pt>
                <c:pt idx="58">
                  <c:v>Q02 - 2011</c:v>
                </c:pt>
                <c:pt idx="59">
                  <c:v>Q03 - 2011</c:v>
                </c:pt>
                <c:pt idx="60">
                  <c:v>Q04 - 2011</c:v>
                </c:pt>
                <c:pt idx="61">
                  <c:v>Q01 - 2012</c:v>
                </c:pt>
                <c:pt idx="62">
                  <c:v>Q02 - 2012</c:v>
                </c:pt>
                <c:pt idx="63">
                  <c:v>Q03 - 2012</c:v>
                </c:pt>
                <c:pt idx="64">
                  <c:v>Q04 - 2012</c:v>
                </c:pt>
                <c:pt idx="65">
                  <c:v>Q01 - 2013</c:v>
                </c:pt>
                <c:pt idx="66">
                  <c:v>Q02 - 2013</c:v>
                </c:pt>
                <c:pt idx="67">
                  <c:v>Q03 - 2013</c:v>
                </c:pt>
                <c:pt idx="68">
                  <c:v>Q04 - 2013</c:v>
                </c:pt>
                <c:pt idx="69">
                  <c:v>Q01 - 2014</c:v>
                </c:pt>
                <c:pt idx="70">
                  <c:v>Q02 - 2014</c:v>
                </c:pt>
                <c:pt idx="71">
                  <c:v>Q03 - 2014</c:v>
                </c:pt>
                <c:pt idx="72">
                  <c:v>Q04 - 2014</c:v>
                </c:pt>
              </c:strCache>
            </c:strRef>
          </c:cat>
          <c:val>
            <c:numRef>
              <c:f>('Com smoother'!$G$3:$G$12,'Com smoother'!$G$13:$G$75)</c:f>
              <c:numCache>
                <c:formatCode>General</c:formatCode>
                <c:ptCount val="73"/>
                <c:pt idx="0">
                  <c:v>1.305499544800298</c:v>
                </c:pt>
                <c:pt idx="1">
                  <c:v>1.2000514959109148</c:v>
                </c:pt>
                <c:pt idx="2">
                  <c:v>1.1095540767223735</c:v>
                </c:pt>
                <c:pt idx="3">
                  <c:v>1.02405506039482</c:v>
                </c:pt>
                <c:pt idx="4">
                  <c:v>1.0634256052002871</c:v>
                </c:pt>
                <c:pt idx="5">
                  <c:v>1.0034711363340072</c:v>
                </c:pt>
                <c:pt idx="6">
                  <c:v>0.88194680054985264</c:v>
                </c:pt>
                <c:pt idx="7">
                  <c:v>0.81292780741308424</c:v>
                </c:pt>
                <c:pt idx="8">
                  <c:v>0.78883848367507814</c:v>
                </c:pt>
                <c:pt idx="9">
                  <c:v>0.76205796809716686</c:v>
                </c:pt>
                <c:pt idx="10">
                  <c:v>0.54249370796265151</c:v>
                </c:pt>
                <c:pt idx="11">
                  <c:v>0.60279991826153534</c:v>
                </c:pt>
                <c:pt idx="12">
                  <c:v>0.28449045811182105</c:v>
                </c:pt>
                <c:pt idx="13">
                  <c:v>0.26764908829084588</c:v>
                </c:pt>
                <c:pt idx="14">
                  <c:v>0.38894870604342541</c:v>
                </c:pt>
                <c:pt idx="15">
                  <c:v>0.20892278994694929</c:v>
                </c:pt>
                <c:pt idx="16">
                  <c:v>0.10549272972067578</c:v>
                </c:pt>
                <c:pt idx="17">
                  <c:v>7.1575279124348801E-2</c:v>
                </c:pt>
                <c:pt idx="18">
                  <c:v>0.11165903387405191</c:v>
                </c:pt>
                <c:pt idx="19">
                  <c:v>0.22702959839090242</c:v>
                </c:pt>
                <c:pt idx="20">
                  <c:v>0.10560345685687222</c:v>
                </c:pt>
                <c:pt idx="21">
                  <c:v>9.1769534872952058E-2</c:v>
                </c:pt>
                <c:pt idx="22">
                  <c:v>0.12381118232181119</c:v>
                </c:pt>
                <c:pt idx="23">
                  <c:v>0.10216343036560022</c:v>
                </c:pt>
                <c:pt idx="24">
                  <c:v>0.10269953234046261</c:v>
                </c:pt>
                <c:pt idx="25">
                  <c:v>0.15310912276611441</c:v>
                </c:pt>
                <c:pt idx="26">
                  <c:v>0.10236418910667983</c:v>
                </c:pt>
                <c:pt idx="27">
                  <c:v>5.5829323414591764E-2</c:v>
                </c:pt>
                <c:pt idx="28">
                  <c:v>6.9727105976277681E-2</c:v>
                </c:pt>
                <c:pt idx="29">
                  <c:v>7.6698031968478964E-2</c:v>
                </c:pt>
                <c:pt idx="30">
                  <c:v>8.8100109945970242E-2</c:v>
                </c:pt>
                <c:pt idx="31">
                  <c:v>0.11197596200010217</c:v>
                </c:pt>
                <c:pt idx="32">
                  <c:v>9.307542394537506E-2</c:v>
                </c:pt>
                <c:pt idx="33">
                  <c:v>0.11691661337556768</c:v>
                </c:pt>
                <c:pt idx="34">
                  <c:v>6.4444641227503832E-2</c:v>
                </c:pt>
                <c:pt idx="35">
                  <c:v>7.5552928561110622E-2</c:v>
                </c:pt>
                <c:pt idx="36">
                  <c:v>6.5555050891641403E-2</c:v>
                </c:pt>
                <c:pt idx="37">
                  <c:v>8.4251056914181027E-2</c:v>
                </c:pt>
                <c:pt idx="38">
                  <c:v>0.10123857583212423</c:v>
                </c:pt>
                <c:pt idx="39">
                  <c:v>8.9990915825656298E-2</c:v>
                </c:pt>
                <c:pt idx="40">
                  <c:v>9.0592164542806525E-2</c:v>
                </c:pt>
                <c:pt idx="41">
                  <c:v>9.429232298482805E-2</c:v>
                </c:pt>
                <c:pt idx="42">
                  <c:v>9.8475935035623727E-2</c:v>
                </c:pt>
                <c:pt idx="43">
                  <c:v>0.10183357039610012</c:v>
                </c:pt>
                <c:pt idx="44">
                  <c:v>0.10183506845423272</c:v>
                </c:pt>
                <c:pt idx="45">
                  <c:v>0.10894775644189116</c:v>
                </c:pt>
                <c:pt idx="46">
                  <c:v>6.3698283396779798E-2</c:v>
                </c:pt>
                <c:pt idx="47">
                  <c:v>5.4182344867173902E-2</c:v>
                </c:pt>
                <c:pt idx="48">
                  <c:v>5.7590316375948504E-2</c:v>
                </c:pt>
                <c:pt idx="49">
                  <c:v>6.3812798854044936E-2</c:v>
                </c:pt>
                <c:pt idx="50">
                  <c:v>5.9107932768929894E-2</c:v>
                </c:pt>
                <c:pt idx="51">
                  <c:v>7.8113498482975163E-2</c:v>
                </c:pt>
                <c:pt idx="52">
                  <c:v>8.5643282881167279E-2</c:v>
                </c:pt>
                <c:pt idx="53">
                  <c:v>4.7486229767089383E-2</c:v>
                </c:pt>
                <c:pt idx="54">
                  <c:v>4.0389827724953115E-2</c:v>
                </c:pt>
                <c:pt idx="55">
                  <c:v>4.1589779155370425E-2</c:v>
                </c:pt>
                <c:pt idx="56">
                  <c:v>3.1993271389549292E-2</c:v>
                </c:pt>
                <c:pt idx="57">
                  <c:v>3.7280322083317864E-2</c:v>
                </c:pt>
                <c:pt idx="58">
                  <c:v>4.8457504293506433E-2</c:v>
                </c:pt>
                <c:pt idx="59">
                  <c:v>4.639433812936733E-2</c:v>
                </c:pt>
                <c:pt idx="60">
                  <c:v>4.0043688738177624E-2</c:v>
                </c:pt>
                <c:pt idx="61">
                  <c:v>3.1366008215841817E-2</c:v>
                </c:pt>
                <c:pt idx="62">
                  <c:v>6.7864740194790704E-2</c:v>
                </c:pt>
                <c:pt idx="63">
                  <c:v>9.3561557604552328E-2</c:v>
                </c:pt>
                <c:pt idx="64">
                  <c:v>8.0835829754473593E-2</c:v>
                </c:pt>
                <c:pt idx="65">
                  <c:v>7.6184102840294962E-2</c:v>
                </c:pt>
                <c:pt idx="66">
                  <c:v>7.3509239480150895E-2</c:v>
                </c:pt>
                <c:pt idx="67">
                  <c:v>6.7065042923859425E-2</c:v>
                </c:pt>
                <c:pt idx="68">
                  <c:v>8.1478429042874667E-2</c:v>
                </c:pt>
                <c:pt idx="69">
                  <c:v>6.8567318889683621E-2</c:v>
                </c:pt>
                <c:pt idx="70">
                  <c:v>8.5704750959389481E-2</c:v>
                </c:pt>
                <c:pt idx="71">
                  <c:v>7.9114625386020543E-2</c:v>
                </c:pt>
                <c:pt idx="72">
                  <c:v>6.9072614195407236E-2</c:v>
                </c:pt>
              </c:numCache>
            </c:numRef>
          </c:val>
        </c:ser>
        <c:marker val="1"/>
        <c:axId val="83260544"/>
        <c:axId val="83262080"/>
      </c:lineChart>
      <c:catAx>
        <c:axId val="83260544"/>
        <c:scaling>
          <c:orientation val="minMax"/>
        </c:scaling>
        <c:axPos val="b"/>
        <c:majorTickMark val="none"/>
        <c:tickLblPos val="low"/>
        <c:txPr>
          <a:bodyPr/>
          <a:lstStyle/>
          <a:p>
            <a:pPr>
              <a:defRPr lang="pt-BR"/>
            </a:pPr>
            <a:endParaRPr lang="pt-BR"/>
          </a:p>
        </c:txPr>
        <c:crossAx val="83262080"/>
        <c:crosses val="autoZero"/>
        <c:auto val="1"/>
        <c:lblAlgn val="ctr"/>
        <c:lblOffset val="100"/>
      </c:catAx>
      <c:valAx>
        <c:axId val="83262080"/>
        <c:scaling>
          <c:orientation val="minMax"/>
        </c:scaling>
        <c:axPos val="l"/>
        <c:numFmt formatCode="General" sourceLinked="1"/>
        <c:majorTickMark val="none"/>
        <c:tickLblPos val="nextTo"/>
        <c:txPr>
          <a:bodyPr/>
          <a:lstStyle/>
          <a:p>
            <a:pPr>
              <a:defRPr lang="pt-BR"/>
            </a:pPr>
            <a:endParaRPr lang="pt-BR"/>
          </a:p>
        </c:txPr>
        <c:crossAx val="83260544"/>
        <c:crosses val="autoZero"/>
        <c:crossBetween val="between"/>
      </c:valAx>
    </c:plotArea>
    <c:legend>
      <c:legendPos val="b"/>
      <c:legendEntry>
        <c:idx val="2"/>
        <c:delete val="1"/>
      </c:legendEntry>
      <c:txPr>
        <a:bodyPr/>
        <a:lstStyle/>
        <a:p>
          <a:pPr>
            <a:defRPr lang="pt-BR"/>
          </a:pPr>
          <a:endParaRPr lang="pt-BR"/>
        </a:p>
      </c:txP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v>+-RMSE</c:v>
          </c:tx>
          <c:spPr>
            <a:ln>
              <a:prstDash val="sysDash"/>
            </a:ln>
          </c:spPr>
          <c:marker>
            <c:symbol val="none"/>
          </c:marker>
          <c:cat>
            <c:strRef>
              <c:f>'Com smoother'!$A$14:$A$75</c:f>
              <c:strCache>
                <c:ptCount val="62"/>
                <c:pt idx="0">
                  <c:v>Q03 - 1999</c:v>
                </c:pt>
                <c:pt idx="1">
                  <c:v>Q04 - 1999</c:v>
                </c:pt>
                <c:pt idx="2">
                  <c:v>Q01 - 2000</c:v>
                </c:pt>
                <c:pt idx="3">
                  <c:v>Q02 - 2000</c:v>
                </c:pt>
                <c:pt idx="4">
                  <c:v>Q03 - 2000</c:v>
                </c:pt>
                <c:pt idx="5">
                  <c:v>Q04 - 2000</c:v>
                </c:pt>
                <c:pt idx="6">
                  <c:v>Q01 - 2001</c:v>
                </c:pt>
                <c:pt idx="7">
                  <c:v>Q02 - 2001</c:v>
                </c:pt>
                <c:pt idx="8">
                  <c:v>Q03 - 2001</c:v>
                </c:pt>
                <c:pt idx="9">
                  <c:v>Q04 - 2001</c:v>
                </c:pt>
                <c:pt idx="10">
                  <c:v>Q01 - 2002</c:v>
                </c:pt>
                <c:pt idx="11">
                  <c:v>Q02 - 2002</c:v>
                </c:pt>
                <c:pt idx="12">
                  <c:v>Q03 - 2002</c:v>
                </c:pt>
                <c:pt idx="13">
                  <c:v>Q04 - 2002</c:v>
                </c:pt>
                <c:pt idx="14">
                  <c:v>Q01 - 2003</c:v>
                </c:pt>
                <c:pt idx="15">
                  <c:v>Q02 - 2003</c:v>
                </c:pt>
                <c:pt idx="16">
                  <c:v>Q03 - 2003</c:v>
                </c:pt>
                <c:pt idx="17">
                  <c:v>Q04 - 2003</c:v>
                </c:pt>
                <c:pt idx="18">
                  <c:v>Q01 - 2004</c:v>
                </c:pt>
                <c:pt idx="19">
                  <c:v>Q02 - 2004</c:v>
                </c:pt>
                <c:pt idx="20">
                  <c:v>Q03 - 2004</c:v>
                </c:pt>
                <c:pt idx="21">
                  <c:v>Q04 - 2004</c:v>
                </c:pt>
                <c:pt idx="22">
                  <c:v>Q01 - 2005</c:v>
                </c:pt>
                <c:pt idx="23">
                  <c:v>Q02 - 2005</c:v>
                </c:pt>
                <c:pt idx="24">
                  <c:v>Q03 - 2005</c:v>
                </c:pt>
                <c:pt idx="25">
                  <c:v>Q04 - 2005</c:v>
                </c:pt>
                <c:pt idx="26">
                  <c:v>Q01 - 2006</c:v>
                </c:pt>
                <c:pt idx="27">
                  <c:v>Q02 - 2006</c:v>
                </c:pt>
                <c:pt idx="28">
                  <c:v>Q03 - 2006</c:v>
                </c:pt>
                <c:pt idx="29">
                  <c:v>Q04 - 2006</c:v>
                </c:pt>
                <c:pt idx="30">
                  <c:v>Q01 - 2007</c:v>
                </c:pt>
                <c:pt idx="31">
                  <c:v>Q02 - 2007</c:v>
                </c:pt>
                <c:pt idx="32">
                  <c:v>Q03 - 2007</c:v>
                </c:pt>
                <c:pt idx="33">
                  <c:v>Q04 - 2007</c:v>
                </c:pt>
                <c:pt idx="34">
                  <c:v>Q01 - 2008</c:v>
                </c:pt>
                <c:pt idx="35">
                  <c:v>Q02 - 2008</c:v>
                </c:pt>
                <c:pt idx="36">
                  <c:v>Q03 - 2008</c:v>
                </c:pt>
                <c:pt idx="37">
                  <c:v>Q04 - 2008</c:v>
                </c:pt>
                <c:pt idx="38">
                  <c:v>Q01 - 2009</c:v>
                </c:pt>
                <c:pt idx="39">
                  <c:v>Q02 - 2009</c:v>
                </c:pt>
                <c:pt idx="40">
                  <c:v>Q03 - 2009</c:v>
                </c:pt>
                <c:pt idx="41">
                  <c:v>Q04 - 2009</c:v>
                </c:pt>
                <c:pt idx="42">
                  <c:v>Q01 - 2010</c:v>
                </c:pt>
                <c:pt idx="43">
                  <c:v>Q02 - 2010</c:v>
                </c:pt>
                <c:pt idx="44">
                  <c:v>Q03 - 2010</c:v>
                </c:pt>
                <c:pt idx="45">
                  <c:v>Q04 - 2010</c:v>
                </c:pt>
                <c:pt idx="46">
                  <c:v>Q01 - 2011</c:v>
                </c:pt>
                <c:pt idx="47">
                  <c:v>Q02 - 2011</c:v>
                </c:pt>
                <c:pt idx="48">
                  <c:v>Q03 - 2011</c:v>
                </c:pt>
                <c:pt idx="49">
                  <c:v>Q04 - 2011</c:v>
                </c:pt>
                <c:pt idx="50">
                  <c:v>Q01 - 2012</c:v>
                </c:pt>
                <c:pt idx="51">
                  <c:v>Q02 - 2012</c:v>
                </c:pt>
                <c:pt idx="52">
                  <c:v>Q03 - 2012</c:v>
                </c:pt>
                <c:pt idx="53">
                  <c:v>Q04 - 2012</c:v>
                </c:pt>
                <c:pt idx="54">
                  <c:v>Q01 - 2013</c:v>
                </c:pt>
                <c:pt idx="55">
                  <c:v>Q02 - 2013</c:v>
                </c:pt>
                <c:pt idx="56">
                  <c:v>Q03 - 2013</c:v>
                </c:pt>
                <c:pt idx="57">
                  <c:v>Q04 - 2013</c:v>
                </c:pt>
                <c:pt idx="58">
                  <c:v>Q01 - 2014</c:v>
                </c:pt>
                <c:pt idx="59">
                  <c:v>Q02 - 2014</c:v>
                </c:pt>
                <c:pt idx="60">
                  <c:v>Q03 - 2014</c:v>
                </c:pt>
                <c:pt idx="61">
                  <c:v>Q04 - 2014</c:v>
                </c:pt>
              </c:strCache>
            </c:strRef>
          </c:cat>
          <c:val>
            <c:numRef>
              <c:f>'Com smoother'!$E$14:$E$75</c:f>
              <c:numCache>
                <c:formatCode>General</c:formatCode>
                <c:ptCount val="62"/>
                <c:pt idx="0">
                  <c:v>-0.19809458996873175</c:v>
                </c:pt>
                <c:pt idx="1">
                  <c:v>-8.3386653175001782E-2</c:v>
                </c:pt>
                <c:pt idx="2">
                  <c:v>-0.11148288710471439</c:v>
                </c:pt>
                <c:pt idx="3">
                  <c:v>-0.15091229768255526</c:v>
                </c:pt>
                <c:pt idx="4">
                  <c:v>-9.4781356490498847E-2</c:v>
                </c:pt>
                <c:pt idx="5">
                  <c:v>-0.10739770980218542</c:v>
                </c:pt>
                <c:pt idx="6">
                  <c:v>-0.1052883333552639</c:v>
                </c:pt>
                <c:pt idx="7">
                  <c:v>-8.196135518455798E-2</c:v>
                </c:pt>
                <c:pt idx="8">
                  <c:v>-0.11182503947712362</c:v>
                </c:pt>
                <c:pt idx="9">
                  <c:v>-0.15223651112565614</c:v>
                </c:pt>
                <c:pt idx="10">
                  <c:v>-0.17066306306751061</c:v>
                </c:pt>
                <c:pt idx="11">
                  <c:v>-0.23182233817203327</c:v>
                </c:pt>
                <c:pt idx="12">
                  <c:v>-3.1771165796792206E-2</c:v>
                </c:pt>
                <c:pt idx="13">
                  <c:v>-0.18404012461722163</c:v>
                </c:pt>
                <c:pt idx="14">
                  <c:v>-0.16085747813670109</c:v>
                </c:pt>
                <c:pt idx="15">
                  <c:v>-0.27507352283041281</c:v>
                </c:pt>
                <c:pt idx="16">
                  <c:v>-0.16937377868149439</c:v>
                </c:pt>
                <c:pt idx="17">
                  <c:v>-0.13637765353759321</c:v>
                </c:pt>
                <c:pt idx="18">
                  <c:v>-0.14536861051905006</c:v>
                </c:pt>
                <c:pt idx="19">
                  <c:v>-0.12984091418859098</c:v>
                </c:pt>
                <c:pt idx="20">
                  <c:v>-0.11344407770376461</c:v>
                </c:pt>
                <c:pt idx="21">
                  <c:v>-0.11466048179225269</c:v>
                </c:pt>
                <c:pt idx="22">
                  <c:v>-0.11362613142133839</c:v>
                </c:pt>
                <c:pt idx="23">
                  <c:v>-5.9058032038146108E-2</c:v>
                </c:pt>
                <c:pt idx="24">
                  <c:v>-1.0881702190718621E-2</c:v>
                </c:pt>
                <c:pt idx="25">
                  <c:v>-4.9084021098136879E-2</c:v>
                </c:pt>
                <c:pt idx="26">
                  <c:v>-7.6176930458412132E-2</c:v>
                </c:pt>
                <c:pt idx="27">
                  <c:v>-0.11006332497452626</c:v>
                </c:pt>
                <c:pt idx="28">
                  <c:v>-0.12535734730699491</c:v>
                </c:pt>
                <c:pt idx="29">
                  <c:v>-0.13182231812672834</c:v>
                </c:pt>
                <c:pt idx="30">
                  <c:v>-0.13626440293295194</c:v>
                </c:pt>
                <c:pt idx="31">
                  <c:v>-0.14666986036185686</c:v>
                </c:pt>
                <c:pt idx="32">
                  <c:v>-0.18583834404125102</c:v>
                </c:pt>
                <c:pt idx="33">
                  <c:v>-0.17598955228506499</c:v>
                </c:pt>
                <c:pt idx="34">
                  <c:v>-0.15725297130793123</c:v>
                </c:pt>
                <c:pt idx="35">
                  <c:v>-0.18276197579730236</c:v>
                </c:pt>
                <c:pt idx="36">
                  <c:v>-0.14202466509782424</c:v>
                </c:pt>
                <c:pt idx="37">
                  <c:v>-0.14991530387246099</c:v>
                </c:pt>
                <c:pt idx="38">
                  <c:v>-0.16438602328545168</c:v>
                </c:pt>
                <c:pt idx="39">
                  <c:v>-0.10582860338617971</c:v>
                </c:pt>
                <c:pt idx="40">
                  <c:v>-6.1070605925871324E-2</c:v>
                </c:pt>
                <c:pt idx="41">
                  <c:v>-6.2095178664258698E-2</c:v>
                </c:pt>
                <c:pt idx="42">
                  <c:v>-0.15965235998472171</c:v>
                </c:pt>
                <c:pt idx="43">
                  <c:v>-0.1147908808913421</c:v>
                </c:pt>
                <c:pt idx="44">
                  <c:v>-0.14927941521897428</c:v>
                </c:pt>
                <c:pt idx="45">
                  <c:v>-0.1787063995267697</c:v>
                </c:pt>
                <c:pt idx="46">
                  <c:v>-0.15985839109728614</c:v>
                </c:pt>
                <c:pt idx="47">
                  <c:v>-0.12070260057809223</c:v>
                </c:pt>
                <c:pt idx="48">
                  <c:v>-0.11878546786572784</c:v>
                </c:pt>
                <c:pt idx="49">
                  <c:v>-0.13450600617793007</c:v>
                </c:pt>
                <c:pt idx="50">
                  <c:v>-0.14490041022471642</c:v>
                </c:pt>
                <c:pt idx="51">
                  <c:v>-0.12165440023345572</c:v>
                </c:pt>
                <c:pt idx="52">
                  <c:v>-3.9044013937053451E-2</c:v>
                </c:pt>
                <c:pt idx="53">
                  <c:v>-9.7746167464186448E-2</c:v>
                </c:pt>
                <c:pt idx="54">
                  <c:v>-0.12240851015460455</c:v>
                </c:pt>
                <c:pt idx="55">
                  <c:v>-0.12794618704385091</c:v>
                </c:pt>
                <c:pt idx="56">
                  <c:v>-0.10271866339581261</c:v>
                </c:pt>
                <c:pt idx="57">
                  <c:v>-8.2306387591734351E-2</c:v>
                </c:pt>
                <c:pt idx="58">
                  <c:v>-0.11326205503541369</c:v>
                </c:pt>
                <c:pt idx="59">
                  <c:v>-0.12050667431858558</c:v>
                </c:pt>
                <c:pt idx="60">
                  <c:v>-4.2817849479644371E-2</c:v>
                </c:pt>
                <c:pt idx="61">
                  <c:v>-7.6773484998027039E-2</c:v>
                </c:pt>
              </c:numCache>
            </c:numRef>
          </c:val>
        </c:ser>
        <c:ser>
          <c:idx val="1"/>
          <c:order val="1"/>
          <c:tx>
            <c:v>β1t</c:v>
          </c:tx>
          <c:marker>
            <c:symbol val="none"/>
          </c:marker>
          <c:cat>
            <c:strRef>
              <c:f>'Com smoother'!$A$14:$A$75</c:f>
              <c:strCache>
                <c:ptCount val="62"/>
                <c:pt idx="0">
                  <c:v>Q03 - 1999</c:v>
                </c:pt>
                <c:pt idx="1">
                  <c:v>Q04 - 1999</c:v>
                </c:pt>
                <c:pt idx="2">
                  <c:v>Q01 - 2000</c:v>
                </c:pt>
                <c:pt idx="3">
                  <c:v>Q02 - 2000</c:v>
                </c:pt>
                <c:pt idx="4">
                  <c:v>Q03 - 2000</c:v>
                </c:pt>
                <c:pt idx="5">
                  <c:v>Q04 - 2000</c:v>
                </c:pt>
                <c:pt idx="6">
                  <c:v>Q01 - 2001</c:v>
                </c:pt>
                <c:pt idx="7">
                  <c:v>Q02 - 2001</c:v>
                </c:pt>
                <c:pt idx="8">
                  <c:v>Q03 - 2001</c:v>
                </c:pt>
                <c:pt idx="9">
                  <c:v>Q04 - 2001</c:v>
                </c:pt>
                <c:pt idx="10">
                  <c:v>Q01 - 2002</c:v>
                </c:pt>
                <c:pt idx="11">
                  <c:v>Q02 - 2002</c:v>
                </c:pt>
                <c:pt idx="12">
                  <c:v>Q03 - 2002</c:v>
                </c:pt>
                <c:pt idx="13">
                  <c:v>Q04 - 2002</c:v>
                </c:pt>
                <c:pt idx="14">
                  <c:v>Q01 - 2003</c:v>
                </c:pt>
                <c:pt idx="15">
                  <c:v>Q02 - 2003</c:v>
                </c:pt>
                <c:pt idx="16">
                  <c:v>Q03 - 2003</c:v>
                </c:pt>
                <c:pt idx="17">
                  <c:v>Q04 - 2003</c:v>
                </c:pt>
                <c:pt idx="18">
                  <c:v>Q01 - 2004</c:v>
                </c:pt>
                <c:pt idx="19">
                  <c:v>Q02 - 2004</c:v>
                </c:pt>
                <c:pt idx="20">
                  <c:v>Q03 - 2004</c:v>
                </c:pt>
                <c:pt idx="21">
                  <c:v>Q04 - 2004</c:v>
                </c:pt>
                <c:pt idx="22">
                  <c:v>Q01 - 2005</c:v>
                </c:pt>
                <c:pt idx="23">
                  <c:v>Q02 - 2005</c:v>
                </c:pt>
                <c:pt idx="24">
                  <c:v>Q03 - 2005</c:v>
                </c:pt>
                <c:pt idx="25">
                  <c:v>Q04 - 2005</c:v>
                </c:pt>
                <c:pt idx="26">
                  <c:v>Q01 - 2006</c:v>
                </c:pt>
                <c:pt idx="27">
                  <c:v>Q02 - 2006</c:v>
                </c:pt>
                <c:pt idx="28">
                  <c:v>Q03 - 2006</c:v>
                </c:pt>
                <c:pt idx="29">
                  <c:v>Q04 - 2006</c:v>
                </c:pt>
                <c:pt idx="30">
                  <c:v>Q01 - 2007</c:v>
                </c:pt>
                <c:pt idx="31">
                  <c:v>Q02 - 2007</c:v>
                </c:pt>
                <c:pt idx="32">
                  <c:v>Q03 - 2007</c:v>
                </c:pt>
                <c:pt idx="33">
                  <c:v>Q04 - 2007</c:v>
                </c:pt>
                <c:pt idx="34">
                  <c:v>Q01 - 2008</c:v>
                </c:pt>
                <c:pt idx="35">
                  <c:v>Q02 - 2008</c:v>
                </c:pt>
                <c:pt idx="36">
                  <c:v>Q03 - 2008</c:v>
                </c:pt>
                <c:pt idx="37">
                  <c:v>Q04 - 2008</c:v>
                </c:pt>
                <c:pt idx="38">
                  <c:v>Q01 - 2009</c:v>
                </c:pt>
                <c:pt idx="39">
                  <c:v>Q02 - 2009</c:v>
                </c:pt>
                <c:pt idx="40">
                  <c:v>Q03 - 2009</c:v>
                </c:pt>
                <c:pt idx="41">
                  <c:v>Q04 - 2009</c:v>
                </c:pt>
                <c:pt idx="42">
                  <c:v>Q01 - 2010</c:v>
                </c:pt>
                <c:pt idx="43">
                  <c:v>Q02 - 2010</c:v>
                </c:pt>
                <c:pt idx="44">
                  <c:v>Q03 - 2010</c:v>
                </c:pt>
                <c:pt idx="45">
                  <c:v>Q04 - 2010</c:v>
                </c:pt>
                <c:pt idx="46">
                  <c:v>Q01 - 2011</c:v>
                </c:pt>
                <c:pt idx="47">
                  <c:v>Q02 - 2011</c:v>
                </c:pt>
                <c:pt idx="48">
                  <c:v>Q03 - 2011</c:v>
                </c:pt>
                <c:pt idx="49">
                  <c:v>Q04 - 2011</c:v>
                </c:pt>
                <c:pt idx="50">
                  <c:v>Q01 - 2012</c:v>
                </c:pt>
                <c:pt idx="51">
                  <c:v>Q02 - 2012</c:v>
                </c:pt>
                <c:pt idx="52">
                  <c:v>Q03 - 2012</c:v>
                </c:pt>
                <c:pt idx="53">
                  <c:v>Q04 - 2012</c:v>
                </c:pt>
                <c:pt idx="54">
                  <c:v>Q01 - 2013</c:v>
                </c:pt>
                <c:pt idx="55">
                  <c:v>Q02 - 2013</c:v>
                </c:pt>
                <c:pt idx="56">
                  <c:v>Q03 - 2013</c:v>
                </c:pt>
                <c:pt idx="57">
                  <c:v>Q04 - 2013</c:v>
                </c:pt>
                <c:pt idx="58">
                  <c:v>Q01 - 2014</c:v>
                </c:pt>
                <c:pt idx="59">
                  <c:v>Q02 - 2014</c:v>
                </c:pt>
                <c:pt idx="60">
                  <c:v>Q03 - 2014</c:v>
                </c:pt>
                <c:pt idx="61">
                  <c:v>Q04 - 2014</c:v>
                </c:pt>
              </c:strCache>
            </c:strRef>
          </c:cat>
          <c:val>
            <c:numRef>
              <c:f>'Com smoother'!$F$14:$F$75</c:f>
              <c:numCache>
                <c:formatCode>General</c:formatCode>
                <c:ptCount val="62"/>
                <c:pt idx="0">
                  <c:v>-4.705448814900693E-2</c:v>
                </c:pt>
                <c:pt idx="1">
                  <c:v>7.2246514787334876E-2</c:v>
                </c:pt>
                <c:pt idx="2">
                  <c:v>6.3191987403198813E-2</c:v>
                </c:pt>
                <c:pt idx="3">
                  <c:v>-1.1438486653644896E-2</c:v>
                </c:pt>
                <c:pt idx="4">
                  <c:v>4.2974567162375396E-2</c:v>
                </c:pt>
                <c:pt idx="5">
                  <c:v>2.9700835823679526E-2</c:v>
                </c:pt>
                <c:pt idx="6">
                  <c:v>4.0324347980714229E-2</c:v>
                </c:pt>
                <c:pt idx="7">
                  <c:v>5.2146381694234953E-2</c:v>
                </c:pt>
                <c:pt idx="8">
                  <c:v>2.818433666145341E-2</c:v>
                </c:pt>
                <c:pt idx="9">
                  <c:v>-2.5112778209303889E-2</c:v>
                </c:pt>
                <c:pt idx="10">
                  <c:v>-4.0248104263556267E-2</c:v>
                </c:pt>
                <c:pt idx="11">
                  <c:v>-8.8906323138338156E-2</c:v>
                </c:pt>
                <c:pt idx="12">
                  <c:v>0.11464478523264512</c:v>
                </c:pt>
                <c:pt idx="13">
                  <c:v>3.7038119337005806E-2</c:v>
                </c:pt>
                <c:pt idx="14">
                  <c:v>4.9464425012531168E-3</c:v>
                </c:pt>
                <c:pt idx="15">
                  <c:v>-2.2683941570162357E-2</c:v>
                </c:pt>
                <c:pt idx="16">
                  <c:v>-2.8258041920803445E-2</c:v>
                </c:pt>
                <c:pt idx="17">
                  <c:v>-4.5889053869140094E-3</c:v>
                </c:pt>
                <c:pt idx="18">
                  <c:v>-1.0742490742528601E-2</c:v>
                </c:pt>
                <c:pt idx="19">
                  <c:v>4.3590602756984004E-3</c:v>
                </c:pt>
                <c:pt idx="20">
                  <c:v>2.7208386263176652E-2</c:v>
                </c:pt>
                <c:pt idx="21">
                  <c:v>2.0382704946446981E-2</c:v>
                </c:pt>
                <c:pt idx="22">
                  <c:v>2.2795756796156381E-2</c:v>
                </c:pt>
                <c:pt idx="23">
                  <c:v>7.7848280567617598E-2</c:v>
                </c:pt>
                <c:pt idx="24">
                  <c:v>0.13293400065132163</c:v>
                </c:pt>
                <c:pt idx="25">
                  <c:v>8.7116135412316179E-2</c:v>
                </c:pt>
                <c:pt idx="26">
                  <c:v>6.0306059718886487E-2</c:v>
                </c:pt>
                <c:pt idx="27">
                  <c:v>2.8293047242249802E-2</c:v>
                </c:pt>
                <c:pt idx="28">
                  <c:v>1.1789539680296196E-2</c:v>
                </c:pt>
                <c:pt idx="29">
                  <c:v>5.0594433191563848E-3</c:v>
                </c:pt>
                <c:pt idx="30">
                  <c:v>3.3326634091302397E-4</c:v>
                </c:pt>
                <c:pt idx="31">
                  <c:v>-6.4071908955275819E-3</c:v>
                </c:pt>
                <c:pt idx="32">
                  <c:v>-4.8741248994513105E-2</c:v>
                </c:pt>
                <c:pt idx="33">
                  <c:v>-4.1897259382371418E-2</c:v>
                </c:pt>
                <c:pt idx="34">
                  <c:v>-2.3695254174264095E-2</c:v>
                </c:pt>
                <c:pt idx="35">
                  <c:v>-4.9656935002415532E-2</c:v>
                </c:pt>
                <c:pt idx="36">
                  <c:v>-5.1179160977332366E-3</c:v>
                </c:pt>
                <c:pt idx="37">
                  <c:v>-1.6047557672647181E-2</c:v>
                </c:pt>
                <c:pt idx="38">
                  <c:v>-2.2294006958245512E-2</c:v>
                </c:pt>
                <c:pt idx="39">
                  <c:v>1.6447488229752137E-2</c:v>
                </c:pt>
                <c:pt idx="40">
                  <c:v>7.3039667973658823E-2</c:v>
                </c:pt>
                <c:pt idx="41">
                  <c:v>6.59201264252188E-2</c:v>
                </c:pt>
                <c:pt idx="42">
                  <c:v>-3.0944955966864602E-2</c:v>
                </c:pt>
                <c:pt idx="43">
                  <c:v>1.4134812605165685E-2</c:v>
                </c:pt>
                <c:pt idx="44">
                  <c:v>-1.6567969018710816E-2</c:v>
                </c:pt>
                <c:pt idx="45">
                  <c:v>-4.270703997578712E-2</c:v>
                </c:pt>
                <c:pt idx="46">
                  <c:v>-2.4363574540828607E-2</c:v>
                </c:pt>
                <c:pt idx="47">
                  <c:v>1.3674239855559428E-2</c:v>
                </c:pt>
                <c:pt idx="48">
                  <c:v>1.6610315064527901E-2</c:v>
                </c:pt>
                <c:pt idx="49">
                  <c:v>-1.1533607351677561E-3</c:v>
                </c:pt>
                <c:pt idx="50">
                  <c:v>-1.1136290385173928E-2</c:v>
                </c:pt>
                <c:pt idx="51">
                  <c:v>1.2016037558897854E-2</c:v>
                </c:pt>
                <c:pt idx="52">
                  <c:v>9.9460379390101064E-2</c:v>
                </c:pt>
                <c:pt idx="53">
                  <c:v>3.1691591547589222E-2</c:v>
                </c:pt>
                <c:pt idx="54">
                  <c:v>1.0374007567922502E-2</c:v>
                </c:pt>
                <c:pt idx="55">
                  <c:v>6.2704583211801454E-3</c:v>
                </c:pt>
                <c:pt idx="56">
                  <c:v>3.2865932415805571E-2</c:v>
                </c:pt>
                <c:pt idx="57">
                  <c:v>5.2892831131824178E-2</c:v>
                </c:pt>
                <c:pt idx="58">
                  <c:v>1.4275895173293618E-2</c:v>
                </c:pt>
                <c:pt idx="59">
                  <c:v>1.9971662746927923E-2</c:v>
                </c:pt>
                <c:pt idx="60">
                  <c:v>9.52533577188137E-2</c:v>
                </c:pt>
                <c:pt idx="61">
                  <c:v>5.8921823031043402E-2</c:v>
                </c:pt>
              </c:numCache>
            </c:numRef>
          </c:val>
        </c:ser>
        <c:ser>
          <c:idx val="2"/>
          <c:order val="2"/>
          <c:spPr>
            <a:ln>
              <a:solidFill>
                <a:schemeClr val="accent1"/>
              </a:solidFill>
              <a:prstDash val="sysDash"/>
            </a:ln>
            <a:effectLst>
              <a:outerShdw blurRad="50800" dist="50800" dir="5400000" algn="ctr" rotWithShape="0">
                <a:schemeClr val="bg1"/>
              </a:outerShdw>
            </a:effectLst>
          </c:spPr>
          <c:marker>
            <c:symbol val="none"/>
          </c:marker>
          <c:cat>
            <c:strRef>
              <c:f>'Com smoother'!$A$14:$A$75</c:f>
              <c:strCache>
                <c:ptCount val="62"/>
                <c:pt idx="0">
                  <c:v>Q03 - 1999</c:v>
                </c:pt>
                <c:pt idx="1">
                  <c:v>Q04 - 1999</c:v>
                </c:pt>
                <c:pt idx="2">
                  <c:v>Q01 - 2000</c:v>
                </c:pt>
                <c:pt idx="3">
                  <c:v>Q02 - 2000</c:v>
                </c:pt>
                <c:pt idx="4">
                  <c:v>Q03 - 2000</c:v>
                </c:pt>
                <c:pt idx="5">
                  <c:v>Q04 - 2000</c:v>
                </c:pt>
                <c:pt idx="6">
                  <c:v>Q01 - 2001</c:v>
                </c:pt>
                <c:pt idx="7">
                  <c:v>Q02 - 2001</c:v>
                </c:pt>
                <c:pt idx="8">
                  <c:v>Q03 - 2001</c:v>
                </c:pt>
                <c:pt idx="9">
                  <c:v>Q04 - 2001</c:v>
                </c:pt>
                <c:pt idx="10">
                  <c:v>Q01 - 2002</c:v>
                </c:pt>
                <c:pt idx="11">
                  <c:v>Q02 - 2002</c:v>
                </c:pt>
                <c:pt idx="12">
                  <c:v>Q03 - 2002</c:v>
                </c:pt>
                <c:pt idx="13">
                  <c:v>Q04 - 2002</c:v>
                </c:pt>
                <c:pt idx="14">
                  <c:v>Q01 - 2003</c:v>
                </c:pt>
                <c:pt idx="15">
                  <c:v>Q02 - 2003</c:v>
                </c:pt>
                <c:pt idx="16">
                  <c:v>Q03 - 2003</c:v>
                </c:pt>
                <c:pt idx="17">
                  <c:v>Q04 - 2003</c:v>
                </c:pt>
                <c:pt idx="18">
                  <c:v>Q01 - 2004</c:v>
                </c:pt>
                <c:pt idx="19">
                  <c:v>Q02 - 2004</c:v>
                </c:pt>
                <c:pt idx="20">
                  <c:v>Q03 - 2004</c:v>
                </c:pt>
                <c:pt idx="21">
                  <c:v>Q04 - 2004</c:v>
                </c:pt>
                <c:pt idx="22">
                  <c:v>Q01 - 2005</c:v>
                </c:pt>
                <c:pt idx="23">
                  <c:v>Q02 - 2005</c:v>
                </c:pt>
                <c:pt idx="24">
                  <c:v>Q03 - 2005</c:v>
                </c:pt>
                <c:pt idx="25">
                  <c:v>Q04 - 2005</c:v>
                </c:pt>
                <c:pt idx="26">
                  <c:v>Q01 - 2006</c:v>
                </c:pt>
                <c:pt idx="27">
                  <c:v>Q02 - 2006</c:v>
                </c:pt>
                <c:pt idx="28">
                  <c:v>Q03 - 2006</c:v>
                </c:pt>
                <c:pt idx="29">
                  <c:v>Q04 - 2006</c:v>
                </c:pt>
                <c:pt idx="30">
                  <c:v>Q01 - 2007</c:v>
                </c:pt>
                <c:pt idx="31">
                  <c:v>Q02 - 2007</c:v>
                </c:pt>
                <c:pt idx="32">
                  <c:v>Q03 - 2007</c:v>
                </c:pt>
                <c:pt idx="33">
                  <c:v>Q04 - 2007</c:v>
                </c:pt>
                <c:pt idx="34">
                  <c:v>Q01 - 2008</c:v>
                </c:pt>
                <c:pt idx="35">
                  <c:v>Q02 - 2008</c:v>
                </c:pt>
                <c:pt idx="36">
                  <c:v>Q03 - 2008</c:v>
                </c:pt>
                <c:pt idx="37">
                  <c:v>Q04 - 2008</c:v>
                </c:pt>
                <c:pt idx="38">
                  <c:v>Q01 - 2009</c:v>
                </c:pt>
                <c:pt idx="39">
                  <c:v>Q02 - 2009</c:v>
                </c:pt>
                <c:pt idx="40">
                  <c:v>Q03 - 2009</c:v>
                </c:pt>
                <c:pt idx="41">
                  <c:v>Q04 - 2009</c:v>
                </c:pt>
                <c:pt idx="42">
                  <c:v>Q01 - 2010</c:v>
                </c:pt>
                <c:pt idx="43">
                  <c:v>Q02 - 2010</c:v>
                </c:pt>
                <c:pt idx="44">
                  <c:v>Q03 - 2010</c:v>
                </c:pt>
                <c:pt idx="45">
                  <c:v>Q04 - 2010</c:v>
                </c:pt>
                <c:pt idx="46">
                  <c:v>Q01 - 2011</c:v>
                </c:pt>
                <c:pt idx="47">
                  <c:v>Q02 - 2011</c:v>
                </c:pt>
                <c:pt idx="48">
                  <c:v>Q03 - 2011</c:v>
                </c:pt>
                <c:pt idx="49">
                  <c:v>Q04 - 2011</c:v>
                </c:pt>
                <c:pt idx="50">
                  <c:v>Q01 - 2012</c:v>
                </c:pt>
                <c:pt idx="51">
                  <c:v>Q02 - 2012</c:v>
                </c:pt>
                <c:pt idx="52">
                  <c:v>Q03 - 2012</c:v>
                </c:pt>
                <c:pt idx="53">
                  <c:v>Q04 - 2012</c:v>
                </c:pt>
                <c:pt idx="54">
                  <c:v>Q01 - 2013</c:v>
                </c:pt>
                <c:pt idx="55">
                  <c:v>Q02 - 2013</c:v>
                </c:pt>
                <c:pt idx="56">
                  <c:v>Q03 - 2013</c:v>
                </c:pt>
                <c:pt idx="57">
                  <c:v>Q04 - 2013</c:v>
                </c:pt>
                <c:pt idx="58">
                  <c:v>Q01 - 2014</c:v>
                </c:pt>
                <c:pt idx="59">
                  <c:v>Q02 - 2014</c:v>
                </c:pt>
                <c:pt idx="60">
                  <c:v>Q03 - 2014</c:v>
                </c:pt>
                <c:pt idx="61">
                  <c:v>Q04 - 2014</c:v>
                </c:pt>
              </c:strCache>
            </c:strRef>
          </c:cat>
          <c:val>
            <c:numRef>
              <c:f>'Com smoother'!$G$14:$G$75</c:f>
              <c:numCache>
                <c:formatCode>General</c:formatCode>
                <c:ptCount val="62"/>
                <c:pt idx="0">
                  <c:v>0.10398561367071851</c:v>
                </c:pt>
                <c:pt idx="1">
                  <c:v>0.22787968274967155</c:v>
                </c:pt>
                <c:pt idx="2">
                  <c:v>0.23786686191111239</c:v>
                </c:pt>
                <c:pt idx="3">
                  <c:v>0.12803532437526471</c:v>
                </c:pt>
                <c:pt idx="4">
                  <c:v>0.1807304908152508</c:v>
                </c:pt>
                <c:pt idx="5">
                  <c:v>0.16679938144954484</c:v>
                </c:pt>
                <c:pt idx="6">
                  <c:v>0.18593702931669304</c:v>
                </c:pt>
                <c:pt idx="7">
                  <c:v>0.18625411857302818</c:v>
                </c:pt>
                <c:pt idx="8">
                  <c:v>0.16819371280003031</c:v>
                </c:pt>
                <c:pt idx="9">
                  <c:v>0.10201095470704838</c:v>
                </c:pt>
                <c:pt idx="10">
                  <c:v>9.0166854540398064E-2</c:v>
                </c:pt>
                <c:pt idx="11">
                  <c:v>5.4009691895357648E-2</c:v>
                </c:pt>
                <c:pt idx="12">
                  <c:v>0.26106073626208248</c:v>
                </c:pt>
                <c:pt idx="13">
                  <c:v>0.25811636329123339</c:v>
                </c:pt>
                <c:pt idx="14">
                  <c:v>0.17075036313920741</c:v>
                </c:pt>
                <c:pt idx="15">
                  <c:v>0.22970563969008828</c:v>
                </c:pt>
                <c:pt idx="16">
                  <c:v>0.11285769483988696</c:v>
                </c:pt>
                <c:pt idx="17">
                  <c:v>0.12719984276376509</c:v>
                </c:pt>
                <c:pt idx="18">
                  <c:v>0.12388362903399312</c:v>
                </c:pt>
                <c:pt idx="19">
                  <c:v>0.13855903473998779</c:v>
                </c:pt>
                <c:pt idx="20">
                  <c:v>0.16786085023011768</c:v>
                </c:pt>
                <c:pt idx="21">
                  <c:v>0.15542589168514753</c:v>
                </c:pt>
                <c:pt idx="22">
                  <c:v>0.15921764501365071</c:v>
                </c:pt>
                <c:pt idx="23">
                  <c:v>0.21475459317338141</c:v>
                </c:pt>
                <c:pt idx="24">
                  <c:v>0.27674970349335976</c:v>
                </c:pt>
                <c:pt idx="25">
                  <c:v>0.22331629192276894</c:v>
                </c:pt>
                <c:pt idx="26">
                  <c:v>0.19678904989618534</c:v>
                </c:pt>
                <c:pt idx="27">
                  <c:v>0.16664941945902637</c:v>
                </c:pt>
                <c:pt idx="28">
                  <c:v>0.14893642666758741</c:v>
                </c:pt>
                <c:pt idx="29">
                  <c:v>0.14194120476504199</c:v>
                </c:pt>
                <c:pt idx="30">
                  <c:v>0.13693093561477784</c:v>
                </c:pt>
                <c:pt idx="31">
                  <c:v>0.13385547857080179</c:v>
                </c:pt>
                <c:pt idx="32">
                  <c:v>8.8355846052224671E-2</c:v>
                </c:pt>
                <c:pt idx="33">
                  <c:v>9.2195033520322225E-2</c:v>
                </c:pt>
                <c:pt idx="34">
                  <c:v>0.10986246295940252</c:v>
                </c:pt>
                <c:pt idx="35">
                  <c:v>8.3448105792470764E-2</c:v>
                </c:pt>
                <c:pt idx="36">
                  <c:v>0.13178883290235779</c:v>
                </c:pt>
                <c:pt idx="37">
                  <c:v>0.11782018852716494</c:v>
                </c:pt>
                <c:pt idx="38">
                  <c:v>0.11979800936896066</c:v>
                </c:pt>
                <c:pt idx="39">
                  <c:v>0.13872357984568318</c:v>
                </c:pt>
                <c:pt idx="40">
                  <c:v>0.20714994187318891</c:v>
                </c:pt>
                <c:pt idx="41">
                  <c:v>0.19393543151469742</c:v>
                </c:pt>
                <c:pt idx="42">
                  <c:v>9.7762448050992767E-2</c:v>
                </c:pt>
                <c:pt idx="43">
                  <c:v>0.14306050610167348</c:v>
                </c:pt>
                <c:pt idx="44">
                  <c:v>0.11614347718155318</c:v>
                </c:pt>
                <c:pt idx="45">
                  <c:v>9.3292319575194724E-2</c:v>
                </c:pt>
                <c:pt idx="46">
                  <c:v>0.11113124201562816</c:v>
                </c:pt>
                <c:pt idx="47">
                  <c:v>0.14805108028921071</c:v>
                </c:pt>
                <c:pt idx="48">
                  <c:v>0.15200609799478354</c:v>
                </c:pt>
                <c:pt idx="49">
                  <c:v>0.13219928470759446</c:v>
                </c:pt>
                <c:pt idx="50">
                  <c:v>0.12262782945436855</c:v>
                </c:pt>
                <c:pt idx="51">
                  <c:v>0.1456864753512512</c:v>
                </c:pt>
                <c:pt idx="52">
                  <c:v>0.23796477271725541</c:v>
                </c:pt>
                <c:pt idx="53">
                  <c:v>0.16112935055936545</c:v>
                </c:pt>
                <c:pt idx="54">
                  <c:v>0.14315652529044937</c:v>
                </c:pt>
                <c:pt idx="55">
                  <c:v>0.14048710368621153</c:v>
                </c:pt>
                <c:pt idx="56">
                  <c:v>0.16845052822742324</c:v>
                </c:pt>
                <c:pt idx="57">
                  <c:v>0.18809204985538286</c:v>
                </c:pt>
                <c:pt idx="58">
                  <c:v>0.14181384538200117</c:v>
                </c:pt>
                <c:pt idx="59">
                  <c:v>0.16044999981244204</c:v>
                </c:pt>
                <c:pt idx="60">
                  <c:v>0.23332456491727163</c:v>
                </c:pt>
                <c:pt idx="61">
                  <c:v>0.19461713106011341</c:v>
                </c:pt>
              </c:numCache>
            </c:numRef>
          </c:val>
        </c:ser>
        <c:marker val="1"/>
        <c:axId val="83304448"/>
        <c:axId val="83305984"/>
      </c:lineChart>
      <c:catAx>
        <c:axId val="83304448"/>
        <c:scaling>
          <c:orientation val="minMax"/>
        </c:scaling>
        <c:axPos val="b"/>
        <c:tickLblPos val="low"/>
        <c:txPr>
          <a:bodyPr/>
          <a:lstStyle/>
          <a:p>
            <a:pPr>
              <a:defRPr lang="pt-BR"/>
            </a:pPr>
            <a:endParaRPr lang="pt-BR"/>
          </a:p>
        </c:txPr>
        <c:crossAx val="83305984"/>
        <c:crosses val="autoZero"/>
        <c:auto val="1"/>
        <c:lblAlgn val="ctr"/>
        <c:lblOffset val="100"/>
      </c:catAx>
      <c:valAx>
        <c:axId val="83305984"/>
        <c:scaling>
          <c:orientation val="minMax"/>
        </c:scaling>
        <c:axPos val="l"/>
        <c:numFmt formatCode="General" sourceLinked="1"/>
        <c:tickLblPos val="nextTo"/>
        <c:txPr>
          <a:bodyPr/>
          <a:lstStyle/>
          <a:p>
            <a:pPr>
              <a:defRPr lang="pt-BR"/>
            </a:pPr>
            <a:endParaRPr lang="pt-BR"/>
          </a:p>
        </c:txPr>
        <c:crossAx val="83304448"/>
        <c:crosses val="autoZero"/>
        <c:crossBetween val="between"/>
      </c:valAx>
    </c:plotArea>
    <c:legend>
      <c:legendPos val="b"/>
      <c:legendEntry>
        <c:idx val="2"/>
        <c:delete val="1"/>
      </c:legendEntry>
      <c:txPr>
        <a:bodyPr/>
        <a:lstStyle/>
        <a:p>
          <a:pPr>
            <a:defRPr lang="pt-BR"/>
          </a:pPr>
          <a:endParaRPr lang="pt-BR"/>
        </a:p>
      </c:txP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v>+-RMSE</c:v>
          </c:tx>
          <c:spPr>
            <a:ln>
              <a:prstDash val="sysDash"/>
            </a:ln>
          </c:spPr>
          <c:marker>
            <c:symbol val="none"/>
          </c:marker>
          <c:cat>
            <c:strRef>
              <c:f>'Com smoother'!$A$14:$A$75</c:f>
              <c:strCache>
                <c:ptCount val="62"/>
                <c:pt idx="0">
                  <c:v>Q03 - 1999</c:v>
                </c:pt>
                <c:pt idx="1">
                  <c:v>Q04 - 1999</c:v>
                </c:pt>
                <c:pt idx="2">
                  <c:v>Q01 - 2000</c:v>
                </c:pt>
                <c:pt idx="3">
                  <c:v>Q02 - 2000</c:v>
                </c:pt>
                <c:pt idx="4">
                  <c:v>Q03 - 2000</c:v>
                </c:pt>
                <c:pt idx="5">
                  <c:v>Q04 - 2000</c:v>
                </c:pt>
                <c:pt idx="6">
                  <c:v>Q01 - 2001</c:v>
                </c:pt>
                <c:pt idx="7">
                  <c:v>Q02 - 2001</c:v>
                </c:pt>
                <c:pt idx="8">
                  <c:v>Q03 - 2001</c:v>
                </c:pt>
                <c:pt idx="9">
                  <c:v>Q04 - 2001</c:v>
                </c:pt>
                <c:pt idx="10">
                  <c:v>Q01 - 2002</c:v>
                </c:pt>
                <c:pt idx="11">
                  <c:v>Q02 - 2002</c:v>
                </c:pt>
                <c:pt idx="12">
                  <c:v>Q03 - 2002</c:v>
                </c:pt>
                <c:pt idx="13">
                  <c:v>Q04 - 2002</c:v>
                </c:pt>
                <c:pt idx="14">
                  <c:v>Q01 - 2003</c:v>
                </c:pt>
                <c:pt idx="15">
                  <c:v>Q02 - 2003</c:v>
                </c:pt>
                <c:pt idx="16">
                  <c:v>Q03 - 2003</c:v>
                </c:pt>
                <c:pt idx="17">
                  <c:v>Q04 - 2003</c:v>
                </c:pt>
                <c:pt idx="18">
                  <c:v>Q01 - 2004</c:v>
                </c:pt>
                <c:pt idx="19">
                  <c:v>Q02 - 2004</c:v>
                </c:pt>
                <c:pt idx="20">
                  <c:v>Q03 - 2004</c:v>
                </c:pt>
                <c:pt idx="21">
                  <c:v>Q04 - 2004</c:v>
                </c:pt>
                <c:pt idx="22">
                  <c:v>Q01 - 2005</c:v>
                </c:pt>
                <c:pt idx="23">
                  <c:v>Q02 - 2005</c:v>
                </c:pt>
                <c:pt idx="24">
                  <c:v>Q03 - 2005</c:v>
                </c:pt>
                <c:pt idx="25">
                  <c:v>Q04 - 2005</c:v>
                </c:pt>
                <c:pt idx="26">
                  <c:v>Q01 - 2006</c:v>
                </c:pt>
                <c:pt idx="27">
                  <c:v>Q02 - 2006</c:v>
                </c:pt>
                <c:pt idx="28">
                  <c:v>Q03 - 2006</c:v>
                </c:pt>
                <c:pt idx="29">
                  <c:v>Q04 - 2006</c:v>
                </c:pt>
                <c:pt idx="30">
                  <c:v>Q01 - 2007</c:v>
                </c:pt>
                <c:pt idx="31">
                  <c:v>Q02 - 2007</c:v>
                </c:pt>
                <c:pt idx="32">
                  <c:v>Q03 - 2007</c:v>
                </c:pt>
                <c:pt idx="33">
                  <c:v>Q04 - 2007</c:v>
                </c:pt>
                <c:pt idx="34">
                  <c:v>Q01 - 2008</c:v>
                </c:pt>
                <c:pt idx="35">
                  <c:v>Q02 - 2008</c:v>
                </c:pt>
                <c:pt idx="36">
                  <c:v>Q03 - 2008</c:v>
                </c:pt>
                <c:pt idx="37">
                  <c:v>Q04 - 2008</c:v>
                </c:pt>
                <c:pt idx="38">
                  <c:v>Q01 - 2009</c:v>
                </c:pt>
                <c:pt idx="39">
                  <c:v>Q02 - 2009</c:v>
                </c:pt>
                <c:pt idx="40">
                  <c:v>Q03 - 2009</c:v>
                </c:pt>
                <c:pt idx="41">
                  <c:v>Q04 - 2009</c:v>
                </c:pt>
                <c:pt idx="42">
                  <c:v>Q01 - 2010</c:v>
                </c:pt>
                <c:pt idx="43">
                  <c:v>Q02 - 2010</c:v>
                </c:pt>
                <c:pt idx="44">
                  <c:v>Q03 - 2010</c:v>
                </c:pt>
                <c:pt idx="45">
                  <c:v>Q04 - 2010</c:v>
                </c:pt>
                <c:pt idx="46">
                  <c:v>Q01 - 2011</c:v>
                </c:pt>
                <c:pt idx="47">
                  <c:v>Q02 - 2011</c:v>
                </c:pt>
                <c:pt idx="48">
                  <c:v>Q03 - 2011</c:v>
                </c:pt>
                <c:pt idx="49">
                  <c:v>Q04 - 2011</c:v>
                </c:pt>
                <c:pt idx="50">
                  <c:v>Q01 - 2012</c:v>
                </c:pt>
                <c:pt idx="51">
                  <c:v>Q02 - 2012</c:v>
                </c:pt>
                <c:pt idx="52">
                  <c:v>Q03 - 2012</c:v>
                </c:pt>
                <c:pt idx="53">
                  <c:v>Q04 - 2012</c:v>
                </c:pt>
                <c:pt idx="54">
                  <c:v>Q01 - 2013</c:v>
                </c:pt>
                <c:pt idx="55">
                  <c:v>Q02 - 2013</c:v>
                </c:pt>
                <c:pt idx="56">
                  <c:v>Q03 - 2013</c:v>
                </c:pt>
                <c:pt idx="57">
                  <c:v>Q04 - 2013</c:v>
                </c:pt>
                <c:pt idx="58">
                  <c:v>Q01 - 2014</c:v>
                </c:pt>
                <c:pt idx="59">
                  <c:v>Q02 - 2014</c:v>
                </c:pt>
                <c:pt idx="60">
                  <c:v>Q03 - 2014</c:v>
                </c:pt>
                <c:pt idx="61">
                  <c:v>Q04 - 2014</c:v>
                </c:pt>
              </c:strCache>
            </c:strRef>
          </c:cat>
          <c:val>
            <c:numRef>
              <c:f>'Com smoother'!$E$14:$E$75</c:f>
              <c:numCache>
                <c:formatCode>General</c:formatCode>
                <c:ptCount val="62"/>
                <c:pt idx="0">
                  <c:v>-0.19809458996873175</c:v>
                </c:pt>
                <c:pt idx="1">
                  <c:v>-8.3386653175001782E-2</c:v>
                </c:pt>
                <c:pt idx="2">
                  <c:v>-0.11148288710471439</c:v>
                </c:pt>
                <c:pt idx="3">
                  <c:v>-0.15091229768255526</c:v>
                </c:pt>
                <c:pt idx="4">
                  <c:v>-9.4781356490498847E-2</c:v>
                </c:pt>
                <c:pt idx="5">
                  <c:v>-0.10739770980218542</c:v>
                </c:pt>
                <c:pt idx="6">
                  <c:v>-0.1052883333552639</c:v>
                </c:pt>
                <c:pt idx="7">
                  <c:v>-8.196135518455798E-2</c:v>
                </c:pt>
                <c:pt idx="8">
                  <c:v>-0.11182503947712362</c:v>
                </c:pt>
                <c:pt idx="9">
                  <c:v>-0.15223651112565614</c:v>
                </c:pt>
                <c:pt idx="10">
                  <c:v>-0.17066306306751061</c:v>
                </c:pt>
                <c:pt idx="11">
                  <c:v>-0.23182233817203327</c:v>
                </c:pt>
                <c:pt idx="12">
                  <c:v>-3.1771165796792206E-2</c:v>
                </c:pt>
                <c:pt idx="13">
                  <c:v>-0.18404012461722163</c:v>
                </c:pt>
                <c:pt idx="14">
                  <c:v>-0.16085747813670109</c:v>
                </c:pt>
                <c:pt idx="15">
                  <c:v>-0.27507352283041281</c:v>
                </c:pt>
                <c:pt idx="16">
                  <c:v>-0.16937377868149439</c:v>
                </c:pt>
                <c:pt idx="17">
                  <c:v>-0.13637765353759321</c:v>
                </c:pt>
                <c:pt idx="18">
                  <c:v>-0.14536861051905006</c:v>
                </c:pt>
                <c:pt idx="19">
                  <c:v>-0.12984091418859098</c:v>
                </c:pt>
                <c:pt idx="20">
                  <c:v>-0.11344407770376461</c:v>
                </c:pt>
                <c:pt idx="21">
                  <c:v>-0.11466048179225269</c:v>
                </c:pt>
                <c:pt idx="22">
                  <c:v>-0.11362613142133839</c:v>
                </c:pt>
                <c:pt idx="23">
                  <c:v>-5.9058032038146108E-2</c:v>
                </c:pt>
                <c:pt idx="24">
                  <c:v>-1.0881702190718621E-2</c:v>
                </c:pt>
                <c:pt idx="25">
                  <c:v>-4.9084021098136879E-2</c:v>
                </c:pt>
                <c:pt idx="26">
                  <c:v>-7.6176930458412132E-2</c:v>
                </c:pt>
                <c:pt idx="27">
                  <c:v>-0.11006332497452626</c:v>
                </c:pt>
                <c:pt idx="28">
                  <c:v>-0.12535734730699491</c:v>
                </c:pt>
                <c:pt idx="29">
                  <c:v>-0.13182231812672834</c:v>
                </c:pt>
                <c:pt idx="30">
                  <c:v>-0.13626440293295194</c:v>
                </c:pt>
                <c:pt idx="31">
                  <c:v>-0.14666986036185686</c:v>
                </c:pt>
                <c:pt idx="32">
                  <c:v>-0.18583834404125102</c:v>
                </c:pt>
                <c:pt idx="33">
                  <c:v>-0.17598955228506499</c:v>
                </c:pt>
                <c:pt idx="34">
                  <c:v>-0.15725297130793123</c:v>
                </c:pt>
                <c:pt idx="35">
                  <c:v>-0.18276197579730236</c:v>
                </c:pt>
                <c:pt idx="36">
                  <c:v>-0.14202466509782424</c:v>
                </c:pt>
                <c:pt idx="37">
                  <c:v>-0.14991530387246099</c:v>
                </c:pt>
                <c:pt idx="38">
                  <c:v>-0.16438602328545168</c:v>
                </c:pt>
                <c:pt idx="39">
                  <c:v>-0.10582860338617971</c:v>
                </c:pt>
                <c:pt idx="40">
                  <c:v>-6.1070605925871324E-2</c:v>
                </c:pt>
                <c:pt idx="41">
                  <c:v>-6.2095178664258698E-2</c:v>
                </c:pt>
                <c:pt idx="42">
                  <c:v>-0.15965235998472171</c:v>
                </c:pt>
                <c:pt idx="43">
                  <c:v>-0.1147908808913421</c:v>
                </c:pt>
                <c:pt idx="44">
                  <c:v>-0.14927941521897428</c:v>
                </c:pt>
                <c:pt idx="45">
                  <c:v>-0.1787063995267697</c:v>
                </c:pt>
                <c:pt idx="46">
                  <c:v>-0.15985839109728614</c:v>
                </c:pt>
                <c:pt idx="47">
                  <c:v>-0.12070260057809223</c:v>
                </c:pt>
                <c:pt idx="48">
                  <c:v>-0.11878546786572784</c:v>
                </c:pt>
                <c:pt idx="49">
                  <c:v>-0.13450600617793007</c:v>
                </c:pt>
                <c:pt idx="50">
                  <c:v>-0.14490041022471642</c:v>
                </c:pt>
                <c:pt idx="51">
                  <c:v>-0.12165440023345572</c:v>
                </c:pt>
                <c:pt idx="52">
                  <c:v>-3.9044013937053451E-2</c:v>
                </c:pt>
                <c:pt idx="53">
                  <c:v>-9.7746167464186448E-2</c:v>
                </c:pt>
                <c:pt idx="54">
                  <c:v>-0.12240851015460455</c:v>
                </c:pt>
                <c:pt idx="55">
                  <c:v>-0.12794618704385091</c:v>
                </c:pt>
                <c:pt idx="56">
                  <c:v>-0.10271866339581261</c:v>
                </c:pt>
                <c:pt idx="57">
                  <c:v>-8.2306387591734351E-2</c:v>
                </c:pt>
                <c:pt idx="58">
                  <c:v>-0.11326205503541369</c:v>
                </c:pt>
                <c:pt idx="59">
                  <c:v>-0.12050667431858558</c:v>
                </c:pt>
                <c:pt idx="60">
                  <c:v>-4.2817849479644371E-2</c:v>
                </c:pt>
                <c:pt idx="61">
                  <c:v>-7.6773484998027039E-2</c:v>
                </c:pt>
              </c:numCache>
            </c:numRef>
          </c:val>
        </c:ser>
        <c:ser>
          <c:idx val="1"/>
          <c:order val="1"/>
          <c:tx>
            <c:v>β1t</c:v>
          </c:tx>
          <c:marker>
            <c:symbol val="none"/>
          </c:marker>
          <c:cat>
            <c:strRef>
              <c:f>'Com smoother'!$A$14:$A$75</c:f>
              <c:strCache>
                <c:ptCount val="62"/>
                <c:pt idx="0">
                  <c:v>Q03 - 1999</c:v>
                </c:pt>
                <c:pt idx="1">
                  <c:v>Q04 - 1999</c:v>
                </c:pt>
                <c:pt idx="2">
                  <c:v>Q01 - 2000</c:v>
                </c:pt>
                <c:pt idx="3">
                  <c:v>Q02 - 2000</c:v>
                </c:pt>
                <c:pt idx="4">
                  <c:v>Q03 - 2000</c:v>
                </c:pt>
                <c:pt idx="5">
                  <c:v>Q04 - 2000</c:v>
                </c:pt>
                <c:pt idx="6">
                  <c:v>Q01 - 2001</c:v>
                </c:pt>
                <c:pt idx="7">
                  <c:v>Q02 - 2001</c:v>
                </c:pt>
                <c:pt idx="8">
                  <c:v>Q03 - 2001</c:v>
                </c:pt>
                <c:pt idx="9">
                  <c:v>Q04 - 2001</c:v>
                </c:pt>
                <c:pt idx="10">
                  <c:v>Q01 - 2002</c:v>
                </c:pt>
                <c:pt idx="11">
                  <c:v>Q02 - 2002</c:v>
                </c:pt>
                <c:pt idx="12">
                  <c:v>Q03 - 2002</c:v>
                </c:pt>
                <c:pt idx="13">
                  <c:v>Q04 - 2002</c:v>
                </c:pt>
                <c:pt idx="14">
                  <c:v>Q01 - 2003</c:v>
                </c:pt>
                <c:pt idx="15">
                  <c:v>Q02 - 2003</c:v>
                </c:pt>
                <c:pt idx="16">
                  <c:v>Q03 - 2003</c:v>
                </c:pt>
                <c:pt idx="17">
                  <c:v>Q04 - 2003</c:v>
                </c:pt>
                <c:pt idx="18">
                  <c:v>Q01 - 2004</c:v>
                </c:pt>
                <c:pt idx="19">
                  <c:v>Q02 - 2004</c:v>
                </c:pt>
                <c:pt idx="20">
                  <c:v>Q03 - 2004</c:v>
                </c:pt>
                <c:pt idx="21">
                  <c:v>Q04 - 2004</c:v>
                </c:pt>
                <c:pt idx="22">
                  <c:v>Q01 - 2005</c:v>
                </c:pt>
                <c:pt idx="23">
                  <c:v>Q02 - 2005</c:v>
                </c:pt>
                <c:pt idx="24">
                  <c:v>Q03 - 2005</c:v>
                </c:pt>
                <c:pt idx="25">
                  <c:v>Q04 - 2005</c:v>
                </c:pt>
                <c:pt idx="26">
                  <c:v>Q01 - 2006</c:v>
                </c:pt>
                <c:pt idx="27">
                  <c:v>Q02 - 2006</c:v>
                </c:pt>
                <c:pt idx="28">
                  <c:v>Q03 - 2006</c:v>
                </c:pt>
                <c:pt idx="29">
                  <c:v>Q04 - 2006</c:v>
                </c:pt>
                <c:pt idx="30">
                  <c:v>Q01 - 2007</c:v>
                </c:pt>
                <c:pt idx="31">
                  <c:v>Q02 - 2007</c:v>
                </c:pt>
                <c:pt idx="32">
                  <c:v>Q03 - 2007</c:v>
                </c:pt>
                <c:pt idx="33">
                  <c:v>Q04 - 2007</c:v>
                </c:pt>
                <c:pt idx="34">
                  <c:v>Q01 - 2008</c:v>
                </c:pt>
                <c:pt idx="35">
                  <c:v>Q02 - 2008</c:v>
                </c:pt>
                <c:pt idx="36">
                  <c:v>Q03 - 2008</c:v>
                </c:pt>
                <c:pt idx="37">
                  <c:v>Q04 - 2008</c:v>
                </c:pt>
                <c:pt idx="38">
                  <c:v>Q01 - 2009</c:v>
                </c:pt>
                <c:pt idx="39">
                  <c:v>Q02 - 2009</c:v>
                </c:pt>
                <c:pt idx="40">
                  <c:v>Q03 - 2009</c:v>
                </c:pt>
                <c:pt idx="41">
                  <c:v>Q04 - 2009</c:v>
                </c:pt>
                <c:pt idx="42">
                  <c:v>Q01 - 2010</c:v>
                </c:pt>
                <c:pt idx="43">
                  <c:v>Q02 - 2010</c:v>
                </c:pt>
                <c:pt idx="44">
                  <c:v>Q03 - 2010</c:v>
                </c:pt>
                <c:pt idx="45">
                  <c:v>Q04 - 2010</c:v>
                </c:pt>
                <c:pt idx="46">
                  <c:v>Q01 - 2011</c:v>
                </c:pt>
                <c:pt idx="47">
                  <c:v>Q02 - 2011</c:v>
                </c:pt>
                <c:pt idx="48">
                  <c:v>Q03 - 2011</c:v>
                </c:pt>
                <c:pt idx="49">
                  <c:v>Q04 - 2011</c:v>
                </c:pt>
                <c:pt idx="50">
                  <c:v>Q01 - 2012</c:v>
                </c:pt>
                <c:pt idx="51">
                  <c:v>Q02 - 2012</c:v>
                </c:pt>
                <c:pt idx="52">
                  <c:v>Q03 - 2012</c:v>
                </c:pt>
                <c:pt idx="53">
                  <c:v>Q04 - 2012</c:v>
                </c:pt>
                <c:pt idx="54">
                  <c:v>Q01 - 2013</c:v>
                </c:pt>
                <c:pt idx="55">
                  <c:v>Q02 - 2013</c:v>
                </c:pt>
                <c:pt idx="56">
                  <c:v>Q03 - 2013</c:v>
                </c:pt>
                <c:pt idx="57">
                  <c:v>Q04 - 2013</c:v>
                </c:pt>
                <c:pt idx="58">
                  <c:v>Q01 - 2014</c:v>
                </c:pt>
                <c:pt idx="59">
                  <c:v>Q02 - 2014</c:v>
                </c:pt>
                <c:pt idx="60">
                  <c:v>Q03 - 2014</c:v>
                </c:pt>
                <c:pt idx="61">
                  <c:v>Q04 - 2014</c:v>
                </c:pt>
              </c:strCache>
            </c:strRef>
          </c:cat>
          <c:val>
            <c:numRef>
              <c:f>'Com smoother'!$F$14:$F$75</c:f>
              <c:numCache>
                <c:formatCode>General</c:formatCode>
                <c:ptCount val="62"/>
                <c:pt idx="0">
                  <c:v>-4.705448814900693E-2</c:v>
                </c:pt>
                <c:pt idx="1">
                  <c:v>7.2246514787334876E-2</c:v>
                </c:pt>
                <c:pt idx="2">
                  <c:v>6.3191987403198813E-2</c:v>
                </c:pt>
                <c:pt idx="3">
                  <c:v>-1.1438486653644896E-2</c:v>
                </c:pt>
                <c:pt idx="4">
                  <c:v>4.2974567162375396E-2</c:v>
                </c:pt>
                <c:pt idx="5">
                  <c:v>2.9700835823679526E-2</c:v>
                </c:pt>
                <c:pt idx="6">
                  <c:v>4.0324347980714229E-2</c:v>
                </c:pt>
                <c:pt idx="7">
                  <c:v>5.2146381694234953E-2</c:v>
                </c:pt>
                <c:pt idx="8">
                  <c:v>2.818433666145341E-2</c:v>
                </c:pt>
                <c:pt idx="9">
                  <c:v>-2.5112778209303889E-2</c:v>
                </c:pt>
                <c:pt idx="10">
                  <c:v>-4.0248104263556267E-2</c:v>
                </c:pt>
                <c:pt idx="11">
                  <c:v>-8.8906323138338156E-2</c:v>
                </c:pt>
                <c:pt idx="12">
                  <c:v>0.11464478523264512</c:v>
                </c:pt>
                <c:pt idx="13">
                  <c:v>3.7038119337005806E-2</c:v>
                </c:pt>
                <c:pt idx="14">
                  <c:v>4.9464425012531168E-3</c:v>
                </c:pt>
                <c:pt idx="15">
                  <c:v>-2.2683941570162357E-2</c:v>
                </c:pt>
                <c:pt idx="16">
                  <c:v>-2.8258041920803445E-2</c:v>
                </c:pt>
                <c:pt idx="17">
                  <c:v>-4.5889053869140094E-3</c:v>
                </c:pt>
                <c:pt idx="18">
                  <c:v>-1.0742490742528601E-2</c:v>
                </c:pt>
                <c:pt idx="19">
                  <c:v>4.3590602756984004E-3</c:v>
                </c:pt>
                <c:pt idx="20">
                  <c:v>2.7208386263176652E-2</c:v>
                </c:pt>
                <c:pt idx="21">
                  <c:v>2.0382704946446981E-2</c:v>
                </c:pt>
                <c:pt idx="22">
                  <c:v>2.2795756796156381E-2</c:v>
                </c:pt>
                <c:pt idx="23">
                  <c:v>7.7848280567617598E-2</c:v>
                </c:pt>
                <c:pt idx="24">
                  <c:v>0.13293400065132163</c:v>
                </c:pt>
                <c:pt idx="25">
                  <c:v>8.7116135412316179E-2</c:v>
                </c:pt>
                <c:pt idx="26">
                  <c:v>6.0306059718886487E-2</c:v>
                </c:pt>
                <c:pt idx="27">
                  <c:v>2.8293047242249802E-2</c:v>
                </c:pt>
                <c:pt idx="28">
                  <c:v>1.1789539680296196E-2</c:v>
                </c:pt>
                <c:pt idx="29">
                  <c:v>5.0594433191563848E-3</c:v>
                </c:pt>
                <c:pt idx="30">
                  <c:v>3.3326634091302397E-4</c:v>
                </c:pt>
                <c:pt idx="31">
                  <c:v>-6.4071908955275819E-3</c:v>
                </c:pt>
                <c:pt idx="32">
                  <c:v>-4.8741248994513105E-2</c:v>
                </c:pt>
                <c:pt idx="33">
                  <c:v>-4.1897259382371418E-2</c:v>
                </c:pt>
                <c:pt idx="34">
                  <c:v>-2.3695254174264095E-2</c:v>
                </c:pt>
                <c:pt idx="35">
                  <c:v>-4.9656935002415532E-2</c:v>
                </c:pt>
                <c:pt idx="36">
                  <c:v>-5.1179160977332366E-3</c:v>
                </c:pt>
                <c:pt idx="37">
                  <c:v>-1.6047557672647181E-2</c:v>
                </c:pt>
                <c:pt idx="38">
                  <c:v>-2.2294006958245512E-2</c:v>
                </c:pt>
                <c:pt idx="39">
                  <c:v>1.6447488229752137E-2</c:v>
                </c:pt>
                <c:pt idx="40">
                  <c:v>7.3039667973658823E-2</c:v>
                </c:pt>
                <c:pt idx="41">
                  <c:v>6.59201264252188E-2</c:v>
                </c:pt>
                <c:pt idx="42">
                  <c:v>-3.0944955966864602E-2</c:v>
                </c:pt>
                <c:pt idx="43">
                  <c:v>1.4134812605165685E-2</c:v>
                </c:pt>
                <c:pt idx="44">
                  <c:v>-1.6567969018710816E-2</c:v>
                </c:pt>
                <c:pt idx="45">
                  <c:v>-4.270703997578712E-2</c:v>
                </c:pt>
                <c:pt idx="46">
                  <c:v>-2.4363574540828607E-2</c:v>
                </c:pt>
                <c:pt idx="47">
                  <c:v>1.3674239855559428E-2</c:v>
                </c:pt>
                <c:pt idx="48">
                  <c:v>1.6610315064527901E-2</c:v>
                </c:pt>
                <c:pt idx="49">
                  <c:v>-1.1533607351677561E-3</c:v>
                </c:pt>
                <c:pt idx="50">
                  <c:v>-1.1136290385173928E-2</c:v>
                </c:pt>
                <c:pt idx="51">
                  <c:v>1.2016037558897854E-2</c:v>
                </c:pt>
                <c:pt idx="52">
                  <c:v>9.9460379390101064E-2</c:v>
                </c:pt>
                <c:pt idx="53">
                  <c:v>3.1691591547589222E-2</c:v>
                </c:pt>
                <c:pt idx="54">
                  <c:v>1.0374007567922502E-2</c:v>
                </c:pt>
                <c:pt idx="55">
                  <c:v>6.2704583211801454E-3</c:v>
                </c:pt>
                <c:pt idx="56">
                  <c:v>3.2865932415805571E-2</c:v>
                </c:pt>
                <c:pt idx="57">
                  <c:v>5.2892831131824178E-2</c:v>
                </c:pt>
                <c:pt idx="58">
                  <c:v>1.4275895173293618E-2</c:v>
                </c:pt>
                <c:pt idx="59">
                  <c:v>1.9971662746927923E-2</c:v>
                </c:pt>
                <c:pt idx="60">
                  <c:v>9.52533577188137E-2</c:v>
                </c:pt>
                <c:pt idx="61">
                  <c:v>5.8921823031043402E-2</c:v>
                </c:pt>
              </c:numCache>
            </c:numRef>
          </c:val>
        </c:ser>
        <c:ser>
          <c:idx val="2"/>
          <c:order val="2"/>
          <c:spPr>
            <a:ln>
              <a:solidFill>
                <a:schemeClr val="accent1"/>
              </a:solidFill>
              <a:prstDash val="sysDash"/>
            </a:ln>
            <a:effectLst>
              <a:outerShdw blurRad="50800" dist="50800" dir="5400000" algn="ctr" rotWithShape="0">
                <a:schemeClr val="bg1"/>
              </a:outerShdw>
            </a:effectLst>
          </c:spPr>
          <c:marker>
            <c:symbol val="none"/>
          </c:marker>
          <c:cat>
            <c:strRef>
              <c:f>'Com smoother'!$A$14:$A$75</c:f>
              <c:strCache>
                <c:ptCount val="62"/>
                <c:pt idx="0">
                  <c:v>Q03 - 1999</c:v>
                </c:pt>
                <c:pt idx="1">
                  <c:v>Q04 - 1999</c:v>
                </c:pt>
                <c:pt idx="2">
                  <c:v>Q01 - 2000</c:v>
                </c:pt>
                <c:pt idx="3">
                  <c:v>Q02 - 2000</c:v>
                </c:pt>
                <c:pt idx="4">
                  <c:v>Q03 - 2000</c:v>
                </c:pt>
                <c:pt idx="5">
                  <c:v>Q04 - 2000</c:v>
                </c:pt>
                <c:pt idx="6">
                  <c:v>Q01 - 2001</c:v>
                </c:pt>
                <c:pt idx="7">
                  <c:v>Q02 - 2001</c:v>
                </c:pt>
                <c:pt idx="8">
                  <c:v>Q03 - 2001</c:v>
                </c:pt>
                <c:pt idx="9">
                  <c:v>Q04 - 2001</c:v>
                </c:pt>
                <c:pt idx="10">
                  <c:v>Q01 - 2002</c:v>
                </c:pt>
                <c:pt idx="11">
                  <c:v>Q02 - 2002</c:v>
                </c:pt>
                <c:pt idx="12">
                  <c:v>Q03 - 2002</c:v>
                </c:pt>
                <c:pt idx="13">
                  <c:v>Q04 - 2002</c:v>
                </c:pt>
                <c:pt idx="14">
                  <c:v>Q01 - 2003</c:v>
                </c:pt>
                <c:pt idx="15">
                  <c:v>Q02 - 2003</c:v>
                </c:pt>
                <c:pt idx="16">
                  <c:v>Q03 - 2003</c:v>
                </c:pt>
                <c:pt idx="17">
                  <c:v>Q04 - 2003</c:v>
                </c:pt>
                <c:pt idx="18">
                  <c:v>Q01 - 2004</c:v>
                </c:pt>
                <c:pt idx="19">
                  <c:v>Q02 - 2004</c:v>
                </c:pt>
                <c:pt idx="20">
                  <c:v>Q03 - 2004</c:v>
                </c:pt>
                <c:pt idx="21">
                  <c:v>Q04 - 2004</c:v>
                </c:pt>
                <c:pt idx="22">
                  <c:v>Q01 - 2005</c:v>
                </c:pt>
                <c:pt idx="23">
                  <c:v>Q02 - 2005</c:v>
                </c:pt>
                <c:pt idx="24">
                  <c:v>Q03 - 2005</c:v>
                </c:pt>
                <c:pt idx="25">
                  <c:v>Q04 - 2005</c:v>
                </c:pt>
                <c:pt idx="26">
                  <c:v>Q01 - 2006</c:v>
                </c:pt>
                <c:pt idx="27">
                  <c:v>Q02 - 2006</c:v>
                </c:pt>
                <c:pt idx="28">
                  <c:v>Q03 - 2006</c:v>
                </c:pt>
                <c:pt idx="29">
                  <c:v>Q04 - 2006</c:v>
                </c:pt>
                <c:pt idx="30">
                  <c:v>Q01 - 2007</c:v>
                </c:pt>
                <c:pt idx="31">
                  <c:v>Q02 - 2007</c:v>
                </c:pt>
                <c:pt idx="32">
                  <c:v>Q03 - 2007</c:v>
                </c:pt>
                <c:pt idx="33">
                  <c:v>Q04 - 2007</c:v>
                </c:pt>
                <c:pt idx="34">
                  <c:v>Q01 - 2008</c:v>
                </c:pt>
                <c:pt idx="35">
                  <c:v>Q02 - 2008</c:v>
                </c:pt>
                <c:pt idx="36">
                  <c:v>Q03 - 2008</c:v>
                </c:pt>
                <c:pt idx="37">
                  <c:v>Q04 - 2008</c:v>
                </c:pt>
                <c:pt idx="38">
                  <c:v>Q01 - 2009</c:v>
                </c:pt>
                <c:pt idx="39">
                  <c:v>Q02 - 2009</c:v>
                </c:pt>
                <c:pt idx="40">
                  <c:v>Q03 - 2009</c:v>
                </c:pt>
                <c:pt idx="41">
                  <c:v>Q04 - 2009</c:v>
                </c:pt>
                <c:pt idx="42">
                  <c:v>Q01 - 2010</c:v>
                </c:pt>
                <c:pt idx="43">
                  <c:v>Q02 - 2010</c:v>
                </c:pt>
                <c:pt idx="44">
                  <c:v>Q03 - 2010</c:v>
                </c:pt>
                <c:pt idx="45">
                  <c:v>Q04 - 2010</c:v>
                </c:pt>
                <c:pt idx="46">
                  <c:v>Q01 - 2011</c:v>
                </c:pt>
                <c:pt idx="47">
                  <c:v>Q02 - 2011</c:v>
                </c:pt>
                <c:pt idx="48">
                  <c:v>Q03 - 2011</c:v>
                </c:pt>
                <c:pt idx="49">
                  <c:v>Q04 - 2011</c:v>
                </c:pt>
                <c:pt idx="50">
                  <c:v>Q01 - 2012</c:v>
                </c:pt>
                <c:pt idx="51">
                  <c:v>Q02 - 2012</c:v>
                </c:pt>
                <c:pt idx="52">
                  <c:v>Q03 - 2012</c:v>
                </c:pt>
                <c:pt idx="53">
                  <c:v>Q04 - 2012</c:v>
                </c:pt>
                <c:pt idx="54">
                  <c:v>Q01 - 2013</c:v>
                </c:pt>
                <c:pt idx="55">
                  <c:v>Q02 - 2013</c:v>
                </c:pt>
                <c:pt idx="56">
                  <c:v>Q03 - 2013</c:v>
                </c:pt>
                <c:pt idx="57">
                  <c:v>Q04 - 2013</c:v>
                </c:pt>
                <c:pt idx="58">
                  <c:v>Q01 - 2014</c:v>
                </c:pt>
                <c:pt idx="59">
                  <c:v>Q02 - 2014</c:v>
                </c:pt>
                <c:pt idx="60">
                  <c:v>Q03 - 2014</c:v>
                </c:pt>
                <c:pt idx="61">
                  <c:v>Q04 - 2014</c:v>
                </c:pt>
              </c:strCache>
            </c:strRef>
          </c:cat>
          <c:val>
            <c:numRef>
              <c:f>'Com smoother'!$G$14:$G$75</c:f>
              <c:numCache>
                <c:formatCode>General</c:formatCode>
                <c:ptCount val="62"/>
                <c:pt idx="0">
                  <c:v>0.10398561367071851</c:v>
                </c:pt>
                <c:pt idx="1">
                  <c:v>0.22787968274967155</c:v>
                </c:pt>
                <c:pt idx="2">
                  <c:v>0.23786686191111239</c:v>
                </c:pt>
                <c:pt idx="3">
                  <c:v>0.12803532437526471</c:v>
                </c:pt>
                <c:pt idx="4">
                  <c:v>0.1807304908152508</c:v>
                </c:pt>
                <c:pt idx="5">
                  <c:v>0.16679938144954484</c:v>
                </c:pt>
                <c:pt idx="6">
                  <c:v>0.18593702931669304</c:v>
                </c:pt>
                <c:pt idx="7">
                  <c:v>0.18625411857302818</c:v>
                </c:pt>
                <c:pt idx="8">
                  <c:v>0.16819371280003031</c:v>
                </c:pt>
                <c:pt idx="9">
                  <c:v>0.10201095470704838</c:v>
                </c:pt>
                <c:pt idx="10">
                  <c:v>9.0166854540398064E-2</c:v>
                </c:pt>
                <c:pt idx="11">
                  <c:v>5.4009691895357648E-2</c:v>
                </c:pt>
                <c:pt idx="12">
                  <c:v>0.26106073626208248</c:v>
                </c:pt>
                <c:pt idx="13">
                  <c:v>0.25811636329123339</c:v>
                </c:pt>
                <c:pt idx="14">
                  <c:v>0.17075036313920741</c:v>
                </c:pt>
                <c:pt idx="15">
                  <c:v>0.22970563969008828</c:v>
                </c:pt>
                <c:pt idx="16">
                  <c:v>0.11285769483988696</c:v>
                </c:pt>
                <c:pt idx="17">
                  <c:v>0.12719984276376509</c:v>
                </c:pt>
                <c:pt idx="18">
                  <c:v>0.12388362903399312</c:v>
                </c:pt>
                <c:pt idx="19">
                  <c:v>0.13855903473998779</c:v>
                </c:pt>
                <c:pt idx="20">
                  <c:v>0.16786085023011768</c:v>
                </c:pt>
                <c:pt idx="21">
                  <c:v>0.15542589168514753</c:v>
                </c:pt>
                <c:pt idx="22">
                  <c:v>0.15921764501365071</c:v>
                </c:pt>
                <c:pt idx="23">
                  <c:v>0.21475459317338141</c:v>
                </c:pt>
                <c:pt idx="24">
                  <c:v>0.27674970349335976</c:v>
                </c:pt>
                <c:pt idx="25">
                  <c:v>0.22331629192276894</c:v>
                </c:pt>
                <c:pt idx="26">
                  <c:v>0.19678904989618534</c:v>
                </c:pt>
                <c:pt idx="27">
                  <c:v>0.16664941945902637</c:v>
                </c:pt>
                <c:pt idx="28">
                  <c:v>0.14893642666758741</c:v>
                </c:pt>
                <c:pt idx="29">
                  <c:v>0.14194120476504199</c:v>
                </c:pt>
                <c:pt idx="30">
                  <c:v>0.13693093561477784</c:v>
                </c:pt>
                <c:pt idx="31">
                  <c:v>0.13385547857080179</c:v>
                </c:pt>
                <c:pt idx="32">
                  <c:v>8.8355846052224671E-2</c:v>
                </c:pt>
                <c:pt idx="33">
                  <c:v>9.2195033520322225E-2</c:v>
                </c:pt>
                <c:pt idx="34">
                  <c:v>0.10986246295940252</c:v>
                </c:pt>
                <c:pt idx="35">
                  <c:v>8.3448105792470764E-2</c:v>
                </c:pt>
                <c:pt idx="36">
                  <c:v>0.13178883290235779</c:v>
                </c:pt>
                <c:pt idx="37">
                  <c:v>0.11782018852716494</c:v>
                </c:pt>
                <c:pt idx="38">
                  <c:v>0.11979800936896066</c:v>
                </c:pt>
                <c:pt idx="39">
                  <c:v>0.13872357984568318</c:v>
                </c:pt>
                <c:pt idx="40">
                  <c:v>0.20714994187318891</c:v>
                </c:pt>
                <c:pt idx="41">
                  <c:v>0.19393543151469742</c:v>
                </c:pt>
                <c:pt idx="42">
                  <c:v>9.7762448050992767E-2</c:v>
                </c:pt>
                <c:pt idx="43">
                  <c:v>0.14306050610167348</c:v>
                </c:pt>
                <c:pt idx="44">
                  <c:v>0.11614347718155318</c:v>
                </c:pt>
                <c:pt idx="45">
                  <c:v>9.3292319575194724E-2</c:v>
                </c:pt>
                <c:pt idx="46">
                  <c:v>0.11113124201562816</c:v>
                </c:pt>
                <c:pt idx="47">
                  <c:v>0.14805108028921071</c:v>
                </c:pt>
                <c:pt idx="48">
                  <c:v>0.15200609799478354</c:v>
                </c:pt>
                <c:pt idx="49">
                  <c:v>0.13219928470759446</c:v>
                </c:pt>
                <c:pt idx="50">
                  <c:v>0.12262782945436855</c:v>
                </c:pt>
                <c:pt idx="51">
                  <c:v>0.1456864753512512</c:v>
                </c:pt>
                <c:pt idx="52">
                  <c:v>0.23796477271725541</c:v>
                </c:pt>
                <c:pt idx="53">
                  <c:v>0.16112935055936545</c:v>
                </c:pt>
                <c:pt idx="54">
                  <c:v>0.14315652529044937</c:v>
                </c:pt>
                <c:pt idx="55">
                  <c:v>0.14048710368621153</c:v>
                </c:pt>
                <c:pt idx="56">
                  <c:v>0.16845052822742324</c:v>
                </c:pt>
                <c:pt idx="57">
                  <c:v>0.18809204985538286</c:v>
                </c:pt>
                <c:pt idx="58">
                  <c:v>0.14181384538200117</c:v>
                </c:pt>
                <c:pt idx="59">
                  <c:v>0.16044999981244204</c:v>
                </c:pt>
                <c:pt idx="60">
                  <c:v>0.23332456491727163</c:v>
                </c:pt>
                <c:pt idx="61">
                  <c:v>0.19461713106011341</c:v>
                </c:pt>
              </c:numCache>
            </c:numRef>
          </c:val>
        </c:ser>
        <c:marker val="1"/>
        <c:axId val="83335808"/>
        <c:axId val="83349888"/>
      </c:lineChart>
      <c:catAx>
        <c:axId val="83335808"/>
        <c:scaling>
          <c:orientation val="minMax"/>
        </c:scaling>
        <c:axPos val="b"/>
        <c:tickLblPos val="low"/>
        <c:txPr>
          <a:bodyPr/>
          <a:lstStyle/>
          <a:p>
            <a:pPr>
              <a:defRPr lang="pt-BR"/>
            </a:pPr>
            <a:endParaRPr lang="pt-BR"/>
          </a:p>
        </c:txPr>
        <c:crossAx val="83349888"/>
        <c:crosses val="autoZero"/>
        <c:auto val="1"/>
        <c:lblAlgn val="ctr"/>
        <c:lblOffset val="100"/>
      </c:catAx>
      <c:valAx>
        <c:axId val="83349888"/>
        <c:scaling>
          <c:orientation val="minMax"/>
        </c:scaling>
        <c:axPos val="l"/>
        <c:majorGridlines/>
        <c:numFmt formatCode="General" sourceLinked="1"/>
        <c:tickLblPos val="nextTo"/>
        <c:txPr>
          <a:bodyPr/>
          <a:lstStyle/>
          <a:p>
            <a:pPr>
              <a:defRPr lang="pt-BR"/>
            </a:pPr>
            <a:endParaRPr lang="pt-BR"/>
          </a:p>
        </c:txPr>
        <c:crossAx val="83335808"/>
        <c:crosses val="autoZero"/>
        <c:crossBetween val="between"/>
      </c:valAx>
    </c:plotArea>
    <c:legend>
      <c:legendPos val="b"/>
      <c:legendEntry>
        <c:idx val="2"/>
        <c:delete val="1"/>
      </c:legendEntry>
      <c:txPr>
        <a:bodyPr/>
        <a:lstStyle/>
        <a:p>
          <a:pPr>
            <a:defRPr lang="pt-BR"/>
          </a:pPr>
          <a:endParaRPr lang="pt-BR"/>
        </a:p>
      </c:txPr>
    </c:legend>
    <c:plotVisOnly val="1"/>
    <c:dispBlanksAs val="gap"/>
  </c:chart>
  <c:spPr>
    <a:ln>
      <a:solidFill>
        <a:schemeClr val="tx1"/>
      </a:solidFill>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11D8E-F47E-4714-842C-1770AC0C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8185</Words>
  <Characters>44202</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Organization</Company>
  <LinksUpToDate>false</LinksUpToDate>
  <CharactersWithSpaces>52283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User</cp:lastModifiedBy>
  <cp:revision>35</cp:revision>
  <cp:lastPrinted>2015-07-20T19:45:00Z</cp:lastPrinted>
  <dcterms:created xsi:type="dcterms:W3CDTF">2015-07-19T17:48:00Z</dcterms:created>
  <dcterms:modified xsi:type="dcterms:W3CDTF">2015-07-20T20:20:00Z</dcterms:modified>
</cp:coreProperties>
</file>