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250" w:rsidRPr="004F20A6" w:rsidRDefault="00D75250" w:rsidP="00D75250">
      <w:pPr>
        <w:ind w:left="708"/>
        <w:rPr>
          <w:rFonts w:ascii="Times New Roman" w:hAnsi="Times New Roman" w:cs="Times New Roman"/>
          <w:b/>
          <w:sz w:val="26"/>
          <w:szCs w:val="26"/>
        </w:rPr>
      </w:pPr>
      <w:r w:rsidRPr="004F20A6">
        <w:rPr>
          <w:rFonts w:ascii="Times New Roman" w:hAnsi="Times New Roman" w:cs="Times New Roman"/>
          <w:b/>
          <w:sz w:val="26"/>
          <w:szCs w:val="26"/>
        </w:rPr>
        <w:t xml:space="preserve">O Impacto da </w:t>
      </w:r>
      <w:r w:rsidR="00C029BE">
        <w:rPr>
          <w:rFonts w:ascii="Times New Roman" w:hAnsi="Times New Roman" w:cs="Times New Roman"/>
          <w:b/>
          <w:sz w:val="26"/>
          <w:szCs w:val="26"/>
        </w:rPr>
        <w:t>queda na Rotatividade</w:t>
      </w:r>
      <w:r w:rsidRPr="004F20A6">
        <w:rPr>
          <w:rFonts w:ascii="Times New Roman" w:hAnsi="Times New Roman" w:cs="Times New Roman"/>
          <w:b/>
          <w:sz w:val="26"/>
          <w:szCs w:val="26"/>
        </w:rPr>
        <w:t xml:space="preserve"> sobre a Produtividade do Trabalho no Brasil</w:t>
      </w:r>
      <w:r w:rsidR="00A61630" w:rsidRPr="00007A6F">
        <w:rPr>
          <w:rStyle w:val="Refdenotaderodap"/>
          <w:b/>
        </w:rPr>
        <w:footnoteReference w:customMarkFollows="1" w:id="1"/>
        <w:sym w:font="Symbol" w:char="F0A8"/>
      </w:r>
    </w:p>
    <w:p w:rsidR="00EA5BF2" w:rsidRDefault="00EA5BF2" w:rsidP="00EA5BF2">
      <w:pPr>
        <w:spacing w:after="4" w:line="252" w:lineRule="auto"/>
        <w:ind w:left="7" w:hanging="10"/>
        <w:rPr>
          <w:rFonts w:ascii="Times New Roman" w:eastAsia="Times New Roman" w:hAnsi="Times New Roman" w:cs="Times New Roman"/>
          <w:b/>
        </w:rPr>
      </w:pPr>
    </w:p>
    <w:p w:rsidR="00EA5BF2" w:rsidRPr="00A61630" w:rsidRDefault="00EA5BF2" w:rsidP="00A61630">
      <w:pPr>
        <w:spacing w:after="0" w:line="360" w:lineRule="auto"/>
        <w:jc w:val="right"/>
        <w:rPr>
          <w:rFonts w:ascii="Times New Roman" w:hAnsi="Times New Roman" w:cs="Times New Roman"/>
        </w:rPr>
      </w:pPr>
      <w:r w:rsidRPr="00A61630">
        <w:rPr>
          <w:rFonts w:ascii="Times New Roman" w:hAnsi="Times New Roman" w:cs="Times New Roman"/>
        </w:rPr>
        <w:t>Daniel Góes Cavalcante (SPE/MF)</w:t>
      </w:r>
      <w:r w:rsidR="00A61630" w:rsidRPr="00A61630">
        <w:rPr>
          <w:rStyle w:val="TextodenotaderodapChar"/>
          <w:b/>
          <w:sz w:val="22"/>
          <w:szCs w:val="22"/>
        </w:rPr>
        <w:t xml:space="preserve"> </w:t>
      </w:r>
      <w:r w:rsidR="00A61630" w:rsidRPr="00AE69DC">
        <w:rPr>
          <w:rStyle w:val="Refdenotaderodap"/>
          <w:b/>
        </w:rPr>
        <w:footnoteReference w:customMarkFollows="1" w:id="2"/>
        <w:sym w:font="Symbol" w:char="F0B0"/>
      </w:r>
      <w:r w:rsidR="00A61630" w:rsidRPr="00007A6F">
        <w:rPr>
          <w:b/>
        </w:rPr>
        <w:t xml:space="preserve"> </w:t>
      </w:r>
      <w:r w:rsidRPr="00A61630">
        <w:rPr>
          <w:rFonts w:ascii="Times New Roman" w:hAnsi="Times New Roman" w:cs="Times New Roman"/>
        </w:rPr>
        <w:t xml:space="preserve"> </w:t>
      </w:r>
    </w:p>
    <w:p w:rsidR="00EA5BF2" w:rsidRPr="00A61630" w:rsidRDefault="00EA5BF2" w:rsidP="00A61630">
      <w:pPr>
        <w:spacing w:after="0" w:line="360" w:lineRule="auto"/>
        <w:jc w:val="right"/>
        <w:rPr>
          <w:rFonts w:ascii="Times New Roman" w:hAnsi="Times New Roman" w:cs="Times New Roman"/>
        </w:rPr>
      </w:pPr>
      <w:r w:rsidRPr="00A61630">
        <w:rPr>
          <w:rFonts w:ascii="Times New Roman" w:hAnsi="Times New Roman" w:cs="Times New Roman"/>
        </w:rPr>
        <w:t>Den</w:t>
      </w:r>
      <w:r w:rsidR="00043A69" w:rsidRPr="00A61630">
        <w:rPr>
          <w:rFonts w:ascii="Times New Roman" w:hAnsi="Times New Roman" w:cs="Times New Roman"/>
        </w:rPr>
        <w:t>í</w:t>
      </w:r>
      <w:r w:rsidRPr="00A61630">
        <w:rPr>
          <w:rFonts w:ascii="Times New Roman" w:hAnsi="Times New Roman" w:cs="Times New Roman"/>
        </w:rPr>
        <w:t>sio</w:t>
      </w:r>
      <w:r w:rsidR="00043A69" w:rsidRPr="00A61630">
        <w:rPr>
          <w:rFonts w:ascii="Times New Roman" w:hAnsi="Times New Roman" w:cs="Times New Roman"/>
        </w:rPr>
        <w:t xml:space="preserve"> Liberato</w:t>
      </w:r>
      <w:r w:rsidRPr="00A61630">
        <w:rPr>
          <w:rFonts w:ascii="Times New Roman" w:hAnsi="Times New Roman" w:cs="Times New Roman"/>
        </w:rPr>
        <w:t xml:space="preserve"> (SPE/MF)</w:t>
      </w:r>
      <w:r w:rsidR="00A61630" w:rsidRPr="00A61630">
        <w:rPr>
          <w:rStyle w:val="TextodenotaderodapChar"/>
          <w:b/>
          <w:sz w:val="22"/>
          <w:szCs w:val="22"/>
        </w:rPr>
        <w:t xml:space="preserve"> </w:t>
      </w:r>
      <w:r w:rsidR="00A61630" w:rsidRPr="00AE69DC">
        <w:rPr>
          <w:rStyle w:val="Refdenotaderodap"/>
          <w:b/>
        </w:rPr>
        <w:footnoteReference w:customMarkFollows="1" w:id="3"/>
        <w:sym w:font="Symbol" w:char="F05E"/>
      </w:r>
      <w:r w:rsidRPr="00A61630">
        <w:rPr>
          <w:rFonts w:ascii="Times New Roman" w:hAnsi="Times New Roman" w:cs="Times New Roman"/>
        </w:rPr>
        <w:t xml:space="preserve"> </w:t>
      </w:r>
    </w:p>
    <w:p w:rsidR="00EA5BF2" w:rsidRPr="00A61630" w:rsidRDefault="00EA5BF2" w:rsidP="00A61630">
      <w:pPr>
        <w:spacing w:after="0" w:line="360" w:lineRule="auto"/>
        <w:jc w:val="right"/>
        <w:rPr>
          <w:rFonts w:ascii="Times New Roman" w:hAnsi="Times New Roman" w:cs="Times New Roman"/>
        </w:rPr>
      </w:pPr>
      <w:r w:rsidRPr="00A61630">
        <w:rPr>
          <w:rFonts w:ascii="Times New Roman" w:hAnsi="Times New Roman" w:cs="Times New Roman"/>
        </w:rPr>
        <w:t>Fernando</w:t>
      </w:r>
      <w:r w:rsidR="00043A69" w:rsidRPr="00A61630">
        <w:rPr>
          <w:rFonts w:ascii="Times New Roman" w:hAnsi="Times New Roman" w:cs="Times New Roman"/>
        </w:rPr>
        <w:t xml:space="preserve"> de Holanda Barbosa Filho</w:t>
      </w:r>
      <w:r w:rsidRPr="00A61630">
        <w:rPr>
          <w:rFonts w:ascii="Times New Roman" w:hAnsi="Times New Roman" w:cs="Times New Roman"/>
        </w:rPr>
        <w:t xml:space="preserve"> (SPE/MF)</w:t>
      </w:r>
      <w:r w:rsidR="00A61630" w:rsidRPr="00A61630">
        <w:rPr>
          <w:rStyle w:val="TextodenotaderodapChar"/>
          <w:b/>
          <w:sz w:val="22"/>
          <w:szCs w:val="22"/>
        </w:rPr>
        <w:t xml:space="preserve"> </w:t>
      </w:r>
      <w:r w:rsidR="00A61630" w:rsidRPr="00AE69DC">
        <w:rPr>
          <w:rStyle w:val="Refdenotaderodap"/>
          <w:b/>
        </w:rPr>
        <w:footnoteReference w:customMarkFollows="1" w:id="4"/>
        <w:sym w:font="Symbol" w:char="F02B"/>
      </w:r>
      <w:r w:rsidRPr="00A61630">
        <w:rPr>
          <w:rFonts w:ascii="Times New Roman" w:hAnsi="Times New Roman" w:cs="Times New Roman"/>
        </w:rPr>
        <w:t xml:space="preserve"> </w:t>
      </w:r>
    </w:p>
    <w:p w:rsidR="00EA5BF2" w:rsidRPr="00A61630" w:rsidRDefault="00043A69" w:rsidP="00A61630">
      <w:pPr>
        <w:spacing w:after="0" w:line="360" w:lineRule="auto"/>
        <w:jc w:val="right"/>
        <w:rPr>
          <w:rFonts w:ascii="Times New Roman" w:hAnsi="Times New Roman" w:cs="Times New Roman"/>
        </w:rPr>
      </w:pPr>
      <w:r w:rsidRPr="00A61630">
        <w:rPr>
          <w:rFonts w:ascii="Times New Roman" w:hAnsi="Times New Roman" w:cs="Times New Roman"/>
        </w:rPr>
        <w:t>Fernando Madeira</w:t>
      </w:r>
      <w:r w:rsidR="00EA5BF2" w:rsidRPr="00A61630">
        <w:rPr>
          <w:rFonts w:ascii="Times New Roman" w:hAnsi="Times New Roman" w:cs="Times New Roman"/>
        </w:rPr>
        <w:t xml:space="preserve"> (SPE/MF)</w:t>
      </w:r>
      <w:r w:rsidR="00A61630" w:rsidRPr="00A61630">
        <w:rPr>
          <w:rStyle w:val="Refdenotaderodap"/>
          <w:b/>
        </w:rPr>
        <w:t xml:space="preserve"> </w:t>
      </w:r>
      <w:r w:rsidR="00A61630" w:rsidRPr="00AE69DC">
        <w:rPr>
          <w:rStyle w:val="Refdenotaderodap"/>
          <w:b/>
        </w:rPr>
        <w:footnoteReference w:customMarkFollows="1" w:id="5"/>
        <w:sym w:font="Symbol" w:char="F02B"/>
      </w:r>
      <w:r w:rsidR="00091BBF">
        <w:rPr>
          <w:rStyle w:val="Refdenotaderodap"/>
          <w:b/>
        </w:rPr>
        <w:t>+</w:t>
      </w:r>
      <w:r w:rsidR="00EA5BF2" w:rsidRPr="00A61630">
        <w:rPr>
          <w:rFonts w:ascii="Times New Roman" w:hAnsi="Times New Roman" w:cs="Times New Roman"/>
        </w:rPr>
        <w:t xml:space="preserve"> </w:t>
      </w:r>
    </w:p>
    <w:p w:rsidR="00D75250" w:rsidRDefault="00D75250" w:rsidP="00EA5BF2">
      <w:pPr>
        <w:spacing w:after="0"/>
        <w:rPr>
          <w:rFonts w:ascii="Times New Roman" w:hAnsi="Times New Roman" w:cs="Times New Roman"/>
          <w:sz w:val="24"/>
          <w:szCs w:val="24"/>
        </w:rPr>
      </w:pPr>
    </w:p>
    <w:p w:rsidR="003A0161" w:rsidRDefault="003A0161" w:rsidP="00D75250">
      <w:pPr>
        <w:rPr>
          <w:rFonts w:ascii="Times New Roman" w:hAnsi="Times New Roman" w:cs="Times New Roman"/>
          <w:sz w:val="24"/>
          <w:szCs w:val="24"/>
        </w:rPr>
      </w:pPr>
    </w:p>
    <w:p w:rsidR="00D75250" w:rsidRPr="00043A69" w:rsidRDefault="00D75250" w:rsidP="00091BBF">
      <w:pPr>
        <w:spacing w:after="0" w:line="240" w:lineRule="auto"/>
        <w:jc w:val="center"/>
        <w:rPr>
          <w:rFonts w:ascii="Times New Roman" w:hAnsi="Times New Roman" w:cs="Times New Roman"/>
          <w:b/>
          <w:sz w:val="25"/>
          <w:szCs w:val="25"/>
        </w:rPr>
      </w:pPr>
      <w:r w:rsidRPr="00043A69">
        <w:rPr>
          <w:rFonts w:ascii="Times New Roman" w:hAnsi="Times New Roman" w:cs="Times New Roman"/>
          <w:b/>
          <w:sz w:val="25"/>
          <w:szCs w:val="25"/>
        </w:rPr>
        <w:t>Resumo</w:t>
      </w:r>
    </w:p>
    <w:p w:rsidR="00C47CED" w:rsidRDefault="00C47CED" w:rsidP="00091BBF">
      <w:pPr>
        <w:spacing w:after="0" w:line="240" w:lineRule="auto"/>
        <w:jc w:val="both"/>
        <w:rPr>
          <w:rFonts w:ascii="Times New Roman" w:hAnsi="Times New Roman" w:cs="Times New Roman"/>
          <w:sz w:val="24"/>
          <w:szCs w:val="24"/>
        </w:rPr>
      </w:pPr>
    </w:p>
    <w:p w:rsidR="00D75250" w:rsidRPr="00043A69" w:rsidRDefault="00D75250" w:rsidP="00091BBF">
      <w:pPr>
        <w:spacing w:after="0" w:line="240" w:lineRule="auto"/>
        <w:jc w:val="both"/>
        <w:rPr>
          <w:rFonts w:ascii="Times New Roman" w:hAnsi="Times New Roman" w:cs="Times New Roman"/>
          <w:sz w:val="24"/>
          <w:szCs w:val="24"/>
        </w:rPr>
      </w:pPr>
      <w:r w:rsidRPr="00043A69">
        <w:rPr>
          <w:rFonts w:ascii="Times New Roman" w:hAnsi="Times New Roman" w:cs="Times New Roman"/>
          <w:sz w:val="24"/>
          <w:szCs w:val="24"/>
        </w:rPr>
        <w:t xml:space="preserve">O </w:t>
      </w:r>
      <w:r w:rsidR="00C029BE">
        <w:rPr>
          <w:rFonts w:ascii="Times New Roman" w:hAnsi="Times New Roman" w:cs="Times New Roman"/>
          <w:sz w:val="24"/>
          <w:szCs w:val="24"/>
        </w:rPr>
        <w:t>p</w:t>
      </w:r>
      <w:r w:rsidRPr="00043A69">
        <w:rPr>
          <w:rFonts w:ascii="Times New Roman" w:hAnsi="Times New Roman" w:cs="Times New Roman"/>
          <w:sz w:val="24"/>
          <w:szCs w:val="24"/>
        </w:rPr>
        <w:t>resente artigo investiga os efeitos da</w:t>
      </w:r>
      <w:r w:rsidR="00C029BE">
        <w:rPr>
          <w:rFonts w:ascii="Times New Roman" w:hAnsi="Times New Roman" w:cs="Times New Roman"/>
          <w:sz w:val="24"/>
          <w:szCs w:val="24"/>
        </w:rPr>
        <w:t xml:space="preserve"> </w:t>
      </w:r>
      <w:r w:rsidRPr="00043A69">
        <w:rPr>
          <w:rFonts w:ascii="Times New Roman" w:hAnsi="Times New Roman" w:cs="Times New Roman"/>
          <w:sz w:val="24"/>
          <w:szCs w:val="24"/>
        </w:rPr>
        <w:t xml:space="preserve">MP 665, que </w:t>
      </w:r>
      <w:r w:rsidR="00EE13D2" w:rsidRPr="00043A69">
        <w:rPr>
          <w:rFonts w:ascii="Times New Roman" w:hAnsi="Times New Roman" w:cs="Times New Roman"/>
          <w:sz w:val="24"/>
          <w:szCs w:val="24"/>
        </w:rPr>
        <w:t>elev</w:t>
      </w:r>
      <w:r w:rsidR="00EE13D2">
        <w:rPr>
          <w:rFonts w:ascii="Times New Roman" w:hAnsi="Times New Roman" w:cs="Times New Roman"/>
          <w:sz w:val="24"/>
          <w:szCs w:val="24"/>
        </w:rPr>
        <w:t>ou</w:t>
      </w:r>
      <w:r w:rsidR="00EE13D2" w:rsidRPr="00043A69">
        <w:rPr>
          <w:rFonts w:ascii="Times New Roman" w:hAnsi="Times New Roman" w:cs="Times New Roman"/>
          <w:sz w:val="24"/>
          <w:szCs w:val="24"/>
        </w:rPr>
        <w:t xml:space="preserve"> </w:t>
      </w:r>
      <w:r w:rsidRPr="00043A69">
        <w:rPr>
          <w:rFonts w:ascii="Times New Roman" w:hAnsi="Times New Roman" w:cs="Times New Roman"/>
          <w:sz w:val="24"/>
          <w:szCs w:val="24"/>
        </w:rPr>
        <w:t xml:space="preserve">o tempo </w:t>
      </w:r>
      <w:r w:rsidR="00EE13D2">
        <w:rPr>
          <w:rFonts w:ascii="Times New Roman" w:hAnsi="Times New Roman" w:cs="Times New Roman"/>
          <w:sz w:val="24"/>
          <w:szCs w:val="24"/>
        </w:rPr>
        <w:t>mínimo de vínculo empregatício</w:t>
      </w:r>
      <w:r w:rsidRPr="00043A69">
        <w:rPr>
          <w:rFonts w:ascii="Times New Roman" w:hAnsi="Times New Roman" w:cs="Times New Roman"/>
          <w:sz w:val="24"/>
          <w:szCs w:val="24"/>
        </w:rPr>
        <w:t xml:space="preserve"> necessário para acessar o seguro desemprego, sobre a produtividade do trabalho. A elevada rotatividade da mão de obra no Brasil, principalmente entre os jovens, reduz os incentivos ao treinamento e o processo de </w:t>
      </w:r>
      <w:r w:rsidRPr="00043A69">
        <w:rPr>
          <w:rFonts w:ascii="Times New Roman" w:hAnsi="Times New Roman" w:cs="Times New Roman"/>
          <w:i/>
          <w:sz w:val="24"/>
          <w:szCs w:val="24"/>
        </w:rPr>
        <w:t>learning-by-doing</w:t>
      </w:r>
      <w:r w:rsidRPr="00043A69">
        <w:rPr>
          <w:rFonts w:ascii="Times New Roman" w:hAnsi="Times New Roman" w:cs="Times New Roman"/>
          <w:sz w:val="24"/>
          <w:szCs w:val="24"/>
        </w:rPr>
        <w:t xml:space="preserve"> nas empresas brasileiras. A introdução da MP</w:t>
      </w:r>
      <w:r w:rsidR="00FE5B15" w:rsidRPr="00043A69">
        <w:rPr>
          <w:rFonts w:ascii="Times New Roman" w:hAnsi="Times New Roman" w:cs="Times New Roman"/>
          <w:sz w:val="24"/>
          <w:szCs w:val="24"/>
        </w:rPr>
        <w:t xml:space="preserve"> </w:t>
      </w:r>
      <w:r w:rsidRPr="00043A69">
        <w:rPr>
          <w:rFonts w:ascii="Times New Roman" w:hAnsi="Times New Roman" w:cs="Times New Roman"/>
          <w:sz w:val="24"/>
          <w:szCs w:val="24"/>
        </w:rPr>
        <w:t>665 elevaria o tempo de permanência no emprego (“</w:t>
      </w:r>
      <w:r w:rsidRPr="00043A69">
        <w:rPr>
          <w:rFonts w:ascii="Times New Roman" w:hAnsi="Times New Roman" w:cs="Times New Roman"/>
          <w:i/>
          <w:sz w:val="24"/>
          <w:szCs w:val="24"/>
        </w:rPr>
        <w:t>tenure</w:t>
      </w:r>
      <w:r w:rsidRPr="00043A69">
        <w:rPr>
          <w:rFonts w:ascii="Times New Roman" w:hAnsi="Times New Roman" w:cs="Times New Roman"/>
          <w:sz w:val="24"/>
          <w:szCs w:val="24"/>
        </w:rPr>
        <w:t xml:space="preserve">”) ao reduzir o acesso aos benefícios pecuniários obtidos com as demissões. </w:t>
      </w:r>
      <w:r w:rsidR="00894AF1">
        <w:rPr>
          <w:rFonts w:ascii="Times New Roman" w:hAnsi="Times New Roman" w:cs="Times New Roman"/>
          <w:sz w:val="24"/>
          <w:szCs w:val="24"/>
        </w:rPr>
        <w:t>Estimamos</w:t>
      </w:r>
      <w:r w:rsidRPr="00043A69">
        <w:rPr>
          <w:rFonts w:ascii="Times New Roman" w:hAnsi="Times New Roman" w:cs="Times New Roman"/>
          <w:sz w:val="24"/>
          <w:szCs w:val="24"/>
        </w:rPr>
        <w:t xml:space="preserve"> através de uma equação de Mincer (1974) que o salário se eleva</w:t>
      </w:r>
      <w:r w:rsidR="00A4470B">
        <w:rPr>
          <w:rFonts w:ascii="Times New Roman" w:hAnsi="Times New Roman" w:cs="Times New Roman"/>
          <w:sz w:val="24"/>
          <w:szCs w:val="24"/>
        </w:rPr>
        <w:t>,</w:t>
      </w:r>
      <w:r w:rsidRPr="00043A69">
        <w:rPr>
          <w:rFonts w:ascii="Times New Roman" w:hAnsi="Times New Roman" w:cs="Times New Roman"/>
          <w:sz w:val="24"/>
          <w:szCs w:val="24"/>
        </w:rPr>
        <w:t xml:space="preserve"> em média</w:t>
      </w:r>
      <w:r w:rsidR="00A4470B">
        <w:rPr>
          <w:rFonts w:ascii="Times New Roman" w:hAnsi="Times New Roman" w:cs="Times New Roman"/>
          <w:sz w:val="24"/>
          <w:szCs w:val="24"/>
        </w:rPr>
        <w:t>,</w:t>
      </w:r>
      <w:r w:rsidRPr="00043A69">
        <w:rPr>
          <w:rFonts w:ascii="Times New Roman" w:hAnsi="Times New Roman" w:cs="Times New Roman"/>
          <w:sz w:val="24"/>
          <w:szCs w:val="24"/>
        </w:rPr>
        <w:t xml:space="preserve"> 3,6% a cada doze meses </w:t>
      </w:r>
      <w:r w:rsidR="00A4470B">
        <w:rPr>
          <w:rFonts w:ascii="Times New Roman" w:hAnsi="Times New Roman" w:cs="Times New Roman"/>
          <w:sz w:val="24"/>
          <w:szCs w:val="24"/>
        </w:rPr>
        <w:t xml:space="preserve">adicionais </w:t>
      </w:r>
      <w:r w:rsidRPr="00043A69">
        <w:rPr>
          <w:rFonts w:ascii="Times New Roman" w:hAnsi="Times New Roman" w:cs="Times New Roman"/>
          <w:sz w:val="24"/>
          <w:szCs w:val="24"/>
        </w:rPr>
        <w:t xml:space="preserve">de emprego. Desta forma, o artigo estima que uma redução de 20% da rotatividade da mão de obra no Brasil seria capaz de gerar uma elevação da produtividade do trabalho de pelo menos 0,1 p.p. ao ano. </w:t>
      </w:r>
    </w:p>
    <w:p w:rsidR="00D75250" w:rsidRDefault="001A49B1" w:rsidP="00091BBF">
      <w:pPr>
        <w:spacing w:after="0" w:line="240" w:lineRule="auto"/>
        <w:rPr>
          <w:rFonts w:ascii="Times New Roman" w:hAnsi="Times New Roman" w:cs="Times New Roman"/>
          <w:sz w:val="24"/>
          <w:szCs w:val="24"/>
        </w:rPr>
      </w:pPr>
      <w:r w:rsidRPr="001A49B1">
        <w:rPr>
          <w:rFonts w:ascii="Times New Roman" w:hAnsi="Times New Roman" w:cs="Times New Roman"/>
          <w:b/>
          <w:sz w:val="24"/>
          <w:szCs w:val="24"/>
        </w:rPr>
        <w:t>Palavras Chave:</w:t>
      </w:r>
      <w:r>
        <w:rPr>
          <w:rFonts w:ascii="Times New Roman" w:hAnsi="Times New Roman" w:cs="Times New Roman"/>
          <w:sz w:val="24"/>
          <w:szCs w:val="24"/>
        </w:rPr>
        <w:t xml:space="preserve"> </w:t>
      </w:r>
      <w:r w:rsidR="00536516">
        <w:rPr>
          <w:rFonts w:ascii="Times New Roman" w:hAnsi="Times New Roman" w:cs="Times New Roman"/>
          <w:sz w:val="24"/>
          <w:szCs w:val="24"/>
        </w:rPr>
        <w:t>Rotatividade</w:t>
      </w:r>
      <w:r>
        <w:rPr>
          <w:rFonts w:ascii="Times New Roman" w:hAnsi="Times New Roman" w:cs="Times New Roman"/>
          <w:sz w:val="24"/>
          <w:szCs w:val="24"/>
        </w:rPr>
        <w:t xml:space="preserve">; Produtividade do Trabalho; Equação de Mincer. </w:t>
      </w:r>
    </w:p>
    <w:p w:rsidR="001A49B1" w:rsidRDefault="001A49B1" w:rsidP="00091BBF">
      <w:pPr>
        <w:spacing w:after="0" w:line="240" w:lineRule="auto"/>
        <w:rPr>
          <w:rFonts w:ascii="Times New Roman" w:hAnsi="Times New Roman" w:cs="Times New Roman"/>
          <w:sz w:val="24"/>
          <w:szCs w:val="24"/>
        </w:rPr>
      </w:pPr>
    </w:p>
    <w:p w:rsidR="0021136A" w:rsidRPr="00EE13D2" w:rsidRDefault="001A49B1" w:rsidP="00091BBF">
      <w:pPr>
        <w:spacing w:after="0" w:line="240" w:lineRule="auto"/>
        <w:jc w:val="center"/>
        <w:rPr>
          <w:rFonts w:ascii="Times New Roman" w:hAnsi="Times New Roman" w:cs="Times New Roman"/>
          <w:b/>
          <w:sz w:val="25"/>
          <w:szCs w:val="25"/>
          <w:lang w:val="en-US"/>
        </w:rPr>
      </w:pPr>
      <w:r w:rsidRPr="00EE13D2">
        <w:rPr>
          <w:rFonts w:ascii="Times New Roman" w:hAnsi="Times New Roman" w:cs="Times New Roman"/>
          <w:b/>
          <w:sz w:val="25"/>
          <w:szCs w:val="25"/>
          <w:lang w:val="en-US"/>
        </w:rPr>
        <w:t>Abstract</w:t>
      </w:r>
      <w:bookmarkStart w:id="0" w:name="_GoBack"/>
      <w:bookmarkEnd w:id="0"/>
    </w:p>
    <w:p w:rsidR="00C47CED" w:rsidRDefault="00C47CED" w:rsidP="00091BBF">
      <w:pPr>
        <w:spacing w:after="0" w:line="240" w:lineRule="auto"/>
        <w:jc w:val="both"/>
        <w:rPr>
          <w:rFonts w:ascii="Times New Roman" w:hAnsi="Times New Roman" w:cs="Times New Roman"/>
          <w:sz w:val="24"/>
          <w:szCs w:val="24"/>
          <w:lang w:val="en-US"/>
        </w:rPr>
      </w:pPr>
    </w:p>
    <w:p w:rsidR="001A49B1" w:rsidRPr="001A49B1" w:rsidRDefault="001A49B1" w:rsidP="00091BBF">
      <w:pPr>
        <w:spacing w:after="0" w:line="240" w:lineRule="auto"/>
        <w:jc w:val="both"/>
        <w:rPr>
          <w:rFonts w:ascii="Times New Roman" w:hAnsi="Times New Roman" w:cs="Times New Roman"/>
          <w:sz w:val="24"/>
          <w:szCs w:val="24"/>
          <w:lang w:val="en-US"/>
        </w:rPr>
      </w:pPr>
      <w:r w:rsidRPr="001A49B1">
        <w:rPr>
          <w:rFonts w:ascii="Times New Roman" w:hAnsi="Times New Roman" w:cs="Times New Roman"/>
          <w:sz w:val="24"/>
          <w:szCs w:val="24"/>
          <w:lang w:val="en-US"/>
        </w:rPr>
        <w:t>The present paper investigates the effects of MP 665</w:t>
      </w:r>
      <w:r w:rsidR="00EE13D2">
        <w:rPr>
          <w:rFonts w:ascii="Times New Roman" w:hAnsi="Times New Roman" w:cs="Times New Roman"/>
          <w:sz w:val="24"/>
          <w:szCs w:val="24"/>
          <w:lang w:val="en-US"/>
        </w:rPr>
        <w:t xml:space="preserve"> on labor productivity</w:t>
      </w:r>
      <w:r w:rsidRPr="001A49B1">
        <w:rPr>
          <w:rFonts w:ascii="Times New Roman" w:hAnsi="Times New Roman" w:cs="Times New Roman"/>
          <w:sz w:val="24"/>
          <w:szCs w:val="24"/>
          <w:lang w:val="en-US"/>
        </w:rPr>
        <w:t xml:space="preserve">, </w:t>
      </w:r>
      <w:r w:rsidR="00EE13D2" w:rsidRPr="00EE13D2">
        <w:rPr>
          <w:rFonts w:ascii="Times New Roman" w:hAnsi="Times New Roman" w:cs="Times New Roman"/>
          <w:sz w:val="24"/>
          <w:szCs w:val="24"/>
          <w:lang w:val="en-US"/>
        </w:rPr>
        <w:t>which raised the minimum period of employment required to access the unemployment insurance</w:t>
      </w:r>
      <w:r w:rsidRPr="001A49B1">
        <w:rPr>
          <w:rFonts w:ascii="Times New Roman" w:hAnsi="Times New Roman" w:cs="Times New Roman"/>
          <w:sz w:val="24"/>
          <w:szCs w:val="24"/>
          <w:lang w:val="en-US"/>
        </w:rPr>
        <w:t xml:space="preserve">. The high turnover of labor in Brazil, especially among young people, reduces incentives to training and the process of learning-by-doing in Brazilian companies. The introduction of the MP 665 would increase the time spent in employment ("tenure") by reducing access to financial benefits obtained with the layoffs. </w:t>
      </w:r>
      <w:r w:rsidR="00536516">
        <w:rPr>
          <w:rFonts w:ascii="Times New Roman" w:hAnsi="Times New Roman" w:cs="Times New Roman"/>
          <w:sz w:val="24"/>
          <w:szCs w:val="24"/>
          <w:lang w:val="en-US"/>
        </w:rPr>
        <w:t>We estimate</w:t>
      </w:r>
      <w:r w:rsidRPr="001A49B1">
        <w:rPr>
          <w:rFonts w:ascii="Times New Roman" w:hAnsi="Times New Roman" w:cs="Times New Roman"/>
          <w:sz w:val="24"/>
          <w:szCs w:val="24"/>
          <w:lang w:val="en-US"/>
        </w:rPr>
        <w:t xml:space="preserve"> through a </w:t>
      </w:r>
      <w:r w:rsidR="00536516">
        <w:rPr>
          <w:rFonts w:ascii="Times New Roman" w:hAnsi="Times New Roman" w:cs="Times New Roman"/>
          <w:sz w:val="24"/>
          <w:szCs w:val="24"/>
          <w:lang w:val="en-US"/>
        </w:rPr>
        <w:t xml:space="preserve">Mincer </w:t>
      </w:r>
      <w:r w:rsidRPr="001A49B1">
        <w:rPr>
          <w:rFonts w:ascii="Times New Roman" w:hAnsi="Times New Roman" w:cs="Times New Roman"/>
          <w:sz w:val="24"/>
          <w:szCs w:val="24"/>
          <w:lang w:val="en-US"/>
        </w:rPr>
        <w:t>equation (1974) that the salary rises on average 3</w:t>
      </w:r>
      <w:r w:rsidR="00EE13D2">
        <w:rPr>
          <w:rFonts w:ascii="Times New Roman" w:hAnsi="Times New Roman" w:cs="Times New Roman"/>
          <w:sz w:val="24"/>
          <w:szCs w:val="24"/>
          <w:lang w:val="en-US"/>
        </w:rPr>
        <w:t>,</w:t>
      </w:r>
      <w:r w:rsidRPr="001A49B1">
        <w:rPr>
          <w:rFonts w:ascii="Times New Roman" w:hAnsi="Times New Roman" w:cs="Times New Roman"/>
          <w:sz w:val="24"/>
          <w:szCs w:val="24"/>
          <w:lang w:val="en-US"/>
        </w:rPr>
        <w:t xml:space="preserve">6% every twelve </w:t>
      </w:r>
      <w:r w:rsidR="00536516">
        <w:rPr>
          <w:rFonts w:ascii="Times New Roman" w:hAnsi="Times New Roman" w:cs="Times New Roman"/>
          <w:sz w:val="24"/>
          <w:szCs w:val="24"/>
          <w:lang w:val="en-US"/>
        </w:rPr>
        <w:t xml:space="preserve">additional </w:t>
      </w:r>
      <w:r w:rsidRPr="001A49B1">
        <w:rPr>
          <w:rFonts w:ascii="Times New Roman" w:hAnsi="Times New Roman" w:cs="Times New Roman"/>
          <w:sz w:val="24"/>
          <w:szCs w:val="24"/>
          <w:lang w:val="en-US"/>
        </w:rPr>
        <w:t xml:space="preserve">months of employment. Thus, the article estimates that a 20% reduction </w:t>
      </w:r>
      <w:r w:rsidR="00536516">
        <w:rPr>
          <w:rFonts w:ascii="Times New Roman" w:hAnsi="Times New Roman" w:cs="Times New Roman"/>
          <w:sz w:val="24"/>
          <w:szCs w:val="24"/>
          <w:lang w:val="en-US"/>
        </w:rPr>
        <w:t>in</w:t>
      </w:r>
      <w:r w:rsidR="00536516" w:rsidRPr="001A49B1">
        <w:rPr>
          <w:rFonts w:ascii="Times New Roman" w:hAnsi="Times New Roman" w:cs="Times New Roman"/>
          <w:sz w:val="24"/>
          <w:szCs w:val="24"/>
          <w:lang w:val="en-US"/>
        </w:rPr>
        <w:t xml:space="preserve"> </w:t>
      </w:r>
      <w:r w:rsidRPr="001A49B1">
        <w:rPr>
          <w:rFonts w:ascii="Times New Roman" w:hAnsi="Times New Roman" w:cs="Times New Roman"/>
          <w:sz w:val="24"/>
          <w:szCs w:val="24"/>
          <w:lang w:val="en-US"/>
        </w:rPr>
        <w:t xml:space="preserve">turnover </w:t>
      </w:r>
      <w:r w:rsidR="00536516">
        <w:rPr>
          <w:rFonts w:ascii="Times New Roman" w:hAnsi="Times New Roman" w:cs="Times New Roman"/>
          <w:sz w:val="24"/>
          <w:szCs w:val="24"/>
          <w:lang w:val="en-US"/>
        </w:rPr>
        <w:t xml:space="preserve">of young labor </w:t>
      </w:r>
      <w:r w:rsidRPr="001A49B1">
        <w:rPr>
          <w:rFonts w:ascii="Times New Roman" w:hAnsi="Times New Roman" w:cs="Times New Roman"/>
          <w:sz w:val="24"/>
          <w:szCs w:val="24"/>
          <w:lang w:val="en-US"/>
        </w:rPr>
        <w:t>in Brazil would be able to generate a rise in productivity of at least 0.1 percentage points a year.</w:t>
      </w:r>
    </w:p>
    <w:p w:rsidR="001A49B1" w:rsidRDefault="00E46961" w:rsidP="00D75250">
      <w:pPr>
        <w:rPr>
          <w:rFonts w:ascii="Times New Roman" w:hAnsi="Times New Roman" w:cs="Times New Roman"/>
          <w:sz w:val="24"/>
          <w:szCs w:val="24"/>
          <w:lang w:val="en-US"/>
        </w:rPr>
      </w:pPr>
      <w:r w:rsidRPr="00E46961">
        <w:rPr>
          <w:rFonts w:ascii="Times New Roman" w:hAnsi="Times New Roman" w:cs="Times New Roman"/>
          <w:b/>
          <w:sz w:val="24"/>
          <w:szCs w:val="24"/>
          <w:lang w:val="en-US"/>
        </w:rPr>
        <w:t>Key Words:</w:t>
      </w:r>
      <w:r>
        <w:rPr>
          <w:rFonts w:ascii="Times New Roman" w:hAnsi="Times New Roman" w:cs="Times New Roman"/>
          <w:sz w:val="24"/>
          <w:szCs w:val="24"/>
          <w:lang w:val="en-US"/>
        </w:rPr>
        <w:t xml:space="preserve"> </w:t>
      </w:r>
      <w:r w:rsidR="00536516">
        <w:rPr>
          <w:rFonts w:ascii="Times New Roman" w:hAnsi="Times New Roman" w:cs="Times New Roman"/>
          <w:sz w:val="24"/>
          <w:szCs w:val="24"/>
          <w:lang w:val="en-US"/>
        </w:rPr>
        <w:t>Turnover</w:t>
      </w:r>
      <w:r>
        <w:rPr>
          <w:rFonts w:ascii="Times New Roman" w:hAnsi="Times New Roman" w:cs="Times New Roman"/>
          <w:sz w:val="24"/>
          <w:szCs w:val="24"/>
          <w:lang w:val="en-US"/>
        </w:rPr>
        <w:t>; Labor Productivity; Mincer Equation.</w:t>
      </w:r>
    </w:p>
    <w:p w:rsidR="00E46961" w:rsidRDefault="00E46961" w:rsidP="00D75250">
      <w:pPr>
        <w:rPr>
          <w:rFonts w:ascii="Times New Roman" w:hAnsi="Times New Roman" w:cs="Times New Roman"/>
          <w:sz w:val="24"/>
          <w:szCs w:val="24"/>
          <w:lang w:val="en-US"/>
        </w:rPr>
      </w:pPr>
    </w:p>
    <w:p w:rsidR="00E46961" w:rsidRDefault="00E46961" w:rsidP="00D75250">
      <w:pPr>
        <w:rPr>
          <w:rFonts w:ascii="Times New Roman" w:hAnsi="Times New Roman" w:cs="Times New Roman"/>
          <w:sz w:val="24"/>
          <w:szCs w:val="24"/>
        </w:rPr>
      </w:pPr>
      <w:r w:rsidRPr="00E46961">
        <w:rPr>
          <w:rFonts w:ascii="Times New Roman" w:hAnsi="Times New Roman" w:cs="Times New Roman"/>
          <w:b/>
          <w:sz w:val="24"/>
          <w:szCs w:val="24"/>
        </w:rPr>
        <w:t xml:space="preserve">Classificação JEL: </w:t>
      </w:r>
      <w:r w:rsidRPr="00E46961">
        <w:rPr>
          <w:rFonts w:ascii="Times New Roman" w:hAnsi="Times New Roman" w:cs="Times New Roman"/>
          <w:sz w:val="24"/>
          <w:szCs w:val="24"/>
        </w:rPr>
        <w:t>J08; J23; J24; J63</w:t>
      </w:r>
      <w:r>
        <w:rPr>
          <w:rFonts w:ascii="Times New Roman" w:hAnsi="Times New Roman" w:cs="Times New Roman"/>
          <w:sz w:val="24"/>
          <w:szCs w:val="24"/>
        </w:rPr>
        <w:t>.</w:t>
      </w:r>
    </w:p>
    <w:p w:rsidR="00E46961" w:rsidRDefault="00904D16" w:rsidP="00D75250">
      <w:pPr>
        <w:rPr>
          <w:rFonts w:ascii="Times New Roman" w:hAnsi="Times New Roman" w:cs="Times New Roman"/>
          <w:sz w:val="24"/>
          <w:szCs w:val="24"/>
        </w:rPr>
      </w:pPr>
      <w:r w:rsidRPr="007F763C">
        <w:rPr>
          <w:rFonts w:ascii="Times New Roman" w:hAnsi="Times New Roman" w:cs="Times New Roman"/>
          <w:b/>
          <w:sz w:val="24"/>
          <w:szCs w:val="24"/>
        </w:rPr>
        <w:t>Área ANPEC:</w:t>
      </w:r>
      <w:r>
        <w:rPr>
          <w:rFonts w:ascii="Times New Roman" w:hAnsi="Times New Roman" w:cs="Times New Roman"/>
          <w:sz w:val="24"/>
          <w:szCs w:val="24"/>
        </w:rPr>
        <w:t xml:space="preserve"> Área 13 – Economia do Trabalho.</w:t>
      </w:r>
    </w:p>
    <w:p w:rsidR="00C01007" w:rsidRDefault="00C01007">
      <w:pPr>
        <w:rPr>
          <w:rFonts w:ascii="Times New Roman" w:hAnsi="Times New Roman" w:cs="Times New Roman"/>
          <w:b/>
          <w:sz w:val="24"/>
          <w:szCs w:val="24"/>
        </w:rPr>
      </w:pPr>
      <w:r>
        <w:rPr>
          <w:rFonts w:ascii="Times New Roman" w:hAnsi="Times New Roman" w:cs="Times New Roman"/>
          <w:b/>
          <w:sz w:val="24"/>
          <w:szCs w:val="24"/>
        </w:rPr>
        <w:br w:type="page"/>
      </w:r>
    </w:p>
    <w:p w:rsidR="00A974D4" w:rsidRPr="00B54261" w:rsidRDefault="00060F45" w:rsidP="00A974D4">
      <w:pPr>
        <w:jc w:val="both"/>
        <w:rPr>
          <w:rFonts w:ascii="Times New Roman" w:hAnsi="Times New Roman" w:cs="Times New Roman"/>
          <w:b/>
          <w:sz w:val="24"/>
          <w:szCs w:val="24"/>
        </w:rPr>
      </w:pPr>
      <w:r w:rsidRPr="00060F45">
        <w:rPr>
          <w:rFonts w:ascii="Times New Roman" w:hAnsi="Times New Roman" w:cs="Times New Roman"/>
          <w:b/>
          <w:sz w:val="24"/>
          <w:szCs w:val="24"/>
        </w:rPr>
        <w:lastRenderedPageBreak/>
        <w:t>1 - Introdução</w:t>
      </w:r>
    </w:p>
    <w:p w:rsidR="00A974D4" w:rsidRPr="00A61630" w:rsidRDefault="00A974D4" w:rsidP="00A61630">
      <w:pPr>
        <w:spacing w:after="0" w:line="240" w:lineRule="auto"/>
        <w:ind w:firstLine="567"/>
        <w:jc w:val="both"/>
        <w:rPr>
          <w:rFonts w:ascii="Times New Roman" w:hAnsi="Times New Roman" w:cs="Times New Roman"/>
          <w:sz w:val="24"/>
          <w:szCs w:val="24"/>
        </w:rPr>
      </w:pPr>
      <w:r w:rsidRPr="00A61630">
        <w:rPr>
          <w:rFonts w:ascii="Times New Roman" w:hAnsi="Times New Roman" w:cs="Times New Roman"/>
          <w:sz w:val="24"/>
          <w:szCs w:val="24"/>
        </w:rPr>
        <w:t xml:space="preserve">A edição da Medida Provisória 665 </w:t>
      </w:r>
      <w:r w:rsidR="00091BBF" w:rsidRPr="00A61630">
        <w:rPr>
          <w:rFonts w:ascii="Times New Roman" w:hAnsi="Times New Roman" w:cs="Times New Roman"/>
          <w:sz w:val="24"/>
          <w:szCs w:val="24"/>
        </w:rPr>
        <w:t>procur</w:t>
      </w:r>
      <w:r w:rsidR="00091BBF">
        <w:rPr>
          <w:rFonts w:ascii="Times New Roman" w:hAnsi="Times New Roman" w:cs="Times New Roman"/>
          <w:sz w:val="24"/>
          <w:szCs w:val="24"/>
        </w:rPr>
        <w:t>ou</w:t>
      </w:r>
      <w:r w:rsidR="00091BBF"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reduzir </w:t>
      </w:r>
      <w:r w:rsidR="00091BBF">
        <w:rPr>
          <w:rFonts w:ascii="Times New Roman" w:hAnsi="Times New Roman" w:cs="Times New Roman"/>
          <w:sz w:val="24"/>
          <w:szCs w:val="24"/>
        </w:rPr>
        <w:t xml:space="preserve">excessos e corrigir distorções </w:t>
      </w:r>
      <w:r w:rsidR="0065580D">
        <w:rPr>
          <w:rFonts w:ascii="Times New Roman" w:hAnsi="Times New Roman" w:cs="Times New Roman"/>
          <w:sz w:val="24"/>
          <w:szCs w:val="24"/>
        </w:rPr>
        <w:t xml:space="preserve">presentes no acesso ao </w:t>
      </w:r>
      <w:r w:rsidRPr="00A61630">
        <w:rPr>
          <w:rFonts w:ascii="Times New Roman" w:hAnsi="Times New Roman" w:cs="Times New Roman"/>
          <w:sz w:val="24"/>
          <w:szCs w:val="24"/>
        </w:rPr>
        <w:t>seguro desemprego</w:t>
      </w:r>
      <w:r w:rsidR="0065580D">
        <w:rPr>
          <w:rFonts w:ascii="Times New Roman" w:hAnsi="Times New Roman" w:cs="Times New Roman"/>
          <w:sz w:val="24"/>
          <w:szCs w:val="24"/>
        </w:rPr>
        <w:t>. As despesas do Fundo de Amparo ao Trabalhador (FAT) com o pagamento do seguro desemprego</w:t>
      </w:r>
      <w:r w:rsidRPr="00A61630">
        <w:rPr>
          <w:rFonts w:ascii="Times New Roman" w:hAnsi="Times New Roman" w:cs="Times New Roman"/>
          <w:sz w:val="24"/>
          <w:szCs w:val="24"/>
        </w:rPr>
        <w:t xml:space="preserve"> cresceram de forma substancial </w:t>
      </w:r>
      <w:r w:rsidR="00785912">
        <w:rPr>
          <w:rFonts w:ascii="Times New Roman" w:hAnsi="Times New Roman" w:cs="Times New Roman"/>
          <w:sz w:val="24"/>
          <w:szCs w:val="24"/>
        </w:rPr>
        <w:t>entre 2003 e 2014</w:t>
      </w:r>
      <w:r w:rsidRPr="00A61630">
        <w:rPr>
          <w:rFonts w:ascii="Times New Roman" w:hAnsi="Times New Roman" w:cs="Times New Roman"/>
          <w:sz w:val="24"/>
          <w:szCs w:val="24"/>
        </w:rPr>
        <w:t xml:space="preserve"> apesar da </w:t>
      </w:r>
      <w:r w:rsidR="00E765C6">
        <w:rPr>
          <w:rFonts w:ascii="Times New Roman" w:hAnsi="Times New Roman" w:cs="Times New Roman"/>
          <w:sz w:val="24"/>
          <w:szCs w:val="24"/>
        </w:rPr>
        <w:t xml:space="preserve">expressiva </w:t>
      </w:r>
      <w:r w:rsidRPr="00A61630">
        <w:rPr>
          <w:rFonts w:ascii="Times New Roman" w:hAnsi="Times New Roman" w:cs="Times New Roman"/>
          <w:sz w:val="24"/>
          <w:szCs w:val="24"/>
        </w:rPr>
        <w:t xml:space="preserve">redução da taxa de desemprego ocorrida </w:t>
      </w:r>
      <w:r w:rsidR="00785912">
        <w:rPr>
          <w:rFonts w:ascii="Times New Roman" w:hAnsi="Times New Roman" w:cs="Times New Roman"/>
          <w:sz w:val="24"/>
          <w:szCs w:val="24"/>
        </w:rPr>
        <w:t>no período</w:t>
      </w:r>
      <w:r w:rsidRPr="00A61630">
        <w:rPr>
          <w:rFonts w:ascii="Times New Roman" w:hAnsi="Times New Roman" w:cs="Times New Roman"/>
          <w:sz w:val="24"/>
          <w:szCs w:val="24"/>
        </w:rPr>
        <w:t>. Ao mesmo tempo, a MP</w:t>
      </w:r>
      <w:r w:rsidR="00FE5B15"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665 também </w:t>
      </w:r>
      <w:r w:rsidR="00E765C6">
        <w:rPr>
          <w:rFonts w:ascii="Times New Roman" w:hAnsi="Times New Roman" w:cs="Times New Roman"/>
          <w:sz w:val="24"/>
          <w:szCs w:val="24"/>
        </w:rPr>
        <w:t>procura</w:t>
      </w:r>
      <w:r w:rsidR="00E765C6" w:rsidRPr="00A61630">
        <w:rPr>
          <w:rFonts w:ascii="Times New Roman" w:hAnsi="Times New Roman" w:cs="Times New Roman"/>
          <w:sz w:val="24"/>
          <w:szCs w:val="24"/>
        </w:rPr>
        <w:t xml:space="preserve"> </w:t>
      </w:r>
      <w:r w:rsidRPr="00A61630">
        <w:rPr>
          <w:rFonts w:ascii="Times New Roman" w:hAnsi="Times New Roman" w:cs="Times New Roman"/>
          <w:sz w:val="24"/>
          <w:szCs w:val="24"/>
        </w:rPr>
        <w:t>contribuir para reduzir a rotatividade no mercado de trabalho brasileiro</w:t>
      </w:r>
      <w:r w:rsidR="00E765C6">
        <w:rPr>
          <w:rFonts w:ascii="Times New Roman" w:hAnsi="Times New Roman" w:cs="Times New Roman"/>
          <w:sz w:val="24"/>
          <w:szCs w:val="24"/>
        </w:rPr>
        <w:t>,</w:t>
      </w:r>
      <w:r w:rsidRPr="00A61630">
        <w:rPr>
          <w:rFonts w:ascii="Times New Roman" w:hAnsi="Times New Roman" w:cs="Times New Roman"/>
          <w:sz w:val="24"/>
          <w:szCs w:val="24"/>
        </w:rPr>
        <w:t xml:space="preserve"> </w:t>
      </w:r>
      <w:r w:rsidR="00E765C6">
        <w:rPr>
          <w:rFonts w:ascii="Times New Roman" w:hAnsi="Times New Roman" w:cs="Times New Roman"/>
          <w:sz w:val="24"/>
          <w:szCs w:val="24"/>
        </w:rPr>
        <w:t>na medida em que eleva o</w:t>
      </w:r>
      <w:r w:rsidRPr="00A61630">
        <w:rPr>
          <w:rFonts w:ascii="Times New Roman" w:hAnsi="Times New Roman" w:cs="Times New Roman"/>
          <w:sz w:val="24"/>
          <w:szCs w:val="24"/>
        </w:rPr>
        <w:t xml:space="preserve"> prazo mínimo </w:t>
      </w:r>
      <w:r w:rsidR="00785912">
        <w:rPr>
          <w:rFonts w:ascii="Times New Roman" w:hAnsi="Times New Roman" w:cs="Times New Roman"/>
          <w:sz w:val="24"/>
          <w:szCs w:val="24"/>
        </w:rPr>
        <w:t xml:space="preserve">de permanência no emprego </w:t>
      </w:r>
      <w:r w:rsidRPr="00A61630">
        <w:rPr>
          <w:rFonts w:ascii="Times New Roman" w:hAnsi="Times New Roman" w:cs="Times New Roman"/>
          <w:sz w:val="24"/>
          <w:szCs w:val="24"/>
        </w:rPr>
        <w:t xml:space="preserve">para </w:t>
      </w:r>
      <w:r w:rsidR="00785912">
        <w:rPr>
          <w:rFonts w:ascii="Times New Roman" w:hAnsi="Times New Roman" w:cs="Times New Roman"/>
          <w:sz w:val="24"/>
          <w:szCs w:val="24"/>
        </w:rPr>
        <w:t xml:space="preserve">a </w:t>
      </w:r>
      <w:r w:rsidRPr="00A61630">
        <w:rPr>
          <w:rFonts w:ascii="Times New Roman" w:hAnsi="Times New Roman" w:cs="Times New Roman"/>
          <w:sz w:val="24"/>
          <w:szCs w:val="24"/>
        </w:rPr>
        <w:t xml:space="preserve">solicitação do benefício. </w:t>
      </w:r>
      <w:r w:rsidR="00CA5C52">
        <w:rPr>
          <w:rFonts w:ascii="Times New Roman" w:hAnsi="Times New Roman" w:cs="Times New Roman"/>
          <w:sz w:val="24"/>
          <w:szCs w:val="24"/>
        </w:rPr>
        <w:t>A</w:t>
      </w:r>
      <w:r w:rsidR="00785912"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alta rotatividade da mão de obra é </w:t>
      </w:r>
      <w:r w:rsidR="00E60B12">
        <w:rPr>
          <w:rFonts w:ascii="Times New Roman" w:hAnsi="Times New Roman" w:cs="Times New Roman"/>
          <w:sz w:val="24"/>
          <w:szCs w:val="24"/>
        </w:rPr>
        <w:t xml:space="preserve">um dos principais </w:t>
      </w:r>
      <w:r w:rsidRPr="00A61630">
        <w:rPr>
          <w:rFonts w:ascii="Times New Roman" w:hAnsi="Times New Roman" w:cs="Times New Roman"/>
          <w:sz w:val="24"/>
          <w:szCs w:val="24"/>
        </w:rPr>
        <w:t>fator</w:t>
      </w:r>
      <w:r w:rsidR="00E60B12">
        <w:rPr>
          <w:rFonts w:ascii="Times New Roman" w:hAnsi="Times New Roman" w:cs="Times New Roman"/>
          <w:sz w:val="24"/>
          <w:szCs w:val="24"/>
        </w:rPr>
        <w:t>es</w:t>
      </w:r>
      <w:r w:rsidRPr="00A61630">
        <w:rPr>
          <w:rFonts w:ascii="Times New Roman" w:hAnsi="Times New Roman" w:cs="Times New Roman"/>
          <w:sz w:val="24"/>
          <w:szCs w:val="24"/>
        </w:rPr>
        <w:t xml:space="preserve"> que contribui para a baixa produtividade do trabalho no Brasil, pois reduz os incentivos das firmas em investir no treinamento dos trabalhadores</w:t>
      </w:r>
      <w:r w:rsidR="00CA5C52">
        <w:rPr>
          <w:rFonts w:ascii="Times New Roman" w:hAnsi="Times New Roman" w:cs="Times New Roman"/>
          <w:sz w:val="24"/>
          <w:szCs w:val="24"/>
        </w:rPr>
        <w:t>. A</w:t>
      </w:r>
      <w:r w:rsidR="00E60B12">
        <w:rPr>
          <w:rFonts w:ascii="Times New Roman" w:hAnsi="Times New Roman" w:cs="Times New Roman"/>
          <w:sz w:val="24"/>
          <w:szCs w:val="24"/>
        </w:rPr>
        <w:t xml:space="preserve"> medida provisória em questão </w:t>
      </w:r>
      <w:r w:rsidR="00D17F27">
        <w:rPr>
          <w:rFonts w:ascii="Times New Roman" w:hAnsi="Times New Roman" w:cs="Times New Roman"/>
          <w:sz w:val="24"/>
          <w:szCs w:val="24"/>
        </w:rPr>
        <w:t xml:space="preserve">atua no sentido de reduzir a </w:t>
      </w:r>
      <w:r w:rsidR="00CA5C52">
        <w:rPr>
          <w:rFonts w:ascii="Times New Roman" w:hAnsi="Times New Roman" w:cs="Times New Roman"/>
          <w:sz w:val="24"/>
          <w:szCs w:val="24"/>
        </w:rPr>
        <w:t>rotatividade e</w:t>
      </w:r>
      <w:r w:rsidR="00D17F27">
        <w:rPr>
          <w:rFonts w:ascii="Times New Roman" w:hAnsi="Times New Roman" w:cs="Times New Roman"/>
          <w:sz w:val="24"/>
          <w:szCs w:val="24"/>
        </w:rPr>
        <w:t xml:space="preserve"> </w:t>
      </w:r>
      <w:r w:rsidR="00E60B12">
        <w:rPr>
          <w:rFonts w:ascii="Times New Roman" w:hAnsi="Times New Roman" w:cs="Times New Roman"/>
          <w:sz w:val="24"/>
          <w:szCs w:val="24"/>
        </w:rPr>
        <w:t>estimula</w:t>
      </w:r>
      <w:r w:rsidR="00D17F27">
        <w:rPr>
          <w:rFonts w:ascii="Times New Roman" w:hAnsi="Times New Roman" w:cs="Times New Roman"/>
          <w:sz w:val="24"/>
          <w:szCs w:val="24"/>
        </w:rPr>
        <w:t>r</w:t>
      </w:r>
      <w:r w:rsidR="00E60B12">
        <w:rPr>
          <w:rFonts w:ascii="Times New Roman" w:hAnsi="Times New Roman" w:cs="Times New Roman"/>
          <w:sz w:val="24"/>
          <w:szCs w:val="24"/>
        </w:rPr>
        <w:t xml:space="preserve"> a permanência do trabalhador no emprego</w:t>
      </w:r>
      <w:r w:rsidR="00D17F27">
        <w:rPr>
          <w:rFonts w:ascii="Times New Roman" w:hAnsi="Times New Roman" w:cs="Times New Roman"/>
          <w:sz w:val="24"/>
          <w:szCs w:val="24"/>
        </w:rPr>
        <w:t xml:space="preserve"> e aumentar a sua produtividade</w:t>
      </w:r>
      <w:r w:rsidRPr="00A61630">
        <w:rPr>
          <w:rFonts w:ascii="Times New Roman" w:hAnsi="Times New Roman" w:cs="Times New Roman"/>
          <w:sz w:val="24"/>
          <w:szCs w:val="24"/>
        </w:rPr>
        <w:t xml:space="preserve">. </w:t>
      </w:r>
    </w:p>
    <w:p w:rsidR="00A974D4" w:rsidRPr="00A61630" w:rsidRDefault="00A974D4" w:rsidP="00A61630">
      <w:pPr>
        <w:spacing w:after="0" w:line="240" w:lineRule="auto"/>
        <w:ind w:firstLine="567"/>
        <w:jc w:val="both"/>
        <w:rPr>
          <w:rFonts w:ascii="Times New Roman" w:hAnsi="Times New Roman" w:cs="Times New Roman"/>
          <w:sz w:val="24"/>
          <w:szCs w:val="24"/>
        </w:rPr>
      </w:pPr>
      <w:r w:rsidRPr="00A61630">
        <w:rPr>
          <w:rFonts w:ascii="Times New Roman" w:hAnsi="Times New Roman" w:cs="Times New Roman"/>
          <w:sz w:val="24"/>
          <w:szCs w:val="24"/>
        </w:rPr>
        <w:t>A qualidade do emprego depende, fundamentalmente, da produtividade da mão de obra. Esta, por sua vez, depende da qualificação da força de trabalho</w:t>
      </w:r>
      <w:r w:rsidR="00B06AFF">
        <w:rPr>
          <w:rFonts w:ascii="Times New Roman" w:hAnsi="Times New Roman" w:cs="Times New Roman"/>
          <w:sz w:val="24"/>
          <w:szCs w:val="24"/>
        </w:rPr>
        <w:t>, seja via educação formal e/ou pelo conhecimento específico adquirido no ambiente de trabalho</w:t>
      </w:r>
      <w:r w:rsidRPr="00A61630">
        <w:rPr>
          <w:rFonts w:ascii="Times New Roman" w:hAnsi="Times New Roman" w:cs="Times New Roman"/>
          <w:sz w:val="24"/>
          <w:szCs w:val="24"/>
        </w:rPr>
        <w:t xml:space="preserve">. Por isso, políticas públicas que busquem elevar o tempo médio de vínculo empregatício dos trabalhadores são positivas, na medida em que </w:t>
      </w:r>
      <w:r w:rsidR="00F5081A">
        <w:rPr>
          <w:rFonts w:ascii="Times New Roman" w:hAnsi="Times New Roman" w:cs="Times New Roman"/>
          <w:sz w:val="24"/>
          <w:szCs w:val="24"/>
        </w:rPr>
        <w:t xml:space="preserve">também elevam os investimentos da empresa em treinamentos para o trabalhador ao </w:t>
      </w:r>
      <w:r w:rsidRPr="00A61630">
        <w:rPr>
          <w:rFonts w:ascii="Times New Roman" w:hAnsi="Times New Roman" w:cs="Times New Roman"/>
          <w:sz w:val="24"/>
          <w:szCs w:val="24"/>
        </w:rPr>
        <w:t>reduz</w:t>
      </w:r>
      <w:r w:rsidR="00F5081A">
        <w:rPr>
          <w:rFonts w:ascii="Times New Roman" w:hAnsi="Times New Roman" w:cs="Times New Roman"/>
          <w:sz w:val="24"/>
          <w:szCs w:val="24"/>
        </w:rPr>
        <w:t>ir</w:t>
      </w:r>
      <w:r w:rsidRPr="00A61630">
        <w:rPr>
          <w:rFonts w:ascii="Times New Roman" w:hAnsi="Times New Roman" w:cs="Times New Roman"/>
          <w:sz w:val="24"/>
          <w:szCs w:val="24"/>
        </w:rPr>
        <w:t xml:space="preserve">em o risco percebido pelas </w:t>
      </w:r>
      <w:r w:rsidR="00F5081A">
        <w:rPr>
          <w:rFonts w:ascii="Times New Roman" w:hAnsi="Times New Roman" w:cs="Times New Roman"/>
          <w:sz w:val="24"/>
          <w:szCs w:val="24"/>
        </w:rPr>
        <w:t>mesmas</w:t>
      </w:r>
      <w:r w:rsidR="00F5081A" w:rsidRPr="00A61630">
        <w:rPr>
          <w:rFonts w:ascii="Times New Roman" w:hAnsi="Times New Roman" w:cs="Times New Roman"/>
          <w:sz w:val="24"/>
          <w:szCs w:val="24"/>
        </w:rPr>
        <w:t xml:space="preserve"> </w:t>
      </w:r>
      <w:r w:rsidRPr="00A61630">
        <w:rPr>
          <w:rFonts w:ascii="Times New Roman" w:hAnsi="Times New Roman" w:cs="Times New Roman"/>
          <w:sz w:val="24"/>
          <w:szCs w:val="24"/>
        </w:rPr>
        <w:t>da não apropriação dos investimentos.</w:t>
      </w:r>
    </w:p>
    <w:p w:rsidR="00A974D4" w:rsidRPr="00A61630" w:rsidRDefault="00A974D4" w:rsidP="00A61630">
      <w:pPr>
        <w:spacing w:after="0" w:line="240" w:lineRule="auto"/>
        <w:ind w:firstLine="567"/>
        <w:jc w:val="both"/>
        <w:rPr>
          <w:rFonts w:ascii="Times New Roman" w:hAnsi="Times New Roman" w:cs="Times New Roman"/>
          <w:sz w:val="24"/>
          <w:szCs w:val="24"/>
        </w:rPr>
      </w:pPr>
      <w:r w:rsidRPr="00A61630">
        <w:rPr>
          <w:rFonts w:ascii="Times New Roman" w:hAnsi="Times New Roman" w:cs="Times New Roman"/>
          <w:sz w:val="24"/>
          <w:szCs w:val="24"/>
        </w:rPr>
        <w:t xml:space="preserve">Neste sentido, </w:t>
      </w:r>
      <w:r w:rsidR="008213BB">
        <w:rPr>
          <w:rFonts w:ascii="Times New Roman" w:hAnsi="Times New Roman" w:cs="Times New Roman"/>
          <w:sz w:val="24"/>
          <w:szCs w:val="24"/>
        </w:rPr>
        <w:t>utilizando os dados do Cadastro Geral de Empregados e Desempregados (CAGED) do Ministério do Trabalho e Emprego (</w:t>
      </w:r>
      <w:r w:rsidR="00894AF1">
        <w:rPr>
          <w:rFonts w:ascii="Times New Roman" w:hAnsi="Times New Roman" w:cs="Times New Roman"/>
          <w:sz w:val="24"/>
          <w:szCs w:val="24"/>
        </w:rPr>
        <w:t>MTE</w:t>
      </w:r>
      <w:r w:rsidR="008213BB">
        <w:rPr>
          <w:rFonts w:ascii="Times New Roman" w:hAnsi="Times New Roman" w:cs="Times New Roman"/>
          <w:sz w:val="24"/>
          <w:szCs w:val="24"/>
        </w:rPr>
        <w:t xml:space="preserve">), </w:t>
      </w:r>
      <w:r w:rsidRPr="00A61630">
        <w:rPr>
          <w:rFonts w:ascii="Times New Roman" w:hAnsi="Times New Roman" w:cs="Times New Roman"/>
          <w:sz w:val="24"/>
          <w:szCs w:val="24"/>
        </w:rPr>
        <w:t>estimamos uma regressão minceriana para analisar o efeito da duração da relação de trabalho sobre os salários. Os resultados encontrados indica</w:t>
      </w:r>
      <w:r w:rsidR="008213BB">
        <w:rPr>
          <w:rFonts w:ascii="Times New Roman" w:hAnsi="Times New Roman" w:cs="Times New Roman"/>
          <w:sz w:val="24"/>
          <w:szCs w:val="24"/>
        </w:rPr>
        <w:t>ra</w:t>
      </w:r>
      <w:r w:rsidRPr="00A61630">
        <w:rPr>
          <w:rFonts w:ascii="Times New Roman" w:hAnsi="Times New Roman" w:cs="Times New Roman"/>
          <w:sz w:val="24"/>
          <w:szCs w:val="24"/>
        </w:rPr>
        <w:t xml:space="preserve">m que um ano adicional de vínculo empregatício </w:t>
      </w:r>
      <w:r w:rsidR="008213BB">
        <w:rPr>
          <w:rFonts w:ascii="Times New Roman" w:hAnsi="Times New Roman" w:cs="Times New Roman"/>
          <w:sz w:val="24"/>
          <w:szCs w:val="24"/>
        </w:rPr>
        <w:t xml:space="preserve">é </w:t>
      </w:r>
      <w:r w:rsidRPr="00A61630">
        <w:rPr>
          <w:rFonts w:ascii="Times New Roman" w:hAnsi="Times New Roman" w:cs="Times New Roman"/>
          <w:sz w:val="24"/>
          <w:szCs w:val="24"/>
        </w:rPr>
        <w:t>acompanha</w:t>
      </w:r>
      <w:r w:rsidR="008213BB">
        <w:rPr>
          <w:rFonts w:ascii="Times New Roman" w:hAnsi="Times New Roman" w:cs="Times New Roman"/>
          <w:sz w:val="24"/>
          <w:szCs w:val="24"/>
        </w:rPr>
        <w:t>do por</w:t>
      </w:r>
      <w:r w:rsidRPr="00A61630">
        <w:rPr>
          <w:rFonts w:ascii="Times New Roman" w:hAnsi="Times New Roman" w:cs="Times New Roman"/>
          <w:sz w:val="24"/>
          <w:szCs w:val="24"/>
        </w:rPr>
        <w:t xml:space="preserve"> uma elevação média de 3,6% no salário. Adicionalmente, encontramos que o aumento de salários em virtude da elevação do tempo de vínculo empregatício tem relação intrínseca com o nível de instrução, mostrando que existe uma complementaridade entre qualificação (formal) e experiência</w:t>
      </w:r>
      <w:r w:rsidRPr="00A61630">
        <w:rPr>
          <w:rStyle w:val="Refdenotaderodap"/>
          <w:rFonts w:ascii="Times New Roman" w:hAnsi="Times New Roman" w:cs="Times New Roman"/>
          <w:sz w:val="24"/>
          <w:szCs w:val="24"/>
        </w:rPr>
        <w:footnoteReference w:id="6"/>
      </w:r>
      <w:r w:rsidRPr="00A61630">
        <w:rPr>
          <w:rFonts w:ascii="Times New Roman" w:hAnsi="Times New Roman" w:cs="Times New Roman"/>
          <w:sz w:val="24"/>
          <w:szCs w:val="24"/>
        </w:rPr>
        <w:t xml:space="preserve">, indicando que trabalhadores mais escolarizados ganham produtividade no trabalho mais rapidamente do que trabalhadores menos qualificados. </w:t>
      </w:r>
    </w:p>
    <w:p w:rsidR="00A974D4" w:rsidRPr="00A61630" w:rsidRDefault="00A974D4" w:rsidP="00A61630">
      <w:pPr>
        <w:spacing w:after="0" w:line="240" w:lineRule="auto"/>
        <w:ind w:firstLine="567"/>
        <w:jc w:val="both"/>
        <w:rPr>
          <w:rFonts w:ascii="Times New Roman" w:hAnsi="Times New Roman" w:cs="Times New Roman"/>
          <w:sz w:val="24"/>
          <w:szCs w:val="24"/>
        </w:rPr>
      </w:pPr>
      <w:r w:rsidRPr="00A61630">
        <w:rPr>
          <w:rFonts w:ascii="Times New Roman" w:hAnsi="Times New Roman" w:cs="Times New Roman"/>
          <w:sz w:val="24"/>
          <w:szCs w:val="24"/>
        </w:rPr>
        <w:t xml:space="preserve">O trabalho conclui destacando os potenciais benefícios </w:t>
      </w:r>
      <w:r w:rsidR="00106548">
        <w:rPr>
          <w:rFonts w:ascii="Times New Roman" w:hAnsi="Times New Roman" w:cs="Times New Roman"/>
          <w:sz w:val="24"/>
          <w:szCs w:val="24"/>
        </w:rPr>
        <w:t xml:space="preserve">em termos de ganhos de produtividade </w:t>
      </w:r>
      <w:r w:rsidRPr="00A61630">
        <w:rPr>
          <w:rFonts w:ascii="Times New Roman" w:hAnsi="Times New Roman" w:cs="Times New Roman"/>
          <w:sz w:val="24"/>
          <w:szCs w:val="24"/>
        </w:rPr>
        <w:t xml:space="preserve">trazidos pela elevação do </w:t>
      </w:r>
      <w:r w:rsidR="008213BB">
        <w:rPr>
          <w:rFonts w:ascii="Times New Roman" w:hAnsi="Times New Roman" w:cs="Times New Roman"/>
          <w:sz w:val="24"/>
          <w:szCs w:val="24"/>
        </w:rPr>
        <w:t>tempo mínimo de vínculo empregatício</w:t>
      </w:r>
      <w:r w:rsidR="008213BB" w:rsidRPr="00A61630">
        <w:rPr>
          <w:rFonts w:ascii="Times New Roman" w:hAnsi="Times New Roman" w:cs="Times New Roman"/>
          <w:sz w:val="24"/>
          <w:szCs w:val="24"/>
        </w:rPr>
        <w:t xml:space="preserve"> </w:t>
      </w:r>
      <w:r w:rsidRPr="00A61630">
        <w:rPr>
          <w:rFonts w:ascii="Times New Roman" w:hAnsi="Times New Roman" w:cs="Times New Roman"/>
          <w:sz w:val="24"/>
          <w:szCs w:val="24"/>
        </w:rPr>
        <w:t>para solicitação do seguro desemprego</w:t>
      </w:r>
      <w:r w:rsidR="00106548">
        <w:rPr>
          <w:rFonts w:ascii="Times New Roman" w:hAnsi="Times New Roman" w:cs="Times New Roman"/>
          <w:sz w:val="24"/>
          <w:szCs w:val="24"/>
        </w:rPr>
        <w:t xml:space="preserve"> e</w:t>
      </w:r>
      <w:r w:rsidRPr="00A61630">
        <w:rPr>
          <w:rFonts w:ascii="Times New Roman" w:hAnsi="Times New Roman" w:cs="Times New Roman"/>
          <w:sz w:val="24"/>
          <w:szCs w:val="24"/>
        </w:rPr>
        <w:t xml:space="preserve"> </w:t>
      </w:r>
      <w:r w:rsidR="00106548">
        <w:rPr>
          <w:rFonts w:ascii="Times New Roman" w:hAnsi="Times New Roman" w:cs="Times New Roman"/>
          <w:sz w:val="24"/>
          <w:szCs w:val="24"/>
        </w:rPr>
        <w:t>a</w:t>
      </w:r>
      <w:r w:rsidRPr="00A61630">
        <w:rPr>
          <w:rFonts w:ascii="Times New Roman" w:hAnsi="Times New Roman" w:cs="Times New Roman"/>
          <w:sz w:val="24"/>
          <w:szCs w:val="24"/>
        </w:rPr>
        <w:t xml:space="preserve"> </w:t>
      </w:r>
      <w:r w:rsidR="00106548">
        <w:rPr>
          <w:rFonts w:ascii="Times New Roman" w:hAnsi="Times New Roman" w:cs="Times New Roman"/>
          <w:sz w:val="24"/>
          <w:szCs w:val="24"/>
        </w:rPr>
        <w:t xml:space="preserve">consequente </w:t>
      </w:r>
      <w:r w:rsidRPr="00A61630">
        <w:rPr>
          <w:rFonts w:ascii="Times New Roman" w:hAnsi="Times New Roman" w:cs="Times New Roman"/>
          <w:sz w:val="24"/>
          <w:szCs w:val="24"/>
        </w:rPr>
        <w:t>redução da rotatividade da mão de obra, sobretudo dos mais jovens</w:t>
      </w:r>
      <w:r w:rsidR="00106548">
        <w:rPr>
          <w:rFonts w:ascii="Times New Roman" w:hAnsi="Times New Roman" w:cs="Times New Roman"/>
          <w:sz w:val="24"/>
          <w:szCs w:val="24"/>
        </w:rPr>
        <w:t>.</w:t>
      </w:r>
      <w:r w:rsidR="00106548" w:rsidRPr="00A61630">
        <w:rPr>
          <w:rFonts w:ascii="Times New Roman" w:hAnsi="Times New Roman" w:cs="Times New Roman"/>
          <w:sz w:val="24"/>
          <w:szCs w:val="24"/>
        </w:rPr>
        <w:t xml:space="preserve"> </w:t>
      </w:r>
      <w:r w:rsidR="00106548">
        <w:rPr>
          <w:rFonts w:ascii="Times New Roman" w:hAnsi="Times New Roman" w:cs="Times New Roman"/>
          <w:sz w:val="24"/>
          <w:szCs w:val="24"/>
        </w:rPr>
        <w:t>Estimamos</w:t>
      </w:r>
      <w:r w:rsidRPr="00A61630">
        <w:rPr>
          <w:rFonts w:ascii="Times New Roman" w:hAnsi="Times New Roman" w:cs="Times New Roman"/>
          <w:sz w:val="24"/>
          <w:szCs w:val="24"/>
        </w:rPr>
        <w:t xml:space="preserve"> que </w:t>
      </w:r>
      <w:r w:rsidR="00106548">
        <w:rPr>
          <w:rFonts w:ascii="Times New Roman" w:hAnsi="Times New Roman" w:cs="Times New Roman"/>
          <w:sz w:val="24"/>
          <w:szCs w:val="24"/>
        </w:rPr>
        <w:t>um</w:t>
      </w:r>
      <w:r w:rsidRPr="00A61630">
        <w:rPr>
          <w:rFonts w:ascii="Times New Roman" w:hAnsi="Times New Roman" w:cs="Times New Roman"/>
          <w:sz w:val="24"/>
          <w:szCs w:val="24"/>
        </w:rPr>
        <w:t>a redução da rotatividade em 20% poderia gerar um ganho na produtividade do trabalho agregada da economia de</w:t>
      </w:r>
      <w:r w:rsidR="00106548">
        <w:rPr>
          <w:rFonts w:ascii="Times New Roman" w:hAnsi="Times New Roman" w:cs="Times New Roman"/>
          <w:sz w:val="24"/>
          <w:szCs w:val="24"/>
        </w:rPr>
        <w:t>,</w:t>
      </w:r>
      <w:r w:rsidRPr="00A61630">
        <w:rPr>
          <w:rFonts w:ascii="Times New Roman" w:hAnsi="Times New Roman" w:cs="Times New Roman"/>
          <w:sz w:val="24"/>
          <w:szCs w:val="24"/>
        </w:rPr>
        <w:t xml:space="preserve"> pelo menos</w:t>
      </w:r>
      <w:r w:rsidR="00106548">
        <w:rPr>
          <w:rFonts w:ascii="Times New Roman" w:hAnsi="Times New Roman" w:cs="Times New Roman"/>
          <w:sz w:val="24"/>
          <w:szCs w:val="24"/>
        </w:rPr>
        <w:t>,</w:t>
      </w:r>
      <w:r w:rsidRPr="00A61630">
        <w:rPr>
          <w:rFonts w:ascii="Times New Roman" w:hAnsi="Times New Roman" w:cs="Times New Roman"/>
          <w:sz w:val="24"/>
          <w:szCs w:val="24"/>
        </w:rPr>
        <w:t xml:space="preserve"> 0,1</w:t>
      </w:r>
      <w:r w:rsidR="00106548">
        <w:rPr>
          <w:rFonts w:ascii="Times New Roman" w:hAnsi="Times New Roman" w:cs="Times New Roman"/>
          <w:sz w:val="24"/>
          <w:szCs w:val="24"/>
        </w:rPr>
        <w:t xml:space="preserve"> ponto percentual</w:t>
      </w:r>
      <w:r w:rsidR="00106548" w:rsidRPr="00A61630">
        <w:rPr>
          <w:rFonts w:ascii="Times New Roman" w:hAnsi="Times New Roman" w:cs="Times New Roman"/>
          <w:sz w:val="24"/>
          <w:szCs w:val="24"/>
        </w:rPr>
        <w:t xml:space="preserve"> </w:t>
      </w:r>
      <w:r w:rsidRPr="00A61630">
        <w:rPr>
          <w:rFonts w:ascii="Times New Roman" w:hAnsi="Times New Roman" w:cs="Times New Roman"/>
          <w:sz w:val="24"/>
          <w:szCs w:val="24"/>
        </w:rPr>
        <w:t>ao ano.</w:t>
      </w:r>
    </w:p>
    <w:p w:rsidR="00A974D4" w:rsidRPr="00A61630" w:rsidRDefault="00A974D4" w:rsidP="00A61630">
      <w:pPr>
        <w:spacing w:after="0" w:line="240" w:lineRule="auto"/>
        <w:ind w:firstLine="567"/>
        <w:jc w:val="both"/>
        <w:rPr>
          <w:rFonts w:ascii="Times New Roman" w:hAnsi="Times New Roman" w:cs="Times New Roman"/>
          <w:sz w:val="24"/>
          <w:szCs w:val="24"/>
        </w:rPr>
      </w:pPr>
      <w:r w:rsidRPr="00A61630">
        <w:rPr>
          <w:rFonts w:ascii="Times New Roman" w:hAnsi="Times New Roman" w:cs="Times New Roman"/>
          <w:sz w:val="24"/>
          <w:szCs w:val="24"/>
        </w:rPr>
        <w:t>O present</w:t>
      </w:r>
      <w:r w:rsidR="007F763C" w:rsidRPr="00A61630">
        <w:rPr>
          <w:rFonts w:ascii="Times New Roman" w:hAnsi="Times New Roman" w:cs="Times New Roman"/>
          <w:sz w:val="24"/>
          <w:szCs w:val="24"/>
        </w:rPr>
        <w:t xml:space="preserve">e artigo está organizado em </w:t>
      </w:r>
      <w:r w:rsidR="00CA5C52">
        <w:rPr>
          <w:rFonts w:ascii="Times New Roman" w:hAnsi="Times New Roman" w:cs="Times New Roman"/>
          <w:sz w:val="24"/>
          <w:szCs w:val="24"/>
        </w:rPr>
        <w:t>6</w:t>
      </w:r>
      <w:r w:rsidR="00106548"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seções incluindo esta </w:t>
      </w:r>
      <w:r w:rsidR="00106548">
        <w:rPr>
          <w:rFonts w:ascii="Times New Roman" w:hAnsi="Times New Roman" w:cs="Times New Roman"/>
          <w:sz w:val="24"/>
          <w:szCs w:val="24"/>
        </w:rPr>
        <w:t xml:space="preserve">breve </w:t>
      </w:r>
      <w:r w:rsidRPr="00A61630">
        <w:rPr>
          <w:rFonts w:ascii="Times New Roman" w:hAnsi="Times New Roman" w:cs="Times New Roman"/>
          <w:sz w:val="24"/>
          <w:szCs w:val="24"/>
        </w:rPr>
        <w:t xml:space="preserve">introdução. A seção 2 trata </w:t>
      </w:r>
      <w:r w:rsidR="00394830" w:rsidRPr="00A61630">
        <w:rPr>
          <w:rFonts w:ascii="Times New Roman" w:hAnsi="Times New Roman" w:cs="Times New Roman"/>
          <w:sz w:val="24"/>
          <w:szCs w:val="24"/>
        </w:rPr>
        <w:t>d</w:t>
      </w:r>
      <w:r w:rsidR="00394830">
        <w:rPr>
          <w:rFonts w:ascii="Times New Roman" w:hAnsi="Times New Roman" w:cs="Times New Roman"/>
          <w:sz w:val="24"/>
          <w:szCs w:val="24"/>
        </w:rPr>
        <w:t>os</w:t>
      </w:r>
      <w:r w:rsidR="00394830"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aspectos teóricos do </w:t>
      </w:r>
      <w:r w:rsidR="00394830">
        <w:rPr>
          <w:rFonts w:ascii="Times New Roman" w:hAnsi="Times New Roman" w:cs="Times New Roman"/>
          <w:sz w:val="24"/>
          <w:szCs w:val="24"/>
        </w:rPr>
        <w:t>capital humano</w:t>
      </w:r>
      <w:r w:rsidR="00955C14">
        <w:rPr>
          <w:rFonts w:ascii="Times New Roman" w:hAnsi="Times New Roman" w:cs="Times New Roman"/>
          <w:sz w:val="24"/>
          <w:szCs w:val="24"/>
        </w:rPr>
        <w:t>, bem como descreve</w:t>
      </w:r>
      <w:r w:rsidRPr="00A61630">
        <w:rPr>
          <w:rFonts w:ascii="Times New Roman" w:hAnsi="Times New Roman" w:cs="Times New Roman"/>
          <w:sz w:val="24"/>
          <w:szCs w:val="24"/>
        </w:rPr>
        <w:t xml:space="preserve"> </w:t>
      </w:r>
      <w:r w:rsidR="00955C14">
        <w:rPr>
          <w:rFonts w:ascii="Times New Roman" w:hAnsi="Times New Roman" w:cs="Times New Roman"/>
          <w:sz w:val="24"/>
          <w:szCs w:val="24"/>
        </w:rPr>
        <w:t>alguns dos pontos</w:t>
      </w:r>
      <w:r w:rsidR="00C01007">
        <w:rPr>
          <w:rFonts w:ascii="Times New Roman" w:hAnsi="Times New Roman" w:cs="Times New Roman"/>
          <w:sz w:val="24"/>
          <w:szCs w:val="24"/>
        </w:rPr>
        <w:t xml:space="preserve"> </w:t>
      </w:r>
      <w:r w:rsidR="00955C14">
        <w:rPr>
          <w:rFonts w:ascii="Times New Roman" w:hAnsi="Times New Roman" w:cs="Times New Roman"/>
          <w:sz w:val="24"/>
          <w:szCs w:val="24"/>
        </w:rPr>
        <w:t>da medida provisória 665</w:t>
      </w:r>
      <w:r w:rsidRPr="00A61630">
        <w:rPr>
          <w:rFonts w:ascii="Times New Roman" w:hAnsi="Times New Roman" w:cs="Times New Roman"/>
          <w:sz w:val="24"/>
          <w:szCs w:val="24"/>
        </w:rPr>
        <w:t xml:space="preserve">. A terceira seção faz uma análise acerca da rotatividade </w:t>
      </w:r>
      <w:r w:rsidR="00955C14">
        <w:rPr>
          <w:rFonts w:ascii="Times New Roman" w:hAnsi="Times New Roman" w:cs="Times New Roman"/>
          <w:sz w:val="24"/>
          <w:szCs w:val="24"/>
        </w:rPr>
        <w:t>do trabalho. As bases de</w:t>
      </w:r>
      <w:r w:rsidRPr="00A61630">
        <w:rPr>
          <w:rFonts w:ascii="Times New Roman" w:hAnsi="Times New Roman" w:cs="Times New Roman"/>
          <w:sz w:val="24"/>
          <w:szCs w:val="24"/>
        </w:rPr>
        <w:t xml:space="preserve"> dados e </w:t>
      </w:r>
      <w:r w:rsidR="00955C14" w:rsidRPr="00A61630">
        <w:rPr>
          <w:rFonts w:ascii="Times New Roman" w:hAnsi="Times New Roman" w:cs="Times New Roman"/>
          <w:sz w:val="24"/>
          <w:szCs w:val="24"/>
        </w:rPr>
        <w:t>a metodologia utilizada no artigo</w:t>
      </w:r>
      <w:r w:rsidRPr="00A61630">
        <w:rPr>
          <w:rFonts w:ascii="Times New Roman" w:hAnsi="Times New Roman" w:cs="Times New Roman"/>
          <w:sz w:val="24"/>
          <w:szCs w:val="24"/>
        </w:rPr>
        <w:t xml:space="preserve"> encontram-se na quarta seção. Os resultados são apresentados na seção cinco enquanto a </w:t>
      </w:r>
      <w:r w:rsidR="00955C14">
        <w:rPr>
          <w:rFonts w:ascii="Times New Roman" w:hAnsi="Times New Roman" w:cs="Times New Roman"/>
          <w:sz w:val="24"/>
          <w:szCs w:val="24"/>
        </w:rPr>
        <w:t xml:space="preserve">última </w:t>
      </w:r>
      <w:r w:rsidRPr="00A61630">
        <w:rPr>
          <w:rFonts w:ascii="Times New Roman" w:hAnsi="Times New Roman" w:cs="Times New Roman"/>
          <w:sz w:val="24"/>
          <w:szCs w:val="24"/>
        </w:rPr>
        <w:t xml:space="preserve">seção apresenta as conclusões do </w:t>
      </w:r>
      <w:r w:rsidR="00955C14">
        <w:rPr>
          <w:rFonts w:ascii="Times New Roman" w:hAnsi="Times New Roman" w:cs="Times New Roman"/>
          <w:sz w:val="24"/>
          <w:szCs w:val="24"/>
        </w:rPr>
        <w:t>trabalho</w:t>
      </w:r>
      <w:r w:rsidRPr="00A61630">
        <w:rPr>
          <w:rFonts w:ascii="Times New Roman" w:hAnsi="Times New Roman" w:cs="Times New Roman"/>
          <w:sz w:val="24"/>
          <w:szCs w:val="24"/>
        </w:rPr>
        <w:t>.</w:t>
      </w:r>
    </w:p>
    <w:p w:rsidR="00E61D58" w:rsidRPr="00A61630" w:rsidRDefault="00E61D58" w:rsidP="00A61630">
      <w:pPr>
        <w:spacing w:after="0" w:line="240" w:lineRule="auto"/>
        <w:jc w:val="both"/>
        <w:rPr>
          <w:rFonts w:ascii="Times New Roman" w:hAnsi="Times New Roman" w:cs="Times New Roman"/>
          <w:sz w:val="24"/>
          <w:szCs w:val="24"/>
        </w:rPr>
      </w:pPr>
    </w:p>
    <w:p w:rsidR="00E61D58" w:rsidRPr="00A61630" w:rsidRDefault="00E61D58" w:rsidP="00A61630">
      <w:pPr>
        <w:spacing w:after="0" w:line="240" w:lineRule="auto"/>
        <w:jc w:val="both"/>
        <w:rPr>
          <w:rFonts w:ascii="Times New Roman" w:hAnsi="Times New Roman" w:cs="Times New Roman"/>
          <w:b/>
          <w:sz w:val="24"/>
          <w:szCs w:val="24"/>
        </w:rPr>
      </w:pPr>
      <w:r w:rsidRPr="00A61630">
        <w:rPr>
          <w:rFonts w:ascii="Times New Roman" w:hAnsi="Times New Roman" w:cs="Times New Roman"/>
          <w:b/>
          <w:sz w:val="24"/>
          <w:szCs w:val="24"/>
        </w:rPr>
        <w:t xml:space="preserve">2 -  Aspectos </w:t>
      </w:r>
      <w:r w:rsidR="001A24FB">
        <w:rPr>
          <w:rFonts w:ascii="Times New Roman" w:hAnsi="Times New Roman" w:cs="Times New Roman"/>
          <w:b/>
          <w:sz w:val="24"/>
          <w:szCs w:val="24"/>
        </w:rPr>
        <w:t>Doda Teoria do</w:t>
      </w:r>
      <w:r w:rsidRPr="00A61630">
        <w:rPr>
          <w:rFonts w:ascii="Times New Roman" w:hAnsi="Times New Roman" w:cs="Times New Roman"/>
          <w:b/>
          <w:sz w:val="24"/>
          <w:szCs w:val="24"/>
        </w:rPr>
        <w:t xml:space="preserve"> Capital Humano e a Proposta da MP 665</w:t>
      </w:r>
    </w:p>
    <w:p w:rsidR="00091BBF" w:rsidRDefault="00091BBF" w:rsidP="00A61630">
      <w:pPr>
        <w:spacing w:after="0" w:line="240" w:lineRule="auto"/>
        <w:jc w:val="both"/>
        <w:rPr>
          <w:rFonts w:ascii="Times New Roman" w:hAnsi="Times New Roman" w:cs="Times New Roman"/>
          <w:i/>
          <w:sz w:val="24"/>
          <w:szCs w:val="24"/>
        </w:rPr>
      </w:pPr>
    </w:p>
    <w:p w:rsidR="00367DBB" w:rsidRPr="00A61630" w:rsidRDefault="007F763C" w:rsidP="00A61630">
      <w:pPr>
        <w:spacing w:after="0" w:line="240" w:lineRule="auto"/>
        <w:jc w:val="both"/>
        <w:rPr>
          <w:rFonts w:ascii="Times New Roman" w:hAnsi="Times New Roman" w:cs="Times New Roman"/>
          <w:i/>
          <w:sz w:val="24"/>
          <w:szCs w:val="24"/>
        </w:rPr>
      </w:pPr>
      <w:r w:rsidRPr="00A61630">
        <w:rPr>
          <w:rFonts w:ascii="Times New Roman" w:hAnsi="Times New Roman" w:cs="Times New Roman"/>
          <w:i/>
          <w:sz w:val="24"/>
          <w:szCs w:val="24"/>
        </w:rPr>
        <w:t xml:space="preserve">2.1 - </w:t>
      </w:r>
      <w:r w:rsidR="00367DBB" w:rsidRPr="00A61630">
        <w:rPr>
          <w:rFonts w:ascii="Times New Roman" w:hAnsi="Times New Roman" w:cs="Times New Roman"/>
          <w:i/>
          <w:sz w:val="24"/>
          <w:szCs w:val="24"/>
        </w:rPr>
        <w:t xml:space="preserve">A Teoria do Capital Humano </w:t>
      </w:r>
    </w:p>
    <w:p w:rsidR="001A24FB" w:rsidRDefault="001A24FB" w:rsidP="00A61630">
      <w:pPr>
        <w:spacing w:after="0" w:line="240" w:lineRule="auto"/>
        <w:ind w:firstLine="708"/>
        <w:jc w:val="both"/>
        <w:rPr>
          <w:rFonts w:ascii="Times New Roman" w:hAnsi="Times New Roman" w:cs="Times New Roman"/>
          <w:sz w:val="24"/>
          <w:szCs w:val="24"/>
        </w:rPr>
      </w:pPr>
    </w:p>
    <w:p w:rsidR="00536D25" w:rsidRPr="00A61630" w:rsidRDefault="00536D25"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A teoria do capital humano</w:t>
      </w:r>
      <w:r w:rsidRPr="00A61630">
        <w:rPr>
          <w:rStyle w:val="Refdenotaderodap"/>
          <w:rFonts w:ascii="Times New Roman" w:hAnsi="Times New Roman" w:cs="Times New Roman"/>
          <w:sz w:val="24"/>
          <w:szCs w:val="24"/>
        </w:rPr>
        <w:footnoteReference w:id="7"/>
      </w:r>
      <w:r w:rsidRPr="00A61630">
        <w:rPr>
          <w:rFonts w:ascii="Times New Roman" w:hAnsi="Times New Roman" w:cs="Times New Roman"/>
          <w:sz w:val="24"/>
          <w:szCs w:val="24"/>
        </w:rPr>
        <w:t xml:space="preserve"> enfatiza a importância </w:t>
      </w:r>
      <w:r w:rsidR="00E11662">
        <w:rPr>
          <w:rFonts w:ascii="Times New Roman" w:hAnsi="Times New Roman" w:cs="Times New Roman"/>
          <w:sz w:val="24"/>
          <w:szCs w:val="24"/>
        </w:rPr>
        <w:t>do acúmulo de</w:t>
      </w:r>
      <w:r w:rsidR="00E11662"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conhecimento e </w:t>
      </w:r>
      <w:r w:rsidR="00E11662">
        <w:rPr>
          <w:rFonts w:ascii="Times New Roman" w:hAnsi="Times New Roman" w:cs="Times New Roman"/>
          <w:sz w:val="24"/>
          <w:szCs w:val="24"/>
        </w:rPr>
        <w:t xml:space="preserve">do desenvolvimento de </w:t>
      </w:r>
      <w:r w:rsidRPr="00A61630">
        <w:rPr>
          <w:rFonts w:ascii="Times New Roman" w:hAnsi="Times New Roman" w:cs="Times New Roman"/>
          <w:sz w:val="24"/>
          <w:szCs w:val="24"/>
        </w:rPr>
        <w:t xml:space="preserve">habilidades </w:t>
      </w:r>
      <w:r w:rsidR="00E11662">
        <w:rPr>
          <w:rFonts w:ascii="Times New Roman" w:hAnsi="Times New Roman" w:cs="Times New Roman"/>
          <w:sz w:val="24"/>
          <w:szCs w:val="24"/>
        </w:rPr>
        <w:t>pelo</w:t>
      </w:r>
      <w:r w:rsidR="00E11662" w:rsidRPr="00A61630">
        <w:rPr>
          <w:rFonts w:ascii="Times New Roman" w:hAnsi="Times New Roman" w:cs="Times New Roman"/>
          <w:sz w:val="24"/>
          <w:szCs w:val="24"/>
        </w:rPr>
        <w:t xml:space="preserve"> </w:t>
      </w:r>
      <w:r w:rsidR="00FE5B15" w:rsidRPr="00A61630">
        <w:rPr>
          <w:rFonts w:ascii="Times New Roman" w:hAnsi="Times New Roman" w:cs="Times New Roman"/>
          <w:sz w:val="24"/>
          <w:szCs w:val="24"/>
        </w:rPr>
        <w:t>indivíduo</w:t>
      </w:r>
      <w:r w:rsidRPr="00A61630">
        <w:rPr>
          <w:rFonts w:ascii="Times New Roman" w:hAnsi="Times New Roman" w:cs="Times New Roman"/>
          <w:sz w:val="24"/>
          <w:szCs w:val="24"/>
        </w:rPr>
        <w:t xml:space="preserve"> </w:t>
      </w:r>
      <w:r w:rsidR="00E11662">
        <w:rPr>
          <w:rFonts w:ascii="Times New Roman" w:hAnsi="Times New Roman" w:cs="Times New Roman"/>
          <w:sz w:val="24"/>
          <w:szCs w:val="24"/>
        </w:rPr>
        <w:t>para elevação da</w:t>
      </w:r>
      <w:r w:rsidR="00E11662"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sua produtividade. </w:t>
      </w:r>
      <w:r w:rsidR="00367DBB" w:rsidRPr="00A61630">
        <w:rPr>
          <w:rFonts w:ascii="Times New Roman" w:hAnsi="Times New Roman" w:cs="Times New Roman"/>
          <w:sz w:val="24"/>
          <w:szCs w:val="24"/>
        </w:rPr>
        <w:t>Esta, por sua vez, determina</w:t>
      </w:r>
      <w:r w:rsidR="001B5683">
        <w:rPr>
          <w:rFonts w:ascii="Times New Roman" w:hAnsi="Times New Roman" w:cs="Times New Roman"/>
          <w:sz w:val="24"/>
          <w:szCs w:val="24"/>
        </w:rPr>
        <w:t>rá</w:t>
      </w:r>
      <w:r w:rsidR="00367DBB" w:rsidRPr="00A61630">
        <w:rPr>
          <w:rFonts w:ascii="Times New Roman" w:hAnsi="Times New Roman" w:cs="Times New Roman"/>
          <w:sz w:val="24"/>
          <w:szCs w:val="24"/>
        </w:rPr>
        <w:t xml:space="preserve"> o salário </w:t>
      </w:r>
      <w:r w:rsidR="00E11662">
        <w:rPr>
          <w:rFonts w:ascii="Times New Roman" w:hAnsi="Times New Roman" w:cs="Times New Roman"/>
          <w:sz w:val="24"/>
          <w:szCs w:val="24"/>
        </w:rPr>
        <w:t>(</w:t>
      </w:r>
      <w:r w:rsidR="00367DBB" w:rsidRPr="00A61630">
        <w:rPr>
          <w:rFonts w:ascii="Times New Roman" w:hAnsi="Times New Roman" w:cs="Times New Roman"/>
          <w:sz w:val="24"/>
          <w:szCs w:val="24"/>
        </w:rPr>
        <w:t>ou rendimento</w:t>
      </w:r>
      <w:r w:rsidR="00E11662">
        <w:rPr>
          <w:rFonts w:ascii="Times New Roman" w:hAnsi="Times New Roman" w:cs="Times New Roman"/>
          <w:sz w:val="24"/>
          <w:szCs w:val="24"/>
        </w:rPr>
        <w:t>)</w:t>
      </w:r>
      <w:r w:rsidR="00367DBB" w:rsidRPr="00A61630">
        <w:rPr>
          <w:rFonts w:ascii="Times New Roman" w:hAnsi="Times New Roman" w:cs="Times New Roman"/>
          <w:sz w:val="24"/>
          <w:szCs w:val="24"/>
        </w:rPr>
        <w:t xml:space="preserve"> que o indivíduo </w:t>
      </w:r>
      <w:r w:rsidR="00E11662">
        <w:rPr>
          <w:rFonts w:ascii="Times New Roman" w:hAnsi="Times New Roman" w:cs="Times New Roman"/>
          <w:sz w:val="24"/>
          <w:szCs w:val="24"/>
        </w:rPr>
        <w:t>irá a</w:t>
      </w:r>
      <w:r w:rsidR="001B5683">
        <w:rPr>
          <w:rFonts w:ascii="Times New Roman" w:hAnsi="Times New Roman" w:cs="Times New Roman"/>
          <w:sz w:val="24"/>
          <w:szCs w:val="24"/>
        </w:rPr>
        <w:t>u</w:t>
      </w:r>
      <w:r w:rsidR="00E11662">
        <w:rPr>
          <w:rFonts w:ascii="Times New Roman" w:hAnsi="Times New Roman" w:cs="Times New Roman"/>
          <w:sz w:val="24"/>
          <w:szCs w:val="24"/>
        </w:rPr>
        <w:t>ferir</w:t>
      </w:r>
      <w:r w:rsidR="00367DBB" w:rsidRPr="00A61630">
        <w:rPr>
          <w:rFonts w:ascii="Times New Roman" w:hAnsi="Times New Roman" w:cs="Times New Roman"/>
          <w:sz w:val="24"/>
          <w:szCs w:val="24"/>
        </w:rPr>
        <w:t xml:space="preserve">. </w:t>
      </w:r>
    </w:p>
    <w:p w:rsidR="00367DBB" w:rsidRPr="00A61630" w:rsidRDefault="00367DBB"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O capital humano </w:t>
      </w:r>
      <w:r w:rsidR="00536D25" w:rsidRPr="00A61630">
        <w:rPr>
          <w:rFonts w:ascii="Times New Roman" w:hAnsi="Times New Roman" w:cs="Times New Roman"/>
          <w:sz w:val="24"/>
          <w:szCs w:val="24"/>
        </w:rPr>
        <w:t>pode ser</w:t>
      </w:r>
      <w:r w:rsidRPr="00A61630">
        <w:rPr>
          <w:rFonts w:ascii="Times New Roman" w:hAnsi="Times New Roman" w:cs="Times New Roman"/>
          <w:sz w:val="24"/>
          <w:szCs w:val="24"/>
        </w:rPr>
        <w:t xml:space="preserve"> </w:t>
      </w:r>
      <w:r w:rsidR="001B5683">
        <w:rPr>
          <w:rFonts w:ascii="Times New Roman" w:hAnsi="Times New Roman" w:cs="Times New Roman"/>
          <w:sz w:val="24"/>
          <w:szCs w:val="24"/>
        </w:rPr>
        <w:t>acumulado</w:t>
      </w:r>
      <w:r w:rsidRPr="00A61630">
        <w:rPr>
          <w:rFonts w:ascii="Times New Roman" w:hAnsi="Times New Roman" w:cs="Times New Roman"/>
          <w:sz w:val="24"/>
          <w:szCs w:val="24"/>
        </w:rPr>
        <w:t xml:space="preserve"> </w:t>
      </w:r>
      <w:r w:rsidR="00260FF8">
        <w:rPr>
          <w:rFonts w:ascii="Times New Roman" w:hAnsi="Times New Roman" w:cs="Times New Roman"/>
          <w:sz w:val="24"/>
          <w:szCs w:val="24"/>
        </w:rPr>
        <w:t>tanto de forma</w:t>
      </w:r>
      <w:r w:rsidRPr="00A61630">
        <w:rPr>
          <w:rFonts w:ascii="Times New Roman" w:hAnsi="Times New Roman" w:cs="Times New Roman"/>
          <w:sz w:val="24"/>
          <w:szCs w:val="24"/>
        </w:rPr>
        <w:t xml:space="preserve"> geral </w:t>
      </w:r>
      <w:r w:rsidR="00260FF8">
        <w:rPr>
          <w:rFonts w:ascii="Times New Roman" w:hAnsi="Times New Roman" w:cs="Times New Roman"/>
          <w:sz w:val="24"/>
          <w:szCs w:val="24"/>
        </w:rPr>
        <w:t>quanto</w:t>
      </w:r>
      <w:r w:rsidRPr="00A61630">
        <w:rPr>
          <w:rFonts w:ascii="Times New Roman" w:hAnsi="Times New Roman" w:cs="Times New Roman"/>
          <w:sz w:val="24"/>
          <w:szCs w:val="24"/>
        </w:rPr>
        <w:t xml:space="preserve"> </w:t>
      </w:r>
      <w:r w:rsidR="00260FF8" w:rsidRPr="00A61630">
        <w:rPr>
          <w:rFonts w:ascii="Times New Roman" w:hAnsi="Times New Roman" w:cs="Times New Roman"/>
          <w:sz w:val="24"/>
          <w:szCs w:val="24"/>
        </w:rPr>
        <w:t>específic</w:t>
      </w:r>
      <w:r w:rsidR="00260FF8">
        <w:rPr>
          <w:rFonts w:ascii="Times New Roman" w:hAnsi="Times New Roman" w:cs="Times New Roman"/>
          <w:sz w:val="24"/>
          <w:szCs w:val="24"/>
        </w:rPr>
        <w:t>a</w:t>
      </w:r>
      <w:r w:rsidRPr="00A61630">
        <w:rPr>
          <w:rFonts w:ascii="Times New Roman" w:hAnsi="Times New Roman" w:cs="Times New Roman"/>
          <w:sz w:val="24"/>
          <w:szCs w:val="24"/>
        </w:rPr>
        <w:t xml:space="preserve">. O primeiro representa os conhecimentos e as habilidades adquiridas ao longo do tempo </w:t>
      </w:r>
      <w:r w:rsidR="00536D25" w:rsidRPr="00A61630">
        <w:rPr>
          <w:rFonts w:ascii="Times New Roman" w:hAnsi="Times New Roman" w:cs="Times New Roman"/>
          <w:sz w:val="24"/>
          <w:szCs w:val="24"/>
        </w:rPr>
        <w:t>e</w:t>
      </w:r>
      <w:r w:rsidRPr="00A61630">
        <w:rPr>
          <w:rFonts w:ascii="Times New Roman" w:hAnsi="Times New Roman" w:cs="Times New Roman"/>
          <w:sz w:val="24"/>
          <w:szCs w:val="24"/>
        </w:rPr>
        <w:t xml:space="preserve"> podem ser </w:t>
      </w:r>
      <w:r w:rsidR="00260FF8" w:rsidRPr="00A61630">
        <w:rPr>
          <w:rFonts w:ascii="Times New Roman" w:hAnsi="Times New Roman" w:cs="Times New Roman"/>
          <w:sz w:val="24"/>
          <w:szCs w:val="24"/>
        </w:rPr>
        <w:t>adquirid</w:t>
      </w:r>
      <w:r w:rsidR="00260FF8">
        <w:rPr>
          <w:rFonts w:ascii="Times New Roman" w:hAnsi="Times New Roman" w:cs="Times New Roman"/>
          <w:sz w:val="24"/>
          <w:szCs w:val="24"/>
        </w:rPr>
        <w:t>o</w:t>
      </w:r>
      <w:r w:rsidR="00260FF8" w:rsidRPr="00A61630">
        <w:rPr>
          <w:rFonts w:ascii="Times New Roman" w:hAnsi="Times New Roman" w:cs="Times New Roman"/>
          <w:sz w:val="24"/>
          <w:szCs w:val="24"/>
        </w:rPr>
        <w:t xml:space="preserve">s </w:t>
      </w:r>
      <w:r w:rsidRPr="00A61630">
        <w:rPr>
          <w:rFonts w:ascii="Times New Roman" w:hAnsi="Times New Roman" w:cs="Times New Roman"/>
          <w:sz w:val="24"/>
          <w:szCs w:val="24"/>
        </w:rPr>
        <w:t xml:space="preserve">no ensino escolar ou através de experiências familiares. O segundo representa os conhecimentos e as habilidades </w:t>
      </w:r>
      <w:r w:rsidR="00260FF8" w:rsidRPr="00A61630">
        <w:rPr>
          <w:rFonts w:ascii="Times New Roman" w:hAnsi="Times New Roman" w:cs="Times New Roman"/>
          <w:sz w:val="24"/>
          <w:szCs w:val="24"/>
        </w:rPr>
        <w:t>adquirid</w:t>
      </w:r>
      <w:r w:rsidR="00260FF8">
        <w:rPr>
          <w:rFonts w:ascii="Times New Roman" w:hAnsi="Times New Roman" w:cs="Times New Roman"/>
          <w:sz w:val="24"/>
          <w:szCs w:val="24"/>
        </w:rPr>
        <w:t>o</w:t>
      </w:r>
      <w:r w:rsidR="00260FF8" w:rsidRPr="00A61630">
        <w:rPr>
          <w:rFonts w:ascii="Times New Roman" w:hAnsi="Times New Roman" w:cs="Times New Roman"/>
          <w:sz w:val="24"/>
          <w:szCs w:val="24"/>
        </w:rPr>
        <w:t xml:space="preserve">s </w:t>
      </w:r>
      <w:r w:rsidRPr="00A61630">
        <w:rPr>
          <w:rFonts w:ascii="Times New Roman" w:hAnsi="Times New Roman" w:cs="Times New Roman"/>
          <w:sz w:val="24"/>
          <w:szCs w:val="24"/>
        </w:rPr>
        <w:t xml:space="preserve">em um determinado posto de trabalho. </w:t>
      </w:r>
      <w:r w:rsidR="00260FF8">
        <w:rPr>
          <w:rFonts w:ascii="Times New Roman" w:hAnsi="Times New Roman" w:cs="Times New Roman"/>
          <w:sz w:val="24"/>
          <w:szCs w:val="24"/>
        </w:rPr>
        <w:t>Este</w:t>
      </w:r>
      <w:r w:rsidR="00260FF8"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capital humano específico pode ser </w:t>
      </w:r>
      <w:r w:rsidRPr="00A61630">
        <w:rPr>
          <w:rFonts w:ascii="Times New Roman" w:hAnsi="Times New Roman" w:cs="Times New Roman"/>
          <w:sz w:val="24"/>
          <w:szCs w:val="24"/>
        </w:rPr>
        <w:lastRenderedPageBreak/>
        <w:t xml:space="preserve">naturalmente </w:t>
      </w:r>
      <w:r w:rsidR="00BC4E6E">
        <w:rPr>
          <w:rFonts w:ascii="Times New Roman" w:hAnsi="Times New Roman" w:cs="Times New Roman"/>
          <w:sz w:val="24"/>
          <w:szCs w:val="24"/>
        </w:rPr>
        <w:t xml:space="preserve">incorporado </w:t>
      </w:r>
      <w:r w:rsidRPr="00A61630">
        <w:rPr>
          <w:rFonts w:ascii="Times New Roman" w:hAnsi="Times New Roman" w:cs="Times New Roman"/>
          <w:sz w:val="24"/>
          <w:szCs w:val="24"/>
        </w:rPr>
        <w:t>pelo trabalhador no exercício de suas funções ou podem se originar de práticas deliberadas de capacitação como</w:t>
      </w:r>
      <w:r w:rsidR="00260FF8">
        <w:rPr>
          <w:rFonts w:ascii="Times New Roman" w:hAnsi="Times New Roman" w:cs="Times New Roman"/>
          <w:sz w:val="24"/>
          <w:szCs w:val="24"/>
        </w:rPr>
        <w:t>,</w:t>
      </w:r>
      <w:r w:rsidRPr="00A61630">
        <w:rPr>
          <w:rFonts w:ascii="Times New Roman" w:hAnsi="Times New Roman" w:cs="Times New Roman"/>
          <w:sz w:val="24"/>
          <w:szCs w:val="24"/>
        </w:rPr>
        <w:t xml:space="preserve"> por exemplo, cursos de especialização (Ramos, 2002). </w:t>
      </w:r>
    </w:p>
    <w:p w:rsidR="00536D25" w:rsidRPr="00A61630" w:rsidRDefault="00536D25"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Neste sentido, a</w:t>
      </w:r>
      <w:r w:rsidR="00367DBB" w:rsidRPr="00A61630">
        <w:rPr>
          <w:rFonts w:ascii="Times New Roman" w:hAnsi="Times New Roman" w:cs="Times New Roman"/>
          <w:sz w:val="24"/>
          <w:szCs w:val="24"/>
        </w:rPr>
        <w:t xml:space="preserve"> capacitação</w:t>
      </w:r>
      <w:r w:rsidRPr="00A61630">
        <w:rPr>
          <w:rFonts w:ascii="Times New Roman" w:hAnsi="Times New Roman" w:cs="Times New Roman"/>
          <w:sz w:val="24"/>
          <w:szCs w:val="24"/>
        </w:rPr>
        <w:t xml:space="preserve"> do trabalhador</w:t>
      </w:r>
      <w:r w:rsidR="00367DBB" w:rsidRPr="00A61630">
        <w:rPr>
          <w:rFonts w:ascii="Times New Roman" w:hAnsi="Times New Roman" w:cs="Times New Roman"/>
          <w:sz w:val="24"/>
          <w:szCs w:val="24"/>
        </w:rPr>
        <w:t xml:space="preserve"> deve ser vista como um investimento</w:t>
      </w:r>
      <w:r w:rsidRPr="00A61630">
        <w:rPr>
          <w:rFonts w:ascii="Times New Roman" w:hAnsi="Times New Roman" w:cs="Times New Roman"/>
          <w:sz w:val="24"/>
          <w:szCs w:val="24"/>
        </w:rPr>
        <w:t xml:space="preserve"> da</w:t>
      </w:r>
      <w:r w:rsidR="00367DBB" w:rsidRPr="00A61630">
        <w:rPr>
          <w:rFonts w:ascii="Times New Roman" w:hAnsi="Times New Roman" w:cs="Times New Roman"/>
          <w:sz w:val="24"/>
          <w:szCs w:val="24"/>
        </w:rPr>
        <w:t xml:space="preserve"> firma</w:t>
      </w:r>
      <w:r w:rsidRPr="00A61630">
        <w:rPr>
          <w:rFonts w:ascii="Times New Roman" w:hAnsi="Times New Roman" w:cs="Times New Roman"/>
          <w:sz w:val="24"/>
          <w:szCs w:val="24"/>
        </w:rPr>
        <w:t>. O</w:t>
      </w:r>
      <w:r w:rsidR="00367DBB" w:rsidRPr="00A61630">
        <w:rPr>
          <w:rFonts w:ascii="Times New Roman" w:hAnsi="Times New Roman" w:cs="Times New Roman"/>
          <w:sz w:val="24"/>
          <w:szCs w:val="24"/>
        </w:rPr>
        <w:t xml:space="preserve"> empregador tende a investir no</w:t>
      </w:r>
      <w:r w:rsidR="00BC4E6E">
        <w:rPr>
          <w:rFonts w:ascii="Times New Roman" w:hAnsi="Times New Roman" w:cs="Times New Roman"/>
          <w:sz w:val="24"/>
          <w:szCs w:val="24"/>
        </w:rPr>
        <w:t xml:space="preserve"> treinamento do</w:t>
      </w:r>
      <w:r w:rsidR="00367DBB" w:rsidRPr="00A61630">
        <w:rPr>
          <w:rFonts w:ascii="Times New Roman" w:hAnsi="Times New Roman" w:cs="Times New Roman"/>
          <w:sz w:val="24"/>
          <w:szCs w:val="24"/>
        </w:rPr>
        <w:t xml:space="preserve"> trabalhador em cursos muito específicos</w:t>
      </w:r>
      <w:r w:rsidR="00BC4E6E">
        <w:rPr>
          <w:rFonts w:ascii="Times New Roman" w:hAnsi="Times New Roman" w:cs="Times New Roman"/>
          <w:sz w:val="24"/>
          <w:szCs w:val="24"/>
        </w:rPr>
        <w:t xml:space="preserve"> e diretamente relacionados</w:t>
      </w:r>
      <w:r w:rsidR="00367DBB" w:rsidRPr="00A61630">
        <w:rPr>
          <w:rFonts w:ascii="Times New Roman" w:hAnsi="Times New Roman" w:cs="Times New Roman"/>
          <w:sz w:val="24"/>
          <w:szCs w:val="24"/>
        </w:rPr>
        <w:t xml:space="preserve"> </w:t>
      </w:r>
      <w:r w:rsidR="00BC4E6E">
        <w:rPr>
          <w:rFonts w:ascii="Times New Roman" w:hAnsi="Times New Roman" w:cs="Times New Roman"/>
          <w:sz w:val="24"/>
          <w:szCs w:val="24"/>
        </w:rPr>
        <w:t>ao</w:t>
      </w:r>
      <w:r w:rsidR="00367DBB" w:rsidRPr="00A61630">
        <w:rPr>
          <w:rFonts w:ascii="Times New Roman" w:hAnsi="Times New Roman" w:cs="Times New Roman"/>
          <w:sz w:val="24"/>
          <w:szCs w:val="24"/>
        </w:rPr>
        <w:t xml:space="preserve"> trabalho exercido na firma, a fim de evitar externalidades (tornar o trabalhador mais interessante também para outras firmas). </w:t>
      </w:r>
      <w:r w:rsidRPr="00A61630">
        <w:rPr>
          <w:rFonts w:ascii="Times New Roman" w:hAnsi="Times New Roman" w:cs="Times New Roman"/>
          <w:sz w:val="24"/>
          <w:szCs w:val="24"/>
        </w:rPr>
        <w:t xml:space="preserve">Ao mesmo tempo, </w:t>
      </w:r>
      <w:r w:rsidR="00367DBB" w:rsidRPr="00A61630">
        <w:rPr>
          <w:rFonts w:ascii="Times New Roman" w:hAnsi="Times New Roman" w:cs="Times New Roman"/>
          <w:sz w:val="24"/>
          <w:szCs w:val="24"/>
        </w:rPr>
        <w:t xml:space="preserve">o empregador deve </w:t>
      </w:r>
      <w:r w:rsidR="00D30AD5">
        <w:rPr>
          <w:rFonts w:ascii="Times New Roman" w:hAnsi="Times New Roman" w:cs="Times New Roman"/>
          <w:sz w:val="24"/>
          <w:szCs w:val="24"/>
        </w:rPr>
        <w:t>ter uma estimativa d</w:t>
      </w:r>
      <w:r w:rsidR="00367DBB" w:rsidRPr="00A61630">
        <w:rPr>
          <w:rFonts w:ascii="Times New Roman" w:hAnsi="Times New Roman" w:cs="Times New Roman"/>
          <w:sz w:val="24"/>
          <w:szCs w:val="24"/>
        </w:rPr>
        <w:t xml:space="preserve">a expectativa de tempo que o empregado </w:t>
      </w:r>
      <w:r w:rsidR="00D30AD5">
        <w:rPr>
          <w:rFonts w:ascii="Times New Roman" w:hAnsi="Times New Roman" w:cs="Times New Roman"/>
          <w:sz w:val="24"/>
          <w:szCs w:val="24"/>
        </w:rPr>
        <w:t>permanecerá</w:t>
      </w:r>
      <w:r w:rsidR="00367DBB" w:rsidRPr="00A61630">
        <w:rPr>
          <w:rFonts w:ascii="Times New Roman" w:hAnsi="Times New Roman" w:cs="Times New Roman"/>
          <w:sz w:val="24"/>
          <w:szCs w:val="24"/>
        </w:rPr>
        <w:t xml:space="preserve"> na firma, </w:t>
      </w:r>
      <w:r w:rsidR="00D30AD5">
        <w:rPr>
          <w:rFonts w:ascii="Times New Roman" w:hAnsi="Times New Roman" w:cs="Times New Roman"/>
          <w:sz w:val="24"/>
          <w:szCs w:val="24"/>
        </w:rPr>
        <w:t>variável fundamental para decidir sobre</w:t>
      </w:r>
      <w:r w:rsidR="00367DBB" w:rsidRPr="00A61630">
        <w:rPr>
          <w:rFonts w:ascii="Times New Roman" w:hAnsi="Times New Roman" w:cs="Times New Roman"/>
          <w:sz w:val="24"/>
          <w:szCs w:val="24"/>
        </w:rPr>
        <w:t xml:space="preserve"> o investimento em capacitação. </w:t>
      </w:r>
    </w:p>
    <w:p w:rsidR="00536D25" w:rsidRPr="00A61630" w:rsidRDefault="00367DBB"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Muitos trabalhos teóricos e empíricos se debruçaram </w:t>
      </w:r>
      <w:r w:rsidR="00D30AD5">
        <w:rPr>
          <w:rFonts w:ascii="Times New Roman" w:hAnsi="Times New Roman" w:cs="Times New Roman"/>
          <w:sz w:val="24"/>
          <w:szCs w:val="24"/>
        </w:rPr>
        <w:t>sobre a</w:t>
      </w:r>
      <w:r w:rsidR="00D30AD5"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determinação da relação entre </w:t>
      </w:r>
      <w:r w:rsidR="00D30AD5">
        <w:rPr>
          <w:rFonts w:ascii="Times New Roman" w:hAnsi="Times New Roman" w:cs="Times New Roman"/>
          <w:sz w:val="24"/>
          <w:szCs w:val="24"/>
        </w:rPr>
        <w:t>a duração do vínculo empregatício</w:t>
      </w:r>
      <w:r w:rsidRPr="00A61630">
        <w:rPr>
          <w:rFonts w:ascii="Times New Roman" w:hAnsi="Times New Roman" w:cs="Times New Roman"/>
          <w:sz w:val="24"/>
          <w:szCs w:val="24"/>
        </w:rPr>
        <w:t xml:space="preserve"> e os salários</w:t>
      </w:r>
      <w:r w:rsidR="00AC0184">
        <w:rPr>
          <w:rStyle w:val="Refdenotaderodap"/>
          <w:rFonts w:ascii="Times New Roman" w:hAnsi="Times New Roman" w:cs="Times New Roman"/>
          <w:sz w:val="24"/>
          <w:szCs w:val="24"/>
        </w:rPr>
        <w:footnoteReference w:id="8"/>
      </w:r>
      <w:r w:rsidRPr="00A61630">
        <w:rPr>
          <w:rFonts w:ascii="Times New Roman" w:hAnsi="Times New Roman" w:cs="Times New Roman"/>
          <w:sz w:val="24"/>
          <w:szCs w:val="24"/>
        </w:rPr>
        <w:t>. Becker (1975) e Hashimoto (1981)</w:t>
      </w:r>
      <w:r w:rsidR="00536D25" w:rsidRPr="00A61630">
        <w:rPr>
          <w:rFonts w:ascii="Times New Roman" w:hAnsi="Times New Roman" w:cs="Times New Roman"/>
          <w:sz w:val="24"/>
          <w:szCs w:val="24"/>
        </w:rPr>
        <w:t xml:space="preserve"> mostra</w:t>
      </w:r>
      <w:r w:rsidR="00583BC2">
        <w:rPr>
          <w:rFonts w:ascii="Times New Roman" w:hAnsi="Times New Roman" w:cs="Times New Roman"/>
          <w:sz w:val="24"/>
          <w:szCs w:val="24"/>
        </w:rPr>
        <w:t>ra</w:t>
      </w:r>
      <w:r w:rsidR="00536D25" w:rsidRPr="00A61630">
        <w:rPr>
          <w:rFonts w:ascii="Times New Roman" w:hAnsi="Times New Roman" w:cs="Times New Roman"/>
          <w:sz w:val="24"/>
          <w:szCs w:val="24"/>
        </w:rPr>
        <w:t xml:space="preserve">m que </w:t>
      </w:r>
      <w:r w:rsidRPr="00A61630">
        <w:rPr>
          <w:rFonts w:ascii="Times New Roman" w:hAnsi="Times New Roman" w:cs="Times New Roman"/>
          <w:sz w:val="24"/>
          <w:szCs w:val="24"/>
        </w:rPr>
        <w:t xml:space="preserve">os empregadores recompensam os funcionários pelas habilidades específicas </w:t>
      </w:r>
      <w:r w:rsidR="00583BC2">
        <w:rPr>
          <w:rFonts w:ascii="Times New Roman" w:hAnsi="Times New Roman" w:cs="Times New Roman"/>
          <w:sz w:val="24"/>
          <w:szCs w:val="24"/>
        </w:rPr>
        <w:t>adquiridas</w:t>
      </w:r>
      <w:r w:rsidR="00583BC2"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em suas funções na firma. Se </w:t>
      </w:r>
      <w:r w:rsidR="005F3713">
        <w:rPr>
          <w:rFonts w:ascii="Times New Roman" w:hAnsi="Times New Roman" w:cs="Times New Roman"/>
          <w:sz w:val="24"/>
          <w:szCs w:val="24"/>
        </w:rPr>
        <w:t>a duração do vínculo empregatício</w:t>
      </w:r>
      <w:r w:rsidRPr="00A61630">
        <w:rPr>
          <w:rFonts w:ascii="Times New Roman" w:hAnsi="Times New Roman" w:cs="Times New Roman"/>
          <w:sz w:val="24"/>
          <w:szCs w:val="24"/>
        </w:rPr>
        <w:t xml:space="preserve"> na firma pode ser uma boa </w:t>
      </w:r>
      <w:r w:rsidRPr="00A61630">
        <w:rPr>
          <w:rFonts w:ascii="Times New Roman" w:hAnsi="Times New Roman" w:cs="Times New Roman"/>
          <w:i/>
          <w:sz w:val="24"/>
          <w:szCs w:val="24"/>
        </w:rPr>
        <w:t>proxy</w:t>
      </w:r>
      <w:r w:rsidRPr="00A61630">
        <w:rPr>
          <w:rFonts w:ascii="Times New Roman" w:hAnsi="Times New Roman" w:cs="Times New Roman"/>
          <w:sz w:val="24"/>
          <w:szCs w:val="24"/>
        </w:rPr>
        <w:t xml:space="preserve"> para o acumulo de capital humano específico, então a teoria do capital humano prevê que as firmas irão oferecer maiores salários àqueles que estão a mais tempo na empresa.</w:t>
      </w:r>
    </w:p>
    <w:p w:rsidR="00536D25" w:rsidRPr="00A61630" w:rsidRDefault="00367DBB"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Há outras teorias que implicam na relação entre </w:t>
      </w:r>
      <w:r w:rsidR="005F3713">
        <w:rPr>
          <w:rFonts w:ascii="Times New Roman" w:hAnsi="Times New Roman" w:cs="Times New Roman"/>
          <w:sz w:val="24"/>
          <w:szCs w:val="24"/>
        </w:rPr>
        <w:t>a duração do vínculo empregatício</w:t>
      </w:r>
      <w:r w:rsidRPr="00A61630">
        <w:rPr>
          <w:rFonts w:ascii="Times New Roman" w:hAnsi="Times New Roman" w:cs="Times New Roman"/>
          <w:sz w:val="24"/>
          <w:szCs w:val="24"/>
        </w:rPr>
        <w:t xml:space="preserve"> na firma e </w:t>
      </w:r>
      <w:r w:rsidR="005F3713">
        <w:rPr>
          <w:rFonts w:ascii="Times New Roman" w:hAnsi="Times New Roman" w:cs="Times New Roman"/>
          <w:sz w:val="24"/>
          <w:szCs w:val="24"/>
        </w:rPr>
        <w:t xml:space="preserve">o </w:t>
      </w:r>
      <w:r w:rsidRPr="00A61630">
        <w:rPr>
          <w:rFonts w:ascii="Times New Roman" w:hAnsi="Times New Roman" w:cs="Times New Roman"/>
          <w:sz w:val="24"/>
          <w:szCs w:val="24"/>
        </w:rPr>
        <w:t>salário oferecido que tangenciam a questão do aumento do capital humano como causa para o aumento dos salários. Jovanovic (1979a, 1</w:t>
      </w:r>
      <w:r w:rsidR="00BE0F8B" w:rsidRPr="00A61630">
        <w:rPr>
          <w:rFonts w:ascii="Times New Roman" w:hAnsi="Times New Roman" w:cs="Times New Roman"/>
          <w:sz w:val="24"/>
          <w:szCs w:val="24"/>
        </w:rPr>
        <w:t xml:space="preserve">979b) desenvolveu um modelo </w:t>
      </w:r>
      <w:r w:rsidRPr="00A61630">
        <w:rPr>
          <w:rFonts w:ascii="Times New Roman" w:hAnsi="Times New Roman" w:cs="Times New Roman"/>
          <w:sz w:val="24"/>
          <w:szCs w:val="24"/>
        </w:rPr>
        <w:t xml:space="preserve">de </w:t>
      </w:r>
      <w:r w:rsidRPr="00A61630">
        <w:rPr>
          <w:rFonts w:ascii="Times New Roman" w:hAnsi="Times New Roman" w:cs="Times New Roman"/>
          <w:i/>
          <w:sz w:val="24"/>
          <w:szCs w:val="24"/>
        </w:rPr>
        <w:t>job matching</w:t>
      </w:r>
      <w:r w:rsidRPr="00A61630">
        <w:rPr>
          <w:rFonts w:ascii="Times New Roman" w:hAnsi="Times New Roman" w:cs="Times New Roman"/>
          <w:sz w:val="24"/>
          <w:szCs w:val="24"/>
        </w:rPr>
        <w:t xml:space="preserve"> </w:t>
      </w:r>
      <w:r w:rsidR="005F3713">
        <w:rPr>
          <w:rFonts w:ascii="Times New Roman" w:hAnsi="Times New Roman" w:cs="Times New Roman"/>
          <w:sz w:val="24"/>
          <w:szCs w:val="24"/>
        </w:rPr>
        <w:t>no qual</w:t>
      </w:r>
      <w:r w:rsidR="005F3713" w:rsidRPr="00A61630">
        <w:rPr>
          <w:rFonts w:ascii="Times New Roman" w:hAnsi="Times New Roman" w:cs="Times New Roman"/>
          <w:sz w:val="24"/>
          <w:szCs w:val="24"/>
        </w:rPr>
        <w:t xml:space="preserve"> mostr</w:t>
      </w:r>
      <w:r w:rsidR="005F3713">
        <w:rPr>
          <w:rFonts w:ascii="Times New Roman" w:hAnsi="Times New Roman" w:cs="Times New Roman"/>
          <w:sz w:val="24"/>
          <w:szCs w:val="24"/>
        </w:rPr>
        <w:t>ou</w:t>
      </w:r>
      <w:r w:rsidR="005F3713"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que as habilidades específicas dos empregados não são completamente </w:t>
      </w:r>
      <w:r w:rsidR="005F3713">
        <w:rPr>
          <w:rFonts w:ascii="Times New Roman" w:hAnsi="Times New Roman" w:cs="Times New Roman"/>
          <w:sz w:val="24"/>
          <w:szCs w:val="24"/>
        </w:rPr>
        <w:t>percebidas</w:t>
      </w:r>
      <w:r w:rsidR="005F3713" w:rsidRPr="00A61630">
        <w:rPr>
          <w:rFonts w:ascii="Times New Roman" w:hAnsi="Times New Roman" w:cs="Times New Roman"/>
          <w:sz w:val="24"/>
          <w:szCs w:val="24"/>
        </w:rPr>
        <w:t xml:space="preserve"> </w:t>
      </w:r>
      <w:r w:rsidRPr="00A61630">
        <w:rPr>
          <w:rFonts w:ascii="Times New Roman" w:hAnsi="Times New Roman" w:cs="Times New Roman"/>
          <w:sz w:val="24"/>
          <w:szCs w:val="24"/>
        </w:rPr>
        <w:t>pelo empregador</w:t>
      </w:r>
      <w:r w:rsidR="005F3713" w:rsidRPr="00A61630">
        <w:rPr>
          <w:rFonts w:ascii="Times New Roman" w:hAnsi="Times New Roman" w:cs="Times New Roman"/>
          <w:sz w:val="24"/>
          <w:szCs w:val="24"/>
        </w:rPr>
        <w:t>, mas</w:t>
      </w:r>
      <w:r w:rsidR="005F3713">
        <w:rPr>
          <w:rFonts w:ascii="Times New Roman" w:hAnsi="Times New Roman" w:cs="Times New Roman"/>
          <w:sz w:val="24"/>
          <w:szCs w:val="24"/>
        </w:rPr>
        <w:t>,</w:t>
      </w:r>
      <w:r w:rsidRPr="00A61630">
        <w:rPr>
          <w:rFonts w:ascii="Times New Roman" w:hAnsi="Times New Roman" w:cs="Times New Roman"/>
          <w:sz w:val="24"/>
          <w:szCs w:val="24"/>
        </w:rPr>
        <w:t xml:space="preserve"> à medida que o </w:t>
      </w:r>
      <w:r w:rsidR="005F3713">
        <w:rPr>
          <w:rFonts w:ascii="Times New Roman" w:hAnsi="Times New Roman" w:cs="Times New Roman"/>
          <w:sz w:val="24"/>
          <w:szCs w:val="24"/>
        </w:rPr>
        <w:t>mesmo</w:t>
      </w:r>
      <w:r w:rsidR="005F3713" w:rsidRPr="00A61630">
        <w:rPr>
          <w:rFonts w:ascii="Times New Roman" w:hAnsi="Times New Roman" w:cs="Times New Roman"/>
          <w:sz w:val="24"/>
          <w:szCs w:val="24"/>
        </w:rPr>
        <w:t xml:space="preserve"> </w:t>
      </w:r>
      <w:r w:rsidR="005F3713">
        <w:rPr>
          <w:rFonts w:ascii="Times New Roman" w:hAnsi="Times New Roman" w:cs="Times New Roman"/>
          <w:sz w:val="24"/>
          <w:szCs w:val="24"/>
        </w:rPr>
        <w:t>permanece</w:t>
      </w:r>
      <w:r w:rsidR="005F3713"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na firma, o empregador </w:t>
      </w:r>
      <w:r w:rsidR="00D94C2A">
        <w:rPr>
          <w:rFonts w:ascii="Times New Roman" w:hAnsi="Times New Roman" w:cs="Times New Roman"/>
          <w:sz w:val="24"/>
          <w:szCs w:val="24"/>
        </w:rPr>
        <w:t>reconhece as</w:t>
      </w:r>
      <w:r w:rsidRPr="00A61630">
        <w:rPr>
          <w:rFonts w:ascii="Times New Roman" w:hAnsi="Times New Roman" w:cs="Times New Roman"/>
          <w:sz w:val="24"/>
          <w:szCs w:val="24"/>
        </w:rPr>
        <w:t xml:space="preserve"> habilidades específicas do empregado e </w:t>
      </w:r>
      <w:r w:rsidR="00D94C2A">
        <w:rPr>
          <w:rFonts w:ascii="Times New Roman" w:hAnsi="Times New Roman" w:cs="Times New Roman"/>
          <w:sz w:val="24"/>
          <w:szCs w:val="24"/>
        </w:rPr>
        <w:t>reajusta</w:t>
      </w:r>
      <w:r w:rsidRPr="00A61630">
        <w:rPr>
          <w:rFonts w:ascii="Times New Roman" w:hAnsi="Times New Roman" w:cs="Times New Roman"/>
          <w:sz w:val="24"/>
          <w:szCs w:val="24"/>
        </w:rPr>
        <w:t xml:space="preserve"> o </w:t>
      </w:r>
      <w:r w:rsidR="00D94C2A">
        <w:rPr>
          <w:rFonts w:ascii="Times New Roman" w:hAnsi="Times New Roman" w:cs="Times New Roman"/>
          <w:sz w:val="24"/>
          <w:szCs w:val="24"/>
        </w:rPr>
        <w:t xml:space="preserve">seu </w:t>
      </w:r>
      <w:r w:rsidRPr="00A61630">
        <w:rPr>
          <w:rFonts w:ascii="Times New Roman" w:hAnsi="Times New Roman" w:cs="Times New Roman"/>
          <w:sz w:val="24"/>
          <w:szCs w:val="24"/>
        </w:rPr>
        <w:t xml:space="preserve">salário. Com o passar do tempo, a produtividade do trabalhador </w:t>
      </w:r>
      <w:r w:rsidR="00D94C2A">
        <w:rPr>
          <w:rFonts w:ascii="Times New Roman" w:hAnsi="Times New Roman" w:cs="Times New Roman"/>
          <w:sz w:val="24"/>
          <w:szCs w:val="24"/>
        </w:rPr>
        <w:t>no desempenho</w:t>
      </w:r>
      <w:r w:rsidRPr="00A61630">
        <w:rPr>
          <w:rFonts w:ascii="Times New Roman" w:hAnsi="Times New Roman" w:cs="Times New Roman"/>
          <w:sz w:val="24"/>
          <w:szCs w:val="24"/>
        </w:rPr>
        <w:t xml:space="preserve"> </w:t>
      </w:r>
      <w:r w:rsidR="00D94C2A">
        <w:rPr>
          <w:rFonts w:ascii="Times New Roman" w:hAnsi="Times New Roman" w:cs="Times New Roman"/>
          <w:sz w:val="24"/>
          <w:szCs w:val="24"/>
        </w:rPr>
        <w:t>d</w:t>
      </w:r>
      <w:r w:rsidRPr="00A61630">
        <w:rPr>
          <w:rFonts w:ascii="Times New Roman" w:hAnsi="Times New Roman" w:cs="Times New Roman"/>
          <w:sz w:val="24"/>
          <w:szCs w:val="24"/>
        </w:rPr>
        <w:t xml:space="preserve">as funções vai sendo </w:t>
      </w:r>
      <w:r w:rsidR="00D94C2A">
        <w:rPr>
          <w:rFonts w:ascii="Times New Roman" w:hAnsi="Times New Roman" w:cs="Times New Roman"/>
          <w:sz w:val="24"/>
          <w:szCs w:val="24"/>
        </w:rPr>
        <w:t>re</w:t>
      </w:r>
      <w:r w:rsidRPr="00A61630">
        <w:rPr>
          <w:rFonts w:ascii="Times New Roman" w:hAnsi="Times New Roman" w:cs="Times New Roman"/>
          <w:sz w:val="24"/>
          <w:szCs w:val="24"/>
        </w:rPr>
        <w:t xml:space="preserve">conhecida e </w:t>
      </w:r>
      <w:r w:rsidR="00D94C2A">
        <w:rPr>
          <w:rFonts w:ascii="Times New Roman" w:hAnsi="Times New Roman" w:cs="Times New Roman"/>
          <w:sz w:val="24"/>
          <w:szCs w:val="24"/>
        </w:rPr>
        <w:t>aqueles</w:t>
      </w:r>
      <w:r w:rsidR="00D94C2A"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que </w:t>
      </w:r>
      <w:r w:rsidR="00D94C2A">
        <w:rPr>
          <w:rFonts w:ascii="Times New Roman" w:hAnsi="Times New Roman" w:cs="Times New Roman"/>
          <w:sz w:val="24"/>
          <w:szCs w:val="24"/>
        </w:rPr>
        <w:t xml:space="preserve">melhor </w:t>
      </w:r>
      <w:r w:rsidRPr="00A61630">
        <w:rPr>
          <w:rFonts w:ascii="Times New Roman" w:hAnsi="Times New Roman" w:cs="Times New Roman"/>
          <w:sz w:val="24"/>
          <w:szCs w:val="24"/>
        </w:rPr>
        <w:t xml:space="preserve">se encaixam nos trabalhos vão sendo premiados com maiores salários. </w:t>
      </w:r>
    </w:p>
    <w:p w:rsidR="00235D38" w:rsidRPr="00A61630" w:rsidRDefault="00367DBB"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Mincer e Jovanovic (1981) encontra</w:t>
      </w:r>
      <w:r w:rsidR="00AB5533">
        <w:rPr>
          <w:rFonts w:ascii="Times New Roman" w:hAnsi="Times New Roman" w:cs="Times New Roman"/>
          <w:sz w:val="24"/>
          <w:szCs w:val="24"/>
        </w:rPr>
        <w:t>ra</w:t>
      </w:r>
      <w:r w:rsidRPr="00A61630">
        <w:rPr>
          <w:rFonts w:ascii="Times New Roman" w:hAnsi="Times New Roman" w:cs="Times New Roman"/>
          <w:sz w:val="24"/>
          <w:szCs w:val="24"/>
        </w:rPr>
        <w:t xml:space="preserve">m </w:t>
      </w:r>
      <w:r w:rsidR="00AB5533">
        <w:rPr>
          <w:rFonts w:ascii="Times New Roman" w:hAnsi="Times New Roman" w:cs="Times New Roman"/>
          <w:sz w:val="24"/>
          <w:szCs w:val="24"/>
        </w:rPr>
        <w:t xml:space="preserve">robustas </w:t>
      </w:r>
      <w:r w:rsidRPr="00A61630">
        <w:rPr>
          <w:rFonts w:ascii="Times New Roman" w:hAnsi="Times New Roman" w:cs="Times New Roman"/>
          <w:sz w:val="24"/>
          <w:szCs w:val="24"/>
        </w:rPr>
        <w:t xml:space="preserve">evidências que não somente </w:t>
      </w:r>
      <w:r w:rsidR="00AB5533">
        <w:rPr>
          <w:rFonts w:ascii="Times New Roman" w:hAnsi="Times New Roman" w:cs="Times New Roman"/>
          <w:sz w:val="24"/>
          <w:szCs w:val="24"/>
        </w:rPr>
        <w:t>a duração do</w:t>
      </w:r>
      <w:r w:rsidRPr="00A61630">
        <w:rPr>
          <w:rFonts w:ascii="Times New Roman" w:hAnsi="Times New Roman" w:cs="Times New Roman"/>
          <w:sz w:val="24"/>
          <w:szCs w:val="24"/>
        </w:rPr>
        <w:t xml:space="preserve"> vínculo empregatício aumenta o nível salarial, como também diminui a probabilidade de perda do emprego ou de </w:t>
      </w:r>
      <w:r w:rsidRPr="00A61630">
        <w:rPr>
          <w:rFonts w:ascii="Times New Roman" w:hAnsi="Times New Roman" w:cs="Times New Roman"/>
          <w:i/>
          <w:sz w:val="24"/>
          <w:szCs w:val="24"/>
        </w:rPr>
        <w:t>layoff</w:t>
      </w:r>
      <w:r w:rsidRPr="00A61630">
        <w:rPr>
          <w:rFonts w:ascii="Times New Roman" w:hAnsi="Times New Roman" w:cs="Times New Roman"/>
          <w:sz w:val="24"/>
          <w:szCs w:val="24"/>
        </w:rPr>
        <w:t xml:space="preserve"> para o </w:t>
      </w:r>
      <w:r w:rsidR="00C01007" w:rsidRPr="00A61630">
        <w:rPr>
          <w:rFonts w:ascii="Times New Roman" w:hAnsi="Times New Roman" w:cs="Times New Roman"/>
          <w:sz w:val="24"/>
          <w:szCs w:val="24"/>
        </w:rPr>
        <w:t xml:space="preserve">empregado. </w:t>
      </w:r>
      <w:r w:rsidRPr="00A61630">
        <w:rPr>
          <w:rFonts w:ascii="Times New Roman" w:hAnsi="Times New Roman" w:cs="Times New Roman"/>
          <w:sz w:val="24"/>
          <w:szCs w:val="24"/>
        </w:rPr>
        <w:t xml:space="preserve">Essas evidências </w:t>
      </w:r>
      <w:r w:rsidR="00AC0184">
        <w:rPr>
          <w:rFonts w:ascii="Times New Roman" w:hAnsi="Times New Roman" w:cs="Times New Roman"/>
          <w:sz w:val="24"/>
          <w:szCs w:val="24"/>
        </w:rPr>
        <w:t xml:space="preserve">também </w:t>
      </w:r>
      <w:r w:rsidR="00DD3E2F" w:rsidRPr="00A61630">
        <w:rPr>
          <w:rFonts w:ascii="Times New Roman" w:hAnsi="Times New Roman" w:cs="Times New Roman"/>
          <w:sz w:val="24"/>
          <w:szCs w:val="24"/>
        </w:rPr>
        <w:t>abr</w:t>
      </w:r>
      <w:r w:rsidR="00DD3E2F">
        <w:rPr>
          <w:rFonts w:ascii="Times New Roman" w:hAnsi="Times New Roman" w:cs="Times New Roman"/>
          <w:sz w:val="24"/>
          <w:szCs w:val="24"/>
        </w:rPr>
        <w:t>ira</w:t>
      </w:r>
      <w:r w:rsidR="00DD3E2F" w:rsidRPr="00A61630">
        <w:rPr>
          <w:rFonts w:ascii="Times New Roman" w:hAnsi="Times New Roman" w:cs="Times New Roman"/>
          <w:sz w:val="24"/>
          <w:szCs w:val="24"/>
        </w:rPr>
        <w:t xml:space="preserve">m </w:t>
      </w:r>
      <w:r w:rsidRPr="00A61630">
        <w:rPr>
          <w:rFonts w:ascii="Times New Roman" w:hAnsi="Times New Roman" w:cs="Times New Roman"/>
          <w:sz w:val="24"/>
          <w:szCs w:val="24"/>
        </w:rPr>
        <w:t xml:space="preserve">oportunidades para críticas. A maior parte </w:t>
      </w:r>
      <w:r w:rsidR="00DD3E2F">
        <w:rPr>
          <w:rFonts w:ascii="Times New Roman" w:hAnsi="Times New Roman" w:cs="Times New Roman"/>
          <w:sz w:val="24"/>
          <w:szCs w:val="24"/>
        </w:rPr>
        <w:t xml:space="preserve">delas </w:t>
      </w:r>
      <w:r w:rsidRPr="00A61630">
        <w:rPr>
          <w:rFonts w:ascii="Times New Roman" w:hAnsi="Times New Roman" w:cs="Times New Roman"/>
          <w:sz w:val="24"/>
          <w:szCs w:val="24"/>
        </w:rPr>
        <w:t>envolve</w:t>
      </w:r>
      <w:r w:rsidR="00AC0184">
        <w:rPr>
          <w:rFonts w:ascii="Times New Roman" w:hAnsi="Times New Roman" w:cs="Times New Roman"/>
          <w:sz w:val="24"/>
          <w:szCs w:val="24"/>
        </w:rPr>
        <w:t>ndo</w:t>
      </w:r>
      <w:r w:rsidRPr="00A61630">
        <w:rPr>
          <w:rFonts w:ascii="Times New Roman" w:hAnsi="Times New Roman" w:cs="Times New Roman"/>
          <w:sz w:val="24"/>
          <w:szCs w:val="24"/>
        </w:rPr>
        <w:t xml:space="preserve"> o fato da maioria dos estudos empíricos ignorarem a decisão de escolha do indivíduo com respeito a permanecer no emprego dado o tempo de vínculo, salários e condições do mercado. Marshal e Zarkin (2010), afirma</w:t>
      </w:r>
      <w:r w:rsidR="00AC0184">
        <w:rPr>
          <w:rFonts w:ascii="Times New Roman" w:hAnsi="Times New Roman" w:cs="Times New Roman"/>
          <w:sz w:val="24"/>
          <w:szCs w:val="24"/>
        </w:rPr>
        <w:t>ra</w:t>
      </w:r>
      <w:r w:rsidRPr="00A61630">
        <w:rPr>
          <w:rFonts w:ascii="Times New Roman" w:hAnsi="Times New Roman" w:cs="Times New Roman"/>
          <w:sz w:val="24"/>
          <w:szCs w:val="24"/>
        </w:rPr>
        <w:t xml:space="preserve">m que um grande problema dos resultados empíricos encontrados, em geral, por modelos </w:t>
      </w:r>
      <w:r w:rsidR="00AC0184">
        <w:rPr>
          <w:rFonts w:ascii="Times New Roman" w:hAnsi="Times New Roman" w:cs="Times New Roman"/>
          <w:sz w:val="24"/>
          <w:szCs w:val="24"/>
        </w:rPr>
        <w:t xml:space="preserve">estimados </w:t>
      </w:r>
      <w:r w:rsidRPr="00A61630">
        <w:rPr>
          <w:rFonts w:ascii="Times New Roman" w:hAnsi="Times New Roman" w:cs="Times New Roman"/>
          <w:sz w:val="24"/>
          <w:szCs w:val="24"/>
        </w:rPr>
        <w:t xml:space="preserve">em Mínimos Quadrados Ordinários (MQO), </w:t>
      </w:r>
      <w:r w:rsidR="00AC0184">
        <w:rPr>
          <w:rFonts w:ascii="Times New Roman" w:hAnsi="Times New Roman" w:cs="Times New Roman"/>
          <w:sz w:val="24"/>
          <w:szCs w:val="24"/>
        </w:rPr>
        <w:t>foi que os mesmos não</w:t>
      </w:r>
      <w:r w:rsidRPr="00A61630">
        <w:rPr>
          <w:rFonts w:ascii="Times New Roman" w:hAnsi="Times New Roman" w:cs="Times New Roman"/>
          <w:sz w:val="24"/>
          <w:szCs w:val="24"/>
        </w:rPr>
        <w:t xml:space="preserve"> leva</w:t>
      </w:r>
      <w:r w:rsidR="00AC0184">
        <w:rPr>
          <w:rFonts w:ascii="Times New Roman" w:hAnsi="Times New Roman" w:cs="Times New Roman"/>
          <w:sz w:val="24"/>
          <w:szCs w:val="24"/>
        </w:rPr>
        <w:t>va</w:t>
      </w:r>
      <w:r w:rsidRPr="00A61630">
        <w:rPr>
          <w:rFonts w:ascii="Times New Roman" w:hAnsi="Times New Roman" w:cs="Times New Roman"/>
          <w:sz w:val="24"/>
          <w:szCs w:val="24"/>
        </w:rPr>
        <w:t xml:space="preserve">m em consideração </w:t>
      </w:r>
      <w:r w:rsidR="005651C0" w:rsidRPr="00A61630">
        <w:rPr>
          <w:rFonts w:ascii="Times New Roman" w:hAnsi="Times New Roman" w:cs="Times New Roman"/>
          <w:sz w:val="24"/>
          <w:szCs w:val="24"/>
        </w:rPr>
        <w:t>as</w:t>
      </w:r>
      <w:r w:rsidRPr="00A61630">
        <w:rPr>
          <w:rFonts w:ascii="Times New Roman" w:hAnsi="Times New Roman" w:cs="Times New Roman"/>
          <w:sz w:val="24"/>
          <w:szCs w:val="24"/>
        </w:rPr>
        <w:t xml:space="preserve"> pessoas que decidiram </w:t>
      </w:r>
      <w:r w:rsidR="00AC0184">
        <w:rPr>
          <w:rFonts w:ascii="Times New Roman" w:hAnsi="Times New Roman" w:cs="Times New Roman"/>
          <w:sz w:val="24"/>
          <w:szCs w:val="24"/>
        </w:rPr>
        <w:t>deixar a</w:t>
      </w:r>
      <w:r w:rsidRPr="00A61630">
        <w:rPr>
          <w:rFonts w:ascii="Times New Roman" w:hAnsi="Times New Roman" w:cs="Times New Roman"/>
          <w:sz w:val="24"/>
          <w:szCs w:val="24"/>
        </w:rPr>
        <w:t xml:space="preserve"> empresa, eventualmente por não aceitar</w:t>
      </w:r>
      <w:r w:rsidR="005651C0" w:rsidRPr="00A61630">
        <w:rPr>
          <w:rFonts w:ascii="Times New Roman" w:hAnsi="Times New Roman" w:cs="Times New Roman"/>
          <w:sz w:val="24"/>
          <w:szCs w:val="24"/>
        </w:rPr>
        <w:t>em</w:t>
      </w:r>
      <w:r w:rsidRPr="00A61630">
        <w:rPr>
          <w:rFonts w:ascii="Times New Roman" w:hAnsi="Times New Roman" w:cs="Times New Roman"/>
          <w:sz w:val="24"/>
          <w:szCs w:val="24"/>
        </w:rPr>
        <w:t xml:space="preserve"> o salário oferecido para permanecer por mais tempo trabalhando. Portanto, os trabalhos leva</w:t>
      </w:r>
      <w:r w:rsidR="00AC0184">
        <w:rPr>
          <w:rFonts w:ascii="Times New Roman" w:hAnsi="Times New Roman" w:cs="Times New Roman"/>
          <w:sz w:val="24"/>
          <w:szCs w:val="24"/>
        </w:rPr>
        <w:t>va</w:t>
      </w:r>
      <w:r w:rsidRPr="00A61630">
        <w:rPr>
          <w:rFonts w:ascii="Times New Roman" w:hAnsi="Times New Roman" w:cs="Times New Roman"/>
          <w:sz w:val="24"/>
          <w:szCs w:val="24"/>
        </w:rPr>
        <w:t xml:space="preserve">m em consideração somente os casos de sucesso, em que o trabalhador decidiu continuar na empresa. </w:t>
      </w:r>
    </w:p>
    <w:p w:rsidR="00367DBB" w:rsidRPr="00A61630" w:rsidRDefault="00235D38"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Topel e Ward (2001) mostra</w:t>
      </w:r>
      <w:r w:rsidR="00AC0184">
        <w:rPr>
          <w:rFonts w:ascii="Times New Roman" w:hAnsi="Times New Roman" w:cs="Times New Roman"/>
          <w:sz w:val="24"/>
          <w:szCs w:val="24"/>
        </w:rPr>
        <w:t>ra</w:t>
      </w:r>
      <w:r w:rsidRPr="00A61630">
        <w:rPr>
          <w:rFonts w:ascii="Times New Roman" w:hAnsi="Times New Roman" w:cs="Times New Roman"/>
          <w:sz w:val="24"/>
          <w:szCs w:val="24"/>
        </w:rPr>
        <w:t xml:space="preserve">m que a </w:t>
      </w:r>
      <w:r w:rsidR="00367DBB" w:rsidRPr="00A61630">
        <w:rPr>
          <w:rFonts w:ascii="Times New Roman" w:hAnsi="Times New Roman" w:cs="Times New Roman"/>
          <w:sz w:val="24"/>
          <w:szCs w:val="24"/>
        </w:rPr>
        <w:t>decisão de permanecer no emprego tem relação com o tipo de trabalho desempenhado.  Empregos que pagam melhor</w:t>
      </w:r>
      <w:r w:rsidR="00AC0184">
        <w:rPr>
          <w:rFonts w:ascii="Times New Roman" w:hAnsi="Times New Roman" w:cs="Times New Roman"/>
          <w:sz w:val="24"/>
          <w:szCs w:val="24"/>
        </w:rPr>
        <w:t>es salários</w:t>
      </w:r>
      <w:r w:rsidR="00367DBB" w:rsidRPr="00A61630">
        <w:rPr>
          <w:rFonts w:ascii="Times New Roman" w:hAnsi="Times New Roman" w:cs="Times New Roman"/>
          <w:sz w:val="24"/>
          <w:szCs w:val="24"/>
        </w:rPr>
        <w:t xml:space="preserve"> tendem a sobreviver por mais tempo, o que corrobora o fato de haver uma relação inversa, ou seja, altos salários afetam a decisão de permanência. A segunda possibilidade é que pessoas mais produtivas trocam de emprego com menos frequência. </w:t>
      </w:r>
      <w:r w:rsidRPr="00A61630">
        <w:rPr>
          <w:rFonts w:ascii="Times New Roman" w:hAnsi="Times New Roman" w:cs="Times New Roman"/>
          <w:sz w:val="24"/>
          <w:szCs w:val="24"/>
        </w:rPr>
        <w:t>P</w:t>
      </w:r>
      <w:r w:rsidR="00367DBB" w:rsidRPr="00A61630">
        <w:rPr>
          <w:rFonts w:ascii="Times New Roman" w:hAnsi="Times New Roman" w:cs="Times New Roman"/>
          <w:sz w:val="24"/>
          <w:szCs w:val="24"/>
        </w:rPr>
        <w:t xml:space="preserve">essoas mais qualificadas conseguem aumentar sua produtividade com mais rapidez desempenhando as atividades do trabalho. </w:t>
      </w:r>
      <w:r w:rsidR="007A01C4">
        <w:rPr>
          <w:rFonts w:ascii="Times New Roman" w:hAnsi="Times New Roman" w:cs="Times New Roman"/>
          <w:sz w:val="24"/>
          <w:szCs w:val="24"/>
        </w:rPr>
        <w:t>Os autores encontraram</w:t>
      </w:r>
      <w:r w:rsidR="00367DBB" w:rsidRPr="00A61630">
        <w:rPr>
          <w:rFonts w:ascii="Times New Roman" w:hAnsi="Times New Roman" w:cs="Times New Roman"/>
          <w:sz w:val="24"/>
          <w:szCs w:val="24"/>
        </w:rPr>
        <w:t xml:space="preserve"> grande impacto </w:t>
      </w:r>
      <w:r w:rsidR="007A01C4">
        <w:rPr>
          <w:rFonts w:ascii="Times New Roman" w:hAnsi="Times New Roman" w:cs="Times New Roman"/>
          <w:sz w:val="24"/>
          <w:szCs w:val="24"/>
        </w:rPr>
        <w:t>da duração do vínculo empregatício sobre os</w:t>
      </w:r>
      <w:r w:rsidR="00367DBB" w:rsidRPr="00A61630">
        <w:rPr>
          <w:rFonts w:ascii="Times New Roman" w:hAnsi="Times New Roman" w:cs="Times New Roman"/>
          <w:sz w:val="24"/>
          <w:szCs w:val="24"/>
        </w:rPr>
        <w:t xml:space="preserve"> salários dos empregados. Numa análise com dados longitudinais</w:t>
      </w:r>
      <w:r w:rsidR="007A01C4">
        <w:rPr>
          <w:rFonts w:ascii="Times New Roman" w:hAnsi="Times New Roman" w:cs="Times New Roman"/>
          <w:sz w:val="24"/>
          <w:szCs w:val="24"/>
        </w:rPr>
        <w:t xml:space="preserve"> </w:t>
      </w:r>
      <w:r w:rsidR="007A01C4" w:rsidRPr="00A61630">
        <w:rPr>
          <w:rFonts w:ascii="Times New Roman" w:hAnsi="Times New Roman" w:cs="Times New Roman"/>
          <w:sz w:val="24"/>
          <w:szCs w:val="24"/>
        </w:rPr>
        <w:t xml:space="preserve">do </w:t>
      </w:r>
      <w:r w:rsidR="007A01C4" w:rsidRPr="00A61630">
        <w:rPr>
          <w:rFonts w:ascii="Times New Roman" w:hAnsi="Times New Roman" w:cs="Times New Roman"/>
          <w:i/>
          <w:sz w:val="24"/>
          <w:szCs w:val="24"/>
        </w:rPr>
        <w:t>Panel Study of Income Dynamics</w:t>
      </w:r>
      <w:r w:rsidR="007A01C4" w:rsidRPr="00A61630">
        <w:rPr>
          <w:rFonts w:ascii="Times New Roman" w:hAnsi="Times New Roman" w:cs="Times New Roman"/>
          <w:sz w:val="24"/>
          <w:szCs w:val="24"/>
        </w:rPr>
        <w:t xml:space="preserve"> (PSID)</w:t>
      </w:r>
      <w:r w:rsidR="007A01C4">
        <w:rPr>
          <w:rFonts w:ascii="Times New Roman" w:hAnsi="Times New Roman" w:cs="Times New Roman"/>
          <w:sz w:val="24"/>
          <w:szCs w:val="24"/>
        </w:rPr>
        <w:t>, cobrindo o período</w:t>
      </w:r>
      <w:r w:rsidR="00367DBB" w:rsidRPr="00A61630">
        <w:rPr>
          <w:rFonts w:ascii="Times New Roman" w:hAnsi="Times New Roman" w:cs="Times New Roman"/>
          <w:sz w:val="24"/>
          <w:szCs w:val="24"/>
        </w:rPr>
        <w:t xml:space="preserve"> de 1968 a 1983, as estimativas </w:t>
      </w:r>
      <w:r w:rsidR="007A01C4">
        <w:rPr>
          <w:rFonts w:ascii="Times New Roman" w:hAnsi="Times New Roman" w:cs="Times New Roman"/>
          <w:sz w:val="24"/>
          <w:szCs w:val="24"/>
        </w:rPr>
        <w:t>indicaram</w:t>
      </w:r>
      <w:r w:rsidR="007A01C4" w:rsidRPr="00A61630">
        <w:rPr>
          <w:rFonts w:ascii="Times New Roman" w:hAnsi="Times New Roman" w:cs="Times New Roman"/>
          <w:sz w:val="24"/>
          <w:szCs w:val="24"/>
        </w:rPr>
        <w:t xml:space="preserve"> </w:t>
      </w:r>
      <w:r w:rsidR="00367DBB" w:rsidRPr="00A61630">
        <w:rPr>
          <w:rFonts w:ascii="Times New Roman" w:hAnsi="Times New Roman" w:cs="Times New Roman"/>
          <w:sz w:val="24"/>
          <w:szCs w:val="24"/>
        </w:rPr>
        <w:t>que 10 anos de experiência no trabalho aumenta</w:t>
      </w:r>
      <w:r w:rsidR="007A01C4">
        <w:rPr>
          <w:rFonts w:ascii="Times New Roman" w:hAnsi="Times New Roman" w:cs="Times New Roman"/>
          <w:sz w:val="24"/>
          <w:szCs w:val="24"/>
        </w:rPr>
        <w:t>ra</w:t>
      </w:r>
      <w:r w:rsidR="00367DBB" w:rsidRPr="00A61630">
        <w:rPr>
          <w:rFonts w:ascii="Times New Roman" w:hAnsi="Times New Roman" w:cs="Times New Roman"/>
          <w:sz w:val="24"/>
          <w:szCs w:val="24"/>
        </w:rPr>
        <w:t>m em 25%</w:t>
      </w:r>
      <w:r w:rsidR="007A01C4">
        <w:rPr>
          <w:rFonts w:ascii="Times New Roman" w:hAnsi="Times New Roman" w:cs="Times New Roman"/>
          <w:sz w:val="24"/>
          <w:szCs w:val="24"/>
        </w:rPr>
        <w:t>, em média,</w:t>
      </w:r>
      <w:r w:rsidR="00367DBB" w:rsidRPr="00A61630">
        <w:rPr>
          <w:rFonts w:ascii="Times New Roman" w:hAnsi="Times New Roman" w:cs="Times New Roman"/>
          <w:sz w:val="24"/>
          <w:szCs w:val="24"/>
        </w:rPr>
        <w:t xml:space="preserve"> o salário de um trabalhador homem, quando </w:t>
      </w:r>
      <w:r w:rsidR="007A01C4">
        <w:rPr>
          <w:rFonts w:ascii="Times New Roman" w:hAnsi="Times New Roman" w:cs="Times New Roman"/>
          <w:sz w:val="24"/>
          <w:szCs w:val="24"/>
        </w:rPr>
        <w:t>comparado</w:t>
      </w:r>
      <w:r w:rsidR="00367DBB" w:rsidRPr="00A61630">
        <w:rPr>
          <w:rFonts w:ascii="Times New Roman" w:hAnsi="Times New Roman" w:cs="Times New Roman"/>
          <w:sz w:val="24"/>
          <w:szCs w:val="24"/>
        </w:rPr>
        <w:t xml:space="preserve"> </w:t>
      </w:r>
      <w:r w:rsidR="007A01C4">
        <w:rPr>
          <w:rFonts w:ascii="Times New Roman" w:hAnsi="Times New Roman" w:cs="Times New Roman"/>
          <w:sz w:val="24"/>
          <w:szCs w:val="24"/>
        </w:rPr>
        <w:t>a</w:t>
      </w:r>
      <w:r w:rsidR="00367DBB" w:rsidRPr="00A61630">
        <w:rPr>
          <w:rFonts w:ascii="Times New Roman" w:hAnsi="Times New Roman" w:cs="Times New Roman"/>
          <w:sz w:val="24"/>
          <w:szCs w:val="24"/>
        </w:rPr>
        <w:t xml:space="preserve">o salário disponível a um trabalhador do mesmo perfil em outro lugar. Os autores ainda </w:t>
      </w:r>
      <w:r w:rsidR="007A01C4">
        <w:rPr>
          <w:rFonts w:ascii="Times New Roman" w:hAnsi="Times New Roman" w:cs="Times New Roman"/>
          <w:sz w:val="24"/>
          <w:szCs w:val="24"/>
        </w:rPr>
        <w:t>ressaltaram</w:t>
      </w:r>
      <w:r w:rsidR="007A01C4" w:rsidRPr="00A61630">
        <w:rPr>
          <w:rFonts w:ascii="Times New Roman" w:hAnsi="Times New Roman" w:cs="Times New Roman"/>
          <w:sz w:val="24"/>
          <w:szCs w:val="24"/>
        </w:rPr>
        <w:t xml:space="preserve"> </w:t>
      </w:r>
      <w:r w:rsidR="00367DBB" w:rsidRPr="00A61630">
        <w:rPr>
          <w:rFonts w:ascii="Times New Roman" w:hAnsi="Times New Roman" w:cs="Times New Roman"/>
          <w:sz w:val="24"/>
          <w:szCs w:val="24"/>
        </w:rPr>
        <w:t xml:space="preserve">que o impacto poderia ser maior, pois a pesquisa </w:t>
      </w:r>
      <w:r w:rsidR="007A01C4" w:rsidRPr="00A61630">
        <w:rPr>
          <w:rFonts w:ascii="Times New Roman" w:hAnsi="Times New Roman" w:cs="Times New Roman"/>
          <w:sz w:val="24"/>
          <w:szCs w:val="24"/>
        </w:rPr>
        <w:t>compar</w:t>
      </w:r>
      <w:r w:rsidR="007A01C4">
        <w:rPr>
          <w:rFonts w:ascii="Times New Roman" w:hAnsi="Times New Roman" w:cs="Times New Roman"/>
          <w:sz w:val="24"/>
          <w:szCs w:val="24"/>
        </w:rPr>
        <w:t>ou</w:t>
      </w:r>
      <w:r w:rsidR="007A01C4" w:rsidRPr="00A61630">
        <w:rPr>
          <w:rFonts w:ascii="Times New Roman" w:hAnsi="Times New Roman" w:cs="Times New Roman"/>
          <w:sz w:val="24"/>
          <w:szCs w:val="24"/>
        </w:rPr>
        <w:t xml:space="preserve"> trabalh</w:t>
      </w:r>
      <w:r w:rsidR="007A01C4">
        <w:rPr>
          <w:rFonts w:ascii="Times New Roman" w:hAnsi="Times New Roman" w:cs="Times New Roman"/>
          <w:sz w:val="24"/>
          <w:szCs w:val="24"/>
        </w:rPr>
        <w:t>adores</w:t>
      </w:r>
      <w:r w:rsidR="007A01C4" w:rsidRPr="00A61630">
        <w:rPr>
          <w:rFonts w:ascii="Times New Roman" w:hAnsi="Times New Roman" w:cs="Times New Roman"/>
          <w:sz w:val="24"/>
          <w:szCs w:val="24"/>
        </w:rPr>
        <w:t xml:space="preserve"> </w:t>
      </w:r>
      <w:r w:rsidR="00367DBB" w:rsidRPr="00A61630">
        <w:rPr>
          <w:rFonts w:ascii="Times New Roman" w:hAnsi="Times New Roman" w:cs="Times New Roman"/>
          <w:sz w:val="24"/>
          <w:szCs w:val="24"/>
        </w:rPr>
        <w:t>dentro de um mesmo setor.</w:t>
      </w:r>
    </w:p>
    <w:p w:rsidR="007F763C" w:rsidRPr="00A61630" w:rsidRDefault="007F763C" w:rsidP="00A61630">
      <w:pPr>
        <w:spacing w:after="0" w:line="240" w:lineRule="auto"/>
        <w:jc w:val="both"/>
        <w:rPr>
          <w:rFonts w:ascii="Times New Roman" w:hAnsi="Times New Roman" w:cs="Times New Roman"/>
          <w:sz w:val="24"/>
          <w:szCs w:val="24"/>
        </w:rPr>
      </w:pPr>
    </w:p>
    <w:p w:rsidR="00C47CED" w:rsidRDefault="00C47CED" w:rsidP="00A61630">
      <w:pPr>
        <w:spacing w:after="0" w:line="240" w:lineRule="auto"/>
        <w:jc w:val="both"/>
        <w:rPr>
          <w:rFonts w:ascii="Times New Roman" w:hAnsi="Times New Roman" w:cs="Times New Roman"/>
          <w:i/>
          <w:sz w:val="24"/>
          <w:szCs w:val="24"/>
        </w:rPr>
      </w:pPr>
    </w:p>
    <w:p w:rsidR="00C47CED" w:rsidRDefault="00C47CED" w:rsidP="00A61630">
      <w:pPr>
        <w:spacing w:after="0" w:line="240" w:lineRule="auto"/>
        <w:jc w:val="both"/>
        <w:rPr>
          <w:rFonts w:ascii="Times New Roman" w:hAnsi="Times New Roman" w:cs="Times New Roman"/>
          <w:i/>
          <w:sz w:val="24"/>
          <w:szCs w:val="24"/>
        </w:rPr>
      </w:pPr>
    </w:p>
    <w:p w:rsidR="00C47CED" w:rsidRDefault="00C47CED" w:rsidP="00A61630">
      <w:pPr>
        <w:spacing w:after="0" w:line="240" w:lineRule="auto"/>
        <w:jc w:val="both"/>
        <w:rPr>
          <w:rFonts w:ascii="Times New Roman" w:hAnsi="Times New Roman" w:cs="Times New Roman"/>
          <w:i/>
          <w:sz w:val="24"/>
          <w:szCs w:val="24"/>
        </w:rPr>
      </w:pPr>
    </w:p>
    <w:p w:rsidR="00367DBB" w:rsidRPr="00A61630" w:rsidRDefault="007F763C" w:rsidP="00A61630">
      <w:pPr>
        <w:spacing w:after="0" w:line="240" w:lineRule="auto"/>
        <w:jc w:val="both"/>
        <w:rPr>
          <w:rFonts w:ascii="Times New Roman" w:hAnsi="Times New Roman" w:cs="Times New Roman"/>
          <w:i/>
          <w:sz w:val="24"/>
          <w:szCs w:val="24"/>
        </w:rPr>
      </w:pPr>
      <w:r w:rsidRPr="00A61630">
        <w:rPr>
          <w:rFonts w:ascii="Times New Roman" w:hAnsi="Times New Roman" w:cs="Times New Roman"/>
          <w:i/>
          <w:sz w:val="24"/>
          <w:szCs w:val="24"/>
        </w:rPr>
        <w:lastRenderedPageBreak/>
        <w:t xml:space="preserve">2.2 - </w:t>
      </w:r>
      <w:r w:rsidR="00367DBB" w:rsidRPr="00A61630">
        <w:rPr>
          <w:rFonts w:ascii="Times New Roman" w:hAnsi="Times New Roman" w:cs="Times New Roman"/>
          <w:i/>
          <w:sz w:val="24"/>
          <w:szCs w:val="24"/>
        </w:rPr>
        <w:t>O Perfil dos Requerentes ao Seguro-Desemprego e à luz da MP-665</w:t>
      </w:r>
    </w:p>
    <w:p w:rsidR="008E3AD9" w:rsidRDefault="008E3AD9" w:rsidP="00A61630">
      <w:pPr>
        <w:pStyle w:val="PargrafodaLista"/>
        <w:spacing w:after="0" w:line="240" w:lineRule="auto"/>
        <w:ind w:left="0" w:firstLine="708"/>
        <w:jc w:val="both"/>
        <w:rPr>
          <w:rFonts w:ascii="Times New Roman" w:hAnsi="Times New Roman" w:cs="Times New Roman"/>
          <w:sz w:val="24"/>
          <w:szCs w:val="24"/>
        </w:rPr>
      </w:pPr>
    </w:p>
    <w:p w:rsidR="00A974D4" w:rsidRPr="00A61630" w:rsidRDefault="00A974D4" w:rsidP="00A61630">
      <w:pPr>
        <w:pStyle w:val="PargrafodaLista"/>
        <w:spacing w:after="0" w:line="240" w:lineRule="auto"/>
        <w:ind w:left="0"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O </w:t>
      </w:r>
      <w:r w:rsidR="00ED6F06">
        <w:rPr>
          <w:rFonts w:ascii="Times New Roman" w:hAnsi="Times New Roman" w:cs="Times New Roman"/>
          <w:sz w:val="24"/>
          <w:szCs w:val="24"/>
        </w:rPr>
        <w:t xml:space="preserve">acesso ao </w:t>
      </w:r>
      <w:r w:rsidRPr="00A61630">
        <w:rPr>
          <w:rFonts w:ascii="Times New Roman" w:hAnsi="Times New Roman" w:cs="Times New Roman"/>
          <w:sz w:val="24"/>
          <w:szCs w:val="24"/>
        </w:rPr>
        <w:t>seguro desemprego e o saque do FGTS  são benefícios recebidos pelos trabalhadores demitidos sem justa causa</w:t>
      </w:r>
      <w:r w:rsidRPr="00A61630">
        <w:rPr>
          <w:rStyle w:val="Refdenotaderodap"/>
          <w:rFonts w:ascii="Times New Roman" w:hAnsi="Times New Roman" w:cs="Times New Roman"/>
          <w:sz w:val="24"/>
          <w:szCs w:val="24"/>
        </w:rPr>
        <w:footnoteReference w:id="9"/>
      </w:r>
      <w:r w:rsidRPr="00A61630">
        <w:rPr>
          <w:rFonts w:ascii="Times New Roman" w:hAnsi="Times New Roman" w:cs="Times New Roman"/>
          <w:sz w:val="24"/>
          <w:szCs w:val="24"/>
        </w:rPr>
        <w:t xml:space="preserve">. Para os trabalhadores </w:t>
      </w:r>
      <w:r w:rsidR="00ED6F06">
        <w:rPr>
          <w:rFonts w:ascii="Times New Roman" w:hAnsi="Times New Roman" w:cs="Times New Roman"/>
          <w:sz w:val="24"/>
          <w:szCs w:val="24"/>
        </w:rPr>
        <w:t>desligados</w:t>
      </w:r>
      <w:r w:rsidRPr="00A61630">
        <w:rPr>
          <w:rFonts w:ascii="Times New Roman" w:hAnsi="Times New Roman" w:cs="Times New Roman"/>
          <w:sz w:val="24"/>
          <w:szCs w:val="24"/>
        </w:rPr>
        <w:t xml:space="preserve">, </w:t>
      </w:r>
      <w:r w:rsidR="00ED6F06">
        <w:rPr>
          <w:rFonts w:ascii="Times New Roman" w:hAnsi="Times New Roman" w:cs="Times New Roman"/>
          <w:sz w:val="24"/>
          <w:szCs w:val="24"/>
        </w:rPr>
        <w:t>tais</w:t>
      </w:r>
      <w:r w:rsidR="00ED6F06" w:rsidRPr="00A61630">
        <w:rPr>
          <w:rFonts w:ascii="Times New Roman" w:hAnsi="Times New Roman" w:cs="Times New Roman"/>
          <w:sz w:val="24"/>
          <w:szCs w:val="24"/>
        </w:rPr>
        <w:t xml:space="preserve"> </w:t>
      </w:r>
      <w:r w:rsidRPr="00A61630">
        <w:rPr>
          <w:rFonts w:ascii="Times New Roman" w:hAnsi="Times New Roman" w:cs="Times New Roman"/>
          <w:sz w:val="24"/>
          <w:szCs w:val="24"/>
        </w:rPr>
        <w:t>benefício</w:t>
      </w:r>
      <w:r w:rsidR="00ED6F06">
        <w:rPr>
          <w:rFonts w:ascii="Times New Roman" w:hAnsi="Times New Roman" w:cs="Times New Roman"/>
          <w:sz w:val="24"/>
          <w:szCs w:val="24"/>
        </w:rPr>
        <w:t>s</w:t>
      </w:r>
      <w:r w:rsidRPr="00A61630">
        <w:rPr>
          <w:rFonts w:ascii="Times New Roman" w:hAnsi="Times New Roman" w:cs="Times New Roman"/>
          <w:sz w:val="24"/>
          <w:szCs w:val="24"/>
        </w:rPr>
        <w:t xml:space="preserve"> significa</w:t>
      </w:r>
      <w:r w:rsidR="00ED6F06">
        <w:rPr>
          <w:rFonts w:ascii="Times New Roman" w:hAnsi="Times New Roman" w:cs="Times New Roman"/>
          <w:sz w:val="24"/>
          <w:szCs w:val="24"/>
        </w:rPr>
        <w:t>m</w:t>
      </w:r>
      <w:r w:rsidRPr="00A61630">
        <w:rPr>
          <w:rFonts w:ascii="Times New Roman" w:hAnsi="Times New Roman" w:cs="Times New Roman"/>
          <w:sz w:val="24"/>
          <w:szCs w:val="24"/>
        </w:rPr>
        <w:t xml:space="preserve"> a oportunidade de procurar, cuidadosamente, um novo emprego, possibilitando uma melhora na qualidade do “</w:t>
      </w:r>
      <w:r w:rsidRPr="00A61630">
        <w:rPr>
          <w:rFonts w:ascii="Times New Roman" w:hAnsi="Times New Roman" w:cs="Times New Roman"/>
          <w:i/>
          <w:sz w:val="24"/>
          <w:szCs w:val="24"/>
        </w:rPr>
        <w:t>matching</w:t>
      </w:r>
      <w:r w:rsidRPr="00A61630">
        <w:rPr>
          <w:rFonts w:ascii="Times New Roman" w:hAnsi="Times New Roman" w:cs="Times New Roman"/>
          <w:sz w:val="24"/>
          <w:szCs w:val="24"/>
        </w:rPr>
        <w:t>”</w:t>
      </w:r>
      <w:r w:rsidR="005651C0" w:rsidRPr="00A61630">
        <w:rPr>
          <w:rFonts w:ascii="Times New Roman" w:hAnsi="Times New Roman" w:cs="Times New Roman"/>
          <w:sz w:val="24"/>
          <w:szCs w:val="24"/>
        </w:rPr>
        <w:t xml:space="preserve"> entre emprego</w:t>
      </w:r>
      <w:r w:rsidRPr="00A61630">
        <w:rPr>
          <w:rFonts w:ascii="Times New Roman" w:hAnsi="Times New Roman" w:cs="Times New Roman"/>
          <w:sz w:val="24"/>
          <w:szCs w:val="24"/>
        </w:rPr>
        <w:t xml:space="preserve"> e empregado. Por outro lado, para o trabalhador empregado o seguro desemprego representaria um subsídio à busca por um trabalho melhor ao qual teria acesso apenas quando demitido sem justa causa (Barros </w:t>
      </w:r>
      <w:r w:rsidRPr="00C01007">
        <w:rPr>
          <w:rFonts w:ascii="Times New Roman" w:hAnsi="Times New Roman" w:cs="Times New Roman"/>
          <w:i/>
          <w:sz w:val="24"/>
          <w:szCs w:val="24"/>
        </w:rPr>
        <w:t>et al</w:t>
      </w:r>
      <w:r w:rsidRPr="00A61630">
        <w:rPr>
          <w:rFonts w:ascii="Times New Roman" w:hAnsi="Times New Roman" w:cs="Times New Roman"/>
          <w:sz w:val="24"/>
          <w:szCs w:val="24"/>
        </w:rPr>
        <w:t>, 2001). Nesse sentido, o seguro desemprego e o FGTS incentivam a demissão induzida, principalmente durante períodos de recuperação econômica. No entanto, essa redução na duração da relação de trabalho tem impactos negativos sobre os investimentos em capital humano específico, produtividade e nível salarial</w:t>
      </w:r>
      <w:r w:rsidR="00ED6F06">
        <w:rPr>
          <w:rFonts w:ascii="Times New Roman" w:hAnsi="Times New Roman" w:cs="Times New Roman"/>
          <w:sz w:val="24"/>
          <w:szCs w:val="24"/>
        </w:rPr>
        <w:t>, conforme descrito nas seções anteriores</w:t>
      </w:r>
      <w:r w:rsidRPr="00A61630">
        <w:rPr>
          <w:rFonts w:ascii="Times New Roman" w:hAnsi="Times New Roman" w:cs="Times New Roman"/>
          <w:sz w:val="24"/>
          <w:szCs w:val="24"/>
        </w:rPr>
        <w:t>. Portanto, os benefícios para os desempregados podem levar a um</w:t>
      </w:r>
      <w:r w:rsidR="002608F0" w:rsidRPr="00A61630">
        <w:rPr>
          <w:rFonts w:ascii="Times New Roman" w:hAnsi="Times New Roman" w:cs="Times New Roman"/>
          <w:sz w:val="24"/>
          <w:szCs w:val="24"/>
        </w:rPr>
        <w:t xml:space="preserve">a redução </w:t>
      </w:r>
      <w:r w:rsidRPr="00A61630">
        <w:rPr>
          <w:rFonts w:ascii="Times New Roman" w:hAnsi="Times New Roman" w:cs="Times New Roman"/>
          <w:sz w:val="24"/>
          <w:szCs w:val="24"/>
        </w:rPr>
        <w:t>na duração do emprego e</w:t>
      </w:r>
      <w:r w:rsidR="002608F0" w:rsidRPr="00A61630">
        <w:rPr>
          <w:rFonts w:ascii="Times New Roman" w:hAnsi="Times New Roman" w:cs="Times New Roman"/>
          <w:sz w:val="24"/>
          <w:szCs w:val="24"/>
        </w:rPr>
        <w:t xml:space="preserve"> uma elevação</w:t>
      </w:r>
      <w:r w:rsidRPr="00A61630">
        <w:rPr>
          <w:rFonts w:ascii="Times New Roman" w:hAnsi="Times New Roman" w:cs="Times New Roman"/>
          <w:sz w:val="24"/>
          <w:szCs w:val="24"/>
        </w:rPr>
        <w:t xml:space="preserve"> na taxa de desemprego. Do ponto de vista da empresa, e ao contrário do que ocorre no sistema americano</w:t>
      </w:r>
      <w:r w:rsidRPr="00A61630">
        <w:rPr>
          <w:rStyle w:val="Refdenotaderodap"/>
          <w:rFonts w:ascii="Times New Roman" w:hAnsi="Times New Roman" w:cs="Times New Roman"/>
          <w:sz w:val="24"/>
          <w:szCs w:val="24"/>
        </w:rPr>
        <w:footnoteReference w:id="10"/>
      </w:r>
      <w:r w:rsidRPr="00A61630">
        <w:rPr>
          <w:rFonts w:ascii="Times New Roman" w:hAnsi="Times New Roman" w:cs="Times New Roman"/>
          <w:sz w:val="24"/>
          <w:szCs w:val="24"/>
        </w:rPr>
        <w:t>, por exemplo, o seguro desemprego não representa um custo (além da multa do FGTS). No caso brasileiro, esse incentivo não existe uma vez que a contribuição da empresa para o Fundo de Amparo ao Trabalhador (FAT) independe da sua contribuição para o desemprego</w:t>
      </w:r>
      <w:r w:rsidRPr="00A61630">
        <w:rPr>
          <w:rStyle w:val="Refdenotaderodap"/>
          <w:rFonts w:ascii="Times New Roman" w:hAnsi="Times New Roman" w:cs="Times New Roman"/>
          <w:sz w:val="24"/>
          <w:szCs w:val="24"/>
        </w:rPr>
        <w:footnoteReference w:id="11"/>
      </w:r>
      <w:r w:rsidRPr="00A61630">
        <w:rPr>
          <w:rFonts w:ascii="Times New Roman" w:hAnsi="Times New Roman" w:cs="Times New Roman"/>
          <w:sz w:val="24"/>
          <w:szCs w:val="24"/>
        </w:rPr>
        <w:t xml:space="preserve">. </w:t>
      </w:r>
    </w:p>
    <w:p w:rsidR="00A974D4" w:rsidRPr="00A61630" w:rsidRDefault="00A974D4" w:rsidP="00A61630">
      <w:pPr>
        <w:pStyle w:val="PargrafodaLista"/>
        <w:spacing w:after="0" w:line="240" w:lineRule="auto"/>
        <w:ind w:left="0" w:firstLine="708"/>
        <w:jc w:val="both"/>
        <w:rPr>
          <w:rFonts w:ascii="Times New Roman" w:hAnsi="Times New Roman" w:cs="Times New Roman"/>
          <w:sz w:val="24"/>
          <w:szCs w:val="24"/>
        </w:rPr>
      </w:pPr>
      <w:r w:rsidRPr="00A61630">
        <w:rPr>
          <w:rFonts w:ascii="Times New Roman" w:hAnsi="Times New Roman" w:cs="Times New Roman"/>
          <w:sz w:val="24"/>
          <w:szCs w:val="24"/>
        </w:rPr>
        <w:t>Em dezembro de 2014, foi enviada ao Congresso a Medida Provisória número 665 que procura</w:t>
      </w:r>
      <w:r w:rsidR="00ED6F06">
        <w:rPr>
          <w:rFonts w:ascii="Times New Roman" w:hAnsi="Times New Roman" w:cs="Times New Roman"/>
          <w:sz w:val="24"/>
          <w:szCs w:val="24"/>
        </w:rPr>
        <w:t>va, dentre outros objetivos,</w:t>
      </w:r>
      <w:r w:rsidRPr="00A61630">
        <w:rPr>
          <w:rFonts w:ascii="Times New Roman" w:hAnsi="Times New Roman" w:cs="Times New Roman"/>
          <w:sz w:val="24"/>
          <w:szCs w:val="24"/>
        </w:rPr>
        <w:t xml:space="preserve"> reduzir o crescimento exponencial observado nos últimos anos dos gastos com seguro desemprego, </w:t>
      </w:r>
      <w:r w:rsidR="00ED6F06">
        <w:rPr>
          <w:rFonts w:ascii="Times New Roman" w:hAnsi="Times New Roman" w:cs="Times New Roman"/>
          <w:sz w:val="24"/>
          <w:szCs w:val="24"/>
        </w:rPr>
        <w:t>a despeito</w:t>
      </w:r>
      <w:r w:rsidR="00ED6F06"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da redução observada </w:t>
      </w:r>
      <w:r w:rsidR="00ED6F06">
        <w:rPr>
          <w:rFonts w:ascii="Times New Roman" w:hAnsi="Times New Roman" w:cs="Times New Roman"/>
          <w:sz w:val="24"/>
          <w:szCs w:val="24"/>
        </w:rPr>
        <w:t>na</w:t>
      </w:r>
      <w:r w:rsidR="00ED6F06"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taxa de desemprego.  Ao restringir o acesso ao benefício do seguro desemprego a medida </w:t>
      </w:r>
      <w:r w:rsidR="00ED6F06">
        <w:rPr>
          <w:rFonts w:ascii="Times New Roman" w:hAnsi="Times New Roman" w:cs="Times New Roman"/>
          <w:sz w:val="24"/>
          <w:szCs w:val="24"/>
        </w:rPr>
        <w:t xml:space="preserve">procurava </w:t>
      </w:r>
      <w:r w:rsidRPr="00A61630">
        <w:rPr>
          <w:rFonts w:ascii="Times New Roman" w:hAnsi="Times New Roman" w:cs="Times New Roman"/>
          <w:sz w:val="24"/>
          <w:szCs w:val="24"/>
        </w:rPr>
        <w:t>incentiva</w:t>
      </w:r>
      <w:r w:rsidR="00ED6F06">
        <w:rPr>
          <w:rFonts w:ascii="Times New Roman" w:hAnsi="Times New Roman" w:cs="Times New Roman"/>
          <w:sz w:val="24"/>
          <w:szCs w:val="24"/>
        </w:rPr>
        <w:t>r</w:t>
      </w:r>
      <w:r w:rsidRPr="00A61630">
        <w:rPr>
          <w:rFonts w:ascii="Times New Roman" w:hAnsi="Times New Roman" w:cs="Times New Roman"/>
          <w:sz w:val="24"/>
          <w:szCs w:val="24"/>
        </w:rPr>
        <w:t xml:space="preserve"> a permanência do trabalhador no emprego. A medida </w:t>
      </w:r>
      <w:r w:rsidR="00ED6F06">
        <w:rPr>
          <w:rFonts w:ascii="Times New Roman" w:hAnsi="Times New Roman" w:cs="Times New Roman"/>
          <w:sz w:val="24"/>
          <w:szCs w:val="24"/>
        </w:rPr>
        <w:t>procurou</w:t>
      </w:r>
      <w:r w:rsidR="00ED6F06" w:rsidRPr="00A61630">
        <w:rPr>
          <w:rFonts w:ascii="Times New Roman" w:hAnsi="Times New Roman" w:cs="Times New Roman"/>
          <w:sz w:val="24"/>
          <w:szCs w:val="24"/>
        </w:rPr>
        <w:t xml:space="preserve"> </w:t>
      </w:r>
      <w:r w:rsidRPr="00A61630">
        <w:rPr>
          <w:rFonts w:ascii="Times New Roman" w:hAnsi="Times New Roman" w:cs="Times New Roman"/>
          <w:sz w:val="24"/>
          <w:szCs w:val="24"/>
        </w:rPr>
        <w:t>atingir os trabalhadores com nenhuma reincidência (ou primeira solicitação do benefício) e com uma reincidência (ou segunda solicitação do benefício).  Para os primeir</w:t>
      </w:r>
      <w:r w:rsidR="00A27BCD" w:rsidRPr="00A61630">
        <w:rPr>
          <w:rFonts w:ascii="Times New Roman" w:hAnsi="Times New Roman" w:cs="Times New Roman"/>
          <w:sz w:val="24"/>
          <w:szCs w:val="24"/>
        </w:rPr>
        <w:t xml:space="preserve">os, </w:t>
      </w:r>
      <w:r w:rsidR="005A248D" w:rsidRPr="00A61630">
        <w:rPr>
          <w:rFonts w:ascii="Times New Roman" w:hAnsi="Times New Roman" w:cs="Times New Roman"/>
          <w:sz w:val="24"/>
          <w:szCs w:val="24"/>
        </w:rPr>
        <w:t>s</w:t>
      </w:r>
      <w:r w:rsidR="005A248D">
        <w:rPr>
          <w:rFonts w:ascii="Times New Roman" w:hAnsi="Times New Roman" w:cs="Times New Roman"/>
          <w:sz w:val="24"/>
          <w:szCs w:val="24"/>
        </w:rPr>
        <w:t>eriam</w:t>
      </w:r>
      <w:r w:rsidR="005A248D" w:rsidRPr="00A61630">
        <w:rPr>
          <w:rFonts w:ascii="Times New Roman" w:hAnsi="Times New Roman" w:cs="Times New Roman"/>
          <w:sz w:val="24"/>
          <w:szCs w:val="24"/>
        </w:rPr>
        <w:t xml:space="preserve"> </w:t>
      </w:r>
      <w:r w:rsidR="00A27BCD" w:rsidRPr="00A61630">
        <w:rPr>
          <w:rFonts w:ascii="Times New Roman" w:hAnsi="Times New Roman" w:cs="Times New Roman"/>
          <w:sz w:val="24"/>
          <w:szCs w:val="24"/>
        </w:rPr>
        <w:t>exigidos pelo menos 12</w:t>
      </w:r>
      <w:r w:rsidR="0022286A" w:rsidRPr="00A61630">
        <w:rPr>
          <w:rFonts w:ascii="Times New Roman" w:hAnsi="Times New Roman" w:cs="Times New Roman"/>
          <w:sz w:val="24"/>
          <w:szCs w:val="24"/>
        </w:rPr>
        <w:t xml:space="preserve"> meses</w:t>
      </w:r>
      <w:r w:rsidR="00A27BCD" w:rsidRPr="00A61630">
        <w:rPr>
          <w:rFonts w:ascii="Times New Roman" w:hAnsi="Times New Roman" w:cs="Times New Roman"/>
          <w:sz w:val="24"/>
          <w:szCs w:val="24"/>
        </w:rPr>
        <w:t xml:space="preserve"> de emprego nos últimos 18</w:t>
      </w:r>
      <w:r w:rsidRPr="00A61630">
        <w:rPr>
          <w:rFonts w:ascii="Times New Roman" w:hAnsi="Times New Roman" w:cs="Times New Roman"/>
          <w:sz w:val="24"/>
          <w:szCs w:val="24"/>
        </w:rPr>
        <w:t xml:space="preserve"> meses anteriores à dispensa</w:t>
      </w:r>
      <w:r w:rsidR="005A248D">
        <w:rPr>
          <w:rStyle w:val="Refdenotaderodap"/>
          <w:rFonts w:ascii="Times New Roman" w:hAnsi="Times New Roman" w:cs="Times New Roman"/>
          <w:sz w:val="24"/>
          <w:szCs w:val="24"/>
        </w:rPr>
        <w:footnoteReference w:id="12"/>
      </w:r>
      <w:r w:rsidRPr="00A61630">
        <w:rPr>
          <w:rFonts w:ascii="Times New Roman" w:hAnsi="Times New Roman" w:cs="Times New Roman"/>
          <w:sz w:val="24"/>
          <w:szCs w:val="24"/>
        </w:rPr>
        <w:t xml:space="preserve">. Para os trabalhadores com uma reincidência, </w:t>
      </w:r>
      <w:r w:rsidR="005A248D" w:rsidRPr="00A61630">
        <w:rPr>
          <w:rFonts w:ascii="Times New Roman" w:hAnsi="Times New Roman" w:cs="Times New Roman"/>
          <w:sz w:val="24"/>
          <w:szCs w:val="24"/>
        </w:rPr>
        <w:t>ser</w:t>
      </w:r>
      <w:r w:rsidR="005A248D">
        <w:rPr>
          <w:rFonts w:ascii="Times New Roman" w:hAnsi="Times New Roman" w:cs="Times New Roman"/>
          <w:sz w:val="24"/>
          <w:szCs w:val="24"/>
        </w:rPr>
        <w:t>iam</w:t>
      </w:r>
      <w:r w:rsidR="005A248D" w:rsidRPr="00A61630">
        <w:rPr>
          <w:rFonts w:ascii="Times New Roman" w:hAnsi="Times New Roman" w:cs="Times New Roman"/>
          <w:sz w:val="24"/>
          <w:szCs w:val="24"/>
        </w:rPr>
        <w:t xml:space="preserve"> </w:t>
      </w:r>
      <w:r w:rsidR="00A27BCD" w:rsidRPr="00A61630">
        <w:rPr>
          <w:rFonts w:ascii="Times New Roman" w:hAnsi="Times New Roman" w:cs="Times New Roman"/>
          <w:sz w:val="24"/>
          <w:szCs w:val="24"/>
        </w:rPr>
        <w:t>necessário</w:t>
      </w:r>
      <w:r w:rsidR="005A248D">
        <w:rPr>
          <w:rFonts w:ascii="Times New Roman" w:hAnsi="Times New Roman" w:cs="Times New Roman"/>
          <w:sz w:val="24"/>
          <w:szCs w:val="24"/>
        </w:rPr>
        <w:t>s</w:t>
      </w:r>
      <w:r w:rsidR="00A27BCD" w:rsidRPr="00A61630">
        <w:rPr>
          <w:rFonts w:ascii="Times New Roman" w:hAnsi="Times New Roman" w:cs="Times New Roman"/>
          <w:sz w:val="24"/>
          <w:szCs w:val="24"/>
        </w:rPr>
        <w:t xml:space="preserve"> 9</w:t>
      </w:r>
      <w:r w:rsidRPr="00A61630">
        <w:rPr>
          <w:rFonts w:ascii="Times New Roman" w:hAnsi="Times New Roman" w:cs="Times New Roman"/>
          <w:sz w:val="24"/>
          <w:szCs w:val="24"/>
        </w:rPr>
        <w:t xml:space="preserve"> me</w:t>
      </w:r>
      <w:r w:rsidR="00A27BCD" w:rsidRPr="00A61630">
        <w:rPr>
          <w:rFonts w:ascii="Times New Roman" w:hAnsi="Times New Roman" w:cs="Times New Roman"/>
          <w:sz w:val="24"/>
          <w:szCs w:val="24"/>
        </w:rPr>
        <w:t>ses</w:t>
      </w:r>
      <w:r w:rsidR="005A248D">
        <w:rPr>
          <w:rFonts w:ascii="Times New Roman" w:hAnsi="Times New Roman" w:cs="Times New Roman"/>
          <w:sz w:val="24"/>
          <w:szCs w:val="24"/>
        </w:rPr>
        <w:t xml:space="preserve"> de trabalhos</w:t>
      </w:r>
      <w:r w:rsidR="00A27BCD" w:rsidRPr="00A61630">
        <w:rPr>
          <w:rFonts w:ascii="Times New Roman" w:hAnsi="Times New Roman" w:cs="Times New Roman"/>
          <w:sz w:val="24"/>
          <w:szCs w:val="24"/>
        </w:rPr>
        <w:t xml:space="preserve"> ininterruptos nos últimos 12</w:t>
      </w:r>
      <w:r w:rsidRPr="00A61630">
        <w:rPr>
          <w:rFonts w:ascii="Times New Roman" w:hAnsi="Times New Roman" w:cs="Times New Roman"/>
          <w:sz w:val="24"/>
          <w:szCs w:val="24"/>
        </w:rPr>
        <w:t xml:space="preserve"> meses anteriores à dispensa. Para os trabalhadores na segunda reincidência (ou 3ª solicitação), </w:t>
      </w:r>
      <w:r w:rsidR="005A248D">
        <w:rPr>
          <w:rFonts w:ascii="Times New Roman" w:hAnsi="Times New Roman" w:cs="Times New Roman"/>
          <w:sz w:val="24"/>
          <w:szCs w:val="24"/>
        </w:rPr>
        <w:t>foi</w:t>
      </w:r>
      <w:r w:rsidR="005A248D"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mantido o prazo de seis meses ininterruptos para </w:t>
      </w:r>
      <w:r w:rsidR="005A248D">
        <w:rPr>
          <w:rFonts w:ascii="Times New Roman" w:hAnsi="Times New Roman" w:cs="Times New Roman"/>
          <w:sz w:val="24"/>
          <w:szCs w:val="24"/>
        </w:rPr>
        <w:t>acesso</w:t>
      </w:r>
      <w:r w:rsidR="005A248D" w:rsidRPr="00A61630">
        <w:rPr>
          <w:rFonts w:ascii="Times New Roman" w:hAnsi="Times New Roman" w:cs="Times New Roman"/>
          <w:sz w:val="24"/>
          <w:szCs w:val="24"/>
        </w:rPr>
        <w:t xml:space="preserve"> </w:t>
      </w:r>
      <w:r w:rsidR="005A248D">
        <w:rPr>
          <w:rFonts w:ascii="Times New Roman" w:hAnsi="Times New Roman" w:cs="Times New Roman"/>
          <w:sz w:val="24"/>
          <w:szCs w:val="24"/>
        </w:rPr>
        <w:t>a</w:t>
      </w:r>
      <w:r w:rsidRPr="00A61630">
        <w:rPr>
          <w:rFonts w:ascii="Times New Roman" w:hAnsi="Times New Roman" w:cs="Times New Roman"/>
          <w:sz w:val="24"/>
          <w:szCs w:val="24"/>
        </w:rPr>
        <w:t xml:space="preserve">o benefício. </w:t>
      </w:r>
      <w:r w:rsidR="005A248D">
        <w:rPr>
          <w:rFonts w:ascii="Times New Roman" w:hAnsi="Times New Roman" w:cs="Times New Roman"/>
          <w:sz w:val="24"/>
          <w:szCs w:val="24"/>
        </w:rPr>
        <w:t>A</w:t>
      </w:r>
      <w:r w:rsidRPr="00A61630">
        <w:rPr>
          <w:rFonts w:ascii="Times New Roman" w:hAnsi="Times New Roman" w:cs="Times New Roman"/>
          <w:sz w:val="24"/>
          <w:szCs w:val="24"/>
        </w:rPr>
        <w:t xml:space="preserve"> regra</w:t>
      </w:r>
      <w:r w:rsidR="005A248D">
        <w:rPr>
          <w:rFonts w:ascii="Times New Roman" w:hAnsi="Times New Roman" w:cs="Times New Roman"/>
          <w:sz w:val="24"/>
          <w:szCs w:val="24"/>
        </w:rPr>
        <w:t xml:space="preserve"> que vigorava anteriormente,</w:t>
      </w:r>
      <w:r w:rsidRPr="00A61630">
        <w:rPr>
          <w:rFonts w:ascii="Times New Roman" w:hAnsi="Times New Roman" w:cs="Times New Roman"/>
          <w:sz w:val="24"/>
          <w:szCs w:val="24"/>
        </w:rPr>
        <w:t xml:space="preserve"> </w:t>
      </w:r>
      <w:r w:rsidR="005A248D" w:rsidRPr="00A61630">
        <w:rPr>
          <w:rFonts w:ascii="Times New Roman" w:hAnsi="Times New Roman" w:cs="Times New Roman"/>
          <w:sz w:val="24"/>
          <w:szCs w:val="24"/>
        </w:rPr>
        <w:t>conced</w:t>
      </w:r>
      <w:r w:rsidR="005A248D">
        <w:rPr>
          <w:rFonts w:ascii="Times New Roman" w:hAnsi="Times New Roman" w:cs="Times New Roman"/>
          <w:sz w:val="24"/>
          <w:szCs w:val="24"/>
        </w:rPr>
        <w:t>ia</w:t>
      </w:r>
      <w:r w:rsidR="005A248D"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o benefício para os trabalhadores que trabalharam entre 6 e 11 meses nos últimos 36 meses (três parcelas), aqueles que trabalharam entre 12 e 23 meses nos últimos 36 meses (quatro parcelas) e cinco parcelas para aqueles que trabalharam 24 nos últimos 36 meses. Além disso, </w:t>
      </w:r>
      <w:r w:rsidR="005A248D">
        <w:rPr>
          <w:rFonts w:ascii="Times New Roman" w:hAnsi="Times New Roman" w:cs="Times New Roman"/>
          <w:sz w:val="24"/>
          <w:szCs w:val="24"/>
        </w:rPr>
        <w:t>era</w:t>
      </w:r>
      <w:r w:rsidR="005A248D" w:rsidRPr="00A61630">
        <w:rPr>
          <w:rFonts w:ascii="Times New Roman" w:hAnsi="Times New Roman" w:cs="Times New Roman"/>
          <w:sz w:val="24"/>
          <w:szCs w:val="24"/>
        </w:rPr>
        <w:t xml:space="preserve"> </w:t>
      </w:r>
      <w:r w:rsidRPr="00A61630">
        <w:rPr>
          <w:rFonts w:ascii="Times New Roman" w:hAnsi="Times New Roman" w:cs="Times New Roman"/>
          <w:sz w:val="24"/>
          <w:szCs w:val="24"/>
        </w:rPr>
        <w:t>exigido um prazo de 16 meses de carência entre uma e outra solicitação. A mudança, dessa forma, exigirá mais tempo de emprego para os trabalhadores com nenhuma ou uma incidência no período aquisitivo</w:t>
      </w:r>
      <w:r w:rsidR="005A248D">
        <w:rPr>
          <w:rStyle w:val="Refdenotaderodap"/>
          <w:rFonts w:ascii="Times New Roman" w:hAnsi="Times New Roman" w:cs="Times New Roman"/>
          <w:sz w:val="24"/>
          <w:szCs w:val="24"/>
        </w:rPr>
        <w:footnoteReference w:id="13"/>
      </w:r>
      <w:r w:rsidRPr="00A61630">
        <w:rPr>
          <w:rFonts w:ascii="Times New Roman" w:hAnsi="Times New Roman" w:cs="Times New Roman"/>
          <w:sz w:val="24"/>
          <w:szCs w:val="24"/>
        </w:rPr>
        <w:t xml:space="preserve">. </w:t>
      </w:r>
    </w:p>
    <w:p w:rsidR="00C81EA5" w:rsidRPr="00A61630" w:rsidRDefault="00C81EA5" w:rsidP="00A61630">
      <w:pPr>
        <w:pStyle w:val="PargrafodaLista"/>
        <w:spacing w:after="0" w:line="240" w:lineRule="auto"/>
        <w:ind w:left="0" w:firstLine="567"/>
        <w:jc w:val="both"/>
        <w:rPr>
          <w:rFonts w:ascii="Times New Roman" w:hAnsi="Times New Roman" w:cs="Times New Roman"/>
          <w:sz w:val="24"/>
          <w:szCs w:val="24"/>
        </w:rPr>
      </w:pPr>
      <w:r w:rsidRPr="00A61630">
        <w:rPr>
          <w:rFonts w:ascii="Times New Roman" w:hAnsi="Times New Roman" w:cs="Times New Roman"/>
          <w:sz w:val="24"/>
          <w:szCs w:val="24"/>
        </w:rPr>
        <w:t xml:space="preserve"> </w:t>
      </w:r>
    </w:p>
    <w:p w:rsidR="00C01007" w:rsidRDefault="00EF4254">
      <w:pPr>
        <w:spacing w:after="0" w:line="240" w:lineRule="auto"/>
        <w:ind w:left="567" w:hanging="567"/>
        <w:jc w:val="center"/>
        <w:rPr>
          <w:rFonts w:ascii="Times New Roman" w:hAnsi="Times New Roman" w:cs="Times New Roman"/>
          <w:sz w:val="24"/>
          <w:szCs w:val="24"/>
        </w:rPr>
      </w:pPr>
      <w:r w:rsidRPr="00A61630">
        <w:rPr>
          <w:rFonts w:ascii="Times New Roman" w:hAnsi="Times New Roman" w:cs="Times New Roman"/>
          <w:b/>
          <w:sz w:val="24"/>
          <w:szCs w:val="24"/>
        </w:rPr>
        <w:t>Tabela 1</w:t>
      </w:r>
      <w:r w:rsidR="00557EDE" w:rsidRPr="00A61630">
        <w:rPr>
          <w:rFonts w:ascii="Times New Roman" w:hAnsi="Times New Roman" w:cs="Times New Roman"/>
          <w:sz w:val="24"/>
          <w:szCs w:val="24"/>
        </w:rPr>
        <w:t xml:space="preserve"> - </w:t>
      </w:r>
      <w:r w:rsidR="008B6994">
        <w:rPr>
          <w:rFonts w:ascii="Times New Roman" w:hAnsi="Times New Roman" w:cs="Times New Roman"/>
          <w:sz w:val="24"/>
          <w:szCs w:val="24"/>
        </w:rPr>
        <w:t>N. de</w:t>
      </w:r>
      <w:r w:rsidR="00557EDE" w:rsidRPr="00A61630">
        <w:rPr>
          <w:rFonts w:ascii="Times New Roman" w:hAnsi="Times New Roman" w:cs="Times New Roman"/>
          <w:sz w:val="24"/>
          <w:szCs w:val="24"/>
        </w:rPr>
        <w:t xml:space="preserve"> Trabalhadores que Requereram o Benefício pela Primeira e Segunda Vez</w:t>
      </w:r>
      <w:r w:rsidR="00536516">
        <w:rPr>
          <w:rFonts w:ascii="Times New Roman" w:hAnsi="Times New Roman" w:cs="Times New Roman"/>
          <w:sz w:val="24"/>
          <w:szCs w:val="24"/>
        </w:rPr>
        <w:t xml:space="preserve"> (2014)</w:t>
      </w:r>
    </w:p>
    <w:p w:rsidR="00C01007" w:rsidRDefault="00557EDE">
      <w:pPr>
        <w:pStyle w:val="PargrafodaLista"/>
        <w:spacing w:after="0" w:line="240" w:lineRule="auto"/>
        <w:ind w:left="426"/>
        <w:jc w:val="center"/>
        <w:rPr>
          <w:rFonts w:ascii="Times New Roman" w:hAnsi="Times New Roman" w:cs="Times New Roman"/>
          <w:sz w:val="24"/>
          <w:szCs w:val="24"/>
        </w:rPr>
      </w:pPr>
      <w:r w:rsidRPr="00A61630">
        <w:rPr>
          <w:rFonts w:ascii="Times New Roman" w:hAnsi="Times New Roman" w:cs="Times New Roman"/>
          <w:noProof/>
          <w:sz w:val="24"/>
          <w:szCs w:val="24"/>
          <w:lang w:eastAsia="pt-BR"/>
        </w:rPr>
        <w:drawing>
          <wp:inline distT="0" distB="0" distL="0" distR="0">
            <wp:extent cx="5133442" cy="1567180"/>
            <wp:effectExtent l="19050" t="0" r="0"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8" cstate="print"/>
                    <a:stretch>
                      <a:fillRect/>
                    </a:stretch>
                  </pic:blipFill>
                  <pic:spPr>
                    <a:xfrm>
                      <a:off x="0" y="0"/>
                      <a:ext cx="5175193" cy="1579926"/>
                    </a:xfrm>
                    <a:prstGeom prst="rect">
                      <a:avLst/>
                    </a:prstGeom>
                  </pic:spPr>
                </pic:pic>
              </a:graphicData>
            </a:graphic>
          </wp:inline>
        </w:drawing>
      </w:r>
    </w:p>
    <w:p w:rsidR="00C81EA5" w:rsidRPr="00536516" w:rsidRDefault="00557EDE" w:rsidP="00A61630">
      <w:pPr>
        <w:pStyle w:val="PargrafodaLista"/>
        <w:spacing w:after="0" w:line="240" w:lineRule="auto"/>
        <w:jc w:val="both"/>
        <w:rPr>
          <w:rFonts w:ascii="Times New Roman" w:hAnsi="Times New Roman" w:cs="Times New Roman"/>
          <w:sz w:val="16"/>
          <w:szCs w:val="16"/>
        </w:rPr>
      </w:pPr>
      <w:r w:rsidRPr="00A61630">
        <w:rPr>
          <w:rFonts w:ascii="Times New Roman" w:hAnsi="Times New Roman" w:cs="Times New Roman"/>
          <w:sz w:val="24"/>
          <w:szCs w:val="24"/>
        </w:rPr>
        <w:t xml:space="preserve"> </w:t>
      </w:r>
      <w:r w:rsidR="00894AF1">
        <w:rPr>
          <w:rFonts w:ascii="Times New Roman" w:hAnsi="Times New Roman" w:cs="Times New Roman"/>
          <w:sz w:val="24"/>
          <w:szCs w:val="24"/>
        </w:rPr>
        <w:t xml:space="preserve">         </w:t>
      </w:r>
      <w:r w:rsidR="00060F45" w:rsidRPr="00060F45">
        <w:rPr>
          <w:rFonts w:ascii="Times New Roman" w:hAnsi="Times New Roman" w:cs="Times New Roman"/>
          <w:sz w:val="16"/>
          <w:szCs w:val="16"/>
        </w:rPr>
        <w:t>Fonte: NOTA INFORMATIVA N.º 94/2015/CGSAP/DES/SPPE/MTE</w:t>
      </w:r>
    </w:p>
    <w:p w:rsidR="00C81EA5" w:rsidRPr="00A61630" w:rsidRDefault="00C81EA5" w:rsidP="00A61630">
      <w:pPr>
        <w:pStyle w:val="PargrafodaLista"/>
        <w:spacing w:after="0" w:line="240" w:lineRule="auto"/>
        <w:jc w:val="both"/>
        <w:rPr>
          <w:rFonts w:ascii="Times New Roman" w:hAnsi="Times New Roman" w:cs="Times New Roman"/>
          <w:sz w:val="24"/>
          <w:szCs w:val="24"/>
        </w:rPr>
      </w:pPr>
    </w:p>
    <w:p w:rsidR="00C01007" w:rsidRDefault="0076033C" w:rsidP="00A61630">
      <w:pPr>
        <w:pStyle w:val="PargrafodaLista"/>
        <w:spacing w:after="0" w:line="240" w:lineRule="auto"/>
        <w:ind w:left="0"/>
        <w:jc w:val="both"/>
        <w:rPr>
          <w:rFonts w:ascii="Times New Roman" w:hAnsi="Times New Roman" w:cs="Times New Roman"/>
          <w:sz w:val="24"/>
          <w:szCs w:val="24"/>
        </w:rPr>
      </w:pPr>
      <w:r w:rsidRPr="00A61630">
        <w:rPr>
          <w:rFonts w:ascii="Times New Roman" w:hAnsi="Times New Roman" w:cs="Times New Roman"/>
          <w:sz w:val="24"/>
          <w:szCs w:val="24"/>
        </w:rPr>
        <w:lastRenderedPageBreak/>
        <w:t xml:space="preserve">         </w:t>
      </w:r>
      <w:r w:rsidR="00C01007" w:rsidRPr="00A61630">
        <w:rPr>
          <w:rFonts w:ascii="Times New Roman" w:hAnsi="Times New Roman" w:cs="Times New Roman"/>
          <w:sz w:val="24"/>
          <w:szCs w:val="24"/>
        </w:rPr>
        <w:t>A Tabela 1 mostra que cerca de 34,3% dos requerentes do seguro desemprego sofreriam impacto com a reforma proposta pela MP, para o caso de trabalhadores com nenhuma reincidência, e cerca de 33,2% deixariam de receber o benefício, para os trabalhadores com uma reincidência.</w:t>
      </w:r>
    </w:p>
    <w:p w:rsidR="00C81EA5" w:rsidRPr="00A61630" w:rsidRDefault="00411B40" w:rsidP="00C01007">
      <w:pPr>
        <w:pStyle w:val="PargrafodaLista"/>
        <w:spacing w:after="0" w:line="240" w:lineRule="auto"/>
        <w:ind w:left="0"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Analisando por idade, percebe-se que a maior parte dos requerentes do benefício está na faixa dos 18 aos 24 anos, para o caso do primeiro requerimento (40% dos requerentes).  </w:t>
      </w:r>
      <w:r w:rsidR="00C81EA5" w:rsidRPr="00A61630">
        <w:rPr>
          <w:rFonts w:ascii="Times New Roman" w:hAnsi="Times New Roman" w:cs="Times New Roman"/>
          <w:sz w:val="24"/>
          <w:szCs w:val="24"/>
        </w:rPr>
        <w:t xml:space="preserve"> Desses 40%, cerca de 62% ficariam sem o benefício com a vigência da nova medida. Dessa forma, a medida atingiria principalmente essa população. </w:t>
      </w:r>
    </w:p>
    <w:p w:rsidR="003C0A7E" w:rsidRPr="00A61630" w:rsidRDefault="003C0A7E" w:rsidP="00A61630">
      <w:pPr>
        <w:pStyle w:val="PargrafodaLista"/>
        <w:spacing w:after="0" w:line="240" w:lineRule="auto"/>
        <w:ind w:left="0" w:firstLine="708"/>
        <w:jc w:val="both"/>
        <w:rPr>
          <w:rFonts w:ascii="Times New Roman" w:hAnsi="Times New Roman" w:cs="Times New Roman"/>
          <w:sz w:val="24"/>
          <w:szCs w:val="24"/>
        </w:rPr>
      </w:pPr>
    </w:p>
    <w:p w:rsidR="00C01007" w:rsidRDefault="001D6731">
      <w:pPr>
        <w:pStyle w:val="PargrafodaLista"/>
        <w:spacing w:after="0" w:line="240" w:lineRule="auto"/>
        <w:ind w:left="0"/>
        <w:jc w:val="center"/>
        <w:rPr>
          <w:rFonts w:ascii="Times New Roman" w:hAnsi="Times New Roman" w:cs="Times New Roman"/>
          <w:sz w:val="24"/>
          <w:szCs w:val="24"/>
        </w:rPr>
      </w:pPr>
      <w:r w:rsidRPr="00A61630">
        <w:rPr>
          <w:rFonts w:ascii="Times New Roman" w:hAnsi="Times New Roman" w:cs="Times New Roman"/>
          <w:b/>
          <w:sz w:val="24"/>
          <w:szCs w:val="24"/>
        </w:rPr>
        <w:t>Tabela 2</w:t>
      </w:r>
      <w:r w:rsidR="003C0A7E" w:rsidRPr="00A61630">
        <w:rPr>
          <w:rFonts w:ascii="Times New Roman" w:hAnsi="Times New Roman" w:cs="Times New Roman"/>
          <w:sz w:val="24"/>
          <w:szCs w:val="24"/>
        </w:rPr>
        <w:t xml:space="preserve"> - Número de requerentes com 0 reincidência (solicitaram o benefício pela 1° vez) por idade</w:t>
      </w:r>
      <w:r w:rsidR="00536516">
        <w:rPr>
          <w:rFonts w:ascii="Times New Roman" w:hAnsi="Times New Roman" w:cs="Times New Roman"/>
          <w:sz w:val="24"/>
          <w:szCs w:val="24"/>
        </w:rPr>
        <w:t xml:space="preserve"> (2014)</w:t>
      </w:r>
    </w:p>
    <w:tbl>
      <w:tblPr>
        <w:tblW w:w="8940" w:type="dxa"/>
        <w:jc w:val="center"/>
        <w:tblCellMar>
          <w:left w:w="70" w:type="dxa"/>
          <w:right w:w="70" w:type="dxa"/>
        </w:tblCellMar>
        <w:tblLook w:val="04A0" w:firstRow="1" w:lastRow="0" w:firstColumn="1" w:lastColumn="0" w:noHBand="0" w:noVBand="1"/>
      </w:tblPr>
      <w:tblGrid>
        <w:gridCol w:w="1738"/>
        <w:gridCol w:w="846"/>
        <w:gridCol w:w="847"/>
        <w:gridCol w:w="1007"/>
        <w:gridCol w:w="847"/>
        <w:gridCol w:w="847"/>
        <w:gridCol w:w="847"/>
        <w:gridCol w:w="1007"/>
        <w:gridCol w:w="954"/>
      </w:tblGrid>
      <w:tr w:rsidR="003C0A7E" w:rsidRPr="00A61630" w:rsidTr="008B6994">
        <w:trPr>
          <w:trHeight w:val="221"/>
          <w:jc w:val="center"/>
        </w:trPr>
        <w:tc>
          <w:tcPr>
            <w:tcW w:w="0" w:type="auto"/>
            <w:tcBorders>
              <w:top w:val="nil"/>
              <w:left w:val="nil"/>
              <w:bottom w:val="single" w:sz="8" w:space="0" w:color="auto"/>
              <w:right w:val="nil"/>
            </w:tcBorders>
            <w:shd w:val="clear" w:color="000000" w:fill="FFFFFF"/>
            <w:noWrap/>
            <w:vAlign w:val="bottom"/>
            <w:hideMark/>
          </w:tcPr>
          <w:p w:rsidR="003C0A7E" w:rsidRPr="00A61630" w:rsidRDefault="003C0A7E"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w:t>
            </w:r>
          </w:p>
        </w:tc>
        <w:tc>
          <w:tcPr>
            <w:tcW w:w="0" w:type="auto"/>
            <w:tcBorders>
              <w:top w:val="nil"/>
              <w:left w:val="nil"/>
              <w:bottom w:val="single" w:sz="8" w:space="0" w:color="auto"/>
              <w:right w:val="nil"/>
            </w:tcBorders>
            <w:shd w:val="clear" w:color="000000" w:fill="FFFFFF"/>
            <w:noWrap/>
            <w:vAlign w:val="bottom"/>
            <w:hideMark/>
          </w:tcPr>
          <w:p w:rsidR="003C0A7E" w:rsidRPr="00A61630" w:rsidRDefault="003C0A7E"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w:t>
            </w:r>
          </w:p>
        </w:tc>
        <w:tc>
          <w:tcPr>
            <w:tcW w:w="0" w:type="auto"/>
            <w:tcBorders>
              <w:top w:val="nil"/>
              <w:left w:val="nil"/>
              <w:bottom w:val="single" w:sz="8" w:space="0" w:color="auto"/>
              <w:right w:val="nil"/>
            </w:tcBorders>
            <w:shd w:val="clear" w:color="000000" w:fill="FFFFFF"/>
            <w:noWrap/>
            <w:vAlign w:val="bottom"/>
            <w:hideMark/>
          </w:tcPr>
          <w:p w:rsidR="003C0A7E" w:rsidRPr="00A61630" w:rsidRDefault="003C0A7E"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w:t>
            </w:r>
          </w:p>
        </w:tc>
        <w:tc>
          <w:tcPr>
            <w:tcW w:w="0" w:type="auto"/>
            <w:tcBorders>
              <w:top w:val="nil"/>
              <w:left w:val="nil"/>
              <w:bottom w:val="single" w:sz="8" w:space="0" w:color="auto"/>
              <w:right w:val="nil"/>
            </w:tcBorders>
            <w:shd w:val="clear" w:color="000000" w:fill="FFFFFF"/>
            <w:noWrap/>
            <w:vAlign w:val="bottom"/>
            <w:hideMark/>
          </w:tcPr>
          <w:p w:rsidR="003C0A7E" w:rsidRPr="00A61630" w:rsidRDefault="003C0A7E"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w:t>
            </w:r>
          </w:p>
        </w:tc>
        <w:tc>
          <w:tcPr>
            <w:tcW w:w="0" w:type="auto"/>
            <w:tcBorders>
              <w:top w:val="nil"/>
              <w:left w:val="nil"/>
              <w:bottom w:val="single" w:sz="8" w:space="0" w:color="auto"/>
              <w:right w:val="nil"/>
            </w:tcBorders>
            <w:shd w:val="clear" w:color="000000" w:fill="FFFFFF"/>
            <w:noWrap/>
            <w:vAlign w:val="bottom"/>
            <w:hideMark/>
          </w:tcPr>
          <w:p w:rsidR="003C0A7E" w:rsidRPr="00A61630" w:rsidRDefault="003C0A7E"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w:t>
            </w:r>
          </w:p>
        </w:tc>
        <w:tc>
          <w:tcPr>
            <w:tcW w:w="0" w:type="auto"/>
            <w:tcBorders>
              <w:top w:val="nil"/>
              <w:left w:val="nil"/>
              <w:bottom w:val="single" w:sz="8" w:space="0" w:color="auto"/>
              <w:right w:val="nil"/>
            </w:tcBorders>
            <w:shd w:val="clear" w:color="000000" w:fill="FFFFFF"/>
            <w:noWrap/>
            <w:vAlign w:val="bottom"/>
            <w:hideMark/>
          </w:tcPr>
          <w:p w:rsidR="003C0A7E" w:rsidRPr="00A61630" w:rsidRDefault="003C0A7E"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w:t>
            </w:r>
          </w:p>
        </w:tc>
        <w:tc>
          <w:tcPr>
            <w:tcW w:w="0" w:type="auto"/>
            <w:tcBorders>
              <w:top w:val="nil"/>
              <w:left w:val="nil"/>
              <w:bottom w:val="single" w:sz="8" w:space="0" w:color="auto"/>
              <w:right w:val="nil"/>
            </w:tcBorders>
            <w:shd w:val="clear" w:color="000000" w:fill="FFFFFF"/>
            <w:noWrap/>
            <w:vAlign w:val="bottom"/>
            <w:hideMark/>
          </w:tcPr>
          <w:p w:rsidR="003C0A7E" w:rsidRPr="00A61630" w:rsidRDefault="003C0A7E"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w:t>
            </w:r>
          </w:p>
        </w:tc>
        <w:tc>
          <w:tcPr>
            <w:tcW w:w="0" w:type="auto"/>
            <w:tcBorders>
              <w:top w:val="nil"/>
              <w:left w:val="nil"/>
              <w:bottom w:val="single" w:sz="8" w:space="0" w:color="auto"/>
              <w:right w:val="nil"/>
            </w:tcBorders>
            <w:shd w:val="clear" w:color="000000" w:fill="FFFFFF"/>
            <w:noWrap/>
            <w:vAlign w:val="bottom"/>
            <w:hideMark/>
          </w:tcPr>
          <w:p w:rsidR="003C0A7E" w:rsidRPr="00A61630" w:rsidRDefault="003C0A7E"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w:t>
            </w:r>
          </w:p>
        </w:tc>
        <w:tc>
          <w:tcPr>
            <w:tcW w:w="0" w:type="auto"/>
            <w:tcBorders>
              <w:top w:val="nil"/>
              <w:left w:val="nil"/>
              <w:bottom w:val="single" w:sz="8" w:space="0" w:color="auto"/>
              <w:right w:val="nil"/>
            </w:tcBorders>
            <w:shd w:val="clear" w:color="000000" w:fill="FFFFFF"/>
            <w:noWrap/>
            <w:vAlign w:val="bottom"/>
            <w:hideMark/>
          </w:tcPr>
          <w:p w:rsidR="003C0A7E" w:rsidRPr="00A61630" w:rsidRDefault="003C0A7E"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w:t>
            </w:r>
          </w:p>
        </w:tc>
      </w:tr>
      <w:tr w:rsidR="003C0A7E" w:rsidRPr="00A61630" w:rsidTr="008B6994">
        <w:trPr>
          <w:trHeight w:val="211"/>
          <w:jc w:val="center"/>
        </w:trPr>
        <w:tc>
          <w:tcPr>
            <w:tcW w:w="0" w:type="auto"/>
            <w:tcBorders>
              <w:top w:val="nil"/>
              <w:left w:val="nil"/>
              <w:bottom w:val="nil"/>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Meses trabalhados</w:t>
            </w:r>
          </w:p>
        </w:tc>
        <w:tc>
          <w:tcPr>
            <w:tcW w:w="0" w:type="auto"/>
            <w:gridSpan w:val="2"/>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Até 17</w:t>
            </w:r>
          </w:p>
        </w:tc>
        <w:tc>
          <w:tcPr>
            <w:tcW w:w="0" w:type="auto"/>
            <w:gridSpan w:val="2"/>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18 a 24</w:t>
            </w:r>
          </w:p>
        </w:tc>
        <w:tc>
          <w:tcPr>
            <w:tcW w:w="0" w:type="auto"/>
            <w:gridSpan w:val="2"/>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25 a 29</w:t>
            </w:r>
          </w:p>
        </w:tc>
        <w:tc>
          <w:tcPr>
            <w:tcW w:w="0" w:type="auto"/>
            <w:gridSpan w:val="2"/>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30 a 39</w:t>
            </w:r>
          </w:p>
        </w:tc>
      </w:tr>
      <w:tr w:rsidR="003C0A7E" w:rsidRPr="00A61630" w:rsidTr="008B6994">
        <w:trPr>
          <w:trHeight w:val="211"/>
          <w:jc w:val="center"/>
        </w:trPr>
        <w:tc>
          <w:tcPr>
            <w:tcW w:w="0" w:type="auto"/>
            <w:tcBorders>
              <w:top w:val="nil"/>
              <w:left w:val="nil"/>
              <w:bottom w:val="nil"/>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Menos de 6</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5.734</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2,93%</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99.327</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50,79%</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32.868</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16,81%</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32.665</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16,70%</w:t>
            </w:r>
          </w:p>
        </w:tc>
      </w:tr>
      <w:tr w:rsidR="003C0A7E" w:rsidRPr="00A61630" w:rsidTr="008B6994">
        <w:trPr>
          <w:trHeight w:val="211"/>
          <w:jc w:val="center"/>
        </w:trPr>
        <w:tc>
          <w:tcPr>
            <w:tcW w:w="0" w:type="auto"/>
            <w:tcBorders>
              <w:top w:val="nil"/>
              <w:left w:val="nil"/>
              <w:bottom w:val="nil"/>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De 6 a 11</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35.623</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3,40%</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536.735</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51,18%</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167.643</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15,99%</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171.004</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16,31%</w:t>
            </w:r>
          </w:p>
        </w:tc>
      </w:tr>
      <w:tr w:rsidR="003C0A7E" w:rsidRPr="00A61630" w:rsidTr="008B6994">
        <w:trPr>
          <w:trHeight w:val="211"/>
          <w:jc w:val="center"/>
        </w:trPr>
        <w:tc>
          <w:tcPr>
            <w:tcW w:w="0" w:type="auto"/>
            <w:tcBorders>
              <w:top w:val="nil"/>
              <w:left w:val="nil"/>
              <w:bottom w:val="nil"/>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De 12 a 17</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12.649</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2,29%</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280.301</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50,70%</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9.353</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16,92%</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92.324</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16,70%</w:t>
            </w:r>
          </w:p>
        </w:tc>
      </w:tr>
      <w:tr w:rsidR="003C0A7E" w:rsidRPr="00A61630" w:rsidTr="008B6994">
        <w:trPr>
          <w:trHeight w:val="211"/>
          <w:jc w:val="center"/>
        </w:trPr>
        <w:tc>
          <w:tcPr>
            <w:tcW w:w="0" w:type="auto"/>
            <w:tcBorders>
              <w:top w:val="nil"/>
              <w:left w:val="nil"/>
              <w:bottom w:val="nil"/>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18 ou Mais</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4.637</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0,25%</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538.708</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29,42%</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361.493</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19,74%</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470.713</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25,70%</w:t>
            </w:r>
          </w:p>
        </w:tc>
      </w:tr>
      <w:tr w:rsidR="003C0A7E" w:rsidRPr="00A61630" w:rsidTr="008B6994">
        <w:trPr>
          <w:trHeight w:val="221"/>
          <w:jc w:val="center"/>
        </w:trPr>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Total</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58.643</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1,62%</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1.455.071</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40,10%</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655.534</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18,07%</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766.706</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21,13%</w:t>
            </w:r>
          </w:p>
        </w:tc>
      </w:tr>
      <w:tr w:rsidR="003C0A7E" w:rsidRPr="00A61630" w:rsidTr="008B6994">
        <w:trPr>
          <w:trHeight w:val="211"/>
          <w:jc w:val="center"/>
        </w:trPr>
        <w:tc>
          <w:tcPr>
            <w:tcW w:w="0" w:type="auto"/>
            <w:tcBorders>
              <w:top w:val="nil"/>
              <w:left w:val="nil"/>
              <w:bottom w:val="nil"/>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Meses trabalhados</w:t>
            </w:r>
          </w:p>
        </w:tc>
        <w:tc>
          <w:tcPr>
            <w:tcW w:w="0" w:type="auto"/>
            <w:gridSpan w:val="2"/>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40 a 49</w:t>
            </w:r>
          </w:p>
        </w:tc>
        <w:tc>
          <w:tcPr>
            <w:tcW w:w="0" w:type="auto"/>
            <w:gridSpan w:val="2"/>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50 a 64</w:t>
            </w:r>
          </w:p>
        </w:tc>
        <w:tc>
          <w:tcPr>
            <w:tcW w:w="0" w:type="auto"/>
            <w:gridSpan w:val="2"/>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65 ou Mais</w:t>
            </w:r>
          </w:p>
        </w:tc>
        <w:tc>
          <w:tcPr>
            <w:tcW w:w="0" w:type="auto"/>
            <w:gridSpan w:val="2"/>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Total</w:t>
            </w:r>
          </w:p>
        </w:tc>
      </w:tr>
      <w:tr w:rsidR="003C0A7E" w:rsidRPr="00A61630" w:rsidTr="008B6994">
        <w:trPr>
          <w:trHeight w:val="211"/>
          <w:jc w:val="center"/>
        </w:trPr>
        <w:tc>
          <w:tcPr>
            <w:tcW w:w="0" w:type="auto"/>
            <w:tcBorders>
              <w:top w:val="nil"/>
              <w:left w:val="nil"/>
              <w:bottom w:val="nil"/>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Menos de 6</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1.665</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8,51%</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8.137</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4,16%</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176</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0,09%</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180.572</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99,99%</w:t>
            </w:r>
          </w:p>
        </w:tc>
      </w:tr>
      <w:tr w:rsidR="003C0A7E" w:rsidRPr="00A61630" w:rsidTr="008B6994">
        <w:trPr>
          <w:trHeight w:val="211"/>
          <w:jc w:val="center"/>
        </w:trPr>
        <w:tc>
          <w:tcPr>
            <w:tcW w:w="0" w:type="auto"/>
            <w:tcBorders>
              <w:top w:val="nil"/>
              <w:left w:val="nil"/>
              <w:bottom w:val="nil"/>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De 6 a 11</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91.079</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8,69%</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45.404</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4,33%</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1.119</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0,11%</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1.048.607</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100,01%</w:t>
            </w:r>
          </w:p>
        </w:tc>
      </w:tr>
      <w:tr w:rsidR="003C0A7E" w:rsidRPr="00A61630" w:rsidTr="008B6994">
        <w:trPr>
          <w:trHeight w:val="211"/>
          <w:jc w:val="center"/>
        </w:trPr>
        <w:tc>
          <w:tcPr>
            <w:tcW w:w="0" w:type="auto"/>
            <w:tcBorders>
              <w:top w:val="nil"/>
              <w:left w:val="nil"/>
              <w:bottom w:val="nil"/>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De 12 a 17</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48.288</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8,73%</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25.144</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4,55%</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636</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0,12%</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468.695</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100,01%</w:t>
            </w:r>
          </w:p>
        </w:tc>
      </w:tr>
      <w:tr w:rsidR="003C0A7E" w:rsidRPr="00A61630" w:rsidTr="008B6994">
        <w:trPr>
          <w:trHeight w:val="211"/>
          <w:jc w:val="center"/>
        </w:trPr>
        <w:tc>
          <w:tcPr>
            <w:tcW w:w="0" w:type="auto"/>
            <w:tcBorders>
              <w:top w:val="nil"/>
              <w:left w:val="nil"/>
              <w:bottom w:val="nil"/>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18 ou Mais</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293.166</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16,01%</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158.223</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8,64%</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4.329</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0,24%</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1.831.269</w:t>
            </w:r>
          </w:p>
        </w:tc>
        <w:tc>
          <w:tcPr>
            <w:tcW w:w="0" w:type="auto"/>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100,00%</w:t>
            </w:r>
          </w:p>
        </w:tc>
      </w:tr>
      <w:tr w:rsidR="003C0A7E" w:rsidRPr="00A61630" w:rsidTr="008B6994">
        <w:trPr>
          <w:trHeight w:val="221"/>
          <w:jc w:val="center"/>
        </w:trPr>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Total</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449.183</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12,38%</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236.908</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6,53%</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626</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0,17%</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3.622.671</w:t>
            </w:r>
          </w:p>
        </w:tc>
        <w:tc>
          <w:tcPr>
            <w:tcW w:w="0" w:type="auto"/>
            <w:tcBorders>
              <w:top w:val="nil"/>
              <w:left w:val="nil"/>
              <w:bottom w:val="single" w:sz="8"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100,00%</w:t>
            </w:r>
          </w:p>
        </w:tc>
      </w:tr>
    </w:tbl>
    <w:p w:rsidR="003C0A7E" w:rsidRPr="0097324C" w:rsidRDefault="008B6994" w:rsidP="00A61630">
      <w:pPr>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060F45" w:rsidRPr="00060F45">
        <w:rPr>
          <w:rFonts w:ascii="Times New Roman" w:hAnsi="Times New Roman" w:cs="Times New Roman"/>
          <w:sz w:val="16"/>
          <w:szCs w:val="16"/>
        </w:rPr>
        <w:t>Fonte: NOTA INFORMATIVA N.º 94/2015/CGSAP/DES/SPPE/MTE</w:t>
      </w:r>
    </w:p>
    <w:p w:rsidR="00E61D58" w:rsidRPr="00A61630" w:rsidRDefault="00E61D58" w:rsidP="00A61630">
      <w:pPr>
        <w:spacing w:after="0" w:line="240" w:lineRule="auto"/>
        <w:jc w:val="both"/>
        <w:rPr>
          <w:rFonts w:ascii="Times New Roman" w:hAnsi="Times New Roman" w:cs="Times New Roman"/>
          <w:sz w:val="24"/>
          <w:szCs w:val="24"/>
        </w:rPr>
      </w:pPr>
    </w:p>
    <w:p w:rsidR="001D6731" w:rsidRPr="00A61630" w:rsidRDefault="00A974D4" w:rsidP="00A61630">
      <w:pPr>
        <w:tabs>
          <w:tab w:val="center" w:pos="4612"/>
        </w:tabs>
        <w:spacing w:after="0" w:line="240" w:lineRule="auto"/>
        <w:ind w:firstLine="567"/>
        <w:jc w:val="both"/>
        <w:rPr>
          <w:rFonts w:ascii="Times New Roman" w:hAnsi="Times New Roman" w:cs="Times New Roman"/>
          <w:sz w:val="24"/>
          <w:szCs w:val="24"/>
        </w:rPr>
      </w:pPr>
      <w:r w:rsidRPr="00A61630">
        <w:rPr>
          <w:rFonts w:ascii="Times New Roman" w:hAnsi="Times New Roman" w:cs="Times New Roman"/>
          <w:sz w:val="24"/>
          <w:szCs w:val="24"/>
        </w:rPr>
        <w:t>A Tab</w:t>
      </w:r>
      <w:r w:rsidR="001D6731" w:rsidRPr="00A61630">
        <w:rPr>
          <w:rFonts w:ascii="Times New Roman" w:hAnsi="Times New Roman" w:cs="Times New Roman"/>
          <w:sz w:val="24"/>
          <w:szCs w:val="24"/>
        </w:rPr>
        <w:t>ela 3</w:t>
      </w:r>
      <w:r w:rsidRPr="00A61630">
        <w:rPr>
          <w:rFonts w:ascii="Times New Roman" w:hAnsi="Times New Roman" w:cs="Times New Roman"/>
          <w:sz w:val="24"/>
          <w:szCs w:val="24"/>
        </w:rPr>
        <w:t xml:space="preserve"> mostra que mais de um terço (1,35 milhões) das solicitações de seguro desemprego são de pessoas que contribuíram menos de 12 meses para a primeira solicitação. </w:t>
      </w:r>
      <w:r w:rsidR="00D75250" w:rsidRPr="00A61630">
        <w:rPr>
          <w:rFonts w:ascii="Times New Roman" w:hAnsi="Times New Roman" w:cs="Times New Roman"/>
          <w:sz w:val="24"/>
          <w:szCs w:val="24"/>
        </w:rPr>
        <w:t>No caso da segunda solicitação mais</w:t>
      </w:r>
      <w:r w:rsidR="0074127F" w:rsidRPr="00A61630">
        <w:rPr>
          <w:rFonts w:ascii="Times New Roman" w:hAnsi="Times New Roman" w:cs="Times New Roman"/>
          <w:sz w:val="24"/>
          <w:szCs w:val="24"/>
        </w:rPr>
        <w:t xml:space="preserve"> de</w:t>
      </w:r>
      <w:r w:rsidR="00D75250" w:rsidRPr="00A61630">
        <w:rPr>
          <w:rFonts w:ascii="Times New Roman" w:hAnsi="Times New Roman" w:cs="Times New Roman"/>
          <w:sz w:val="24"/>
          <w:szCs w:val="24"/>
        </w:rPr>
        <w:t xml:space="preserve"> 36% (903 mil) </w:t>
      </w:r>
      <w:r w:rsidR="0074127F" w:rsidRPr="00A61630">
        <w:rPr>
          <w:rFonts w:ascii="Times New Roman" w:hAnsi="Times New Roman" w:cs="Times New Roman"/>
          <w:sz w:val="24"/>
          <w:szCs w:val="24"/>
        </w:rPr>
        <w:t xml:space="preserve">das </w:t>
      </w:r>
      <w:r w:rsidR="00D75250" w:rsidRPr="00A61630">
        <w:rPr>
          <w:rFonts w:ascii="Times New Roman" w:hAnsi="Times New Roman" w:cs="Times New Roman"/>
          <w:sz w:val="24"/>
          <w:szCs w:val="24"/>
        </w:rPr>
        <w:t>solicitações são de pessoas com menos de 12 meses de contribuição.</w:t>
      </w:r>
      <w:r w:rsidRPr="00A61630">
        <w:rPr>
          <w:rFonts w:ascii="Times New Roman" w:hAnsi="Times New Roman" w:cs="Times New Roman"/>
          <w:sz w:val="24"/>
          <w:szCs w:val="24"/>
        </w:rPr>
        <w:t xml:space="preserve"> Estes dados mostram que a MP deve reduzir de forma significativa o número de pessoas com possibilidade de solicitar o seguro desemprego. Mais, os dados mostram que </w:t>
      </w:r>
      <w:r w:rsidR="00D75250" w:rsidRPr="00A61630">
        <w:rPr>
          <w:rFonts w:ascii="Times New Roman" w:hAnsi="Times New Roman" w:cs="Times New Roman"/>
          <w:sz w:val="24"/>
          <w:szCs w:val="24"/>
        </w:rPr>
        <w:t>uma parcela significativa dos pedidos é</w:t>
      </w:r>
      <w:r w:rsidRPr="00A61630">
        <w:rPr>
          <w:rFonts w:ascii="Times New Roman" w:hAnsi="Times New Roman" w:cs="Times New Roman"/>
          <w:sz w:val="24"/>
          <w:szCs w:val="24"/>
        </w:rPr>
        <w:t xml:space="preserve"> de pessoas com pequena permanência no emprego e, possivelmente, baixa produtividade.</w:t>
      </w:r>
    </w:p>
    <w:p w:rsidR="00E82C87" w:rsidRPr="00A61630" w:rsidRDefault="00E82C87" w:rsidP="00A61630">
      <w:pPr>
        <w:tabs>
          <w:tab w:val="center" w:pos="4612"/>
        </w:tabs>
        <w:spacing w:after="0" w:line="240" w:lineRule="auto"/>
        <w:ind w:firstLine="567"/>
        <w:jc w:val="both"/>
        <w:rPr>
          <w:rFonts w:ascii="Times New Roman" w:hAnsi="Times New Roman" w:cs="Times New Roman"/>
          <w:sz w:val="24"/>
          <w:szCs w:val="24"/>
        </w:rPr>
      </w:pPr>
    </w:p>
    <w:p w:rsidR="00841896" w:rsidRPr="00A61630" w:rsidRDefault="00841896" w:rsidP="00A61630">
      <w:pPr>
        <w:tabs>
          <w:tab w:val="center" w:pos="4612"/>
        </w:tabs>
        <w:spacing w:after="0" w:line="240" w:lineRule="auto"/>
        <w:jc w:val="both"/>
        <w:rPr>
          <w:rFonts w:ascii="Times New Roman" w:hAnsi="Times New Roman" w:cs="Times New Roman"/>
          <w:sz w:val="24"/>
          <w:szCs w:val="24"/>
        </w:rPr>
      </w:pPr>
    </w:p>
    <w:p w:rsidR="00C01007" w:rsidRDefault="00841896">
      <w:pPr>
        <w:tabs>
          <w:tab w:val="center" w:pos="4612"/>
        </w:tabs>
        <w:spacing w:after="0" w:line="240" w:lineRule="auto"/>
        <w:ind w:left="426"/>
        <w:jc w:val="center"/>
        <w:rPr>
          <w:rFonts w:ascii="Times New Roman" w:hAnsi="Times New Roman" w:cs="Times New Roman"/>
          <w:sz w:val="24"/>
          <w:szCs w:val="24"/>
        </w:rPr>
      </w:pPr>
      <w:r w:rsidRPr="00A61630">
        <w:rPr>
          <w:rFonts w:ascii="Times New Roman" w:hAnsi="Times New Roman" w:cs="Times New Roman"/>
          <w:b/>
          <w:sz w:val="24"/>
          <w:szCs w:val="24"/>
        </w:rPr>
        <w:t>Tabela</w:t>
      </w:r>
      <w:r w:rsidR="001D6731" w:rsidRPr="00A61630">
        <w:rPr>
          <w:rFonts w:ascii="Times New Roman" w:hAnsi="Times New Roman" w:cs="Times New Roman"/>
          <w:b/>
          <w:sz w:val="24"/>
          <w:szCs w:val="24"/>
        </w:rPr>
        <w:t xml:space="preserve"> 3</w:t>
      </w:r>
      <w:r w:rsidRPr="00A61630">
        <w:rPr>
          <w:rFonts w:ascii="Times New Roman" w:hAnsi="Times New Roman" w:cs="Times New Roman"/>
          <w:sz w:val="24"/>
          <w:szCs w:val="24"/>
        </w:rPr>
        <w:t xml:space="preserve"> - Número de Requerentes que Solicitaram o Benefício, Segundo a Quantidade de Meses Trabalhados</w:t>
      </w:r>
      <w:r w:rsidR="00A61CA0">
        <w:rPr>
          <w:rFonts w:ascii="Times New Roman" w:hAnsi="Times New Roman" w:cs="Times New Roman"/>
          <w:sz w:val="24"/>
          <w:szCs w:val="24"/>
        </w:rPr>
        <w:t xml:space="preserve"> (2014)</w:t>
      </w:r>
    </w:p>
    <w:p w:rsidR="00C01007" w:rsidRDefault="00841896">
      <w:pPr>
        <w:pStyle w:val="PargrafodaLista"/>
        <w:spacing w:after="0" w:line="240" w:lineRule="auto"/>
        <w:ind w:left="426"/>
        <w:jc w:val="center"/>
        <w:rPr>
          <w:rFonts w:ascii="Times New Roman" w:hAnsi="Times New Roman" w:cs="Times New Roman"/>
          <w:sz w:val="24"/>
          <w:szCs w:val="24"/>
        </w:rPr>
      </w:pPr>
      <w:r w:rsidRPr="00A61630">
        <w:rPr>
          <w:rFonts w:ascii="Times New Roman" w:hAnsi="Times New Roman" w:cs="Times New Roman"/>
          <w:noProof/>
          <w:sz w:val="24"/>
          <w:szCs w:val="24"/>
          <w:lang w:eastAsia="pt-BR"/>
        </w:rPr>
        <w:drawing>
          <wp:inline distT="0" distB="0" distL="0" distR="0">
            <wp:extent cx="5400040" cy="2973070"/>
            <wp:effectExtent l="0" t="0" r="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8"/>
                    <pic:cNvPicPr>
                      <a:picLocks noChangeAspect="1"/>
                    </pic:cNvPicPr>
                  </pic:nvPicPr>
                  <pic:blipFill>
                    <a:blip r:embed="rId9" cstate="print"/>
                    <a:stretch>
                      <a:fillRect/>
                    </a:stretch>
                  </pic:blipFill>
                  <pic:spPr>
                    <a:xfrm>
                      <a:off x="0" y="0"/>
                      <a:ext cx="5400040" cy="2973070"/>
                    </a:xfrm>
                    <a:prstGeom prst="rect">
                      <a:avLst/>
                    </a:prstGeom>
                  </pic:spPr>
                </pic:pic>
              </a:graphicData>
            </a:graphic>
          </wp:inline>
        </w:drawing>
      </w:r>
    </w:p>
    <w:p w:rsidR="00C81EA5" w:rsidRPr="00A61CA0" w:rsidRDefault="00841896" w:rsidP="00A61630">
      <w:pPr>
        <w:spacing w:after="0" w:line="240" w:lineRule="auto"/>
        <w:ind w:firstLine="426"/>
        <w:jc w:val="both"/>
        <w:rPr>
          <w:rFonts w:ascii="Times New Roman" w:hAnsi="Times New Roman" w:cs="Times New Roman"/>
          <w:sz w:val="16"/>
          <w:szCs w:val="16"/>
        </w:rPr>
      </w:pPr>
      <w:r w:rsidRPr="00A61630">
        <w:rPr>
          <w:rFonts w:ascii="Times New Roman" w:hAnsi="Times New Roman" w:cs="Times New Roman"/>
          <w:color w:val="FF0000"/>
          <w:sz w:val="24"/>
          <w:szCs w:val="24"/>
        </w:rPr>
        <w:t xml:space="preserve"> </w:t>
      </w:r>
      <w:r w:rsidR="00894AF1">
        <w:rPr>
          <w:rFonts w:ascii="Times New Roman" w:hAnsi="Times New Roman" w:cs="Times New Roman"/>
          <w:color w:val="FF0000"/>
          <w:sz w:val="24"/>
          <w:szCs w:val="24"/>
        </w:rPr>
        <w:t xml:space="preserve">          </w:t>
      </w:r>
      <w:r w:rsidR="00060F45" w:rsidRPr="00060F45">
        <w:rPr>
          <w:rFonts w:ascii="Times New Roman" w:hAnsi="Times New Roman" w:cs="Times New Roman"/>
          <w:sz w:val="16"/>
          <w:szCs w:val="16"/>
        </w:rPr>
        <w:t>Fonte: NOTA INFORMATIVA N.º 94/2015/CGSAP/DES/SPPE/MTE e RAIS 2013.</w:t>
      </w:r>
    </w:p>
    <w:p w:rsidR="002608F0" w:rsidRPr="00A61630" w:rsidRDefault="002608F0" w:rsidP="00A61630">
      <w:pPr>
        <w:spacing w:after="0" w:line="240" w:lineRule="auto"/>
        <w:ind w:left="-20" w:firstLine="446"/>
        <w:jc w:val="both"/>
        <w:rPr>
          <w:rFonts w:ascii="Times New Roman" w:hAnsi="Times New Roman" w:cs="Times New Roman"/>
          <w:sz w:val="24"/>
          <w:szCs w:val="24"/>
        </w:rPr>
      </w:pPr>
    </w:p>
    <w:p w:rsidR="00193BFA" w:rsidRPr="00A61630" w:rsidRDefault="001D6731" w:rsidP="00A61630">
      <w:pPr>
        <w:spacing w:after="0" w:line="240" w:lineRule="auto"/>
        <w:ind w:left="-20" w:firstLine="446"/>
        <w:jc w:val="both"/>
        <w:rPr>
          <w:rFonts w:ascii="Times New Roman" w:hAnsi="Times New Roman" w:cs="Times New Roman"/>
          <w:sz w:val="24"/>
          <w:szCs w:val="24"/>
        </w:rPr>
      </w:pPr>
      <w:r w:rsidRPr="00A61630">
        <w:rPr>
          <w:rFonts w:ascii="Times New Roman" w:hAnsi="Times New Roman" w:cs="Times New Roman"/>
          <w:sz w:val="24"/>
          <w:szCs w:val="24"/>
        </w:rPr>
        <w:t>A Tabela 4</w:t>
      </w:r>
      <w:r w:rsidR="0076033C" w:rsidRPr="00A61630">
        <w:rPr>
          <w:rFonts w:ascii="Times New Roman" w:hAnsi="Times New Roman" w:cs="Times New Roman"/>
          <w:sz w:val="24"/>
          <w:szCs w:val="24"/>
        </w:rPr>
        <w:t xml:space="preserve"> </w:t>
      </w:r>
      <w:r w:rsidR="0064410A" w:rsidRPr="00A61630">
        <w:rPr>
          <w:rFonts w:ascii="Times New Roman" w:hAnsi="Times New Roman" w:cs="Times New Roman"/>
          <w:sz w:val="24"/>
          <w:szCs w:val="24"/>
        </w:rPr>
        <w:t>compara três</w:t>
      </w:r>
      <w:r w:rsidR="0076033C" w:rsidRPr="00A61630">
        <w:rPr>
          <w:rFonts w:ascii="Times New Roman" w:hAnsi="Times New Roman" w:cs="Times New Roman"/>
          <w:sz w:val="24"/>
          <w:szCs w:val="24"/>
        </w:rPr>
        <w:t xml:space="preserve"> situações hipotéticas de um trabalhador com </w:t>
      </w:r>
      <w:r w:rsidR="00E408DD">
        <w:rPr>
          <w:rFonts w:ascii="Times New Roman" w:hAnsi="Times New Roman" w:cs="Times New Roman"/>
          <w:sz w:val="24"/>
          <w:szCs w:val="24"/>
        </w:rPr>
        <w:t>vínculo celetista</w:t>
      </w:r>
      <w:r w:rsidR="008E431A" w:rsidRPr="00A61630">
        <w:rPr>
          <w:rFonts w:ascii="Times New Roman" w:hAnsi="Times New Roman" w:cs="Times New Roman"/>
          <w:sz w:val="24"/>
          <w:szCs w:val="24"/>
        </w:rPr>
        <w:t xml:space="preserve"> </w:t>
      </w:r>
      <w:r w:rsidR="0076033C" w:rsidRPr="00A61630">
        <w:rPr>
          <w:rFonts w:ascii="Times New Roman" w:hAnsi="Times New Roman" w:cs="Times New Roman"/>
          <w:sz w:val="24"/>
          <w:szCs w:val="24"/>
        </w:rPr>
        <w:t>que recebe um salário mínimo. Na primeira hipótese, o empregado é desligado da firma depois de 6 m</w:t>
      </w:r>
      <w:r w:rsidR="0064410A" w:rsidRPr="00A61630">
        <w:rPr>
          <w:rFonts w:ascii="Times New Roman" w:hAnsi="Times New Roman" w:cs="Times New Roman"/>
          <w:sz w:val="24"/>
          <w:szCs w:val="24"/>
        </w:rPr>
        <w:t>eses</w:t>
      </w:r>
      <w:r w:rsidR="00E408DD">
        <w:rPr>
          <w:rFonts w:ascii="Times New Roman" w:hAnsi="Times New Roman" w:cs="Times New Roman"/>
          <w:sz w:val="24"/>
          <w:szCs w:val="24"/>
        </w:rPr>
        <w:t xml:space="preserve"> ininterruptos de trabalho</w:t>
      </w:r>
      <w:r w:rsidR="0064410A" w:rsidRPr="00A61630">
        <w:rPr>
          <w:rFonts w:ascii="Times New Roman" w:hAnsi="Times New Roman" w:cs="Times New Roman"/>
          <w:sz w:val="24"/>
          <w:szCs w:val="24"/>
        </w:rPr>
        <w:t>, tendo direito a receber um aviso prévio, três parcelas do seguro</w:t>
      </w:r>
      <w:r w:rsidR="00E408DD">
        <w:rPr>
          <w:rFonts w:ascii="Times New Roman" w:hAnsi="Times New Roman" w:cs="Times New Roman"/>
          <w:sz w:val="24"/>
          <w:szCs w:val="24"/>
        </w:rPr>
        <w:t xml:space="preserve"> </w:t>
      </w:r>
      <w:r w:rsidR="0064410A" w:rsidRPr="00A61630">
        <w:rPr>
          <w:rFonts w:ascii="Times New Roman" w:hAnsi="Times New Roman" w:cs="Times New Roman"/>
          <w:sz w:val="24"/>
          <w:szCs w:val="24"/>
        </w:rPr>
        <w:t>desemprego, entre outros direitos. Levando em consideração todos esses direitos, ele embolsa o total de 12,6 salários</w:t>
      </w:r>
      <w:r w:rsidR="002608F0" w:rsidRPr="00A61630">
        <w:rPr>
          <w:rStyle w:val="Refdenotaderodap"/>
          <w:rFonts w:ascii="Times New Roman" w:hAnsi="Times New Roman" w:cs="Times New Roman"/>
          <w:sz w:val="24"/>
          <w:szCs w:val="24"/>
        </w:rPr>
        <w:footnoteReference w:id="14"/>
      </w:r>
      <w:r w:rsidR="00193BFA" w:rsidRPr="00A61630">
        <w:rPr>
          <w:rFonts w:ascii="Times New Roman" w:hAnsi="Times New Roman" w:cs="Times New Roman"/>
          <w:sz w:val="24"/>
          <w:szCs w:val="24"/>
        </w:rPr>
        <w:t xml:space="preserve">. Na segunda hipótese, o trabalhador permanece no emprego </w:t>
      </w:r>
      <w:r w:rsidR="00E408DD">
        <w:rPr>
          <w:rFonts w:ascii="Times New Roman" w:hAnsi="Times New Roman" w:cs="Times New Roman"/>
          <w:sz w:val="24"/>
          <w:szCs w:val="24"/>
        </w:rPr>
        <w:t>por</w:t>
      </w:r>
      <w:r w:rsidR="00193BFA" w:rsidRPr="00A61630">
        <w:rPr>
          <w:rFonts w:ascii="Times New Roman" w:hAnsi="Times New Roman" w:cs="Times New Roman"/>
          <w:sz w:val="24"/>
          <w:szCs w:val="24"/>
        </w:rPr>
        <w:t xml:space="preserve"> 12 meses </w:t>
      </w:r>
      <w:r w:rsidR="00E408DD">
        <w:rPr>
          <w:rFonts w:ascii="Times New Roman" w:hAnsi="Times New Roman" w:cs="Times New Roman"/>
          <w:sz w:val="24"/>
          <w:szCs w:val="24"/>
        </w:rPr>
        <w:t xml:space="preserve">e </w:t>
      </w:r>
      <w:r w:rsidR="00193BFA" w:rsidRPr="00A61630">
        <w:rPr>
          <w:rFonts w:ascii="Times New Roman" w:hAnsi="Times New Roman" w:cs="Times New Roman"/>
          <w:sz w:val="24"/>
          <w:szCs w:val="24"/>
        </w:rPr>
        <w:t xml:space="preserve">receberá, além dos salários, o abono, as férias e a gratificação natalina, o que </w:t>
      </w:r>
      <w:r w:rsidR="00E408DD">
        <w:rPr>
          <w:rFonts w:ascii="Times New Roman" w:hAnsi="Times New Roman" w:cs="Times New Roman"/>
          <w:sz w:val="24"/>
          <w:szCs w:val="24"/>
        </w:rPr>
        <w:t>lhe</w:t>
      </w:r>
      <w:r w:rsidR="00E408DD" w:rsidRPr="00A61630">
        <w:rPr>
          <w:rFonts w:ascii="Times New Roman" w:hAnsi="Times New Roman" w:cs="Times New Roman"/>
          <w:sz w:val="24"/>
          <w:szCs w:val="24"/>
        </w:rPr>
        <w:t xml:space="preserve"> </w:t>
      </w:r>
      <w:r w:rsidR="00193BFA" w:rsidRPr="00A61630">
        <w:rPr>
          <w:rFonts w:ascii="Times New Roman" w:hAnsi="Times New Roman" w:cs="Times New Roman"/>
          <w:sz w:val="24"/>
          <w:szCs w:val="24"/>
        </w:rPr>
        <w:t>confere um ganho total de 14,3 salários</w:t>
      </w:r>
      <w:r w:rsidR="00E408DD">
        <w:rPr>
          <w:rFonts w:ascii="Times New Roman" w:hAnsi="Times New Roman" w:cs="Times New Roman"/>
          <w:sz w:val="24"/>
          <w:szCs w:val="24"/>
        </w:rPr>
        <w:t xml:space="preserve"> no período</w:t>
      </w:r>
      <w:r w:rsidR="00193BFA" w:rsidRPr="00A61630">
        <w:rPr>
          <w:rFonts w:ascii="Times New Roman" w:hAnsi="Times New Roman" w:cs="Times New Roman"/>
          <w:sz w:val="24"/>
          <w:szCs w:val="24"/>
        </w:rPr>
        <w:t>. Já na terceira hipótese, o empregado é desligado da empresa depois de 12 meses</w:t>
      </w:r>
      <w:r w:rsidR="00E408DD">
        <w:rPr>
          <w:rFonts w:ascii="Times New Roman" w:hAnsi="Times New Roman" w:cs="Times New Roman"/>
          <w:sz w:val="24"/>
          <w:szCs w:val="24"/>
        </w:rPr>
        <w:t xml:space="preserve"> ininterruptos de trabalho</w:t>
      </w:r>
      <w:r w:rsidR="00193BFA" w:rsidRPr="00A61630">
        <w:rPr>
          <w:rFonts w:ascii="Times New Roman" w:hAnsi="Times New Roman" w:cs="Times New Roman"/>
          <w:sz w:val="24"/>
          <w:szCs w:val="24"/>
        </w:rPr>
        <w:t>. Com os direitos trabalhistas, o empregado</w:t>
      </w:r>
      <w:r w:rsidR="008E431A" w:rsidRPr="00A61630">
        <w:rPr>
          <w:rFonts w:ascii="Times New Roman" w:hAnsi="Times New Roman" w:cs="Times New Roman"/>
          <w:sz w:val="24"/>
          <w:szCs w:val="24"/>
        </w:rPr>
        <w:t xml:space="preserve"> embolsa o total de 20,6 salários</w:t>
      </w:r>
      <w:r w:rsidR="00193BFA" w:rsidRPr="00A61630">
        <w:rPr>
          <w:rFonts w:ascii="Times New Roman" w:hAnsi="Times New Roman" w:cs="Times New Roman"/>
          <w:sz w:val="24"/>
          <w:szCs w:val="24"/>
        </w:rPr>
        <w:t>.</w:t>
      </w:r>
    </w:p>
    <w:p w:rsidR="00193BFA" w:rsidRPr="00A61630" w:rsidRDefault="00193BFA" w:rsidP="00A61630">
      <w:pPr>
        <w:spacing w:after="0" w:line="240" w:lineRule="auto"/>
        <w:ind w:left="-20" w:firstLine="446"/>
        <w:jc w:val="both"/>
        <w:rPr>
          <w:rFonts w:ascii="Times New Roman" w:hAnsi="Times New Roman" w:cs="Times New Roman"/>
          <w:sz w:val="24"/>
          <w:szCs w:val="24"/>
        </w:rPr>
      </w:pPr>
      <w:r w:rsidRPr="00A61630">
        <w:rPr>
          <w:rFonts w:ascii="Times New Roman" w:hAnsi="Times New Roman" w:cs="Times New Roman"/>
          <w:sz w:val="24"/>
          <w:szCs w:val="24"/>
        </w:rPr>
        <w:t xml:space="preserve">O que torna </w:t>
      </w:r>
      <w:r w:rsidR="008E431A" w:rsidRPr="00A61630">
        <w:rPr>
          <w:rFonts w:ascii="Times New Roman" w:hAnsi="Times New Roman" w:cs="Times New Roman"/>
          <w:sz w:val="24"/>
          <w:szCs w:val="24"/>
        </w:rPr>
        <w:t>tão atrativo para o trabalhador o desligamento</w:t>
      </w:r>
      <w:r w:rsidR="00D022C1">
        <w:rPr>
          <w:rFonts w:ascii="Times New Roman" w:hAnsi="Times New Roman" w:cs="Times New Roman"/>
          <w:sz w:val="24"/>
          <w:szCs w:val="24"/>
        </w:rPr>
        <w:t xml:space="preserve"> da empresa</w:t>
      </w:r>
      <w:r w:rsidR="008E431A" w:rsidRPr="00A61630">
        <w:rPr>
          <w:rFonts w:ascii="Times New Roman" w:hAnsi="Times New Roman" w:cs="Times New Roman"/>
          <w:sz w:val="24"/>
          <w:szCs w:val="24"/>
        </w:rPr>
        <w:t xml:space="preserve"> logo </w:t>
      </w:r>
      <w:r w:rsidR="0009370A">
        <w:rPr>
          <w:rFonts w:ascii="Times New Roman" w:hAnsi="Times New Roman" w:cs="Times New Roman"/>
          <w:sz w:val="24"/>
          <w:szCs w:val="24"/>
        </w:rPr>
        <w:t>após o</w:t>
      </w:r>
      <w:r w:rsidR="008E431A" w:rsidRPr="00A61630">
        <w:rPr>
          <w:rFonts w:ascii="Times New Roman" w:hAnsi="Times New Roman" w:cs="Times New Roman"/>
          <w:sz w:val="24"/>
          <w:szCs w:val="24"/>
        </w:rPr>
        <w:t xml:space="preserve"> sexto mês de</w:t>
      </w:r>
      <w:r w:rsidR="0009370A">
        <w:rPr>
          <w:rFonts w:ascii="Times New Roman" w:hAnsi="Times New Roman" w:cs="Times New Roman"/>
          <w:sz w:val="24"/>
          <w:szCs w:val="24"/>
        </w:rPr>
        <w:t xml:space="preserve"> vínculo empregatício ininterrupto</w:t>
      </w:r>
      <w:r w:rsidR="008E431A" w:rsidRPr="00A61630">
        <w:rPr>
          <w:rFonts w:ascii="Times New Roman" w:hAnsi="Times New Roman" w:cs="Times New Roman"/>
          <w:sz w:val="24"/>
          <w:szCs w:val="24"/>
        </w:rPr>
        <w:t xml:space="preserve"> é a possibilidade de obter </w:t>
      </w:r>
      <w:r w:rsidR="0009370A">
        <w:rPr>
          <w:rFonts w:ascii="Times New Roman" w:hAnsi="Times New Roman" w:cs="Times New Roman"/>
          <w:sz w:val="24"/>
          <w:szCs w:val="24"/>
        </w:rPr>
        <w:t>maior remuneração</w:t>
      </w:r>
      <w:r w:rsidR="008E431A" w:rsidRPr="00A61630">
        <w:rPr>
          <w:rFonts w:ascii="Times New Roman" w:hAnsi="Times New Roman" w:cs="Times New Roman"/>
          <w:sz w:val="24"/>
          <w:szCs w:val="24"/>
        </w:rPr>
        <w:t xml:space="preserve"> por mês efetivamente trabalhado. </w:t>
      </w:r>
      <w:r w:rsidR="00D022C1">
        <w:rPr>
          <w:rFonts w:ascii="Times New Roman" w:hAnsi="Times New Roman" w:cs="Times New Roman"/>
          <w:sz w:val="24"/>
          <w:szCs w:val="24"/>
        </w:rPr>
        <w:t xml:space="preserve">Quando o mesmo </w:t>
      </w:r>
      <w:r w:rsidR="008E431A" w:rsidRPr="00A61630">
        <w:rPr>
          <w:rFonts w:ascii="Times New Roman" w:hAnsi="Times New Roman" w:cs="Times New Roman"/>
          <w:sz w:val="24"/>
          <w:szCs w:val="24"/>
        </w:rPr>
        <w:t xml:space="preserve">se desliga depois do 6º mês </w:t>
      </w:r>
      <w:r w:rsidR="00D022C1">
        <w:rPr>
          <w:rFonts w:ascii="Times New Roman" w:hAnsi="Times New Roman" w:cs="Times New Roman"/>
          <w:sz w:val="24"/>
          <w:szCs w:val="24"/>
        </w:rPr>
        <w:t>conseguirá</w:t>
      </w:r>
      <w:r w:rsidR="008E431A" w:rsidRPr="00A61630">
        <w:rPr>
          <w:rFonts w:ascii="Times New Roman" w:hAnsi="Times New Roman" w:cs="Times New Roman"/>
          <w:sz w:val="24"/>
          <w:szCs w:val="24"/>
        </w:rPr>
        <w:t xml:space="preserve"> obter até 2</w:t>
      </w:r>
      <w:r w:rsidR="00083767" w:rsidRPr="00A61630">
        <w:rPr>
          <w:rFonts w:ascii="Times New Roman" w:hAnsi="Times New Roman" w:cs="Times New Roman"/>
          <w:sz w:val="24"/>
          <w:szCs w:val="24"/>
        </w:rPr>
        <w:t>,1 salários por mês</w:t>
      </w:r>
      <w:r w:rsidR="008E431A" w:rsidRPr="00A61630">
        <w:rPr>
          <w:rFonts w:ascii="Times New Roman" w:hAnsi="Times New Roman" w:cs="Times New Roman"/>
          <w:sz w:val="24"/>
          <w:szCs w:val="24"/>
        </w:rPr>
        <w:t xml:space="preserve"> trabalhado</w:t>
      </w:r>
      <w:r w:rsidR="00D022C1">
        <w:rPr>
          <w:rFonts w:ascii="Times New Roman" w:hAnsi="Times New Roman" w:cs="Times New Roman"/>
          <w:sz w:val="24"/>
          <w:szCs w:val="24"/>
        </w:rPr>
        <w:t>, enquanto que</w:t>
      </w:r>
      <w:r w:rsidR="00D022C1" w:rsidRPr="00A61630">
        <w:rPr>
          <w:rFonts w:ascii="Times New Roman" w:hAnsi="Times New Roman" w:cs="Times New Roman"/>
          <w:sz w:val="24"/>
          <w:szCs w:val="24"/>
        </w:rPr>
        <w:t xml:space="preserve"> </w:t>
      </w:r>
      <w:r w:rsidR="00D022C1">
        <w:rPr>
          <w:rFonts w:ascii="Times New Roman" w:hAnsi="Times New Roman" w:cs="Times New Roman"/>
          <w:sz w:val="24"/>
          <w:szCs w:val="24"/>
        </w:rPr>
        <w:t>o</w:t>
      </w:r>
      <w:r w:rsidR="008E431A" w:rsidRPr="00A61630">
        <w:rPr>
          <w:rFonts w:ascii="Times New Roman" w:hAnsi="Times New Roman" w:cs="Times New Roman"/>
          <w:sz w:val="24"/>
          <w:szCs w:val="24"/>
        </w:rPr>
        <w:t xml:space="preserve"> trabalhador que permanece na firma </w:t>
      </w:r>
      <w:r w:rsidR="00D022C1">
        <w:rPr>
          <w:rFonts w:ascii="Times New Roman" w:hAnsi="Times New Roman" w:cs="Times New Roman"/>
          <w:sz w:val="24"/>
          <w:szCs w:val="24"/>
        </w:rPr>
        <w:t>por 12 meses</w:t>
      </w:r>
      <w:r w:rsidR="008E431A" w:rsidRPr="00A61630">
        <w:rPr>
          <w:rFonts w:ascii="Times New Roman" w:hAnsi="Times New Roman" w:cs="Times New Roman"/>
          <w:sz w:val="24"/>
          <w:szCs w:val="24"/>
        </w:rPr>
        <w:t xml:space="preserve"> </w:t>
      </w:r>
      <w:r w:rsidR="00D022C1">
        <w:rPr>
          <w:rFonts w:ascii="Times New Roman" w:hAnsi="Times New Roman" w:cs="Times New Roman"/>
          <w:sz w:val="24"/>
          <w:szCs w:val="24"/>
        </w:rPr>
        <w:t>receberá</w:t>
      </w:r>
      <w:r w:rsidR="008E431A" w:rsidRPr="00A61630">
        <w:rPr>
          <w:rFonts w:ascii="Times New Roman" w:hAnsi="Times New Roman" w:cs="Times New Roman"/>
          <w:sz w:val="24"/>
          <w:szCs w:val="24"/>
        </w:rPr>
        <w:t xml:space="preserve"> 1,2 salários por mês trabalhado</w:t>
      </w:r>
      <w:r w:rsidR="00D022C1">
        <w:rPr>
          <w:rFonts w:ascii="Times New Roman" w:hAnsi="Times New Roman" w:cs="Times New Roman"/>
          <w:sz w:val="24"/>
          <w:szCs w:val="24"/>
        </w:rPr>
        <w:t xml:space="preserve"> e,</w:t>
      </w:r>
      <w:r w:rsidR="00D022C1" w:rsidRPr="00A61630">
        <w:rPr>
          <w:rFonts w:ascii="Times New Roman" w:hAnsi="Times New Roman" w:cs="Times New Roman"/>
          <w:sz w:val="24"/>
          <w:szCs w:val="24"/>
        </w:rPr>
        <w:t xml:space="preserve"> </w:t>
      </w:r>
      <w:r w:rsidR="00D022C1">
        <w:rPr>
          <w:rFonts w:ascii="Times New Roman" w:hAnsi="Times New Roman" w:cs="Times New Roman"/>
          <w:sz w:val="24"/>
          <w:szCs w:val="24"/>
        </w:rPr>
        <w:t>m</w:t>
      </w:r>
      <w:r w:rsidR="008E431A" w:rsidRPr="00A61630">
        <w:rPr>
          <w:rFonts w:ascii="Times New Roman" w:hAnsi="Times New Roman" w:cs="Times New Roman"/>
          <w:sz w:val="24"/>
          <w:szCs w:val="24"/>
        </w:rPr>
        <w:t xml:space="preserve">esmo o trabalhador desligado depois do 12º mês receberá 1,7 salários por mês efetivamente trabalhado. Ou seja, há um grande incentivo na legislação </w:t>
      </w:r>
      <w:r w:rsidR="00D022C1">
        <w:rPr>
          <w:rFonts w:ascii="Times New Roman" w:hAnsi="Times New Roman" w:cs="Times New Roman"/>
          <w:sz w:val="24"/>
          <w:szCs w:val="24"/>
        </w:rPr>
        <w:t xml:space="preserve">trabalhista </w:t>
      </w:r>
      <w:r w:rsidR="008E431A" w:rsidRPr="00A61630">
        <w:rPr>
          <w:rFonts w:ascii="Times New Roman" w:hAnsi="Times New Roman" w:cs="Times New Roman"/>
          <w:sz w:val="24"/>
          <w:szCs w:val="24"/>
        </w:rPr>
        <w:t xml:space="preserve">para que o trabalhador prefira ser desligado </w:t>
      </w:r>
      <w:r w:rsidR="00D022C1">
        <w:rPr>
          <w:rFonts w:ascii="Times New Roman" w:hAnsi="Times New Roman" w:cs="Times New Roman"/>
          <w:sz w:val="24"/>
          <w:szCs w:val="24"/>
        </w:rPr>
        <w:t xml:space="preserve">da firma </w:t>
      </w:r>
      <w:r w:rsidR="008E431A" w:rsidRPr="00A61630">
        <w:rPr>
          <w:rFonts w:ascii="Times New Roman" w:hAnsi="Times New Roman" w:cs="Times New Roman"/>
          <w:sz w:val="24"/>
          <w:szCs w:val="24"/>
        </w:rPr>
        <w:t xml:space="preserve">o quanto antes, depois de </w:t>
      </w:r>
      <w:r w:rsidR="00D022C1" w:rsidRPr="00A61630">
        <w:rPr>
          <w:rFonts w:ascii="Times New Roman" w:hAnsi="Times New Roman" w:cs="Times New Roman"/>
          <w:sz w:val="24"/>
          <w:szCs w:val="24"/>
        </w:rPr>
        <w:t>completa</w:t>
      </w:r>
      <w:r w:rsidR="00D022C1">
        <w:rPr>
          <w:rFonts w:ascii="Times New Roman" w:hAnsi="Times New Roman" w:cs="Times New Roman"/>
          <w:sz w:val="24"/>
          <w:szCs w:val="24"/>
        </w:rPr>
        <w:t>do</w:t>
      </w:r>
      <w:r w:rsidR="00D022C1" w:rsidRPr="00A61630">
        <w:rPr>
          <w:rFonts w:ascii="Times New Roman" w:hAnsi="Times New Roman" w:cs="Times New Roman"/>
          <w:sz w:val="24"/>
          <w:szCs w:val="24"/>
        </w:rPr>
        <w:t xml:space="preserve"> </w:t>
      </w:r>
      <w:r w:rsidR="008E431A" w:rsidRPr="00A61630">
        <w:rPr>
          <w:rFonts w:ascii="Times New Roman" w:hAnsi="Times New Roman" w:cs="Times New Roman"/>
          <w:sz w:val="24"/>
          <w:szCs w:val="24"/>
        </w:rPr>
        <w:t>o sexto mês</w:t>
      </w:r>
      <w:r w:rsidR="002608F0" w:rsidRPr="00A61630">
        <w:rPr>
          <w:rFonts w:ascii="Times New Roman" w:hAnsi="Times New Roman" w:cs="Times New Roman"/>
          <w:sz w:val="24"/>
          <w:szCs w:val="24"/>
        </w:rPr>
        <w:t xml:space="preserve"> de vínculo</w:t>
      </w:r>
      <w:r w:rsidR="00D022C1">
        <w:rPr>
          <w:rFonts w:ascii="Times New Roman" w:hAnsi="Times New Roman" w:cs="Times New Roman"/>
          <w:sz w:val="24"/>
          <w:szCs w:val="24"/>
        </w:rPr>
        <w:t xml:space="preserve"> ininterrupto</w:t>
      </w:r>
      <w:r w:rsidR="008E431A" w:rsidRPr="00A61630">
        <w:rPr>
          <w:rFonts w:ascii="Times New Roman" w:hAnsi="Times New Roman" w:cs="Times New Roman"/>
          <w:sz w:val="24"/>
          <w:szCs w:val="24"/>
        </w:rPr>
        <w:t>.</w:t>
      </w:r>
    </w:p>
    <w:p w:rsidR="00EB7132" w:rsidRPr="00A61630" w:rsidRDefault="00EB7132" w:rsidP="00A61630">
      <w:pPr>
        <w:spacing w:after="0" w:line="240" w:lineRule="auto"/>
        <w:ind w:left="-20" w:firstLine="446"/>
        <w:jc w:val="both"/>
        <w:rPr>
          <w:rFonts w:ascii="Times New Roman" w:hAnsi="Times New Roman" w:cs="Times New Roman"/>
          <w:sz w:val="24"/>
          <w:szCs w:val="24"/>
        </w:rPr>
      </w:pPr>
    </w:p>
    <w:p w:rsidR="00C01007" w:rsidRDefault="003D1325">
      <w:pPr>
        <w:tabs>
          <w:tab w:val="center" w:pos="4612"/>
        </w:tabs>
        <w:spacing w:after="0" w:line="240" w:lineRule="auto"/>
        <w:jc w:val="center"/>
        <w:rPr>
          <w:rFonts w:ascii="Times New Roman" w:hAnsi="Times New Roman" w:cs="Times New Roman"/>
          <w:sz w:val="24"/>
          <w:szCs w:val="24"/>
        </w:rPr>
      </w:pPr>
      <w:r w:rsidRPr="00A61630">
        <w:rPr>
          <w:rFonts w:ascii="Times New Roman" w:hAnsi="Times New Roman" w:cs="Times New Roman"/>
          <w:b/>
          <w:sz w:val="24"/>
          <w:szCs w:val="24"/>
        </w:rPr>
        <w:t>Tabela</w:t>
      </w:r>
      <w:r w:rsidR="001D6731" w:rsidRPr="00A61630">
        <w:rPr>
          <w:rFonts w:ascii="Times New Roman" w:hAnsi="Times New Roman" w:cs="Times New Roman"/>
          <w:b/>
          <w:sz w:val="24"/>
          <w:szCs w:val="24"/>
        </w:rPr>
        <w:t xml:space="preserve"> 4</w:t>
      </w:r>
      <w:r w:rsidRPr="00A61630">
        <w:rPr>
          <w:rFonts w:ascii="Times New Roman" w:hAnsi="Times New Roman" w:cs="Times New Roman"/>
          <w:sz w:val="24"/>
          <w:szCs w:val="24"/>
        </w:rPr>
        <w:t xml:space="preserve"> – Comparação Entre o Rendimento de um Trabalhador </w:t>
      </w:r>
      <w:r w:rsidR="0064410A" w:rsidRPr="00A61630">
        <w:rPr>
          <w:rFonts w:ascii="Times New Roman" w:hAnsi="Times New Roman" w:cs="Times New Roman"/>
          <w:sz w:val="24"/>
          <w:szCs w:val="24"/>
        </w:rPr>
        <w:t>em Três Situações Hipotéticas</w:t>
      </w:r>
    </w:p>
    <w:tbl>
      <w:tblPr>
        <w:tblW w:w="8233" w:type="dxa"/>
        <w:jc w:val="center"/>
        <w:tblCellMar>
          <w:left w:w="70" w:type="dxa"/>
          <w:right w:w="70" w:type="dxa"/>
        </w:tblCellMar>
        <w:tblLook w:val="04A0" w:firstRow="1" w:lastRow="0" w:firstColumn="1" w:lastColumn="0" w:noHBand="0" w:noVBand="1"/>
      </w:tblPr>
      <w:tblGrid>
        <w:gridCol w:w="3020"/>
        <w:gridCol w:w="1533"/>
        <w:gridCol w:w="1840"/>
        <w:gridCol w:w="1840"/>
      </w:tblGrid>
      <w:tr w:rsidR="007A2860" w:rsidRPr="00A61630" w:rsidTr="00E408DD">
        <w:trPr>
          <w:trHeight w:val="588"/>
          <w:jc w:val="center"/>
        </w:trPr>
        <w:tc>
          <w:tcPr>
            <w:tcW w:w="3020" w:type="dxa"/>
            <w:tcBorders>
              <w:top w:val="nil"/>
              <w:left w:val="nil"/>
              <w:bottom w:val="single" w:sz="4" w:space="0" w:color="auto"/>
              <w:right w:val="nil"/>
            </w:tcBorders>
            <w:shd w:val="clear" w:color="000000" w:fill="808080"/>
            <w:vAlign w:val="bottom"/>
            <w:hideMark/>
          </w:tcPr>
          <w:p w:rsidR="007A2860" w:rsidRPr="00A61630" w:rsidRDefault="007A2860" w:rsidP="00A61630">
            <w:pPr>
              <w:spacing w:after="0" w:line="240" w:lineRule="auto"/>
              <w:jc w:val="both"/>
              <w:rPr>
                <w:rFonts w:ascii="Times New Roman" w:eastAsia="Times New Roman" w:hAnsi="Times New Roman" w:cs="Times New Roman"/>
                <w:b/>
                <w:bCs/>
                <w:color w:val="FFFFFF"/>
                <w:sz w:val="24"/>
                <w:szCs w:val="24"/>
                <w:lang w:eastAsia="pt-BR"/>
              </w:rPr>
            </w:pPr>
            <w:r w:rsidRPr="00A61630">
              <w:rPr>
                <w:rFonts w:ascii="Times New Roman" w:eastAsia="Times New Roman" w:hAnsi="Times New Roman" w:cs="Times New Roman"/>
                <w:b/>
                <w:bCs/>
                <w:color w:val="FFFFFF"/>
                <w:sz w:val="24"/>
                <w:szCs w:val="24"/>
                <w:lang w:eastAsia="pt-BR"/>
              </w:rPr>
              <w:t> </w:t>
            </w:r>
          </w:p>
        </w:tc>
        <w:tc>
          <w:tcPr>
            <w:tcW w:w="1533" w:type="dxa"/>
            <w:tcBorders>
              <w:top w:val="nil"/>
              <w:left w:val="nil"/>
              <w:bottom w:val="single" w:sz="4" w:space="0" w:color="auto"/>
              <w:right w:val="nil"/>
            </w:tcBorders>
            <w:shd w:val="clear" w:color="000000" w:fill="808080"/>
            <w:vAlign w:val="bottom"/>
            <w:hideMark/>
          </w:tcPr>
          <w:p w:rsidR="00C01007" w:rsidRDefault="00060F45">
            <w:pPr>
              <w:spacing w:after="0" w:line="240" w:lineRule="auto"/>
              <w:jc w:val="center"/>
              <w:rPr>
                <w:rFonts w:ascii="Times New Roman" w:eastAsia="Times New Roman" w:hAnsi="Times New Roman" w:cs="Times New Roman"/>
                <w:b/>
                <w:bCs/>
                <w:color w:val="FFFFFF"/>
                <w:sz w:val="20"/>
                <w:szCs w:val="20"/>
                <w:lang w:eastAsia="pt-BR"/>
              </w:rPr>
            </w:pPr>
            <w:r w:rsidRPr="00060F45">
              <w:rPr>
                <w:rFonts w:ascii="Times New Roman" w:eastAsia="Times New Roman" w:hAnsi="Times New Roman" w:cs="Times New Roman"/>
                <w:b/>
                <w:bCs/>
                <w:color w:val="FFFFFF"/>
                <w:sz w:val="20"/>
                <w:szCs w:val="20"/>
                <w:lang w:eastAsia="pt-BR"/>
              </w:rPr>
              <w:t>Trabalha 6 Meses e é Desligado</w:t>
            </w:r>
          </w:p>
        </w:tc>
        <w:tc>
          <w:tcPr>
            <w:tcW w:w="1840" w:type="dxa"/>
            <w:tcBorders>
              <w:top w:val="nil"/>
              <w:left w:val="nil"/>
              <w:bottom w:val="single" w:sz="4" w:space="0" w:color="auto"/>
              <w:right w:val="nil"/>
            </w:tcBorders>
            <w:shd w:val="clear" w:color="000000" w:fill="808080"/>
            <w:vAlign w:val="bottom"/>
            <w:hideMark/>
          </w:tcPr>
          <w:p w:rsidR="00C01007" w:rsidRDefault="00060F45">
            <w:pPr>
              <w:spacing w:after="0" w:line="240" w:lineRule="auto"/>
              <w:jc w:val="center"/>
              <w:rPr>
                <w:rFonts w:ascii="Times New Roman" w:eastAsia="Times New Roman" w:hAnsi="Times New Roman" w:cs="Times New Roman"/>
                <w:b/>
                <w:bCs/>
                <w:color w:val="FFFFFF"/>
                <w:sz w:val="20"/>
                <w:szCs w:val="20"/>
                <w:lang w:eastAsia="pt-BR"/>
              </w:rPr>
            </w:pPr>
            <w:r w:rsidRPr="00060F45">
              <w:rPr>
                <w:rFonts w:ascii="Times New Roman" w:eastAsia="Times New Roman" w:hAnsi="Times New Roman" w:cs="Times New Roman"/>
                <w:b/>
                <w:bCs/>
                <w:color w:val="FFFFFF"/>
                <w:sz w:val="20"/>
                <w:szCs w:val="20"/>
                <w:lang w:eastAsia="pt-BR"/>
              </w:rPr>
              <w:t>Trabalha 12 Meses e é Desligado</w:t>
            </w:r>
          </w:p>
        </w:tc>
        <w:tc>
          <w:tcPr>
            <w:tcW w:w="1840" w:type="dxa"/>
            <w:tcBorders>
              <w:top w:val="nil"/>
              <w:left w:val="nil"/>
              <w:bottom w:val="single" w:sz="4" w:space="0" w:color="auto"/>
              <w:right w:val="nil"/>
            </w:tcBorders>
            <w:shd w:val="clear" w:color="000000" w:fill="808080"/>
            <w:vAlign w:val="bottom"/>
            <w:hideMark/>
          </w:tcPr>
          <w:p w:rsidR="00C01007" w:rsidRDefault="00060F45">
            <w:pPr>
              <w:spacing w:after="0" w:line="240" w:lineRule="auto"/>
              <w:jc w:val="center"/>
              <w:rPr>
                <w:rFonts w:ascii="Times New Roman" w:eastAsia="Times New Roman" w:hAnsi="Times New Roman" w:cs="Times New Roman"/>
                <w:b/>
                <w:bCs/>
                <w:color w:val="FFFFFF"/>
                <w:sz w:val="20"/>
                <w:szCs w:val="20"/>
                <w:lang w:eastAsia="pt-BR"/>
              </w:rPr>
            </w:pPr>
            <w:r w:rsidRPr="00060F45">
              <w:rPr>
                <w:rFonts w:ascii="Times New Roman" w:eastAsia="Times New Roman" w:hAnsi="Times New Roman" w:cs="Times New Roman"/>
                <w:b/>
                <w:bCs/>
                <w:color w:val="FFFFFF"/>
                <w:sz w:val="20"/>
                <w:szCs w:val="20"/>
                <w:lang w:eastAsia="pt-BR"/>
              </w:rPr>
              <w:t>Trabalha 12 Meses e Permanece</w:t>
            </w:r>
          </w:p>
        </w:tc>
      </w:tr>
      <w:tr w:rsidR="007A2860" w:rsidRPr="00A61630" w:rsidTr="00E408DD">
        <w:trPr>
          <w:trHeight w:val="196"/>
          <w:jc w:val="center"/>
        </w:trPr>
        <w:tc>
          <w:tcPr>
            <w:tcW w:w="3020" w:type="dxa"/>
            <w:tcBorders>
              <w:top w:val="nil"/>
              <w:left w:val="nil"/>
              <w:bottom w:val="nil"/>
              <w:right w:val="nil"/>
            </w:tcBorders>
            <w:shd w:val="clear" w:color="000000" w:fill="D9D9D9"/>
            <w:vAlign w:val="bottom"/>
            <w:hideMark/>
          </w:tcPr>
          <w:p w:rsidR="007A2860" w:rsidRPr="00E408DD" w:rsidRDefault="00060F45" w:rsidP="008B6994">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Meses Trabalhados (1)</w:t>
            </w:r>
          </w:p>
        </w:tc>
        <w:tc>
          <w:tcPr>
            <w:tcW w:w="1533"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6,0</w:t>
            </w:r>
          </w:p>
        </w:tc>
        <w:tc>
          <w:tcPr>
            <w:tcW w:w="1840"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12,0</w:t>
            </w:r>
          </w:p>
        </w:tc>
        <w:tc>
          <w:tcPr>
            <w:tcW w:w="1840"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12,0</w:t>
            </w:r>
          </w:p>
        </w:tc>
      </w:tr>
      <w:tr w:rsidR="007A2860" w:rsidRPr="00A61630" w:rsidTr="00E408DD">
        <w:trPr>
          <w:trHeight w:val="196"/>
          <w:jc w:val="center"/>
        </w:trPr>
        <w:tc>
          <w:tcPr>
            <w:tcW w:w="3020" w:type="dxa"/>
            <w:tcBorders>
              <w:top w:val="nil"/>
              <w:left w:val="nil"/>
              <w:bottom w:val="nil"/>
              <w:right w:val="nil"/>
            </w:tcBorders>
            <w:shd w:val="clear" w:color="000000" w:fill="FFFFFF"/>
            <w:vAlign w:val="bottom"/>
            <w:hideMark/>
          </w:tcPr>
          <w:p w:rsidR="007A2860" w:rsidRPr="00E408DD" w:rsidRDefault="00060F45" w:rsidP="008B6994">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Parcelas de Seguro Desemprego</w:t>
            </w:r>
          </w:p>
        </w:tc>
        <w:tc>
          <w:tcPr>
            <w:tcW w:w="1533"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3,0</w:t>
            </w:r>
          </w:p>
        </w:tc>
        <w:tc>
          <w:tcPr>
            <w:tcW w:w="1840"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4,0</w:t>
            </w:r>
          </w:p>
        </w:tc>
        <w:tc>
          <w:tcPr>
            <w:tcW w:w="1840"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0,0</w:t>
            </w:r>
          </w:p>
        </w:tc>
      </w:tr>
      <w:tr w:rsidR="007A2860" w:rsidRPr="00A61630" w:rsidTr="00E408DD">
        <w:trPr>
          <w:trHeight w:val="196"/>
          <w:jc w:val="center"/>
        </w:trPr>
        <w:tc>
          <w:tcPr>
            <w:tcW w:w="3020" w:type="dxa"/>
            <w:tcBorders>
              <w:top w:val="nil"/>
              <w:left w:val="nil"/>
              <w:bottom w:val="nil"/>
              <w:right w:val="nil"/>
            </w:tcBorders>
            <w:shd w:val="clear" w:color="000000" w:fill="D9D9D9"/>
            <w:vAlign w:val="bottom"/>
            <w:hideMark/>
          </w:tcPr>
          <w:p w:rsidR="007A2860" w:rsidRPr="00E408DD" w:rsidRDefault="00060F45" w:rsidP="008B6994">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Aviso Prévio</w:t>
            </w:r>
          </w:p>
        </w:tc>
        <w:tc>
          <w:tcPr>
            <w:tcW w:w="1533"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w:t>
            </w:r>
          </w:p>
        </w:tc>
        <w:tc>
          <w:tcPr>
            <w:tcW w:w="1840"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w:t>
            </w:r>
          </w:p>
        </w:tc>
        <w:tc>
          <w:tcPr>
            <w:tcW w:w="1840"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0,0</w:t>
            </w:r>
          </w:p>
        </w:tc>
      </w:tr>
      <w:tr w:rsidR="007A2860" w:rsidRPr="00A61630" w:rsidTr="00E408DD">
        <w:trPr>
          <w:trHeight w:val="392"/>
          <w:jc w:val="center"/>
        </w:trPr>
        <w:tc>
          <w:tcPr>
            <w:tcW w:w="3020" w:type="dxa"/>
            <w:tcBorders>
              <w:top w:val="nil"/>
              <w:left w:val="nil"/>
              <w:bottom w:val="nil"/>
              <w:right w:val="nil"/>
            </w:tcBorders>
            <w:shd w:val="clear" w:color="000000" w:fill="FFFFFF"/>
            <w:vAlign w:val="bottom"/>
            <w:hideMark/>
          </w:tcPr>
          <w:p w:rsidR="007A2860" w:rsidRPr="00E408DD" w:rsidRDefault="00060F45" w:rsidP="008B6994">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Décimo Terceiro Proporcional</w:t>
            </w:r>
          </w:p>
        </w:tc>
        <w:tc>
          <w:tcPr>
            <w:tcW w:w="1533"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0,6</w:t>
            </w:r>
          </w:p>
        </w:tc>
        <w:tc>
          <w:tcPr>
            <w:tcW w:w="1840"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w:t>
            </w:r>
          </w:p>
        </w:tc>
        <w:tc>
          <w:tcPr>
            <w:tcW w:w="1840"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w:t>
            </w:r>
          </w:p>
        </w:tc>
      </w:tr>
      <w:tr w:rsidR="007A2860" w:rsidRPr="00A61630" w:rsidTr="00E408DD">
        <w:trPr>
          <w:trHeight w:val="196"/>
          <w:jc w:val="center"/>
        </w:trPr>
        <w:tc>
          <w:tcPr>
            <w:tcW w:w="3020" w:type="dxa"/>
            <w:tcBorders>
              <w:top w:val="nil"/>
              <w:left w:val="nil"/>
              <w:bottom w:val="nil"/>
              <w:right w:val="nil"/>
            </w:tcBorders>
            <w:shd w:val="clear" w:color="000000" w:fill="D9D9D9"/>
            <w:vAlign w:val="bottom"/>
            <w:hideMark/>
          </w:tcPr>
          <w:p w:rsidR="007A2860" w:rsidRPr="00E408DD" w:rsidRDefault="00060F45" w:rsidP="008B6994">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Férias Proporcional</w:t>
            </w:r>
          </w:p>
        </w:tc>
        <w:tc>
          <w:tcPr>
            <w:tcW w:w="1533"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0,2</w:t>
            </w:r>
          </w:p>
        </w:tc>
        <w:tc>
          <w:tcPr>
            <w:tcW w:w="1840"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0,3</w:t>
            </w:r>
          </w:p>
        </w:tc>
        <w:tc>
          <w:tcPr>
            <w:tcW w:w="1840"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0,3</w:t>
            </w:r>
          </w:p>
        </w:tc>
      </w:tr>
      <w:tr w:rsidR="007A2860" w:rsidRPr="00A61630" w:rsidTr="00E408DD">
        <w:trPr>
          <w:trHeight w:val="196"/>
          <w:jc w:val="center"/>
        </w:trPr>
        <w:tc>
          <w:tcPr>
            <w:tcW w:w="3020" w:type="dxa"/>
            <w:tcBorders>
              <w:top w:val="nil"/>
              <w:left w:val="nil"/>
              <w:bottom w:val="nil"/>
              <w:right w:val="nil"/>
            </w:tcBorders>
            <w:shd w:val="clear" w:color="000000" w:fill="FFFFFF"/>
            <w:vAlign w:val="bottom"/>
            <w:hideMark/>
          </w:tcPr>
          <w:p w:rsidR="007A2860" w:rsidRPr="00E408DD" w:rsidRDefault="00060F45" w:rsidP="008B6994">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Abono</w:t>
            </w:r>
          </w:p>
        </w:tc>
        <w:tc>
          <w:tcPr>
            <w:tcW w:w="1533"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w:t>
            </w:r>
          </w:p>
        </w:tc>
        <w:tc>
          <w:tcPr>
            <w:tcW w:w="1840"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w:t>
            </w:r>
          </w:p>
        </w:tc>
        <w:tc>
          <w:tcPr>
            <w:tcW w:w="1840"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w:t>
            </w:r>
          </w:p>
        </w:tc>
      </w:tr>
      <w:tr w:rsidR="007A2860" w:rsidRPr="00A61630" w:rsidTr="00E408DD">
        <w:trPr>
          <w:trHeight w:val="196"/>
          <w:jc w:val="center"/>
        </w:trPr>
        <w:tc>
          <w:tcPr>
            <w:tcW w:w="3020" w:type="dxa"/>
            <w:tcBorders>
              <w:top w:val="nil"/>
              <w:left w:val="nil"/>
              <w:bottom w:val="nil"/>
              <w:right w:val="nil"/>
            </w:tcBorders>
            <w:shd w:val="clear" w:color="000000" w:fill="D9D9D9"/>
            <w:vAlign w:val="bottom"/>
            <w:hideMark/>
          </w:tcPr>
          <w:p w:rsidR="007A2860" w:rsidRPr="00E408DD" w:rsidRDefault="00060F45" w:rsidP="008B6994">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Sub Total</w:t>
            </w:r>
          </w:p>
        </w:tc>
        <w:tc>
          <w:tcPr>
            <w:tcW w:w="1533"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11,8</w:t>
            </w:r>
          </w:p>
        </w:tc>
        <w:tc>
          <w:tcPr>
            <w:tcW w:w="1840"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19,3</w:t>
            </w:r>
          </w:p>
        </w:tc>
        <w:tc>
          <w:tcPr>
            <w:tcW w:w="1840"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14,3</w:t>
            </w:r>
          </w:p>
        </w:tc>
      </w:tr>
      <w:tr w:rsidR="007A2860" w:rsidRPr="00A61630" w:rsidTr="00E408DD">
        <w:trPr>
          <w:trHeight w:val="196"/>
          <w:jc w:val="center"/>
        </w:trPr>
        <w:tc>
          <w:tcPr>
            <w:tcW w:w="3020" w:type="dxa"/>
            <w:tcBorders>
              <w:top w:val="nil"/>
              <w:left w:val="nil"/>
              <w:bottom w:val="nil"/>
              <w:right w:val="nil"/>
            </w:tcBorders>
            <w:shd w:val="clear" w:color="000000" w:fill="FFFFFF"/>
            <w:vAlign w:val="bottom"/>
            <w:hideMark/>
          </w:tcPr>
          <w:p w:rsidR="007A2860" w:rsidRPr="00E408DD" w:rsidRDefault="00060F45" w:rsidP="008B6994">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FGTS + Multa</w:t>
            </w:r>
          </w:p>
        </w:tc>
        <w:tc>
          <w:tcPr>
            <w:tcW w:w="1533"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0,8</w:t>
            </w:r>
          </w:p>
        </w:tc>
        <w:tc>
          <w:tcPr>
            <w:tcW w:w="1840"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1,3</w:t>
            </w:r>
          </w:p>
        </w:tc>
        <w:tc>
          <w:tcPr>
            <w:tcW w:w="1840" w:type="dxa"/>
            <w:tcBorders>
              <w:top w:val="nil"/>
              <w:left w:val="nil"/>
              <w:bottom w:val="nil"/>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0,0</w:t>
            </w:r>
          </w:p>
        </w:tc>
      </w:tr>
      <w:tr w:rsidR="007A2860" w:rsidRPr="00A61630" w:rsidTr="00E408DD">
        <w:trPr>
          <w:trHeight w:val="196"/>
          <w:jc w:val="center"/>
        </w:trPr>
        <w:tc>
          <w:tcPr>
            <w:tcW w:w="3020" w:type="dxa"/>
            <w:tcBorders>
              <w:top w:val="nil"/>
              <w:left w:val="nil"/>
              <w:bottom w:val="nil"/>
              <w:right w:val="nil"/>
            </w:tcBorders>
            <w:shd w:val="clear" w:color="000000" w:fill="D9D9D9"/>
            <w:vAlign w:val="bottom"/>
            <w:hideMark/>
          </w:tcPr>
          <w:p w:rsidR="007A2860" w:rsidRPr="00E408DD" w:rsidRDefault="00060F45" w:rsidP="008B6994">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Total (2)</w:t>
            </w:r>
          </w:p>
        </w:tc>
        <w:tc>
          <w:tcPr>
            <w:tcW w:w="1533"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12,6</w:t>
            </w:r>
          </w:p>
        </w:tc>
        <w:tc>
          <w:tcPr>
            <w:tcW w:w="1840"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20,6</w:t>
            </w:r>
          </w:p>
        </w:tc>
        <w:tc>
          <w:tcPr>
            <w:tcW w:w="1840" w:type="dxa"/>
            <w:tcBorders>
              <w:top w:val="nil"/>
              <w:left w:val="nil"/>
              <w:bottom w:val="nil"/>
              <w:right w:val="nil"/>
            </w:tcBorders>
            <w:shd w:val="clear" w:color="000000" w:fill="D9D9D9"/>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14,3</w:t>
            </w:r>
          </w:p>
        </w:tc>
      </w:tr>
      <w:tr w:rsidR="007A2860" w:rsidRPr="00A61630" w:rsidTr="00E408DD">
        <w:trPr>
          <w:trHeight w:val="196"/>
          <w:jc w:val="center"/>
        </w:trPr>
        <w:tc>
          <w:tcPr>
            <w:tcW w:w="3020" w:type="dxa"/>
            <w:tcBorders>
              <w:top w:val="nil"/>
              <w:left w:val="nil"/>
              <w:bottom w:val="single" w:sz="4" w:space="0" w:color="auto"/>
              <w:right w:val="nil"/>
            </w:tcBorders>
            <w:shd w:val="clear" w:color="000000" w:fill="FFFFFF"/>
            <w:vAlign w:val="bottom"/>
            <w:hideMark/>
          </w:tcPr>
          <w:p w:rsidR="007A2860" w:rsidRPr="00E408DD" w:rsidRDefault="00060F45" w:rsidP="008B6994">
            <w:pPr>
              <w:spacing w:after="0" w:line="240" w:lineRule="auto"/>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Razão (2)/(1)</w:t>
            </w:r>
          </w:p>
        </w:tc>
        <w:tc>
          <w:tcPr>
            <w:tcW w:w="1533" w:type="dxa"/>
            <w:tcBorders>
              <w:top w:val="nil"/>
              <w:left w:val="nil"/>
              <w:bottom w:val="single" w:sz="4" w:space="0" w:color="auto"/>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2,1</w:t>
            </w:r>
          </w:p>
        </w:tc>
        <w:tc>
          <w:tcPr>
            <w:tcW w:w="1840" w:type="dxa"/>
            <w:tcBorders>
              <w:top w:val="nil"/>
              <w:left w:val="nil"/>
              <w:bottom w:val="single" w:sz="4" w:space="0" w:color="auto"/>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1,7</w:t>
            </w:r>
          </w:p>
        </w:tc>
        <w:tc>
          <w:tcPr>
            <w:tcW w:w="1840" w:type="dxa"/>
            <w:tcBorders>
              <w:top w:val="nil"/>
              <w:left w:val="nil"/>
              <w:bottom w:val="single" w:sz="4" w:space="0" w:color="auto"/>
              <w:right w:val="nil"/>
            </w:tcBorders>
            <w:shd w:val="clear" w:color="000000" w:fill="FFFFFF"/>
            <w:vAlign w:val="bottom"/>
            <w:hideMark/>
          </w:tcPr>
          <w:p w:rsidR="00C01007" w:rsidRDefault="00060F45" w:rsidP="008B6994">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w:t>
            </w:r>
          </w:p>
        </w:tc>
      </w:tr>
    </w:tbl>
    <w:p w:rsidR="003D1325" w:rsidRPr="00894AF1" w:rsidRDefault="003D1325" w:rsidP="00A61630">
      <w:pPr>
        <w:shd w:val="clear" w:color="auto" w:fill="FFFFFF"/>
        <w:spacing w:after="0" w:line="240" w:lineRule="auto"/>
        <w:jc w:val="both"/>
        <w:rPr>
          <w:rFonts w:ascii="Times New Roman" w:eastAsia="Times New Roman" w:hAnsi="Times New Roman" w:cs="Times New Roman"/>
          <w:color w:val="000000"/>
          <w:sz w:val="16"/>
          <w:szCs w:val="16"/>
          <w:lang w:eastAsia="pt-BR"/>
        </w:rPr>
      </w:pPr>
      <w:r w:rsidRPr="00A61630">
        <w:rPr>
          <w:rFonts w:ascii="Times New Roman" w:eastAsia="Times New Roman" w:hAnsi="Times New Roman" w:cs="Times New Roman"/>
          <w:color w:val="1F497D"/>
          <w:sz w:val="24"/>
          <w:szCs w:val="24"/>
          <w:lang w:eastAsia="pt-BR"/>
        </w:rPr>
        <w:t> </w:t>
      </w:r>
      <w:r w:rsidR="00894AF1">
        <w:rPr>
          <w:rFonts w:ascii="Times New Roman" w:eastAsia="Times New Roman" w:hAnsi="Times New Roman" w:cs="Times New Roman"/>
          <w:color w:val="1F497D"/>
          <w:sz w:val="24"/>
          <w:szCs w:val="24"/>
          <w:lang w:eastAsia="pt-BR"/>
        </w:rPr>
        <w:t xml:space="preserve">               </w:t>
      </w:r>
      <w:r w:rsidR="00060F45" w:rsidRPr="00060F45">
        <w:rPr>
          <w:rFonts w:ascii="Times New Roman" w:eastAsia="Times New Roman" w:hAnsi="Times New Roman" w:cs="Times New Roman"/>
          <w:sz w:val="16"/>
          <w:szCs w:val="16"/>
          <w:lang w:eastAsia="pt-BR"/>
        </w:rPr>
        <w:t>Elaboração: SPE/MF</w:t>
      </w:r>
    </w:p>
    <w:p w:rsidR="003D1325" w:rsidRPr="00A61630" w:rsidRDefault="003D1325" w:rsidP="00A61630">
      <w:pPr>
        <w:spacing w:after="0" w:line="240" w:lineRule="auto"/>
        <w:ind w:left="-20"/>
        <w:jc w:val="both"/>
        <w:rPr>
          <w:rFonts w:ascii="Times New Roman" w:hAnsi="Times New Roman" w:cs="Times New Roman"/>
          <w:b/>
          <w:sz w:val="24"/>
          <w:szCs w:val="24"/>
        </w:rPr>
      </w:pPr>
    </w:p>
    <w:p w:rsidR="00A40011" w:rsidRPr="00A61630" w:rsidRDefault="00EB7132" w:rsidP="00A61630">
      <w:pPr>
        <w:spacing w:after="0" w:line="240" w:lineRule="auto"/>
        <w:jc w:val="both"/>
        <w:rPr>
          <w:rFonts w:ascii="Times New Roman" w:hAnsi="Times New Roman" w:cs="Times New Roman"/>
          <w:b/>
          <w:sz w:val="24"/>
          <w:szCs w:val="24"/>
        </w:rPr>
      </w:pPr>
      <w:r w:rsidRPr="00A61630">
        <w:rPr>
          <w:rFonts w:ascii="Times New Roman" w:hAnsi="Times New Roman" w:cs="Times New Roman"/>
          <w:b/>
          <w:sz w:val="24"/>
          <w:szCs w:val="24"/>
        </w:rPr>
        <w:t>3</w:t>
      </w:r>
      <w:r w:rsidR="00E61D58" w:rsidRPr="00A61630">
        <w:rPr>
          <w:rFonts w:ascii="Times New Roman" w:hAnsi="Times New Roman" w:cs="Times New Roman"/>
          <w:b/>
          <w:sz w:val="24"/>
          <w:szCs w:val="24"/>
        </w:rPr>
        <w:t xml:space="preserve"> - </w:t>
      </w:r>
      <w:r w:rsidR="00A40011" w:rsidRPr="00A61630">
        <w:rPr>
          <w:rFonts w:ascii="Times New Roman" w:hAnsi="Times New Roman" w:cs="Times New Roman"/>
          <w:b/>
          <w:sz w:val="24"/>
          <w:szCs w:val="24"/>
        </w:rPr>
        <w:t xml:space="preserve">Rotatividade da </w:t>
      </w:r>
      <w:r w:rsidR="00621570" w:rsidRPr="00A61630">
        <w:rPr>
          <w:rFonts w:ascii="Times New Roman" w:hAnsi="Times New Roman" w:cs="Times New Roman"/>
          <w:b/>
          <w:sz w:val="24"/>
          <w:szCs w:val="24"/>
        </w:rPr>
        <w:t>mão de obra</w:t>
      </w:r>
      <w:r w:rsidR="00A40011" w:rsidRPr="00A61630">
        <w:rPr>
          <w:rFonts w:ascii="Times New Roman" w:hAnsi="Times New Roman" w:cs="Times New Roman"/>
          <w:b/>
          <w:sz w:val="24"/>
          <w:szCs w:val="24"/>
        </w:rPr>
        <w:t xml:space="preserve"> no Brasil</w:t>
      </w:r>
      <w:r w:rsidR="00995222" w:rsidRPr="00A61630">
        <w:rPr>
          <w:rFonts w:ascii="Times New Roman" w:hAnsi="Times New Roman" w:cs="Times New Roman"/>
          <w:b/>
          <w:sz w:val="24"/>
          <w:szCs w:val="24"/>
        </w:rPr>
        <w:t xml:space="preserve">: alguns indicadores </w:t>
      </w:r>
    </w:p>
    <w:p w:rsidR="00E50FB8" w:rsidRDefault="00E50FB8" w:rsidP="00A61630">
      <w:pPr>
        <w:pStyle w:val="PargrafodaLista"/>
        <w:spacing w:after="0" w:line="240" w:lineRule="auto"/>
        <w:ind w:left="0" w:firstLine="426"/>
        <w:jc w:val="both"/>
        <w:rPr>
          <w:rFonts w:ascii="Times New Roman" w:hAnsi="Times New Roman" w:cs="Times New Roman"/>
          <w:sz w:val="24"/>
          <w:szCs w:val="24"/>
        </w:rPr>
      </w:pPr>
    </w:p>
    <w:p w:rsidR="00433F59" w:rsidRPr="00A61630" w:rsidRDefault="00433F59" w:rsidP="00A61630">
      <w:pPr>
        <w:pStyle w:val="PargrafodaLista"/>
        <w:spacing w:after="0" w:line="240" w:lineRule="auto"/>
        <w:ind w:left="0"/>
        <w:jc w:val="both"/>
        <w:rPr>
          <w:rFonts w:ascii="Times New Roman" w:hAnsi="Times New Roman" w:cs="Times New Roman"/>
          <w:sz w:val="24"/>
          <w:szCs w:val="24"/>
        </w:rPr>
      </w:pPr>
      <w:r w:rsidRPr="00A61630">
        <w:rPr>
          <w:rFonts w:ascii="Times New Roman" w:hAnsi="Times New Roman" w:cs="Times New Roman"/>
          <w:sz w:val="24"/>
          <w:szCs w:val="24"/>
        </w:rPr>
        <w:t xml:space="preserve">A RAIS (Relação Anual de Informações Sociais) e o CAGED (Cadastro </w:t>
      </w:r>
      <w:r w:rsidR="00956FFE" w:rsidRPr="00A61630">
        <w:rPr>
          <w:rFonts w:ascii="Times New Roman" w:hAnsi="Times New Roman" w:cs="Times New Roman"/>
          <w:sz w:val="24"/>
          <w:szCs w:val="24"/>
        </w:rPr>
        <w:t xml:space="preserve">Geral </w:t>
      </w:r>
      <w:r w:rsidRPr="00A61630">
        <w:rPr>
          <w:rFonts w:ascii="Times New Roman" w:hAnsi="Times New Roman" w:cs="Times New Roman"/>
          <w:sz w:val="24"/>
          <w:szCs w:val="24"/>
        </w:rPr>
        <w:t xml:space="preserve">de Empregados e Desempregados) são as duas fontes de informação mais utilizadas para dimensionar a </w:t>
      </w:r>
      <w:r w:rsidR="00E50FB8">
        <w:rPr>
          <w:rFonts w:ascii="Times New Roman" w:hAnsi="Times New Roman" w:cs="Times New Roman"/>
          <w:sz w:val="24"/>
          <w:szCs w:val="24"/>
        </w:rPr>
        <w:t>duração</w:t>
      </w:r>
      <w:r w:rsidR="00E50FB8"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dos vínculos trabalhistas e a rotatividade </w:t>
      </w:r>
      <w:r w:rsidR="00E50FB8">
        <w:rPr>
          <w:rFonts w:ascii="Times New Roman" w:hAnsi="Times New Roman" w:cs="Times New Roman"/>
          <w:sz w:val="24"/>
          <w:szCs w:val="24"/>
        </w:rPr>
        <w:t>no</w:t>
      </w:r>
      <w:r w:rsidR="00E50FB8" w:rsidRPr="00A61630">
        <w:rPr>
          <w:rFonts w:ascii="Times New Roman" w:hAnsi="Times New Roman" w:cs="Times New Roman"/>
          <w:sz w:val="24"/>
          <w:szCs w:val="24"/>
        </w:rPr>
        <w:t xml:space="preserve"> </w:t>
      </w:r>
      <w:r w:rsidRPr="00A61630">
        <w:rPr>
          <w:rFonts w:ascii="Times New Roman" w:hAnsi="Times New Roman" w:cs="Times New Roman"/>
          <w:sz w:val="24"/>
          <w:szCs w:val="24"/>
        </w:rPr>
        <w:t>mercado de trabalho. A RAIS possui frequência de dados anual, enquanto o CAGED mensal.A fim de dimensionar a taxa de rotatividade, podemos usar a seguinte fórmula:</w:t>
      </w:r>
    </w:p>
    <w:p w:rsidR="00433F59" w:rsidRPr="00A61630" w:rsidRDefault="00433F59" w:rsidP="00A61630">
      <w:pPr>
        <w:pStyle w:val="PargrafodaLista"/>
        <w:spacing w:after="0" w:line="240" w:lineRule="auto"/>
        <w:jc w:val="both"/>
        <w:rPr>
          <w:rFonts w:ascii="Times New Roman" w:hAnsi="Times New Roman" w:cs="Times New Roman"/>
          <w:sz w:val="24"/>
          <w:szCs w:val="24"/>
        </w:rPr>
      </w:pPr>
    </w:p>
    <w:p w:rsidR="00433F59" w:rsidRPr="00A61630" w:rsidRDefault="00452A4F" w:rsidP="00A61630">
      <w:pPr>
        <w:pStyle w:val="PargrafodaLista"/>
        <w:spacing w:after="0" w:line="240" w:lineRule="auto"/>
        <w:jc w:val="both"/>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M</m:t>
              </m:r>
              <m:r>
                <w:rPr>
                  <w:rFonts w:ascii="Times New Roman" w:hAnsi="Times New Roman" w:cs="Times New Roman"/>
                  <w:sz w:val="24"/>
                  <w:szCs w:val="24"/>
                </w:rPr>
                <m:t>í</m:t>
              </m:r>
              <m:r>
                <w:rPr>
                  <w:rFonts w:ascii="Cambria Math" w:hAnsi="Cambria Math" w:cs="Times New Roman"/>
                  <w:sz w:val="24"/>
                  <w:szCs w:val="24"/>
                </w:rPr>
                <m:t>nimo</m:t>
              </m:r>
              <m:r>
                <w:rPr>
                  <w:rFonts w:ascii="Cambria Math" w:hAnsi="Times New Roman" w:cs="Times New Roman"/>
                  <w:sz w:val="24"/>
                  <w:szCs w:val="24"/>
                </w:rPr>
                <m:t xml:space="preserve"> (</m:t>
              </m:r>
              <m:r>
                <w:rPr>
                  <w:rFonts w:ascii="Cambria Math" w:hAnsi="Cambria Math" w:cs="Times New Roman"/>
                  <w:sz w:val="24"/>
                  <w:szCs w:val="24"/>
                </w:rPr>
                <m:t>admiss</m:t>
              </m:r>
              <m:r>
                <w:rPr>
                  <w:rFonts w:ascii="Times New Roman" w:hAnsi="Times New Roman" w:cs="Times New Roman"/>
                  <w:sz w:val="24"/>
                  <w:szCs w:val="24"/>
                </w:rPr>
                <m:t>õ</m:t>
              </m:r>
              <m:r>
                <w:rPr>
                  <w:rFonts w:ascii="Cambria Math" w:hAnsi="Cambria Math" w:cs="Times New Roman"/>
                  <w:sz w:val="24"/>
                  <w:szCs w:val="24"/>
                </w:rPr>
                <m:t>es</m:t>
              </m:r>
              <m:r>
                <w:rPr>
                  <w:rFonts w:ascii="Cambria Math" w:hAnsi="Times New Roman" w:cs="Times New Roman"/>
                  <w:sz w:val="24"/>
                  <w:szCs w:val="24"/>
                </w:rPr>
                <m:t>;</m:t>
              </m:r>
              <m:r>
                <w:rPr>
                  <w:rFonts w:ascii="Cambria Math" w:hAnsi="Cambria Math" w:cs="Times New Roman"/>
                  <w:sz w:val="24"/>
                  <w:szCs w:val="24"/>
                </w:rPr>
                <m:t>desligamentos</m:t>
              </m:r>
              <m:r>
                <w:rPr>
                  <w:rFonts w:ascii="Cambria Math" w:hAnsi="Times New Roman" w:cs="Times New Roman"/>
                  <w:sz w:val="24"/>
                  <w:szCs w:val="24"/>
                </w:rPr>
                <m:t>)</m:t>
              </m:r>
            </m:num>
            <m:den>
              <m:r>
                <w:rPr>
                  <w:rFonts w:ascii="Cambria Math" w:hAnsi="Cambria Math" w:cs="Times New Roman"/>
                  <w:sz w:val="24"/>
                  <w:szCs w:val="24"/>
                </w:rPr>
                <m:t>Estoque</m:t>
              </m:r>
              <m:r>
                <w:rPr>
                  <w:rFonts w:ascii="Cambria Math" w:hAnsi="Times New Roman" w:cs="Times New Roman"/>
                  <w:sz w:val="24"/>
                  <w:szCs w:val="24"/>
                </w:rPr>
                <m:t xml:space="preserve"> de trabal</m:t>
              </m:r>
              <m:r>
                <w:rPr>
                  <w:rFonts w:ascii="Cambria Math" w:hAnsi="Cambria Math" w:cs="Times New Roman"/>
                  <w:sz w:val="24"/>
                  <w:szCs w:val="24"/>
                </w:rPr>
                <m:t>h</m:t>
              </m:r>
              <m:r>
                <w:rPr>
                  <w:rFonts w:ascii="Cambria Math" w:hAnsi="Times New Roman" w:cs="Times New Roman"/>
                  <w:sz w:val="24"/>
                  <w:szCs w:val="24"/>
                </w:rPr>
                <m:t xml:space="preserve">adores </m:t>
              </m:r>
              <m:r>
                <w:rPr>
                  <w:rFonts w:ascii="Cambria Math" w:hAnsi="Cambria Math" w:cs="Times New Roman"/>
                  <w:sz w:val="24"/>
                  <w:szCs w:val="24"/>
                </w:rPr>
                <m:t>no</m:t>
              </m:r>
              <m:r>
                <w:rPr>
                  <w:rFonts w:ascii="Cambria Math" w:hAnsi="Times New Roman" w:cs="Times New Roman"/>
                  <w:sz w:val="24"/>
                  <w:szCs w:val="24"/>
                </w:rPr>
                <m:t xml:space="preserve"> </m:t>
              </m:r>
              <m:r>
                <w:rPr>
                  <w:rFonts w:ascii="Cambria Math" w:hAnsi="Cambria Math" w:cs="Times New Roman"/>
                  <w:sz w:val="24"/>
                  <w:szCs w:val="24"/>
                </w:rPr>
                <m:t>m</m:t>
              </m:r>
              <m:r>
                <w:rPr>
                  <w:rFonts w:ascii="Times New Roman" w:hAnsi="Times New Roman" w:cs="Times New Roman"/>
                  <w:sz w:val="24"/>
                  <w:szCs w:val="24"/>
                </w:rPr>
                <m:t>ê</m:t>
              </m:r>
              <m:r>
                <w:rPr>
                  <w:rFonts w:ascii="Cambria Math" w:hAnsi="Cambria Math" w:cs="Times New Roman"/>
                  <w:sz w:val="24"/>
                  <w:szCs w:val="24"/>
                </w:rPr>
                <m:t>s</m:t>
              </m:r>
              <m:r>
                <w:rPr>
                  <w:rFonts w:ascii="Cambria Math" w:hAnsi="Times New Roman" w:cs="Times New Roman"/>
                  <w:sz w:val="24"/>
                  <w:szCs w:val="24"/>
                </w:rPr>
                <m:t xml:space="preserve"> </m:t>
              </m:r>
              <m:r>
                <w:rPr>
                  <w:rFonts w:ascii="Cambria Math" w:hAnsi="Cambria Math" w:cs="Times New Roman"/>
                  <w:sz w:val="24"/>
                  <w:szCs w:val="24"/>
                </w:rPr>
                <m:t>Anterior</m:t>
              </m:r>
            </m:den>
          </m:f>
          <m:r>
            <w:rPr>
              <w:rFonts w:ascii="Times New Roman" w:hAnsi="Cambria Math" w:cs="Times New Roman"/>
              <w:sz w:val="24"/>
              <w:szCs w:val="24"/>
            </w:rPr>
            <m:t>*</m:t>
          </m:r>
          <m:r>
            <w:rPr>
              <w:rFonts w:ascii="Cambria Math" w:hAnsi="Times New Roman" w:cs="Times New Roman"/>
              <w:sz w:val="24"/>
              <w:szCs w:val="24"/>
            </w:rPr>
            <m:t>100</m:t>
          </m:r>
        </m:oMath>
      </m:oMathPara>
    </w:p>
    <w:p w:rsidR="008329D0" w:rsidRDefault="008329D0" w:rsidP="00A61630">
      <w:pPr>
        <w:pStyle w:val="PargrafodaLista"/>
        <w:spacing w:after="0" w:line="240" w:lineRule="auto"/>
        <w:ind w:left="0" w:firstLine="426"/>
        <w:jc w:val="both"/>
        <w:rPr>
          <w:rFonts w:ascii="Times New Roman" w:hAnsi="Times New Roman" w:cs="Times New Roman"/>
          <w:sz w:val="24"/>
          <w:szCs w:val="24"/>
        </w:rPr>
      </w:pPr>
    </w:p>
    <w:p w:rsidR="00433F59" w:rsidRPr="00A61630" w:rsidRDefault="00433F59" w:rsidP="00A61630">
      <w:pPr>
        <w:pStyle w:val="PargrafodaLista"/>
        <w:spacing w:after="0" w:line="240" w:lineRule="auto"/>
        <w:ind w:left="0" w:firstLine="426"/>
        <w:jc w:val="both"/>
        <w:rPr>
          <w:rFonts w:ascii="Times New Roman" w:hAnsi="Times New Roman" w:cs="Times New Roman"/>
          <w:sz w:val="24"/>
          <w:szCs w:val="24"/>
        </w:rPr>
      </w:pPr>
      <w:r w:rsidRPr="00A61630">
        <w:rPr>
          <w:rFonts w:ascii="Times New Roman" w:hAnsi="Times New Roman" w:cs="Times New Roman"/>
          <w:sz w:val="24"/>
          <w:szCs w:val="24"/>
        </w:rPr>
        <w:t xml:space="preserve">A fórmula </w:t>
      </w:r>
      <w:r w:rsidR="00047153" w:rsidRPr="00A61630">
        <w:rPr>
          <w:rFonts w:ascii="Times New Roman" w:hAnsi="Times New Roman" w:cs="Times New Roman"/>
          <w:sz w:val="24"/>
          <w:szCs w:val="24"/>
        </w:rPr>
        <w:t xml:space="preserve">acima </w:t>
      </w:r>
      <w:r w:rsidRPr="00A61630">
        <w:rPr>
          <w:rFonts w:ascii="Times New Roman" w:hAnsi="Times New Roman" w:cs="Times New Roman"/>
          <w:sz w:val="24"/>
          <w:szCs w:val="24"/>
        </w:rPr>
        <w:t xml:space="preserve">é </w:t>
      </w:r>
      <w:r w:rsidR="00047153" w:rsidRPr="00A61630">
        <w:rPr>
          <w:rFonts w:ascii="Times New Roman" w:hAnsi="Times New Roman" w:cs="Times New Roman"/>
          <w:sz w:val="24"/>
          <w:szCs w:val="24"/>
        </w:rPr>
        <w:t>uti</w:t>
      </w:r>
      <w:r w:rsidR="001A1461" w:rsidRPr="00A61630">
        <w:rPr>
          <w:rFonts w:ascii="Times New Roman" w:hAnsi="Times New Roman" w:cs="Times New Roman"/>
          <w:sz w:val="24"/>
          <w:szCs w:val="24"/>
        </w:rPr>
        <w:t>l</w:t>
      </w:r>
      <w:r w:rsidR="00047153" w:rsidRPr="00A61630">
        <w:rPr>
          <w:rFonts w:ascii="Times New Roman" w:hAnsi="Times New Roman" w:cs="Times New Roman"/>
          <w:sz w:val="24"/>
          <w:szCs w:val="24"/>
        </w:rPr>
        <w:t>iza</w:t>
      </w:r>
      <w:r w:rsidRPr="00A61630">
        <w:rPr>
          <w:rFonts w:ascii="Times New Roman" w:hAnsi="Times New Roman" w:cs="Times New Roman"/>
          <w:sz w:val="24"/>
          <w:szCs w:val="24"/>
        </w:rPr>
        <w:t xml:space="preserve">da pela seguinte explicação. Suponha que em um determinado mês, as admissões são maiores do que os desligamentos. </w:t>
      </w:r>
      <w:r w:rsidR="00CA5C52">
        <w:rPr>
          <w:rFonts w:ascii="Times New Roman" w:hAnsi="Times New Roman" w:cs="Times New Roman"/>
          <w:sz w:val="24"/>
          <w:szCs w:val="24"/>
        </w:rPr>
        <w:t>T</w:t>
      </w:r>
      <w:r w:rsidRPr="00A61630">
        <w:rPr>
          <w:rFonts w:ascii="Times New Roman" w:hAnsi="Times New Roman" w:cs="Times New Roman"/>
          <w:sz w:val="24"/>
          <w:szCs w:val="24"/>
        </w:rPr>
        <w:t>odas as admissõe</w:t>
      </w:r>
      <w:r w:rsidR="00CA5C52">
        <w:rPr>
          <w:rFonts w:ascii="Times New Roman" w:hAnsi="Times New Roman" w:cs="Times New Roman"/>
          <w:sz w:val="24"/>
          <w:szCs w:val="24"/>
        </w:rPr>
        <w:t>s não foram criações de emprego.</w:t>
      </w:r>
      <w:r w:rsidRPr="00A61630">
        <w:rPr>
          <w:rFonts w:ascii="Times New Roman" w:hAnsi="Times New Roman" w:cs="Times New Roman"/>
          <w:sz w:val="24"/>
          <w:szCs w:val="24"/>
        </w:rPr>
        <w:t xml:space="preserve"> </w:t>
      </w:r>
      <w:r w:rsidR="00CA5C52">
        <w:rPr>
          <w:rFonts w:ascii="Times New Roman" w:hAnsi="Times New Roman" w:cs="Times New Roman"/>
          <w:sz w:val="24"/>
          <w:szCs w:val="24"/>
        </w:rPr>
        <w:t>P</w:t>
      </w:r>
      <w:r w:rsidRPr="00A61630">
        <w:rPr>
          <w:rFonts w:ascii="Times New Roman" w:hAnsi="Times New Roman" w:cs="Times New Roman"/>
          <w:sz w:val="24"/>
          <w:szCs w:val="24"/>
        </w:rPr>
        <w:t xml:space="preserve">arte das admissões (igual à quantidade de desligamentos) foi reposição de </w:t>
      </w:r>
      <w:r w:rsidR="00621570" w:rsidRPr="00A61630">
        <w:rPr>
          <w:rFonts w:ascii="Times New Roman" w:hAnsi="Times New Roman" w:cs="Times New Roman"/>
          <w:sz w:val="24"/>
          <w:szCs w:val="24"/>
        </w:rPr>
        <w:t>mão de obra</w:t>
      </w:r>
      <w:r w:rsidRPr="00A61630">
        <w:rPr>
          <w:rFonts w:ascii="Times New Roman" w:hAnsi="Times New Roman" w:cs="Times New Roman"/>
          <w:sz w:val="24"/>
          <w:szCs w:val="24"/>
        </w:rPr>
        <w:t xml:space="preserve"> perdida. Caso os desligamentos sejam maiores do que as admissões, a explicação é análoga. Neste caso, a rotatividade seria a taxa de reposição da força de trabalho. </w:t>
      </w:r>
      <w:r w:rsidR="00033636" w:rsidRPr="00A61630">
        <w:rPr>
          <w:rFonts w:ascii="Times New Roman" w:hAnsi="Times New Roman" w:cs="Times New Roman"/>
          <w:sz w:val="24"/>
          <w:szCs w:val="24"/>
        </w:rPr>
        <w:t>A r</w:t>
      </w:r>
      <w:r w:rsidRPr="00A61630">
        <w:rPr>
          <w:rFonts w:ascii="Times New Roman" w:hAnsi="Times New Roman" w:cs="Times New Roman"/>
          <w:sz w:val="24"/>
          <w:szCs w:val="24"/>
        </w:rPr>
        <w:t>otatividade</w:t>
      </w:r>
      <w:r w:rsidR="00033636" w:rsidRPr="00A61630">
        <w:rPr>
          <w:rFonts w:ascii="Times New Roman" w:hAnsi="Times New Roman" w:cs="Times New Roman"/>
          <w:sz w:val="24"/>
          <w:szCs w:val="24"/>
        </w:rPr>
        <w:t xml:space="preserve"> calculada</w:t>
      </w:r>
      <w:r w:rsidRPr="00A61630">
        <w:rPr>
          <w:rFonts w:ascii="Times New Roman" w:hAnsi="Times New Roman" w:cs="Times New Roman"/>
          <w:sz w:val="24"/>
          <w:szCs w:val="24"/>
        </w:rPr>
        <w:t xml:space="preserve"> exclu</w:t>
      </w:r>
      <w:r w:rsidR="00033636" w:rsidRPr="00A61630">
        <w:rPr>
          <w:rFonts w:ascii="Times New Roman" w:hAnsi="Times New Roman" w:cs="Times New Roman"/>
          <w:sz w:val="24"/>
          <w:szCs w:val="24"/>
        </w:rPr>
        <w:t>i</w:t>
      </w:r>
      <w:r w:rsidRPr="00A61630">
        <w:rPr>
          <w:rFonts w:ascii="Times New Roman" w:hAnsi="Times New Roman" w:cs="Times New Roman"/>
          <w:sz w:val="24"/>
          <w:szCs w:val="24"/>
        </w:rPr>
        <w:t xml:space="preserve"> os trabalhadores estatutários, entrando apenas os trabalhadores com vínculo celetista.</w:t>
      </w:r>
    </w:p>
    <w:p w:rsidR="008B6994" w:rsidRPr="00A61630" w:rsidRDefault="008B6994" w:rsidP="008B6994">
      <w:pPr>
        <w:pStyle w:val="PargrafodaLista"/>
        <w:spacing w:after="0" w:line="240" w:lineRule="auto"/>
        <w:ind w:left="0" w:firstLine="426"/>
        <w:jc w:val="both"/>
        <w:rPr>
          <w:rFonts w:ascii="Times New Roman" w:hAnsi="Times New Roman" w:cs="Times New Roman"/>
          <w:sz w:val="24"/>
          <w:szCs w:val="24"/>
        </w:rPr>
      </w:pPr>
      <w:r w:rsidRPr="00A61630">
        <w:rPr>
          <w:rFonts w:ascii="Times New Roman" w:hAnsi="Times New Roman" w:cs="Times New Roman"/>
          <w:sz w:val="24"/>
          <w:szCs w:val="24"/>
        </w:rPr>
        <w:t xml:space="preserve">O Gráfico 1 sugere que a rotatividade </w:t>
      </w:r>
      <w:r>
        <w:rPr>
          <w:rFonts w:ascii="Times New Roman" w:hAnsi="Times New Roman" w:cs="Times New Roman"/>
          <w:sz w:val="24"/>
          <w:szCs w:val="24"/>
        </w:rPr>
        <w:t>no</w:t>
      </w:r>
      <w:r w:rsidRPr="00A61630">
        <w:rPr>
          <w:rFonts w:ascii="Times New Roman" w:hAnsi="Times New Roman" w:cs="Times New Roman"/>
          <w:sz w:val="24"/>
          <w:szCs w:val="24"/>
        </w:rPr>
        <w:t xml:space="preserve"> mercado de trabalho </w:t>
      </w:r>
      <w:r>
        <w:rPr>
          <w:rFonts w:ascii="Times New Roman" w:hAnsi="Times New Roman" w:cs="Times New Roman"/>
          <w:sz w:val="24"/>
          <w:szCs w:val="24"/>
        </w:rPr>
        <w:t>brasileiro</w:t>
      </w:r>
      <w:r w:rsidRPr="00A61630">
        <w:rPr>
          <w:rFonts w:ascii="Times New Roman" w:hAnsi="Times New Roman" w:cs="Times New Roman"/>
          <w:sz w:val="24"/>
          <w:szCs w:val="24"/>
        </w:rPr>
        <w:t xml:space="preserve"> é pró-cíclica. </w:t>
      </w:r>
      <w:r>
        <w:rPr>
          <w:rFonts w:ascii="Times New Roman" w:hAnsi="Times New Roman" w:cs="Times New Roman"/>
          <w:sz w:val="24"/>
          <w:szCs w:val="24"/>
        </w:rPr>
        <w:t>Considerando a média móvel de 12 meses da rotatividade, p</w:t>
      </w:r>
      <w:r w:rsidRPr="00A61630">
        <w:rPr>
          <w:rFonts w:ascii="Times New Roman" w:hAnsi="Times New Roman" w:cs="Times New Roman"/>
          <w:sz w:val="24"/>
          <w:szCs w:val="24"/>
        </w:rPr>
        <w:t>ode-se observar que a mesma apresent</w:t>
      </w:r>
      <w:r>
        <w:rPr>
          <w:rFonts w:ascii="Times New Roman" w:hAnsi="Times New Roman" w:cs="Times New Roman"/>
          <w:sz w:val="24"/>
          <w:szCs w:val="24"/>
        </w:rPr>
        <w:t>ou</w:t>
      </w:r>
      <w:r w:rsidRPr="00A61630">
        <w:rPr>
          <w:rFonts w:ascii="Times New Roman" w:hAnsi="Times New Roman" w:cs="Times New Roman"/>
          <w:sz w:val="24"/>
          <w:szCs w:val="24"/>
        </w:rPr>
        <w:t xml:space="preserve"> trajetória crescente </w:t>
      </w:r>
      <w:r w:rsidRPr="00A61630">
        <w:rPr>
          <w:rFonts w:ascii="Times New Roman" w:hAnsi="Times New Roman" w:cs="Times New Roman"/>
          <w:sz w:val="24"/>
          <w:szCs w:val="24"/>
        </w:rPr>
        <w:lastRenderedPageBreak/>
        <w:t>entre 2005 e 2011, excet</w:t>
      </w:r>
      <w:r>
        <w:rPr>
          <w:rFonts w:ascii="Times New Roman" w:hAnsi="Times New Roman" w:cs="Times New Roman"/>
          <w:sz w:val="24"/>
          <w:szCs w:val="24"/>
        </w:rPr>
        <w:t>uand</w:t>
      </w:r>
      <w:r w:rsidRPr="00A61630">
        <w:rPr>
          <w:rFonts w:ascii="Times New Roman" w:hAnsi="Times New Roman" w:cs="Times New Roman"/>
          <w:sz w:val="24"/>
          <w:szCs w:val="24"/>
        </w:rPr>
        <w:t>o</w:t>
      </w:r>
      <w:r>
        <w:rPr>
          <w:rFonts w:ascii="Times New Roman" w:hAnsi="Times New Roman" w:cs="Times New Roman"/>
          <w:sz w:val="24"/>
          <w:szCs w:val="24"/>
        </w:rPr>
        <w:t>-se</w:t>
      </w:r>
      <w:r w:rsidRPr="00A61630">
        <w:rPr>
          <w:rFonts w:ascii="Times New Roman" w:hAnsi="Times New Roman" w:cs="Times New Roman"/>
          <w:sz w:val="24"/>
          <w:szCs w:val="24"/>
        </w:rPr>
        <w:t xml:space="preserve"> o período da crise </w:t>
      </w:r>
      <w:r w:rsidR="00CA5C52">
        <w:rPr>
          <w:rFonts w:ascii="Times New Roman" w:hAnsi="Times New Roman" w:cs="Times New Roman"/>
          <w:sz w:val="24"/>
          <w:szCs w:val="24"/>
        </w:rPr>
        <w:t xml:space="preserve">do período </w:t>
      </w:r>
      <w:r w:rsidRPr="00A61630">
        <w:rPr>
          <w:rFonts w:ascii="Times New Roman" w:hAnsi="Times New Roman" w:cs="Times New Roman"/>
          <w:sz w:val="24"/>
          <w:szCs w:val="24"/>
        </w:rPr>
        <w:t>2008/2009. Entre 2012 e 2014, a rotatividade apresentou comportamento estável</w:t>
      </w:r>
      <w:r>
        <w:rPr>
          <w:rFonts w:ascii="Times New Roman" w:hAnsi="Times New Roman" w:cs="Times New Roman"/>
          <w:sz w:val="24"/>
          <w:szCs w:val="24"/>
        </w:rPr>
        <w:t xml:space="preserve"> e, a partir de 2015, sinaliza tendência decrescente. </w:t>
      </w:r>
      <w:r w:rsidRPr="00A61630">
        <w:rPr>
          <w:rFonts w:ascii="Times New Roman" w:hAnsi="Times New Roman" w:cs="Times New Roman"/>
          <w:sz w:val="24"/>
          <w:szCs w:val="24"/>
        </w:rPr>
        <w:t xml:space="preserve"> </w:t>
      </w:r>
    </w:p>
    <w:p w:rsidR="001D6731" w:rsidRPr="00A61630" w:rsidRDefault="001D6731" w:rsidP="00A61630">
      <w:pPr>
        <w:pStyle w:val="PargrafodaLista"/>
        <w:spacing w:after="0" w:line="240" w:lineRule="auto"/>
        <w:ind w:left="0"/>
        <w:jc w:val="both"/>
        <w:rPr>
          <w:rFonts w:ascii="Times New Roman" w:hAnsi="Times New Roman" w:cs="Times New Roman"/>
          <w:sz w:val="24"/>
          <w:szCs w:val="24"/>
        </w:rPr>
      </w:pPr>
    </w:p>
    <w:p w:rsidR="00E82C87" w:rsidRPr="00A61630" w:rsidRDefault="00E82C87" w:rsidP="00A61630">
      <w:pPr>
        <w:pStyle w:val="PargrafodaLista"/>
        <w:spacing w:after="0" w:line="240" w:lineRule="auto"/>
        <w:ind w:left="0"/>
        <w:jc w:val="both"/>
        <w:rPr>
          <w:rFonts w:ascii="Times New Roman" w:hAnsi="Times New Roman" w:cs="Times New Roman"/>
          <w:sz w:val="24"/>
          <w:szCs w:val="24"/>
        </w:rPr>
      </w:pPr>
    </w:p>
    <w:p w:rsidR="00C01007" w:rsidRDefault="0022633A">
      <w:pPr>
        <w:pStyle w:val="PargrafodaLista"/>
        <w:spacing w:after="0" w:line="240" w:lineRule="auto"/>
        <w:ind w:left="0"/>
        <w:jc w:val="center"/>
        <w:rPr>
          <w:rFonts w:ascii="Times New Roman" w:hAnsi="Times New Roman" w:cs="Times New Roman"/>
          <w:sz w:val="24"/>
          <w:szCs w:val="24"/>
        </w:rPr>
      </w:pPr>
      <w:r w:rsidRPr="00A61630">
        <w:rPr>
          <w:rFonts w:ascii="Times New Roman" w:hAnsi="Times New Roman" w:cs="Times New Roman"/>
          <w:b/>
          <w:sz w:val="24"/>
          <w:szCs w:val="24"/>
        </w:rPr>
        <w:t>Gráfico 1</w:t>
      </w:r>
      <w:r w:rsidRPr="00A61630">
        <w:rPr>
          <w:rFonts w:ascii="Times New Roman" w:hAnsi="Times New Roman" w:cs="Times New Roman"/>
          <w:sz w:val="24"/>
          <w:szCs w:val="24"/>
        </w:rPr>
        <w:t xml:space="preserve"> – Rotatividade no Mercado de Trabalho (em %)</w:t>
      </w:r>
    </w:p>
    <w:p w:rsidR="006213F7" w:rsidRPr="00A61630" w:rsidRDefault="006213F7" w:rsidP="00A61630">
      <w:pPr>
        <w:pStyle w:val="PargrafodaLista"/>
        <w:spacing w:after="0" w:line="240" w:lineRule="auto"/>
        <w:ind w:left="0"/>
        <w:jc w:val="both"/>
        <w:rPr>
          <w:rFonts w:ascii="Times New Roman" w:hAnsi="Times New Roman" w:cs="Times New Roman"/>
          <w:sz w:val="24"/>
          <w:szCs w:val="24"/>
        </w:rPr>
      </w:pPr>
    </w:p>
    <w:p w:rsidR="00C01007" w:rsidRDefault="006213F7">
      <w:pPr>
        <w:pStyle w:val="PargrafodaLista"/>
        <w:spacing w:after="0" w:line="240" w:lineRule="auto"/>
        <w:ind w:left="426"/>
        <w:jc w:val="center"/>
        <w:rPr>
          <w:rFonts w:ascii="Times New Roman" w:hAnsi="Times New Roman" w:cs="Times New Roman"/>
          <w:sz w:val="24"/>
          <w:szCs w:val="24"/>
        </w:rPr>
      </w:pPr>
      <w:r w:rsidRPr="00A61630">
        <w:rPr>
          <w:rFonts w:ascii="Times New Roman" w:hAnsi="Times New Roman" w:cs="Times New Roman"/>
          <w:noProof/>
          <w:sz w:val="24"/>
          <w:szCs w:val="24"/>
          <w:lang w:eastAsia="pt-BR"/>
        </w:rPr>
        <w:drawing>
          <wp:inline distT="0" distB="0" distL="0" distR="0">
            <wp:extent cx="4849495" cy="2274951"/>
            <wp:effectExtent l="19050" t="0" r="0" b="0"/>
            <wp:docPr id="5"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33F59" w:rsidRPr="000E3EB9" w:rsidRDefault="000E3EB9" w:rsidP="00A61630">
      <w:pPr>
        <w:pStyle w:val="PargrafodaLista"/>
        <w:spacing w:after="0" w:line="240" w:lineRule="auto"/>
        <w:ind w:left="426"/>
        <w:jc w:val="both"/>
        <w:rPr>
          <w:rFonts w:ascii="Times New Roman" w:hAnsi="Times New Roman" w:cs="Times New Roman"/>
          <w:sz w:val="16"/>
          <w:szCs w:val="16"/>
        </w:rPr>
      </w:pPr>
      <w:r>
        <w:rPr>
          <w:rFonts w:ascii="Times New Roman" w:hAnsi="Times New Roman" w:cs="Times New Roman"/>
          <w:sz w:val="16"/>
          <w:szCs w:val="16"/>
        </w:rPr>
        <w:t xml:space="preserve">                             </w:t>
      </w:r>
      <w:r w:rsidR="00060F45" w:rsidRPr="00060F45">
        <w:rPr>
          <w:rFonts w:ascii="Times New Roman" w:hAnsi="Times New Roman" w:cs="Times New Roman"/>
          <w:sz w:val="16"/>
          <w:szCs w:val="16"/>
        </w:rPr>
        <w:t>Fonte: CAGED, RAIS/MTE; Elaboração Própria.</w:t>
      </w:r>
    </w:p>
    <w:p w:rsidR="006213F7" w:rsidRPr="00A61630" w:rsidRDefault="006213F7" w:rsidP="00A61630">
      <w:pPr>
        <w:pStyle w:val="PargrafodaLista"/>
        <w:spacing w:after="0" w:line="240" w:lineRule="auto"/>
        <w:ind w:left="0"/>
        <w:jc w:val="both"/>
        <w:rPr>
          <w:rFonts w:ascii="Times New Roman" w:hAnsi="Times New Roman" w:cs="Times New Roman"/>
          <w:sz w:val="24"/>
          <w:szCs w:val="24"/>
        </w:rPr>
      </w:pPr>
    </w:p>
    <w:p w:rsidR="002608F0" w:rsidRPr="00A61630" w:rsidRDefault="004C63FF" w:rsidP="00A61630">
      <w:pPr>
        <w:pStyle w:val="PargrafodaLista"/>
        <w:spacing w:after="0" w:line="240" w:lineRule="auto"/>
        <w:ind w:left="0" w:firstLine="426"/>
        <w:jc w:val="both"/>
        <w:rPr>
          <w:rFonts w:ascii="Times New Roman" w:hAnsi="Times New Roman" w:cs="Times New Roman"/>
          <w:sz w:val="24"/>
          <w:szCs w:val="24"/>
        </w:rPr>
      </w:pPr>
      <w:r w:rsidRPr="00A61630">
        <w:rPr>
          <w:rFonts w:ascii="Times New Roman" w:hAnsi="Times New Roman" w:cs="Times New Roman"/>
          <w:sz w:val="24"/>
          <w:szCs w:val="24"/>
        </w:rPr>
        <w:t xml:space="preserve">O </w:t>
      </w:r>
      <w:r w:rsidR="00433F59" w:rsidRPr="00A61630">
        <w:rPr>
          <w:rFonts w:ascii="Times New Roman" w:hAnsi="Times New Roman" w:cs="Times New Roman"/>
          <w:sz w:val="24"/>
          <w:szCs w:val="24"/>
        </w:rPr>
        <w:t>caráter pró-cíclico</w:t>
      </w:r>
      <w:r w:rsidRPr="00A61630">
        <w:rPr>
          <w:rFonts w:ascii="Times New Roman" w:hAnsi="Times New Roman" w:cs="Times New Roman"/>
          <w:sz w:val="24"/>
          <w:szCs w:val="24"/>
        </w:rPr>
        <w:t xml:space="preserve"> da rotatividade</w:t>
      </w:r>
      <w:r w:rsidR="00033636" w:rsidRPr="00A61630">
        <w:rPr>
          <w:rFonts w:ascii="Times New Roman" w:hAnsi="Times New Roman" w:cs="Times New Roman"/>
          <w:sz w:val="24"/>
          <w:szCs w:val="24"/>
        </w:rPr>
        <w:t xml:space="preserve"> pode ser explicado pelo comportamento dos trabalhadores. Os benefícios proporcionados pela legislação </w:t>
      </w:r>
      <w:r w:rsidR="00DE196A">
        <w:rPr>
          <w:rFonts w:ascii="Times New Roman" w:hAnsi="Times New Roman" w:cs="Times New Roman"/>
          <w:sz w:val="24"/>
          <w:szCs w:val="24"/>
        </w:rPr>
        <w:t xml:space="preserve">trabalhista </w:t>
      </w:r>
      <w:r w:rsidR="00033636" w:rsidRPr="00A61630">
        <w:rPr>
          <w:rFonts w:ascii="Times New Roman" w:hAnsi="Times New Roman" w:cs="Times New Roman"/>
          <w:sz w:val="24"/>
          <w:szCs w:val="24"/>
        </w:rPr>
        <w:t xml:space="preserve">brasileira combinados com </w:t>
      </w:r>
      <w:r w:rsidRPr="00A61630">
        <w:rPr>
          <w:rFonts w:ascii="Times New Roman" w:hAnsi="Times New Roman" w:cs="Times New Roman"/>
          <w:sz w:val="24"/>
          <w:szCs w:val="24"/>
        </w:rPr>
        <w:t>a</w:t>
      </w:r>
      <w:r w:rsidR="00433F59" w:rsidRPr="00A61630">
        <w:rPr>
          <w:rFonts w:ascii="Times New Roman" w:hAnsi="Times New Roman" w:cs="Times New Roman"/>
          <w:sz w:val="24"/>
          <w:szCs w:val="24"/>
        </w:rPr>
        <w:t xml:space="preserve"> atividade</w:t>
      </w:r>
      <w:r w:rsidRPr="00A61630">
        <w:rPr>
          <w:rFonts w:ascii="Times New Roman" w:hAnsi="Times New Roman" w:cs="Times New Roman"/>
          <w:sz w:val="24"/>
          <w:szCs w:val="24"/>
        </w:rPr>
        <w:t xml:space="preserve"> econômica</w:t>
      </w:r>
      <w:r w:rsidR="00433F59" w:rsidRPr="00A61630">
        <w:rPr>
          <w:rFonts w:ascii="Times New Roman" w:hAnsi="Times New Roman" w:cs="Times New Roman"/>
          <w:sz w:val="24"/>
          <w:szCs w:val="24"/>
        </w:rPr>
        <w:t xml:space="preserve"> </w:t>
      </w:r>
      <w:r w:rsidRPr="00A61630">
        <w:rPr>
          <w:rFonts w:ascii="Times New Roman" w:hAnsi="Times New Roman" w:cs="Times New Roman"/>
          <w:sz w:val="24"/>
          <w:szCs w:val="24"/>
        </w:rPr>
        <w:t>aquecida</w:t>
      </w:r>
      <w:r w:rsidR="00433F59" w:rsidRPr="00A61630">
        <w:rPr>
          <w:rFonts w:ascii="Times New Roman" w:hAnsi="Times New Roman" w:cs="Times New Roman"/>
          <w:sz w:val="24"/>
          <w:szCs w:val="24"/>
        </w:rPr>
        <w:t xml:space="preserve"> torna</w:t>
      </w:r>
      <w:r w:rsidR="00033636" w:rsidRPr="00A61630">
        <w:rPr>
          <w:rFonts w:ascii="Times New Roman" w:hAnsi="Times New Roman" w:cs="Times New Roman"/>
          <w:sz w:val="24"/>
          <w:szCs w:val="24"/>
        </w:rPr>
        <w:t>m</w:t>
      </w:r>
      <w:r w:rsidR="00433F59" w:rsidRPr="00A61630">
        <w:rPr>
          <w:rFonts w:ascii="Times New Roman" w:hAnsi="Times New Roman" w:cs="Times New Roman"/>
          <w:sz w:val="24"/>
          <w:szCs w:val="24"/>
        </w:rPr>
        <w:t xml:space="preserve"> mais atrativo </w:t>
      </w:r>
      <w:r w:rsidRPr="00A61630">
        <w:rPr>
          <w:rFonts w:ascii="Times New Roman" w:hAnsi="Times New Roman" w:cs="Times New Roman"/>
          <w:sz w:val="24"/>
          <w:szCs w:val="24"/>
        </w:rPr>
        <w:t>para o</w:t>
      </w:r>
      <w:r w:rsidR="00E82C87" w:rsidRPr="00A61630">
        <w:rPr>
          <w:rFonts w:ascii="Times New Roman" w:hAnsi="Times New Roman" w:cs="Times New Roman"/>
          <w:sz w:val="24"/>
          <w:szCs w:val="24"/>
        </w:rPr>
        <w:t>s</w:t>
      </w:r>
      <w:r w:rsidRPr="00A61630">
        <w:rPr>
          <w:rFonts w:ascii="Times New Roman" w:hAnsi="Times New Roman" w:cs="Times New Roman"/>
          <w:sz w:val="24"/>
          <w:szCs w:val="24"/>
        </w:rPr>
        <w:t xml:space="preserve"> mesmo</w:t>
      </w:r>
      <w:r w:rsidR="00E82C87" w:rsidRPr="00A61630">
        <w:rPr>
          <w:rFonts w:ascii="Times New Roman" w:hAnsi="Times New Roman" w:cs="Times New Roman"/>
          <w:sz w:val="24"/>
          <w:szCs w:val="24"/>
        </w:rPr>
        <w:t>s</w:t>
      </w:r>
      <w:r w:rsidRPr="00A61630">
        <w:rPr>
          <w:rFonts w:ascii="Times New Roman" w:hAnsi="Times New Roman" w:cs="Times New Roman"/>
          <w:sz w:val="24"/>
          <w:szCs w:val="24"/>
        </w:rPr>
        <w:t xml:space="preserve"> </w:t>
      </w:r>
      <w:r w:rsidR="00433F59" w:rsidRPr="00A61630">
        <w:rPr>
          <w:rFonts w:ascii="Times New Roman" w:hAnsi="Times New Roman" w:cs="Times New Roman"/>
          <w:sz w:val="24"/>
          <w:szCs w:val="24"/>
        </w:rPr>
        <w:t xml:space="preserve">forçar o </w:t>
      </w:r>
      <w:r w:rsidRPr="00A61630">
        <w:rPr>
          <w:rFonts w:ascii="Times New Roman" w:hAnsi="Times New Roman" w:cs="Times New Roman"/>
          <w:sz w:val="24"/>
          <w:szCs w:val="24"/>
        </w:rPr>
        <w:t>seu desligamento</w:t>
      </w:r>
      <w:r w:rsidR="00033636" w:rsidRPr="00A61630">
        <w:rPr>
          <w:rFonts w:ascii="Times New Roman" w:hAnsi="Times New Roman" w:cs="Times New Roman"/>
          <w:sz w:val="24"/>
          <w:szCs w:val="24"/>
        </w:rPr>
        <w:t xml:space="preserve">. </w:t>
      </w:r>
      <w:r w:rsidR="00D75250" w:rsidRPr="00A61630">
        <w:rPr>
          <w:rFonts w:ascii="Times New Roman" w:hAnsi="Times New Roman" w:cs="Times New Roman"/>
          <w:sz w:val="24"/>
          <w:szCs w:val="24"/>
        </w:rPr>
        <w:t>As oportunidades de trabalho no mercado informal</w:t>
      </w:r>
      <w:r w:rsidR="00AF00A5" w:rsidRPr="00A61630">
        <w:rPr>
          <w:rFonts w:ascii="Times New Roman" w:hAnsi="Times New Roman" w:cs="Times New Roman"/>
          <w:sz w:val="24"/>
          <w:szCs w:val="24"/>
        </w:rPr>
        <w:t>,</w:t>
      </w:r>
      <w:r w:rsidR="00D75250" w:rsidRPr="00A61630">
        <w:rPr>
          <w:rFonts w:ascii="Times New Roman" w:hAnsi="Times New Roman" w:cs="Times New Roman"/>
          <w:sz w:val="24"/>
          <w:szCs w:val="24"/>
        </w:rPr>
        <w:t xml:space="preserve"> bem como o posterior retorno ao mercado formal (após o fim de todos os benefícios, incluindo o seguro desemprego)</w:t>
      </w:r>
      <w:r w:rsidR="00AF00A5" w:rsidRPr="00A61630">
        <w:rPr>
          <w:rFonts w:ascii="Times New Roman" w:hAnsi="Times New Roman" w:cs="Times New Roman"/>
          <w:sz w:val="24"/>
          <w:szCs w:val="24"/>
        </w:rPr>
        <w:t>,</w:t>
      </w:r>
      <w:r w:rsidR="00D75250" w:rsidRPr="00A61630">
        <w:rPr>
          <w:rFonts w:ascii="Times New Roman" w:hAnsi="Times New Roman" w:cs="Times New Roman"/>
          <w:sz w:val="24"/>
          <w:szCs w:val="24"/>
        </w:rPr>
        <w:t xml:space="preserve"> </w:t>
      </w:r>
      <w:r w:rsidR="00CA5C52">
        <w:rPr>
          <w:rFonts w:ascii="Times New Roman" w:hAnsi="Times New Roman" w:cs="Times New Roman"/>
          <w:sz w:val="24"/>
          <w:szCs w:val="24"/>
        </w:rPr>
        <w:t>são</w:t>
      </w:r>
      <w:r w:rsidR="00DE196A" w:rsidRPr="00A61630">
        <w:rPr>
          <w:rFonts w:ascii="Times New Roman" w:hAnsi="Times New Roman" w:cs="Times New Roman"/>
          <w:sz w:val="24"/>
          <w:szCs w:val="24"/>
        </w:rPr>
        <w:t xml:space="preserve"> </w:t>
      </w:r>
      <w:r w:rsidR="00D75250" w:rsidRPr="00A61630">
        <w:rPr>
          <w:rFonts w:ascii="Times New Roman" w:hAnsi="Times New Roman" w:cs="Times New Roman"/>
          <w:sz w:val="24"/>
          <w:szCs w:val="24"/>
        </w:rPr>
        <w:t>facilitadas pela grande disponibilidade de empregos gerados pela expansão econômica.</w:t>
      </w:r>
      <w:r w:rsidR="00433F59" w:rsidRPr="00A61630">
        <w:rPr>
          <w:rFonts w:ascii="Times New Roman" w:hAnsi="Times New Roman" w:cs="Times New Roman"/>
          <w:sz w:val="24"/>
          <w:szCs w:val="24"/>
        </w:rPr>
        <w:t xml:space="preserve"> O contrário ocorre num período de declínio econômico.</w:t>
      </w:r>
      <w:r w:rsidR="00626E4B" w:rsidRPr="00A61630">
        <w:rPr>
          <w:rFonts w:ascii="Times New Roman" w:hAnsi="Times New Roman" w:cs="Times New Roman"/>
          <w:sz w:val="24"/>
          <w:szCs w:val="24"/>
        </w:rPr>
        <w:t xml:space="preserve"> </w:t>
      </w:r>
      <w:r w:rsidR="00433F59" w:rsidRPr="00A61630">
        <w:rPr>
          <w:rFonts w:ascii="Times New Roman" w:hAnsi="Times New Roman" w:cs="Times New Roman"/>
          <w:sz w:val="24"/>
          <w:szCs w:val="24"/>
        </w:rPr>
        <w:t xml:space="preserve">Do ponto de vista setorial, a rotatividade é maior </w:t>
      </w:r>
      <w:r w:rsidR="00DE196A">
        <w:rPr>
          <w:rFonts w:ascii="Times New Roman" w:hAnsi="Times New Roman" w:cs="Times New Roman"/>
          <w:sz w:val="24"/>
          <w:szCs w:val="24"/>
        </w:rPr>
        <w:t>em alguns setores da economia como</w:t>
      </w:r>
      <w:r w:rsidR="00433F59" w:rsidRPr="00A61630">
        <w:rPr>
          <w:rFonts w:ascii="Times New Roman" w:hAnsi="Times New Roman" w:cs="Times New Roman"/>
          <w:sz w:val="24"/>
          <w:szCs w:val="24"/>
        </w:rPr>
        <w:t xml:space="preserve"> Agricultura, Construção Civil e Comércio, sendo que, </w:t>
      </w:r>
      <w:r w:rsidR="00E33EF5" w:rsidRPr="00A61630">
        <w:rPr>
          <w:rFonts w:ascii="Times New Roman" w:hAnsi="Times New Roman" w:cs="Times New Roman"/>
          <w:sz w:val="24"/>
          <w:szCs w:val="24"/>
        </w:rPr>
        <w:t xml:space="preserve">no ano de </w:t>
      </w:r>
      <w:r w:rsidR="00433F59" w:rsidRPr="00A61630">
        <w:rPr>
          <w:rFonts w:ascii="Times New Roman" w:hAnsi="Times New Roman" w:cs="Times New Roman"/>
          <w:sz w:val="24"/>
          <w:szCs w:val="24"/>
        </w:rPr>
        <w:t xml:space="preserve">2014, 6,9% dos trabalhadores </w:t>
      </w:r>
      <w:r w:rsidR="00E33EF5" w:rsidRPr="00A61630">
        <w:rPr>
          <w:rFonts w:ascii="Times New Roman" w:hAnsi="Times New Roman" w:cs="Times New Roman"/>
          <w:sz w:val="24"/>
          <w:szCs w:val="24"/>
        </w:rPr>
        <w:t xml:space="preserve">da Construção Civil </w:t>
      </w:r>
      <w:r w:rsidR="00433F59" w:rsidRPr="00A61630">
        <w:rPr>
          <w:rFonts w:ascii="Times New Roman" w:hAnsi="Times New Roman" w:cs="Times New Roman"/>
          <w:sz w:val="24"/>
          <w:szCs w:val="24"/>
        </w:rPr>
        <w:t>eram rep</w:t>
      </w:r>
      <w:r w:rsidR="003C0A7E" w:rsidRPr="00A61630">
        <w:rPr>
          <w:rFonts w:ascii="Times New Roman" w:hAnsi="Times New Roman" w:cs="Times New Roman"/>
          <w:sz w:val="24"/>
          <w:szCs w:val="24"/>
        </w:rPr>
        <w:t>ostos todos os meses, em média.</w:t>
      </w:r>
    </w:p>
    <w:p w:rsidR="002608F0" w:rsidRPr="00A61630" w:rsidRDefault="002608F0" w:rsidP="00A61630">
      <w:pPr>
        <w:pStyle w:val="PargrafodaLista"/>
        <w:spacing w:after="0" w:line="240" w:lineRule="auto"/>
        <w:ind w:left="0"/>
        <w:jc w:val="both"/>
        <w:rPr>
          <w:rFonts w:ascii="Times New Roman" w:hAnsi="Times New Roman" w:cs="Times New Roman"/>
          <w:b/>
          <w:sz w:val="24"/>
          <w:szCs w:val="24"/>
        </w:rPr>
      </w:pPr>
    </w:p>
    <w:p w:rsidR="00C01007" w:rsidRDefault="004D3E0C">
      <w:pPr>
        <w:pStyle w:val="PargrafodaLista"/>
        <w:spacing w:after="0" w:line="240" w:lineRule="auto"/>
        <w:ind w:left="0"/>
        <w:jc w:val="center"/>
        <w:rPr>
          <w:rFonts w:ascii="Times New Roman" w:hAnsi="Times New Roman" w:cs="Times New Roman"/>
          <w:sz w:val="24"/>
          <w:szCs w:val="24"/>
        </w:rPr>
      </w:pPr>
      <w:r w:rsidRPr="00A61630">
        <w:rPr>
          <w:rFonts w:ascii="Times New Roman" w:hAnsi="Times New Roman" w:cs="Times New Roman"/>
          <w:b/>
          <w:sz w:val="24"/>
          <w:szCs w:val="24"/>
        </w:rPr>
        <w:t>Gráfico 2</w:t>
      </w:r>
      <w:r w:rsidRPr="00A61630">
        <w:rPr>
          <w:rFonts w:ascii="Times New Roman" w:hAnsi="Times New Roman" w:cs="Times New Roman"/>
          <w:sz w:val="24"/>
          <w:szCs w:val="24"/>
        </w:rPr>
        <w:t xml:space="preserve"> – Rotatividade Média Mensal (em %), por </w:t>
      </w:r>
      <w:r w:rsidR="0094310F" w:rsidRPr="00A61630">
        <w:rPr>
          <w:rFonts w:ascii="Times New Roman" w:hAnsi="Times New Roman" w:cs="Times New Roman"/>
          <w:sz w:val="24"/>
          <w:szCs w:val="24"/>
        </w:rPr>
        <w:t>A</w:t>
      </w:r>
      <w:r w:rsidRPr="00A61630">
        <w:rPr>
          <w:rFonts w:ascii="Times New Roman" w:hAnsi="Times New Roman" w:cs="Times New Roman"/>
          <w:sz w:val="24"/>
          <w:szCs w:val="24"/>
        </w:rPr>
        <w:t xml:space="preserve">no e </w:t>
      </w:r>
      <w:r w:rsidR="0094310F" w:rsidRPr="00A61630">
        <w:rPr>
          <w:rFonts w:ascii="Times New Roman" w:hAnsi="Times New Roman" w:cs="Times New Roman"/>
          <w:sz w:val="24"/>
          <w:szCs w:val="24"/>
        </w:rPr>
        <w:t>S</w:t>
      </w:r>
      <w:r w:rsidRPr="00A61630">
        <w:rPr>
          <w:rFonts w:ascii="Times New Roman" w:hAnsi="Times New Roman" w:cs="Times New Roman"/>
          <w:sz w:val="24"/>
          <w:szCs w:val="24"/>
        </w:rPr>
        <w:t>etor</w:t>
      </w:r>
      <w:r w:rsidR="0094310F" w:rsidRPr="00A61630">
        <w:rPr>
          <w:rFonts w:ascii="Times New Roman" w:hAnsi="Times New Roman" w:cs="Times New Roman"/>
          <w:sz w:val="24"/>
          <w:szCs w:val="24"/>
        </w:rPr>
        <w:t>es</w:t>
      </w:r>
      <w:r w:rsidRPr="00A61630">
        <w:rPr>
          <w:rFonts w:ascii="Times New Roman" w:hAnsi="Times New Roman" w:cs="Times New Roman"/>
          <w:sz w:val="24"/>
          <w:szCs w:val="24"/>
        </w:rPr>
        <w:t xml:space="preserve"> de </w:t>
      </w:r>
      <w:r w:rsidR="0094310F" w:rsidRPr="00A61630">
        <w:rPr>
          <w:rFonts w:ascii="Times New Roman" w:hAnsi="Times New Roman" w:cs="Times New Roman"/>
          <w:sz w:val="24"/>
          <w:szCs w:val="24"/>
        </w:rPr>
        <w:t>A</w:t>
      </w:r>
      <w:r w:rsidRPr="00A61630">
        <w:rPr>
          <w:rFonts w:ascii="Times New Roman" w:hAnsi="Times New Roman" w:cs="Times New Roman"/>
          <w:sz w:val="24"/>
          <w:szCs w:val="24"/>
        </w:rPr>
        <w:t>tividade</w:t>
      </w:r>
    </w:p>
    <w:p w:rsidR="00C01007" w:rsidRDefault="006937C6">
      <w:pPr>
        <w:pStyle w:val="PargrafodaLista"/>
        <w:spacing w:after="0" w:line="240" w:lineRule="auto"/>
        <w:ind w:left="0"/>
        <w:jc w:val="center"/>
        <w:rPr>
          <w:rFonts w:ascii="Times New Roman" w:hAnsi="Times New Roman" w:cs="Times New Roman"/>
          <w:sz w:val="24"/>
          <w:szCs w:val="24"/>
        </w:rPr>
      </w:pPr>
      <w:r w:rsidRPr="00A61630">
        <w:rPr>
          <w:rFonts w:ascii="Times New Roman" w:hAnsi="Times New Roman" w:cs="Times New Roman"/>
          <w:noProof/>
          <w:sz w:val="24"/>
          <w:szCs w:val="24"/>
          <w:lang w:eastAsia="pt-BR"/>
        </w:rPr>
        <w:drawing>
          <wp:inline distT="0" distB="0" distL="0" distR="0">
            <wp:extent cx="5340350" cy="2419350"/>
            <wp:effectExtent l="0" t="0" r="0" b="0"/>
            <wp:docPr id="6"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01007" w:rsidRDefault="000E3EB9">
      <w:pPr>
        <w:pStyle w:val="PargrafodaLista"/>
        <w:spacing w:after="0" w:line="240" w:lineRule="auto"/>
        <w:ind w:left="0"/>
        <w:rPr>
          <w:rFonts w:ascii="Times New Roman" w:hAnsi="Times New Roman" w:cs="Times New Roman"/>
          <w:sz w:val="16"/>
          <w:szCs w:val="16"/>
        </w:rPr>
      </w:pPr>
      <w:r>
        <w:rPr>
          <w:rFonts w:ascii="Times New Roman" w:hAnsi="Times New Roman" w:cs="Times New Roman"/>
          <w:sz w:val="16"/>
          <w:szCs w:val="16"/>
        </w:rPr>
        <w:t xml:space="preserve">                                    </w:t>
      </w:r>
      <w:r w:rsidR="00060F45" w:rsidRPr="00060F45">
        <w:rPr>
          <w:rFonts w:ascii="Times New Roman" w:hAnsi="Times New Roman" w:cs="Times New Roman"/>
          <w:sz w:val="16"/>
          <w:szCs w:val="16"/>
        </w:rPr>
        <w:t>Fonte: CAGED, RAIS/ MTE; Elaboração própria</w:t>
      </w:r>
    </w:p>
    <w:p w:rsidR="00E82C87" w:rsidRPr="00A61630" w:rsidRDefault="00E82C87" w:rsidP="00A61630">
      <w:pPr>
        <w:pStyle w:val="PargrafodaLista"/>
        <w:spacing w:after="0" w:line="240" w:lineRule="auto"/>
        <w:ind w:left="0"/>
        <w:jc w:val="both"/>
        <w:rPr>
          <w:rFonts w:ascii="Times New Roman" w:hAnsi="Times New Roman" w:cs="Times New Roman"/>
          <w:sz w:val="24"/>
          <w:szCs w:val="24"/>
        </w:rPr>
      </w:pPr>
    </w:p>
    <w:p w:rsidR="006937C6" w:rsidRDefault="00705BFA" w:rsidP="00A61630">
      <w:pPr>
        <w:pStyle w:val="PargrafodaLista"/>
        <w:spacing w:after="0" w:line="240" w:lineRule="auto"/>
        <w:ind w:left="0" w:firstLine="567"/>
        <w:jc w:val="both"/>
        <w:rPr>
          <w:rFonts w:ascii="Times New Roman" w:hAnsi="Times New Roman" w:cs="Times New Roman"/>
          <w:sz w:val="24"/>
          <w:szCs w:val="24"/>
        </w:rPr>
      </w:pPr>
      <w:r w:rsidRPr="00A61630">
        <w:rPr>
          <w:rFonts w:ascii="Times New Roman" w:hAnsi="Times New Roman" w:cs="Times New Roman"/>
          <w:sz w:val="24"/>
          <w:szCs w:val="24"/>
        </w:rPr>
        <w:t>Em relação</w:t>
      </w:r>
      <w:r w:rsidR="00433F59" w:rsidRPr="00A61630">
        <w:rPr>
          <w:rFonts w:ascii="Times New Roman" w:hAnsi="Times New Roman" w:cs="Times New Roman"/>
          <w:sz w:val="24"/>
          <w:szCs w:val="24"/>
        </w:rPr>
        <w:t xml:space="preserve"> </w:t>
      </w:r>
      <w:r w:rsidRPr="00A61630">
        <w:rPr>
          <w:rFonts w:ascii="Times New Roman" w:hAnsi="Times New Roman" w:cs="Times New Roman"/>
          <w:sz w:val="24"/>
          <w:szCs w:val="24"/>
        </w:rPr>
        <w:t>à</w:t>
      </w:r>
      <w:r w:rsidR="00433F59" w:rsidRPr="00A61630">
        <w:rPr>
          <w:rFonts w:ascii="Times New Roman" w:hAnsi="Times New Roman" w:cs="Times New Roman"/>
          <w:sz w:val="24"/>
          <w:szCs w:val="24"/>
        </w:rPr>
        <w:t xml:space="preserve"> rotatividade da força de trabalho, por nível de instrução, percebe-se que ela atinge de forma mais </w:t>
      </w:r>
      <w:r w:rsidRPr="00A61630">
        <w:rPr>
          <w:rFonts w:ascii="Times New Roman" w:hAnsi="Times New Roman" w:cs="Times New Roman"/>
          <w:sz w:val="24"/>
          <w:szCs w:val="24"/>
        </w:rPr>
        <w:t xml:space="preserve">contundente </w:t>
      </w:r>
      <w:r w:rsidR="00433F59" w:rsidRPr="00A61630">
        <w:rPr>
          <w:rFonts w:ascii="Times New Roman" w:hAnsi="Times New Roman" w:cs="Times New Roman"/>
          <w:sz w:val="24"/>
          <w:szCs w:val="24"/>
        </w:rPr>
        <w:t xml:space="preserve">a população menos educada. </w:t>
      </w:r>
      <w:r w:rsidRPr="00A61630">
        <w:rPr>
          <w:rFonts w:ascii="Times New Roman" w:hAnsi="Times New Roman" w:cs="Times New Roman"/>
          <w:sz w:val="24"/>
          <w:szCs w:val="24"/>
        </w:rPr>
        <w:t>E</w:t>
      </w:r>
      <w:r w:rsidR="00433F59" w:rsidRPr="00A61630">
        <w:rPr>
          <w:rFonts w:ascii="Times New Roman" w:hAnsi="Times New Roman" w:cs="Times New Roman"/>
          <w:sz w:val="24"/>
          <w:szCs w:val="24"/>
        </w:rPr>
        <w:t>nquanto apenas 1,2% dos trabalhadores com ensino superior são repostos</w:t>
      </w:r>
      <w:r w:rsidRPr="00A61630">
        <w:rPr>
          <w:rFonts w:ascii="Times New Roman" w:hAnsi="Times New Roman" w:cs="Times New Roman"/>
          <w:sz w:val="24"/>
          <w:szCs w:val="24"/>
        </w:rPr>
        <w:t>,</w:t>
      </w:r>
      <w:r w:rsidR="00433F59" w:rsidRPr="00A61630">
        <w:rPr>
          <w:rFonts w:ascii="Times New Roman" w:hAnsi="Times New Roman" w:cs="Times New Roman"/>
          <w:sz w:val="24"/>
          <w:szCs w:val="24"/>
        </w:rPr>
        <w:t xml:space="preserve"> em média</w:t>
      </w:r>
      <w:r w:rsidRPr="00A61630">
        <w:rPr>
          <w:rFonts w:ascii="Times New Roman" w:hAnsi="Times New Roman" w:cs="Times New Roman"/>
          <w:sz w:val="24"/>
          <w:szCs w:val="24"/>
        </w:rPr>
        <w:t>,</w:t>
      </w:r>
      <w:r w:rsidR="00433F59" w:rsidRPr="00A61630">
        <w:rPr>
          <w:rFonts w:ascii="Times New Roman" w:hAnsi="Times New Roman" w:cs="Times New Roman"/>
          <w:sz w:val="24"/>
          <w:szCs w:val="24"/>
        </w:rPr>
        <w:t xml:space="preserve"> todos os meses, essa proporção sobe para 5,5% para trabalhadores com até o ensino fundamental completo</w:t>
      </w:r>
      <w:r w:rsidR="00E82C87" w:rsidRPr="00A61630">
        <w:rPr>
          <w:rFonts w:ascii="Times New Roman" w:hAnsi="Times New Roman" w:cs="Times New Roman"/>
          <w:sz w:val="24"/>
          <w:szCs w:val="24"/>
        </w:rPr>
        <w:t xml:space="preserve"> (Gráfico 3</w:t>
      </w:r>
      <w:r w:rsidRPr="00A61630">
        <w:rPr>
          <w:rFonts w:ascii="Times New Roman" w:hAnsi="Times New Roman" w:cs="Times New Roman"/>
          <w:sz w:val="24"/>
          <w:szCs w:val="24"/>
        </w:rPr>
        <w:t>)</w:t>
      </w:r>
      <w:r w:rsidR="00433F59" w:rsidRPr="00A61630">
        <w:rPr>
          <w:rFonts w:ascii="Times New Roman" w:hAnsi="Times New Roman" w:cs="Times New Roman"/>
          <w:sz w:val="24"/>
          <w:szCs w:val="24"/>
        </w:rPr>
        <w:t xml:space="preserve">.  </w:t>
      </w:r>
    </w:p>
    <w:p w:rsidR="008B6994" w:rsidRDefault="008B6994" w:rsidP="00A61630">
      <w:pPr>
        <w:pStyle w:val="PargrafodaLista"/>
        <w:spacing w:after="0" w:line="240" w:lineRule="auto"/>
        <w:ind w:left="0" w:firstLine="567"/>
        <w:jc w:val="both"/>
        <w:rPr>
          <w:rFonts w:ascii="Times New Roman" w:hAnsi="Times New Roman" w:cs="Times New Roman"/>
          <w:sz w:val="24"/>
          <w:szCs w:val="24"/>
        </w:rPr>
      </w:pPr>
    </w:p>
    <w:p w:rsidR="008B6994" w:rsidRDefault="008B6994" w:rsidP="00A61630">
      <w:pPr>
        <w:pStyle w:val="PargrafodaLista"/>
        <w:spacing w:after="0" w:line="240" w:lineRule="auto"/>
        <w:ind w:left="0" w:firstLine="567"/>
        <w:jc w:val="both"/>
        <w:rPr>
          <w:rFonts w:ascii="Times New Roman" w:hAnsi="Times New Roman" w:cs="Times New Roman"/>
          <w:sz w:val="24"/>
          <w:szCs w:val="24"/>
        </w:rPr>
      </w:pPr>
    </w:p>
    <w:p w:rsidR="008B6994" w:rsidRDefault="008B6994" w:rsidP="00A61630">
      <w:pPr>
        <w:pStyle w:val="PargrafodaLista"/>
        <w:spacing w:after="0" w:line="240" w:lineRule="auto"/>
        <w:ind w:left="0" w:firstLine="567"/>
        <w:jc w:val="both"/>
        <w:rPr>
          <w:rFonts w:ascii="Times New Roman" w:hAnsi="Times New Roman" w:cs="Times New Roman"/>
          <w:sz w:val="24"/>
          <w:szCs w:val="24"/>
        </w:rPr>
      </w:pPr>
    </w:p>
    <w:p w:rsidR="008B6994" w:rsidRPr="00A61630" w:rsidRDefault="008B6994" w:rsidP="00A61630">
      <w:pPr>
        <w:pStyle w:val="PargrafodaLista"/>
        <w:spacing w:after="0" w:line="240" w:lineRule="auto"/>
        <w:ind w:left="0" w:firstLine="567"/>
        <w:jc w:val="both"/>
        <w:rPr>
          <w:rFonts w:ascii="Times New Roman" w:hAnsi="Times New Roman" w:cs="Times New Roman"/>
          <w:sz w:val="24"/>
          <w:szCs w:val="24"/>
        </w:rPr>
      </w:pPr>
    </w:p>
    <w:p w:rsidR="0026241C" w:rsidRPr="00A61630" w:rsidRDefault="0026241C" w:rsidP="00A61630">
      <w:pPr>
        <w:pStyle w:val="PargrafodaLista"/>
        <w:spacing w:after="0" w:line="240" w:lineRule="auto"/>
        <w:ind w:left="0"/>
        <w:jc w:val="both"/>
        <w:rPr>
          <w:rFonts w:ascii="Times New Roman" w:hAnsi="Times New Roman" w:cs="Times New Roman"/>
          <w:sz w:val="24"/>
          <w:szCs w:val="24"/>
        </w:rPr>
      </w:pPr>
    </w:p>
    <w:p w:rsidR="00C01007" w:rsidRDefault="00E82C87">
      <w:pPr>
        <w:pStyle w:val="PargrafodaLista"/>
        <w:spacing w:after="0" w:line="240" w:lineRule="auto"/>
        <w:ind w:left="0"/>
        <w:jc w:val="center"/>
        <w:rPr>
          <w:rFonts w:ascii="Times New Roman" w:hAnsi="Times New Roman" w:cs="Times New Roman"/>
          <w:sz w:val="24"/>
          <w:szCs w:val="24"/>
        </w:rPr>
      </w:pPr>
      <w:r w:rsidRPr="00A61630">
        <w:rPr>
          <w:rFonts w:ascii="Times New Roman" w:hAnsi="Times New Roman" w:cs="Times New Roman"/>
          <w:b/>
          <w:sz w:val="24"/>
          <w:szCs w:val="24"/>
        </w:rPr>
        <w:t>Gráfico 3</w:t>
      </w:r>
      <w:r w:rsidR="0026241C" w:rsidRPr="00A61630">
        <w:rPr>
          <w:rFonts w:ascii="Times New Roman" w:hAnsi="Times New Roman" w:cs="Times New Roman"/>
          <w:sz w:val="24"/>
          <w:szCs w:val="24"/>
        </w:rPr>
        <w:t xml:space="preserve"> – Rotatividade Média Mensal em 2014 (em %), por Nível de Instrução</w:t>
      </w:r>
    </w:p>
    <w:p w:rsidR="00C01007" w:rsidRDefault="006937C6">
      <w:pPr>
        <w:pStyle w:val="PargrafodaLista"/>
        <w:spacing w:after="0" w:line="240" w:lineRule="auto"/>
        <w:ind w:left="426"/>
        <w:jc w:val="center"/>
        <w:rPr>
          <w:rFonts w:ascii="Times New Roman" w:hAnsi="Times New Roman" w:cs="Times New Roman"/>
          <w:sz w:val="24"/>
          <w:szCs w:val="24"/>
        </w:rPr>
      </w:pPr>
      <w:r w:rsidRPr="00A61630">
        <w:rPr>
          <w:rFonts w:ascii="Times New Roman" w:hAnsi="Times New Roman" w:cs="Times New Roman"/>
          <w:noProof/>
          <w:sz w:val="24"/>
          <w:szCs w:val="24"/>
          <w:lang w:eastAsia="pt-BR"/>
        </w:rPr>
        <w:drawing>
          <wp:inline distT="0" distB="0" distL="0" distR="0">
            <wp:extent cx="4933950" cy="2298700"/>
            <wp:effectExtent l="0" t="0" r="0" b="0"/>
            <wp:docPr id="8"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33F59" w:rsidRPr="00A61630" w:rsidRDefault="00433F59" w:rsidP="00A61630">
      <w:pPr>
        <w:pStyle w:val="PargrafodaLista"/>
        <w:spacing w:after="0" w:line="240" w:lineRule="auto"/>
        <w:jc w:val="both"/>
        <w:rPr>
          <w:rFonts w:ascii="Times New Roman" w:hAnsi="Times New Roman" w:cs="Times New Roman"/>
          <w:sz w:val="24"/>
          <w:szCs w:val="24"/>
        </w:rPr>
      </w:pPr>
      <w:r w:rsidRPr="00A61630">
        <w:rPr>
          <w:rFonts w:ascii="Times New Roman" w:hAnsi="Times New Roman" w:cs="Times New Roman"/>
          <w:sz w:val="24"/>
          <w:szCs w:val="24"/>
        </w:rPr>
        <w:t xml:space="preserve"> </w:t>
      </w:r>
    </w:p>
    <w:p w:rsidR="00433F59" w:rsidRPr="000E3EB9" w:rsidRDefault="000E3EB9" w:rsidP="00A61630">
      <w:pPr>
        <w:pStyle w:val="PargrafodaLista"/>
        <w:spacing w:after="0" w:line="240" w:lineRule="auto"/>
        <w:ind w:left="0" w:firstLine="709"/>
        <w:jc w:val="both"/>
        <w:rPr>
          <w:rFonts w:ascii="Times New Roman" w:hAnsi="Times New Roman" w:cs="Times New Roman"/>
          <w:sz w:val="16"/>
          <w:szCs w:val="16"/>
        </w:rPr>
      </w:pPr>
      <w:r>
        <w:rPr>
          <w:rFonts w:ascii="Times New Roman" w:hAnsi="Times New Roman" w:cs="Times New Roman"/>
          <w:sz w:val="16"/>
          <w:szCs w:val="16"/>
        </w:rPr>
        <w:t xml:space="preserve">             </w:t>
      </w:r>
      <w:r w:rsidR="00060F45" w:rsidRPr="00060F45">
        <w:rPr>
          <w:rFonts w:ascii="Times New Roman" w:hAnsi="Times New Roman" w:cs="Times New Roman"/>
          <w:sz w:val="16"/>
          <w:szCs w:val="16"/>
        </w:rPr>
        <w:t>Fonte: CAGED, RAIS/ MTE; Elaboração própria</w:t>
      </w:r>
    </w:p>
    <w:p w:rsidR="0026241C" w:rsidRPr="00A61630" w:rsidRDefault="0026241C" w:rsidP="00A61630">
      <w:pPr>
        <w:pStyle w:val="PargrafodaLista"/>
        <w:spacing w:after="0" w:line="240" w:lineRule="auto"/>
        <w:ind w:left="0"/>
        <w:jc w:val="both"/>
        <w:rPr>
          <w:rFonts w:ascii="Times New Roman" w:hAnsi="Times New Roman" w:cs="Times New Roman"/>
          <w:sz w:val="24"/>
          <w:szCs w:val="24"/>
        </w:rPr>
      </w:pPr>
    </w:p>
    <w:p w:rsidR="0026241C" w:rsidRPr="00A61630" w:rsidRDefault="00033636" w:rsidP="00A61630">
      <w:pPr>
        <w:pStyle w:val="PargrafodaLista"/>
        <w:spacing w:after="0" w:line="240" w:lineRule="auto"/>
        <w:ind w:left="0" w:firstLine="426"/>
        <w:jc w:val="both"/>
        <w:rPr>
          <w:rFonts w:ascii="Times New Roman" w:hAnsi="Times New Roman" w:cs="Times New Roman"/>
          <w:sz w:val="24"/>
          <w:szCs w:val="24"/>
        </w:rPr>
      </w:pPr>
      <w:r w:rsidRPr="00A61630">
        <w:rPr>
          <w:rFonts w:ascii="Times New Roman" w:hAnsi="Times New Roman" w:cs="Times New Roman"/>
          <w:sz w:val="24"/>
          <w:szCs w:val="24"/>
        </w:rPr>
        <w:t>A relação entre rotatividade</w:t>
      </w:r>
      <w:r w:rsidR="00D75250"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e faixa etária, </w:t>
      </w:r>
      <w:r w:rsidR="00E82C87" w:rsidRPr="00A61630">
        <w:rPr>
          <w:rFonts w:ascii="Times New Roman" w:hAnsi="Times New Roman" w:cs="Times New Roman"/>
          <w:sz w:val="24"/>
          <w:szCs w:val="24"/>
        </w:rPr>
        <w:t>Gráfico 4</w:t>
      </w:r>
      <w:r w:rsidR="0026241C" w:rsidRPr="00A61630">
        <w:rPr>
          <w:rFonts w:ascii="Times New Roman" w:hAnsi="Times New Roman" w:cs="Times New Roman"/>
          <w:sz w:val="24"/>
          <w:szCs w:val="24"/>
        </w:rPr>
        <w:t xml:space="preserve">, </w:t>
      </w:r>
      <w:r w:rsidRPr="00A61630">
        <w:rPr>
          <w:rFonts w:ascii="Times New Roman" w:hAnsi="Times New Roman" w:cs="Times New Roman"/>
          <w:sz w:val="24"/>
          <w:szCs w:val="24"/>
        </w:rPr>
        <w:t>mostr</w:t>
      </w:r>
      <w:r w:rsidR="0026241C" w:rsidRPr="00A61630">
        <w:rPr>
          <w:rFonts w:ascii="Times New Roman" w:hAnsi="Times New Roman" w:cs="Times New Roman"/>
          <w:sz w:val="24"/>
          <w:szCs w:val="24"/>
        </w:rPr>
        <w:t>a</w:t>
      </w:r>
      <w:r w:rsidRPr="00A61630">
        <w:rPr>
          <w:rFonts w:ascii="Times New Roman" w:hAnsi="Times New Roman" w:cs="Times New Roman"/>
          <w:sz w:val="24"/>
          <w:szCs w:val="24"/>
        </w:rPr>
        <w:t xml:space="preserve"> um</w:t>
      </w:r>
      <w:r w:rsidR="0026241C" w:rsidRPr="00A61630">
        <w:rPr>
          <w:rFonts w:ascii="Times New Roman" w:hAnsi="Times New Roman" w:cs="Times New Roman"/>
          <w:sz w:val="24"/>
          <w:szCs w:val="24"/>
        </w:rPr>
        <w:t xml:space="preserve">a trajetória declinante </w:t>
      </w:r>
      <w:r w:rsidR="00BE72C4">
        <w:rPr>
          <w:rFonts w:ascii="Times New Roman" w:hAnsi="Times New Roman" w:cs="Times New Roman"/>
          <w:sz w:val="24"/>
          <w:szCs w:val="24"/>
        </w:rPr>
        <w:t xml:space="preserve">da mesma </w:t>
      </w:r>
      <w:r w:rsidR="0026241C" w:rsidRPr="00A61630">
        <w:rPr>
          <w:rFonts w:ascii="Times New Roman" w:hAnsi="Times New Roman" w:cs="Times New Roman"/>
          <w:sz w:val="24"/>
          <w:szCs w:val="24"/>
        </w:rPr>
        <w:t>com o aumento das faixas de idade</w:t>
      </w:r>
      <w:r w:rsidR="00575063" w:rsidRPr="00A61630">
        <w:rPr>
          <w:rFonts w:ascii="Times New Roman" w:hAnsi="Times New Roman" w:cs="Times New Roman"/>
          <w:sz w:val="24"/>
          <w:szCs w:val="24"/>
        </w:rPr>
        <w:t>, indicando que existe uma maior rotatividade entre os trabalhadores mais jovens.</w:t>
      </w:r>
    </w:p>
    <w:p w:rsidR="0026241C" w:rsidRPr="00A61630" w:rsidRDefault="0026241C" w:rsidP="00A61630">
      <w:pPr>
        <w:pStyle w:val="PargrafodaLista"/>
        <w:spacing w:after="0" w:line="240" w:lineRule="auto"/>
        <w:ind w:left="0"/>
        <w:jc w:val="both"/>
        <w:rPr>
          <w:rFonts w:ascii="Times New Roman" w:hAnsi="Times New Roman" w:cs="Times New Roman"/>
          <w:sz w:val="24"/>
          <w:szCs w:val="24"/>
        </w:rPr>
      </w:pPr>
    </w:p>
    <w:p w:rsidR="00C01007" w:rsidRDefault="00E82C87">
      <w:pPr>
        <w:pStyle w:val="PargrafodaLista"/>
        <w:spacing w:after="0" w:line="240" w:lineRule="auto"/>
        <w:ind w:left="0"/>
        <w:jc w:val="center"/>
        <w:rPr>
          <w:rFonts w:ascii="Times New Roman" w:hAnsi="Times New Roman" w:cs="Times New Roman"/>
          <w:sz w:val="24"/>
          <w:szCs w:val="24"/>
        </w:rPr>
      </w:pPr>
      <w:r w:rsidRPr="00A61630">
        <w:rPr>
          <w:rFonts w:ascii="Times New Roman" w:hAnsi="Times New Roman" w:cs="Times New Roman"/>
          <w:b/>
          <w:sz w:val="24"/>
          <w:szCs w:val="24"/>
        </w:rPr>
        <w:t>Gráfico 4</w:t>
      </w:r>
      <w:r w:rsidR="0026241C" w:rsidRPr="00A61630">
        <w:rPr>
          <w:rFonts w:ascii="Times New Roman" w:hAnsi="Times New Roman" w:cs="Times New Roman"/>
          <w:sz w:val="24"/>
          <w:szCs w:val="24"/>
        </w:rPr>
        <w:t xml:space="preserve"> – Rotatividade Média Mensal em 2014 (em %), por Faixa de Idade</w:t>
      </w:r>
    </w:p>
    <w:p w:rsidR="00C01007" w:rsidRDefault="006937C6">
      <w:pPr>
        <w:pStyle w:val="PargrafodaLista"/>
        <w:spacing w:after="0" w:line="240" w:lineRule="auto"/>
        <w:ind w:left="426"/>
        <w:jc w:val="center"/>
        <w:rPr>
          <w:rFonts w:ascii="Times New Roman" w:hAnsi="Times New Roman" w:cs="Times New Roman"/>
          <w:sz w:val="24"/>
          <w:szCs w:val="24"/>
        </w:rPr>
      </w:pPr>
      <w:r w:rsidRPr="00A61630">
        <w:rPr>
          <w:rFonts w:ascii="Times New Roman" w:hAnsi="Times New Roman" w:cs="Times New Roman"/>
          <w:noProof/>
          <w:sz w:val="24"/>
          <w:szCs w:val="24"/>
          <w:lang w:eastAsia="pt-BR"/>
        </w:rPr>
        <w:drawing>
          <wp:inline distT="0" distB="0" distL="0" distR="0">
            <wp:extent cx="4845050" cy="1949450"/>
            <wp:effectExtent l="0" t="0" r="0" b="0"/>
            <wp:docPr id="9"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33F59" w:rsidRPr="00A61630" w:rsidRDefault="00433F59" w:rsidP="00A61630">
      <w:pPr>
        <w:pStyle w:val="PargrafodaLista"/>
        <w:spacing w:after="0" w:line="240" w:lineRule="auto"/>
        <w:jc w:val="both"/>
        <w:rPr>
          <w:rFonts w:ascii="Times New Roman" w:hAnsi="Times New Roman" w:cs="Times New Roman"/>
          <w:sz w:val="24"/>
          <w:szCs w:val="24"/>
        </w:rPr>
      </w:pPr>
      <w:r w:rsidRPr="00A61630">
        <w:rPr>
          <w:rFonts w:ascii="Times New Roman" w:hAnsi="Times New Roman" w:cs="Times New Roman"/>
          <w:sz w:val="24"/>
          <w:szCs w:val="24"/>
        </w:rPr>
        <w:t xml:space="preserve"> </w:t>
      </w:r>
    </w:p>
    <w:p w:rsidR="00433F59" w:rsidRPr="000E3EB9" w:rsidRDefault="000E3EB9" w:rsidP="00A61630">
      <w:pPr>
        <w:pStyle w:val="PargrafodaLista"/>
        <w:spacing w:after="0" w:line="240" w:lineRule="auto"/>
        <w:ind w:left="0" w:firstLine="709"/>
        <w:jc w:val="both"/>
        <w:rPr>
          <w:rFonts w:ascii="Times New Roman" w:hAnsi="Times New Roman" w:cs="Times New Roman"/>
          <w:sz w:val="16"/>
          <w:szCs w:val="16"/>
        </w:rPr>
      </w:pPr>
      <w:r>
        <w:rPr>
          <w:rFonts w:ascii="Times New Roman" w:hAnsi="Times New Roman" w:cs="Times New Roman"/>
          <w:sz w:val="16"/>
          <w:szCs w:val="16"/>
        </w:rPr>
        <w:t xml:space="preserve">                 </w:t>
      </w:r>
      <w:r w:rsidR="00060F45" w:rsidRPr="00060F45">
        <w:rPr>
          <w:rFonts w:ascii="Times New Roman" w:hAnsi="Times New Roman" w:cs="Times New Roman"/>
          <w:sz w:val="16"/>
          <w:szCs w:val="16"/>
        </w:rPr>
        <w:t>Fonte: CAGED, RAIS/ MTE; Elaboração própria</w:t>
      </w:r>
    </w:p>
    <w:p w:rsidR="00433F59" w:rsidRPr="00A61630" w:rsidRDefault="00433F59" w:rsidP="00A61630">
      <w:pPr>
        <w:pStyle w:val="PargrafodaLista"/>
        <w:spacing w:after="0" w:line="240" w:lineRule="auto"/>
        <w:jc w:val="both"/>
        <w:rPr>
          <w:rFonts w:ascii="Times New Roman" w:hAnsi="Times New Roman" w:cs="Times New Roman"/>
          <w:sz w:val="24"/>
          <w:szCs w:val="24"/>
        </w:rPr>
      </w:pPr>
    </w:p>
    <w:p w:rsidR="008B6994" w:rsidRDefault="008369D2" w:rsidP="00A61630">
      <w:pPr>
        <w:pStyle w:val="PargrafodaLista"/>
        <w:spacing w:after="0" w:line="240" w:lineRule="auto"/>
        <w:ind w:left="0" w:firstLine="426"/>
        <w:jc w:val="both"/>
        <w:rPr>
          <w:rFonts w:ascii="Times New Roman" w:hAnsi="Times New Roman" w:cs="Times New Roman"/>
          <w:sz w:val="24"/>
          <w:szCs w:val="24"/>
        </w:rPr>
      </w:pPr>
      <w:r w:rsidRPr="00A61630">
        <w:rPr>
          <w:rFonts w:ascii="Times New Roman" w:hAnsi="Times New Roman" w:cs="Times New Roman"/>
          <w:sz w:val="24"/>
          <w:szCs w:val="24"/>
        </w:rPr>
        <w:t>Considerando</w:t>
      </w:r>
      <w:r w:rsidR="00B85E2D" w:rsidRPr="00A61630">
        <w:rPr>
          <w:rFonts w:ascii="Times New Roman" w:hAnsi="Times New Roman" w:cs="Times New Roman"/>
          <w:sz w:val="24"/>
          <w:szCs w:val="24"/>
        </w:rPr>
        <w:t xml:space="preserve"> que o indicador de rotatividade no mercado de trabalho tem uma relação negativa com o tempo médio de permanência no emprego, é possível ter uma ideia do quão grande é a nossa rotatividade em relação a outros países. </w:t>
      </w:r>
    </w:p>
    <w:p w:rsidR="00812B8E" w:rsidRPr="00A61630" w:rsidRDefault="00AF00A5" w:rsidP="00A61630">
      <w:pPr>
        <w:pStyle w:val="PargrafodaLista"/>
        <w:spacing w:after="0" w:line="240" w:lineRule="auto"/>
        <w:ind w:left="0" w:firstLine="426"/>
        <w:jc w:val="both"/>
        <w:rPr>
          <w:rFonts w:ascii="Times New Roman" w:hAnsi="Times New Roman" w:cs="Times New Roman"/>
          <w:sz w:val="24"/>
          <w:szCs w:val="24"/>
        </w:rPr>
      </w:pPr>
      <w:r w:rsidRPr="00A61630">
        <w:rPr>
          <w:rFonts w:ascii="Times New Roman" w:hAnsi="Times New Roman" w:cs="Times New Roman"/>
          <w:sz w:val="24"/>
          <w:szCs w:val="24"/>
        </w:rPr>
        <w:t>A Tabela 5</w:t>
      </w:r>
      <w:r w:rsidR="00B85E2D" w:rsidRPr="00A61630">
        <w:rPr>
          <w:rFonts w:ascii="Times New Roman" w:hAnsi="Times New Roman" w:cs="Times New Roman"/>
          <w:sz w:val="24"/>
          <w:szCs w:val="24"/>
        </w:rPr>
        <w:t xml:space="preserve"> faz uma comparação entre o Brasil </w:t>
      </w:r>
      <w:r w:rsidR="00B8723D">
        <w:rPr>
          <w:rFonts w:ascii="Times New Roman" w:hAnsi="Times New Roman" w:cs="Times New Roman"/>
          <w:sz w:val="24"/>
          <w:szCs w:val="24"/>
        </w:rPr>
        <w:t xml:space="preserve">e </w:t>
      </w:r>
      <w:r w:rsidR="00B85E2D" w:rsidRPr="00A61630">
        <w:rPr>
          <w:rFonts w:ascii="Times New Roman" w:hAnsi="Times New Roman" w:cs="Times New Roman"/>
          <w:sz w:val="24"/>
          <w:szCs w:val="24"/>
        </w:rPr>
        <w:t>diversos pa</w:t>
      </w:r>
      <w:r w:rsidR="00952377" w:rsidRPr="00A61630">
        <w:rPr>
          <w:rFonts w:ascii="Times New Roman" w:hAnsi="Times New Roman" w:cs="Times New Roman"/>
          <w:sz w:val="24"/>
          <w:szCs w:val="24"/>
        </w:rPr>
        <w:t>íses</w:t>
      </w:r>
      <w:r w:rsidR="00B8723D">
        <w:rPr>
          <w:rFonts w:ascii="Times New Roman" w:hAnsi="Times New Roman" w:cs="Times New Roman"/>
          <w:sz w:val="24"/>
          <w:szCs w:val="24"/>
        </w:rPr>
        <w:t xml:space="preserve"> do mundo</w:t>
      </w:r>
      <w:r w:rsidR="00B85E2D" w:rsidRPr="00A61630">
        <w:rPr>
          <w:rFonts w:ascii="Times New Roman" w:hAnsi="Times New Roman" w:cs="Times New Roman"/>
          <w:sz w:val="24"/>
          <w:szCs w:val="24"/>
        </w:rPr>
        <w:t xml:space="preserve"> com respeito </w:t>
      </w:r>
      <w:r w:rsidR="00952377" w:rsidRPr="00A61630">
        <w:rPr>
          <w:rFonts w:ascii="Times New Roman" w:hAnsi="Times New Roman" w:cs="Times New Roman"/>
          <w:sz w:val="24"/>
          <w:szCs w:val="24"/>
        </w:rPr>
        <w:t>ao tempo de permanência do trabalhador no mesmo emprego</w:t>
      </w:r>
      <w:r w:rsidR="00B85E2D" w:rsidRPr="00A61630">
        <w:rPr>
          <w:rFonts w:ascii="Times New Roman" w:hAnsi="Times New Roman" w:cs="Times New Roman"/>
          <w:sz w:val="24"/>
          <w:szCs w:val="24"/>
        </w:rPr>
        <w:t xml:space="preserve">. </w:t>
      </w:r>
      <w:r w:rsidR="00952377" w:rsidRPr="00A61630">
        <w:rPr>
          <w:rFonts w:ascii="Times New Roman" w:hAnsi="Times New Roman" w:cs="Times New Roman"/>
          <w:sz w:val="24"/>
          <w:szCs w:val="24"/>
        </w:rPr>
        <w:t xml:space="preserve">Dentre todos os países selecionados, o Brasil é o país que </w:t>
      </w:r>
      <w:r w:rsidR="00E54B42" w:rsidRPr="00A61630">
        <w:rPr>
          <w:rFonts w:ascii="Times New Roman" w:hAnsi="Times New Roman" w:cs="Times New Roman"/>
          <w:sz w:val="24"/>
          <w:szCs w:val="24"/>
        </w:rPr>
        <w:t>mais concentra</w:t>
      </w:r>
      <w:r w:rsidR="00952377" w:rsidRPr="00A61630">
        <w:rPr>
          <w:rFonts w:ascii="Times New Roman" w:hAnsi="Times New Roman" w:cs="Times New Roman"/>
          <w:sz w:val="24"/>
          <w:szCs w:val="24"/>
        </w:rPr>
        <w:t xml:space="preserve"> trabalhadores </w:t>
      </w:r>
      <w:r w:rsidR="008369D2" w:rsidRPr="00A61630">
        <w:rPr>
          <w:rFonts w:ascii="Times New Roman" w:hAnsi="Times New Roman" w:cs="Times New Roman"/>
          <w:sz w:val="24"/>
          <w:szCs w:val="24"/>
        </w:rPr>
        <w:t>no primeiro ano</w:t>
      </w:r>
      <w:r w:rsidR="00952377" w:rsidRPr="00A61630">
        <w:rPr>
          <w:rFonts w:ascii="Times New Roman" w:hAnsi="Times New Roman" w:cs="Times New Roman"/>
          <w:sz w:val="24"/>
          <w:szCs w:val="24"/>
        </w:rPr>
        <w:t xml:space="preserve"> de v</w:t>
      </w:r>
      <w:r w:rsidR="008369D2" w:rsidRPr="00A61630">
        <w:rPr>
          <w:rFonts w:ascii="Times New Roman" w:hAnsi="Times New Roman" w:cs="Times New Roman"/>
          <w:sz w:val="24"/>
          <w:szCs w:val="24"/>
        </w:rPr>
        <w:t xml:space="preserve">ínculo com </w:t>
      </w:r>
      <w:r w:rsidR="00E54B42" w:rsidRPr="00A61630">
        <w:rPr>
          <w:rFonts w:ascii="Times New Roman" w:hAnsi="Times New Roman" w:cs="Times New Roman"/>
          <w:sz w:val="24"/>
          <w:szCs w:val="24"/>
        </w:rPr>
        <w:t>o emprego atual (34,9%). Para efeito de comparação, a média da OCDE é de 18,6% dos tr</w:t>
      </w:r>
      <w:r w:rsidR="004928FF" w:rsidRPr="00A61630">
        <w:rPr>
          <w:rFonts w:ascii="Times New Roman" w:hAnsi="Times New Roman" w:cs="Times New Roman"/>
          <w:sz w:val="24"/>
          <w:szCs w:val="24"/>
        </w:rPr>
        <w:t>abalhadores no primeiro ano de emprego</w:t>
      </w:r>
      <w:r w:rsidR="00E54B42" w:rsidRPr="00A61630">
        <w:rPr>
          <w:rFonts w:ascii="Times New Roman" w:hAnsi="Times New Roman" w:cs="Times New Roman"/>
          <w:sz w:val="24"/>
          <w:szCs w:val="24"/>
        </w:rPr>
        <w:t>.</w:t>
      </w:r>
    </w:p>
    <w:p w:rsidR="00091BBF" w:rsidRDefault="00091BBF" w:rsidP="00A61630">
      <w:pPr>
        <w:pStyle w:val="PargrafodaLista"/>
        <w:spacing w:after="0" w:line="240" w:lineRule="auto"/>
        <w:ind w:left="284"/>
        <w:jc w:val="both"/>
        <w:rPr>
          <w:rFonts w:ascii="Times New Roman" w:hAnsi="Times New Roman" w:cs="Times New Roman"/>
          <w:b/>
          <w:sz w:val="24"/>
          <w:szCs w:val="24"/>
        </w:rPr>
      </w:pPr>
    </w:p>
    <w:p w:rsidR="00B8723D" w:rsidRDefault="00B8723D" w:rsidP="00A61630">
      <w:pPr>
        <w:pStyle w:val="PargrafodaLista"/>
        <w:spacing w:after="0" w:line="240" w:lineRule="auto"/>
        <w:ind w:left="284"/>
        <w:jc w:val="both"/>
        <w:rPr>
          <w:rFonts w:ascii="Times New Roman" w:hAnsi="Times New Roman" w:cs="Times New Roman"/>
          <w:b/>
          <w:sz w:val="24"/>
          <w:szCs w:val="24"/>
        </w:rPr>
      </w:pPr>
    </w:p>
    <w:p w:rsidR="008B6994" w:rsidRDefault="008B6994" w:rsidP="00A61630">
      <w:pPr>
        <w:pStyle w:val="PargrafodaLista"/>
        <w:spacing w:after="0" w:line="240" w:lineRule="auto"/>
        <w:ind w:left="284"/>
        <w:jc w:val="both"/>
        <w:rPr>
          <w:rFonts w:ascii="Times New Roman" w:hAnsi="Times New Roman" w:cs="Times New Roman"/>
          <w:b/>
          <w:sz w:val="24"/>
          <w:szCs w:val="24"/>
        </w:rPr>
      </w:pPr>
    </w:p>
    <w:p w:rsidR="008B6994" w:rsidRDefault="008B6994" w:rsidP="00A61630">
      <w:pPr>
        <w:pStyle w:val="PargrafodaLista"/>
        <w:spacing w:after="0" w:line="240" w:lineRule="auto"/>
        <w:ind w:left="284"/>
        <w:jc w:val="both"/>
        <w:rPr>
          <w:rFonts w:ascii="Times New Roman" w:hAnsi="Times New Roman" w:cs="Times New Roman"/>
          <w:b/>
          <w:sz w:val="24"/>
          <w:szCs w:val="24"/>
        </w:rPr>
      </w:pPr>
    </w:p>
    <w:p w:rsidR="008B6994" w:rsidRDefault="008B6994" w:rsidP="00A61630">
      <w:pPr>
        <w:pStyle w:val="PargrafodaLista"/>
        <w:spacing w:after="0" w:line="240" w:lineRule="auto"/>
        <w:ind w:left="284"/>
        <w:jc w:val="both"/>
        <w:rPr>
          <w:rFonts w:ascii="Times New Roman" w:hAnsi="Times New Roman" w:cs="Times New Roman"/>
          <w:b/>
          <w:sz w:val="24"/>
          <w:szCs w:val="24"/>
        </w:rPr>
      </w:pPr>
    </w:p>
    <w:p w:rsidR="008B6994" w:rsidRDefault="008B6994" w:rsidP="00A61630">
      <w:pPr>
        <w:pStyle w:val="PargrafodaLista"/>
        <w:spacing w:after="0" w:line="240" w:lineRule="auto"/>
        <w:ind w:left="284"/>
        <w:jc w:val="both"/>
        <w:rPr>
          <w:rFonts w:ascii="Times New Roman" w:hAnsi="Times New Roman" w:cs="Times New Roman"/>
          <w:b/>
          <w:sz w:val="24"/>
          <w:szCs w:val="24"/>
        </w:rPr>
      </w:pPr>
    </w:p>
    <w:p w:rsidR="00B8723D" w:rsidRDefault="00B8723D" w:rsidP="00A61630">
      <w:pPr>
        <w:pStyle w:val="PargrafodaLista"/>
        <w:spacing w:after="0" w:line="240" w:lineRule="auto"/>
        <w:ind w:left="284"/>
        <w:jc w:val="both"/>
        <w:rPr>
          <w:rFonts w:ascii="Times New Roman" w:hAnsi="Times New Roman" w:cs="Times New Roman"/>
          <w:b/>
          <w:sz w:val="24"/>
          <w:szCs w:val="24"/>
        </w:rPr>
      </w:pPr>
    </w:p>
    <w:p w:rsidR="00C01007" w:rsidRDefault="00E82C87">
      <w:pPr>
        <w:pStyle w:val="PargrafodaLista"/>
        <w:spacing w:after="0" w:line="240" w:lineRule="auto"/>
        <w:ind w:left="284"/>
        <w:jc w:val="center"/>
        <w:rPr>
          <w:rFonts w:ascii="Times New Roman" w:hAnsi="Times New Roman" w:cs="Times New Roman"/>
          <w:sz w:val="24"/>
          <w:szCs w:val="24"/>
        </w:rPr>
      </w:pPr>
      <w:r w:rsidRPr="00A61630">
        <w:rPr>
          <w:rFonts w:ascii="Times New Roman" w:hAnsi="Times New Roman" w:cs="Times New Roman"/>
          <w:b/>
          <w:sz w:val="24"/>
          <w:szCs w:val="24"/>
        </w:rPr>
        <w:t>Tabela 5</w:t>
      </w:r>
      <w:r w:rsidR="009754AF" w:rsidRPr="00A61630">
        <w:rPr>
          <w:rFonts w:ascii="Times New Roman" w:hAnsi="Times New Roman" w:cs="Times New Roman"/>
          <w:b/>
          <w:sz w:val="24"/>
          <w:szCs w:val="24"/>
        </w:rPr>
        <w:t xml:space="preserve"> – </w:t>
      </w:r>
      <w:r w:rsidR="008369D2" w:rsidRPr="00A61630">
        <w:rPr>
          <w:rFonts w:ascii="Times New Roman" w:hAnsi="Times New Roman" w:cs="Times New Roman"/>
          <w:sz w:val="24"/>
          <w:szCs w:val="24"/>
        </w:rPr>
        <w:t>Distribuição dos Empregados por Faixa de Tempo de Permanência no Atual Emprego</w:t>
      </w:r>
      <w:r w:rsidR="00E54B42" w:rsidRPr="00A61630">
        <w:rPr>
          <w:rFonts w:ascii="Times New Roman" w:hAnsi="Times New Roman" w:cs="Times New Roman"/>
          <w:sz w:val="24"/>
          <w:szCs w:val="24"/>
        </w:rPr>
        <w:t xml:space="preserve"> para Todas as Faixas Etárias</w:t>
      </w:r>
      <w:r w:rsidR="008369D2" w:rsidRPr="00A61630">
        <w:rPr>
          <w:rFonts w:ascii="Times New Roman" w:hAnsi="Times New Roman" w:cs="Times New Roman"/>
          <w:sz w:val="24"/>
          <w:szCs w:val="24"/>
        </w:rPr>
        <w:t xml:space="preserve"> – Brasil e Países Selecionados – 2013 (em %</w:t>
      </w:r>
      <w:r w:rsidR="00E54B42" w:rsidRPr="00A61630">
        <w:rPr>
          <w:rFonts w:ascii="Times New Roman" w:hAnsi="Times New Roman" w:cs="Times New Roman"/>
          <w:sz w:val="24"/>
          <w:szCs w:val="24"/>
        </w:rPr>
        <w:t>)</w:t>
      </w:r>
    </w:p>
    <w:tbl>
      <w:tblPr>
        <w:tblW w:w="7869" w:type="dxa"/>
        <w:jc w:val="center"/>
        <w:tblCellMar>
          <w:left w:w="70" w:type="dxa"/>
          <w:right w:w="70" w:type="dxa"/>
        </w:tblCellMar>
        <w:tblLook w:val="04A0" w:firstRow="1" w:lastRow="0" w:firstColumn="1" w:lastColumn="0" w:noHBand="0" w:noVBand="1"/>
      </w:tblPr>
      <w:tblGrid>
        <w:gridCol w:w="2036"/>
        <w:gridCol w:w="1033"/>
        <w:gridCol w:w="1240"/>
        <w:gridCol w:w="1240"/>
        <w:gridCol w:w="1065"/>
        <w:gridCol w:w="1255"/>
      </w:tblGrid>
      <w:tr w:rsidR="00952377" w:rsidRPr="00A61630" w:rsidTr="00091BBF">
        <w:trPr>
          <w:trHeight w:val="260"/>
          <w:jc w:val="center"/>
        </w:trPr>
        <w:tc>
          <w:tcPr>
            <w:tcW w:w="2036" w:type="dxa"/>
            <w:tcBorders>
              <w:top w:val="single" w:sz="4" w:space="0" w:color="auto"/>
              <w:left w:val="nil"/>
              <w:bottom w:val="single" w:sz="8" w:space="0" w:color="auto"/>
              <w:right w:val="nil"/>
            </w:tcBorders>
            <w:shd w:val="clear" w:color="auto" w:fill="BFBFBF" w:themeFill="background1" w:themeFillShade="BF"/>
            <w:noWrap/>
            <w:vAlign w:val="bottom"/>
            <w:hideMark/>
          </w:tcPr>
          <w:p w:rsidR="00952377" w:rsidRPr="00A61630" w:rsidRDefault="00952377" w:rsidP="00A61630">
            <w:pPr>
              <w:spacing w:after="0" w:line="240" w:lineRule="auto"/>
              <w:ind w:left="214"/>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w:t>
            </w:r>
          </w:p>
        </w:tc>
        <w:tc>
          <w:tcPr>
            <w:tcW w:w="1033" w:type="dxa"/>
            <w:tcBorders>
              <w:top w:val="single" w:sz="4" w:space="0" w:color="auto"/>
              <w:left w:val="single" w:sz="4" w:space="0" w:color="auto"/>
              <w:bottom w:val="single" w:sz="8" w:space="0" w:color="auto"/>
              <w:right w:val="nil"/>
            </w:tcBorders>
            <w:shd w:val="clear" w:color="auto" w:fill="BFBFBF" w:themeFill="background1" w:themeFillShade="BF"/>
            <w:noWrap/>
            <w:vAlign w:val="bottom"/>
            <w:hideMark/>
          </w:tcPr>
          <w:p w:rsidR="00952377" w:rsidRPr="00B8723D"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Até 1 ano</w:t>
            </w:r>
          </w:p>
        </w:tc>
        <w:tc>
          <w:tcPr>
            <w:tcW w:w="1240" w:type="dxa"/>
            <w:tcBorders>
              <w:top w:val="single" w:sz="4" w:space="0" w:color="auto"/>
              <w:left w:val="nil"/>
              <w:bottom w:val="single" w:sz="8" w:space="0" w:color="auto"/>
              <w:right w:val="nil"/>
            </w:tcBorders>
            <w:shd w:val="clear" w:color="auto" w:fill="BFBFBF" w:themeFill="background1" w:themeFillShade="BF"/>
            <w:noWrap/>
            <w:vAlign w:val="bottom"/>
            <w:hideMark/>
          </w:tcPr>
          <w:p w:rsidR="00952377" w:rsidRPr="00B8723D"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De 1 a 3 anos</w:t>
            </w:r>
          </w:p>
        </w:tc>
        <w:tc>
          <w:tcPr>
            <w:tcW w:w="1240" w:type="dxa"/>
            <w:tcBorders>
              <w:top w:val="single" w:sz="4" w:space="0" w:color="auto"/>
              <w:left w:val="nil"/>
              <w:bottom w:val="single" w:sz="8" w:space="0" w:color="auto"/>
              <w:right w:val="nil"/>
            </w:tcBorders>
            <w:shd w:val="clear" w:color="auto" w:fill="BFBFBF" w:themeFill="background1" w:themeFillShade="B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De 3 a 5 anos</w:t>
            </w:r>
          </w:p>
        </w:tc>
        <w:tc>
          <w:tcPr>
            <w:tcW w:w="1065" w:type="dxa"/>
            <w:tcBorders>
              <w:top w:val="single" w:sz="4" w:space="0" w:color="auto"/>
              <w:left w:val="nil"/>
              <w:bottom w:val="single" w:sz="8" w:space="0" w:color="auto"/>
              <w:right w:val="nil"/>
            </w:tcBorders>
            <w:shd w:val="clear" w:color="auto" w:fill="BFBFBF" w:themeFill="background1" w:themeFillShade="B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De 5 a10 anos</w:t>
            </w:r>
          </w:p>
        </w:tc>
        <w:tc>
          <w:tcPr>
            <w:tcW w:w="1255" w:type="dxa"/>
            <w:tcBorders>
              <w:top w:val="single" w:sz="4" w:space="0" w:color="auto"/>
              <w:left w:val="nil"/>
              <w:bottom w:val="single" w:sz="8" w:space="0" w:color="auto"/>
              <w:right w:val="nil"/>
            </w:tcBorders>
            <w:shd w:val="clear" w:color="auto" w:fill="BFBFBF" w:themeFill="background1" w:themeFillShade="B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 anos ou mais</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b/>
                <w:bCs/>
                <w:color w:val="000000"/>
                <w:sz w:val="24"/>
                <w:szCs w:val="24"/>
                <w:lang w:eastAsia="pt-BR"/>
              </w:rPr>
            </w:pPr>
            <w:r w:rsidRPr="00A61630">
              <w:rPr>
                <w:rFonts w:ascii="Times New Roman" w:eastAsia="Times New Roman" w:hAnsi="Times New Roman" w:cs="Times New Roman"/>
                <w:b/>
                <w:bCs/>
                <w:color w:val="000000"/>
                <w:sz w:val="24"/>
                <w:szCs w:val="24"/>
                <w:lang w:eastAsia="pt-BR"/>
              </w:rPr>
              <w:t>Brasil¹</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34,9</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25,6</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11,4</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12,9</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b/>
                <w:bCs/>
                <w:color w:val="000000"/>
                <w:sz w:val="20"/>
                <w:szCs w:val="20"/>
                <w:lang w:eastAsia="pt-BR"/>
              </w:rPr>
            </w:pPr>
            <w:r w:rsidRPr="00060F45">
              <w:rPr>
                <w:rFonts w:ascii="Times New Roman" w:eastAsia="Times New Roman" w:hAnsi="Times New Roman" w:cs="Times New Roman"/>
                <w:b/>
                <w:bCs/>
                <w:color w:val="000000"/>
                <w:sz w:val="20"/>
                <w:szCs w:val="20"/>
                <w:lang w:eastAsia="pt-BR"/>
              </w:rPr>
              <w:t>15,2</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ind w:left="-70"/>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xml:space="preserve"> Coréia do Sul</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32,8</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21,7</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11,3</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14,5</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19,7</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xml:space="preserve">Chile </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32,6</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20,3</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13,1</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14,2</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19,9</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México</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25,7</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12,2</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16,8</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19,1</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26,3</w:t>
            </w:r>
          </w:p>
        </w:tc>
      </w:tr>
      <w:tr w:rsidR="00952377" w:rsidRPr="00B8723D" w:rsidTr="00091BBF">
        <w:trPr>
          <w:trHeight w:val="236"/>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Austrália ²</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22,2</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23,2</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15,1</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18,3</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21,2</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Dinamarca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22,0</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16,9</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9,9</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22,5</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28,7</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Estados Unidos²</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21,1</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11,2</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16,6</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21,8</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29,3</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Canadá</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20,2</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20,1</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11,9</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18,7</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29,1</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Suécia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20,1</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14,7</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9,2</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19,9</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36,1</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Finlândia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19,7</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14,9</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8,5</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19,7</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37,1</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OCDE</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18,6</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15,1</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11,0</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21,0</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34,3</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Áustria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16,0</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14,9</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10,3</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20,1</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38,6</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 xml:space="preserve">Estônia </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15,9</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17,4</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11,0</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24,5</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31,2</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Hungria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15,7</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14,1</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11,7</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23,6</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34,9</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Noruega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15,5</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16,5</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11,1</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22,8</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34,0</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Reino Unido</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15,4</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15,2</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10,7</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25,3</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33,5</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Espanha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15,3</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10,2</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8,0</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24,4</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42,1</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Holanda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14,9</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13,9</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9,7</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22,4</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39,1</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Irlanda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14,8</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12,6</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9,1</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26,5</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37,1</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Alemanha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14,3</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14,9</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9,4</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18,2</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43,2</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Portugal</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13,3</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10,0</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8,6</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19,9</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48,1</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França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12,8</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11,5</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7,9</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20,2</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47,6</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Polônia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12,7</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14,7</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10,2</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25,4</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37,1</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Eslovênia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11,9</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10,3</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7,6</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23,5</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46,7</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Bélgica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11,4</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13,4</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9,4</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21,4</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44,3</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República Tcheca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10,5</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12,2</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10,5</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25,2</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41,7</w:t>
            </w:r>
          </w:p>
        </w:tc>
      </w:tr>
      <w:tr w:rsidR="00952377" w:rsidRPr="00B8723D" w:rsidTr="00091BBF">
        <w:trPr>
          <w:trHeight w:val="247"/>
          <w:jc w:val="center"/>
        </w:trPr>
        <w:tc>
          <w:tcPr>
            <w:tcW w:w="2036" w:type="dxa"/>
            <w:tcBorders>
              <w:top w:val="nil"/>
              <w:left w:val="nil"/>
              <w:bottom w:val="nil"/>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Grécia</w:t>
            </w:r>
          </w:p>
        </w:tc>
        <w:tc>
          <w:tcPr>
            <w:tcW w:w="1033" w:type="dxa"/>
            <w:tcBorders>
              <w:top w:val="nil"/>
              <w:left w:val="single" w:sz="4" w:space="0" w:color="auto"/>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10,3</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8,8</w:t>
            </w:r>
          </w:p>
        </w:tc>
        <w:tc>
          <w:tcPr>
            <w:tcW w:w="1240"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8,6</w:t>
            </w:r>
          </w:p>
        </w:tc>
        <w:tc>
          <w:tcPr>
            <w:tcW w:w="106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24,0</w:t>
            </w:r>
          </w:p>
        </w:tc>
        <w:tc>
          <w:tcPr>
            <w:tcW w:w="125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48,3</w:t>
            </w:r>
          </w:p>
        </w:tc>
      </w:tr>
      <w:tr w:rsidR="00952377" w:rsidRPr="00B8723D" w:rsidTr="00091BBF">
        <w:trPr>
          <w:trHeight w:val="247"/>
          <w:jc w:val="center"/>
        </w:trPr>
        <w:tc>
          <w:tcPr>
            <w:tcW w:w="2036" w:type="dxa"/>
            <w:tcBorders>
              <w:top w:val="nil"/>
              <w:left w:val="nil"/>
              <w:bottom w:val="single" w:sz="4" w:space="0" w:color="auto"/>
              <w:right w:val="nil"/>
            </w:tcBorders>
            <w:shd w:val="clear" w:color="000000" w:fill="FFFFFF"/>
            <w:noWrap/>
            <w:vAlign w:val="bottom"/>
            <w:hideMark/>
          </w:tcPr>
          <w:p w:rsidR="00952377" w:rsidRPr="00A61630" w:rsidRDefault="00952377"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Itália</w:t>
            </w:r>
          </w:p>
        </w:tc>
        <w:tc>
          <w:tcPr>
            <w:tcW w:w="1033" w:type="dxa"/>
            <w:tcBorders>
              <w:top w:val="nil"/>
              <w:left w:val="single" w:sz="4" w:space="0" w:color="auto"/>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9,8</w:t>
            </w:r>
          </w:p>
        </w:tc>
        <w:tc>
          <w:tcPr>
            <w:tcW w:w="1240" w:type="dxa"/>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9,7</w:t>
            </w:r>
          </w:p>
        </w:tc>
        <w:tc>
          <w:tcPr>
            <w:tcW w:w="1240" w:type="dxa"/>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8,3</w:t>
            </w:r>
          </w:p>
        </w:tc>
        <w:tc>
          <w:tcPr>
            <w:tcW w:w="1065" w:type="dxa"/>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22,3</w:t>
            </w:r>
          </w:p>
        </w:tc>
        <w:tc>
          <w:tcPr>
            <w:tcW w:w="1255" w:type="dxa"/>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50,0</w:t>
            </w:r>
          </w:p>
        </w:tc>
      </w:tr>
    </w:tbl>
    <w:p w:rsidR="008369D2" w:rsidRPr="000E3EB9" w:rsidRDefault="00060F45" w:rsidP="00A61630">
      <w:pPr>
        <w:spacing w:after="0" w:line="240" w:lineRule="auto"/>
        <w:ind w:left="708"/>
        <w:jc w:val="both"/>
        <w:rPr>
          <w:rFonts w:ascii="Times New Roman" w:hAnsi="Times New Roman" w:cs="Times New Roman"/>
          <w:sz w:val="16"/>
          <w:szCs w:val="16"/>
        </w:rPr>
      </w:pPr>
      <w:r w:rsidRPr="00060F45">
        <w:rPr>
          <w:rFonts w:ascii="Times New Roman" w:hAnsi="Times New Roman" w:cs="Times New Roman"/>
          <w:sz w:val="16"/>
          <w:szCs w:val="16"/>
        </w:rPr>
        <w:t>Fonte: OCDE.statextracts; Rais/MTE</w:t>
      </w:r>
      <w:r w:rsidRPr="00060F45">
        <w:rPr>
          <w:rFonts w:ascii="Times New Roman" w:hAnsi="Times New Roman" w:cs="Times New Roman"/>
          <w:sz w:val="16"/>
          <w:szCs w:val="16"/>
        </w:rPr>
        <w:tab/>
      </w:r>
      <w:r w:rsidRPr="00060F45">
        <w:rPr>
          <w:rFonts w:ascii="Times New Roman" w:hAnsi="Times New Roman" w:cs="Times New Roman"/>
          <w:sz w:val="16"/>
          <w:szCs w:val="16"/>
        </w:rPr>
        <w:tab/>
      </w:r>
      <w:r w:rsidRPr="00060F45">
        <w:rPr>
          <w:rFonts w:ascii="Times New Roman" w:hAnsi="Times New Roman" w:cs="Times New Roman"/>
          <w:sz w:val="16"/>
          <w:szCs w:val="16"/>
        </w:rPr>
        <w:tab/>
      </w:r>
      <w:r w:rsidRPr="00060F45">
        <w:rPr>
          <w:rFonts w:ascii="Times New Roman" w:hAnsi="Times New Roman" w:cs="Times New Roman"/>
          <w:sz w:val="16"/>
          <w:szCs w:val="16"/>
        </w:rPr>
        <w:tab/>
      </w:r>
      <w:r w:rsidRPr="00060F45">
        <w:rPr>
          <w:rFonts w:ascii="Times New Roman" w:hAnsi="Times New Roman" w:cs="Times New Roman"/>
          <w:sz w:val="16"/>
          <w:szCs w:val="16"/>
        </w:rPr>
        <w:tab/>
      </w:r>
    </w:p>
    <w:p w:rsidR="008369D2" w:rsidRPr="000E3EB9" w:rsidRDefault="00060F45" w:rsidP="00A61630">
      <w:pPr>
        <w:spacing w:after="0" w:line="240" w:lineRule="auto"/>
        <w:ind w:left="708"/>
        <w:jc w:val="both"/>
        <w:rPr>
          <w:rFonts w:ascii="Times New Roman" w:hAnsi="Times New Roman" w:cs="Times New Roman"/>
          <w:sz w:val="16"/>
          <w:szCs w:val="16"/>
        </w:rPr>
      </w:pPr>
      <w:r w:rsidRPr="00060F45">
        <w:rPr>
          <w:rFonts w:ascii="Times New Roman" w:hAnsi="Times New Roman" w:cs="Times New Roman"/>
          <w:sz w:val="16"/>
          <w:szCs w:val="16"/>
        </w:rPr>
        <w:t>Nota: 1) Para o Brasil, as informações foram extraídas da Rais 2013; 2) Para os EUA e Austrália, os dados se referem a 2012.</w:t>
      </w:r>
    </w:p>
    <w:p w:rsidR="007A2860" w:rsidRPr="00A61630" w:rsidRDefault="007A2860" w:rsidP="00A61630">
      <w:pPr>
        <w:spacing w:after="0" w:line="240" w:lineRule="auto"/>
        <w:jc w:val="both"/>
        <w:rPr>
          <w:rFonts w:ascii="Times New Roman" w:hAnsi="Times New Roman" w:cs="Times New Roman"/>
          <w:sz w:val="24"/>
          <w:szCs w:val="24"/>
        </w:rPr>
      </w:pPr>
    </w:p>
    <w:p w:rsidR="00D0235F" w:rsidRPr="00A61630" w:rsidRDefault="00033636" w:rsidP="00A61630">
      <w:pPr>
        <w:pStyle w:val="PargrafodaLista"/>
        <w:spacing w:after="0" w:line="240" w:lineRule="auto"/>
        <w:ind w:left="0" w:firstLine="426"/>
        <w:jc w:val="both"/>
        <w:rPr>
          <w:rFonts w:ascii="Times New Roman" w:hAnsi="Times New Roman" w:cs="Times New Roman"/>
          <w:sz w:val="24"/>
          <w:szCs w:val="24"/>
        </w:rPr>
      </w:pPr>
      <w:r w:rsidRPr="00A61630">
        <w:rPr>
          <w:rFonts w:ascii="Times New Roman" w:hAnsi="Times New Roman" w:cs="Times New Roman"/>
          <w:sz w:val="24"/>
          <w:szCs w:val="24"/>
        </w:rPr>
        <w:t>Ainda c</w:t>
      </w:r>
      <w:r w:rsidR="00433F59" w:rsidRPr="00A61630">
        <w:rPr>
          <w:rFonts w:ascii="Times New Roman" w:hAnsi="Times New Roman" w:cs="Times New Roman"/>
          <w:sz w:val="24"/>
          <w:szCs w:val="24"/>
        </w:rPr>
        <w:t xml:space="preserve">om </w:t>
      </w:r>
      <w:r w:rsidRPr="00A61630">
        <w:rPr>
          <w:rFonts w:ascii="Times New Roman" w:hAnsi="Times New Roman" w:cs="Times New Roman"/>
          <w:sz w:val="24"/>
          <w:szCs w:val="24"/>
        </w:rPr>
        <w:t>base n</w:t>
      </w:r>
      <w:r w:rsidR="00433F59" w:rsidRPr="00A61630">
        <w:rPr>
          <w:rFonts w:ascii="Times New Roman" w:hAnsi="Times New Roman" w:cs="Times New Roman"/>
          <w:sz w:val="24"/>
          <w:szCs w:val="24"/>
        </w:rPr>
        <w:t>os dados do CAGED, calcula</w:t>
      </w:r>
      <w:r w:rsidRPr="00A61630">
        <w:rPr>
          <w:rFonts w:ascii="Times New Roman" w:hAnsi="Times New Roman" w:cs="Times New Roman"/>
          <w:sz w:val="24"/>
          <w:szCs w:val="24"/>
        </w:rPr>
        <w:t>mos</w:t>
      </w:r>
      <w:r w:rsidR="00433F59" w:rsidRPr="00A61630">
        <w:rPr>
          <w:rFonts w:ascii="Times New Roman" w:hAnsi="Times New Roman" w:cs="Times New Roman"/>
          <w:sz w:val="24"/>
          <w:szCs w:val="24"/>
        </w:rPr>
        <w:t xml:space="preserve"> a probabilidade esperada do indivíduo ser desligado do emprego. </w:t>
      </w:r>
      <w:r w:rsidRPr="00A61630">
        <w:rPr>
          <w:rFonts w:ascii="Times New Roman" w:hAnsi="Times New Roman" w:cs="Times New Roman"/>
          <w:sz w:val="24"/>
          <w:szCs w:val="24"/>
        </w:rPr>
        <w:t>O</w:t>
      </w:r>
      <w:r w:rsidR="00433F59" w:rsidRPr="00A61630">
        <w:rPr>
          <w:rFonts w:ascii="Times New Roman" w:hAnsi="Times New Roman" w:cs="Times New Roman"/>
          <w:sz w:val="24"/>
          <w:szCs w:val="24"/>
        </w:rPr>
        <w:t xml:space="preserve"> tempo esperado de permanência no emprego de um indivíduo qualquer </w:t>
      </w:r>
      <w:r w:rsidRPr="00A61630">
        <w:rPr>
          <w:rFonts w:ascii="Times New Roman" w:hAnsi="Times New Roman" w:cs="Times New Roman"/>
          <w:sz w:val="24"/>
          <w:szCs w:val="24"/>
        </w:rPr>
        <w:t>depende da</w:t>
      </w:r>
      <w:r w:rsidR="00433F59" w:rsidRPr="00A61630">
        <w:rPr>
          <w:rFonts w:ascii="Times New Roman" w:hAnsi="Times New Roman" w:cs="Times New Roman"/>
          <w:sz w:val="24"/>
          <w:szCs w:val="24"/>
        </w:rPr>
        <w:t xml:space="preserve"> probabilidade de desligamento d</w:t>
      </w:r>
      <w:r w:rsidRPr="00A61630">
        <w:rPr>
          <w:rFonts w:ascii="Times New Roman" w:hAnsi="Times New Roman" w:cs="Times New Roman"/>
          <w:sz w:val="24"/>
          <w:szCs w:val="24"/>
        </w:rPr>
        <w:t>o trabalhador do</w:t>
      </w:r>
      <w:r w:rsidR="00433F59" w:rsidRPr="00A61630">
        <w:rPr>
          <w:rFonts w:ascii="Times New Roman" w:hAnsi="Times New Roman" w:cs="Times New Roman"/>
          <w:sz w:val="24"/>
          <w:szCs w:val="24"/>
        </w:rPr>
        <w:t xml:space="preserve"> emprego no mês seguinte</w:t>
      </w:r>
      <w:r w:rsidRPr="00A61630">
        <w:rPr>
          <w:rFonts w:ascii="Times New Roman" w:hAnsi="Times New Roman" w:cs="Times New Roman"/>
          <w:sz w:val="24"/>
          <w:szCs w:val="24"/>
        </w:rPr>
        <w:t>, que seria de</w:t>
      </w:r>
      <w:r w:rsidR="00433F59" w:rsidRPr="00A61630">
        <w:rPr>
          <w:rFonts w:ascii="Times New Roman" w:hAnsi="Times New Roman" w:cs="Times New Roman"/>
          <w:sz w:val="24"/>
          <w:szCs w:val="24"/>
        </w:rPr>
        <w:t xml:space="preserve"> p*. </w:t>
      </w:r>
      <w:r w:rsidR="00D0235F" w:rsidRPr="00A61630">
        <w:rPr>
          <w:rFonts w:ascii="Times New Roman" w:hAnsi="Times New Roman" w:cs="Times New Roman"/>
          <w:sz w:val="24"/>
          <w:szCs w:val="24"/>
        </w:rPr>
        <w:t>Modela</w:t>
      </w:r>
      <w:r w:rsidR="00A974D4" w:rsidRPr="00A61630">
        <w:rPr>
          <w:rFonts w:ascii="Times New Roman" w:hAnsi="Times New Roman" w:cs="Times New Roman"/>
          <w:sz w:val="24"/>
          <w:szCs w:val="24"/>
        </w:rPr>
        <w:t>mos</w:t>
      </w:r>
      <w:r w:rsidR="00D0235F" w:rsidRPr="00A61630">
        <w:rPr>
          <w:rFonts w:ascii="Times New Roman" w:hAnsi="Times New Roman" w:cs="Times New Roman"/>
          <w:sz w:val="24"/>
          <w:szCs w:val="24"/>
        </w:rPr>
        <w:t xml:space="preserve"> a probabilidade de desligamento com uma</w:t>
      </w:r>
      <w:r w:rsidR="00433F59" w:rsidRPr="00A61630">
        <w:rPr>
          <w:rFonts w:ascii="Times New Roman" w:hAnsi="Times New Roman" w:cs="Times New Roman"/>
          <w:sz w:val="24"/>
          <w:szCs w:val="24"/>
        </w:rPr>
        <w:t xml:space="preserve"> distribuição geométrica</w:t>
      </w:r>
      <w:r w:rsidR="00D0235F" w:rsidRPr="00A61630">
        <w:rPr>
          <w:rFonts w:ascii="Times New Roman" w:hAnsi="Times New Roman" w:cs="Times New Roman"/>
          <w:sz w:val="24"/>
          <w:szCs w:val="24"/>
        </w:rPr>
        <w:t xml:space="preserve">, </w:t>
      </w:r>
      <w:r w:rsidR="00433F59" w:rsidRPr="00A61630">
        <w:rPr>
          <w:rFonts w:ascii="Times New Roman" w:hAnsi="Times New Roman" w:cs="Times New Roman"/>
          <w:sz w:val="24"/>
          <w:szCs w:val="24"/>
        </w:rPr>
        <w:t xml:space="preserve">constituída por </w:t>
      </w:r>
      <w:r w:rsidR="00FC1E68">
        <w:rPr>
          <w:rFonts w:ascii="Times New Roman" w:hAnsi="Times New Roman" w:cs="Times New Roman"/>
          <w:sz w:val="24"/>
          <w:szCs w:val="24"/>
        </w:rPr>
        <w:t xml:space="preserve">uma </w:t>
      </w:r>
      <w:r w:rsidR="00433F59" w:rsidRPr="00A61630">
        <w:rPr>
          <w:rFonts w:ascii="Times New Roman" w:hAnsi="Times New Roman" w:cs="Times New Roman"/>
          <w:sz w:val="24"/>
          <w:szCs w:val="24"/>
        </w:rPr>
        <w:t xml:space="preserve">função de probabilidades discreta do tipo Bernoulli (número de tentativas até alcançar o sucesso) </w:t>
      </w:r>
      <w:r w:rsidR="00575063" w:rsidRPr="00A61630">
        <w:rPr>
          <w:rFonts w:ascii="Times New Roman" w:hAnsi="Times New Roman" w:cs="Times New Roman"/>
          <w:sz w:val="24"/>
          <w:szCs w:val="24"/>
        </w:rPr>
        <w:t xml:space="preserve">e </w:t>
      </w:r>
      <w:r w:rsidR="00D0235F" w:rsidRPr="00A61630">
        <w:rPr>
          <w:rFonts w:ascii="Times New Roman" w:hAnsi="Times New Roman" w:cs="Times New Roman"/>
          <w:sz w:val="24"/>
          <w:szCs w:val="24"/>
        </w:rPr>
        <w:t>que possui</w:t>
      </w:r>
      <w:r w:rsidR="00433F59" w:rsidRPr="00A61630">
        <w:rPr>
          <w:rFonts w:ascii="Times New Roman" w:hAnsi="Times New Roman" w:cs="Times New Roman"/>
          <w:sz w:val="24"/>
          <w:szCs w:val="24"/>
        </w:rPr>
        <w:t xml:space="preserve"> a propriedade de perda de memória. Isto significa que </w:t>
      </w:r>
      <w:r w:rsidR="0026241C" w:rsidRPr="00A61630">
        <w:rPr>
          <w:rFonts w:ascii="Times New Roman" w:hAnsi="Times New Roman" w:cs="Times New Roman"/>
          <w:sz w:val="24"/>
          <w:szCs w:val="24"/>
        </w:rPr>
        <w:t xml:space="preserve">ao </w:t>
      </w:r>
      <w:r w:rsidR="00433F59" w:rsidRPr="00A61630">
        <w:rPr>
          <w:rFonts w:ascii="Times New Roman" w:hAnsi="Times New Roman" w:cs="Times New Roman"/>
          <w:sz w:val="24"/>
          <w:szCs w:val="24"/>
        </w:rPr>
        <w:t xml:space="preserve">se tentar repetir uma experiência antes do primeiro sucesso, dado que o primeiro sucesso ainda não ocorreu, a função de distribuição condicional do número de tentativas adicionais não depende de quantos insucessos foram observados até então. </w:t>
      </w:r>
      <w:r w:rsidR="00D0235F" w:rsidRPr="00A61630">
        <w:rPr>
          <w:rFonts w:ascii="Times New Roman" w:hAnsi="Times New Roman" w:cs="Times New Roman"/>
          <w:sz w:val="24"/>
          <w:szCs w:val="24"/>
        </w:rPr>
        <w:t xml:space="preserve">No caso em questão, </w:t>
      </w:r>
      <w:r w:rsidR="00411B40" w:rsidRPr="00A61630">
        <w:rPr>
          <w:rFonts w:ascii="Times New Roman" w:hAnsi="Times New Roman" w:cs="Times New Roman"/>
          <w:sz w:val="24"/>
          <w:szCs w:val="24"/>
        </w:rPr>
        <w:t>sucesso</w:t>
      </w:r>
      <w:r w:rsidR="00D0235F" w:rsidRPr="00A61630">
        <w:rPr>
          <w:rFonts w:ascii="Times New Roman" w:hAnsi="Times New Roman" w:cs="Times New Roman"/>
          <w:sz w:val="24"/>
          <w:szCs w:val="24"/>
        </w:rPr>
        <w:t xml:space="preserve"> seria ocorrer o desligamento.</w:t>
      </w:r>
    </w:p>
    <w:p w:rsidR="00433F59" w:rsidRPr="00A61630" w:rsidRDefault="00433F59" w:rsidP="00A61630">
      <w:pPr>
        <w:pStyle w:val="PargrafodaLista"/>
        <w:spacing w:after="0" w:line="240" w:lineRule="auto"/>
        <w:ind w:left="0"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Portanto, </w:t>
      </w:r>
      <w:r w:rsidR="0026241C" w:rsidRPr="00A61630">
        <w:rPr>
          <w:rFonts w:ascii="Times New Roman" w:hAnsi="Times New Roman" w:cs="Times New Roman"/>
          <w:sz w:val="24"/>
          <w:szCs w:val="24"/>
        </w:rPr>
        <w:t>s</w:t>
      </w:r>
      <w:r w:rsidRPr="00A61630">
        <w:rPr>
          <w:rFonts w:ascii="Times New Roman" w:hAnsi="Times New Roman" w:cs="Times New Roman"/>
          <w:sz w:val="24"/>
          <w:szCs w:val="24"/>
        </w:rPr>
        <w:t xml:space="preserve">e a probabilidade de </w:t>
      </w:r>
      <w:r w:rsidR="00D0235F" w:rsidRPr="00A61630">
        <w:rPr>
          <w:rFonts w:ascii="Times New Roman" w:hAnsi="Times New Roman" w:cs="Times New Roman"/>
          <w:sz w:val="24"/>
          <w:szCs w:val="24"/>
        </w:rPr>
        <w:t>desligamento do emprego a cada período</w:t>
      </w:r>
      <w:r w:rsidRPr="00A61630">
        <w:rPr>
          <w:rFonts w:ascii="Times New Roman" w:hAnsi="Times New Roman" w:cs="Times New Roman"/>
          <w:sz w:val="24"/>
          <w:szCs w:val="24"/>
        </w:rPr>
        <w:t xml:space="preserve"> é p*, então a probabili</w:t>
      </w:r>
      <w:r w:rsidR="004C539C" w:rsidRPr="00A61630">
        <w:rPr>
          <w:rFonts w:ascii="Times New Roman" w:hAnsi="Times New Roman" w:cs="Times New Roman"/>
          <w:sz w:val="24"/>
          <w:szCs w:val="24"/>
        </w:rPr>
        <w:t>dade de n meses serem necessário</w:t>
      </w:r>
      <w:r w:rsidRPr="00A61630">
        <w:rPr>
          <w:rFonts w:ascii="Times New Roman" w:hAnsi="Times New Roman" w:cs="Times New Roman"/>
          <w:sz w:val="24"/>
          <w:szCs w:val="24"/>
        </w:rPr>
        <w:t xml:space="preserve">s para ocorrer </w:t>
      </w:r>
      <w:r w:rsidR="00D0235F" w:rsidRPr="00A61630">
        <w:rPr>
          <w:rFonts w:ascii="Times New Roman" w:hAnsi="Times New Roman" w:cs="Times New Roman"/>
          <w:sz w:val="24"/>
          <w:szCs w:val="24"/>
        </w:rPr>
        <w:t xml:space="preserve">o </w:t>
      </w:r>
      <w:r w:rsidRPr="00A61630">
        <w:rPr>
          <w:rFonts w:ascii="Times New Roman" w:hAnsi="Times New Roman" w:cs="Times New Roman"/>
          <w:sz w:val="24"/>
          <w:szCs w:val="24"/>
        </w:rPr>
        <w:t>desligamento é</w:t>
      </w:r>
      <w:r w:rsidR="00D0235F" w:rsidRPr="00A61630">
        <w:rPr>
          <w:rFonts w:ascii="Times New Roman" w:hAnsi="Times New Roman" w:cs="Times New Roman"/>
          <w:sz w:val="24"/>
          <w:szCs w:val="24"/>
        </w:rPr>
        <w:t xml:space="preserve"> dada por</w:t>
      </w:r>
      <w:r w:rsidRPr="00A61630">
        <w:rPr>
          <w:rFonts w:ascii="Times New Roman" w:hAnsi="Times New Roman" w:cs="Times New Roman"/>
          <w:sz w:val="24"/>
          <w:szCs w:val="24"/>
        </w:rPr>
        <w:t>:</w:t>
      </w:r>
    </w:p>
    <w:p w:rsidR="006937C6" w:rsidRPr="00A61630" w:rsidRDefault="006937C6" w:rsidP="00A61630">
      <w:pPr>
        <w:pStyle w:val="PargrafodaLista"/>
        <w:spacing w:after="0" w:line="240" w:lineRule="auto"/>
        <w:ind w:left="0"/>
        <w:jc w:val="both"/>
        <w:rPr>
          <w:rFonts w:ascii="Times New Roman" w:hAnsi="Times New Roman" w:cs="Times New Roman"/>
          <w:sz w:val="24"/>
          <w:szCs w:val="24"/>
        </w:rPr>
      </w:pPr>
    </w:p>
    <w:p w:rsidR="006937C6" w:rsidRPr="00A61630" w:rsidRDefault="006937C6" w:rsidP="00A61630">
      <w:pPr>
        <w:pStyle w:val="PargrafodaLista"/>
        <w:spacing w:after="0" w:line="240" w:lineRule="auto"/>
        <w:ind w:left="0"/>
        <w:jc w:val="both"/>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Times New Roman" w:cs="Times New Roman"/>
                  <w:i/>
                  <w:sz w:val="24"/>
                  <w:szCs w:val="24"/>
                </w:rPr>
              </m:ctrlPr>
            </m:dPr>
            <m:e>
              <m:r>
                <w:rPr>
                  <w:rFonts w:ascii="Cambria Math" w:hAnsi="Cambria Math" w:cs="Times New Roman"/>
                  <w:sz w:val="24"/>
                  <w:szCs w:val="24"/>
                </w:rPr>
                <m:t>Meses</m:t>
              </m:r>
              <m:r>
                <w:rPr>
                  <w:rFonts w:ascii="Cambria Math" w:hAnsi="Times New Roman" w:cs="Times New Roman"/>
                  <w:sz w:val="24"/>
                  <w:szCs w:val="24"/>
                </w:rPr>
                <m:t>=</m:t>
              </m:r>
              <m:r>
                <w:rPr>
                  <w:rFonts w:ascii="Cambria Math" w:hAnsi="Cambria Math" w:cs="Times New Roman"/>
                  <w:sz w:val="24"/>
                  <w:szCs w:val="24"/>
                </w:rPr>
                <m:t>n</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Cambria Math" w:cs="Times New Roman"/>
                      <w:sz w:val="24"/>
                      <w:szCs w:val="24"/>
                    </w:rPr>
                    <m:t>*</m:t>
                  </m:r>
                </m:sup>
              </m:sSup>
              <m:r>
                <w:rPr>
                  <w:rFonts w:ascii="Cambria Math" w:hAnsi="Times New Roman" w:cs="Times New Roman"/>
                  <w:sz w:val="24"/>
                  <w:szCs w:val="24"/>
                </w:rPr>
                <m:t>)</m:t>
              </m:r>
            </m:e>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sSup>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Cambria Math" w:cs="Times New Roman"/>
                  <w:sz w:val="24"/>
                  <w:szCs w:val="24"/>
                </w:rPr>
                <m:t>*</m:t>
              </m:r>
            </m:sup>
          </m:sSup>
        </m:oMath>
      </m:oMathPara>
    </w:p>
    <w:p w:rsidR="006937C6" w:rsidRPr="00A61630" w:rsidRDefault="006937C6" w:rsidP="00A61630">
      <w:pPr>
        <w:pStyle w:val="PargrafodaLista"/>
        <w:spacing w:after="0" w:line="240" w:lineRule="auto"/>
        <w:ind w:left="0"/>
        <w:jc w:val="both"/>
        <w:rPr>
          <w:rFonts w:ascii="Times New Roman" w:hAnsi="Times New Roman" w:cs="Times New Roman"/>
          <w:sz w:val="24"/>
          <w:szCs w:val="24"/>
        </w:rPr>
      </w:pPr>
    </w:p>
    <w:p w:rsidR="00C47CED" w:rsidRDefault="00C47CED" w:rsidP="00A61630">
      <w:pPr>
        <w:pStyle w:val="PargrafodaLista"/>
        <w:spacing w:after="0" w:line="240" w:lineRule="auto"/>
        <w:ind w:left="0" w:firstLine="708"/>
        <w:jc w:val="both"/>
        <w:rPr>
          <w:rFonts w:ascii="Times New Roman" w:hAnsi="Times New Roman" w:cs="Times New Roman"/>
          <w:sz w:val="24"/>
          <w:szCs w:val="24"/>
        </w:rPr>
      </w:pPr>
    </w:p>
    <w:p w:rsidR="00C47CED" w:rsidRDefault="00C47CED" w:rsidP="00A61630">
      <w:pPr>
        <w:pStyle w:val="PargrafodaLista"/>
        <w:spacing w:after="0" w:line="240" w:lineRule="auto"/>
        <w:ind w:left="0" w:firstLine="708"/>
        <w:jc w:val="both"/>
        <w:rPr>
          <w:rFonts w:ascii="Times New Roman" w:hAnsi="Times New Roman" w:cs="Times New Roman"/>
          <w:sz w:val="24"/>
          <w:szCs w:val="24"/>
        </w:rPr>
      </w:pPr>
    </w:p>
    <w:p w:rsidR="00433F59" w:rsidRPr="00A61630" w:rsidRDefault="00433F59" w:rsidP="00A61630">
      <w:pPr>
        <w:pStyle w:val="PargrafodaLista"/>
        <w:spacing w:after="0" w:line="240" w:lineRule="auto"/>
        <w:ind w:left="0" w:firstLine="708"/>
        <w:jc w:val="both"/>
        <w:rPr>
          <w:rFonts w:ascii="Times New Roman" w:hAnsi="Times New Roman" w:cs="Times New Roman"/>
          <w:sz w:val="24"/>
          <w:szCs w:val="24"/>
        </w:rPr>
      </w:pPr>
      <w:r w:rsidRPr="00A61630">
        <w:rPr>
          <w:rFonts w:ascii="Times New Roman" w:hAnsi="Times New Roman" w:cs="Times New Roman"/>
          <w:sz w:val="24"/>
          <w:szCs w:val="24"/>
        </w:rPr>
        <w:lastRenderedPageBreak/>
        <w:t>O valor esperado de uma variável aleatória geometricamente distribuída seria:</w:t>
      </w:r>
    </w:p>
    <w:p w:rsidR="006937C6" w:rsidRPr="00A61630" w:rsidRDefault="006937C6" w:rsidP="00A61630">
      <w:pPr>
        <w:pStyle w:val="PargrafodaLista"/>
        <w:spacing w:after="0" w:line="240" w:lineRule="auto"/>
        <w:ind w:left="0"/>
        <w:jc w:val="both"/>
        <w:rPr>
          <w:rFonts w:ascii="Times New Roman" w:hAnsi="Times New Roman" w:cs="Times New Roman"/>
          <w:sz w:val="24"/>
          <w:szCs w:val="24"/>
        </w:rPr>
      </w:pPr>
    </w:p>
    <w:p w:rsidR="006937C6" w:rsidRPr="00A61630" w:rsidRDefault="006937C6" w:rsidP="00A61630">
      <w:pPr>
        <w:pStyle w:val="PargrafodaLista"/>
        <w:spacing w:after="0" w:line="240" w:lineRule="auto"/>
        <w:ind w:left="0"/>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Times New Roman" w:cs="Times New Roman"/>
                  <w:i/>
                  <w:sz w:val="24"/>
                  <w:szCs w:val="24"/>
                </w:rPr>
              </m:ctrlPr>
            </m:dPr>
            <m:e>
              <m:r>
                <w:rPr>
                  <w:rFonts w:ascii="Cambria Math" w:hAnsi="Cambria Math" w:cs="Times New Roman"/>
                  <w:sz w:val="24"/>
                  <w:szCs w:val="24"/>
                </w:rPr>
                <m:t>Meses</m:t>
              </m:r>
            </m:e>
          </m:d>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n</m:t>
              </m:r>
              <m:r>
                <w:rPr>
                  <w:rFonts w:ascii="Cambria Math" w:hAnsi="Times New Roman" w:cs="Times New Roman"/>
                  <w:sz w:val="24"/>
                  <w:szCs w:val="24"/>
                </w:rPr>
                <m:t>=0</m:t>
              </m:r>
            </m:sub>
            <m:sup>
              <m:r>
                <w:rPr>
                  <w:rFonts w:ascii="Times New Roman" w:hAnsi="Times New Roman" w:cs="Times New Roman"/>
                  <w:sz w:val="24"/>
                  <w:szCs w:val="24"/>
                </w:rPr>
                <m:t>∞</m:t>
              </m:r>
            </m:sup>
            <m:e>
              <m:r>
                <w:rPr>
                  <w:rFonts w:ascii="Cambria Math" w:hAnsi="Cambria Math" w:cs="Times New Roman"/>
                  <w:sz w:val="24"/>
                  <w:szCs w:val="24"/>
                </w:rPr>
                <m:t>n</m:t>
              </m:r>
              <m:sSup>
                <m:sSupPr>
                  <m:ctrlPr>
                    <w:rPr>
                      <w:rFonts w:ascii="Cambria Math" w:hAnsi="Times New Roman" w:cs="Times New Roman"/>
                      <w:i/>
                      <w:sz w:val="24"/>
                      <w:szCs w:val="24"/>
                    </w:rPr>
                  </m:ctrlPr>
                </m:sSupPr>
                <m:e>
                  <m:r>
                    <w:rPr>
                      <w:rFonts w:ascii="Cambria Math" w:hAnsi="Times New Roman" w:cs="Times New Roman"/>
                      <w:sz w:val="24"/>
                      <w:szCs w:val="24"/>
                    </w:rPr>
                    <m:t>(1</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Cambria Math" w:cs="Times New Roman"/>
                          <w:sz w:val="24"/>
                          <w:szCs w:val="24"/>
                        </w:rPr>
                        <m:t>*</m:t>
                      </m:r>
                    </m:sup>
                  </m:sSup>
                  <m:r>
                    <w:rPr>
                      <w:rFonts w:ascii="Cambria Math" w:hAnsi="Times New Roman" w:cs="Times New Roman"/>
                      <w:sz w:val="24"/>
                      <w:szCs w:val="24"/>
                    </w:rPr>
                    <m:t>)</m:t>
                  </m:r>
                </m:e>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sSup>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Cambria Math" w:cs="Times New Roman"/>
                      <w:sz w:val="24"/>
                      <w:szCs w:val="24"/>
                    </w:rPr>
                    <m:t>*</m:t>
                  </m:r>
                </m:sup>
              </m:sSup>
            </m:e>
          </m:nary>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Cambria Math" w:cs="Times New Roman"/>
                  <w:sz w:val="24"/>
                  <w:szCs w:val="24"/>
                </w:rPr>
                <m:t>*</m:t>
              </m:r>
            </m:sup>
          </m:sSup>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n</m:t>
              </m:r>
              <m:r>
                <w:rPr>
                  <w:rFonts w:ascii="Cambria Math" w:hAnsi="Times New Roman" w:cs="Times New Roman"/>
                  <w:sz w:val="24"/>
                  <w:szCs w:val="24"/>
                </w:rPr>
                <m:t>=0</m:t>
              </m:r>
            </m:sub>
            <m:sup>
              <m:r>
                <w:rPr>
                  <w:rFonts w:ascii="Times New Roman" w:hAnsi="Times New Roman" w:cs="Times New Roman"/>
                  <w:sz w:val="24"/>
                  <w:szCs w:val="24"/>
                </w:rPr>
                <m:t>∞</m:t>
              </m:r>
            </m:sup>
            <m:e>
              <m:sSup>
                <m:sSupPr>
                  <m:ctrlPr>
                    <w:rPr>
                      <w:rFonts w:ascii="Cambria Math" w:hAnsi="Times New Roman" w:cs="Times New Roman"/>
                      <w:i/>
                      <w:sz w:val="24"/>
                      <w:szCs w:val="24"/>
                    </w:rPr>
                  </m:ctrlPr>
                </m:sSupPr>
                <m:e>
                  <m:r>
                    <w:rPr>
                      <w:rFonts w:ascii="Cambria Math" w:hAnsi="Cambria Math" w:cs="Times New Roman"/>
                      <w:sz w:val="24"/>
                      <w:szCs w:val="24"/>
                    </w:rPr>
                    <m:t>n</m:t>
                  </m:r>
                  <m:r>
                    <w:rPr>
                      <w:rFonts w:ascii="Cambria Math" w:hAnsi="Times New Roman" w:cs="Times New Roman"/>
                      <w:sz w:val="24"/>
                      <w:szCs w:val="24"/>
                    </w:rPr>
                    <m:t>(1</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Cambria Math" w:cs="Times New Roman"/>
                          <w:sz w:val="24"/>
                          <w:szCs w:val="24"/>
                        </w:rPr>
                        <m:t>*</m:t>
                      </m:r>
                    </m:sup>
                  </m:sSup>
                  <m:r>
                    <w:rPr>
                      <w:rFonts w:ascii="Cambria Math" w:hAnsi="Times New Roman" w:cs="Times New Roman"/>
                      <w:sz w:val="24"/>
                      <w:szCs w:val="24"/>
                    </w:rPr>
                    <m:t>)</m:t>
                  </m:r>
                </m:e>
                <m:sup>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p>
              </m:sSup>
            </m:e>
          </m:nary>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Cambria Math" w:cs="Times New Roman"/>
                      <w:sz w:val="24"/>
                      <w:szCs w:val="24"/>
                    </w:rPr>
                    <m:t>*</m:t>
                  </m:r>
                </m:sup>
              </m:sSup>
            </m:num>
            <m:den>
              <m:sSup>
                <m:sSupPr>
                  <m:ctrlPr>
                    <w:rPr>
                      <w:rFonts w:ascii="Cambria Math" w:hAnsi="Times New Roman" w:cs="Times New Roman"/>
                      <w:i/>
                      <w:sz w:val="24"/>
                      <w:szCs w:val="24"/>
                    </w:rPr>
                  </m:ctrlPr>
                </m:sSupPr>
                <m:e>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Cambria Math" w:cs="Times New Roman"/>
                          <w:sz w:val="24"/>
                          <w:szCs w:val="24"/>
                        </w:rPr>
                        <m:t>*</m:t>
                      </m:r>
                    </m:sup>
                  </m:sSup>
                </m:e>
                <m:sup>
                  <m:r>
                    <w:rPr>
                      <w:rFonts w:ascii="Cambria Math" w:hAnsi="Times New Roman" w:cs="Times New Roman"/>
                      <w:sz w:val="24"/>
                      <w:szCs w:val="24"/>
                    </w:rPr>
                    <m:t>2</m:t>
                  </m:r>
                </m:sup>
              </m:sSup>
            </m:den>
          </m:f>
        </m:oMath>
      </m:oMathPara>
    </w:p>
    <w:p w:rsidR="006937C6" w:rsidRPr="00A61630" w:rsidRDefault="006937C6" w:rsidP="00A61630">
      <w:pPr>
        <w:pStyle w:val="PargrafodaLista"/>
        <w:spacing w:after="0" w:line="240" w:lineRule="auto"/>
        <w:ind w:left="0"/>
        <w:jc w:val="both"/>
        <w:rPr>
          <w:rFonts w:ascii="Times New Roman" w:hAnsi="Times New Roman" w:cs="Times New Roman"/>
          <w:sz w:val="24"/>
          <w:szCs w:val="24"/>
        </w:rPr>
      </w:pPr>
    </w:p>
    <w:p w:rsidR="00433F59" w:rsidRPr="00A61630" w:rsidRDefault="00433F59" w:rsidP="00A61630">
      <w:pPr>
        <w:pStyle w:val="PargrafodaLista"/>
        <w:spacing w:after="0" w:line="240" w:lineRule="auto"/>
        <w:ind w:left="0" w:firstLine="567"/>
        <w:jc w:val="both"/>
        <w:rPr>
          <w:rFonts w:ascii="Times New Roman" w:hAnsi="Times New Roman" w:cs="Times New Roman"/>
          <w:sz w:val="24"/>
          <w:szCs w:val="24"/>
        </w:rPr>
      </w:pPr>
      <w:r w:rsidRPr="00A61630">
        <w:rPr>
          <w:rFonts w:ascii="Times New Roman" w:hAnsi="Times New Roman" w:cs="Times New Roman"/>
          <w:sz w:val="24"/>
          <w:szCs w:val="24"/>
        </w:rPr>
        <w:t>Resultando no valor esperado</w:t>
      </w:r>
      <w:r w:rsidR="00D0235F" w:rsidRPr="00A61630">
        <w:rPr>
          <w:rFonts w:ascii="Times New Roman" w:hAnsi="Times New Roman" w:cs="Times New Roman"/>
          <w:sz w:val="24"/>
          <w:szCs w:val="24"/>
        </w:rPr>
        <w:t xml:space="preserve"> (duração média no emprego)</w:t>
      </w:r>
      <w:r w:rsidRPr="00A61630">
        <w:rPr>
          <w:rFonts w:ascii="Times New Roman" w:hAnsi="Times New Roman" w:cs="Times New Roman"/>
          <w:sz w:val="24"/>
          <w:szCs w:val="24"/>
        </w:rPr>
        <w:t xml:space="preserve"> de:</w:t>
      </w:r>
    </w:p>
    <w:p w:rsidR="00433F59" w:rsidRPr="00A61630" w:rsidRDefault="00433F59" w:rsidP="00A61630">
      <w:pPr>
        <w:pStyle w:val="PargrafodaLista"/>
        <w:spacing w:after="0" w:line="240" w:lineRule="auto"/>
        <w:ind w:left="0"/>
        <w:jc w:val="both"/>
        <w:rPr>
          <w:rFonts w:ascii="Times New Roman" w:hAnsi="Times New Roman" w:cs="Times New Roman"/>
          <w:sz w:val="24"/>
          <w:szCs w:val="24"/>
        </w:rPr>
      </w:pPr>
    </w:p>
    <w:p w:rsidR="006937C6" w:rsidRPr="00A61630" w:rsidRDefault="006937C6" w:rsidP="00A61630">
      <w:pPr>
        <w:pStyle w:val="PargrafodaLista"/>
        <w:spacing w:after="0" w:line="240" w:lineRule="auto"/>
        <w:ind w:left="0"/>
        <w:jc w:val="both"/>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Times New Roman" w:cs="Times New Roman"/>
                  <w:i/>
                  <w:sz w:val="24"/>
                  <w:szCs w:val="24"/>
                </w:rPr>
              </m:ctrlPr>
            </m:dPr>
            <m:e>
              <m:r>
                <w:rPr>
                  <w:rFonts w:ascii="Cambria Math" w:hAnsi="Cambria Math" w:cs="Times New Roman"/>
                  <w:sz w:val="24"/>
                  <w:szCs w:val="24"/>
                </w:rPr>
                <m:t>Meses</m:t>
              </m:r>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Cambria Math" w:cs="Times New Roman"/>
                      <w:sz w:val="24"/>
                      <w:szCs w:val="24"/>
                    </w:rPr>
                    <m:t>p</m:t>
                  </m:r>
                </m:e>
                <m:sup>
                  <m:r>
                    <w:rPr>
                      <w:rFonts w:ascii="Times New Roman" w:hAnsi="Cambria Math" w:cs="Times New Roman"/>
                      <w:sz w:val="24"/>
                      <w:szCs w:val="24"/>
                    </w:rPr>
                    <m:t>*</m:t>
                  </m:r>
                </m:sup>
              </m:sSup>
            </m:den>
          </m:f>
        </m:oMath>
      </m:oMathPara>
    </w:p>
    <w:p w:rsidR="006937C6" w:rsidRPr="00A61630" w:rsidRDefault="006937C6" w:rsidP="00A61630">
      <w:pPr>
        <w:pStyle w:val="PargrafodaLista"/>
        <w:spacing w:after="0" w:line="240" w:lineRule="auto"/>
        <w:ind w:left="0"/>
        <w:jc w:val="both"/>
        <w:rPr>
          <w:rFonts w:ascii="Times New Roman" w:hAnsi="Times New Roman" w:cs="Times New Roman"/>
          <w:sz w:val="24"/>
          <w:szCs w:val="24"/>
        </w:rPr>
      </w:pPr>
    </w:p>
    <w:p w:rsidR="00433F59" w:rsidRPr="00A61630" w:rsidRDefault="0026241C" w:rsidP="00A61630">
      <w:pPr>
        <w:pStyle w:val="PargrafodaLista"/>
        <w:spacing w:after="0" w:line="240" w:lineRule="auto"/>
        <w:ind w:left="0" w:firstLine="708"/>
        <w:jc w:val="both"/>
        <w:rPr>
          <w:rFonts w:ascii="Times New Roman" w:hAnsi="Times New Roman" w:cs="Times New Roman"/>
          <w:sz w:val="24"/>
          <w:szCs w:val="24"/>
        </w:rPr>
      </w:pPr>
      <w:r w:rsidRPr="00A61630">
        <w:rPr>
          <w:rFonts w:ascii="Times New Roman" w:hAnsi="Times New Roman" w:cs="Times New Roman"/>
          <w:sz w:val="24"/>
          <w:szCs w:val="24"/>
        </w:rPr>
        <w:t>Como o</w:t>
      </w:r>
      <w:r w:rsidR="00433F59" w:rsidRPr="00A61630">
        <w:rPr>
          <w:rFonts w:ascii="Times New Roman" w:hAnsi="Times New Roman" w:cs="Times New Roman"/>
          <w:sz w:val="24"/>
          <w:szCs w:val="24"/>
        </w:rPr>
        <w:t xml:space="preserve"> CAGED já nos fornece o tempo que o indivíduo permaneceu no último emprego ao ser desligado</w:t>
      </w:r>
      <w:r w:rsidRPr="00A61630">
        <w:rPr>
          <w:rFonts w:ascii="Times New Roman" w:hAnsi="Times New Roman" w:cs="Times New Roman"/>
          <w:sz w:val="24"/>
          <w:szCs w:val="24"/>
        </w:rPr>
        <w:t>,</w:t>
      </w:r>
      <w:r w:rsidR="00433F59" w:rsidRPr="00A61630">
        <w:rPr>
          <w:rFonts w:ascii="Times New Roman" w:hAnsi="Times New Roman" w:cs="Times New Roman"/>
          <w:sz w:val="24"/>
          <w:szCs w:val="24"/>
        </w:rPr>
        <w:t xml:space="preserve"> </w:t>
      </w:r>
      <w:r w:rsidRPr="00A61630">
        <w:rPr>
          <w:rFonts w:ascii="Times New Roman" w:hAnsi="Times New Roman" w:cs="Times New Roman"/>
          <w:sz w:val="24"/>
          <w:szCs w:val="24"/>
        </w:rPr>
        <w:t>p</w:t>
      </w:r>
      <w:r w:rsidR="00433F59" w:rsidRPr="00A61630">
        <w:rPr>
          <w:rFonts w:ascii="Times New Roman" w:hAnsi="Times New Roman" w:cs="Times New Roman"/>
          <w:sz w:val="24"/>
          <w:szCs w:val="24"/>
        </w:rPr>
        <w:t>odemos usar a fórmula acima para determinar então a probabilidade esperada de ser demitido no mês seguinte para cada tipo de trabalhador. As probabilidades foram calculadas com base no ano de 2014. Portanto, segue</w:t>
      </w:r>
      <w:r w:rsidRPr="00A61630">
        <w:rPr>
          <w:rFonts w:ascii="Times New Roman" w:hAnsi="Times New Roman" w:cs="Times New Roman"/>
          <w:sz w:val="24"/>
          <w:szCs w:val="24"/>
        </w:rPr>
        <w:t>m</w:t>
      </w:r>
      <w:r w:rsidR="00433F59" w:rsidRPr="00A61630">
        <w:rPr>
          <w:rFonts w:ascii="Times New Roman" w:hAnsi="Times New Roman" w:cs="Times New Roman"/>
          <w:sz w:val="24"/>
          <w:szCs w:val="24"/>
        </w:rPr>
        <w:t xml:space="preserve"> os seguintes gráficos</w:t>
      </w:r>
      <w:r w:rsidR="00E82C87" w:rsidRPr="00A61630">
        <w:rPr>
          <w:rFonts w:ascii="Times New Roman" w:hAnsi="Times New Roman" w:cs="Times New Roman"/>
          <w:sz w:val="24"/>
          <w:szCs w:val="24"/>
        </w:rPr>
        <w:t xml:space="preserve"> (5 e 6</w:t>
      </w:r>
      <w:r w:rsidRPr="00A61630">
        <w:rPr>
          <w:rFonts w:ascii="Times New Roman" w:hAnsi="Times New Roman" w:cs="Times New Roman"/>
          <w:sz w:val="24"/>
          <w:szCs w:val="24"/>
        </w:rPr>
        <w:t>)</w:t>
      </w:r>
      <w:r w:rsidR="00433F59" w:rsidRPr="00A61630">
        <w:rPr>
          <w:rFonts w:ascii="Times New Roman" w:hAnsi="Times New Roman" w:cs="Times New Roman"/>
          <w:sz w:val="24"/>
          <w:szCs w:val="24"/>
        </w:rPr>
        <w:t xml:space="preserve"> com as probabilidades de desligamento de acordo com a idade e por escolaridade:</w:t>
      </w:r>
    </w:p>
    <w:p w:rsidR="007A2860" w:rsidRPr="00A61630" w:rsidRDefault="007A2860" w:rsidP="00A61630">
      <w:pPr>
        <w:pStyle w:val="PargrafodaLista"/>
        <w:spacing w:after="0" w:line="240" w:lineRule="auto"/>
        <w:ind w:left="0" w:firstLine="708"/>
        <w:jc w:val="both"/>
        <w:rPr>
          <w:rFonts w:ascii="Times New Roman" w:hAnsi="Times New Roman" w:cs="Times New Roman"/>
          <w:sz w:val="24"/>
          <w:szCs w:val="24"/>
        </w:rPr>
      </w:pPr>
    </w:p>
    <w:tbl>
      <w:tblPr>
        <w:tblStyle w:val="Tabelacomgrade"/>
        <w:tblW w:w="8986" w:type="dxa"/>
        <w:jc w:val="center"/>
        <w:tblLayout w:type="fixed"/>
        <w:tblCellMar>
          <w:left w:w="70" w:type="dxa"/>
          <w:right w:w="70" w:type="dxa"/>
        </w:tblCellMar>
        <w:tblLook w:val="04A0" w:firstRow="1" w:lastRow="0" w:firstColumn="1" w:lastColumn="0" w:noHBand="0" w:noVBand="1"/>
      </w:tblPr>
      <w:tblGrid>
        <w:gridCol w:w="4534"/>
        <w:gridCol w:w="4452"/>
      </w:tblGrid>
      <w:tr w:rsidR="008B61EE" w:rsidRPr="00A61630" w:rsidTr="00091BBF">
        <w:trPr>
          <w:trHeight w:val="1039"/>
          <w:jc w:val="center"/>
        </w:trPr>
        <w:tc>
          <w:tcPr>
            <w:tcW w:w="4534" w:type="dxa"/>
          </w:tcPr>
          <w:p w:rsidR="008B61EE" w:rsidRPr="00A61630" w:rsidRDefault="00E82C87" w:rsidP="00A61630">
            <w:pPr>
              <w:jc w:val="both"/>
              <w:rPr>
                <w:rFonts w:ascii="Times New Roman" w:hAnsi="Times New Roman" w:cs="Times New Roman"/>
                <w:noProof/>
                <w:sz w:val="24"/>
                <w:szCs w:val="24"/>
                <w:lang w:eastAsia="pt-BR"/>
              </w:rPr>
            </w:pPr>
            <w:r w:rsidRPr="00A61630">
              <w:rPr>
                <w:rFonts w:ascii="Times New Roman" w:hAnsi="Times New Roman" w:cs="Times New Roman"/>
                <w:b/>
                <w:bCs/>
                <w:noProof/>
                <w:sz w:val="24"/>
                <w:szCs w:val="24"/>
                <w:lang w:eastAsia="pt-BR"/>
              </w:rPr>
              <w:t>Gráfico 5</w:t>
            </w:r>
            <w:r w:rsidR="008B61EE" w:rsidRPr="00A61630">
              <w:rPr>
                <w:rFonts w:ascii="Times New Roman" w:hAnsi="Times New Roman" w:cs="Times New Roman"/>
                <w:b/>
                <w:bCs/>
                <w:noProof/>
                <w:sz w:val="24"/>
                <w:szCs w:val="24"/>
                <w:lang w:eastAsia="pt-BR"/>
              </w:rPr>
              <w:t xml:space="preserve"> </w:t>
            </w:r>
            <w:r w:rsidR="008B61EE" w:rsidRPr="00A61630">
              <w:rPr>
                <w:rFonts w:ascii="Times New Roman" w:hAnsi="Times New Roman" w:cs="Times New Roman"/>
                <w:noProof/>
                <w:sz w:val="24"/>
                <w:szCs w:val="24"/>
                <w:lang w:eastAsia="pt-BR"/>
              </w:rPr>
              <w:t>- Probabilidade de Desligamento no Mês Seguinte - Por Faixa de Idade</w:t>
            </w:r>
          </w:p>
        </w:tc>
        <w:tc>
          <w:tcPr>
            <w:tcW w:w="4452" w:type="dxa"/>
          </w:tcPr>
          <w:p w:rsidR="004C539C" w:rsidRPr="00A61630" w:rsidRDefault="00E82C87" w:rsidP="00A61630">
            <w:pPr>
              <w:ind w:right="181"/>
              <w:jc w:val="both"/>
              <w:rPr>
                <w:rFonts w:ascii="Times New Roman" w:hAnsi="Times New Roman" w:cs="Times New Roman"/>
                <w:noProof/>
                <w:sz w:val="24"/>
                <w:szCs w:val="24"/>
                <w:lang w:eastAsia="pt-BR"/>
              </w:rPr>
            </w:pPr>
            <w:r w:rsidRPr="00A61630">
              <w:rPr>
                <w:rFonts w:ascii="Times New Roman" w:hAnsi="Times New Roman" w:cs="Times New Roman"/>
                <w:b/>
                <w:bCs/>
                <w:noProof/>
                <w:sz w:val="24"/>
                <w:szCs w:val="24"/>
                <w:lang w:eastAsia="pt-BR"/>
              </w:rPr>
              <w:t>Gráfico 6</w:t>
            </w:r>
            <w:r w:rsidR="008B61EE" w:rsidRPr="00A61630">
              <w:rPr>
                <w:rFonts w:ascii="Times New Roman" w:hAnsi="Times New Roman" w:cs="Times New Roman"/>
                <w:b/>
                <w:bCs/>
                <w:noProof/>
                <w:sz w:val="24"/>
                <w:szCs w:val="24"/>
                <w:lang w:eastAsia="pt-BR"/>
              </w:rPr>
              <w:t xml:space="preserve"> </w:t>
            </w:r>
            <w:r w:rsidR="008B61EE" w:rsidRPr="00A61630">
              <w:rPr>
                <w:rFonts w:ascii="Times New Roman" w:hAnsi="Times New Roman" w:cs="Times New Roman"/>
                <w:noProof/>
                <w:sz w:val="24"/>
                <w:szCs w:val="24"/>
                <w:lang w:eastAsia="pt-BR"/>
              </w:rPr>
              <w:t>- Probabilidade de Desligamento no Mês Segui</w:t>
            </w:r>
            <w:r w:rsidRPr="00A61630">
              <w:rPr>
                <w:rFonts w:ascii="Times New Roman" w:hAnsi="Times New Roman" w:cs="Times New Roman"/>
                <w:noProof/>
                <w:sz w:val="24"/>
                <w:szCs w:val="24"/>
                <w:lang w:eastAsia="pt-BR"/>
              </w:rPr>
              <w:t>nte - Por Nível de Escolaridade</w:t>
            </w:r>
          </w:p>
        </w:tc>
      </w:tr>
      <w:tr w:rsidR="006937C6" w:rsidRPr="00A61630" w:rsidTr="00091BBF">
        <w:trPr>
          <w:trHeight w:val="3803"/>
          <w:jc w:val="center"/>
        </w:trPr>
        <w:tc>
          <w:tcPr>
            <w:tcW w:w="4534" w:type="dxa"/>
          </w:tcPr>
          <w:p w:rsidR="006937C6" w:rsidRPr="00A61630" w:rsidRDefault="006937C6" w:rsidP="00A61630">
            <w:pPr>
              <w:ind w:left="-217"/>
              <w:jc w:val="both"/>
              <w:rPr>
                <w:rFonts w:ascii="Times New Roman" w:eastAsiaTheme="minorEastAsia" w:hAnsi="Times New Roman" w:cs="Times New Roman"/>
                <w:sz w:val="24"/>
                <w:szCs w:val="24"/>
              </w:rPr>
            </w:pPr>
            <w:r w:rsidRPr="00A61630">
              <w:rPr>
                <w:rFonts w:ascii="Times New Roman" w:hAnsi="Times New Roman" w:cs="Times New Roman"/>
                <w:noProof/>
                <w:sz w:val="24"/>
                <w:szCs w:val="24"/>
                <w:lang w:eastAsia="pt-BR"/>
              </w:rPr>
              <w:drawing>
                <wp:inline distT="0" distB="0" distL="0" distR="0">
                  <wp:extent cx="2854960" cy="2553419"/>
                  <wp:effectExtent l="0" t="0" r="2540" b="0"/>
                  <wp:docPr id="12"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452" w:type="dxa"/>
          </w:tcPr>
          <w:p w:rsidR="006937C6" w:rsidRPr="00A61630" w:rsidRDefault="006937C6" w:rsidP="00A61630">
            <w:pPr>
              <w:ind w:right="181"/>
              <w:jc w:val="both"/>
              <w:rPr>
                <w:rFonts w:ascii="Times New Roman" w:eastAsiaTheme="minorEastAsia" w:hAnsi="Times New Roman" w:cs="Times New Roman"/>
                <w:sz w:val="24"/>
                <w:szCs w:val="24"/>
              </w:rPr>
            </w:pPr>
            <w:r w:rsidRPr="00A61630">
              <w:rPr>
                <w:rFonts w:ascii="Times New Roman" w:hAnsi="Times New Roman" w:cs="Times New Roman"/>
                <w:noProof/>
                <w:sz w:val="24"/>
                <w:szCs w:val="24"/>
                <w:lang w:eastAsia="pt-BR"/>
              </w:rPr>
              <w:drawing>
                <wp:inline distT="0" distB="0" distL="0" distR="0">
                  <wp:extent cx="2734310" cy="2472856"/>
                  <wp:effectExtent l="0" t="0" r="0" b="0"/>
                  <wp:docPr id="14"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rsidR="00433F59" w:rsidRPr="000E3EB9" w:rsidRDefault="000E3EB9" w:rsidP="00A61630">
      <w:pPr>
        <w:spacing w:after="0" w:line="240" w:lineRule="auto"/>
        <w:jc w:val="both"/>
        <w:rPr>
          <w:rFonts w:ascii="Times New Roman" w:hAnsi="Times New Roman" w:cs="Times New Roman"/>
          <w:sz w:val="16"/>
          <w:szCs w:val="16"/>
        </w:rPr>
      </w:pPr>
      <w:r>
        <w:rPr>
          <w:rFonts w:ascii="Times New Roman" w:hAnsi="Times New Roman" w:cs="Times New Roman"/>
          <w:sz w:val="24"/>
          <w:szCs w:val="24"/>
        </w:rPr>
        <w:tab/>
      </w:r>
      <w:r w:rsidR="00060F45" w:rsidRPr="00060F45">
        <w:rPr>
          <w:rFonts w:ascii="Times New Roman" w:hAnsi="Times New Roman" w:cs="Times New Roman"/>
          <w:sz w:val="16"/>
          <w:szCs w:val="16"/>
        </w:rPr>
        <w:t>Fonte: Caged/MTE; Elaboração própria</w:t>
      </w:r>
    </w:p>
    <w:p w:rsidR="00AF709B" w:rsidRPr="00A61630" w:rsidRDefault="00AF709B" w:rsidP="00A61630">
      <w:pPr>
        <w:pStyle w:val="PargrafodaLista"/>
        <w:spacing w:after="0" w:line="240" w:lineRule="auto"/>
        <w:jc w:val="both"/>
        <w:rPr>
          <w:rFonts w:ascii="Times New Roman" w:hAnsi="Times New Roman" w:cs="Times New Roman"/>
          <w:sz w:val="24"/>
          <w:szCs w:val="24"/>
        </w:rPr>
      </w:pPr>
    </w:p>
    <w:p w:rsidR="00CF3A53" w:rsidRPr="00A61630" w:rsidRDefault="005F54E9" w:rsidP="00A61630">
      <w:pPr>
        <w:pStyle w:val="PargrafodaLista"/>
        <w:spacing w:after="0" w:line="240" w:lineRule="auto"/>
        <w:ind w:left="0" w:firstLine="708"/>
        <w:jc w:val="both"/>
        <w:rPr>
          <w:rFonts w:ascii="Times New Roman" w:hAnsi="Times New Roman" w:cs="Times New Roman"/>
          <w:sz w:val="24"/>
          <w:szCs w:val="24"/>
        </w:rPr>
      </w:pPr>
      <w:r w:rsidRPr="00A61630">
        <w:rPr>
          <w:rFonts w:ascii="Times New Roman" w:hAnsi="Times New Roman" w:cs="Times New Roman"/>
          <w:sz w:val="24"/>
          <w:szCs w:val="24"/>
        </w:rPr>
        <w:t>Constata-se</w:t>
      </w:r>
      <w:r w:rsidR="00433F59" w:rsidRPr="00A61630">
        <w:rPr>
          <w:rFonts w:ascii="Times New Roman" w:hAnsi="Times New Roman" w:cs="Times New Roman"/>
          <w:sz w:val="24"/>
          <w:szCs w:val="24"/>
        </w:rPr>
        <w:t xml:space="preserve"> </w:t>
      </w:r>
      <w:r w:rsidR="00D0235F" w:rsidRPr="00A61630">
        <w:rPr>
          <w:rFonts w:ascii="Times New Roman" w:hAnsi="Times New Roman" w:cs="Times New Roman"/>
          <w:sz w:val="24"/>
          <w:szCs w:val="24"/>
        </w:rPr>
        <w:t xml:space="preserve">que </w:t>
      </w:r>
      <w:r w:rsidR="00433F59" w:rsidRPr="00A61630">
        <w:rPr>
          <w:rFonts w:ascii="Times New Roman" w:hAnsi="Times New Roman" w:cs="Times New Roman"/>
          <w:sz w:val="24"/>
          <w:szCs w:val="24"/>
        </w:rPr>
        <w:t xml:space="preserve">a probabilidade de desligamento </w:t>
      </w:r>
      <w:r w:rsidR="00D0235F" w:rsidRPr="00A61630">
        <w:rPr>
          <w:rFonts w:ascii="Times New Roman" w:hAnsi="Times New Roman" w:cs="Times New Roman"/>
          <w:sz w:val="24"/>
          <w:szCs w:val="24"/>
        </w:rPr>
        <w:t xml:space="preserve">é inversamente relacionada com </w:t>
      </w:r>
      <w:r w:rsidR="00433F59" w:rsidRPr="00A61630">
        <w:rPr>
          <w:rFonts w:ascii="Times New Roman" w:hAnsi="Times New Roman" w:cs="Times New Roman"/>
          <w:sz w:val="24"/>
          <w:szCs w:val="24"/>
        </w:rPr>
        <w:t>as</w:t>
      </w:r>
      <w:r w:rsidRPr="00A61630">
        <w:rPr>
          <w:rFonts w:ascii="Times New Roman" w:hAnsi="Times New Roman" w:cs="Times New Roman"/>
          <w:sz w:val="24"/>
          <w:szCs w:val="24"/>
        </w:rPr>
        <w:t xml:space="preserve"> </w:t>
      </w:r>
      <w:r w:rsidR="00433F59" w:rsidRPr="00A61630">
        <w:rPr>
          <w:rFonts w:ascii="Times New Roman" w:hAnsi="Times New Roman" w:cs="Times New Roman"/>
          <w:sz w:val="24"/>
          <w:szCs w:val="24"/>
        </w:rPr>
        <w:t>faixas de idade</w:t>
      </w:r>
      <w:r w:rsidR="00D0235F" w:rsidRPr="00A61630">
        <w:rPr>
          <w:rFonts w:ascii="Times New Roman" w:hAnsi="Times New Roman" w:cs="Times New Roman"/>
          <w:sz w:val="24"/>
          <w:szCs w:val="24"/>
        </w:rPr>
        <w:t xml:space="preserve">. No entanto, a </w:t>
      </w:r>
      <w:r w:rsidR="00575063" w:rsidRPr="00A61630">
        <w:rPr>
          <w:rFonts w:ascii="Times New Roman" w:hAnsi="Times New Roman" w:cs="Times New Roman"/>
          <w:sz w:val="24"/>
          <w:szCs w:val="24"/>
        </w:rPr>
        <w:t>relação entre a probabi</w:t>
      </w:r>
      <w:r w:rsidR="001A1461" w:rsidRPr="00A61630">
        <w:rPr>
          <w:rFonts w:ascii="Times New Roman" w:hAnsi="Times New Roman" w:cs="Times New Roman"/>
          <w:sz w:val="24"/>
          <w:szCs w:val="24"/>
        </w:rPr>
        <w:t>l</w:t>
      </w:r>
      <w:r w:rsidR="00575063" w:rsidRPr="00A61630">
        <w:rPr>
          <w:rFonts w:ascii="Times New Roman" w:hAnsi="Times New Roman" w:cs="Times New Roman"/>
          <w:sz w:val="24"/>
          <w:szCs w:val="24"/>
        </w:rPr>
        <w:t>idade de desligamento é não line</w:t>
      </w:r>
      <w:r w:rsidR="00E14C82" w:rsidRPr="00A61630">
        <w:rPr>
          <w:rFonts w:ascii="Times New Roman" w:hAnsi="Times New Roman" w:cs="Times New Roman"/>
          <w:sz w:val="24"/>
          <w:szCs w:val="24"/>
        </w:rPr>
        <w:t>a</w:t>
      </w:r>
      <w:r w:rsidR="00575063" w:rsidRPr="00A61630">
        <w:rPr>
          <w:rFonts w:ascii="Times New Roman" w:hAnsi="Times New Roman" w:cs="Times New Roman"/>
          <w:sz w:val="24"/>
          <w:szCs w:val="24"/>
        </w:rPr>
        <w:t>r com relação ao</w:t>
      </w:r>
      <w:r w:rsidRPr="00A61630">
        <w:rPr>
          <w:rFonts w:ascii="Times New Roman" w:hAnsi="Times New Roman" w:cs="Times New Roman"/>
          <w:sz w:val="24"/>
          <w:szCs w:val="24"/>
        </w:rPr>
        <w:t xml:space="preserve"> </w:t>
      </w:r>
      <w:r w:rsidR="00433F59" w:rsidRPr="00A61630">
        <w:rPr>
          <w:rFonts w:ascii="Times New Roman" w:hAnsi="Times New Roman" w:cs="Times New Roman"/>
          <w:sz w:val="24"/>
          <w:szCs w:val="24"/>
        </w:rPr>
        <w:t>nível educacional</w:t>
      </w:r>
      <w:r w:rsidR="00575063" w:rsidRPr="00A61630">
        <w:rPr>
          <w:rFonts w:ascii="Times New Roman" w:hAnsi="Times New Roman" w:cs="Times New Roman"/>
          <w:sz w:val="24"/>
          <w:szCs w:val="24"/>
        </w:rPr>
        <w:t xml:space="preserve">: existe um aumento da probabilidade até o </w:t>
      </w:r>
      <w:r w:rsidR="00FC1E68">
        <w:rPr>
          <w:rFonts w:ascii="Times New Roman" w:hAnsi="Times New Roman" w:cs="Times New Roman"/>
          <w:sz w:val="24"/>
          <w:szCs w:val="24"/>
        </w:rPr>
        <w:t xml:space="preserve">término do </w:t>
      </w:r>
      <w:r w:rsidR="00575063" w:rsidRPr="00A61630">
        <w:rPr>
          <w:rFonts w:ascii="Times New Roman" w:hAnsi="Times New Roman" w:cs="Times New Roman"/>
          <w:sz w:val="24"/>
          <w:szCs w:val="24"/>
        </w:rPr>
        <w:t xml:space="preserve">ensino médio e </w:t>
      </w:r>
      <w:r w:rsidR="00FC1E68">
        <w:rPr>
          <w:rFonts w:ascii="Times New Roman" w:hAnsi="Times New Roman" w:cs="Times New Roman"/>
          <w:sz w:val="24"/>
          <w:szCs w:val="24"/>
        </w:rPr>
        <w:t xml:space="preserve">esta </w:t>
      </w:r>
      <w:r w:rsidR="00575063" w:rsidRPr="00A61630">
        <w:rPr>
          <w:rFonts w:ascii="Times New Roman" w:hAnsi="Times New Roman" w:cs="Times New Roman"/>
          <w:sz w:val="24"/>
          <w:szCs w:val="24"/>
        </w:rPr>
        <w:t>se reduz a par</w:t>
      </w:r>
      <w:r w:rsidR="00E14C82" w:rsidRPr="00A61630">
        <w:rPr>
          <w:rFonts w:ascii="Times New Roman" w:hAnsi="Times New Roman" w:cs="Times New Roman"/>
          <w:sz w:val="24"/>
          <w:szCs w:val="24"/>
        </w:rPr>
        <w:t>t</w:t>
      </w:r>
      <w:r w:rsidR="00575063" w:rsidRPr="00A61630">
        <w:rPr>
          <w:rFonts w:ascii="Times New Roman" w:hAnsi="Times New Roman" w:cs="Times New Roman"/>
          <w:sz w:val="24"/>
          <w:szCs w:val="24"/>
        </w:rPr>
        <w:t>ir do superior incompleto</w:t>
      </w:r>
      <w:r w:rsidR="00433F59" w:rsidRPr="00A61630">
        <w:rPr>
          <w:rFonts w:ascii="Times New Roman" w:hAnsi="Times New Roman" w:cs="Times New Roman"/>
          <w:sz w:val="24"/>
          <w:szCs w:val="24"/>
        </w:rPr>
        <w:t xml:space="preserve">. </w:t>
      </w:r>
      <w:r w:rsidR="000B7C85" w:rsidRPr="00A61630">
        <w:rPr>
          <w:rFonts w:ascii="Times New Roman" w:hAnsi="Times New Roman" w:cs="Times New Roman"/>
          <w:sz w:val="24"/>
          <w:szCs w:val="24"/>
        </w:rPr>
        <w:t>A despeito do</w:t>
      </w:r>
      <w:r w:rsidR="00433F59" w:rsidRPr="00A61630">
        <w:rPr>
          <w:rFonts w:ascii="Times New Roman" w:hAnsi="Times New Roman" w:cs="Times New Roman"/>
          <w:sz w:val="24"/>
          <w:szCs w:val="24"/>
        </w:rPr>
        <w:t xml:space="preserve"> viés de seleção no CAGED</w:t>
      </w:r>
      <w:r w:rsidR="000B7C85" w:rsidRPr="00A61630">
        <w:rPr>
          <w:rStyle w:val="Refdenotaderodap"/>
          <w:rFonts w:ascii="Times New Roman" w:hAnsi="Times New Roman" w:cs="Times New Roman"/>
          <w:sz w:val="24"/>
          <w:szCs w:val="24"/>
        </w:rPr>
        <w:footnoteReference w:id="15"/>
      </w:r>
      <w:r w:rsidR="00433F59" w:rsidRPr="00A61630">
        <w:rPr>
          <w:rFonts w:ascii="Times New Roman" w:hAnsi="Times New Roman" w:cs="Times New Roman"/>
          <w:sz w:val="24"/>
          <w:szCs w:val="24"/>
        </w:rPr>
        <w:t xml:space="preserve">, é possível observar a </w:t>
      </w:r>
      <w:r w:rsidR="000B7C85" w:rsidRPr="00A61630">
        <w:rPr>
          <w:rFonts w:ascii="Times New Roman" w:hAnsi="Times New Roman" w:cs="Times New Roman"/>
          <w:sz w:val="24"/>
          <w:szCs w:val="24"/>
        </w:rPr>
        <w:t xml:space="preserve">compatibilidade das </w:t>
      </w:r>
      <w:r w:rsidR="00433F59" w:rsidRPr="00A61630">
        <w:rPr>
          <w:rFonts w:ascii="Times New Roman" w:hAnsi="Times New Roman" w:cs="Times New Roman"/>
          <w:sz w:val="24"/>
          <w:szCs w:val="24"/>
        </w:rPr>
        <w:t>probabilidade</w:t>
      </w:r>
      <w:r w:rsidR="000B7C85" w:rsidRPr="00A61630">
        <w:rPr>
          <w:rFonts w:ascii="Times New Roman" w:hAnsi="Times New Roman" w:cs="Times New Roman"/>
          <w:sz w:val="24"/>
          <w:szCs w:val="24"/>
        </w:rPr>
        <w:t>s estimadas</w:t>
      </w:r>
      <w:r w:rsidR="00433F59" w:rsidRPr="00A61630">
        <w:rPr>
          <w:rFonts w:ascii="Times New Roman" w:hAnsi="Times New Roman" w:cs="Times New Roman"/>
          <w:sz w:val="24"/>
          <w:szCs w:val="24"/>
        </w:rPr>
        <w:t xml:space="preserve"> com os dados </w:t>
      </w:r>
      <w:r w:rsidR="000B7C85" w:rsidRPr="00A61630">
        <w:rPr>
          <w:rFonts w:ascii="Times New Roman" w:hAnsi="Times New Roman" w:cs="Times New Roman"/>
          <w:sz w:val="24"/>
          <w:szCs w:val="24"/>
        </w:rPr>
        <w:t xml:space="preserve">de </w:t>
      </w:r>
      <w:r w:rsidR="00433F59" w:rsidRPr="00A61630">
        <w:rPr>
          <w:rFonts w:ascii="Times New Roman" w:hAnsi="Times New Roman" w:cs="Times New Roman"/>
          <w:sz w:val="24"/>
          <w:szCs w:val="24"/>
        </w:rPr>
        <w:t>rotatividade.</w:t>
      </w:r>
    </w:p>
    <w:p w:rsidR="00CD1F1F" w:rsidRPr="00A61630" w:rsidRDefault="00CD1F1F" w:rsidP="00A61630">
      <w:pPr>
        <w:spacing w:after="0" w:line="240" w:lineRule="auto"/>
        <w:jc w:val="both"/>
        <w:rPr>
          <w:rFonts w:ascii="Times New Roman" w:hAnsi="Times New Roman" w:cs="Times New Roman"/>
          <w:sz w:val="24"/>
          <w:szCs w:val="24"/>
        </w:rPr>
      </w:pPr>
    </w:p>
    <w:p w:rsidR="00C47CED" w:rsidRDefault="00C47CED" w:rsidP="00A61630">
      <w:pPr>
        <w:spacing w:after="0" w:line="240" w:lineRule="auto"/>
        <w:jc w:val="both"/>
        <w:rPr>
          <w:rFonts w:ascii="Times New Roman" w:hAnsi="Times New Roman" w:cs="Times New Roman"/>
          <w:b/>
          <w:sz w:val="24"/>
          <w:szCs w:val="24"/>
        </w:rPr>
      </w:pPr>
    </w:p>
    <w:p w:rsidR="00C47CED" w:rsidRDefault="00C47CED" w:rsidP="00A61630">
      <w:pPr>
        <w:spacing w:after="0" w:line="240" w:lineRule="auto"/>
        <w:jc w:val="both"/>
        <w:rPr>
          <w:rFonts w:ascii="Times New Roman" w:hAnsi="Times New Roman" w:cs="Times New Roman"/>
          <w:b/>
          <w:sz w:val="24"/>
          <w:szCs w:val="24"/>
        </w:rPr>
      </w:pPr>
    </w:p>
    <w:p w:rsidR="00C47CED" w:rsidRDefault="00C47CED" w:rsidP="00A61630">
      <w:pPr>
        <w:spacing w:after="0" w:line="240" w:lineRule="auto"/>
        <w:jc w:val="both"/>
        <w:rPr>
          <w:rFonts w:ascii="Times New Roman" w:hAnsi="Times New Roman" w:cs="Times New Roman"/>
          <w:b/>
          <w:sz w:val="24"/>
          <w:szCs w:val="24"/>
        </w:rPr>
      </w:pPr>
    </w:p>
    <w:p w:rsidR="00C47CED" w:rsidRDefault="00C47CED" w:rsidP="00A61630">
      <w:pPr>
        <w:spacing w:after="0" w:line="240" w:lineRule="auto"/>
        <w:jc w:val="both"/>
        <w:rPr>
          <w:rFonts w:ascii="Times New Roman" w:hAnsi="Times New Roman" w:cs="Times New Roman"/>
          <w:b/>
          <w:sz w:val="24"/>
          <w:szCs w:val="24"/>
        </w:rPr>
      </w:pPr>
    </w:p>
    <w:p w:rsidR="000F544C" w:rsidRPr="00A61630" w:rsidRDefault="00E61D58" w:rsidP="00A61630">
      <w:pPr>
        <w:spacing w:after="0" w:line="240" w:lineRule="auto"/>
        <w:jc w:val="both"/>
        <w:rPr>
          <w:rFonts w:ascii="Times New Roman" w:hAnsi="Times New Roman" w:cs="Times New Roman"/>
          <w:b/>
          <w:sz w:val="24"/>
          <w:szCs w:val="24"/>
        </w:rPr>
      </w:pPr>
      <w:r w:rsidRPr="00A61630">
        <w:rPr>
          <w:rFonts w:ascii="Times New Roman" w:hAnsi="Times New Roman" w:cs="Times New Roman"/>
          <w:b/>
          <w:sz w:val="24"/>
          <w:szCs w:val="24"/>
        </w:rPr>
        <w:lastRenderedPageBreak/>
        <w:t xml:space="preserve">4 - </w:t>
      </w:r>
      <w:r w:rsidR="00C81EA5" w:rsidRPr="00A61630">
        <w:rPr>
          <w:rFonts w:ascii="Times New Roman" w:hAnsi="Times New Roman" w:cs="Times New Roman"/>
          <w:b/>
          <w:sz w:val="24"/>
          <w:szCs w:val="24"/>
        </w:rPr>
        <w:t xml:space="preserve">Dados e </w:t>
      </w:r>
      <w:r w:rsidR="000B1BF9" w:rsidRPr="00A61630">
        <w:rPr>
          <w:rFonts w:ascii="Times New Roman" w:hAnsi="Times New Roman" w:cs="Times New Roman"/>
          <w:b/>
          <w:sz w:val="24"/>
          <w:szCs w:val="24"/>
        </w:rPr>
        <w:t xml:space="preserve">Metodologia </w:t>
      </w:r>
    </w:p>
    <w:p w:rsidR="00091BBF" w:rsidRDefault="00091BBF" w:rsidP="00A61630">
      <w:pPr>
        <w:spacing w:after="0" w:line="240" w:lineRule="auto"/>
        <w:jc w:val="both"/>
        <w:rPr>
          <w:rFonts w:ascii="Times New Roman" w:hAnsi="Times New Roman" w:cs="Times New Roman"/>
          <w:i/>
          <w:sz w:val="24"/>
          <w:szCs w:val="24"/>
        </w:rPr>
      </w:pPr>
    </w:p>
    <w:p w:rsidR="00C81EA5" w:rsidRPr="00A61630" w:rsidRDefault="0012600C" w:rsidP="00A61630">
      <w:pPr>
        <w:spacing w:after="0" w:line="240" w:lineRule="auto"/>
        <w:jc w:val="both"/>
        <w:rPr>
          <w:rFonts w:ascii="Times New Roman" w:hAnsi="Times New Roman" w:cs="Times New Roman"/>
          <w:i/>
          <w:sz w:val="24"/>
          <w:szCs w:val="24"/>
        </w:rPr>
      </w:pPr>
      <w:r w:rsidRPr="00A61630">
        <w:rPr>
          <w:rFonts w:ascii="Times New Roman" w:hAnsi="Times New Roman" w:cs="Times New Roman"/>
          <w:i/>
          <w:sz w:val="24"/>
          <w:szCs w:val="24"/>
        </w:rPr>
        <w:t>4</w:t>
      </w:r>
      <w:r w:rsidR="00C81EA5" w:rsidRPr="00A61630">
        <w:rPr>
          <w:rFonts w:ascii="Times New Roman" w:hAnsi="Times New Roman" w:cs="Times New Roman"/>
          <w:i/>
          <w:sz w:val="24"/>
          <w:szCs w:val="24"/>
        </w:rPr>
        <w:t>.1 - Dados</w:t>
      </w:r>
    </w:p>
    <w:p w:rsidR="00DF5999" w:rsidRDefault="00DF5999" w:rsidP="00A61630">
      <w:pPr>
        <w:spacing w:after="0" w:line="240" w:lineRule="auto"/>
        <w:ind w:firstLine="708"/>
        <w:jc w:val="both"/>
        <w:rPr>
          <w:rFonts w:ascii="Times New Roman" w:hAnsi="Times New Roman" w:cs="Times New Roman"/>
          <w:sz w:val="24"/>
          <w:szCs w:val="24"/>
        </w:rPr>
      </w:pPr>
    </w:p>
    <w:p w:rsidR="00C81EA5" w:rsidRPr="00A61630" w:rsidRDefault="00A974D4"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O trabalho </w:t>
      </w:r>
      <w:r w:rsidR="009A703D">
        <w:rPr>
          <w:rFonts w:ascii="Times New Roman" w:hAnsi="Times New Roman" w:cs="Times New Roman"/>
          <w:sz w:val="24"/>
          <w:szCs w:val="24"/>
        </w:rPr>
        <w:t>foi</w:t>
      </w:r>
      <w:r w:rsidR="009A703D"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realizado com a utilização dos </w:t>
      </w:r>
      <w:r w:rsidR="00C81EA5" w:rsidRPr="00A61630">
        <w:rPr>
          <w:rFonts w:ascii="Times New Roman" w:hAnsi="Times New Roman" w:cs="Times New Roman"/>
          <w:sz w:val="24"/>
          <w:szCs w:val="24"/>
        </w:rPr>
        <w:t xml:space="preserve">microdados do Cadastro Geral de Empregados e Desempregados (CAGED) do Ministério do Trabalho e Emprego (MTE) para os meses de janeiro, maio e setembro de 2014. A seleção desses meses tem como objetivo minimizar </w:t>
      </w:r>
      <w:r w:rsidR="009A703D">
        <w:rPr>
          <w:rFonts w:ascii="Times New Roman" w:hAnsi="Times New Roman" w:cs="Times New Roman"/>
          <w:sz w:val="24"/>
          <w:szCs w:val="24"/>
        </w:rPr>
        <w:t xml:space="preserve">o impacto da ocorrência de </w:t>
      </w:r>
      <w:r w:rsidR="00C81EA5" w:rsidRPr="00A61630">
        <w:rPr>
          <w:rFonts w:ascii="Times New Roman" w:hAnsi="Times New Roman" w:cs="Times New Roman"/>
          <w:sz w:val="24"/>
          <w:szCs w:val="24"/>
        </w:rPr>
        <w:t xml:space="preserve">qualquer fator sazonal na série, embora testes anteriores indiquem que os coeficientes das regressões tiveram variações mínimas. </w:t>
      </w:r>
    </w:p>
    <w:p w:rsidR="00C81EA5" w:rsidRPr="00A61630" w:rsidRDefault="00C81EA5"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O CAGED mostra a relação de empregados formais admitidos e desligados pela firma no mês de referência. Entretanto, para fins de interesse deste trabalho, apenas utilizamos as informações de desligamento. Dessa forma, queremos saber se o salário do trabalhador, no momento do desligamento, foi impactado de alguma forma pela duração do vínculo empregatício. Nossa base de dados contou com 5,15 milhões de indivíduos. </w:t>
      </w:r>
    </w:p>
    <w:p w:rsidR="00091BBF" w:rsidRDefault="00091BBF" w:rsidP="00A61630">
      <w:pPr>
        <w:spacing w:after="0" w:line="240" w:lineRule="auto"/>
        <w:jc w:val="both"/>
        <w:rPr>
          <w:rFonts w:ascii="Times New Roman" w:hAnsi="Times New Roman" w:cs="Times New Roman"/>
          <w:i/>
          <w:sz w:val="24"/>
          <w:szCs w:val="24"/>
        </w:rPr>
      </w:pPr>
    </w:p>
    <w:p w:rsidR="000B1BF9" w:rsidRPr="00A61630" w:rsidRDefault="0012600C" w:rsidP="00A61630">
      <w:pPr>
        <w:spacing w:after="0" w:line="240" w:lineRule="auto"/>
        <w:jc w:val="both"/>
        <w:rPr>
          <w:rFonts w:ascii="Times New Roman" w:hAnsi="Times New Roman" w:cs="Times New Roman"/>
          <w:i/>
          <w:sz w:val="24"/>
          <w:szCs w:val="24"/>
        </w:rPr>
      </w:pPr>
      <w:r w:rsidRPr="00A61630">
        <w:rPr>
          <w:rFonts w:ascii="Times New Roman" w:hAnsi="Times New Roman" w:cs="Times New Roman"/>
          <w:i/>
          <w:sz w:val="24"/>
          <w:szCs w:val="24"/>
        </w:rPr>
        <w:t>4</w:t>
      </w:r>
      <w:r w:rsidR="000B1BF9" w:rsidRPr="00A61630">
        <w:rPr>
          <w:rFonts w:ascii="Times New Roman" w:hAnsi="Times New Roman" w:cs="Times New Roman"/>
          <w:i/>
          <w:sz w:val="24"/>
          <w:szCs w:val="24"/>
        </w:rPr>
        <w:t>.</w:t>
      </w:r>
      <w:r w:rsidR="00C81EA5" w:rsidRPr="00A61630">
        <w:rPr>
          <w:rFonts w:ascii="Times New Roman" w:hAnsi="Times New Roman" w:cs="Times New Roman"/>
          <w:i/>
          <w:sz w:val="24"/>
          <w:szCs w:val="24"/>
        </w:rPr>
        <w:t>2</w:t>
      </w:r>
      <w:r w:rsidR="000B1BF9" w:rsidRPr="00A61630">
        <w:rPr>
          <w:rFonts w:ascii="Times New Roman" w:hAnsi="Times New Roman" w:cs="Times New Roman"/>
          <w:i/>
          <w:sz w:val="24"/>
          <w:szCs w:val="24"/>
        </w:rPr>
        <w:t xml:space="preserve"> - Metodologia</w:t>
      </w:r>
    </w:p>
    <w:p w:rsidR="00DF5999" w:rsidRDefault="00DF5999" w:rsidP="00A61630">
      <w:pPr>
        <w:spacing w:after="0" w:line="240" w:lineRule="auto"/>
        <w:jc w:val="both"/>
        <w:rPr>
          <w:rFonts w:ascii="Times New Roman" w:hAnsi="Times New Roman" w:cs="Times New Roman"/>
          <w:i/>
          <w:sz w:val="24"/>
          <w:szCs w:val="24"/>
        </w:rPr>
      </w:pPr>
    </w:p>
    <w:p w:rsidR="00CF3A53" w:rsidRPr="00A61630" w:rsidRDefault="00A974D4" w:rsidP="00A61630">
      <w:pPr>
        <w:spacing w:after="0" w:line="240" w:lineRule="auto"/>
        <w:jc w:val="both"/>
        <w:rPr>
          <w:rFonts w:ascii="Times New Roman" w:hAnsi="Times New Roman" w:cs="Times New Roman"/>
          <w:i/>
          <w:sz w:val="24"/>
          <w:szCs w:val="24"/>
        </w:rPr>
      </w:pPr>
      <w:r w:rsidRPr="00A61630">
        <w:rPr>
          <w:rFonts w:ascii="Times New Roman" w:hAnsi="Times New Roman" w:cs="Times New Roman"/>
          <w:i/>
          <w:sz w:val="24"/>
          <w:szCs w:val="24"/>
        </w:rPr>
        <w:t xml:space="preserve">4.2.1 - </w:t>
      </w:r>
      <w:r w:rsidR="00CF3A53" w:rsidRPr="00A61630">
        <w:rPr>
          <w:rFonts w:ascii="Times New Roman" w:hAnsi="Times New Roman" w:cs="Times New Roman"/>
          <w:i/>
          <w:sz w:val="24"/>
          <w:szCs w:val="24"/>
        </w:rPr>
        <w:t xml:space="preserve">Impacto </w:t>
      </w:r>
      <w:r w:rsidR="000137A8">
        <w:rPr>
          <w:rFonts w:ascii="Times New Roman" w:hAnsi="Times New Roman" w:cs="Times New Roman"/>
          <w:i/>
          <w:sz w:val="24"/>
          <w:szCs w:val="24"/>
        </w:rPr>
        <w:t>da duração do vínculo empregatício</w:t>
      </w:r>
      <w:r w:rsidR="00CF3A53" w:rsidRPr="00A61630">
        <w:rPr>
          <w:rFonts w:ascii="Times New Roman" w:hAnsi="Times New Roman" w:cs="Times New Roman"/>
          <w:i/>
          <w:sz w:val="24"/>
          <w:szCs w:val="24"/>
        </w:rPr>
        <w:t xml:space="preserve"> sobre Salários</w:t>
      </w:r>
    </w:p>
    <w:p w:rsidR="000137A8" w:rsidRDefault="000137A8" w:rsidP="00A61630">
      <w:pPr>
        <w:spacing w:after="0" w:line="240" w:lineRule="auto"/>
        <w:ind w:firstLine="708"/>
        <w:contextualSpacing/>
        <w:jc w:val="both"/>
        <w:rPr>
          <w:rFonts w:ascii="Times New Roman" w:hAnsi="Times New Roman" w:cs="Times New Roman"/>
          <w:sz w:val="24"/>
          <w:szCs w:val="24"/>
        </w:rPr>
      </w:pPr>
    </w:p>
    <w:p w:rsidR="007976B6" w:rsidRPr="00A61630" w:rsidRDefault="00686489" w:rsidP="00A61630">
      <w:pPr>
        <w:spacing w:after="0" w:line="240" w:lineRule="auto"/>
        <w:ind w:firstLine="708"/>
        <w:contextualSpacing/>
        <w:jc w:val="both"/>
        <w:rPr>
          <w:rFonts w:ascii="Times New Roman" w:hAnsi="Times New Roman" w:cs="Times New Roman"/>
          <w:sz w:val="24"/>
          <w:szCs w:val="24"/>
        </w:rPr>
      </w:pPr>
      <w:r w:rsidRPr="00A61630">
        <w:rPr>
          <w:rFonts w:ascii="Times New Roman" w:hAnsi="Times New Roman" w:cs="Times New Roman"/>
          <w:sz w:val="24"/>
          <w:szCs w:val="24"/>
        </w:rPr>
        <w:t>A fim de</w:t>
      </w:r>
      <w:r w:rsidR="00D9115B" w:rsidRPr="00A61630">
        <w:rPr>
          <w:rFonts w:ascii="Times New Roman" w:hAnsi="Times New Roman" w:cs="Times New Roman"/>
          <w:sz w:val="24"/>
          <w:szCs w:val="24"/>
        </w:rPr>
        <w:t xml:space="preserve"> estimarmos a relação entre a duração </w:t>
      </w:r>
      <w:r w:rsidR="000137A8">
        <w:rPr>
          <w:rFonts w:ascii="Times New Roman" w:hAnsi="Times New Roman" w:cs="Times New Roman"/>
          <w:sz w:val="24"/>
          <w:szCs w:val="24"/>
        </w:rPr>
        <w:t>do vínculo empregatício</w:t>
      </w:r>
      <w:r w:rsidR="00D9115B" w:rsidRPr="00A61630">
        <w:rPr>
          <w:rFonts w:ascii="Times New Roman" w:hAnsi="Times New Roman" w:cs="Times New Roman"/>
          <w:sz w:val="24"/>
          <w:szCs w:val="24"/>
        </w:rPr>
        <w:t xml:space="preserve"> e os salários </w:t>
      </w:r>
      <w:r w:rsidR="000B1BF9" w:rsidRPr="00A61630">
        <w:rPr>
          <w:rFonts w:ascii="Times New Roman" w:hAnsi="Times New Roman" w:cs="Times New Roman"/>
          <w:sz w:val="24"/>
          <w:szCs w:val="24"/>
        </w:rPr>
        <w:t xml:space="preserve">utilizamos uma equação minceriana (Mincer, 1974). A equação de </w:t>
      </w:r>
      <w:r w:rsidR="00D9115B" w:rsidRPr="00A61630">
        <w:rPr>
          <w:rFonts w:ascii="Times New Roman" w:hAnsi="Times New Roman" w:cs="Times New Roman"/>
          <w:sz w:val="24"/>
          <w:szCs w:val="24"/>
        </w:rPr>
        <w:t>Mincer (1974)</w:t>
      </w:r>
      <w:r w:rsidR="000B1BF9" w:rsidRPr="00A61630">
        <w:rPr>
          <w:rFonts w:ascii="Times New Roman" w:hAnsi="Times New Roman" w:cs="Times New Roman"/>
          <w:sz w:val="24"/>
          <w:szCs w:val="24"/>
        </w:rPr>
        <w:t xml:space="preserve"> avalia como o mercado de trabal</w:t>
      </w:r>
      <w:r w:rsidR="00E14C82" w:rsidRPr="00A61630">
        <w:rPr>
          <w:rFonts w:ascii="Times New Roman" w:hAnsi="Times New Roman" w:cs="Times New Roman"/>
          <w:sz w:val="24"/>
          <w:szCs w:val="24"/>
        </w:rPr>
        <w:t>ho remunera diversas caracterís</w:t>
      </w:r>
      <w:r w:rsidR="000B1BF9" w:rsidRPr="00A61630">
        <w:rPr>
          <w:rFonts w:ascii="Times New Roman" w:hAnsi="Times New Roman" w:cs="Times New Roman"/>
          <w:sz w:val="24"/>
          <w:szCs w:val="24"/>
        </w:rPr>
        <w:t>t</w:t>
      </w:r>
      <w:r w:rsidR="00E14C82" w:rsidRPr="00A61630">
        <w:rPr>
          <w:rFonts w:ascii="Times New Roman" w:hAnsi="Times New Roman" w:cs="Times New Roman"/>
          <w:sz w:val="24"/>
          <w:szCs w:val="24"/>
        </w:rPr>
        <w:t>i</w:t>
      </w:r>
      <w:r w:rsidR="000B1BF9" w:rsidRPr="00A61630">
        <w:rPr>
          <w:rFonts w:ascii="Times New Roman" w:hAnsi="Times New Roman" w:cs="Times New Roman"/>
          <w:sz w:val="24"/>
          <w:szCs w:val="24"/>
        </w:rPr>
        <w:t xml:space="preserve">cas dos trabalhadores nos salários. </w:t>
      </w:r>
      <w:r w:rsidR="000137A8">
        <w:rPr>
          <w:rFonts w:ascii="Times New Roman" w:hAnsi="Times New Roman" w:cs="Times New Roman"/>
          <w:sz w:val="24"/>
          <w:szCs w:val="24"/>
        </w:rPr>
        <w:t>O autor</w:t>
      </w:r>
      <w:r w:rsidR="00A2020B" w:rsidRPr="00A61630">
        <w:rPr>
          <w:rFonts w:ascii="Times New Roman" w:hAnsi="Times New Roman" w:cs="Times New Roman"/>
          <w:sz w:val="24"/>
          <w:szCs w:val="24"/>
        </w:rPr>
        <w:t xml:space="preserve"> concebeu uma equação para rendimentos que seria dependente de fatores explicativos associados à escolaridade e à experiência, além de possivelmente outros atributos, como </w:t>
      </w:r>
      <w:r w:rsidR="000B1BF9" w:rsidRPr="00A61630">
        <w:rPr>
          <w:rFonts w:ascii="Times New Roman" w:hAnsi="Times New Roman" w:cs="Times New Roman"/>
          <w:sz w:val="24"/>
          <w:szCs w:val="24"/>
        </w:rPr>
        <w:t>raça e gênero</w:t>
      </w:r>
      <w:r w:rsidR="00A2020B" w:rsidRPr="00A61630">
        <w:rPr>
          <w:rFonts w:ascii="Times New Roman" w:hAnsi="Times New Roman" w:cs="Times New Roman"/>
          <w:sz w:val="24"/>
          <w:szCs w:val="24"/>
        </w:rPr>
        <w:t xml:space="preserve">, por exemplo. Uma das grandes virtudes da </w:t>
      </w:r>
      <w:r w:rsidR="000B1BF9" w:rsidRPr="00A61630">
        <w:rPr>
          <w:rFonts w:ascii="Times New Roman" w:hAnsi="Times New Roman" w:cs="Times New Roman"/>
          <w:sz w:val="24"/>
          <w:szCs w:val="24"/>
        </w:rPr>
        <w:t>ut</w:t>
      </w:r>
      <w:r w:rsidR="00E14C82" w:rsidRPr="00A61630">
        <w:rPr>
          <w:rFonts w:ascii="Times New Roman" w:hAnsi="Times New Roman" w:cs="Times New Roman"/>
          <w:sz w:val="24"/>
          <w:szCs w:val="24"/>
        </w:rPr>
        <w:t>i</w:t>
      </w:r>
      <w:r w:rsidR="000B1BF9" w:rsidRPr="00A61630">
        <w:rPr>
          <w:rFonts w:ascii="Times New Roman" w:hAnsi="Times New Roman" w:cs="Times New Roman"/>
          <w:sz w:val="24"/>
          <w:szCs w:val="24"/>
        </w:rPr>
        <w:t xml:space="preserve">lização da equação de </w:t>
      </w:r>
      <w:r w:rsidR="007116C4" w:rsidRPr="00A61630">
        <w:rPr>
          <w:rFonts w:ascii="Times New Roman" w:hAnsi="Times New Roman" w:cs="Times New Roman"/>
          <w:sz w:val="24"/>
          <w:szCs w:val="24"/>
        </w:rPr>
        <w:t xml:space="preserve">Mincer </w:t>
      </w:r>
      <w:r w:rsidR="00F52ADF" w:rsidRPr="00A61630">
        <w:rPr>
          <w:rFonts w:ascii="Times New Roman" w:hAnsi="Times New Roman" w:cs="Times New Roman"/>
          <w:sz w:val="24"/>
          <w:szCs w:val="24"/>
        </w:rPr>
        <w:t>é incorporar em</w:t>
      </w:r>
      <w:r w:rsidR="00A2020B" w:rsidRPr="00A61630">
        <w:rPr>
          <w:rFonts w:ascii="Times New Roman" w:hAnsi="Times New Roman" w:cs="Times New Roman"/>
          <w:sz w:val="24"/>
          <w:szCs w:val="24"/>
        </w:rPr>
        <w:t xml:space="preserve"> uma só </w:t>
      </w:r>
      <w:r w:rsidR="00563B3D" w:rsidRPr="00A61630">
        <w:rPr>
          <w:rFonts w:ascii="Times New Roman" w:hAnsi="Times New Roman" w:cs="Times New Roman"/>
          <w:sz w:val="24"/>
          <w:szCs w:val="24"/>
        </w:rPr>
        <w:t xml:space="preserve">equação </w:t>
      </w:r>
      <w:r w:rsidR="000B1BF9" w:rsidRPr="00A61630">
        <w:rPr>
          <w:rFonts w:ascii="Times New Roman" w:hAnsi="Times New Roman" w:cs="Times New Roman"/>
          <w:sz w:val="24"/>
          <w:szCs w:val="24"/>
        </w:rPr>
        <w:t>diferentes elementos que impactam os salários dos trabalh</w:t>
      </w:r>
      <w:r w:rsidR="00E14C82" w:rsidRPr="00A61630">
        <w:rPr>
          <w:rFonts w:ascii="Times New Roman" w:hAnsi="Times New Roman" w:cs="Times New Roman"/>
          <w:sz w:val="24"/>
          <w:szCs w:val="24"/>
        </w:rPr>
        <w:t>a</w:t>
      </w:r>
      <w:r w:rsidR="000B1BF9" w:rsidRPr="00A61630">
        <w:rPr>
          <w:rFonts w:ascii="Times New Roman" w:hAnsi="Times New Roman" w:cs="Times New Roman"/>
          <w:sz w:val="24"/>
          <w:szCs w:val="24"/>
        </w:rPr>
        <w:t>dores, sendo possível separar como cada um dos atributos é “remunerado”</w:t>
      </w:r>
      <w:r w:rsidR="00C81EA5" w:rsidRPr="00A61630">
        <w:rPr>
          <w:rFonts w:ascii="Times New Roman" w:hAnsi="Times New Roman" w:cs="Times New Roman"/>
          <w:sz w:val="24"/>
          <w:szCs w:val="24"/>
        </w:rPr>
        <w:t xml:space="preserve"> no mercado de trabalho</w:t>
      </w:r>
      <w:r w:rsidR="000B1BF9" w:rsidRPr="00A61630">
        <w:rPr>
          <w:rFonts w:ascii="Times New Roman" w:hAnsi="Times New Roman" w:cs="Times New Roman"/>
          <w:sz w:val="24"/>
          <w:szCs w:val="24"/>
        </w:rPr>
        <w:t>. A metodologia é utilizada extensivamente para avaliar desde o</w:t>
      </w:r>
      <w:r w:rsidR="00A2020B" w:rsidRPr="00A61630">
        <w:rPr>
          <w:rFonts w:ascii="Times New Roman" w:hAnsi="Times New Roman" w:cs="Times New Roman"/>
          <w:sz w:val="24"/>
          <w:szCs w:val="24"/>
        </w:rPr>
        <w:t xml:space="preserve"> retorno da educação</w:t>
      </w:r>
      <w:r w:rsidR="000B1BF9" w:rsidRPr="00A61630">
        <w:rPr>
          <w:rFonts w:ascii="Times New Roman" w:hAnsi="Times New Roman" w:cs="Times New Roman"/>
          <w:sz w:val="24"/>
          <w:szCs w:val="24"/>
        </w:rPr>
        <w:t xml:space="preserve"> até prêmios salariais público/privado e discriminações por raça e gênero, por exemplo</w:t>
      </w:r>
      <w:r w:rsidR="00A2020B" w:rsidRPr="00A61630">
        <w:rPr>
          <w:rFonts w:ascii="Times New Roman" w:hAnsi="Times New Roman" w:cs="Times New Roman"/>
          <w:sz w:val="24"/>
          <w:szCs w:val="24"/>
        </w:rPr>
        <w:t>.</w:t>
      </w:r>
    </w:p>
    <w:p w:rsidR="006D1EBA" w:rsidRPr="00A61630" w:rsidRDefault="00563B3D"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Neste trabalho</w:t>
      </w:r>
      <w:r w:rsidR="00686489" w:rsidRPr="00A61630">
        <w:rPr>
          <w:rFonts w:ascii="Times New Roman" w:hAnsi="Times New Roman" w:cs="Times New Roman"/>
          <w:sz w:val="24"/>
          <w:szCs w:val="24"/>
        </w:rPr>
        <w:t xml:space="preserve"> </w:t>
      </w:r>
      <w:r w:rsidR="000B1BF9" w:rsidRPr="00A61630">
        <w:rPr>
          <w:rFonts w:ascii="Times New Roman" w:hAnsi="Times New Roman" w:cs="Times New Roman"/>
          <w:sz w:val="24"/>
          <w:szCs w:val="24"/>
        </w:rPr>
        <w:t xml:space="preserve">utilizamos a equação de Mincer para avaliar como o mercado de trabalho </w:t>
      </w:r>
      <w:r w:rsidR="000137A8">
        <w:rPr>
          <w:rFonts w:ascii="Times New Roman" w:hAnsi="Times New Roman" w:cs="Times New Roman"/>
          <w:sz w:val="24"/>
          <w:szCs w:val="24"/>
        </w:rPr>
        <w:t>valora</w:t>
      </w:r>
      <w:r w:rsidR="006D1EBA" w:rsidRPr="00A61630">
        <w:rPr>
          <w:rFonts w:ascii="Times New Roman" w:hAnsi="Times New Roman" w:cs="Times New Roman"/>
          <w:sz w:val="24"/>
          <w:szCs w:val="24"/>
        </w:rPr>
        <w:t>, por meio dos salários, o tempo de permanência</w:t>
      </w:r>
      <w:r w:rsidR="00045709" w:rsidRPr="00A61630">
        <w:rPr>
          <w:rFonts w:ascii="Times New Roman" w:hAnsi="Times New Roman" w:cs="Times New Roman"/>
          <w:sz w:val="24"/>
          <w:szCs w:val="24"/>
        </w:rPr>
        <w:t xml:space="preserve"> </w:t>
      </w:r>
      <w:r w:rsidR="006D1EBA" w:rsidRPr="00A61630">
        <w:rPr>
          <w:rFonts w:ascii="Times New Roman" w:hAnsi="Times New Roman" w:cs="Times New Roman"/>
          <w:sz w:val="24"/>
          <w:szCs w:val="24"/>
        </w:rPr>
        <w:t>do empregado na firma.</w:t>
      </w:r>
      <w:r w:rsidR="00D12484" w:rsidRPr="00A61630">
        <w:rPr>
          <w:rFonts w:ascii="Times New Roman" w:hAnsi="Times New Roman" w:cs="Times New Roman"/>
          <w:sz w:val="24"/>
          <w:szCs w:val="24"/>
        </w:rPr>
        <w:t xml:space="preserve"> </w:t>
      </w:r>
      <w:r w:rsidR="000B1BF9" w:rsidRPr="00A61630">
        <w:rPr>
          <w:rFonts w:ascii="Times New Roman" w:hAnsi="Times New Roman" w:cs="Times New Roman"/>
          <w:sz w:val="24"/>
          <w:szCs w:val="24"/>
        </w:rPr>
        <w:t xml:space="preserve">A partir do impacto </w:t>
      </w:r>
      <w:r w:rsidR="000137A8">
        <w:rPr>
          <w:rFonts w:ascii="Times New Roman" w:hAnsi="Times New Roman" w:cs="Times New Roman"/>
          <w:sz w:val="24"/>
          <w:szCs w:val="24"/>
        </w:rPr>
        <w:t xml:space="preserve">estimado </w:t>
      </w:r>
      <w:r w:rsidR="000B1BF9" w:rsidRPr="00A61630">
        <w:rPr>
          <w:rFonts w:ascii="Times New Roman" w:hAnsi="Times New Roman" w:cs="Times New Roman"/>
          <w:sz w:val="24"/>
          <w:szCs w:val="24"/>
        </w:rPr>
        <w:t>de uma maior permanência no emprego</w:t>
      </w:r>
      <w:r w:rsidR="000137A8">
        <w:rPr>
          <w:rFonts w:ascii="Times New Roman" w:hAnsi="Times New Roman" w:cs="Times New Roman"/>
          <w:sz w:val="24"/>
          <w:szCs w:val="24"/>
        </w:rPr>
        <w:t xml:space="preserve"> sobre o salário</w:t>
      </w:r>
      <w:r w:rsidR="000B1BF9" w:rsidRPr="00A61630">
        <w:rPr>
          <w:rFonts w:ascii="Times New Roman" w:hAnsi="Times New Roman" w:cs="Times New Roman"/>
          <w:sz w:val="24"/>
          <w:szCs w:val="24"/>
        </w:rPr>
        <w:t xml:space="preserve">, inferimos seu impacto sobre a produtividade do trabalho. </w:t>
      </w:r>
      <w:r w:rsidR="005744A5" w:rsidRPr="00A61630">
        <w:rPr>
          <w:rFonts w:ascii="Times New Roman" w:hAnsi="Times New Roman" w:cs="Times New Roman"/>
          <w:sz w:val="24"/>
          <w:szCs w:val="24"/>
        </w:rPr>
        <w:t>Em outras palavras, estamos querendo medir</w:t>
      </w:r>
      <w:r w:rsidR="00D12484" w:rsidRPr="00A61630">
        <w:rPr>
          <w:rFonts w:ascii="Times New Roman" w:hAnsi="Times New Roman" w:cs="Times New Roman"/>
          <w:sz w:val="24"/>
          <w:szCs w:val="24"/>
        </w:rPr>
        <w:t xml:space="preserve"> </w:t>
      </w:r>
      <w:r w:rsidR="005744A5" w:rsidRPr="00A61630">
        <w:rPr>
          <w:rFonts w:ascii="Times New Roman" w:hAnsi="Times New Roman" w:cs="Times New Roman"/>
          <w:sz w:val="24"/>
          <w:szCs w:val="24"/>
        </w:rPr>
        <w:t xml:space="preserve">quanto </w:t>
      </w:r>
      <w:r w:rsidR="000B1BF9" w:rsidRPr="00A61630">
        <w:rPr>
          <w:rFonts w:ascii="Times New Roman" w:hAnsi="Times New Roman" w:cs="Times New Roman"/>
          <w:sz w:val="24"/>
          <w:szCs w:val="24"/>
        </w:rPr>
        <w:t xml:space="preserve">o aumento </w:t>
      </w:r>
      <w:r w:rsidR="000137A8">
        <w:rPr>
          <w:rFonts w:ascii="Times New Roman" w:hAnsi="Times New Roman" w:cs="Times New Roman"/>
          <w:sz w:val="24"/>
          <w:szCs w:val="24"/>
        </w:rPr>
        <w:t>do tempo de</w:t>
      </w:r>
      <w:r w:rsidR="000137A8" w:rsidRPr="00A61630">
        <w:rPr>
          <w:rFonts w:ascii="Times New Roman" w:hAnsi="Times New Roman" w:cs="Times New Roman"/>
          <w:sz w:val="24"/>
          <w:szCs w:val="24"/>
        </w:rPr>
        <w:t xml:space="preserve"> </w:t>
      </w:r>
      <w:r w:rsidR="000B1BF9" w:rsidRPr="00A61630">
        <w:rPr>
          <w:rFonts w:ascii="Times New Roman" w:hAnsi="Times New Roman" w:cs="Times New Roman"/>
          <w:sz w:val="24"/>
          <w:szCs w:val="24"/>
        </w:rPr>
        <w:t>permanência no emprego (</w:t>
      </w:r>
      <w:r w:rsidR="00D12484" w:rsidRPr="00A61630">
        <w:rPr>
          <w:rFonts w:ascii="Times New Roman" w:hAnsi="Times New Roman" w:cs="Times New Roman"/>
          <w:sz w:val="24"/>
          <w:szCs w:val="24"/>
        </w:rPr>
        <w:t xml:space="preserve">redução </w:t>
      </w:r>
      <w:r w:rsidR="005744A5" w:rsidRPr="00A61630">
        <w:rPr>
          <w:rFonts w:ascii="Times New Roman" w:hAnsi="Times New Roman" w:cs="Times New Roman"/>
          <w:sz w:val="24"/>
          <w:szCs w:val="24"/>
        </w:rPr>
        <w:t>n</w:t>
      </w:r>
      <w:r w:rsidR="00D12484" w:rsidRPr="00A61630">
        <w:rPr>
          <w:rFonts w:ascii="Times New Roman" w:hAnsi="Times New Roman" w:cs="Times New Roman"/>
          <w:sz w:val="24"/>
          <w:szCs w:val="24"/>
        </w:rPr>
        <w:t>a rotatividade</w:t>
      </w:r>
      <w:r w:rsidR="000B1BF9" w:rsidRPr="00A61630">
        <w:rPr>
          <w:rFonts w:ascii="Times New Roman" w:hAnsi="Times New Roman" w:cs="Times New Roman"/>
          <w:sz w:val="24"/>
          <w:szCs w:val="24"/>
        </w:rPr>
        <w:t>)</w:t>
      </w:r>
      <w:r w:rsidR="005744A5" w:rsidRPr="00A61630">
        <w:rPr>
          <w:rFonts w:ascii="Times New Roman" w:hAnsi="Times New Roman" w:cs="Times New Roman"/>
          <w:sz w:val="24"/>
          <w:szCs w:val="24"/>
        </w:rPr>
        <w:t xml:space="preserve"> adicionaria aos salários/produtividade.</w:t>
      </w:r>
      <w:r w:rsidR="00D12484" w:rsidRPr="00A61630">
        <w:rPr>
          <w:rFonts w:ascii="Times New Roman" w:hAnsi="Times New Roman" w:cs="Times New Roman"/>
          <w:sz w:val="24"/>
          <w:szCs w:val="24"/>
        </w:rPr>
        <w:t xml:space="preserve"> </w:t>
      </w:r>
    </w:p>
    <w:p w:rsidR="00045709" w:rsidRDefault="006D1EBA"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O modelo econométrico de regressão típico decorrente da equação minceriana é </w:t>
      </w:r>
      <w:r w:rsidR="00801CBF" w:rsidRPr="00A61630">
        <w:rPr>
          <w:rFonts w:ascii="Times New Roman" w:hAnsi="Times New Roman" w:cs="Times New Roman"/>
          <w:sz w:val="24"/>
          <w:szCs w:val="24"/>
        </w:rPr>
        <w:t>dado por:</w:t>
      </w:r>
    </w:p>
    <w:p w:rsidR="000137A8" w:rsidRPr="00A61630" w:rsidRDefault="000137A8" w:rsidP="00A61630">
      <w:pPr>
        <w:spacing w:after="0" w:line="240" w:lineRule="auto"/>
        <w:ind w:firstLine="708"/>
        <w:jc w:val="both"/>
        <w:rPr>
          <w:rFonts w:ascii="Times New Roman" w:hAnsi="Times New Roman" w:cs="Times New Roman"/>
          <w:sz w:val="24"/>
          <w:szCs w:val="24"/>
        </w:rPr>
      </w:pPr>
    </w:p>
    <w:p w:rsidR="004E56B8" w:rsidRPr="00A61630" w:rsidRDefault="004E56B8" w:rsidP="00A61630">
      <w:pPr>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lnw</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0</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1</m:t>
              </m:r>
            </m:sub>
          </m:sSub>
          <m:r>
            <w:rPr>
              <w:rFonts w:ascii="Cambria Math" w:hAnsi="Cambria Math" w:cs="Times New Roman"/>
              <w:sz w:val="24"/>
              <w:szCs w:val="24"/>
            </w:rPr>
            <m:t>educ</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2</m:t>
              </m:r>
            </m:sub>
          </m:sSub>
          <m:r>
            <w:rPr>
              <w:rFonts w:ascii="Cambria Math" w:hAnsi="Cambria Math" w:cs="Times New Roman"/>
              <w:sz w:val="24"/>
              <w:szCs w:val="24"/>
            </w:rPr>
            <m:t>exp</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3</m:t>
              </m:r>
            </m:sub>
          </m:sSub>
          <m:sSup>
            <m:sSupPr>
              <m:ctrlPr>
                <w:rPr>
                  <w:rFonts w:ascii="Cambria Math" w:hAnsi="Times New Roman" w:cs="Times New Roman"/>
                  <w:i/>
                  <w:sz w:val="24"/>
                  <w:szCs w:val="24"/>
                </w:rPr>
              </m:ctrlPr>
            </m:sSupPr>
            <m:e>
              <m:r>
                <w:rPr>
                  <w:rFonts w:ascii="Cambria Math" w:hAnsi="Cambria Math" w:cs="Times New Roman"/>
                  <w:sz w:val="24"/>
                  <w:szCs w:val="24"/>
                </w:rPr>
                <m:t>exp</m:t>
              </m:r>
            </m:e>
            <m:sup>
              <m:r>
                <w:rPr>
                  <w:rFonts w:ascii="Cambria Math" w:hAnsi="Times New Roman" w:cs="Times New Roman"/>
                  <w:sz w:val="24"/>
                  <w:szCs w:val="24"/>
                </w:rPr>
                <m:t>2</m:t>
              </m:r>
            </m:sup>
          </m:sSup>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4</m:t>
              </m:r>
            </m:sub>
          </m:sSub>
          <m:r>
            <w:rPr>
              <w:rFonts w:ascii="Cambria Math" w:hAnsi="Cambria Math" w:cs="Times New Roman"/>
              <w:sz w:val="24"/>
              <w:szCs w:val="24"/>
            </w:rPr>
            <m:t>temp</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5</m:t>
              </m:r>
            </m:sub>
          </m:sSub>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ε</m:t>
          </m:r>
        </m:oMath>
      </m:oMathPara>
    </w:p>
    <w:p w:rsidR="000137A8" w:rsidRDefault="000137A8" w:rsidP="00A61630">
      <w:pPr>
        <w:spacing w:after="0" w:line="240" w:lineRule="auto"/>
        <w:jc w:val="both"/>
        <w:rPr>
          <w:rFonts w:ascii="Times New Roman" w:hAnsi="Times New Roman" w:cs="Times New Roman"/>
          <w:sz w:val="24"/>
          <w:szCs w:val="24"/>
        </w:rPr>
      </w:pPr>
    </w:p>
    <w:p w:rsidR="007E1F06" w:rsidRPr="00A61630" w:rsidRDefault="000B1BF9" w:rsidP="00A61630">
      <w:pPr>
        <w:spacing w:after="0" w:line="240" w:lineRule="auto"/>
        <w:jc w:val="both"/>
        <w:rPr>
          <w:rFonts w:ascii="Times New Roman" w:hAnsi="Times New Roman" w:cs="Times New Roman"/>
          <w:sz w:val="24"/>
          <w:szCs w:val="24"/>
        </w:rPr>
      </w:pPr>
      <w:r w:rsidRPr="00A61630">
        <w:rPr>
          <w:rFonts w:ascii="Times New Roman" w:hAnsi="Times New Roman" w:cs="Times New Roman"/>
          <w:sz w:val="24"/>
          <w:szCs w:val="24"/>
        </w:rPr>
        <w:t xml:space="preserve">em que </w:t>
      </w:r>
      <m:oMath>
        <m:r>
          <w:rPr>
            <w:rFonts w:ascii="Cambria Math" w:hAnsi="Cambria Math" w:cs="Times New Roman"/>
            <w:sz w:val="24"/>
            <w:szCs w:val="24"/>
          </w:rPr>
          <m:t>w</m:t>
        </m:r>
      </m:oMath>
      <w:r w:rsidR="006D1EBA" w:rsidRPr="00A61630">
        <w:rPr>
          <w:rFonts w:ascii="Times New Roman" w:hAnsi="Times New Roman" w:cs="Times New Roman"/>
          <w:sz w:val="24"/>
          <w:szCs w:val="24"/>
        </w:rPr>
        <w:t xml:space="preserve"> é o salário </w:t>
      </w:r>
      <w:r w:rsidR="001E0200" w:rsidRPr="00A61630">
        <w:rPr>
          <w:rFonts w:ascii="Times New Roman" w:hAnsi="Times New Roman" w:cs="Times New Roman"/>
          <w:sz w:val="24"/>
          <w:szCs w:val="24"/>
        </w:rPr>
        <w:t>recebido pelo indivíduo no último mês de permanência no emprego</w:t>
      </w:r>
      <w:r w:rsidR="006D1EBA" w:rsidRPr="00A61630">
        <w:rPr>
          <w:rFonts w:ascii="Times New Roman" w:hAnsi="Times New Roman" w:cs="Times New Roman"/>
          <w:sz w:val="24"/>
          <w:szCs w:val="24"/>
        </w:rPr>
        <w:t xml:space="preserve">, </w:t>
      </w:r>
      <m:oMath>
        <m:r>
          <w:rPr>
            <w:rFonts w:ascii="Cambria Math" w:hAnsi="Cambria Math" w:cs="Times New Roman"/>
            <w:sz w:val="24"/>
            <w:szCs w:val="24"/>
          </w:rPr>
          <m:t>educ</m:t>
        </m:r>
      </m:oMath>
      <w:r w:rsidR="006D1EBA" w:rsidRPr="00A61630">
        <w:rPr>
          <w:rFonts w:ascii="Times New Roman" w:hAnsi="Times New Roman" w:cs="Times New Roman"/>
          <w:sz w:val="24"/>
          <w:szCs w:val="24"/>
        </w:rPr>
        <w:t xml:space="preserve"> é a sua escolaridade, geralmente medida por anos de estudo</w:t>
      </w:r>
      <w:r w:rsidR="00045709" w:rsidRPr="00A61630">
        <w:rPr>
          <w:rFonts w:ascii="Times New Roman" w:hAnsi="Times New Roman" w:cs="Times New Roman"/>
          <w:sz w:val="24"/>
          <w:szCs w:val="24"/>
        </w:rPr>
        <w:t>,</w:t>
      </w:r>
      <w:r w:rsidR="006D1EBA" w:rsidRPr="00A61630">
        <w:rPr>
          <w:rFonts w:ascii="Times New Roman" w:hAnsi="Times New Roman" w:cs="Times New Roman"/>
          <w:sz w:val="24"/>
          <w:szCs w:val="24"/>
        </w:rPr>
        <w:t xml:space="preserve"> </w:t>
      </w:r>
      <m:oMath>
        <m:r>
          <w:rPr>
            <w:rFonts w:ascii="Cambria Math" w:hAnsi="Cambria Math" w:cs="Times New Roman"/>
            <w:sz w:val="24"/>
            <w:szCs w:val="24"/>
          </w:rPr>
          <m:t>exp</m:t>
        </m:r>
      </m:oMath>
      <w:r w:rsidR="006D1EBA" w:rsidRPr="00A61630">
        <w:rPr>
          <w:rFonts w:ascii="Times New Roman" w:hAnsi="Times New Roman" w:cs="Times New Roman"/>
          <w:sz w:val="24"/>
          <w:szCs w:val="24"/>
        </w:rPr>
        <w:t xml:space="preserve"> é sua experiência</w:t>
      </w:r>
      <w:r w:rsidR="00045709" w:rsidRPr="00A61630">
        <w:rPr>
          <w:rFonts w:ascii="Times New Roman" w:hAnsi="Times New Roman" w:cs="Times New Roman"/>
          <w:sz w:val="24"/>
          <w:szCs w:val="24"/>
        </w:rPr>
        <w:t>,</w:t>
      </w:r>
      <w:r w:rsidR="007E1F06" w:rsidRPr="00A61630">
        <w:rPr>
          <w:rFonts w:ascii="Times New Roman" w:hAnsi="Times New Roman" w:cs="Times New Roman"/>
          <w:sz w:val="24"/>
          <w:szCs w:val="24"/>
        </w:rPr>
        <w:t xml:space="preserve"> aproximada pela idade do indivíduo,</w:t>
      </w:r>
      <w:r w:rsidR="00045709" w:rsidRPr="00A61630">
        <w:rPr>
          <w:rFonts w:ascii="Times New Roman" w:hAnsi="Times New Roman" w:cs="Times New Roman"/>
          <w:sz w:val="24"/>
          <w:szCs w:val="24"/>
        </w:rPr>
        <w:t xml:space="preserve"> </w:t>
      </w:r>
      <m:oMath>
        <m:r>
          <w:rPr>
            <w:rFonts w:ascii="Cambria Math" w:hAnsi="Cambria Math" w:cs="Times New Roman"/>
            <w:sz w:val="24"/>
            <w:szCs w:val="24"/>
          </w:rPr>
          <m:t>temp</m:t>
        </m:r>
      </m:oMath>
      <w:r w:rsidR="00045709" w:rsidRPr="00A61630">
        <w:rPr>
          <w:rFonts w:ascii="Times New Roman" w:hAnsi="Times New Roman" w:cs="Times New Roman"/>
          <w:color w:val="FF0000"/>
          <w:sz w:val="24"/>
          <w:szCs w:val="24"/>
        </w:rPr>
        <w:t xml:space="preserve"> </w:t>
      </w:r>
      <w:r w:rsidR="00045709" w:rsidRPr="00A61630">
        <w:rPr>
          <w:rFonts w:ascii="Times New Roman" w:hAnsi="Times New Roman" w:cs="Times New Roman"/>
          <w:sz w:val="24"/>
          <w:szCs w:val="24"/>
        </w:rPr>
        <w:t>é o tempo de permanência no último emprego</w:t>
      </w:r>
      <w:r w:rsidR="00DB36EC" w:rsidRPr="00A61630">
        <w:rPr>
          <w:rFonts w:ascii="Times New Roman" w:hAnsi="Times New Roman" w:cs="Times New Roman"/>
          <w:sz w:val="24"/>
          <w:szCs w:val="24"/>
        </w:rPr>
        <w:t xml:space="preserve"> medido em meses</w:t>
      </w:r>
      <w:r w:rsidR="00045709" w:rsidRPr="00A61630">
        <w:rPr>
          <w:rFonts w:ascii="Times New Roman" w:hAnsi="Times New Roman" w:cs="Times New Roman"/>
          <w:color w:val="FF0000"/>
          <w:sz w:val="24"/>
          <w:szCs w:val="24"/>
        </w:rPr>
        <w:t xml:space="preserve"> </w:t>
      </w:r>
      <w:r w:rsidR="007E1F06" w:rsidRPr="00A61630">
        <w:rPr>
          <w:rFonts w:ascii="Times New Roman" w:hAnsi="Times New Roman" w:cs="Times New Roman"/>
          <w:sz w:val="24"/>
          <w:szCs w:val="24"/>
        </w:rPr>
        <w:t xml:space="preserve">e </w:t>
      </w:r>
      <m:oMath>
        <m:r>
          <w:rPr>
            <w:rFonts w:ascii="Cambria Math" w:hAnsi="Cambria Math" w:cs="Times New Roman"/>
            <w:sz w:val="24"/>
            <w:szCs w:val="24"/>
          </w:rPr>
          <m:t>X</m:t>
        </m:r>
      </m:oMath>
      <w:r w:rsidR="006D1EBA" w:rsidRPr="00A61630">
        <w:rPr>
          <w:rFonts w:ascii="Times New Roman" w:hAnsi="Times New Roman" w:cs="Times New Roman"/>
          <w:sz w:val="24"/>
          <w:szCs w:val="24"/>
        </w:rPr>
        <w:t xml:space="preserve"> é um vetor de características observáveis do indivíduo, como raça, gênero, regi</w:t>
      </w:r>
      <w:r w:rsidR="007E1F06" w:rsidRPr="00A61630">
        <w:rPr>
          <w:rFonts w:ascii="Times New Roman" w:hAnsi="Times New Roman" w:cs="Times New Roman"/>
          <w:sz w:val="24"/>
          <w:szCs w:val="24"/>
        </w:rPr>
        <w:t>ão</w:t>
      </w:r>
      <w:r w:rsidR="00686489" w:rsidRPr="00A61630">
        <w:rPr>
          <w:rFonts w:ascii="Times New Roman" w:hAnsi="Times New Roman" w:cs="Times New Roman"/>
          <w:sz w:val="24"/>
          <w:szCs w:val="24"/>
        </w:rPr>
        <w:t xml:space="preserve">, etc. </w:t>
      </w:r>
      <w:r w:rsidR="007E1F06" w:rsidRPr="00A61630">
        <w:rPr>
          <w:rFonts w:ascii="Times New Roman" w:hAnsi="Times New Roman" w:cs="Times New Roman"/>
          <w:sz w:val="24"/>
          <w:szCs w:val="24"/>
        </w:rPr>
        <w:t xml:space="preserve">e </w:t>
      </w:r>
      <m:oMath>
        <m:r>
          <w:rPr>
            <w:rFonts w:ascii="Cambria Math" w:hAnsi="Cambria Math" w:cs="Times New Roman"/>
            <w:sz w:val="24"/>
            <w:szCs w:val="24"/>
          </w:rPr>
          <m:t>ε</m:t>
        </m:r>
      </m:oMath>
      <w:r w:rsidR="007E1F06" w:rsidRPr="00A61630">
        <w:rPr>
          <w:rFonts w:ascii="Times New Roman" w:hAnsi="Times New Roman" w:cs="Times New Roman"/>
          <w:sz w:val="24"/>
          <w:szCs w:val="24"/>
        </w:rPr>
        <w:t xml:space="preserve"> é um erro estocástico</w:t>
      </w:r>
      <w:r w:rsidR="006D1EBA" w:rsidRPr="00A61630">
        <w:rPr>
          <w:rFonts w:ascii="Times New Roman" w:hAnsi="Times New Roman" w:cs="Times New Roman"/>
          <w:sz w:val="24"/>
          <w:szCs w:val="24"/>
        </w:rPr>
        <w:t xml:space="preserve">. </w:t>
      </w:r>
    </w:p>
    <w:p w:rsidR="006D1EBA" w:rsidRPr="00A61630" w:rsidRDefault="000B1BF9"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A equação minceriana é um modelo</w:t>
      </w:r>
      <w:r w:rsidR="006D1EBA" w:rsidRPr="00A61630">
        <w:rPr>
          <w:rFonts w:ascii="Times New Roman" w:hAnsi="Times New Roman" w:cs="Times New Roman"/>
          <w:sz w:val="24"/>
          <w:szCs w:val="24"/>
        </w:rPr>
        <w:t xml:space="preserve"> de regressão log-</w:t>
      </w:r>
      <w:r w:rsidRPr="00A61630">
        <w:rPr>
          <w:rFonts w:ascii="Times New Roman" w:hAnsi="Times New Roman" w:cs="Times New Roman"/>
          <w:sz w:val="24"/>
          <w:szCs w:val="24"/>
        </w:rPr>
        <w:t>linear</w:t>
      </w:r>
      <w:r w:rsidR="006D1EBA" w:rsidRPr="00A61630">
        <w:rPr>
          <w:rFonts w:ascii="Times New Roman" w:hAnsi="Times New Roman" w:cs="Times New Roman"/>
          <w:sz w:val="24"/>
          <w:szCs w:val="24"/>
        </w:rPr>
        <w:t>, isto é, a variável dependente</w:t>
      </w:r>
      <w:r w:rsidR="009171CC" w:rsidRPr="00A61630">
        <w:rPr>
          <w:rFonts w:ascii="Times New Roman" w:hAnsi="Times New Roman" w:cs="Times New Roman"/>
          <w:sz w:val="24"/>
          <w:szCs w:val="24"/>
        </w:rPr>
        <w:t xml:space="preserve"> </w:t>
      </w:r>
      <w:r w:rsidR="0015447E" w:rsidRPr="00A61630">
        <w:rPr>
          <w:rFonts w:ascii="Times New Roman" w:hAnsi="Times New Roman" w:cs="Times New Roman"/>
          <w:sz w:val="24"/>
          <w:szCs w:val="24"/>
        </w:rPr>
        <w:t>(</w:t>
      </w:r>
      <w:r w:rsidR="006D1EBA" w:rsidRPr="00A61630">
        <w:rPr>
          <w:rFonts w:ascii="Times New Roman" w:hAnsi="Times New Roman" w:cs="Times New Roman"/>
          <w:sz w:val="24"/>
          <w:szCs w:val="24"/>
        </w:rPr>
        <w:t>o salário</w:t>
      </w:r>
      <w:r w:rsidR="009171CC" w:rsidRPr="00A61630">
        <w:rPr>
          <w:rFonts w:ascii="Times New Roman" w:hAnsi="Times New Roman" w:cs="Times New Roman"/>
          <w:sz w:val="24"/>
          <w:szCs w:val="24"/>
        </w:rPr>
        <w:t>)</w:t>
      </w:r>
      <w:r w:rsidR="006D1EBA" w:rsidRPr="00A61630">
        <w:rPr>
          <w:rFonts w:ascii="Times New Roman" w:hAnsi="Times New Roman" w:cs="Times New Roman"/>
          <w:sz w:val="24"/>
          <w:szCs w:val="24"/>
        </w:rPr>
        <w:t xml:space="preserve"> está em formato logaritmo e a variável independent</w:t>
      </w:r>
      <w:r w:rsidR="007E1F06" w:rsidRPr="00A61630">
        <w:rPr>
          <w:rFonts w:ascii="Times New Roman" w:hAnsi="Times New Roman" w:cs="Times New Roman"/>
          <w:sz w:val="24"/>
          <w:szCs w:val="24"/>
        </w:rPr>
        <w:t xml:space="preserve">e mais relevante </w:t>
      </w:r>
      <w:r w:rsidR="009171CC" w:rsidRPr="00A61630">
        <w:rPr>
          <w:rFonts w:ascii="Times New Roman" w:hAnsi="Times New Roman" w:cs="Times New Roman"/>
          <w:sz w:val="24"/>
          <w:szCs w:val="24"/>
        </w:rPr>
        <w:t>para o nosso objeto de estudo</w:t>
      </w:r>
      <w:r w:rsidR="007E1F06" w:rsidRPr="00A61630">
        <w:rPr>
          <w:rFonts w:ascii="Times New Roman" w:hAnsi="Times New Roman" w:cs="Times New Roman"/>
          <w:sz w:val="24"/>
          <w:szCs w:val="24"/>
        </w:rPr>
        <w:t xml:space="preserve">, </w:t>
      </w:r>
      <w:r w:rsidR="0017056E" w:rsidRPr="00A61630">
        <w:rPr>
          <w:rFonts w:ascii="Times New Roman" w:hAnsi="Times New Roman" w:cs="Times New Roman"/>
          <w:sz w:val="24"/>
          <w:szCs w:val="24"/>
        </w:rPr>
        <w:t>o tempo no emprego</w:t>
      </w:r>
      <w:r w:rsidR="006D1EBA" w:rsidRPr="00A61630">
        <w:rPr>
          <w:rFonts w:ascii="Times New Roman" w:hAnsi="Times New Roman" w:cs="Times New Roman"/>
          <w:sz w:val="24"/>
          <w:szCs w:val="24"/>
        </w:rPr>
        <w:t>, está em n</w:t>
      </w:r>
      <w:r w:rsidR="007E1F06" w:rsidRPr="00A61630">
        <w:rPr>
          <w:rFonts w:ascii="Times New Roman" w:hAnsi="Times New Roman" w:cs="Times New Roman"/>
          <w:sz w:val="24"/>
          <w:szCs w:val="24"/>
        </w:rPr>
        <w:t xml:space="preserve">ível. Portanto, o coeficiente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4</m:t>
            </m:r>
          </m:sub>
        </m:sSub>
      </m:oMath>
      <w:r w:rsidR="007E1F06" w:rsidRPr="00A61630">
        <w:rPr>
          <w:rFonts w:ascii="Times New Roman" w:hAnsi="Times New Roman" w:cs="Times New Roman"/>
          <w:sz w:val="24"/>
          <w:szCs w:val="24"/>
        </w:rPr>
        <w:t xml:space="preserve"> mede o</w:t>
      </w:r>
      <w:r w:rsidR="006D1EBA" w:rsidRPr="00A61630">
        <w:rPr>
          <w:rFonts w:ascii="Times New Roman" w:hAnsi="Times New Roman" w:cs="Times New Roman"/>
          <w:sz w:val="24"/>
          <w:szCs w:val="24"/>
        </w:rPr>
        <w:t xml:space="preserve"> quan</w:t>
      </w:r>
      <w:r w:rsidR="007E1F06" w:rsidRPr="00A61630">
        <w:rPr>
          <w:rFonts w:ascii="Times New Roman" w:hAnsi="Times New Roman" w:cs="Times New Roman"/>
          <w:sz w:val="24"/>
          <w:szCs w:val="24"/>
        </w:rPr>
        <w:t xml:space="preserve">to um mês </w:t>
      </w:r>
      <w:r w:rsidR="009171CC" w:rsidRPr="00A61630">
        <w:rPr>
          <w:rFonts w:ascii="Times New Roman" w:hAnsi="Times New Roman" w:cs="Times New Roman"/>
          <w:sz w:val="24"/>
          <w:szCs w:val="24"/>
        </w:rPr>
        <w:t>adicional</w:t>
      </w:r>
      <w:r w:rsidR="007E1F06" w:rsidRPr="00A61630">
        <w:rPr>
          <w:rFonts w:ascii="Times New Roman" w:hAnsi="Times New Roman" w:cs="Times New Roman"/>
          <w:sz w:val="24"/>
          <w:szCs w:val="24"/>
        </w:rPr>
        <w:t xml:space="preserve"> </w:t>
      </w:r>
      <w:r w:rsidR="0017056E" w:rsidRPr="00A61630">
        <w:rPr>
          <w:rFonts w:ascii="Times New Roman" w:hAnsi="Times New Roman" w:cs="Times New Roman"/>
          <w:sz w:val="24"/>
          <w:szCs w:val="24"/>
        </w:rPr>
        <w:t>no</w:t>
      </w:r>
      <w:r w:rsidR="007E1F06" w:rsidRPr="00A61630">
        <w:rPr>
          <w:rFonts w:ascii="Times New Roman" w:hAnsi="Times New Roman" w:cs="Times New Roman"/>
          <w:sz w:val="24"/>
          <w:szCs w:val="24"/>
        </w:rPr>
        <w:t xml:space="preserve"> emprego</w:t>
      </w:r>
      <w:r w:rsidR="006D1EBA" w:rsidRPr="00A61630">
        <w:rPr>
          <w:rFonts w:ascii="Times New Roman" w:hAnsi="Times New Roman" w:cs="Times New Roman"/>
          <w:sz w:val="24"/>
          <w:szCs w:val="24"/>
        </w:rPr>
        <w:t xml:space="preserve"> causa de variação proporcional no salário</w:t>
      </w:r>
      <w:r w:rsidR="009171CC" w:rsidRPr="00A61630">
        <w:rPr>
          <w:rFonts w:ascii="Times New Roman" w:hAnsi="Times New Roman" w:cs="Times New Roman"/>
          <w:sz w:val="24"/>
          <w:szCs w:val="24"/>
        </w:rPr>
        <w:t xml:space="preserve"> médio</w:t>
      </w:r>
      <w:r w:rsidR="006D1EBA" w:rsidRPr="00A61630">
        <w:rPr>
          <w:rFonts w:ascii="Times New Roman" w:hAnsi="Times New Roman" w:cs="Times New Roman"/>
          <w:sz w:val="24"/>
          <w:szCs w:val="24"/>
        </w:rPr>
        <w:t xml:space="preserve"> </w:t>
      </w:r>
      <w:r w:rsidR="009171CC" w:rsidRPr="00A61630">
        <w:rPr>
          <w:rFonts w:ascii="Times New Roman" w:hAnsi="Times New Roman" w:cs="Times New Roman"/>
          <w:sz w:val="24"/>
          <w:szCs w:val="24"/>
        </w:rPr>
        <w:t>d</w:t>
      </w:r>
      <w:r w:rsidR="006D1EBA" w:rsidRPr="00A61630">
        <w:rPr>
          <w:rFonts w:ascii="Times New Roman" w:hAnsi="Times New Roman" w:cs="Times New Roman"/>
          <w:sz w:val="24"/>
          <w:szCs w:val="24"/>
        </w:rPr>
        <w:t>o in</w:t>
      </w:r>
      <w:r w:rsidR="007E1F06" w:rsidRPr="00A61630">
        <w:rPr>
          <w:rFonts w:ascii="Times New Roman" w:hAnsi="Times New Roman" w:cs="Times New Roman"/>
          <w:sz w:val="24"/>
          <w:szCs w:val="24"/>
        </w:rPr>
        <w:t xml:space="preserve">divíduo. Por exemplo, se </w:t>
      </w:r>
      <m:oMath>
        <m:sSub>
          <m:sSubPr>
            <m:ctrlPr>
              <w:rPr>
                <w:rFonts w:ascii="Cambria Math" w:hAnsi="Times New Roman" w:cs="Times New Roman"/>
                <w:i/>
                <w:sz w:val="24"/>
                <w:szCs w:val="24"/>
              </w:rPr>
            </m:ctrlPr>
          </m:sSubPr>
          <m:e>
            <m:r>
              <w:rPr>
                <w:rFonts w:ascii="Cambria Math" w:hAnsi="Cambria Math" w:cs="Times New Roman"/>
                <w:sz w:val="24"/>
                <w:szCs w:val="24"/>
              </w:rPr>
              <m:t>β</m:t>
            </m:r>
          </m:e>
          <m:sub>
            <m:r>
              <w:rPr>
                <w:rFonts w:ascii="Cambria Math" w:hAnsi="Times New Roman" w:cs="Times New Roman"/>
                <w:sz w:val="24"/>
                <w:szCs w:val="24"/>
              </w:rPr>
              <m:t>4</m:t>
            </m:r>
          </m:sub>
        </m:sSub>
      </m:oMath>
      <w:r w:rsidR="007E1F06" w:rsidRPr="00A61630">
        <w:rPr>
          <w:rFonts w:ascii="Times New Roman" w:hAnsi="Times New Roman" w:cs="Times New Roman"/>
          <w:sz w:val="24"/>
          <w:szCs w:val="24"/>
        </w:rPr>
        <w:t xml:space="preserve"> é estimado em 0,01, isto quer dizer que cada mês</w:t>
      </w:r>
      <w:r w:rsidR="006D1EBA" w:rsidRPr="00A61630">
        <w:rPr>
          <w:rFonts w:ascii="Times New Roman" w:hAnsi="Times New Roman" w:cs="Times New Roman"/>
          <w:sz w:val="24"/>
          <w:szCs w:val="24"/>
        </w:rPr>
        <w:t xml:space="preserve"> </w:t>
      </w:r>
      <w:r w:rsidR="009171CC" w:rsidRPr="00A61630">
        <w:rPr>
          <w:rFonts w:ascii="Times New Roman" w:hAnsi="Times New Roman" w:cs="Times New Roman"/>
          <w:sz w:val="24"/>
          <w:szCs w:val="24"/>
        </w:rPr>
        <w:t>adicional</w:t>
      </w:r>
      <w:r w:rsidR="006D1EBA" w:rsidRPr="00A61630">
        <w:rPr>
          <w:rFonts w:ascii="Times New Roman" w:hAnsi="Times New Roman" w:cs="Times New Roman"/>
          <w:sz w:val="24"/>
          <w:szCs w:val="24"/>
        </w:rPr>
        <w:t xml:space="preserve"> de </w:t>
      </w:r>
      <w:r w:rsidR="007E1F06" w:rsidRPr="00A61630">
        <w:rPr>
          <w:rFonts w:ascii="Times New Roman" w:hAnsi="Times New Roman" w:cs="Times New Roman"/>
          <w:sz w:val="24"/>
          <w:szCs w:val="24"/>
        </w:rPr>
        <w:t xml:space="preserve">tempo </w:t>
      </w:r>
      <w:r w:rsidR="0017056E" w:rsidRPr="00A61630">
        <w:rPr>
          <w:rFonts w:ascii="Times New Roman" w:hAnsi="Times New Roman" w:cs="Times New Roman"/>
          <w:sz w:val="24"/>
          <w:szCs w:val="24"/>
        </w:rPr>
        <w:t>no emprego</w:t>
      </w:r>
      <w:r w:rsidR="006D1EBA" w:rsidRPr="00A61630">
        <w:rPr>
          <w:rFonts w:ascii="Times New Roman" w:hAnsi="Times New Roman" w:cs="Times New Roman"/>
          <w:sz w:val="24"/>
          <w:szCs w:val="24"/>
        </w:rPr>
        <w:t xml:space="preserve"> está relacionado</w:t>
      </w:r>
      <w:r w:rsidR="009171CC" w:rsidRPr="00A61630">
        <w:rPr>
          <w:rFonts w:ascii="Times New Roman" w:hAnsi="Times New Roman" w:cs="Times New Roman"/>
          <w:sz w:val="24"/>
          <w:szCs w:val="24"/>
        </w:rPr>
        <w:t>,</w:t>
      </w:r>
      <w:r w:rsidR="006D1EBA" w:rsidRPr="00A61630">
        <w:rPr>
          <w:rFonts w:ascii="Times New Roman" w:hAnsi="Times New Roman" w:cs="Times New Roman"/>
          <w:sz w:val="24"/>
          <w:szCs w:val="24"/>
        </w:rPr>
        <w:t xml:space="preserve"> em médi</w:t>
      </w:r>
      <w:r w:rsidR="007E1F06" w:rsidRPr="00A61630">
        <w:rPr>
          <w:rFonts w:ascii="Times New Roman" w:hAnsi="Times New Roman" w:cs="Times New Roman"/>
          <w:sz w:val="24"/>
          <w:szCs w:val="24"/>
        </w:rPr>
        <w:t>a</w:t>
      </w:r>
      <w:r w:rsidR="009171CC" w:rsidRPr="00A61630">
        <w:rPr>
          <w:rFonts w:ascii="Times New Roman" w:hAnsi="Times New Roman" w:cs="Times New Roman"/>
          <w:sz w:val="24"/>
          <w:szCs w:val="24"/>
        </w:rPr>
        <w:t>,</w:t>
      </w:r>
      <w:r w:rsidR="007E1F06" w:rsidRPr="00A61630">
        <w:rPr>
          <w:rFonts w:ascii="Times New Roman" w:hAnsi="Times New Roman" w:cs="Times New Roman"/>
          <w:sz w:val="24"/>
          <w:szCs w:val="24"/>
        </w:rPr>
        <w:t xml:space="preserve"> com um aumento de salário de 1</w:t>
      </w:r>
      <w:r w:rsidR="006D1EBA" w:rsidRPr="00A61630">
        <w:rPr>
          <w:rFonts w:ascii="Times New Roman" w:hAnsi="Times New Roman" w:cs="Times New Roman"/>
          <w:sz w:val="24"/>
          <w:szCs w:val="24"/>
        </w:rPr>
        <w:t>%. Isto corresponde ao prêmio do atributo.</w:t>
      </w:r>
    </w:p>
    <w:p w:rsidR="000B1BF9" w:rsidRPr="00A61630" w:rsidRDefault="000B1BF9"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As estimativas </w:t>
      </w:r>
      <w:r w:rsidR="00684753">
        <w:rPr>
          <w:rFonts w:ascii="Times New Roman" w:hAnsi="Times New Roman" w:cs="Times New Roman"/>
          <w:sz w:val="24"/>
          <w:szCs w:val="24"/>
        </w:rPr>
        <w:t>foram</w:t>
      </w:r>
      <w:r w:rsidR="00684753"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realizadas utilizando </w:t>
      </w:r>
      <w:r w:rsidR="00B566DA" w:rsidRPr="00A61630">
        <w:rPr>
          <w:rFonts w:ascii="Times New Roman" w:hAnsi="Times New Roman" w:cs="Times New Roman"/>
          <w:sz w:val="24"/>
          <w:szCs w:val="24"/>
        </w:rPr>
        <w:t>as seguintes variáveis de controle: idade, idade ao quadrado, regiões do país, ciclos escolares, raça, gênero e a variável de interesse tempo de permanência no emprego.</w:t>
      </w:r>
    </w:p>
    <w:p w:rsidR="00091BBF" w:rsidRDefault="00091BBF" w:rsidP="00A61630">
      <w:pPr>
        <w:spacing w:after="0" w:line="240" w:lineRule="auto"/>
        <w:jc w:val="both"/>
        <w:rPr>
          <w:rFonts w:ascii="Times New Roman" w:hAnsi="Times New Roman" w:cs="Times New Roman"/>
          <w:i/>
          <w:sz w:val="24"/>
          <w:szCs w:val="24"/>
        </w:rPr>
      </w:pPr>
    </w:p>
    <w:p w:rsidR="00C47CED" w:rsidRDefault="00C47CED" w:rsidP="00A61630">
      <w:pPr>
        <w:spacing w:after="0" w:line="240" w:lineRule="auto"/>
        <w:jc w:val="both"/>
        <w:rPr>
          <w:rFonts w:ascii="Times New Roman" w:hAnsi="Times New Roman" w:cs="Times New Roman"/>
          <w:i/>
          <w:sz w:val="24"/>
          <w:szCs w:val="24"/>
        </w:rPr>
      </w:pPr>
    </w:p>
    <w:p w:rsidR="00CF3A53" w:rsidRPr="00A61630" w:rsidRDefault="00A974D4" w:rsidP="00A61630">
      <w:pPr>
        <w:spacing w:after="0" w:line="240" w:lineRule="auto"/>
        <w:jc w:val="both"/>
        <w:rPr>
          <w:rFonts w:ascii="Times New Roman" w:hAnsi="Times New Roman" w:cs="Times New Roman"/>
          <w:i/>
          <w:sz w:val="24"/>
          <w:szCs w:val="24"/>
        </w:rPr>
      </w:pPr>
      <w:r w:rsidRPr="00A61630">
        <w:rPr>
          <w:rFonts w:ascii="Times New Roman" w:hAnsi="Times New Roman" w:cs="Times New Roman"/>
          <w:i/>
          <w:sz w:val="24"/>
          <w:szCs w:val="24"/>
        </w:rPr>
        <w:lastRenderedPageBreak/>
        <w:t xml:space="preserve">4.2.2 - </w:t>
      </w:r>
      <w:r w:rsidR="00CF3A53" w:rsidRPr="00A61630">
        <w:rPr>
          <w:rFonts w:ascii="Times New Roman" w:hAnsi="Times New Roman" w:cs="Times New Roman"/>
          <w:i/>
          <w:sz w:val="24"/>
          <w:szCs w:val="24"/>
        </w:rPr>
        <w:t>Impacto da redução da Rotatividade Sobre a Produtividade</w:t>
      </w:r>
    </w:p>
    <w:p w:rsidR="008B6994" w:rsidRDefault="008B6994" w:rsidP="00A61630">
      <w:pPr>
        <w:spacing w:after="0" w:line="240" w:lineRule="auto"/>
        <w:ind w:firstLine="708"/>
        <w:jc w:val="both"/>
        <w:rPr>
          <w:rFonts w:ascii="Times New Roman" w:hAnsi="Times New Roman" w:cs="Times New Roman"/>
          <w:sz w:val="24"/>
          <w:szCs w:val="24"/>
        </w:rPr>
      </w:pPr>
    </w:p>
    <w:p w:rsidR="00CF3A53" w:rsidRPr="00A61630" w:rsidRDefault="00CF3A53"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O impacto de uma redução da rotatividade sobre a produtividade na economia depende do aumento do tempo </w:t>
      </w:r>
      <w:r w:rsidR="005D5A56" w:rsidRPr="00A61630">
        <w:rPr>
          <w:rFonts w:ascii="Times New Roman" w:hAnsi="Times New Roman" w:cs="Times New Roman"/>
          <w:sz w:val="24"/>
          <w:szCs w:val="24"/>
        </w:rPr>
        <w:t xml:space="preserve">médio </w:t>
      </w:r>
      <w:r w:rsidR="00684753">
        <w:rPr>
          <w:rFonts w:ascii="Times New Roman" w:hAnsi="Times New Roman" w:cs="Times New Roman"/>
          <w:sz w:val="24"/>
          <w:szCs w:val="24"/>
        </w:rPr>
        <w:t>de vínculo empregatício</w:t>
      </w:r>
      <w:r w:rsidRPr="00A61630">
        <w:rPr>
          <w:rFonts w:ascii="Times New Roman" w:hAnsi="Times New Roman" w:cs="Times New Roman"/>
          <w:sz w:val="24"/>
          <w:szCs w:val="24"/>
        </w:rPr>
        <w:t xml:space="preserve"> e do ganho de produtividade devido ao maior tempo de emprego para cada grupo. </w:t>
      </w:r>
    </w:p>
    <w:p w:rsidR="005D5A56" w:rsidRPr="00A61630" w:rsidRDefault="005D5A56"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O tempo médio no emprego </w:t>
      </w:r>
      <w:r w:rsidR="00A974D4" w:rsidRPr="00A61630">
        <w:rPr>
          <w:rFonts w:ascii="Times New Roman" w:hAnsi="Times New Roman" w:cs="Times New Roman"/>
          <w:sz w:val="24"/>
          <w:szCs w:val="24"/>
        </w:rPr>
        <w:t>em</w:t>
      </w:r>
      <w:r w:rsidRPr="00A61630">
        <w:rPr>
          <w:rFonts w:ascii="Times New Roman" w:hAnsi="Times New Roman" w:cs="Times New Roman"/>
          <w:sz w:val="24"/>
          <w:szCs w:val="24"/>
        </w:rPr>
        <w:t xml:space="preserve"> uma economia</w:t>
      </w:r>
      <w:r w:rsidR="00A974D4" w:rsidRPr="00A61630">
        <w:rPr>
          <w:rFonts w:ascii="Times New Roman" w:hAnsi="Times New Roman" w:cs="Times New Roman"/>
          <w:sz w:val="24"/>
          <w:szCs w:val="24"/>
        </w:rPr>
        <w:t xml:space="preserve"> (“</w:t>
      </w:r>
      <w:r w:rsidR="00060F45" w:rsidRPr="00060F45">
        <w:rPr>
          <w:rFonts w:ascii="Times New Roman" w:hAnsi="Times New Roman" w:cs="Times New Roman"/>
          <w:i/>
          <w:sz w:val="24"/>
          <w:szCs w:val="24"/>
        </w:rPr>
        <w:t>tenure</w:t>
      </w:r>
      <w:r w:rsidR="00A974D4" w:rsidRPr="00A61630">
        <w:rPr>
          <w:rFonts w:ascii="Times New Roman" w:hAnsi="Times New Roman" w:cs="Times New Roman"/>
          <w:sz w:val="24"/>
          <w:szCs w:val="24"/>
        </w:rPr>
        <w:t>”)</w:t>
      </w:r>
      <w:r w:rsidRPr="00A61630">
        <w:rPr>
          <w:rFonts w:ascii="Times New Roman" w:hAnsi="Times New Roman" w:cs="Times New Roman"/>
          <w:sz w:val="24"/>
          <w:szCs w:val="24"/>
        </w:rPr>
        <w:t xml:space="preserve"> é dado pela soma do tempo médio (</w:t>
      </w:r>
      <w:r w:rsidRPr="00A61630">
        <w:rPr>
          <w:rFonts w:ascii="Times New Roman" w:hAnsi="Times New Roman" w:cs="Times New Roman"/>
          <w:i/>
          <w:sz w:val="24"/>
          <w:szCs w:val="24"/>
        </w:rPr>
        <w:t>TM</w:t>
      </w:r>
      <w:r w:rsidRPr="00A61630">
        <w:rPr>
          <w:rFonts w:ascii="Times New Roman" w:hAnsi="Times New Roman" w:cs="Times New Roman"/>
          <w:sz w:val="24"/>
          <w:szCs w:val="24"/>
        </w:rPr>
        <w:t>) de diferentes grupos ponderados pelo peso relativo de cada grupo. Da mesma forma, a variação do tempo médio no emprego depende da variação do tempo médio no emprego de cada grupo e da variação em seus pesos relativos na força de trabalho. Logo, o tempo médio no emprego e a variação do tempo médio no emprego são representados na equação abaixo:</w:t>
      </w:r>
    </w:p>
    <w:p w:rsidR="00C01007" w:rsidRDefault="00CF3A53">
      <w:pPr>
        <w:spacing w:after="0" w:line="240" w:lineRule="auto"/>
        <w:jc w:val="center"/>
        <w:rPr>
          <w:rFonts w:ascii="Times New Roman" w:hAnsi="Times New Roman" w:cs="Times New Roman"/>
          <w:sz w:val="24"/>
          <w:szCs w:val="24"/>
        </w:rPr>
      </w:pPr>
      <w:r w:rsidRPr="00A61630">
        <w:rPr>
          <w:rFonts w:ascii="Times New Roman" w:hAnsi="Times New Roman" w:cs="Times New Roman"/>
          <w:position w:val="-64"/>
          <w:sz w:val="24"/>
          <w:szCs w:val="24"/>
        </w:rPr>
        <w:object w:dxaOrig="492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9.75pt" o:ole="">
            <v:imagedata r:id="rId16" o:title=""/>
          </v:shape>
          <o:OLEObject Type="Embed" ProgID="Equation.3" ShapeID="_x0000_i1025" DrawAspect="Content" ObjectID="_1498921893" r:id="rId17"/>
        </w:object>
      </w:r>
    </w:p>
    <w:p w:rsidR="005D5A56" w:rsidRPr="00A61630" w:rsidRDefault="005D5A56"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Ou seja, a</w:t>
      </w:r>
      <w:r w:rsidR="00CF3A53" w:rsidRPr="00A61630">
        <w:rPr>
          <w:rFonts w:ascii="Times New Roman" w:hAnsi="Times New Roman" w:cs="Times New Roman"/>
          <w:sz w:val="24"/>
          <w:szCs w:val="24"/>
        </w:rPr>
        <w:t xml:space="preserve"> variação do tempo médio de emprego pode ocorrer por dois efeitos. </w:t>
      </w:r>
      <w:r w:rsidR="00D75250" w:rsidRPr="00A61630">
        <w:rPr>
          <w:rFonts w:ascii="Times New Roman" w:hAnsi="Times New Roman" w:cs="Times New Roman"/>
          <w:sz w:val="24"/>
          <w:szCs w:val="24"/>
        </w:rPr>
        <w:t xml:space="preserve">O primeiro se relaciona a elevação na duração média do emprego dos trabalhadores (efeito nível, </w:t>
      </w:r>
      <w:r w:rsidR="00D75250" w:rsidRPr="00A61630">
        <w:rPr>
          <w:rFonts w:ascii="Times New Roman" w:hAnsi="Times New Roman" w:cs="Times New Roman"/>
          <w:position w:val="-4"/>
          <w:sz w:val="24"/>
          <w:szCs w:val="24"/>
        </w:rPr>
        <w:object w:dxaOrig="720" w:dyaOrig="300">
          <v:shape id="_x0000_i1026" type="#_x0000_t75" style="width:36.75pt;height:15pt" o:ole="">
            <v:imagedata r:id="rId18" o:title=""/>
          </v:shape>
          <o:OLEObject Type="Embed" ProgID="Equation.3" ShapeID="_x0000_i1026" DrawAspect="Content" ObjectID="_1498921894" r:id="rId19"/>
        </w:object>
      </w:r>
      <w:r w:rsidR="00D75250" w:rsidRPr="00A61630">
        <w:rPr>
          <w:rFonts w:ascii="Times New Roman" w:hAnsi="Times New Roman" w:cs="Times New Roman"/>
          <w:sz w:val="24"/>
          <w:szCs w:val="24"/>
        </w:rPr>
        <w:t xml:space="preserve">) e um segundo efeito sobre o peso relativo de cada grupo de trabalhadores (efeito composição, </w:t>
      </w:r>
      <w:r w:rsidR="00D75250" w:rsidRPr="00A61630">
        <w:rPr>
          <w:rFonts w:ascii="Times New Roman" w:hAnsi="Times New Roman" w:cs="Times New Roman"/>
          <w:position w:val="-4"/>
          <w:sz w:val="24"/>
          <w:szCs w:val="24"/>
        </w:rPr>
        <w:object w:dxaOrig="720" w:dyaOrig="300">
          <v:shape id="_x0000_i1027" type="#_x0000_t75" style="width:36.75pt;height:15pt" o:ole="">
            <v:imagedata r:id="rId20" o:title=""/>
          </v:shape>
          <o:OLEObject Type="Embed" ProgID="Equation.3" ShapeID="_x0000_i1027" DrawAspect="Content" ObjectID="_1498921895" r:id="rId21"/>
        </w:object>
      </w:r>
      <w:r w:rsidR="00D75250" w:rsidRPr="00A61630">
        <w:rPr>
          <w:rFonts w:ascii="Times New Roman" w:hAnsi="Times New Roman" w:cs="Times New Roman"/>
          <w:sz w:val="24"/>
          <w:szCs w:val="24"/>
        </w:rPr>
        <w:t xml:space="preserve">). </w:t>
      </w:r>
    </w:p>
    <w:p w:rsidR="00CF3A53" w:rsidRDefault="005D5A56"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Como a rotatividade é mais elevada entre os grupos mais jovens, podemos fazer esta análise por faixa etária. </w:t>
      </w:r>
      <w:r w:rsidR="00CF3A53" w:rsidRPr="00A61630">
        <w:rPr>
          <w:rFonts w:ascii="Times New Roman" w:hAnsi="Times New Roman" w:cs="Times New Roman"/>
          <w:sz w:val="24"/>
          <w:szCs w:val="24"/>
        </w:rPr>
        <w:t>Usando a hipótese simplificadora de que as mudanças nas regras do seguro desemprego vão afetar somente os trabalhadores mais jovens</w:t>
      </w:r>
      <w:r w:rsidR="00A974D4" w:rsidRPr="00A61630">
        <w:rPr>
          <w:rFonts w:ascii="Times New Roman" w:hAnsi="Times New Roman" w:cs="Times New Roman"/>
          <w:sz w:val="24"/>
          <w:szCs w:val="24"/>
        </w:rPr>
        <w:t xml:space="preserve"> </w:t>
      </w:r>
      <w:r w:rsidR="00A974D4" w:rsidRPr="00A61630">
        <w:rPr>
          <w:rFonts w:ascii="Times New Roman" w:hAnsi="Times New Roman" w:cs="Times New Roman"/>
          <w:i/>
          <w:sz w:val="24"/>
          <w:szCs w:val="24"/>
        </w:rPr>
        <w:t>(j</w:t>
      </w:r>
      <w:r w:rsidR="00D75250" w:rsidRPr="00A61630">
        <w:rPr>
          <w:rFonts w:ascii="Times New Roman" w:hAnsi="Times New Roman" w:cs="Times New Roman"/>
          <w:i/>
          <w:sz w:val="24"/>
          <w:szCs w:val="24"/>
        </w:rPr>
        <w:t xml:space="preserve">) </w:t>
      </w:r>
      <w:r w:rsidR="00CF3A53" w:rsidRPr="00A61630">
        <w:rPr>
          <w:rStyle w:val="Refdenotaderodap"/>
          <w:rFonts w:ascii="Times New Roman" w:hAnsi="Times New Roman" w:cs="Times New Roman"/>
          <w:sz w:val="24"/>
          <w:szCs w:val="24"/>
        </w:rPr>
        <w:footnoteReference w:id="16"/>
      </w:r>
      <w:r w:rsidR="00CF3A53" w:rsidRPr="00A61630">
        <w:rPr>
          <w:rFonts w:ascii="Times New Roman" w:hAnsi="Times New Roman" w:cs="Times New Roman"/>
          <w:sz w:val="24"/>
          <w:szCs w:val="24"/>
        </w:rPr>
        <w:t xml:space="preserve"> e supondo um efeito composição zero, podemos afirmar que a variação do tempo médio de emprego será dada por:</w:t>
      </w:r>
    </w:p>
    <w:p w:rsidR="00A54936" w:rsidRPr="00A61630" w:rsidRDefault="00A54936" w:rsidP="00A61630">
      <w:pPr>
        <w:spacing w:after="0" w:line="240" w:lineRule="auto"/>
        <w:ind w:firstLine="708"/>
        <w:jc w:val="both"/>
        <w:rPr>
          <w:rFonts w:ascii="Times New Roman" w:hAnsi="Times New Roman" w:cs="Times New Roman"/>
          <w:sz w:val="24"/>
          <w:szCs w:val="24"/>
        </w:rPr>
      </w:pPr>
    </w:p>
    <w:p w:rsidR="00C01007" w:rsidRDefault="00CF3A53">
      <w:pPr>
        <w:spacing w:after="0" w:line="240" w:lineRule="auto"/>
        <w:jc w:val="center"/>
        <w:rPr>
          <w:rFonts w:ascii="Times New Roman" w:hAnsi="Times New Roman" w:cs="Times New Roman"/>
          <w:sz w:val="24"/>
          <w:szCs w:val="24"/>
        </w:rPr>
      </w:pPr>
      <w:r w:rsidRPr="00A61630">
        <w:rPr>
          <w:rFonts w:ascii="Times New Roman" w:hAnsi="Times New Roman" w:cs="Times New Roman"/>
          <w:position w:val="-14"/>
          <w:sz w:val="24"/>
          <w:szCs w:val="24"/>
        </w:rPr>
        <w:object w:dxaOrig="1680" w:dyaOrig="380">
          <v:shape id="_x0000_i1028" type="#_x0000_t75" style="width:84pt;height:18.75pt" o:ole="">
            <v:imagedata r:id="rId22" o:title=""/>
          </v:shape>
          <o:OLEObject Type="Embed" ProgID="Equation.3" ShapeID="_x0000_i1028" DrawAspect="Content" ObjectID="_1498921896" r:id="rId23"/>
        </w:object>
      </w:r>
    </w:p>
    <w:p w:rsidR="00CF3A53" w:rsidRDefault="00CF3A53"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A </w:t>
      </w:r>
      <w:r w:rsidR="005D5A56" w:rsidRPr="00A61630">
        <w:rPr>
          <w:rFonts w:ascii="Times New Roman" w:hAnsi="Times New Roman" w:cs="Times New Roman"/>
          <w:sz w:val="24"/>
          <w:szCs w:val="24"/>
        </w:rPr>
        <w:t>dura</w:t>
      </w:r>
      <w:r w:rsidRPr="00A61630">
        <w:rPr>
          <w:rFonts w:ascii="Times New Roman" w:hAnsi="Times New Roman" w:cs="Times New Roman"/>
          <w:sz w:val="24"/>
          <w:szCs w:val="24"/>
        </w:rPr>
        <w:t>ção do tempo médio de emprego depende da probabilidade de desligamento do trabalhador (</w:t>
      </w:r>
      <w:r w:rsidRPr="00A61630">
        <w:rPr>
          <w:rFonts w:ascii="Times New Roman" w:hAnsi="Times New Roman" w:cs="Times New Roman"/>
          <w:i/>
          <w:sz w:val="24"/>
          <w:szCs w:val="24"/>
        </w:rPr>
        <w:t>p</w:t>
      </w:r>
      <w:r w:rsidRPr="00A61630">
        <w:rPr>
          <w:rFonts w:ascii="Times New Roman" w:hAnsi="Times New Roman" w:cs="Times New Roman"/>
          <w:sz w:val="24"/>
          <w:szCs w:val="24"/>
        </w:rPr>
        <w:t>)</w:t>
      </w:r>
      <w:r w:rsidR="00C81EA5" w:rsidRPr="00A61630">
        <w:rPr>
          <w:rFonts w:ascii="Times New Roman" w:hAnsi="Times New Roman" w:cs="Times New Roman"/>
          <w:sz w:val="24"/>
          <w:szCs w:val="24"/>
        </w:rPr>
        <w:t>. Utilizando uma distribuição geométrica temos que o tempo médio de emprego é dado</w:t>
      </w:r>
      <w:r w:rsidRPr="00A61630">
        <w:rPr>
          <w:rFonts w:ascii="Times New Roman" w:hAnsi="Times New Roman" w:cs="Times New Roman"/>
          <w:sz w:val="24"/>
          <w:szCs w:val="24"/>
        </w:rPr>
        <w:t xml:space="preserve"> conforme:</w:t>
      </w:r>
    </w:p>
    <w:p w:rsidR="00C01007" w:rsidRDefault="00CF3A53">
      <w:pPr>
        <w:spacing w:after="0" w:line="240" w:lineRule="auto"/>
        <w:jc w:val="center"/>
        <w:rPr>
          <w:rFonts w:ascii="Times New Roman" w:hAnsi="Times New Roman" w:cs="Times New Roman"/>
          <w:sz w:val="24"/>
          <w:szCs w:val="24"/>
        </w:rPr>
      </w:pPr>
      <w:r w:rsidRPr="00A61630">
        <w:rPr>
          <w:rFonts w:ascii="Times New Roman" w:hAnsi="Times New Roman" w:cs="Times New Roman"/>
          <w:position w:val="-28"/>
          <w:sz w:val="24"/>
          <w:szCs w:val="24"/>
        </w:rPr>
        <w:object w:dxaOrig="880" w:dyaOrig="660">
          <v:shape id="_x0000_i1029" type="#_x0000_t75" style="width:44.25pt;height:33.75pt" o:ole="">
            <v:imagedata r:id="rId24" o:title=""/>
          </v:shape>
          <o:OLEObject Type="Embed" ProgID="Equation.3" ShapeID="_x0000_i1029" DrawAspect="Content" ObjectID="_1498921897" r:id="rId25"/>
        </w:object>
      </w:r>
    </w:p>
    <w:p w:rsidR="00CF3A53" w:rsidRPr="00A61630" w:rsidRDefault="00CF3A53"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Logo, a duração média do emprego dos jovens é dada pelo inverso da probabilidade de desligamento dos jovens </w:t>
      </w:r>
      <w:r w:rsidRPr="00A61630">
        <w:rPr>
          <w:rFonts w:ascii="Times New Roman" w:hAnsi="Times New Roman" w:cs="Times New Roman"/>
          <w:position w:val="-14"/>
          <w:sz w:val="24"/>
          <w:szCs w:val="24"/>
        </w:rPr>
        <w:object w:dxaOrig="320" w:dyaOrig="380">
          <v:shape id="_x0000_i1030" type="#_x0000_t75" style="width:15.75pt;height:18.75pt" o:ole="">
            <v:imagedata r:id="rId26" o:title=""/>
          </v:shape>
          <o:OLEObject Type="Embed" ProgID="Equation.3" ShapeID="_x0000_i1030" DrawAspect="Content" ObjectID="_1498921898" r:id="rId27"/>
        </w:object>
      </w:r>
      <w:r w:rsidRPr="00A61630">
        <w:rPr>
          <w:rFonts w:ascii="Times New Roman" w:hAnsi="Times New Roman" w:cs="Times New Roman"/>
          <w:sz w:val="24"/>
          <w:szCs w:val="24"/>
        </w:rPr>
        <w:t xml:space="preserve">. </w:t>
      </w:r>
      <w:r w:rsidR="005D5A56" w:rsidRPr="00A61630">
        <w:rPr>
          <w:rFonts w:ascii="Times New Roman" w:hAnsi="Times New Roman" w:cs="Times New Roman"/>
          <w:sz w:val="24"/>
          <w:szCs w:val="24"/>
        </w:rPr>
        <w:t>A</w:t>
      </w:r>
      <w:r w:rsidRPr="00A61630">
        <w:rPr>
          <w:rFonts w:ascii="Times New Roman" w:hAnsi="Times New Roman" w:cs="Times New Roman"/>
          <w:sz w:val="24"/>
          <w:szCs w:val="24"/>
        </w:rPr>
        <w:t xml:space="preserve"> variação do tempo médio de emprego dos jovens será função da redução da probabilidade de desligamento </w:t>
      </w:r>
      <w:r w:rsidRPr="00A61630">
        <w:rPr>
          <w:rFonts w:ascii="Times New Roman" w:hAnsi="Times New Roman" w:cs="Times New Roman"/>
          <w:position w:val="-10"/>
          <w:sz w:val="24"/>
          <w:szCs w:val="24"/>
        </w:rPr>
        <w:object w:dxaOrig="340" w:dyaOrig="340">
          <v:shape id="_x0000_i1031" type="#_x0000_t75" style="width:17.25pt;height:17.25pt" o:ole="">
            <v:imagedata r:id="rId28" o:title=""/>
          </v:shape>
          <o:OLEObject Type="Embed" ProgID="Equation.3" ShapeID="_x0000_i1031" DrawAspect="Content" ObjectID="_1498921899" r:id="rId29"/>
        </w:object>
      </w:r>
      <w:r w:rsidRPr="00A61630">
        <w:rPr>
          <w:rFonts w:ascii="Times New Roman" w:hAnsi="Times New Roman" w:cs="Times New Roman"/>
          <w:sz w:val="24"/>
          <w:szCs w:val="24"/>
        </w:rPr>
        <w:t xml:space="preserve"> devido </w:t>
      </w:r>
      <w:r w:rsidR="005D5A56" w:rsidRPr="00A61630">
        <w:rPr>
          <w:rFonts w:ascii="Times New Roman" w:hAnsi="Times New Roman" w:cs="Times New Roman"/>
          <w:sz w:val="24"/>
          <w:szCs w:val="24"/>
        </w:rPr>
        <w:t>à</w:t>
      </w:r>
      <w:r w:rsidRPr="00A61630">
        <w:rPr>
          <w:rFonts w:ascii="Times New Roman" w:hAnsi="Times New Roman" w:cs="Times New Roman"/>
          <w:sz w:val="24"/>
          <w:szCs w:val="24"/>
        </w:rPr>
        <w:t>s novas regras de seguro desemprego. Logo, o novo tempo médio de duração do emprego</w:t>
      </w:r>
      <w:r w:rsidRPr="00A61630">
        <w:rPr>
          <w:rFonts w:ascii="Times New Roman" w:hAnsi="Times New Roman" w:cs="Times New Roman"/>
          <w:position w:val="-10"/>
          <w:sz w:val="24"/>
          <w:szCs w:val="24"/>
        </w:rPr>
        <w:object w:dxaOrig="760" w:dyaOrig="360">
          <v:shape id="_x0000_i1032" type="#_x0000_t75" style="width:38.25pt;height:18.75pt" o:ole="">
            <v:imagedata r:id="rId30" o:title=""/>
          </v:shape>
          <o:OLEObject Type="Embed" ProgID="Equation.3" ShapeID="_x0000_i1032" DrawAspect="Content" ObjectID="_1498921900" r:id="rId31"/>
        </w:object>
      </w:r>
      <w:r w:rsidRPr="00A61630">
        <w:rPr>
          <w:rFonts w:ascii="Times New Roman" w:hAnsi="Times New Roman" w:cs="Times New Roman"/>
          <w:sz w:val="24"/>
          <w:szCs w:val="24"/>
        </w:rPr>
        <w:t xml:space="preserve"> dos trabalhadores jovens será dado por:</w:t>
      </w:r>
    </w:p>
    <w:p w:rsidR="00C01007" w:rsidRDefault="00CF3A53">
      <w:pPr>
        <w:spacing w:after="0" w:line="240" w:lineRule="auto"/>
        <w:jc w:val="center"/>
        <w:rPr>
          <w:rFonts w:ascii="Times New Roman" w:hAnsi="Times New Roman" w:cs="Times New Roman"/>
          <w:sz w:val="24"/>
          <w:szCs w:val="24"/>
        </w:rPr>
      </w:pPr>
      <w:r w:rsidRPr="00A61630">
        <w:rPr>
          <w:rFonts w:ascii="Times New Roman" w:hAnsi="Times New Roman" w:cs="Times New Roman"/>
          <w:position w:val="-32"/>
          <w:sz w:val="24"/>
          <w:szCs w:val="24"/>
        </w:rPr>
        <w:object w:dxaOrig="1800" w:dyaOrig="700">
          <v:shape id="_x0000_i1033" type="#_x0000_t75" style="width:90.75pt;height:35.25pt" o:ole="">
            <v:imagedata r:id="rId32" o:title=""/>
          </v:shape>
          <o:OLEObject Type="Embed" ProgID="Equation.3" ShapeID="_x0000_i1033" DrawAspect="Content" ObjectID="_1498921901" r:id="rId33"/>
        </w:object>
      </w:r>
    </w:p>
    <w:p w:rsidR="00CF3A53" w:rsidRPr="00A61630" w:rsidRDefault="00CF3A53"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Com isso, a variação do tempo médio de emprego do trabalhador jovem será </w:t>
      </w:r>
      <w:r w:rsidR="00D75250" w:rsidRPr="00A61630">
        <w:rPr>
          <w:rFonts w:ascii="Times New Roman" w:hAnsi="Times New Roman" w:cs="Times New Roman"/>
          <w:sz w:val="24"/>
          <w:szCs w:val="24"/>
        </w:rPr>
        <w:t>dada</w:t>
      </w:r>
      <w:r w:rsidRPr="00A61630">
        <w:rPr>
          <w:rFonts w:ascii="Times New Roman" w:hAnsi="Times New Roman" w:cs="Times New Roman"/>
          <w:sz w:val="24"/>
          <w:szCs w:val="24"/>
        </w:rPr>
        <w:t xml:space="preserve"> por </w:t>
      </w:r>
      <w:r w:rsidRPr="00A61630">
        <w:rPr>
          <w:rFonts w:ascii="Times New Roman" w:hAnsi="Times New Roman" w:cs="Times New Roman"/>
          <w:position w:val="-14"/>
          <w:sz w:val="24"/>
          <w:szCs w:val="24"/>
        </w:rPr>
        <w:object w:dxaOrig="660" w:dyaOrig="380">
          <v:shape id="_x0000_i1034" type="#_x0000_t75" style="width:33.75pt;height:18.75pt" o:ole="">
            <v:imagedata r:id="rId34" o:title=""/>
          </v:shape>
          <o:OLEObject Type="Embed" ProgID="Equation.3" ShapeID="_x0000_i1034" DrawAspect="Content" ObjectID="_1498921902" r:id="rId35"/>
        </w:object>
      </w:r>
      <w:r w:rsidRPr="00A61630">
        <w:rPr>
          <w:rFonts w:ascii="Times New Roman" w:hAnsi="Times New Roman" w:cs="Times New Roman"/>
          <w:sz w:val="24"/>
          <w:szCs w:val="24"/>
        </w:rPr>
        <w:t xml:space="preserve"> e a do tempo médio total dado por </w:t>
      </w:r>
      <w:r w:rsidRPr="00A61630">
        <w:rPr>
          <w:rFonts w:ascii="Times New Roman" w:hAnsi="Times New Roman" w:cs="Times New Roman"/>
          <w:position w:val="-4"/>
          <w:sz w:val="24"/>
          <w:szCs w:val="24"/>
        </w:rPr>
        <w:object w:dxaOrig="600" w:dyaOrig="260">
          <v:shape id="_x0000_i1035" type="#_x0000_t75" style="width:30pt;height:12.75pt" o:ole="">
            <v:imagedata r:id="rId36" o:title=""/>
          </v:shape>
          <o:OLEObject Type="Embed" ProgID="Equation.3" ShapeID="_x0000_i1035" DrawAspect="Content" ObjectID="_1498921903" r:id="rId37"/>
        </w:object>
      </w:r>
      <w:r w:rsidRPr="00A61630">
        <w:rPr>
          <w:rFonts w:ascii="Times New Roman" w:hAnsi="Times New Roman" w:cs="Times New Roman"/>
          <w:sz w:val="24"/>
          <w:szCs w:val="24"/>
        </w:rPr>
        <w:t>, em que:</w:t>
      </w:r>
    </w:p>
    <w:p w:rsidR="00C01007" w:rsidRDefault="002608F0">
      <w:pPr>
        <w:spacing w:after="0" w:line="240" w:lineRule="auto"/>
        <w:jc w:val="center"/>
        <w:rPr>
          <w:rFonts w:ascii="Times New Roman" w:hAnsi="Times New Roman" w:cs="Times New Roman"/>
          <w:sz w:val="24"/>
          <w:szCs w:val="24"/>
        </w:rPr>
      </w:pPr>
      <w:r w:rsidRPr="00A61630">
        <w:rPr>
          <w:rFonts w:ascii="Times New Roman" w:hAnsi="Times New Roman" w:cs="Times New Roman"/>
          <w:position w:val="-34"/>
          <w:sz w:val="24"/>
          <w:szCs w:val="24"/>
        </w:rPr>
        <w:object w:dxaOrig="4160" w:dyaOrig="800">
          <v:shape id="_x0000_i1036" type="#_x0000_t75" style="width:207.75pt;height:40.5pt" o:ole="">
            <v:imagedata r:id="rId38" o:title=""/>
          </v:shape>
          <o:OLEObject Type="Embed" ProgID="Equation.3" ShapeID="_x0000_i1036" DrawAspect="Content" ObjectID="_1498921904" r:id="rId39"/>
        </w:object>
      </w:r>
    </w:p>
    <w:p w:rsidR="00C01007" w:rsidRDefault="002608F0">
      <w:pPr>
        <w:spacing w:after="0" w:line="240" w:lineRule="auto"/>
        <w:jc w:val="center"/>
        <w:rPr>
          <w:rFonts w:ascii="Times New Roman" w:hAnsi="Times New Roman" w:cs="Times New Roman"/>
          <w:sz w:val="24"/>
          <w:szCs w:val="24"/>
        </w:rPr>
      </w:pPr>
      <w:r w:rsidRPr="00A61630">
        <w:rPr>
          <w:rFonts w:ascii="Times New Roman" w:hAnsi="Times New Roman" w:cs="Times New Roman"/>
          <w:position w:val="-14"/>
          <w:sz w:val="24"/>
          <w:szCs w:val="24"/>
        </w:rPr>
        <w:object w:dxaOrig="1840" w:dyaOrig="380">
          <v:shape id="_x0000_i1037" type="#_x0000_t75" style="width:92.25pt;height:18.75pt" o:ole="">
            <v:imagedata r:id="rId40" o:title=""/>
          </v:shape>
          <o:OLEObject Type="Embed" ProgID="Equation.3" ShapeID="_x0000_i1037" DrawAspect="Content" ObjectID="_1498921905" r:id="rId41"/>
        </w:object>
      </w:r>
    </w:p>
    <w:p w:rsidR="00A54936" w:rsidRDefault="00A54936" w:rsidP="00A61630">
      <w:pPr>
        <w:spacing w:after="0" w:line="240" w:lineRule="auto"/>
        <w:jc w:val="both"/>
        <w:rPr>
          <w:rFonts w:ascii="Times New Roman" w:hAnsi="Times New Roman" w:cs="Times New Roman"/>
          <w:sz w:val="24"/>
          <w:szCs w:val="24"/>
        </w:rPr>
      </w:pPr>
    </w:p>
    <w:p w:rsidR="00CF3A53" w:rsidRDefault="005D5A56" w:rsidP="00A61630">
      <w:pPr>
        <w:spacing w:after="0" w:line="240" w:lineRule="auto"/>
        <w:jc w:val="both"/>
        <w:rPr>
          <w:rFonts w:ascii="Times New Roman" w:hAnsi="Times New Roman" w:cs="Times New Roman"/>
          <w:sz w:val="24"/>
          <w:szCs w:val="24"/>
        </w:rPr>
      </w:pPr>
      <w:r w:rsidRPr="00A61630">
        <w:rPr>
          <w:rFonts w:ascii="Times New Roman" w:hAnsi="Times New Roman" w:cs="Times New Roman"/>
          <w:sz w:val="24"/>
          <w:szCs w:val="24"/>
        </w:rPr>
        <w:t>Com base na equação anterior podemos inferir que o</w:t>
      </w:r>
      <w:r w:rsidR="00CF3A53" w:rsidRPr="00A61630">
        <w:rPr>
          <w:rFonts w:ascii="Times New Roman" w:hAnsi="Times New Roman" w:cs="Times New Roman"/>
          <w:sz w:val="24"/>
          <w:szCs w:val="24"/>
        </w:rPr>
        <w:t xml:space="preserve"> impacto da elevação do tempo médio do trabalhador jovem sobre a sua produtividade será dado por:</w:t>
      </w:r>
    </w:p>
    <w:p w:rsidR="008B6994" w:rsidRPr="00A61630" w:rsidRDefault="008B6994" w:rsidP="00A61630">
      <w:pPr>
        <w:spacing w:after="0" w:line="240" w:lineRule="auto"/>
        <w:jc w:val="both"/>
        <w:rPr>
          <w:rFonts w:ascii="Times New Roman" w:hAnsi="Times New Roman" w:cs="Times New Roman"/>
          <w:sz w:val="24"/>
          <w:szCs w:val="24"/>
        </w:rPr>
      </w:pPr>
    </w:p>
    <w:p w:rsidR="00C01007" w:rsidRDefault="0087339C">
      <w:pPr>
        <w:spacing w:after="0" w:line="240" w:lineRule="auto"/>
        <w:jc w:val="center"/>
        <w:rPr>
          <w:rFonts w:ascii="Times New Roman" w:hAnsi="Times New Roman" w:cs="Times New Roman"/>
          <w:sz w:val="24"/>
          <w:szCs w:val="24"/>
        </w:rPr>
      </w:pPr>
      <w:r w:rsidRPr="00A61630">
        <w:rPr>
          <w:rFonts w:ascii="Times New Roman" w:hAnsi="Times New Roman" w:cs="Times New Roman"/>
          <w:position w:val="-14"/>
          <w:sz w:val="24"/>
          <w:szCs w:val="24"/>
        </w:rPr>
        <w:object w:dxaOrig="1820" w:dyaOrig="380">
          <v:shape id="_x0000_i1038" type="#_x0000_t75" style="width:90.75pt;height:18.75pt" o:ole="">
            <v:imagedata r:id="rId42" o:title=""/>
          </v:shape>
          <o:OLEObject Type="Embed" ProgID="Equation.3" ShapeID="_x0000_i1038" DrawAspect="Content" ObjectID="_1498921906" r:id="rId43"/>
        </w:object>
      </w:r>
    </w:p>
    <w:p w:rsidR="00A54936" w:rsidRDefault="00A54936" w:rsidP="00A61630">
      <w:pPr>
        <w:spacing w:after="0" w:line="240" w:lineRule="auto"/>
        <w:jc w:val="both"/>
        <w:rPr>
          <w:rFonts w:ascii="Times New Roman" w:hAnsi="Times New Roman" w:cs="Times New Roman"/>
          <w:sz w:val="24"/>
          <w:szCs w:val="24"/>
        </w:rPr>
      </w:pPr>
    </w:p>
    <w:p w:rsidR="00C01007" w:rsidRDefault="0087339C">
      <w:pPr>
        <w:spacing w:after="0" w:line="240" w:lineRule="auto"/>
        <w:jc w:val="both"/>
        <w:rPr>
          <w:rFonts w:ascii="Times New Roman" w:hAnsi="Times New Roman" w:cs="Times New Roman"/>
          <w:sz w:val="24"/>
          <w:szCs w:val="24"/>
        </w:rPr>
      </w:pPr>
      <w:r w:rsidRPr="00A61630">
        <w:rPr>
          <w:rFonts w:ascii="Times New Roman" w:hAnsi="Times New Roman" w:cs="Times New Roman"/>
          <w:sz w:val="24"/>
          <w:szCs w:val="24"/>
        </w:rPr>
        <w:lastRenderedPageBreak/>
        <w:t xml:space="preserve">em que </w:t>
      </w:r>
      <w:r w:rsidRPr="00A61630">
        <w:rPr>
          <w:rFonts w:ascii="Times New Roman" w:hAnsi="Times New Roman" w:cs="Times New Roman"/>
          <w:position w:val="-10"/>
          <w:sz w:val="24"/>
          <w:szCs w:val="24"/>
        </w:rPr>
        <w:object w:dxaOrig="240" w:dyaOrig="320">
          <v:shape id="_x0000_i1039" type="#_x0000_t75" style="width:12pt;height:15.75pt" o:ole="">
            <v:imagedata r:id="rId44" o:title=""/>
          </v:shape>
          <o:OLEObject Type="Embed" ProgID="Equation.3" ShapeID="_x0000_i1039" DrawAspect="Content" ObjectID="_1498921907" r:id="rId45"/>
        </w:object>
      </w:r>
      <w:r w:rsidRPr="00A61630">
        <w:rPr>
          <w:rFonts w:ascii="Times New Roman" w:hAnsi="Times New Roman" w:cs="Times New Roman"/>
          <w:sz w:val="24"/>
          <w:szCs w:val="24"/>
        </w:rPr>
        <w:t xml:space="preserve"> representa o impacto de um mês a mais de emprego sobre o salário</w:t>
      </w:r>
      <w:r w:rsidR="00C81EA5" w:rsidRPr="00A61630">
        <w:rPr>
          <w:rFonts w:ascii="Times New Roman" w:hAnsi="Times New Roman" w:cs="Times New Roman"/>
          <w:sz w:val="24"/>
          <w:szCs w:val="24"/>
        </w:rPr>
        <w:t>. U</w:t>
      </w:r>
      <w:r w:rsidRPr="00A61630">
        <w:rPr>
          <w:rFonts w:ascii="Times New Roman" w:hAnsi="Times New Roman" w:cs="Times New Roman"/>
          <w:sz w:val="24"/>
          <w:szCs w:val="24"/>
        </w:rPr>
        <w:t xml:space="preserve">tilizando a hipótese de que o mercado de trabalho é </w:t>
      </w:r>
      <w:r w:rsidR="00D75250" w:rsidRPr="00A61630">
        <w:rPr>
          <w:rFonts w:ascii="Times New Roman" w:hAnsi="Times New Roman" w:cs="Times New Roman"/>
          <w:sz w:val="24"/>
          <w:szCs w:val="24"/>
        </w:rPr>
        <w:t>competitivo,</w:t>
      </w:r>
      <w:r w:rsidRPr="00A61630">
        <w:rPr>
          <w:rFonts w:ascii="Times New Roman" w:hAnsi="Times New Roman" w:cs="Times New Roman"/>
          <w:sz w:val="24"/>
          <w:szCs w:val="24"/>
        </w:rPr>
        <w:t xml:space="preserve"> o aumento de salário corresponde a um ganho de produtividade equivalente.</w:t>
      </w:r>
      <w:r w:rsidR="00CF3A53" w:rsidRPr="00A61630">
        <w:rPr>
          <w:rFonts w:ascii="Times New Roman" w:hAnsi="Times New Roman" w:cs="Times New Roman"/>
          <w:sz w:val="24"/>
          <w:szCs w:val="24"/>
        </w:rPr>
        <w:t>Com isso o impacto na produtividade agregada da economia será dado pelo peso relativo dos jovens no emprego total, conforme:</w:t>
      </w:r>
    </w:p>
    <w:p w:rsidR="00C01007" w:rsidRDefault="00CF3A53">
      <w:pPr>
        <w:spacing w:after="0" w:line="240" w:lineRule="auto"/>
        <w:jc w:val="center"/>
        <w:rPr>
          <w:rFonts w:ascii="Times New Roman" w:hAnsi="Times New Roman" w:cs="Times New Roman"/>
          <w:sz w:val="24"/>
          <w:szCs w:val="24"/>
        </w:rPr>
      </w:pPr>
      <w:r w:rsidRPr="00A61630">
        <w:rPr>
          <w:rFonts w:ascii="Times New Roman" w:hAnsi="Times New Roman" w:cs="Times New Roman"/>
          <w:position w:val="-14"/>
          <w:sz w:val="24"/>
          <w:szCs w:val="24"/>
        </w:rPr>
        <w:object w:dxaOrig="3440" w:dyaOrig="380">
          <v:shape id="_x0000_i1040" type="#_x0000_t75" style="width:171.75pt;height:18.75pt" o:ole="">
            <v:imagedata r:id="rId46" o:title=""/>
          </v:shape>
          <o:OLEObject Type="Embed" ProgID="Equation.3" ShapeID="_x0000_i1040" DrawAspect="Content" ObjectID="_1498921908" r:id="rId47"/>
        </w:object>
      </w:r>
    </w:p>
    <w:p w:rsidR="00091BBF" w:rsidRDefault="00091BBF" w:rsidP="00A61630">
      <w:pPr>
        <w:spacing w:after="0" w:line="240" w:lineRule="auto"/>
        <w:jc w:val="both"/>
        <w:rPr>
          <w:rFonts w:ascii="Times New Roman" w:hAnsi="Times New Roman" w:cs="Times New Roman"/>
          <w:b/>
          <w:sz w:val="24"/>
          <w:szCs w:val="24"/>
        </w:rPr>
      </w:pPr>
    </w:p>
    <w:p w:rsidR="008B6994" w:rsidRDefault="008B6994" w:rsidP="00A61630">
      <w:pPr>
        <w:spacing w:after="0" w:line="240" w:lineRule="auto"/>
        <w:jc w:val="both"/>
        <w:rPr>
          <w:rFonts w:ascii="Times New Roman" w:hAnsi="Times New Roman" w:cs="Times New Roman"/>
          <w:b/>
          <w:sz w:val="24"/>
          <w:szCs w:val="24"/>
        </w:rPr>
      </w:pPr>
    </w:p>
    <w:p w:rsidR="00B566DA" w:rsidRPr="00A61630" w:rsidRDefault="00EB7132" w:rsidP="00A61630">
      <w:pPr>
        <w:spacing w:after="0" w:line="240" w:lineRule="auto"/>
        <w:jc w:val="both"/>
        <w:rPr>
          <w:rFonts w:ascii="Times New Roman" w:hAnsi="Times New Roman" w:cs="Times New Roman"/>
          <w:b/>
          <w:sz w:val="24"/>
          <w:szCs w:val="24"/>
        </w:rPr>
      </w:pPr>
      <w:r w:rsidRPr="00A61630">
        <w:rPr>
          <w:rFonts w:ascii="Times New Roman" w:hAnsi="Times New Roman" w:cs="Times New Roman"/>
          <w:b/>
          <w:sz w:val="24"/>
          <w:szCs w:val="24"/>
        </w:rPr>
        <w:t xml:space="preserve">5 </w:t>
      </w:r>
      <w:r w:rsidR="00B54261">
        <w:rPr>
          <w:rFonts w:ascii="Times New Roman" w:hAnsi="Times New Roman" w:cs="Times New Roman"/>
          <w:b/>
          <w:sz w:val="24"/>
          <w:szCs w:val="24"/>
        </w:rPr>
        <w:t xml:space="preserve">- </w:t>
      </w:r>
      <w:r w:rsidR="000F544C" w:rsidRPr="00A61630">
        <w:rPr>
          <w:rFonts w:ascii="Times New Roman" w:hAnsi="Times New Roman" w:cs="Times New Roman"/>
          <w:b/>
          <w:sz w:val="24"/>
          <w:szCs w:val="24"/>
        </w:rPr>
        <w:t>Resultados</w:t>
      </w:r>
      <w:r w:rsidR="00B566DA" w:rsidRPr="00A61630">
        <w:rPr>
          <w:rFonts w:ascii="Times New Roman" w:hAnsi="Times New Roman" w:cs="Times New Roman"/>
          <w:b/>
          <w:sz w:val="24"/>
          <w:szCs w:val="24"/>
        </w:rPr>
        <w:t xml:space="preserve"> </w:t>
      </w:r>
    </w:p>
    <w:p w:rsidR="00091BBF" w:rsidRDefault="00091BBF" w:rsidP="00A61630">
      <w:pPr>
        <w:spacing w:after="0" w:line="240" w:lineRule="auto"/>
        <w:ind w:left="-20"/>
        <w:jc w:val="both"/>
        <w:rPr>
          <w:rFonts w:ascii="Times New Roman" w:hAnsi="Times New Roman" w:cs="Times New Roman"/>
          <w:i/>
          <w:sz w:val="24"/>
          <w:szCs w:val="24"/>
        </w:rPr>
      </w:pPr>
    </w:p>
    <w:p w:rsidR="000F544C" w:rsidRPr="00A61630" w:rsidRDefault="0012600C" w:rsidP="00A61630">
      <w:pPr>
        <w:spacing w:after="0" w:line="240" w:lineRule="auto"/>
        <w:ind w:left="-20"/>
        <w:jc w:val="both"/>
        <w:rPr>
          <w:rFonts w:ascii="Times New Roman" w:hAnsi="Times New Roman" w:cs="Times New Roman"/>
          <w:i/>
          <w:sz w:val="24"/>
          <w:szCs w:val="24"/>
        </w:rPr>
      </w:pPr>
      <w:r w:rsidRPr="00A61630">
        <w:rPr>
          <w:rFonts w:ascii="Times New Roman" w:hAnsi="Times New Roman" w:cs="Times New Roman"/>
          <w:i/>
          <w:sz w:val="24"/>
          <w:szCs w:val="24"/>
        </w:rPr>
        <w:t>5</w:t>
      </w:r>
      <w:r w:rsidR="00B566DA" w:rsidRPr="00A61630">
        <w:rPr>
          <w:rFonts w:ascii="Times New Roman" w:hAnsi="Times New Roman" w:cs="Times New Roman"/>
          <w:i/>
          <w:sz w:val="24"/>
          <w:szCs w:val="24"/>
        </w:rPr>
        <w:t>.1 – Equação de Mincer</w:t>
      </w:r>
    </w:p>
    <w:p w:rsidR="00A54936" w:rsidRDefault="00A54936" w:rsidP="00A61630">
      <w:pPr>
        <w:spacing w:after="0" w:line="240" w:lineRule="auto"/>
        <w:ind w:firstLine="708"/>
        <w:jc w:val="both"/>
        <w:rPr>
          <w:rFonts w:ascii="Times New Roman" w:hAnsi="Times New Roman" w:cs="Times New Roman"/>
          <w:sz w:val="24"/>
          <w:szCs w:val="24"/>
        </w:rPr>
      </w:pPr>
    </w:p>
    <w:p w:rsidR="00F11B93" w:rsidRPr="00A61630" w:rsidRDefault="00BF7FDC"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Em relação </w:t>
      </w:r>
      <w:r w:rsidR="00457D9E" w:rsidRPr="00A61630">
        <w:rPr>
          <w:rFonts w:ascii="Times New Roman" w:hAnsi="Times New Roman" w:cs="Times New Roman"/>
          <w:sz w:val="24"/>
          <w:szCs w:val="24"/>
        </w:rPr>
        <w:t>às</w:t>
      </w:r>
      <w:r w:rsidRPr="00A61630">
        <w:rPr>
          <w:rFonts w:ascii="Times New Roman" w:hAnsi="Times New Roman" w:cs="Times New Roman"/>
          <w:sz w:val="24"/>
          <w:szCs w:val="24"/>
        </w:rPr>
        <w:t xml:space="preserve"> estatísticas descritivas,</w:t>
      </w:r>
      <w:r w:rsidR="00594195"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observamos que o </w:t>
      </w:r>
      <w:r w:rsidR="00B64BF3">
        <w:rPr>
          <w:rFonts w:ascii="Times New Roman" w:hAnsi="Times New Roman" w:cs="Times New Roman"/>
          <w:sz w:val="24"/>
          <w:szCs w:val="24"/>
        </w:rPr>
        <w:t>tempo</w:t>
      </w:r>
      <w:r w:rsidR="00B64BF3" w:rsidRPr="00A61630">
        <w:rPr>
          <w:rFonts w:ascii="Times New Roman" w:hAnsi="Times New Roman" w:cs="Times New Roman"/>
          <w:sz w:val="24"/>
          <w:szCs w:val="24"/>
        </w:rPr>
        <w:t xml:space="preserve"> </w:t>
      </w:r>
      <w:r w:rsidRPr="00A61630">
        <w:rPr>
          <w:rFonts w:ascii="Times New Roman" w:hAnsi="Times New Roman" w:cs="Times New Roman"/>
          <w:sz w:val="24"/>
          <w:szCs w:val="24"/>
        </w:rPr>
        <w:t>médio</w:t>
      </w:r>
      <w:r w:rsidR="00594195" w:rsidRPr="00A61630">
        <w:rPr>
          <w:rFonts w:ascii="Times New Roman" w:hAnsi="Times New Roman" w:cs="Times New Roman"/>
          <w:sz w:val="24"/>
          <w:szCs w:val="24"/>
        </w:rPr>
        <w:t xml:space="preserve"> de</w:t>
      </w:r>
      <w:r w:rsidR="002608F0" w:rsidRPr="00A61630">
        <w:rPr>
          <w:rFonts w:ascii="Times New Roman" w:hAnsi="Times New Roman" w:cs="Times New Roman"/>
          <w:sz w:val="24"/>
          <w:szCs w:val="24"/>
        </w:rPr>
        <w:t xml:space="preserve"> permanência no emprego </w:t>
      </w:r>
      <w:r w:rsidR="00B64BF3">
        <w:rPr>
          <w:rFonts w:ascii="Times New Roman" w:hAnsi="Times New Roman" w:cs="Times New Roman"/>
          <w:sz w:val="24"/>
          <w:szCs w:val="24"/>
        </w:rPr>
        <w:t>(</w:t>
      </w:r>
      <w:r w:rsidR="002608F0" w:rsidRPr="00A61630">
        <w:rPr>
          <w:rFonts w:ascii="Times New Roman" w:hAnsi="Times New Roman" w:cs="Times New Roman"/>
          <w:sz w:val="24"/>
          <w:szCs w:val="24"/>
        </w:rPr>
        <w:t>em</w:t>
      </w:r>
      <w:r w:rsidR="00594195" w:rsidRPr="00A61630">
        <w:rPr>
          <w:rFonts w:ascii="Times New Roman" w:hAnsi="Times New Roman" w:cs="Times New Roman"/>
          <w:sz w:val="24"/>
          <w:szCs w:val="24"/>
        </w:rPr>
        <w:t xml:space="preserve"> meses</w:t>
      </w:r>
      <w:r w:rsidR="00B64BF3">
        <w:rPr>
          <w:rFonts w:ascii="Times New Roman" w:hAnsi="Times New Roman" w:cs="Times New Roman"/>
          <w:sz w:val="24"/>
          <w:szCs w:val="24"/>
        </w:rPr>
        <w:t>)</w:t>
      </w:r>
      <w:r w:rsidR="00594195" w:rsidRPr="00A61630">
        <w:rPr>
          <w:rFonts w:ascii="Times New Roman" w:hAnsi="Times New Roman" w:cs="Times New Roman"/>
          <w:sz w:val="24"/>
          <w:szCs w:val="24"/>
        </w:rPr>
        <w:t xml:space="preserve"> pelos </w:t>
      </w:r>
      <w:r w:rsidR="00B64BF3">
        <w:rPr>
          <w:rFonts w:ascii="Times New Roman" w:hAnsi="Times New Roman" w:cs="Times New Roman"/>
          <w:sz w:val="24"/>
          <w:szCs w:val="24"/>
        </w:rPr>
        <w:t>trabalhadores</w:t>
      </w:r>
      <w:r w:rsidR="00B64BF3" w:rsidRPr="00A61630">
        <w:rPr>
          <w:rFonts w:ascii="Times New Roman" w:hAnsi="Times New Roman" w:cs="Times New Roman"/>
          <w:sz w:val="24"/>
          <w:szCs w:val="24"/>
        </w:rPr>
        <w:t xml:space="preserve"> </w:t>
      </w:r>
      <w:r w:rsidR="00594195" w:rsidRPr="00A61630">
        <w:rPr>
          <w:rFonts w:ascii="Times New Roman" w:hAnsi="Times New Roman" w:cs="Times New Roman"/>
          <w:sz w:val="24"/>
          <w:szCs w:val="24"/>
        </w:rPr>
        <w:t xml:space="preserve">formais </w:t>
      </w:r>
      <w:r w:rsidRPr="00A61630">
        <w:rPr>
          <w:rFonts w:ascii="Times New Roman" w:hAnsi="Times New Roman" w:cs="Times New Roman"/>
          <w:sz w:val="24"/>
          <w:szCs w:val="24"/>
        </w:rPr>
        <w:t xml:space="preserve">que foram desligados </w:t>
      </w:r>
      <w:r w:rsidR="00457D9E" w:rsidRPr="00A61630">
        <w:rPr>
          <w:rFonts w:ascii="Times New Roman" w:hAnsi="Times New Roman" w:cs="Times New Roman"/>
          <w:sz w:val="24"/>
          <w:szCs w:val="24"/>
        </w:rPr>
        <w:t>(</w:t>
      </w:r>
      <w:r w:rsidRPr="00A61630">
        <w:rPr>
          <w:rFonts w:ascii="Times New Roman" w:hAnsi="Times New Roman" w:cs="Times New Roman"/>
          <w:sz w:val="24"/>
          <w:szCs w:val="24"/>
        </w:rPr>
        <w:t>nos meses de janeiro, maio e setembro</w:t>
      </w:r>
      <w:r w:rsidR="00457D9E" w:rsidRPr="00A61630">
        <w:rPr>
          <w:rFonts w:ascii="Times New Roman" w:hAnsi="Times New Roman" w:cs="Times New Roman"/>
          <w:sz w:val="24"/>
          <w:szCs w:val="24"/>
        </w:rPr>
        <w:t>)</w:t>
      </w:r>
      <w:r w:rsidR="00B64BF3">
        <w:rPr>
          <w:rFonts w:ascii="Times New Roman" w:hAnsi="Times New Roman" w:cs="Times New Roman"/>
          <w:sz w:val="24"/>
          <w:szCs w:val="24"/>
        </w:rPr>
        <w:t>,</w:t>
      </w:r>
      <w:r w:rsidRPr="00A61630">
        <w:rPr>
          <w:rFonts w:ascii="Times New Roman" w:hAnsi="Times New Roman" w:cs="Times New Roman"/>
          <w:sz w:val="24"/>
          <w:szCs w:val="24"/>
        </w:rPr>
        <w:t xml:space="preserve"> </w:t>
      </w:r>
      <w:r w:rsidR="00457D9E" w:rsidRPr="00A61630">
        <w:rPr>
          <w:rFonts w:ascii="Times New Roman" w:hAnsi="Times New Roman" w:cs="Times New Roman"/>
          <w:sz w:val="24"/>
          <w:szCs w:val="24"/>
        </w:rPr>
        <w:t xml:space="preserve">em </w:t>
      </w:r>
      <w:r w:rsidR="00594195" w:rsidRPr="00A61630">
        <w:rPr>
          <w:rFonts w:ascii="Times New Roman" w:hAnsi="Times New Roman" w:cs="Times New Roman"/>
          <w:sz w:val="24"/>
          <w:szCs w:val="24"/>
        </w:rPr>
        <w:t>2014</w:t>
      </w:r>
      <w:r w:rsidR="00B64BF3">
        <w:rPr>
          <w:rFonts w:ascii="Times New Roman" w:hAnsi="Times New Roman" w:cs="Times New Roman"/>
          <w:sz w:val="24"/>
          <w:szCs w:val="24"/>
        </w:rPr>
        <w:t>,</w:t>
      </w:r>
      <w:r w:rsidR="00594195" w:rsidRPr="00A61630">
        <w:rPr>
          <w:rFonts w:ascii="Times New Roman" w:hAnsi="Times New Roman" w:cs="Times New Roman"/>
          <w:sz w:val="24"/>
          <w:szCs w:val="24"/>
        </w:rPr>
        <w:t xml:space="preserve"> foi de</w:t>
      </w:r>
      <w:r w:rsidR="00457D9E" w:rsidRPr="00A61630">
        <w:rPr>
          <w:rFonts w:ascii="Times New Roman" w:hAnsi="Times New Roman" w:cs="Times New Roman"/>
          <w:sz w:val="24"/>
          <w:szCs w:val="24"/>
        </w:rPr>
        <w:t xml:space="preserve"> apenas</w:t>
      </w:r>
      <w:r w:rsidR="00594195" w:rsidRPr="00A61630">
        <w:rPr>
          <w:rFonts w:ascii="Times New Roman" w:hAnsi="Times New Roman" w:cs="Times New Roman"/>
          <w:sz w:val="24"/>
          <w:szCs w:val="24"/>
        </w:rPr>
        <w:t xml:space="preserve"> 17 meses</w:t>
      </w:r>
      <w:r w:rsidR="00C81EA5" w:rsidRPr="00A61630">
        <w:rPr>
          <w:rFonts w:ascii="Times New Roman" w:hAnsi="Times New Roman" w:cs="Times New Roman"/>
          <w:sz w:val="24"/>
          <w:szCs w:val="24"/>
        </w:rPr>
        <w:t xml:space="preserve">, conforme mostra a </w:t>
      </w:r>
      <w:r w:rsidR="006B7377" w:rsidRPr="00A61630">
        <w:rPr>
          <w:rFonts w:ascii="Times New Roman" w:hAnsi="Times New Roman" w:cs="Times New Roman"/>
          <w:sz w:val="24"/>
          <w:szCs w:val="24"/>
        </w:rPr>
        <w:t>Tabela 6</w:t>
      </w:r>
      <w:r w:rsidR="00594195" w:rsidRPr="00A61630">
        <w:rPr>
          <w:rFonts w:ascii="Times New Roman" w:hAnsi="Times New Roman" w:cs="Times New Roman"/>
          <w:sz w:val="24"/>
          <w:szCs w:val="24"/>
        </w:rPr>
        <w:t xml:space="preserve">. </w:t>
      </w:r>
      <w:r w:rsidR="00457D9E" w:rsidRPr="00A61630">
        <w:rPr>
          <w:rFonts w:ascii="Times New Roman" w:hAnsi="Times New Roman" w:cs="Times New Roman"/>
          <w:sz w:val="24"/>
          <w:szCs w:val="24"/>
        </w:rPr>
        <w:t xml:space="preserve">Este </w:t>
      </w:r>
      <w:r w:rsidR="00B64BF3">
        <w:rPr>
          <w:rFonts w:ascii="Times New Roman" w:hAnsi="Times New Roman" w:cs="Times New Roman"/>
          <w:sz w:val="24"/>
          <w:szCs w:val="24"/>
        </w:rPr>
        <w:t xml:space="preserve">baixo </w:t>
      </w:r>
      <w:r w:rsidR="00457D9E" w:rsidRPr="00A61630">
        <w:rPr>
          <w:rFonts w:ascii="Times New Roman" w:hAnsi="Times New Roman" w:cs="Times New Roman"/>
          <w:sz w:val="24"/>
          <w:szCs w:val="24"/>
        </w:rPr>
        <w:t xml:space="preserve">número médio </w:t>
      </w:r>
      <w:r w:rsidR="00EE26D1" w:rsidRPr="00A61630">
        <w:rPr>
          <w:rFonts w:ascii="Times New Roman" w:hAnsi="Times New Roman" w:cs="Times New Roman"/>
          <w:sz w:val="24"/>
          <w:szCs w:val="24"/>
        </w:rPr>
        <w:t>deve</w:t>
      </w:r>
      <w:r w:rsidR="00B64BF3">
        <w:rPr>
          <w:rFonts w:ascii="Times New Roman" w:hAnsi="Times New Roman" w:cs="Times New Roman"/>
          <w:sz w:val="24"/>
          <w:szCs w:val="24"/>
        </w:rPr>
        <w:t>u</w:t>
      </w:r>
      <w:r w:rsidR="00EE26D1" w:rsidRPr="00A61630">
        <w:rPr>
          <w:rFonts w:ascii="Times New Roman" w:hAnsi="Times New Roman" w:cs="Times New Roman"/>
          <w:sz w:val="24"/>
          <w:szCs w:val="24"/>
        </w:rPr>
        <w:t>-se, em grande medida,</w:t>
      </w:r>
      <w:r w:rsidR="007A2E35" w:rsidRPr="00A61630">
        <w:rPr>
          <w:rFonts w:ascii="Times New Roman" w:hAnsi="Times New Roman" w:cs="Times New Roman"/>
          <w:sz w:val="24"/>
          <w:szCs w:val="24"/>
        </w:rPr>
        <w:t xml:space="preserve"> </w:t>
      </w:r>
      <w:r w:rsidR="00594195" w:rsidRPr="00A61630">
        <w:rPr>
          <w:rFonts w:ascii="Times New Roman" w:hAnsi="Times New Roman" w:cs="Times New Roman"/>
          <w:sz w:val="24"/>
          <w:szCs w:val="24"/>
        </w:rPr>
        <w:t xml:space="preserve">aos setores de </w:t>
      </w:r>
      <w:r w:rsidR="00207568" w:rsidRPr="00A61630">
        <w:rPr>
          <w:rFonts w:ascii="Times New Roman" w:hAnsi="Times New Roman" w:cs="Times New Roman"/>
          <w:sz w:val="24"/>
          <w:szCs w:val="24"/>
        </w:rPr>
        <w:t>C</w:t>
      </w:r>
      <w:r w:rsidR="00594195" w:rsidRPr="00A61630">
        <w:rPr>
          <w:rFonts w:ascii="Times New Roman" w:hAnsi="Times New Roman" w:cs="Times New Roman"/>
          <w:sz w:val="24"/>
          <w:szCs w:val="24"/>
        </w:rPr>
        <w:t xml:space="preserve">onstrução, </w:t>
      </w:r>
      <w:r w:rsidR="00207568" w:rsidRPr="00A61630">
        <w:rPr>
          <w:rFonts w:ascii="Times New Roman" w:hAnsi="Times New Roman" w:cs="Times New Roman"/>
          <w:sz w:val="24"/>
          <w:szCs w:val="24"/>
        </w:rPr>
        <w:t xml:space="preserve">Comércio </w:t>
      </w:r>
      <w:r w:rsidR="00594195" w:rsidRPr="00A61630">
        <w:rPr>
          <w:rFonts w:ascii="Times New Roman" w:hAnsi="Times New Roman" w:cs="Times New Roman"/>
          <w:sz w:val="24"/>
          <w:szCs w:val="24"/>
        </w:rPr>
        <w:t xml:space="preserve">e </w:t>
      </w:r>
      <w:r w:rsidR="00207568" w:rsidRPr="00A61630">
        <w:rPr>
          <w:rFonts w:ascii="Times New Roman" w:hAnsi="Times New Roman" w:cs="Times New Roman"/>
          <w:sz w:val="24"/>
          <w:szCs w:val="24"/>
        </w:rPr>
        <w:t>Serviços</w:t>
      </w:r>
      <w:r w:rsidR="00594195" w:rsidRPr="00A61630">
        <w:rPr>
          <w:rFonts w:ascii="Times New Roman" w:hAnsi="Times New Roman" w:cs="Times New Roman"/>
          <w:sz w:val="24"/>
          <w:szCs w:val="24"/>
        </w:rPr>
        <w:t xml:space="preserve"> que</w:t>
      </w:r>
      <w:r w:rsidR="00207568" w:rsidRPr="00A61630">
        <w:rPr>
          <w:rFonts w:ascii="Times New Roman" w:hAnsi="Times New Roman" w:cs="Times New Roman"/>
          <w:sz w:val="24"/>
          <w:szCs w:val="24"/>
        </w:rPr>
        <w:t>,</w:t>
      </w:r>
      <w:r w:rsidR="00594195" w:rsidRPr="00A61630">
        <w:rPr>
          <w:rFonts w:ascii="Times New Roman" w:hAnsi="Times New Roman" w:cs="Times New Roman"/>
          <w:sz w:val="24"/>
          <w:szCs w:val="24"/>
        </w:rPr>
        <w:t xml:space="preserve"> além do </w:t>
      </w:r>
      <w:r w:rsidR="00207568" w:rsidRPr="00A61630">
        <w:rPr>
          <w:rFonts w:ascii="Times New Roman" w:hAnsi="Times New Roman" w:cs="Times New Roman"/>
          <w:sz w:val="24"/>
          <w:szCs w:val="24"/>
        </w:rPr>
        <w:t xml:space="preserve">elevado </w:t>
      </w:r>
      <w:r w:rsidR="00594195" w:rsidRPr="00A61630">
        <w:rPr>
          <w:rFonts w:ascii="Times New Roman" w:hAnsi="Times New Roman" w:cs="Times New Roman"/>
          <w:sz w:val="24"/>
          <w:szCs w:val="24"/>
        </w:rPr>
        <w:t xml:space="preserve">peso na </w:t>
      </w:r>
      <w:r w:rsidR="00207568" w:rsidRPr="00A61630">
        <w:rPr>
          <w:rFonts w:ascii="Times New Roman" w:hAnsi="Times New Roman" w:cs="Times New Roman"/>
          <w:sz w:val="24"/>
          <w:szCs w:val="24"/>
        </w:rPr>
        <w:t xml:space="preserve">absorção </w:t>
      </w:r>
      <w:r w:rsidR="00594195" w:rsidRPr="00A61630">
        <w:rPr>
          <w:rFonts w:ascii="Times New Roman" w:hAnsi="Times New Roman" w:cs="Times New Roman"/>
          <w:sz w:val="24"/>
          <w:szCs w:val="24"/>
        </w:rPr>
        <w:t xml:space="preserve">da </w:t>
      </w:r>
      <w:r w:rsidR="00621570" w:rsidRPr="00A61630">
        <w:rPr>
          <w:rFonts w:ascii="Times New Roman" w:hAnsi="Times New Roman" w:cs="Times New Roman"/>
          <w:sz w:val="24"/>
          <w:szCs w:val="24"/>
        </w:rPr>
        <w:t>mão de obra</w:t>
      </w:r>
      <w:r w:rsidR="00594195" w:rsidRPr="00A61630">
        <w:rPr>
          <w:rFonts w:ascii="Times New Roman" w:hAnsi="Times New Roman" w:cs="Times New Roman"/>
          <w:sz w:val="24"/>
          <w:szCs w:val="24"/>
        </w:rPr>
        <w:t xml:space="preserve"> na economia, também possuem uma </w:t>
      </w:r>
      <w:r w:rsidR="00207568" w:rsidRPr="00A61630">
        <w:rPr>
          <w:rFonts w:ascii="Times New Roman" w:hAnsi="Times New Roman" w:cs="Times New Roman"/>
          <w:sz w:val="24"/>
          <w:szCs w:val="24"/>
        </w:rPr>
        <w:t xml:space="preserve">elevada </w:t>
      </w:r>
      <w:r w:rsidR="00594195" w:rsidRPr="00A61630">
        <w:rPr>
          <w:rFonts w:ascii="Times New Roman" w:hAnsi="Times New Roman" w:cs="Times New Roman"/>
          <w:sz w:val="24"/>
          <w:szCs w:val="24"/>
        </w:rPr>
        <w:t xml:space="preserve">rotatividade intrínseca. O setor de </w:t>
      </w:r>
      <w:r w:rsidR="00B64BF3">
        <w:rPr>
          <w:rFonts w:ascii="Times New Roman" w:hAnsi="Times New Roman" w:cs="Times New Roman"/>
          <w:sz w:val="24"/>
          <w:szCs w:val="24"/>
        </w:rPr>
        <w:t>S</w:t>
      </w:r>
      <w:r w:rsidR="00594195" w:rsidRPr="00A61630">
        <w:rPr>
          <w:rFonts w:ascii="Times New Roman" w:hAnsi="Times New Roman" w:cs="Times New Roman"/>
          <w:sz w:val="24"/>
          <w:szCs w:val="24"/>
        </w:rPr>
        <w:t xml:space="preserve">erviços, por exemplo, </w:t>
      </w:r>
      <w:r w:rsidR="00B64BF3">
        <w:rPr>
          <w:rFonts w:ascii="Times New Roman" w:hAnsi="Times New Roman" w:cs="Times New Roman"/>
          <w:sz w:val="24"/>
          <w:szCs w:val="24"/>
        </w:rPr>
        <w:t>apresentou</w:t>
      </w:r>
      <w:r w:rsidR="00B64BF3" w:rsidRPr="00A61630">
        <w:rPr>
          <w:rFonts w:ascii="Times New Roman" w:hAnsi="Times New Roman" w:cs="Times New Roman"/>
          <w:sz w:val="24"/>
          <w:szCs w:val="24"/>
        </w:rPr>
        <w:t xml:space="preserve"> </w:t>
      </w:r>
      <w:r w:rsidR="00594195" w:rsidRPr="00A61630">
        <w:rPr>
          <w:rFonts w:ascii="Times New Roman" w:hAnsi="Times New Roman" w:cs="Times New Roman"/>
          <w:sz w:val="24"/>
          <w:szCs w:val="24"/>
        </w:rPr>
        <w:t xml:space="preserve">tempo </w:t>
      </w:r>
      <w:r w:rsidR="00207568" w:rsidRPr="00A61630">
        <w:rPr>
          <w:rFonts w:ascii="Times New Roman" w:hAnsi="Times New Roman" w:cs="Times New Roman"/>
          <w:sz w:val="24"/>
          <w:szCs w:val="24"/>
        </w:rPr>
        <w:t xml:space="preserve">médio </w:t>
      </w:r>
      <w:r w:rsidR="00594195" w:rsidRPr="00A61630">
        <w:rPr>
          <w:rFonts w:ascii="Times New Roman" w:hAnsi="Times New Roman" w:cs="Times New Roman"/>
          <w:sz w:val="24"/>
          <w:szCs w:val="24"/>
        </w:rPr>
        <w:t>de vínculo de 17,8 meses e foi responsável por 38% dos desligamentos no período.</w:t>
      </w:r>
    </w:p>
    <w:p w:rsidR="00623C22" w:rsidRPr="00A61630" w:rsidRDefault="00623C22" w:rsidP="00A61630">
      <w:pPr>
        <w:spacing w:after="0" w:line="240" w:lineRule="auto"/>
        <w:ind w:firstLine="708"/>
        <w:jc w:val="both"/>
        <w:rPr>
          <w:rFonts w:ascii="Times New Roman" w:hAnsi="Times New Roman" w:cs="Times New Roman"/>
          <w:sz w:val="24"/>
          <w:szCs w:val="24"/>
        </w:rPr>
      </w:pPr>
    </w:p>
    <w:p w:rsidR="00C01007" w:rsidRDefault="00466D14">
      <w:pPr>
        <w:spacing w:after="0" w:line="240" w:lineRule="auto"/>
        <w:jc w:val="center"/>
        <w:rPr>
          <w:rFonts w:ascii="Times New Roman" w:hAnsi="Times New Roman" w:cs="Times New Roman"/>
          <w:b/>
          <w:sz w:val="24"/>
          <w:szCs w:val="24"/>
        </w:rPr>
      </w:pPr>
      <w:r w:rsidRPr="00A61630">
        <w:rPr>
          <w:rFonts w:ascii="Times New Roman" w:hAnsi="Times New Roman" w:cs="Times New Roman"/>
          <w:b/>
          <w:sz w:val="24"/>
          <w:szCs w:val="24"/>
        </w:rPr>
        <w:t xml:space="preserve">Tabela </w:t>
      </w:r>
      <w:r w:rsidR="006B7377" w:rsidRPr="00A61630">
        <w:rPr>
          <w:rFonts w:ascii="Times New Roman" w:hAnsi="Times New Roman" w:cs="Times New Roman"/>
          <w:b/>
          <w:sz w:val="24"/>
          <w:szCs w:val="24"/>
        </w:rPr>
        <w:t>6</w:t>
      </w:r>
      <w:r w:rsidR="007A2E35" w:rsidRPr="00A61630">
        <w:rPr>
          <w:rFonts w:ascii="Times New Roman" w:hAnsi="Times New Roman" w:cs="Times New Roman"/>
          <w:b/>
          <w:sz w:val="24"/>
          <w:szCs w:val="24"/>
        </w:rPr>
        <w:t xml:space="preserve"> </w:t>
      </w:r>
      <w:r w:rsidRPr="00A61630">
        <w:rPr>
          <w:rFonts w:ascii="Times New Roman" w:hAnsi="Times New Roman" w:cs="Times New Roman"/>
          <w:sz w:val="24"/>
          <w:szCs w:val="24"/>
        </w:rPr>
        <w:t>– Estatísticas Descritivas</w:t>
      </w:r>
      <w:r w:rsidR="002605DC" w:rsidRPr="00A61630">
        <w:rPr>
          <w:rFonts w:ascii="Times New Roman" w:hAnsi="Times New Roman" w:cs="Times New Roman"/>
          <w:b/>
          <w:sz w:val="24"/>
          <w:szCs w:val="24"/>
        </w:rPr>
        <w:fldChar w:fldCharType="begin"/>
      </w:r>
      <w:r w:rsidR="007849B0" w:rsidRPr="00A61630">
        <w:rPr>
          <w:rFonts w:ascii="Times New Roman" w:hAnsi="Times New Roman" w:cs="Times New Roman"/>
          <w:b/>
          <w:sz w:val="24"/>
          <w:szCs w:val="24"/>
        </w:rPr>
        <w:instrText xml:space="preserve"> LINK </w:instrText>
      </w:r>
      <w:r w:rsidR="00803321" w:rsidRPr="00A61630">
        <w:rPr>
          <w:rFonts w:ascii="Times New Roman" w:hAnsi="Times New Roman" w:cs="Times New Roman"/>
          <w:b/>
          <w:sz w:val="24"/>
          <w:szCs w:val="24"/>
        </w:rPr>
        <w:instrText xml:space="preserve">Excel.Sheet.12 "C:\\Microdados Caged\\Tabelas .xlsx" Plan1!L7C11:L15C13 </w:instrText>
      </w:r>
      <w:r w:rsidR="007849B0" w:rsidRPr="00A61630">
        <w:rPr>
          <w:rFonts w:ascii="Times New Roman" w:hAnsi="Times New Roman" w:cs="Times New Roman"/>
          <w:b/>
          <w:sz w:val="24"/>
          <w:szCs w:val="24"/>
        </w:rPr>
        <w:instrText xml:space="preserve">\a \f 4 \h </w:instrText>
      </w:r>
      <w:r w:rsidR="00A77172" w:rsidRPr="00A61630">
        <w:rPr>
          <w:rFonts w:ascii="Times New Roman" w:hAnsi="Times New Roman" w:cs="Times New Roman"/>
          <w:b/>
          <w:sz w:val="24"/>
          <w:szCs w:val="24"/>
        </w:rPr>
        <w:instrText xml:space="preserve"> \* MERGEFORMAT </w:instrText>
      </w:r>
      <w:r w:rsidR="002605DC" w:rsidRPr="00A61630">
        <w:rPr>
          <w:rFonts w:ascii="Times New Roman" w:hAnsi="Times New Roman" w:cs="Times New Roman"/>
          <w:b/>
          <w:sz w:val="24"/>
          <w:szCs w:val="24"/>
        </w:rPr>
        <w:fldChar w:fldCharType="separate"/>
      </w:r>
    </w:p>
    <w:tbl>
      <w:tblPr>
        <w:tblW w:w="5171"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595"/>
        <w:gridCol w:w="2065"/>
        <w:gridCol w:w="1511"/>
      </w:tblGrid>
      <w:tr w:rsidR="00803321" w:rsidRPr="00A61630" w:rsidTr="00207568">
        <w:trPr>
          <w:divId w:val="1469276332"/>
          <w:trHeight w:val="332"/>
          <w:jc w:val="center"/>
        </w:trPr>
        <w:tc>
          <w:tcPr>
            <w:tcW w:w="1595" w:type="dxa"/>
            <w:tcBorders>
              <w:top w:val="single" w:sz="4" w:space="0" w:color="auto"/>
              <w:bottom w:val="single" w:sz="4" w:space="0" w:color="auto"/>
            </w:tcBorders>
            <w:shd w:val="clear" w:color="000000" w:fill="FFFFFF"/>
            <w:noWrap/>
            <w:vAlign w:val="bottom"/>
            <w:hideMark/>
          </w:tcPr>
          <w:p w:rsidR="00803321" w:rsidRPr="00B64BF3"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Setores</w:t>
            </w:r>
          </w:p>
        </w:tc>
        <w:tc>
          <w:tcPr>
            <w:tcW w:w="2065" w:type="dxa"/>
            <w:tcBorders>
              <w:top w:val="single" w:sz="4" w:space="0" w:color="auto"/>
              <w:bottom w:val="single" w:sz="4" w:space="0" w:color="auto"/>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No. Médio de Meses Trabalhados</w:t>
            </w:r>
          </w:p>
        </w:tc>
        <w:tc>
          <w:tcPr>
            <w:tcW w:w="1511" w:type="dxa"/>
            <w:tcBorders>
              <w:top w:val="single" w:sz="4" w:space="0" w:color="auto"/>
              <w:bottom w:val="single" w:sz="4" w:space="0" w:color="auto"/>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 xml:space="preserve">Qte. </w:t>
            </w:r>
            <w:r w:rsidR="00B64BF3">
              <w:rPr>
                <w:rFonts w:ascii="Times New Roman" w:eastAsia="Times New Roman" w:hAnsi="Times New Roman" w:cs="Times New Roman"/>
                <w:color w:val="000000"/>
                <w:sz w:val="20"/>
                <w:szCs w:val="20"/>
                <w:lang w:eastAsia="pt-BR"/>
              </w:rPr>
              <w:t>Trabalhadores</w:t>
            </w:r>
            <w:r w:rsidRPr="00060F45">
              <w:rPr>
                <w:rFonts w:ascii="Times New Roman" w:eastAsia="Times New Roman" w:hAnsi="Times New Roman" w:cs="Times New Roman"/>
                <w:color w:val="000000"/>
                <w:sz w:val="20"/>
                <w:szCs w:val="20"/>
                <w:lang w:eastAsia="pt-BR"/>
              </w:rPr>
              <w:t xml:space="preserve"> Desligad</w:t>
            </w:r>
            <w:r w:rsidR="00B64BF3">
              <w:rPr>
                <w:rFonts w:ascii="Times New Roman" w:eastAsia="Times New Roman" w:hAnsi="Times New Roman" w:cs="Times New Roman"/>
                <w:color w:val="000000"/>
                <w:sz w:val="20"/>
                <w:szCs w:val="20"/>
                <w:lang w:eastAsia="pt-BR"/>
              </w:rPr>
              <w:t>o</w:t>
            </w:r>
            <w:r w:rsidRPr="00060F45">
              <w:rPr>
                <w:rFonts w:ascii="Times New Roman" w:eastAsia="Times New Roman" w:hAnsi="Times New Roman" w:cs="Times New Roman"/>
                <w:color w:val="000000"/>
                <w:sz w:val="20"/>
                <w:szCs w:val="20"/>
                <w:lang w:eastAsia="pt-BR"/>
              </w:rPr>
              <w:t>s</w:t>
            </w:r>
          </w:p>
        </w:tc>
      </w:tr>
      <w:tr w:rsidR="00803321" w:rsidRPr="00A61630" w:rsidTr="00207568">
        <w:trPr>
          <w:divId w:val="1469276332"/>
          <w:trHeight w:val="317"/>
          <w:jc w:val="center"/>
        </w:trPr>
        <w:tc>
          <w:tcPr>
            <w:tcW w:w="1595" w:type="dxa"/>
            <w:tcBorders>
              <w:top w:val="single" w:sz="4" w:space="0" w:color="auto"/>
            </w:tcBorders>
            <w:shd w:val="clear" w:color="000000" w:fill="FFFFFF"/>
            <w:noWrap/>
            <w:vAlign w:val="bottom"/>
            <w:hideMark/>
          </w:tcPr>
          <w:p w:rsidR="00803321" w:rsidRPr="00B64BF3"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Todos os Setores</w:t>
            </w:r>
          </w:p>
        </w:tc>
        <w:tc>
          <w:tcPr>
            <w:tcW w:w="2065" w:type="dxa"/>
            <w:tcBorders>
              <w:top w:val="single" w:sz="4" w:space="0" w:color="auto"/>
            </w:tcBorders>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17,0</w:t>
            </w:r>
          </w:p>
        </w:tc>
        <w:tc>
          <w:tcPr>
            <w:tcW w:w="1511" w:type="dxa"/>
            <w:tcBorders>
              <w:top w:val="single" w:sz="4" w:space="0" w:color="auto"/>
            </w:tcBorders>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5.157.276</w:t>
            </w:r>
          </w:p>
        </w:tc>
      </w:tr>
      <w:tr w:rsidR="00803321" w:rsidRPr="00A61630" w:rsidTr="00207568">
        <w:trPr>
          <w:divId w:val="1469276332"/>
          <w:trHeight w:val="302"/>
          <w:jc w:val="center"/>
        </w:trPr>
        <w:tc>
          <w:tcPr>
            <w:tcW w:w="1595" w:type="dxa"/>
            <w:shd w:val="clear" w:color="000000" w:fill="FFFFFF"/>
            <w:noWrap/>
            <w:vAlign w:val="bottom"/>
            <w:hideMark/>
          </w:tcPr>
          <w:p w:rsidR="00803321" w:rsidRPr="00B64BF3"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Extrativismo</w:t>
            </w:r>
          </w:p>
        </w:tc>
        <w:tc>
          <w:tcPr>
            <w:tcW w:w="2065"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43,6</w:t>
            </w:r>
          </w:p>
        </w:tc>
        <w:tc>
          <w:tcPr>
            <w:tcW w:w="1511"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13.880</w:t>
            </w:r>
          </w:p>
        </w:tc>
      </w:tr>
      <w:tr w:rsidR="00803321" w:rsidRPr="00A61630" w:rsidTr="00207568">
        <w:trPr>
          <w:divId w:val="1469276332"/>
          <w:trHeight w:val="302"/>
          <w:jc w:val="center"/>
        </w:trPr>
        <w:tc>
          <w:tcPr>
            <w:tcW w:w="1595" w:type="dxa"/>
            <w:shd w:val="clear" w:color="000000" w:fill="FFFFFF"/>
            <w:noWrap/>
            <w:vAlign w:val="bottom"/>
            <w:hideMark/>
          </w:tcPr>
          <w:p w:rsidR="00803321" w:rsidRPr="00B64BF3"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Transformação</w:t>
            </w:r>
          </w:p>
        </w:tc>
        <w:tc>
          <w:tcPr>
            <w:tcW w:w="2065"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21,7</w:t>
            </w:r>
          </w:p>
        </w:tc>
        <w:tc>
          <w:tcPr>
            <w:tcW w:w="1511"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925.370</w:t>
            </w:r>
          </w:p>
        </w:tc>
      </w:tr>
      <w:tr w:rsidR="00803321" w:rsidRPr="00A61630" w:rsidTr="00207568">
        <w:trPr>
          <w:divId w:val="1469276332"/>
          <w:trHeight w:val="302"/>
          <w:jc w:val="center"/>
        </w:trPr>
        <w:tc>
          <w:tcPr>
            <w:tcW w:w="1595" w:type="dxa"/>
            <w:shd w:val="clear" w:color="000000" w:fill="FFFFFF"/>
            <w:hideMark/>
          </w:tcPr>
          <w:p w:rsidR="00803321" w:rsidRPr="00B64BF3"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SIUP</w:t>
            </w:r>
          </w:p>
        </w:tc>
        <w:tc>
          <w:tcPr>
            <w:tcW w:w="2065"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30,6</w:t>
            </w:r>
          </w:p>
        </w:tc>
        <w:tc>
          <w:tcPr>
            <w:tcW w:w="1511"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22.854</w:t>
            </w:r>
          </w:p>
        </w:tc>
      </w:tr>
      <w:tr w:rsidR="00803321" w:rsidRPr="00A61630" w:rsidTr="00207568">
        <w:trPr>
          <w:divId w:val="1469276332"/>
          <w:trHeight w:val="302"/>
          <w:jc w:val="center"/>
        </w:trPr>
        <w:tc>
          <w:tcPr>
            <w:tcW w:w="1595" w:type="dxa"/>
            <w:shd w:val="clear" w:color="000000" w:fill="FFFFFF"/>
            <w:hideMark/>
          </w:tcPr>
          <w:p w:rsidR="00803321" w:rsidRPr="00B64BF3"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Construção</w:t>
            </w:r>
          </w:p>
        </w:tc>
        <w:tc>
          <w:tcPr>
            <w:tcW w:w="2065"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10,4</w:t>
            </w:r>
          </w:p>
        </w:tc>
        <w:tc>
          <w:tcPr>
            <w:tcW w:w="1511"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650.192</w:t>
            </w:r>
          </w:p>
        </w:tc>
      </w:tr>
      <w:tr w:rsidR="00803321" w:rsidRPr="00A61630" w:rsidTr="00207568">
        <w:trPr>
          <w:divId w:val="1469276332"/>
          <w:trHeight w:val="302"/>
          <w:jc w:val="center"/>
        </w:trPr>
        <w:tc>
          <w:tcPr>
            <w:tcW w:w="1595" w:type="dxa"/>
            <w:shd w:val="clear" w:color="000000" w:fill="FFFFFF"/>
            <w:hideMark/>
          </w:tcPr>
          <w:p w:rsidR="00803321" w:rsidRPr="00B64BF3"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Comércio</w:t>
            </w:r>
          </w:p>
        </w:tc>
        <w:tc>
          <w:tcPr>
            <w:tcW w:w="2065"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15,6</w:t>
            </w:r>
          </w:p>
        </w:tc>
        <w:tc>
          <w:tcPr>
            <w:tcW w:w="1511"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1.302.278</w:t>
            </w:r>
          </w:p>
        </w:tc>
      </w:tr>
      <w:tr w:rsidR="00803321" w:rsidRPr="00A61630" w:rsidTr="00207568">
        <w:trPr>
          <w:divId w:val="1469276332"/>
          <w:trHeight w:val="302"/>
          <w:jc w:val="center"/>
        </w:trPr>
        <w:tc>
          <w:tcPr>
            <w:tcW w:w="1595" w:type="dxa"/>
            <w:shd w:val="clear" w:color="000000" w:fill="FFFFFF"/>
            <w:hideMark/>
          </w:tcPr>
          <w:p w:rsidR="00803321" w:rsidRPr="00B64BF3"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Serviços</w:t>
            </w:r>
          </w:p>
        </w:tc>
        <w:tc>
          <w:tcPr>
            <w:tcW w:w="2065"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17,8</w:t>
            </w:r>
          </w:p>
        </w:tc>
        <w:tc>
          <w:tcPr>
            <w:tcW w:w="1511" w:type="dxa"/>
            <w:shd w:val="clear" w:color="000000" w:fill="FFFFFF"/>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1.962.429</w:t>
            </w:r>
          </w:p>
        </w:tc>
      </w:tr>
    </w:tbl>
    <w:p w:rsidR="007849B0" w:rsidRPr="000E3EB9" w:rsidRDefault="002605DC" w:rsidP="00A61630">
      <w:pPr>
        <w:spacing w:after="0" w:line="240" w:lineRule="auto"/>
        <w:ind w:firstLine="708"/>
        <w:jc w:val="both"/>
        <w:rPr>
          <w:rFonts w:ascii="Times New Roman" w:hAnsi="Times New Roman" w:cs="Times New Roman"/>
          <w:sz w:val="16"/>
          <w:szCs w:val="16"/>
        </w:rPr>
      </w:pPr>
      <w:r w:rsidRPr="00A61630">
        <w:rPr>
          <w:rFonts w:ascii="Times New Roman" w:hAnsi="Times New Roman" w:cs="Times New Roman"/>
          <w:sz w:val="24"/>
          <w:szCs w:val="24"/>
        </w:rPr>
        <w:fldChar w:fldCharType="end"/>
      </w:r>
      <w:r w:rsidR="008B61EE" w:rsidRPr="00A61630">
        <w:rPr>
          <w:rFonts w:ascii="Times New Roman" w:hAnsi="Times New Roman" w:cs="Times New Roman"/>
          <w:sz w:val="24"/>
          <w:szCs w:val="24"/>
        </w:rPr>
        <w:t xml:space="preserve">                  </w:t>
      </w:r>
      <w:r w:rsidR="000E3EB9">
        <w:rPr>
          <w:rFonts w:ascii="Times New Roman" w:hAnsi="Times New Roman" w:cs="Times New Roman"/>
          <w:sz w:val="24"/>
          <w:szCs w:val="24"/>
        </w:rPr>
        <w:t xml:space="preserve">           </w:t>
      </w:r>
      <w:r w:rsidR="008B61EE" w:rsidRPr="00A61630">
        <w:rPr>
          <w:rFonts w:ascii="Times New Roman" w:hAnsi="Times New Roman" w:cs="Times New Roman"/>
          <w:sz w:val="24"/>
          <w:szCs w:val="24"/>
        </w:rPr>
        <w:t xml:space="preserve"> </w:t>
      </w:r>
      <w:r w:rsidR="00060F45" w:rsidRPr="00060F45">
        <w:rPr>
          <w:rFonts w:ascii="Times New Roman" w:hAnsi="Times New Roman" w:cs="Times New Roman"/>
          <w:sz w:val="16"/>
          <w:szCs w:val="16"/>
        </w:rPr>
        <w:t>Fonte: MTE/Caged; Elaboração própria</w:t>
      </w:r>
    </w:p>
    <w:p w:rsidR="00B64BF3" w:rsidRDefault="00B64BF3" w:rsidP="00A61630">
      <w:pPr>
        <w:spacing w:after="0" w:line="240" w:lineRule="auto"/>
        <w:ind w:firstLine="708"/>
        <w:jc w:val="both"/>
        <w:rPr>
          <w:rFonts w:ascii="Times New Roman" w:hAnsi="Times New Roman" w:cs="Times New Roman"/>
          <w:sz w:val="24"/>
          <w:szCs w:val="24"/>
        </w:rPr>
      </w:pPr>
    </w:p>
    <w:p w:rsidR="006B7377" w:rsidRDefault="00466D14"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Os coeficientes da equação minceriana foram </w:t>
      </w:r>
      <w:r w:rsidR="00D95E21" w:rsidRPr="00A61630">
        <w:rPr>
          <w:rFonts w:ascii="Times New Roman" w:hAnsi="Times New Roman" w:cs="Times New Roman"/>
          <w:sz w:val="24"/>
          <w:szCs w:val="24"/>
        </w:rPr>
        <w:t>estimados</w:t>
      </w:r>
      <w:r w:rsidR="005068F0" w:rsidRPr="00A61630">
        <w:rPr>
          <w:rFonts w:ascii="Times New Roman" w:hAnsi="Times New Roman" w:cs="Times New Roman"/>
          <w:sz w:val="24"/>
          <w:szCs w:val="24"/>
        </w:rPr>
        <w:t xml:space="preserve"> tanto de maneira agregada quanto </w:t>
      </w:r>
      <w:r w:rsidR="00D75250" w:rsidRPr="00A61630">
        <w:rPr>
          <w:rFonts w:ascii="Times New Roman" w:hAnsi="Times New Roman" w:cs="Times New Roman"/>
          <w:sz w:val="24"/>
          <w:szCs w:val="24"/>
        </w:rPr>
        <w:t>setorial</w:t>
      </w:r>
      <w:r w:rsidR="005068F0" w:rsidRPr="00A61630">
        <w:rPr>
          <w:rFonts w:ascii="Times New Roman" w:hAnsi="Times New Roman" w:cs="Times New Roman"/>
          <w:sz w:val="24"/>
          <w:szCs w:val="24"/>
        </w:rPr>
        <w:t>,</w:t>
      </w:r>
      <w:r w:rsidR="00D95E21"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tendo como base os trabalhadores desligados. Os resultados da equação </w:t>
      </w:r>
      <w:r w:rsidR="00B566DA" w:rsidRPr="00A61630">
        <w:rPr>
          <w:rFonts w:ascii="Times New Roman" w:hAnsi="Times New Roman" w:cs="Times New Roman"/>
          <w:sz w:val="24"/>
          <w:szCs w:val="24"/>
        </w:rPr>
        <w:t>são</w:t>
      </w:r>
      <w:r w:rsidRPr="00A61630">
        <w:rPr>
          <w:rFonts w:ascii="Times New Roman" w:hAnsi="Times New Roman" w:cs="Times New Roman"/>
          <w:sz w:val="24"/>
          <w:szCs w:val="24"/>
        </w:rPr>
        <w:t xml:space="preserve"> </w:t>
      </w:r>
      <w:r w:rsidR="005068F0" w:rsidRPr="00A61630">
        <w:rPr>
          <w:rFonts w:ascii="Times New Roman" w:hAnsi="Times New Roman" w:cs="Times New Roman"/>
          <w:sz w:val="24"/>
          <w:szCs w:val="24"/>
        </w:rPr>
        <w:t xml:space="preserve">apresentados </w:t>
      </w:r>
      <w:r w:rsidRPr="00A61630">
        <w:rPr>
          <w:rFonts w:ascii="Times New Roman" w:hAnsi="Times New Roman" w:cs="Times New Roman"/>
          <w:sz w:val="24"/>
          <w:szCs w:val="24"/>
        </w:rPr>
        <w:t xml:space="preserve">na </w:t>
      </w:r>
      <w:r w:rsidR="00B566DA" w:rsidRPr="00A61630">
        <w:rPr>
          <w:rFonts w:ascii="Times New Roman" w:hAnsi="Times New Roman" w:cs="Times New Roman"/>
          <w:sz w:val="24"/>
          <w:szCs w:val="24"/>
        </w:rPr>
        <w:t>T</w:t>
      </w:r>
      <w:r w:rsidRPr="00A61630">
        <w:rPr>
          <w:rFonts w:ascii="Times New Roman" w:hAnsi="Times New Roman" w:cs="Times New Roman"/>
          <w:sz w:val="24"/>
          <w:szCs w:val="24"/>
        </w:rPr>
        <w:t xml:space="preserve">abela </w:t>
      </w:r>
      <w:r w:rsidR="006B7377" w:rsidRPr="00A61630">
        <w:rPr>
          <w:rFonts w:ascii="Times New Roman" w:hAnsi="Times New Roman" w:cs="Times New Roman"/>
          <w:sz w:val="24"/>
          <w:szCs w:val="24"/>
        </w:rPr>
        <w:t>7</w:t>
      </w:r>
      <w:r w:rsidR="000F3FF9" w:rsidRPr="00A61630">
        <w:rPr>
          <w:rFonts w:ascii="Times New Roman" w:hAnsi="Times New Roman" w:cs="Times New Roman"/>
          <w:sz w:val="24"/>
          <w:szCs w:val="24"/>
        </w:rPr>
        <w:t>.</w:t>
      </w:r>
      <w:r w:rsidR="00CA5C52">
        <w:rPr>
          <w:rFonts w:ascii="Times New Roman" w:hAnsi="Times New Roman" w:cs="Times New Roman"/>
          <w:sz w:val="24"/>
          <w:szCs w:val="24"/>
        </w:rPr>
        <w:t xml:space="preserve"> </w:t>
      </w:r>
      <w:r w:rsidR="00B566DA" w:rsidRPr="00A61630">
        <w:rPr>
          <w:rFonts w:ascii="Times New Roman" w:hAnsi="Times New Roman" w:cs="Times New Roman"/>
          <w:sz w:val="24"/>
          <w:szCs w:val="24"/>
        </w:rPr>
        <w:t xml:space="preserve">A equação </w:t>
      </w:r>
      <w:r w:rsidR="00B64BF3">
        <w:rPr>
          <w:rFonts w:ascii="Times New Roman" w:hAnsi="Times New Roman" w:cs="Times New Roman"/>
          <w:sz w:val="24"/>
          <w:szCs w:val="24"/>
        </w:rPr>
        <w:t>foi</w:t>
      </w:r>
      <w:r w:rsidR="00B64BF3" w:rsidRPr="00A61630">
        <w:rPr>
          <w:rFonts w:ascii="Times New Roman" w:hAnsi="Times New Roman" w:cs="Times New Roman"/>
          <w:sz w:val="24"/>
          <w:szCs w:val="24"/>
        </w:rPr>
        <w:t xml:space="preserve"> </w:t>
      </w:r>
      <w:r w:rsidR="00B566DA" w:rsidRPr="00A61630">
        <w:rPr>
          <w:rFonts w:ascii="Times New Roman" w:hAnsi="Times New Roman" w:cs="Times New Roman"/>
          <w:sz w:val="24"/>
          <w:szCs w:val="24"/>
        </w:rPr>
        <w:t xml:space="preserve">estimada com duas especificações distintas. A primeira </w:t>
      </w:r>
      <w:r w:rsidR="00B64BF3" w:rsidRPr="00A61630">
        <w:rPr>
          <w:rFonts w:ascii="Times New Roman" w:hAnsi="Times New Roman" w:cs="Times New Roman"/>
          <w:sz w:val="24"/>
          <w:szCs w:val="24"/>
        </w:rPr>
        <w:t>estim</w:t>
      </w:r>
      <w:r w:rsidR="00B64BF3">
        <w:rPr>
          <w:rFonts w:ascii="Times New Roman" w:hAnsi="Times New Roman" w:cs="Times New Roman"/>
          <w:sz w:val="24"/>
          <w:szCs w:val="24"/>
        </w:rPr>
        <w:t>ou</w:t>
      </w:r>
      <w:r w:rsidR="00B64BF3" w:rsidRPr="00A61630">
        <w:rPr>
          <w:rFonts w:ascii="Times New Roman" w:hAnsi="Times New Roman" w:cs="Times New Roman"/>
          <w:sz w:val="24"/>
          <w:szCs w:val="24"/>
        </w:rPr>
        <w:t xml:space="preserve"> </w:t>
      </w:r>
      <w:r w:rsidR="00B566DA" w:rsidRPr="00A61630">
        <w:rPr>
          <w:rFonts w:ascii="Times New Roman" w:hAnsi="Times New Roman" w:cs="Times New Roman"/>
          <w:sz w:val="24"/>
          <w:szCs w:val="24"/>
        </w:rPr>
        <w:t xml:space="preserve">o ganho salarial do tempo de permanência no emprego de forma separada dos níveis de escolaridade. O modelo 2 </w:t>
      </w:r>
      <w:r w:rsidR="00B64BF3" w:rsidRPr="00A61630">
        <w:rPr>
          <w:rFonts w:ascii="Times New Roman" w:hAnsi="Times New Roman" w:cs="Times New Roman"/>
          <w:sz w:val="24"/>
          <w:szCs w:val="24"/>
        </w:rPr>
        <w:t>estim</w:t>
      </w:r>
      <w:r w:rsidR="00B64BF3">
        <w:rPr>
          <w:rFonts w:ascii="Times New Roman" w:hAnsi="Times New Roman" w:cs="Times New Roman"/>
          <w:sz w:val="24"/>
          <w:szCs w:val="24"/>
        </w:rPr>
        <w:t>ou</w:t>
      </w:r>
      <w:r w:rsidR="00B64BF3" w:rsidRPr="00A61630">
        <w:rPr>
          <w:rFonts w:ascii="Times New Roman" w:hAnsi="Times New Roman" w:cs="Times New Roman"/>
          <w:sz w:val="24"/>
          <w:szCs w:val="24"/>
        </w:rPr>
        <w:t xml:space="preserve"> </w:t>
      </w:r>
      <w:r w:rsidR="00B566DA" w:rsidRPr="00A61630">
        <w:rPr>
          <w:rFonts w:ascii="Times New Roman" w:hAnsi="Times New Roman" w:cs="Times New Roman"/>
          <w:sz w:val="24"/>
          <w:szCs w:val="24"/>
        </w:rPr>
        <w:t xml:space="preserve">o impacto do tempo de permanência no emprego de forma conjunta ao grau de </w:t>
      </w:r>
      <w:r w:rsidR="00E14C82" w:rsidRPr="00A61630">
        <w:rPr>
          <w:rFonts w:ascii="Times New Roman" w:hAnsi="Times New Roman" w:cs="Times New Roman"/>
          <w:sz w:val="24"/>
          <w:szCs w:val="24"/>
        </w:rPr>
        <w:t>escolaridade</w:t>
      </w:r>
      <w:r w:rsidR="00B566DA" w:rsidRPr="00A61630">
        <w:rPr>
          <w:rFonts w:ascii="Times New Roman" w:hAnsi="Times New Roman" w:cs="Times New Roman"/>
          <w:sz w:val="24"/>
          <w:szCs w:val="24"/>
        </w:rPr>
        <w:t xml:space="preserve">, com </w:t>
      </w:r>
      <w:r w:rsidR="00240341" w:rsidRPr="00A61630">
        <w:rPr>
          <w:rFonts w:ascii="Times New Roman" w:hAnsi="Times New Roman" w:cs="Times New Roman"/>
          <w:sz w:val="24"/>
          <w:szCs w:val="24"/>
        </w:rPr>
        <w:t>i</w:t>
      </w:r>
      <w:r w:rsidR="0097147B" w:rsidRPr="00A61630">
        <w:rPr>
          <w:rFonts w:ascii="Times New Roman" w:hAnsi="Times New Roman" w:cs="Times New Roman"/>
          <w:sz w:val="24"/>
          <w:szCs w:val="24"/>
        </w:rPr>
        <w:t>n</w:t>
      </w:r>
      <w:r w:rsidR="00557B9C" w:rsidRPr="00A61630">
        <w:rPr>
          <w:rFonts w:ascii="Times New Roman" w:hAnsi="Times New Roman" w:cs="Times New Roman"/>
          <w:sz w:val="24"/>
          <w:szCs w:val="24"/>
        </w:rPr>
        <w:t xml:space="preserve">terações entre tempo de vínculo e nível de escolaridade. </w:t>
      </w:r>
      <w:r w:rsidR="005068F0" w:rsidRPr="00A61630">
        <w:rPr>
          <w:rFonts w:ascii="Times New Roman" w:hAnsi="Times New Roman" w:cs="Times New Roman"/>
          <w:sz w:val="24"/>
          <w:szCs w:val="24"/>
        </w:rPr>
        <w:t>Tal mecanismo tem o objetivo de</w:t>
      </w:r>
      <w:r w:rsidR="00557B9C" w:rsidRPr="00A61630">
        <w:rPr>
          <w:rFonts w:ascii="Times New Roman" w:hAnsi="Times New Roman" w:cs="Times New Roman"/>
          <w:sz w:val="24"/>
          <w:szCs w:val="24"/>
        </w:rPr>
        <w:t xml:space="preserve"> mostrar </w:t>
      </w:r>
      <w:r w:rsidR="006A3DD7" w:rsidRPr="00A61630">
        <w:rPr>
          <w:rFonts w:ascii="Times New Roman" w:hAnsi="Times New Roman" w:cs="Times New Roman"/>
          <w:sz w:val="24"/>
          <w:szCs w:val="24"/>
        </w:rPr>
        <w:t xml:space="preserve">em </w:t>
      </w:r>
      <w:r w:rsidR="00557B9C" w:rsidRPr="00A61630">
        <w:rPr>
          <w:rFonts w:ascii="Times New Roman" w:hAnsi="Times New Roman" w:cs="Times New Roman"/>
          <w:sz w:val="24"/>
          <w:szCs w:val="24"/>
        </w:rPr>
        <w:t>que grupos</w:t>
      </w:r>
      <w:r w:rsidR="005068F0" w:rsidRPr="00A61630">
        <w:rPr>
          <w:rFonts w:ascii="Times New Roman" w:hAnsi="Times New Roman" w:cs="Times New Roman"/>
          <w:sz w:val="24"/>
          <w:szCs w:val="24"/>
        </w:rPr>
        <w:t>/setores</w:t>
      </w:r>
      <w:r w:rsidR="00557B9C" w:rsidRPr="00A61630">
        <w:rPr>
          <w:rFonts w:ascii="Times New Roman" w:hAnsi="Times New Roman" w:cs="Times New Roman"/>
          <w:sz w:val="24"/>
          <w:szCs w:val="24"/>
        </w:rPr>
        <w:t xml:space="preserve"> o </w:t>
      </w:r>
      <w:r w:rsidR="006A3DD7" w:rsidRPr="00A61630">
        <w:rPr>
          <w:rFonts w:ascii="Times New Roman" w:hAnsi="Times New Roman" w:cs="Times New Roman"/>
          <w:sz w:val="24"/>
          <w:szCs w:val="24"/>
        </w:rPr>
        <w:t xml:space="preserve">tempo </w:t>
      </w:r>
      <w:r w:rsidR="00557B9C" w:rsidRPr="00A61630">
        <w:rPr>
          <w:rFonts w:ascii="Times New Roman" w:hAnsi="Times New Roman" w:cs="Times New Roman"/>
          <w:sz w:val="24"/>
          <w:szCs w:val="24"/>
        </w:rPr>
        <w:t xml:space="preserve">de permanência </w:t>
      </w:r>
      <w:r w:rsidR="005068F0" w:rsidRPr="00A61630">
        <w:rPr>
          <w:rFonts w:ascii="Times New Roman" w:hAnsi="Times New Roman" w:cs="Times New Roman"/>
          <w:sz w:val="24"/>
          <w:szCs w:val="24"/>
        </w:rPr>
        <w:t>tem maior impacto sobre</w:t>
      </w:r>
      <w:r w:rsidR="00557B9C" w:rsidRPr="00A61630">
        <w:rPr>
          <w:rFonts w:ascii="Times New Roman" w:hAnsi="Times New Roman" w:cs="Times New Roman"/>
          <w:sz w:val="24"/>
          <w:szCs w:val="24"/>
        </w:rPr>
        <w:t xml:space="preserve"> os salários. </w:t>
      </w:r>
    </w:p>
    <w:p w:rsidR="007B3AB1" w:rsidRPr="00A61630" w:rsidRDefault="007B3AB1" w:rsidP="007B3AB1">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Os resultados da Tabela 7 mostra</w:t>
      </w:r>
      <w:r>
        <w:rPr>
          <w:rFonts w:ascii="Times New Roman" w:hAnsi="Times New Roman" w:cs="Times New Roman"/>
          <w:sz w:val="24"/>
          <w:szCs w:val="24"/>
        </w:rPr>
        <w:t>ra</w:t>
      </w:r>
      <w:r w:rsidRPr="00A61630">
        <w:rPr>
          <w:rFonts w:ascii="Times New Roman" w:hAnsi="Times New Roman" w:cs="Times New Roman"/>
          <w:sz w:val="24"/>
          <w:szCs w:val="24"/>
        </w:rPr>
        <w:t xml:space="preserve">m que as variáveis relacionadas ao grau de escolaridade e experiência (neste caso idade) possuem os sinais esperados e estão em linha com a literatura. Trabalhadores que possuíam ensino completo ganhavam, em média, 92,4% mais que um trabalhador com ensino fundamental completo. Os empregados que trabalhavam em estabelecimentos com CNPJ ganhavam, em média, 7,7% mais do que os empregados que tinham Cadastro Específico no INSS (CEI). </w:t>
      </w:r>
    </w:p>
    <w:p w:rsidR="007B3AB1" w:rsidRDefault="007B3AB1" w:rsidP="007B3AB1">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Um resultado importante do trabalho mostr</w:t>
      </w:r>
      <w:r>
        <w:rPr>
          <w:rFonts w:ascii="Times New Roman" w:hAnsi="Times New Roman" w:cs="Times New Roman"/>
          <w:sz w:val="24"/>
          <w:szCs w:val="24"/>
        </w:rPr>
        <w:t>ou</w:t>
      </w:r>
      <w:r w:rsidRPr="00A61630">
        <w:rPr>
          <w:rFonts w:ascii="Times New Roman" w:hAnsi="Times New Roman" w:cs="Times New Roman"/>
          <w:sz w:val="24"/>
          <w:szCs w:val="24"/>
        </w:rPr>
        <w:t xml:space="preserve"> que trabalhadores demitidos sem justa causa ganhavam, em média, 4% mais do que empregados demitidos por justa causa. Este resultado indica que o problema de causalidade reversa (trabalhadores ficarem mais tempo no emprego devido ao emprego pagar mais) não deve ser relevante neste caso. Ou seja, encontra-se um indicativo de que trabalhadores que ganham mais costumam forçar a sua demissão com mais frequência do que os que ganham menos. Adicionalmente, este resultado indica que a elevada rotatividade da mão de obra (demissões sem justa </w:t>
      </w:r>
      <w:r w:rsidRPr="00A61630">
        <w:rPr>
          <w:rFonts w:ascii="Times New Roman" w:hAnsi="Times New Roman" w:cs="Times New Roman"/>
          <w:sz w:val="24"/>
          <w:szCs w:val="24"/>
        </w:rPr>
        <w:lastRenderedPageBreak/>
        <w:t>causa) encontra</w:t>
      </w:r>
      <w:r>
        <w:rPr>
          <w:rFonts w:ascii="Times New Roman" w:hAnsi="Times New Roman" w:cs="Times New Roman"/>
          <w:sz w:val="24"/>
          <w:szCs w:val="24"/>
        </w:rPr>
        <w:t>-se</w:t>
      </w:r>
      <w:r w:rsidRPr="00A61630">
        <w:rPr>
          <w:rFonts w:ascii="Times New Roman" w:hAnsi="Times New Roman" w:cs="Times New Roman"/>
          <w:sz w:val="24"/>
          <w:szCs w:val="24"/>
        </w:rPr>
        <w:t xml:space="preserve"> relacionada </w:t>
      </w:r>
      <w:r>
        <w:rPr>
          <w:rFonts w:ascii="Times New Roman" w:hAnsi="Times New Roman" w:cs="Times New Roman"/>
          <w:sz w:val="24"/>
          <w:szCs w:val="24"/>
        </w:rPr>
        <w:t>aos</w:t>
      </w:r>
      <w:r w:rsidRPr="00A61630">
        <w:rPr>
          <w:rFonts w:ascii="Times New Roman" w:hAnsi="Times New Roman" w:cs="Times New Roman"/>
          <w:sz w:val="24"/>
          <w:szCs w:val="24"/>
        </w:rPr>
        <w:t xml:space="preserve"> trabalhadores de maior produtividade, implicando em perda de eficiência econômica.</w:t>
      </w:r>
    </w:p>
    <w:p w:rsidR="007B3AB1" w:rsidRPr="00A61630" w:rsidRDefault="007B3AB1" w:rsidP="007B3AB1">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No que concerne a variável de interesse, </w:t>
      </w:r>
      <w:r>
        <w:rPr>
          <w:rFonts w:ascii="Times New Roman" w:hAnsi="Times New Roman" w:cs="Times New Roman"/>
          <w:sz w:val="24"/>
          <w:szCs w:val="24"/>
        </w:rPr>
        <w:t>duração do vínculo empregatício</w:t>
      </w:r>
      <w:r w:rsidRPr="00A61630">
        <w:rPr>
          <w:rFonts w:ascii="Times New Roman" w:hAnsi="Times New Roman" w:cs="Times New Roman"/>
          <w:sz w:val="24"/>
          <w:szCs w:val="24"/>
        </w:rPr>
        <w:t>, estimamos que um mês adicional de permanência no emprego gera um retorno positivo de 0,3% ao salário. Isso indica que a elevação na permanência no emprego de um ano estaria associada a um aumento médio no salário de 3,6%</w:t>
      </w:r>
      <w:r w:rsidRPr="00A61630">
        <w:rPr>
          <w:rStyle w:val="Refdenotaderodap"/>
          <w:rFonts w:ascii="Times New Roman" w:hAnsi="Times New Roman" w:cs="Times New Roman"/>
          <w:sz w:val="24"/>
          <w:szCs w:val="24"/>
        </w:rPr>
        <w:footnoteReference w:id="17"/>
      </w:r>
      <w:r w:rsidRPr="00A61630">
        <w:rPr>
          <w:rFonts w:ascii="Times New Roman" w:hAnsi="Times New Roman" w:cs="Times New Roman"/>
          <w:sz w:val="24"/>
          <w:szCs w:val="24"/>
        </w:rPr>
        <w:t>.</w:t>
      </w:r>
      <w:r w:rsidRPr="00A61630">
        <w:rPr>
          <w:rFonts w:ascii="Times New Roman" w:hAnsi="Times New Roman" w:cs="Times New Roman"/>
          <w:color w:val="FF0000"/>
          <w:sz w:val="24"/>
          <w:szCs w:val="24"/>
        </w:rPr>
        <w:t xml:space="preserve"> </w:t>
      </w:r>
      <w:r w:rsidRPr="00A61630">
        <w:rPr>
          <w:rFonts w:ascii="Times New Roman" w:hAnsi="Times New Roman" w:cs="Times New Roman"/>
          <w:sz w:val="24"/>
          <w:szCs w:val="24"/>
        </w:rPr>
        <w:t>Considerando a hipótese de um mercado de trabalho em concorrência perfeita, com salários livremente determinados, pode-se dizer que um ano adicional de vínculo empregatício faria a produtividade média do trabalho aumentar em 3,67%. Essa elevação no rendimento varia de acordo com os setores, tendo apresentado valores mais altos na indústria de transformação (4,65%) e nos serviços (4,47%).</w:t>
      </w:r>
    </w:p>
    <w:p w:rsidR="00C01007" w:rsidRDefault="006B7377">
      <w:pPr>
        <w:spacing w:after="0" w:line="240" w:lineRule="auto"/>
        <w:jc w:val="center"/>
        <w:rPr>
          <w:rFonts w:ascii="Times New Roman" w:hAnsi="Times New Roman" w:cs="Times New Roman"/>
          <w:sz w:val="24"/>
          <w:szCs w:val="24"/>
        </w:rPr>
      </w:pPr>
      <w:r w:rsidRPr="00A61630">
        <w:rPr>
          <w:rFonts w:ascii="Times New Roman" w:hAnsi="Times New Roman" w:cs="Times New Roman"/>
          <w:b/>
          <w:sz w:val="24"/>
          <w:szCs w:val="24"/>
        </w:rPr>
        <w:t>Tabela 7</w:t>
      </w:r>
      <w:r w:rsidR="007A2E35" w:rsidRPr="00A61630">
        <w:rPr>
          <w:rFonts w:ascii="Times New Roman" w:hAnsi="Times New Roman" w:cs="Times New Roman"/>
          <w:b/>
          <w:sz w:val="24"/>
          <w:szCs w:val="24"/>
        </w:rPr>
        <w:t xml:space="preserve"> </w:t>
      </w:r>
      <w:r w:rsidR="007A2E35" w:rsidRPr="00A61630">
        <w:rPr>
          <w:rFonts w:ascii="Times New Roman" w:hAnsi="Times New Roman" w:cs="Times New Roman"/>
          <w:sz w:val="24"/>
          <w:szCs w:val="24"/>
        </w:rPr>
        <w:t xml:space="preserve">– Equação Minceriana, </w:t>
      </w:r>
      <w:r w:rsidR="00D341CE" w:rsidRPr="00A61630">
        <w:rPr>
          <w:rFonts w:ascii="Times New Roman" w:hAnsi="Times New Roman" w:cs="Times New Roman"/>
          <w:sz w:val="24"/>
          <w:szCs w:val="24"/>
        </w:rPr>
        <w:t>T</w:t>
      </w:r>
      <w:r w:rsidR="007A2E35" w:rsidRPr="00A61630">
        <w:rPr>
          <w:rFonts w:ascii="Times New Roman" w:hAnsi="Times New Roman" w:cs="Times New Roman"/>
          <w:sz w:val="24"/>
          <w:szCs w:val="24"/>
        </w:rPr>
        <w:t>odos os setores</w:t>
      </w:r>
    </w:p>
    <w:tbl>
      <w:tblPr>
        <w:tblW w:w="7903" w:type="dxa"/>
        <w:jc w:val="center"/>
        <w:tblCellMar>
          <w:left w:w="70" w:type="dxa"/>
          <w:right w:w="70" w:type="dxa"/>
        </w:tblCellMar>
        <w:tblLook w:val="04A0" w:firstRow="1" w:lastRow="0" w:firstColumn="1" w:lastColumn="0" w:noHBand="0" w:noVBand="1"/>
      </w:tblPr>
      <w:tblGrid>
        <w:gridCol w:w="4801"/>
        <w:gridCol w:w="1562"/>
        <w:gridCol w:w="1540"/>
      </w:tblGrid>
      <w:tr w:rsidR="009A7A70" w:rsidRPr="00A61630" w:rsidTr="00091BBF">
        <w:trPr>
          <w:trHeight w:val="314"/>
          <w:jc w:val="center"/>
        </w:trPr>
        <w:tc>
          <w:tcPr>
            <w:tcW w:w="4801" w:type="dxa"/>
            <w:tcBorders>
              <w:top w:val="nil"/>
              <w:left w:val="nil"/>
              <w:bottom w:val="double" w:sz="6" w:space="0" w:color="auto"/>
              <w:right w:val="nil"/>
            </w:tcBorders>
            <w:shd w:val="clear" w:color="auto" w:fill="7F7F7F" w:themeFill="text1" w:themeFillTint="80"/>
            <w:noWrap/>
            <w:vAlign w:val="bottom"/>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 </w:t>
            </w:r>
          </w:p>
        </w:tc>
        <w:tc>
          <w:tcPr>
            <w:tcW w:w="1562" w:type="dxa"/>
            <w:tcBorders>
              <w:top w:val="nil"/>
              <w:left w:val="single" w:sz="4" w:space="0" w:color="auto"/>
              <w:bottom w:val="double" w:sz="6" w:space="0" w:color="auto"/>
              <w:right w:val="nil"/>
            </w:tcBorders>
            <w:shd w:val="clear" w:color="auto" w:fill="7F7F7F" w:themeFill="text1" w:themeFillTint="80"/>
            <w:noWrap/>
            <w:vAlign w:val="bottom"/>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Modelo 1</w:t>
            </w:r>
          </w:p>
        </w:tc>
        <w:tc>
          <w:tcPr>
            <w:tcW w:w="1540" w:type="dxa"/>
            <w:tcBorders>
              <w:top w:val="nil"/>
              <w:left w:val="single" w:sz="4" w:space="0" w:color="auto"/>
              <w:bottom w:val="double" w:sz="6" w:space="0" w:color="auto"/>
              <w:right w:val="nil"/>
            </w:tcBorders>
            <w:shd w:val="clear" w:color="auto" w:fill="7F7F7F" w:themeFill="text1" w:themeFillTint="80"/>
            <w:noWrap/>
            <w:vAlign w:val="bottom"/>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Modelo 2</w:t>
            </w:r>
          </w:p>
        </w:tc>
      </w:tr>
      <w:tr w:rsidR="009A7A70" w:rsidRPr="00A61630" w:rsidTr="00091BBF">
        <w:trPr>
          <w:trHeight w:val="299"/>
          <w:jc w:val="center"/>
        </w:trPr>
        <w:tc>
          <w:tcPr>
            <w:tcW w:w="4801" w:type="dxa"/>
            <w:tcBorders>
              <w:top w:val="nil"/>
              <w:left w:val="nil"/>
              <w:bottom w:val="nil"/>
              <w:right w:val="nil"/>
            </w:tcBorders>
            <w:shd w:val="clear" w:color="000000" w:fill="FFFFFF"/>
            <w:noWrap/>
            <w:vAlign w:val="bottom"/>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 </w:t>
            </w:r>
          </w:p>
        </w:tc>
        <w:tc>
          <w:tcPr>
            <w:tcW w:w="1562" w:type="dxa"/>
            <w:tcBorders>
              <w:top w:val="nil"/>
              <w:left w:val="single" w:sz="4" w:space="0" w:color="auto"/>
              <w:bottom w:val="nil"/>
              <w:right w:val="nil"/>
            </w:tcBorders>
            <w:shd w:val="clear" w:color="000000" w:fill="FFFFFF"/>
            <w:noWrap/>
            <w:vAlign w:val="bottom"/>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Coef.</w:t>
            </w:r>
          </w:p>
        </w:tc>
        <w:tc>
          <w:tcPr>
            <w:tcW w:w="1540" w:type="dxa"/>
            <w:tcBorders>
              <w:top w:val="nil"/>
              <w:left w:val="single" w:sz="4" w:space="0" w:color="auto"/>
              <w:bottom w:val="nil"/>
              <w:right w:val="nil"/>
            </w:tcBorders>
            <w:shd w:val="clear" w:color="000000" w:fill="FFFFFF"/>
            <w:noWrap/>
            <w:vAlign w:val="bottom"/>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Coef.</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Idade</w:t>
            </w:r>
          </w:p>
        </w:tc>
        <w:tc>
          <w:tcPr>
            <w:tcW w:w="1562"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0,021</w:t>
            </w: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0,021</w:t>
            </w:r>
          </w:p>
        </w:tc>
      </w:tr>
      <w:tr w:rsidR="009A7A70" w:rsidRPr="00A61630" w:rsidTr="00091BBF">
        <w:trPr>
          <w:trHeight w:val="299"/>
          <w:jc w:val="center"/>
        </w:trPr>
        <w:tc>
          <w:tcPr>
            <w:tcW w:w="4801" w:type="dxa"/>
            <w:tcBorders>
              <w:top w:val="nil"/>
              <w:left w:val="nil"/>
              <w:bottom w:val="nil"/>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Idade ao Quadrado</w:t>
            </w:r>
          </w:p>
        </w:tc>
        <w:tc>
          <w:tcPr>
            <w:tcW w:w="1562"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0,000</w:t>
            </w:r>
          </w:p>
        </w:tc>
        <w:tc>
          <w:tcPr>
            <w:tcW w:w="1540"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0,000</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Tipo Estab. (CNPJ=1)</w:t>
            </w:r>
          </w:p>
        </w:tc>
        <w:tc>
          <w:tcPr>
            <w:tcW w:w="1562"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0,077</w:t>
            </w: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0,079</w:t>
            </w:r>
          </w:p>
        </w:tc>
      </w:tr>
      <w:tr w:rsidR="009A7A70" w:rsidRPr="00A61630" w:rsidTr="00091BBF">
        <w:trPr>
          <w:trHeight w:val="299"/>
          <w:jc w:val="center"/>
        </w:trPr>
        <w:tc>
          <w:tcPr>
            <w:tcW w:w="4801" w:type="dxa"/>
            <w:tcBorders>
              <w:top w:val="nil"/>
              <w:left w:val="nil"/>
              <w:bottom w:val="nil"/>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Sexo= (homem=1)</w:t>
            </w:r>
          </w:p>
        </w:tc>
        <w:tc>
          <w:tcPr>
            <w:tcW w:w="1562"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0,173</w:t>
            </w:r>
          </w:p>
        </w:tc>
        <w:tc>
          <w:tcPr>
            <w:tcW w:w="1540"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0,172</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Superior Completo</w:t>
            </w:r>
          </w:p>
        </w:tc>
        <w:tc>
          <w:tcPr>
            <w:tcW w:w="1562"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0,927</w:t>
            </w: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0,856</w:t>
            </w:r>
          </w:p>
        </w:tc>
      </w:tr>
      <w:tr w:rsidR="009A7A70" w:rsidRPr="00A61630" w:rsidTr="00091BBF">
        <w:trPr>
          <w:trHeight w:val="299"/>
          <w:jc w:val="center"/>
        </w:trPr>
        <w:tc>
          <w:tcPr>
            <w:tcW w:w="4801" w:type="dxa"/>
            <w:tcBorders>
              <w:top w:val="nil"/>
              <w:left w:val="nil"/>
              <w:bottom w:val="nil"/>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Superior Incompleto</w:t>
            </w:r>
          </w:p>
        </w:tc>
        <w:tc>
          <w:tcPr>
            <w:tcW w:w="1562"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0,344</w:t>
            </w:r>
          </w:p>
        </w:tc>
        <w:tc>
          <w:tcPr>
            <w:tcW w:w="1540"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0,264</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Médio Completo</w:t>
            </w:r>
          </w:p>
        </w:tc>
        <w:tc>
          <w:tcPr>
            <w:tcW w:w="1562"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0,103</w:t>
            </w: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0,078</w:t>
            </w:r>
          </w:p>
        </w:tc>
      </w:tr>
      <w:tr w:rsidR="009A7A70" w:rsidRPr="00A61630" w:rsidTr="00091BBF">
        <w:trPr>
          <w:trHeight w:val="299"/>
          <w:jc w:val="center"/>
        </w:trPr>
        <w:tc>
          <w:tcPr>
            <w:tcW w:w="4801" w:type="dxa"/>
            <w:tcBorders>
              <w:top w:val="nil"/>
              <w:left w:val="nil"/>
              <w:bottom w:val="nil"/>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Médio Incompleto</w:t>
            </w:r>
          </w:p>
        </w:tc>
        <w:tc>
          <w:tcPr>
            <w:tcW w:w="1562"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0,036</w:t>
            </w:r>
          </w:p>
        </w:tc>
        <w:tc>
          <w:tcPr>
            <w:tcW w:w="1540"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0,023</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Desl.Sem Justa Causa</w:t>
            </w:r>
          </w:p>
        </w:tc>
        <w:tc>
          <w:tcPr>
            <w:tcW w:w="1562"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0,040</w:t>
            </w: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0,038</w:t>
            </w:r>
          </w:p>
        </w:tc>
      </w:tr>
      <w:tr w:rsidR="009A7A70" w:rsidRPr="00A61630" w:rsidTr="00091BBF">
        <w:trPr>
          <w:trHeight w:val="299"/>
          <w:jc w:val="center"/>
        </w:trPr>
        <w:tc>
          <w:tcPr>
            <w:tcW w:w="4801" w:type="dxa"/>
            <w:tcBorders>
              <w:top w:val="nil"/>
              <w:left w:val="nil"/>
              <w:bottom w:val="nil"/>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Desl. A Pedido</w:t>
            </w:r>
          </w:p>
        </w:tc>
        <w:tc>
          <w:tcPr>
            <w:tcW w:w="1562"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0,003</w:t>
            </w:r>
          </w:p>
        </w:tc>
        <w:tc>
          <w:tcPr>
            <w:tcW w:w="1540"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0,002</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Desl. Término de Contrato</w:t>
            </w:r>
          </w:p>
        </w:tc>
        <w:tc>
          <w:tcPr>
            <w:tcW w:w="1562"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-0,005</w:t>
            </w: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-0,007</w:t>
            </w:r>
          </w:p>
        </w:tc>
      </w:tr>
      <w:tr w:rsidR="009A7A70" w:rsidRPr="00A61630" w:rsidTr="00091BBF">
        <w:trPr>
          <w:trHeight w:val="299"/>
          <w:jc w:val="center"/>
        </w:trPr>
        <w:tc>
          <w:tcPr>
            <w:tcW w:w="4801" w:type="dxa"/>
            <w:tcBorders>
              <w:top w:val="nil"/>
              <w:left w:val="nil"/>
              <w:bottom w:val="nil"/>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Norte</w:t>
            </w:r>
          </w:p>
        </w:tc>
        <w:tc>
          <w:tcPr>
            <w:tcW w:w="1562"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-0,115</w:t>
            </w:r>
          </w:p>
        </w:tc>
        <w:tc>
          <w:tcPr>
            <w:tcW w:w="1540"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-0,115</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Nordeste</w:t>
            </w:r>
          </w:p>
        </w:tc>
        <w:tc>
          <w:tcPr>
            <w:tcW w:w="1562"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-0,188</w:t>
            </w: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-0,187</w:t>
            </w:r>
          </w:p>
        </w:tc>
      </w:tr>
      <w:tr w:rsidR="009A7A70" w:rsidRPr="00A61630" w:rsidTr="00091BBF">
        <w:trPr>
          <w:trHeight w:val="299"/>
          <w:jc w:val="center"/>
        </w:trPr>
        <w:tc>
          <w:tcPr>
            <w:tcW w:w="4801" w:type="dxa"/>
            <w:tcBorders>
              <w:top w:val="nil"/>
              <w:left w:val="nil"/>
              <w:bottom w:val="nil"/>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Sul</w:t>
            </w:r>
          </w:p>
        </w:tc>
        <w:tc>
          <w:tcPr>
            <w:tcW w:w="1562"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0,004</w:t>
            </w:r>
          </w:p>
        </w:tc>
        <w:tc>
          <w:tcPr>
            <w:tcW w:w="1540"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0,004</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Centro-Oeste</w:t>
            </w:r>
          </w:p>
        </w:tc>
        <w:tc>
          <w:tcPr>
            <w:tcW w:w="1562"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-0,085</w:t>
            </w: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-0,085</w:t>
            </w:r>
          </w:p>
        </w:tc>
      </w:tr>
      <w:tr w:rsidR="009A7A70" w:rsidRPr="00A61630" w:rsidTr="00091BBF">
        <w:trPr>
          <w:trHeight w:val="299"/>
          <w:jc w:val="center"/>
        </w:trPr>
        <w:tc>
          <w:tcPr>
            <w:tcW w:w="4801" w:type="dxa"/>
            <w:tcBorders>
              <w:top w:val="nil"/>
              <w:left w:val="nil"/>
              <w:bottom w:val="nil"/>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Tempo de Permanência</w:t>
            </w:r>
          </w:p>
        </w:tc>
        <w:tc>
          <w:tcPr>
            <w:tcW w:w="1562"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0,003</w:t>
            </w:r>
          </w:p>
        </w:tc>
        <w:tc>
          <w:tcPr>
            <w:tcW w:w="1540"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0,002</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Tempo de Permanência²</w:t>
            </w:r>
          </w:p>
        </w:tc>
        <w:tc>
          <w:tcPr>
            <w:tcW w:w="1562" w:type="dxa"/>
            <w:tcBorders>
              <w:top w:val="nil"/>
              <w:left w:val="single" w:sz="4" w:space="0" w:color="auto"/>
              <w:bottom w:val="nil"/>
              <w:right w:val="nil"/>
            </w:tcBorders>
            <w:shd w:val="clear" w:color="000000" w:fill="D9D9D9"/>
            <w:hideMark/>
          </w:tcPr>
          <w:p w:rsidR="00C01007" w:rsidRPr="007B3AB1" w:rsidRDefault="000C0E88">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w:t>
            </w:r>
            <w:r w:rsidR="009A7A70" w:rsidRPr="007B3AB1">
              <w:rPr>
                <w:rFonts w:ascii="Times New Roman" w:eastAsia="Times New Roman" w:hAnsi="Times New Roman" w:cs="Times New Roman"/>
                <w:color w:val="000000"/>
                <w:sz w:val="20"/>
                <w:szCs w:val="20"/>
                <w:lang w:eastAsia="pt-BR"/>
              </w:rPr>
              <w:t>0,000</w:t>
            </w:r>
          </w:p>
        </w:tc>
        <w:tc>
          <w:tcPr>
            <w:tcW w:w="1540" w:type="dxa"/>
            <w:tcBorders>
              <w:top w:val="nil"/>
              <w:left w:val="single" w:sz="4" w:space="0" w:color="auto"/>
              <w:bottom w:val="nil"/>
              <w:right w:val="nil"/>
            </w:tcBorders>
            <w:shd w:val="clear" w:color="000000" w:fill="D9D9D9"/>
            <w:hideMark/>
          </w:tcPr>
          <w:p w:rsidR="00C01007" w:rsidRPr="007B3AB1" w:rsidRDefault="000C0E88">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w:t>
            </w:r>
            <w:r w:rsidR="009A7A70" w:rsidRPr="007B3AB1">
              <w:rPr>
                <w:rFonts w:ascii="Times New Roman" w:eastAsia="Times New Roman" w:hAnsi="Times New Roman" w:cs="Times New Roman"/>
                <w:color w:val="000000"/>
                <w:sz w:val="20"/>
                <w:szCs w:val="20"/>
                <w:lang w:eastAsia="pt-BR"/>
              </w:rPr>
              <w:t>0,000</w:t>
            </w:r>
          </w:p>
        </w:tc>
      </w:tr>
      <w:tr w:rsidR="009A7A70" w:rsidRPr="00A61630" w:rsidTr="00091BBF">
        <w:trPr>
          <w:trHeight w:val="299"/>
          <w:jc w:val="center"/>
        </w:trPr>
        <w:tc>
          <w:tcPr>
            <w:tcW w:w="4801" w:type="dxa"/>
            <w:tcBorders>
              <w:top w:val="nil"/>
              <w:left w:val="nil"/>
              <w:bottom w:val="nil"/>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Tempo de Permanência Fundamental Completo</w:t>
            </w:r>
          </w:p>
        </w:tc>
        <w:tc>
          <w:tcPr>
            <w:tcW w:w="1562" w:type="dxa"/>
            <w:tcBorders>
              <w:top w:val="nil"/>
              <w:left w:val="single" w:sz="4" w:space="0" w:color="auto"/>
              <w:bottom w:val="nil"/>
              <w:right w:val="nil"/>
            </w:tcBorders>
            <w:shd w:val="clear" w:color="000000" w:fill="FFFFFF"/>
            <w:hideMark/>
          </w:tcPr>
          <w:p w:rsidR="00C01007" w:rsidRPr="007B3AB1" w:rsidRDefault="00C01007">
            <w:pPr>
              <w:spacing w:after="0" w:line="240" w:lineRule="auto"/>
              <w:jc w:val="center"/>
              <w:rPr>
                <w:rFonts w:ascii="Times New Roman" w:eastAsia="Times New Roman" w:hAnsi="Times New Roman" w:cs="Times New Roman"/>
                <w:color w:val="000000"/>
                <w:sz w:val="20"/>
                <w:szCs w:val="20"/>
                <w:lang w:eastAsia="pt-BR"/>
              </w:rPr>
            </w:pPr>
          </w:p>
        </w:tc>
        <w:tc>
          <w:tcPr>
            <w:tcW w:w="1540"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0,001</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Tempo de Permanência Médio Incompleto</w:t>
            </w:r>
          </w:p>
        </w:tc>
        <w:tc>
          <w:tcPr>
            <w:tcW w:w="1562" w:type="dxa"/>
            <w:tcBorders>
              <w:top w:val="nil"/>
              <w:left w:val="single" w:sz="4" w:space="0" w:color="auto"/>
              <w:bottom w:val="nil"/>
              <w:right w:val="nil"/>
            </w:tcBorders>
            <w:shd w:val="clear" w:color="000000" w:fill="D9D9D9"/>
            <w:hideMark/>
          </w:tcPr>
          <w:p w:rsidR="00C01007" w:rsidRPr="007B3AB1" w:rsidRDefault="00C01007">
            <w:pPr>
              <w:spacing w:after="0" w:line="240" w:lineRule="auto"/>
              <w:jc w:val="center"/>
              <w:rPr>
                <w:rFonts w:ascii="Times New Roman" w:eastAsia="Times New Roman" w:hAnsi="Times New Roman" w:cs="Times New Roman"/>
                <w:color w:val="000000"/>
                <w:sz w:val="20"/>
                <w:szCs w:val="20"/>
                <w:lang w:eastAsia="pt-BR"/>
              </w:rPr>
            </w:pP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0,001</w:t>
            </w:r>
          </w:p>
        </w:tc>
      </w:tr>
      <w:tr w:rsidR="009A7A70" w:rsidRPr="00A61630" w:rsidTr="00091BBF">
        <w:trPr>
          <w:trHeight w:val="299"/>
          <w:jc w:val="center"/>
        </w:trPr>
        <w:tc>
          <w:tcPr>
            <w:tcW w:w="4801" w:type="dxa"/>
            <w:tcBorders>
              <w:top w:val="nil"/>
              <w:left w:val="nil"/>
              <w:bottom w:val="nil"/>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Tempo de Permanência Médio Completo</w:t>
            </w:r>
          </w:p>
        </w:tc>
        <w:tc>
          <w:tcPr>
            <w:tcW w:w="1562" w:type="dxa"/>
            <w:tcBorders>
              <w:top w:val="nil"/>
              <w:left w:val="single" w:sz="4" w:space="0" w:color="auto"/>
              <w:bottom w:val="nil"/>
              <w:right w:val="nil"/>
            </w:tcBorders>
            <w:shd w:val="clear" w:color="000000" w:fill="FFFFFF"/>
            <w:hideMark/>
          </w:tcPr>
          <w:p w:rsidR="00C01007" w:rsidRPr="007B3AB1" w:rsidRDefault="00C01007">
            <w:pPr>
              <w:spacing w:after="0" w:line="240" w:lineRule="auto"/>
              <w:jc w:val="center"/>
              <w:rPr>
                <w:rFonts w:ascii="Times New Roman" w:eastAsia="Times New Roman" w:hAnsi="Times New Roman" w:cs="Times New Roman"/>
                <w:color w:val="000000"/>
                <w:sz w:val="20"/>
                <w:szCs w:val="20"/>
                <w:lang w:eastAsia="pt-BR"/>
              </w:rPr>
            </w:pPr>
          </w:p>
        </w:tc>
        <w:tc>
          <w:tcPr>
            <w:tcW w:w="1540" w:type="dxa"/>
            <w:tcBorders>
              <w:top w:val="nil"/>
              <w:left w:val="single" w:sz="4" w:space="0" w:color="auto"/>
              <w:bottom w:val="nil"/>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0,002</w:t>
            </w:r>
          </w:p>
        </w:tc>
      </w:tr>
      <w:tr w:rsidR="009A7A70" w:rsidRPr="00A61630" w:rsidTr="00091BBF">
        <w:trPr>
          <w:trHeight w:val="299"/>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Tempo de Permanência Superior Incompleto</w:t>
            </w:r>
          </w:p>
        </w:tc>
        <w:tc>
          <w:tcPr>
            <w:tcW w:w="1562" w:type="dxa"/>
            <w:tcBorders>
              <w:top w:val="nil"/>
              <w:left w:val="single" w:sz="4" w:space="0" w:color="auto"/>
              <w:bottom w:val="nil"/>
              <w:right w:val="nil"/>
            </w:tcBorders>
            <w:shd w:val="clear" w:color="000000" w:fill="D9D9D9"/>
            <w:hideMark/>
          </w:tcPr>
          <w:p w:rsidR="00C01007" w:rsidRPr="007B3AB1" w:rsidRDefault="00C01007">
            <w:pPr>
              <w:spacing w:after="0" w:line="240" w:lineRule="auto"/>
              <w:jc w:val="center"/>
              <w:rPr>
                <w:rFonts w:ascii="Times New Roman" w:eastAsia="Times New Roman" w:hAnsi="Times New Roman" w:cs="Times New Roman"/>
                <w:color w:val="000000"/>
                <w:sz w:val="20"/>
                <w:szCs w:val="20"/>
                <w:lang w:eastAsia="pt-BR"/>
              </w:rPr>
            </w:pP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0,004</w:t>
            </w:r>
          </w:p>
        </w:tc>
      </w:tr>
      <w:tr w:rsidR="009A7A70" w:rsidRPr="00A61630" w:rsidTr="00091BBF">
        <w:trPr>
          <w:trHeight w:val="299"/>
          <w:jc w:val="center"/>
        </w:trPr>
        <w:tc>
          <w:tcPr>
            <w:tcW w:w="4801" w:type="dxa"/>
            <w:tcBorders>
              <w:top w:val="nil"/>
              <w:left w:val="nil"/>
              <w:bottom w:val="double" w:sz="6" w:space="0" w:color="auto"/>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Tempo de Permanência Superior Completo</w:t>
            </w:r>
          </w:p>
        </w:tc>
        <w:tc>
          <w:tcPr>
            <w:tcW w:w="1562" w:type="dxa"/>
            <w:tcBorders>
              <w:top w:val="nil"/>
              <w:left w:val="single" w:sz="4" w:space="0" w:color="auto"/>
              <w:bottom w:val="double" w:sz="6" w:space="0" w:color="auto"/>
              <w:right w:val="nil"/>
            </w:tcBorders>
            <w:shd w:val="clear" w:color="000000" w:fill="FFFFFF"/>
            <w:hideMark/>
          </w:tcPr>
          <w:p w:rsidR="00C01007" w:rsidRPr="007B3AB1" w:rsidRDefault="00C01007">
            <w:pPr>
              <w:spacing w:after="0" w:line="240" w:lineRule="auto"/>
              <w:jc w:val="center"/>
              <w:rPr>
                <w:rFonts w:ascii="Times New Roman" w:eastAsia="Times New Roman" w:hAnsi="Times New Roman" w:cs="Times New Roman"/>
                <w:color w:val="000000"/>
                <w:sz w:val="20"/>
                <w:szCs w:val="20"/>
                <w:lang w:eastAsia="pt-BR"/>
              </w:rPr>
            </w:pPr>
          </w:p>
        </w:tc>
        <w:tc>
          <w:tcPr>
            <w:tcW w:w="1540" w:type="dxa"/>
            <w:tcBorders>
              <w:top w:val="nil"/>
              <w:left w:val="single" w:sz="4" w:space="0" w:color="auto"/>
              <w:bottom w:val="double" w:sz="6" w:space="0" w:color="auto"/>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0,003</w:t>
            </w:r>
          </w:p>
        </w:tc>
      </w:tr>
      <w:tr w:rsidR="009A7A70" w:rsidRPr="00A61630" w:rsidTr="00091BBF">
        <w:trPr>
          <w:trHeight w:val="314"/>
          <w:jc w:val="center"/>
        </w:trPr>
        <w:tc>
          <w:tcPr>
            <w:tcW w:w="4801" w:type="dxa"/>
            <w:tcBorders>
              <w:top w:val="nil"/>
              <w:left w:val="nil"/>
              <w:bottom w:val="nil"/>
              <w:right w:val="nil"/>
            </w:tcBorders>
            <w:shd w:val="clear" w:color="000000" w:fill="D9D9D9"/>
            <w:hideMark/>
          </w:tcPr>
          <w:p w:rsidR="009A7A70" w:rsidRPr="007B3AB1" w:rsidRDefault="009A7A70" w:rsidP="00A61630">
            <w:pPr>
              <w:spacing w:after="0" w:line="240" w:lineRule="auto"/>
              <w:jc w:val="both"/>
              <w:rPr>
                <w:rFonts w:ascii="Times New Roman" w:eastAsia="Times New Roman" w:hAnsi="Times New Roman" w:cs="Times New Roman"/>
                <w:sz w:val="20"/>
                <w:szCs w:val="20"/>
                <w:lang w:eastAsia="pt-BR"/>
              </w:rPr>
            </w:pPr>
            <w:r w:rsidRPr="007B3AB1">
              <w:rPr>
                <w:rFonts w:ascii="Times New Roman" w:eastAsia="Times New Roman" w:hAnsi="Times New Roman" w:cs="Times New Roman"/>
                <w:sz w:val="20"/>
                <w:szCs w:val="20"/>
                <w:lang w:eastAsia="pt-BR"/>
              </w:rPr>
              <w:t>R quadrado</w:t>
            </w:r>
          </w:p>
        </w:tc>
        <w:tc>
          <w:tcPr>
            <w:tcW w:w="1562"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0,351</w:t>
            </w:r>
          </w:p>
        </w:tc>
        <w:tc>
          <w:tcPr>
            <w:tcW w:w="1540" w:type="dxa"/>
            <w:tcBorders>
              <w:top w:val="nil"/>
              <w:left w:val="single" w:sz="4" w:space="0" w:color="auto"/>
              <w:bottom w:val="nil"/>
              <w:right w:val="nil"/>
            </w:tcBorders>
            <w:shd w:val="clear" w:color="000000" w:fill="D9D9D9"/>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0,358</w:t>
            </w:r>
          </w:p>
        </w:tc>
      </w:tr>
      <w:tr w:rsidR="009A7A70" w:rsidRPr="00A61630" w:rsidTr="00091BBF">
        <w:trPr>
          <w:trHeight w:val="299"/>
          <w:jc w:val="center"/>
        </w:trPr>
        <w:tc>
          <w:tcPr>
            <w:tcW w:w="4801" w:type="dxa"/>
            <w:tcBorders>
              <w:top w:val="nil"/>
              <w:left w:val="nil"/>
              <w:bottom w:val="single" w:sz="4" w:space="0" w:color="auto"/>
              <w:right w:val="nil"/>
            </w:tcBorders>
            <w:shd w:val="clear" w:color="000000" w:fill="FFFFFF"/>
            <w:hideMark/>
          </w:tcPr>
          <w:p w:rsidR="009A7A70" w:rsidRPr="007B3AB1" w:rsidRDefault="009A7A70" w:rsidP="00A61630">
            <w:pPr>
              <w:spacing w:after="0" w:line="240" w:lineRule="auto"/>
              <w:jc w:val="both"/>
              <w:rPr>
                <w:rFonts w:ascii="Times New Roman" w:eastAsia="Times New Roman" w:hAnsi="Times New Roman" w:cs="Times New Roman"/>
                <w:sz w:val="20"/>
                <w:szCs w:val="20"/>
                <w:lang w:eastAsia="pt-BR"/>
              </w:rPr>
            </w:pPr>
            <w:r w:rsidRPr="007B3AB1">
              <w:rPr>
                <w:rFonts w:ascii="Times New Roman" w:eastAsia="Times New Roman" w:hAnsi="Times New Roman" w:cs="Times New Roman"/>
                <w:sz w:val="20"/>
                <w:szCs w:val="20"/>
                <w:lang w:eastAsia="pt-BR"/>
              </w:rPr>
              <w:t>Teste F</w:t>
            </w:r>
          </w:p>
        </w:tc>
        <w:tc>
          <w:tcPr>
            <w:tcW w:w="1562" w:type="dxa"/>
            <w:tcBorders>
              <w:top w:val="nil"/>
              <w:left w:val="single" w:sz="4" w:space="0" w:color="auto"/>
              <w:bottom w:val="single" w:sz="4" w:space="0" w:color="auto"/>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164211,410</w:t>
            </w:r>
          </w:p>
        </w:tc>
        <w:tc>
          <w:tcPr>
            <w:tcW w:w="1540" w:type="dxa"/>
            <w:tcBorders>
              <w:top w:val="nil"/>
              <w:left w:val="single" w:sz="4" w:space="0" w:color="auto"/>
              <w:bottom w:val="single" w:sz="4" w:space="0" w:color="auto"/>
              <w:right w:val="nil"/>
            </w:tcBorders>
            <w:shd w:val="clear" w:color="000000" w:fill="FFFFFF"/>
            <w:hideMark/>
          </w:tcPr>
          <w:p w:rsidR="00C01007" w:rsidRPr="007B3AB1" w:rsidRDefault="009A7A70">
            <w:pPr>
              <w:spacing w:after="0" w:line="240" w:lineRule="auto"/>
              <w:jc w:val="center"/>
              <w:rPr>
                <w:rFonts w:ascii="Times New Roman" w:eastAsia="Times New Roman" w:hAnsi="Times New Roman" w:cs="Times New Roman"/>
                <w:color w:val="000000"/>
                <w:sz w:val="20"/>
                <w:szCs w:val="20"/>
                <w:lang w:eastAsia="pt-BR"/>
              </w:rPr>
            </w:pPr>
            <w:r w:rsidRPr="007B3AB1">
              <w:rPr>
                <w:rFonts w:ascii="Times New Roman" w:eastAsia="Times New Roman" w:hAnsi="Times New Roman" w:cs="Times New Roman"/>
                <w:color w:val="000000"/>
                <w:sz w:val="20"/>
                <w:szCs w:val="20"/>
                <w:lang w:eastAsia="pt-BR"/>
              </w:rPr>
              <w:t>130448,260</w:t>
            </w:r>
          </w:p>
        </w:tc>
      </w:tr>
    </w:tbl>
    <w:p w:rsidR="004E4D24" w:rsidRPr="000E3EB9" w:rsidRDefault="000E3EB9" w:rsidP="00A61630">
      <w:pPr>
        <w:tabs>
          <w:tab w:val="left" w:pos="6885"/>
        </w:tabs>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060F45" w:rsidRPr="00060F45">
        <w:rPr>
          <w:rFonts w:ascii="Times New Roman" w:hAnsi="Times New Roman" w:cs="Times New Roman"/>
          <w:sz w:val="16"/>
          <w:szCs w:val="16"/>
        </w:rPr>
        <w:t>Fonte: Micro dados Caged 2014. Elaboração: SPE/MF</w:t>
      </w:r>
    </w:p>
    <w:p w:rsidR="000E3EB9" w:rsidRDefault="000E3EB9" w:rsidP="00A61630">
      <w:pPr>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060F45" w:rsidRPr="00060F45">
        <w:rPr>
          <w:rFonts w:ascii="Times New Roman" w:hAnsi="Times New Roman" w:cs="Times New Roman"/>
          <w:sz w:val="16"/>
          <w:szCs w:val="16"/>
        </w:rPr>
        <w:t xml:space="preserve">Obs: Todos os coeficientes tiveram p-valores menores do que 0,01. Isso significa que todos os coeficientes foram significantes a 99% de </w:t>
      </w:r>
      <w:r>
        <w:rPr>
          <w:rFonts w:ascii="Times New Roman" w:hAnsi="Times New Roman" w:cs="Times New Roman"/>
          <w:sz w:val="16"/>
          <w:szCs w:val="16"/>
        </w:rPr>
        <w:t xml:space="preserve"> </w:t>
      </w:r>
    </w:p>
    <w:p w:rsidR="000B16EB" w:rsidRPr="000E3EB9" w:rsidRDefault="000E3EB9" w:rsidP="00A61630">
      <w:pPr>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060F45" w:rsidRPr="00060F45">
        <w:rPr>
          <w:rFonts w:ascii="Times New Roman" w:hAnsi="Times New Roman" w:cs="Times New Roman"/>
          <w:sz w:val="16"/>
          <w:szCs w:val="16"/>
        </w:rPr>
        <w:t>probabilidade.</w:t>
      </w:r>
    </w:p>
    <w:p w:rsidR="000B16EB" w:rsidRPr="00A61630" w:rsidRDefault="000B16EB" w:rsidP="00A61630">
      <w:pPr>
        <w:spacing w:after="0" w:line="240" w:lineRule="auto"/>
        <w:jc w:val="both"/>
        <w:rPr>
          <w:rFonts w:ascii="Times New Roman" w:hAnsi="Times New Roman" w:cs="Times New Roman"/>
          <w:sz w:val="24"/>
          <w:szCs w:val="24"/>
        </w:rPr>
      </w:pPr>
    </w:p>
    <w:p w:rsidR="00302B8D" w:rsidRPr="00A61630" w:rsidRDefault="006A3DD7" w:rsidP="00A61630">
      <w:pPr>
        <w:spacing w:after="0" w:line="240" w:lineRule="auto"/>
        <w:ind w:firstLine="340"/>
        <w:jc w:val="both"/>
        <w:rPr>
          <w:rFonts w:ascii="Times New Roman" w:hAnsi="Times New Roman" w:cs="Times New Roman"/>
          <w:sz w:val="24"/>
          <w:szCs w:val="24"/>
        </w:rPr>
      </w:pPr>
      <w:r w:rsidRPr="00A61630">
        <w:rPr>
          <w:rFonts w:ascii="Times New Roman" w:hAnsi="Times New Roman" w:cs="Times New Roman"/>
          <w:sz w:val="24"/>
          <w:szCs w:val="24"/>
        </w:rPr>
        <w:t>Em relação aos resultados</w:t>
      </w:r>
      <w:r w:rsidR="007F5845" w:rsidRPr="00A61630">
        <w:rPr>
          <w:rFonts w:ascii="Times New Roman" w:hAnsi="Times New Roman" w:cs="Times New Roman"/>
          <w:sz w:val="24"/>
          <w:szCs w:val="24"/>
        </w:rPr>
        <w:t xml:space="preserve"> </w:t>
      </w:r>
      <w:r w:rsidR="00302B8D" w:rsidRPr="00A61630">
        <w:rPr>
          <w:rFonts w:ascii="Times New Roman" w:hAnsi="Times New Roman" w:cs="Times New Roman"/>
          <w:sz w:val="24"/>
          <w:szCs w:val="24"/>
        </w:rPr>
        <w:t xml:space="preserve">do modelo 2 </w:t>
      </w:r>
      <w:r w:rsidRPr="00A61630">
        <w:rPr>
          <w:rFonts w:ascii="Times New Roman" w:hAnsi="Times New Roman" w:cs="Times New Roman"/>
          <w:sz w:val="24"/>
          <w:szCs w:val="24"/>
        </w:rPr>
        <w:t xml:space="preserve">observamos </w:t>
      </w:r>
      <w:r w:rsidR="00302B8D" w:rsidRPr="00A61630">
        <w:rPr>
          <w:rFonts w:ascii="Times New Roman" w:hAnsi="Times New Roman" w:cs="Times New Roman"/>
          <w:sz w:val="24"/>
          <w:szCs w:val="24"/>
        </w:rPr>
        <w:t xml:space="preserve">que, com exceção dos setores </w:t>
      </w:r>
      <w:r w:rsidR="003B1915" w:rsidRPr="00A61630">
        <w:rPr>
          <w:rFonts w:ascii="Times New Roman" w:hAnsi="Times New Roman" w:cs="Times New Roman"/>
          <w:sz w:val="24"/>
          <w:szCs w:val="24"/>
        </w:rPr>
        <w:t>d</w:t>
      </w:r>
      <w:r w:rsidR="003B1915">
        <w:rPr>
          <w:rFonts w:ascii="Times New Roman" w:hAnsi="Times New Roman" w:cs="Times New Roman"/>
          <w:sz w:val="24"/>
          <w:szCs w:val="24"/>
        </w:rPr>
        <w:t>a</w:t>
      </w:r>
      <w:r w:rsidR="003B1915" w:rsidRPr="00A61630">
        <w:rPr>
          <w:rFonts w:ascii="Times New Roman" w:hAnsi="Times New Roman" w:cs="Times New Roman"/>
          <w:sz w:val="24"/>
          <w:szCs w:val="24"/>
        </w:rPr>
        <w:t xml:space="preserve"> </w:t>
      </w:r>
      <w:r w:rsidR="003B1915">
        <w:rPr>
          <w:rFonts w:ascii="Times New Roman" w:hAnsi="Times New Roman" w:cs="Times New Roman"/>
          <w:sz w:val="24"/>
          <w:szCs w:val="24"/>
        </w:rPr>
        <w:t xml:space="preserve">Indústria </w:t>
      </w:r>
      <w:r w:rsidRPr="00A61630">
        <w:rPr>
          <w:rFonts w:ascii="Times New Roman" w:hAnsi="Times New Roman" w:cs="Times New Roman"/>
          <w:sz w:val="24"/>
          <w:szCs w:val="24"/>
        </w:rPr>
        <w:t>E</w:t>
      </w:r>
      <w:r w:rsidR="00302B8D" w:rsidRPr="00A61630">
        <w:rPr>
          <w:rFonts w:ascii="Times New Roman" w:hAnsi="Times New Roman" w:cs="Times New Roman"/>
          <w:sz w:val="24"/>
          <w:szCs w:val="24"/>
        </w:rPr>
        <w:t xml:space="preserve">xtrativa </w:t>
      </w:r>
      <w:r w:rsidRPr="00A61630">
        <w:rPr>
          <w:rFonts w:ascii="Times New Roman" w:hAnsi="Times New Roman" w:cs="Times New Roman"/>
          <w:sz w:val="24"/>
          <w:szCs w:val="24"/>
        </w:rPr>
        <w:t xml:space="preserve">Mineral </w:t>
      </w:r>
      <w:r w:rsidR="00302B8D" w:rsidRPr="00A61630">
        <w:rPr>
          <w:rFonts w:ascii="Times New Roman" w:hAnsi="Times New Roman" w:cs="Times New Roman"/>
          <w:sz w:val="24"/>
          <w:szCs w:val="24"/>
        </w:rPr>
        <w:t xml:space="preserve">e </w:t>
      </w:r>
      <w:r w:rsidR="003B1915" w:rsidRPr="00A61630">
        <w:rPr>
          <w:rFonts w:ascii="Times New Roman" w:hAnsi="Times New Roman" w:cs="Times New Roman"/>
          <w:sz w:val="24"/>
          <w:szCs w:val="24"/>
        </w:rPr>
        <w:t>d</w:t>
      </w:r>
      <w:r w:rsidR="003B1915">
        <w:rPr>
          <w:rFonts w:ascii="Times New Roman" w:hAnsi="Times New Roman" w:cs="Times New Roman"/>
          <w:sz w:val="24"/>
          <w:szCs w:val="24"/>
        </w:rPr>
        <w:t>o</w:t>
      </w:r>
      <w:r w:rsidR="003B1915" w:rsidRPr="00A61630">
        <w:rPr>
          <w:rFonts w:ascii="Times New Roman" w:hAnsi="Times New Roman" w:cs="Times New Roman"/>
          <w:sz w:val="24"/>
          <w:szCs w:val="24"/>
        </w:rPr>
        <w:t xml:space="preserve"> </w:t>
      </w:r>
      <w:r w:rsidRPr="00A61630">
        <w:rPr>
          <w:rFonts w:ascii="Times New Roman" w:hAnsi="Times New Roman" w:cs="Times New Roman"/>
          <w:sz w:val="24"/>
          <w:szCs w:val="24"/>
        </w:rPr>
        <w:t>SIUP</w:t>
      </w:r>
      <w:r w:rsidR="00302B8D" w:rsidRPr="00A61630">
        <w:rPr>
          <w:rFonts w:ascii="Times New Roman" w:hAnsi="Times New Roman" w:cs="Times New Roman"/>
          <w:sz w:val="24"/>
          <w:szCs w:val="24"/>
        </w:rPr>
        <w:t xml:space="preserve">, o aumento de salários em virtude do tempo de vínculo tem relação intrínseca com o nível de instrução. </w:t>
      </w:r>
    </w:p>
    <w:p w:rsidR="006B7377" w:rsidRPr="00A61630" w:rsidRDefault="006B7377" w:rsidP="00A61630">
      <w:pPr>
        <w:spacing w:after="0" w:line="240" w:lineRule="auto"/>
        <w:ind w:firstLine="340"/>
        <w:jc w:val="both"/>
        <w:rPr>
          <w:rFonts w:ascii="Times New Roman" w:hAnsi="Times New Roman" w:cs="Times New Roman"/>
          <w:sz w:val="24"/>
          <w:szCs w:val="24"/>
        </w:rPr>
      </w:pPr>
    </w:p>
    <w:p w:rsidR="00C47CED" w:rsidRDefault="00C47CED">
      <w:pPr>
        <w:spacing w:after="0" w:line="240" w:lineRule="auto"/>
        <w:jc w:val="center"/>
        <w:rPr>
          <w:rFonts w:ascii="Times New Roman" w:hAnsi="Times New Roman" w:cs="Times New Roman"/>
          <w:b/>
          <w:sz w:val="24"/>
          <w:szCs w:val="24"/>
        </w:rPr>
      </w:pPr>
    </w:p>
    <w:p w:rsidR="00C47CED" w:rsidRDefault="00C47CED">
      <w:pPr>
        <w:spacing w:after="0" w:line="240" w:lineRule="auto"/>
        <w:jc w:val="center"/>
        <w:rPr>
          <w:rFonts w:ascii="Times New Roman" w:hAnsi="Times New Roman" w:cs="Times New Roman"/>
          <w:b/>
          <w:sz w:val="24"/>
          <w:szCs w:val="24"/>
        </w:rPr>
      </w:pPr>
    </w:p>
    <w:p w:rsidR="00C47CED" w:rsidRDefault="00C47CED">
      <w:pPr>
        <w:spacing w:after="0" w:line="240" w:lineRule="auto"/>
        <w:jc w:val="center"/>
        <w:rPr>
          <w:rFonts w:ascii="Times New Roman" w:hAnsi="Times New Roman" w:cs="Times New Roman"/>
          <w:b/>
          <w:sz w:val="24"/>
          <w:szCs w:val="24"/>
        </w:rPr>
      </w:pPr>
    </w:p>
    <w:p w:rsidR="00C01007" w:rsidRDefault="00515C8F">
      <w:pPr>
        <w:spacing w:after="0" w:line="240" w:lineRule="auto"/>
        <w:jc w:val="center"/>
        <w:rPr>
          <w:rFonts w:ascii="Times New Roman" w:hAnsi="Times New Roman" w:cs="Times New Roman"/>
          <w:sz w:val="24"/>
          <w:szCs w:val="24"/>
        </w:rPr>
      </w:pPr>
      <w:r w:rsidRPr="00A61630">
        <w:rPr>
          <w:rFonts w:ascii="Times New Roman" w:hAnsi="Times New Roman" w:cs="Times New Roman"/>
          <w:b/>
          <w:sz w:val="24"/>
          <w:szCs w:val="24"/>
        </w:rPr>
        <w:lastRenderedPageBreak/>
        <w:t xml:space="preserve">Tabela </w:t>
      </w:r>
      <w:r w:rsidR="006B7377" w:rsidRPr="00A61630">
        <w:rPr>
          <w:rFonts w:ascii="Times New Roman" w:hAnsi="Times New Roman" w:cs="Times New Roman"/>
          <w:b/>
          <w:sz w:val="24"/>
          <w:szCs w:val="24"/>
        </w:rPr>
        <w:t>8</w:t>
      </w:r>
      <w:r w:rsidRPr="00A61630">
        <w:rPr>
          <w:rFonts w:ascii="Times New Roman" w:hAnsi="Times New Roman" w:cs="Times New Roman"/>
          <w:b/>
          <w:sz w:val="24"/>
          <w:szCs w:val="24"/>
        </w:rPr>
        <w:t xml:space="preserve"> – </w:t>
      </w:r>
      <w:r w:rsidRPr="00A61630">
        <w:rPr>
          <w:rFonts w:ascii="Times New Roman" w:hAnsi="Times New Roman" w:cs="Times New Roman"/>
          <w:sz w:val="24"/>
          <w:szCs w:val="24"/>
        </w:rPr>
        <w:t xml:space="preserve">Ganho Salarial com Um Ano a </w:t>
      </w:r>
      <w:r w:rsidR="000F3FF9" w:rsidRPr="00A61630">
        <w:rPr>
          <w:rFonts w:ascii="Times New Roman" w:hAnsi="Times New Roman" w:cs="Times New Roman"/>
          <w:sz w:val="24"/>
          <w:szCs w:val="24"/>
        </w:rPr>
        <w:t xml:space="preserve">Mais de Permanência no Emprego, por setor de atividade </w:t>
      </w:r>
      <w:r w:rsidRPr="00A61630">
        <w:rPr>
          <w:rFonts w:ascii="Times New Roman" w:hAnsi="Times New Roman" w:cs="Times New Roman"/>
          <w:sz w:val="24"/>
          <w:szCs w:val="24"/>
        </w:rPr>
        <w:t xml:space="preserve">(resultados do </w:t>
      </w:r>
      <w:r w:rsidR="000E3EB9">
        <w:rPr>
          <w:rFonts w:ascii="Times New Roman" w:hAnsi="Times New Roman" w:cs="Times New Roman"/>
          <w:sz w:val="24"/>
          <w:szCs w:val="24"/>
        </w:rPr>
        <w:t>M</w:t>
      </w:r>
      <w:r w:rsidR="000E3EB9" w:rsidRPr="00A61630">
        <w:rPr>
          <w:rFonts w:ascii="Times New Roman" w:hAnsi="Times New Roman" w:cs="Times New Roman"/>
          <w:sz w:val="24"/>
          <w:szCs w:val="24"/>
        </w:rPr>
        <w:t xml:space="preserve">odelo </w:t>
      </w:r>
      <w:r w:rsidRPr="00A61630">
        <w:rPr>
          <w:rFonts w:ascii="Times New Roman" w:hAnsi="Times New Roman" w:cs="Times New Roman"/>
          <w:sz w:val="24"/>
          <w:szCs w:val="24"/>
        </w:rPr>
        <w:t>2)</w:t>
      </w:r>
    </w:p>
    <w:tbl>
      <w:tblPr>
        <w:tblW w:w="8519" w:type="dxa"/>
        <w:jc w:val="center"/>
        <w:tblCellMar>
          <w:left w:w="70" w:type="dxa"/>
          <w:right w:w="70" w:type="dxa"/>
        </w:tblCellMar>
        <w:tblLook w:val="04A0" w:firstRow="1" w:lastRow="0" w:firstColumn="1" w:lastColumn="0" w:noHBand="0" w:noVBand="1"/>
      </w:tblPr>
      <w:tblGrid>
        <w:gridCol w:w="1595"/>
        <w:gridCol w:w="912"/>
        <w:gridCol w:w="1185"/>
        <w:gridCol w:w="1156"/>
        <w:gridCol w:w="1156"/>
        <w:gridCol w:w="1156"/>
        <w:gridCol w:w="1359"/>
      </w:tblGrid>
      <w:tr w:rsidR="00515C8F" w:rsidRPr="00A61630" w:rsidTr="00FE5A65">
        <w:trPr>
          <w:trHeight w:val="525"/>
          <w:jc w:val="center"/>
        </w:trPr>
        <w:tc>
          <w:tcPr>
            <w:tcW w:w="1595" w:type="dxa"/>
            <w:tcBorders>
              <w:top w:val="single" w:sz="4" w:space="0" w:color="auto"/>
              <w:left w:val="nil"/>
              <w:bottom w:val="double" w:sz="6" w:space="0" w:color="000000"/>
              <w:right w:val="single" w:sz="4" w:space="0" w:color="auto"/>
            </w:tcBorders>
            <w:vAlign w:val="center"/>
            <w:hideMark/>
          </w:tcPr>
          <w:p w:rsidR="00515C8F" w:rsidRPr="00A61630" w:rsidRDefault="00515C8F" w:rsidP="00A61630">
            <w:pPr>
              <w:spacing w:after="0" w:line="240" w:lineRule="auto"/>
              <w:jc w:val="both"/>
              <w:rPr>
                <w:rFonts w:ascii="Times New Roman" w:eastAsia="Times New Roman" w:hAnsi="Times New Roman" w:cs="Times New Roman"/>
                <w:color w:val="000000"/>
                <w:sz w:val="24"/>
                <w:szCs w:val="24"/>
                <w:lang w:eastAsia="pt-BR"/>
              </w:rPr>
            </w:pPr>
          </w:p>
        </w:tc>
        <w:tc>
          <w:tcPr>
            <w:tcW w:w="912" w:type="dxa"/>
            <w:tcBorders>
              <w:top w:val="single" w:sz="4" w:space="0" w:color="auto"/>
              <w:left w:val="nil"/>
              <w:bottom w:val="double" w:sz="6" w:space="0" w:color="auto"/>
              <w:right w:val="nil"/>
            </w:tcBorders>
            <w:shd w:val="clear" w:color="000000" w:fill="FFFFFF"/>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Todos os Níveis de Ensino</w:t>
            </w:r>
          </w:p>
        </w:tc>
        <w:tc>
          <w:tcPr>
            <w:tcW w:w="1185" w:type="dxa"/>
            <w:tcBorders>
              <w:top w:val="single" w:sz="4" w:space="0" w:color="auto"/>
              <w:left w:val="nil"/>
              <w:bottom w:val="double" w:sz="6" w:space="0" w:color="auto"/>
              <w:right w:val="nil"/>
            </w:tcBorders>
            <w:shd w:val="clear" w:color="000000" w:fill="FFFFFF"/>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Fundamental Completo</w:t>
            </w:r>
          </w:p>
        </w:tc>
        <w:tc>
          <w:tcPr>
            <w:tcW w:w="1156" w:type="dxa"/>
            <w:tcBorders>
              <w:top w:val="single" w:sz="4" w:space="0" w:color="auto"/>
              <w:left w:val="nil"/>
              <w:bottom w:val="double" w:sz="6" w:space="0" w:color="auto"/>
              <w:right w:val="nil"/>
            </w:tcBorders>
            <w:shd w:val="clear" w:color="000000" w:fill="FFFFFF"/>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Médio Incompleto</w:t>
            </w:r>
          </w:p>
        </w:tc>
        <w:tc>
          <w:tcPr>
            <w:tcW w:w="1156" w:type="dxa"/>
            <w:tcBorders>
              <w:top w:val="single" w:sz="4" w:space="0" w:color="auto"/>
              <w:left w:val="nil"/>
              <w:bottom w:val="double" w:sz="6" w:space="0" w:color="auto"/>
              <w:right w:val="nil"/>
            </w:tcBorders>
            <w:shd w:val="clear" w:color="000000" w:fill="FFFFFF"/>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Médio Completo</w:t>
            </w:r>
          </w:p>
        </w:tc>
        <w:tc>
          <w:tcPr>
            <w:tcW w:w="1156" w:type="dxa"/>
            <w:tcBorders>
              <w:top w:val="single" w:sz="4" w:space="0" w:color="auto"/>
              <w:left w:val="nil"/>
              <w:bottom w:val="double" w:sz="6" w:space="0" w:color="auto"/>
              <w:right w:val="nil"/>
            </w:tcBorders>
            <w:shd w:val="clear" w:color="000000" w:fill="FFFFFF"/>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Superior Incompleto</w:t>
            </w:r>
          </w:p>
        </w:tc>
        <w:tc>
          <w:tcPr>
            <w:tcW w:w="1359" w:type="dxa"/>
            <w:tcBorders>
              <w:top w:val="single" w:sz="4" w:space="0" w:color="auto"/>
              <w:left w:val="nil"/>
              <w:bottom w:val="double" w:sz="6" w:space="0" w:color="auto"/>
              <w:right w:val="nil"/>
            </w:tcBorders>
            <w:shd w:val="clear" w:color="000000" w:fill="FFFFFF"/>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Superior Completo</w:t>
            </w:r>
          </w:p>
        </w:tc>
      </w:tr>
      <w:tr w:rsidR="00515C8F" w:rsidRPr="00A61630" w:rsidTr="00FE5A65">
        <w:trPr>
          <w:trHeight w:val="250"/>
          <w:jc w:val="center"/>
        </w:trPr>
        <w:tc>
          <w:tcPr>
            <w:tcW w:w="1595" w:type="dxa"/>
            <w:tcBorders>
              <w:top w:val="nil"/>
              <w:left w:val="nil"/>
              <w:bottom w:val="nil"/>
              <w:right w:val="single" w:sz="4" w:space="0" w:color="auto"/>
            </w:tcBorders>
            <w:shd w:val="clear" w:color="000000" w:fill="FFFFFF"/>
            <w:noWrap/>
            <w:vAlign w:val="bottom"/>
            <w:hideMark/>
          </w:tcPr>
          <w:p w:rsidR="00515C8F" w:rsidRPr="00FE5A65"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Todos os Setores</w:t>
            </w:r>
          </w:p>
        </w:tc>
        <w:tc>
          <w:tcPr>
            <w:tcW w:w="912"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1,98%</w:t>
            </w:r>
          </w:p>
        </w:tc>
        <w:tc>
          <w:tcPr>
            <w:tcW w:w="118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0,85%</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1,14%</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2,23%</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5,54%</w:t>
            </w:r>
          </w:p>
        </w:tc>
        <w:tc>
          <w:tcPr>
            <w:tcW w:w="1359"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3,91%</w:t>
            </w:r>
          </w:p>
        </w:tc>
      </w:tr>
      <w:tr w:rsidR="00515C8F" w:rsidRPr="00A61630" w:rsidTr="00FE5A65">
        <w:trPr>
          <w:trHeight w:val="237"/>
          <w:jc w:val="center"/>
        </w:trPr>
        <w:tc>
          <w:tcPr>
            <w:tcW w:w="1595" w:type="dxa"/>
            <w:tcBorders>
              <w:top w:val="nil"/>
              <w:left w:val="nil"/>
              <w:bottom w:val="nil"/>
              <w:right w:val="single" w:sz="4" w:space="0" w:color="auto"/>
            </w:tcBorders>
            <w:shd w:val="clear" w:color="000000" w:fill="FFFFFF"/>
            <w:noWrap/>
            <w:vAlign w:val="bottom"/>
            <w:hideMark/>
          </w:tcPr>
          <w:p w:rsidR="00515C8F" w:rsidRPr="00FE5A65"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Extrativa</w:t>
            </w:r>
          </w:p>
        </w:tc>
        <w:tc>
          <w:tcPr>
            <w:tcW w:w="912"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5,53%</w:t>
            </w:r>
          </w:p>
        </w:tc>
        <w:tc>
          <w:tcPr>
            <w:tcW w:w="118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0,33%</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-1,22%</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0,67%</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0,00%</w:t>
            </w:r>
          </w:p>
        </w:tc>
        <w:tc>
          <w:tcPr>
            <w:tcW w:w="1359"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-1,78%</w:t>
            </w:r>
          </w:p>
        </w:tc>
      </w:tr>
      <w:tr w:rsidR="00515C8F" w:rsidRPr="00A61630" w:rsidTr="00FE5A65">
        <w:trPr>
          <w:trHeight w:val="237"/>
          <w:jc w:val="center"/>
        </w:trPr>
        <w:tc>
          <w:tcPr>
            <w:tcW w:w="1595" w:type="dxa"/>
            <w:tcBorders>
              <w:top w:val="nil"/>
              <w:left w:val="nil"/>
              <w:bottom w:val="nil"/>
              <w:right w:val="single" w:sz="4" w:space="0" w:color="auto"/>
            </w:tcBorders>
            <w:shd w:val="clear" w:color="000000" w:fill="FFFFFF"/>
            <w:noWrap/>
            <w:vAlign w:val="bottom"/>
            <w:hideMark/>
          </w:tcPr>
          <w:p w:rsidR="00515C8F" w:rsidRPr="00FE5A65"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Transformação</w:t>
            </w:r>
          </w:p>
        </w:tc>
        <w:tc>
          <w:tcPr>
            <w:tcW w:w="912"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2,93%</w:t>
            </w:r>
          </w:p>
        </w:tc>
        <w:tc>
          <w:tcPr>
            <w:tcW w:w="118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1,49%</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1,31%</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2,54%</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4,58%</w:t>
            </w:r>
          </w:p>
        </w:tc>
        <w:tc>
          <w:tcPr>
            <w:tcW w:w="1359"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3,41%</w:t>
            </w:r>
          </w:p>
        </w:tc>
      </w:tr>
      <w:tr w:rsidR="00515C8F" w:rsidRPr="00A61630" w:rsidTr="00FE5A65">
        <w:trPr>
          <w:trHeight w:val="237"/>
          <w:jc w:val="center"/>
        </w:trPr>
        <w:tc>
          <w:tcPr>
            <w:tcW w:w="1595" w:type="dxa"/>
            <w:tcBorders>
              <w:top w:val="nil"/>
              <w:left w:val="nil"/>
              <w:bottom w:val="nil"/>
              <w:right w:val="single" w:sz="4" w:space="0" w:color="auto"/>
            </w:tcBorders>
            <w:shd w:val="clear" w:color="000000" w:fill="FFFFFF"/>
            <w:noWrap/>
            <w:vAlign w:val="bottom"/>
            <w:hideMark/>
          </w:tcPr>
          <w:p w:rsidR="00515C8F" w:rsidRPr="00FE5A65"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Siup</w:t>
            </w:r>
          </w:p>
        </w:tc>
        <w:tc>
          <w:tcPr>
            <w:tcW w:w="912"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2,43%</w:t>
            </w:r>
          </w:p>
        </w:tc>
        <w:tc>
          <w:tcPr>
            <w:tcW w:w="118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0,83%</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0,84%</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1,56%</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1,68%</w:t>
            </w:r>
          </w:p>
        </w:tc>
        <w:tc>
          <w:tcPr>
            <w:tcW w:w="1359"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0,00%</w:t>
            </w:r>
          </w:p>
        </w:tc>
      </w:tr>
      <w:tr w:rsidR="00515C8F" w:rsidRPr="00A61630" w:rsidTr="00FE5A65">
        <w:trPr>
          <w:trHeight w:val="237"/>
          <w:jc w:val="center"/>
        </w:trPr>
        <w:tc>
          <w:tcPr>
            <w:tcW w:w="1595" w:type="dxa"/>
            <w:tcBorders>
              <w:top w:val="nil"/>
              <w:left w:val="nil"/>
              <w:bottom w:val="nil"/>
              <w:right w:val="single" w:sz="4" w:space="0" w:color="auto"/>
            </w:tcBorders>
            <w:shd w:val="clear" w:color="000000" w:fill="FFFFFF"/>
            <w:noWrap/>
            <w:vAlign w:val="bottom"/>
            <w:hideMark/>
          </w:tcPr>
          <w:p w:rsidR="00515C8F" w:rsidRPr="00FE5A65"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Construção</w:t>
            </w:r>
          </w:p>
        </w:tc>
        <w:tc>
          <w:tcPr>
            <w:tcW w:w="912"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2,35%</w:t>
            </w:r>
          </w:p>
        </w:tc>
        <w:tc>
          <w:tcPr>
            <w:tcW w:w="118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1,40%</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1,45%</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2,91%</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8,38%</w:t>
            </w:r>
          </w:p>
        </w:tc>
        <w:tc>
          <w:tcPr>
            <w:tcW w:w="1359"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6,22%</w:t>
            </w:r>
          </w:p>
        </w:tc>
      </w:tr>
      <w:tr w:rsidR="00515C8F" w:rsidRPr="00A61630" w:rsidTr="00FE5A65">
        <w:trPr>
          <w:trHeight w:val="237"/>
          <w:jc w:val="center"/>
        </w:trPr>
        <w:tc>
          <w:tcPr>
            <w:tcW w:w="1595" w:type="dxa"/>
            <w:tcBorders>
              <w:top w:val="nil"/>
              <w:left w:val="nil"/>
              <w:bottom w:val="nil"/>
              <w:right w:val="single" w:sz="4" w:space="0" w:color="auto"/>
            </w:tcBorders>
            <w:shd w:val="clear" w:color="000000" w:fill="FFFFFF"/>
            <w:noWrap/>
            <w:vAlign w:val="bottom"/>
            <w:hideMark/>
          </w:tcPr>
          <w:p w:rsidR="00515C8F" w:rsidRPr="00FE5A65"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Comércio</w:t>
            </w:r>
          </w:p>
        </w:tc>
        <w:tc>
          <w:tcPr>
            <w:tcW w:w="912"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2,15%</w:t>
            </w:r>
          </w:p>
        </w:tc>
        <w:tc>
          <w:tcPr>
            <w:tcW w:w="118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0,72%</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0,93%</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1,52%</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5,62%</w:t>
            </w:r>
          </w:p>
        </w:tc>
        <w:tc>
          <w:tcPr>
            <w:tcW w:w="1359"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5,31%</w:t>
            </w:r>
          </w:p>
        </w:tc>
      </w:tr>
      <w:tr w:rsidR="00515C8F" w:rsidRPr="00A61630" w:rsidTr="00FE5A65">
        <w:trPr>
          <w:trHeight w:val="237"/>
          <w:jc w:val="center"/>
        </w:trPr>
        <w:tc>
          <w:tcPr>
            <w:tcW w:w="1595" w:type="dxa"/>
            <w:tcBorders>
              <w:top w:val="nil"/>
              <w:left w:val="nil"/>
              <w:bottom w:val="nil"/>
              <w:right w:val="single" w:sz="4" w:space="0" w:color="auto"/>
            </w:tcBorders>
            <w:shd w:val="clear" w:color="000000" w:fill="FFFFFF"/>
            <w:noWrap/>
            <w:vAlign w:val="bottom"/>
            <w:hideMark/>
          </w:tcPr>
          <w:p w:rsidR="00515C8F" w:rsidRPr="00FE5A65"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Serviços</w:t>
            </w:r>
          </w:p>
        </w:tc>
        <w:tc>
          <w:tcPr>
            <w:tcW w:w="912"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2,70%</w:t>
            </w:r>
          </w:p>
        </w:tc>
        <w:tc>
          <w:tcPr>
            <w:tcW w:w="1185"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0,31%</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1,09%</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2,02%</w:t>
            </w:r>
          </w:p>
        </w:tc>
        <w:tc>
          <w:tcPr>
            <w:tcW w:w="1156"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5,71%</w:t>
            </w:r>
          </w:p>
        </w:tc>
        <w:tc>
          <w:tcPr>
            <w:tcW w:w="1359" w:type="dxa"/>
            <w:tcBorders>
              <w:top w:val="nil"/>
              <w:left w:val="nil"/>
              <w:bottom w:val="nil"/>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3,83%</w:t>
            </w:r>
          </w:p>
        </w:tc>
      </w:tr>
      <w:tr w:rsidR="00515C8F" w:rsidRPr="00A61630" w:rsidTr="00FE5A65">
        <w:trPr>
          <w:trHeight w:val="237"/>
          <w:jc w:val="center"/>
        </w:trPr>
        <w:tc>
          <w:tcPr>
            <w:tcW w:w="1595" w:type="dxa"/>
            <w:tcBorders>
              <w:top w:val="nil"/>
              <w:left w:val="nil"/>
              <w:bottom w:val="single" w:sz="4" w:space="0" w:color="auto"/>
              <w:right w:val="single" w:sz="4" w:space="0" w:color="auto"/>
            </w:tcBorders>
            <w:shd w:val="clear" w:color="000000" w:fill="FFFFFF"/>
            <w:noWrap/>
            <w:vAlign w:val="bottom"/>
            <w:hideMark/>
          </w:tcPr>
          <w:p w:rsidR="00515C8F" w:rsidRPr="00FE5A65" w:rsidRDefault="00060F45" w:rsidP="00A61630">
            <w:pPr>
              <w:spacing w:after="0" w:line="240" w:lineRule="auto"/>
              <w:jc w:val="both"/>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Agricultura</w:t>
            </w:r>
          </w:p>
        </w:tc>
        <w:tc>
          <w:tcPr>
            <w:tcW w:w="912" w:type="dxa"/>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2,03%</w:t>
            </w:r>
          </w:p>
        </w:tc>
        <w:tc>
          <w:tcPr>
            <w:tcW w:w="1185" w:type="dxa"/>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0,95%</w:t>
            </w:r>
          </w:p>
        </w:tc>
        <w:tc>
          <w:tcPr>
            <w:tcW w:w="1156" w:type="dxa"/>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0,77%</w:t>
            </w:r>
          </w:p>
        </w:tc>
        <w:tc>
          <w:tcPr>
            <w:tcW w:w="1156" w:type="dxa"/>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1,97%</w:t>
            </w:r>
          </w:p>
        </w:tc>
        <w:tc>
          <w:tcPr>
            <w:tcW w:w="1156" w:type="dxa"/>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5,71%</w:t>
            </w:r>
          </w:p>
        </w:tc>
        <w:tc>
          <w:tcPr>
            <w:tcW w:w="1359" w:type="dxa"/>
            <w:tcBorders>
              <w:top w:val="nil"/>
              <w:left w:val="nil"/>
              <w:bottom w:val="single" w:sz="4" w:space="0" w:color="auto"/>
              <w:right w:val="nil"/>
            </w:tcBorders>
            <w:shd w:val="clear" w:color="000000" w:fill="FFFFFF"/>
            <w:noWrap/>
            <w:vAlign w:val="bottom"/>
            <w:hideMark/>
          </w:tcPr>
          <w:p w:rsidR="00C01007" w:rsidRDefault="00060F45">
            <w:pPr>
              <w:spacing w:after="0" w:line="240" w:lineRule="auto"/>
              <w:jc w:val="center"/>
              <w:rPr>
                <w:rFonts w:ascii="Times New Roman" w:eastAsia="Times New Roman" w:hAnsi="Times New Roman" w:cs="Times New Roman"/>
                <w:color w:val="000000"/>
                <w:sz w:val="20"/>
                <w:szCs w:val="20"/>
                <w:lang w:eastAsia="pt-BR"/>
              </w:rPr>
            </w:pPr>
            <w:r w:rsidRPr="00060F45">
              <w:rPr>
                <w:rFonts w:ascii="Times New Roman" w:eastAsia="Times New Roman" w:hAnsi="Times New Roman" w:cs="Times New Roman"/>
                <w:color w:val="000000"/>
                <w:sz w:val="20"/>
                <w:szCs w:val="20"/>
                <w:lang w:eastAsia="pt-BR"/>
              </w:rPr>
              <w:t>4,86%</w:t>
            </w:r>
          </w:p>
        </w:tc>
      </w:tr>
    </w:tbl>
    <w:p w:rsidR="00515C8F" w:rsidRPr="000E3EB9" w:rsidRDefault="000E3EB9" w:rsidP="00A61630">
      <w:pPr>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060F45" w:rsidRPr="00060F45">
        <w:rPr>
          <w:rFonts w:ascii="Times New Roman" w:hAnsi="Times New Roman" w:cs="Times New Roman"/>
          <w:sz w:val="16"/>
          <w:szCs w:val="16"/>
        </w:rPr>
        <w:t>Fonte: Micro dados Caged 2014. Elaboração: SPE/MF</w:t>
      </w:r>
    </w:p>
    <w:p w:rsidR="00515C8F" w:rsidRPr="00A61630" w:rsidRDefault="00515C8F" w:rsidP="00A61630">
      <w:pPr>
        <w:spacing w:after="0" w:line="240" w:lineRule="auto"/>
        <w:ind w:firstLine="340"/>
        <w:jc w:val="both"/>
        <w:rPr>
          <w:rFonts w:ascii="Times New Roman" w:hAnsi="Times New Roman" w:cs="Times New Roman"/>
          <w:sz w:val="24"/>
          <w:szCs w:val="24"/>
        </w:rPr>
      </w:pPr>
    </w:p>
    <w:p w:rsidR="000F544C" w:rsidRPr="00A61630" w:rsidRDefault="0012600C" w:rsidP="00A61630">
      <w:pPr>
        <w:spacing w:after="0" w:line="240" w:lineRule="auto"/>
        <w:jc w:val="both"/>
        <w:rPr>
          <w:rFonts w:ascii="Times New Roman" w:hAnsi="Times New Roman" w:cs="Times New Roman"/>
          <w:i/>
          <w:sz w:val="24"/>
          <w:szCs w:val="24"/>
        </w:rPr>
      </w:pPr>
      <w:r w:rsidRPr="00A61630">
        <w:rPr>
          <w:rFonts w:ascii="Times New Roman" w:hAnsi="Times New Roman" w:cs="Times New Roman"/>
          <w:i/>
          <w:sz w:val="24"/>
          <w:szCs w:val="24"/>
        </w:rPr>
        <w:t>5</w:t>
      </w:r>
      <w:r w:rsidR="005D5A56" w:rsidRPr="00A61630">
        <w:rPr>
          <w:rFonts w:ascii="Times New Roman" w:hAnsi="Times New Roman" w:cs="Times New Roman"/>
          <w:i/>
          <w:sz w:val="24"/>
          <w:szCs w:val="24"/>
        </w:rPr>
        <w:t>.2 – Impacto sobre a Produtividade</w:t>
      </w:r>
    </w:p>
    <w:p w:rsidR="00FE5A65" w:rsidRDefault="005D5A56" w:rsidP="00A61630">
      <w:pPr>
        <w:spacing w:after="0" w:line="240" w:lineRule="auto"/>
        <w:jc w:val="both"/>
        <w:rPr>
          <w:rFonts w:ascii="Times New Roman" w:hAnsi="Times New Roman" w:cs="Times New Roman"/>
          <w:sz w:val="24"/>
          <w:szCs w:val="24"/>
        </w:rPr>
      </w:pPr>
      <w:r w:rsidRPr="00A61630">
        <w:rPr>
          <w:rFonts w:ascii="Times New Roman" w:hAnsi="Times New Roman" w:cs="Times New Roman"/>
          <w:sz w:val="24"/>
          <w:szCs w:val="24"/>
        </w:rPr>
        <w:tab/>
      </w:r>
    </w:p>
    <w:p w:rsidR="00C01007" w:rsidRDefault="005D5A56">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Utilizando a me</w:t>
      </w:r>
      <w:r w:rsidR="00A974D4" w:rsidRPr="00A61630">
        <w:rPr>
          <w:rFonts w:ascii="Times New Roman" w:hAnsi="Times New Roman" w:cs="Times New Roman"/>
          <w:sz w:val="24"/>
          <w:szCs w:val="24"/>
        </w:rPr>
        <w:t>todologia apresentada na seção 4</w:t>
      </w:r>
      <w:r w:rsidRPr="00A61630">
        <w:rPr>
          <w:rFonts w:ascii="Times New Roman" w:hAnsi="Times New Roman" w:cs="Times New Roman"/>
          <w:sz w:val="24"/>
          <w:szCs w:val="24"/>
        </w:rPr>
        <w:t>.2, podemos calcular os efeitos de uma redução da probabilidade de desligamento do trabalhador (qu</w:t>
      </w:r>
      <w:r w:rsidR="0087339C" w:rsidRPr="00A61630">
        <w:rPr>
          <w:rFonts w:ascii="Times New Roman" w:hAnsi="Times New Roman" w:cs="Times New Roman"/>
          <w:sz w:val="24"/>
          <w:szCs w:val="24"/>
        </w:rPr>
        <w:t>e reduz a rotatividade) ocasiona</w:t>
      </w:r>
      <w:r w:rsidRPr="00A61630">
        <w:rPr>
          <w:rFonts w:ascii="Times New Roman" w:hAnsi="Times New Roman" w:cs="Times New Roman"/>
          <w:sz w:val="24"/>
          <w:szCs w:val="24"/>
        </w:rPr>
        <w:t xml:space="preserve">da pela modificação da regra </w:t>
      </w:r>
      <w:r w:rsidR="00CF336D">
        <w:rPr>
          <w:rFonts w:ascii="Times New Roman" w:hAnsi="Times New Roman" w:cs="Times New Roman"/>
          <w:sz w:val="24"/>
          <w:szCs w:val="24"/>
        </w:rPr>
        <w:t>de acesso ao</w:t>
      </w:r>
      <w:r w:rsidRPr="00A61630">
        <w:rPr>
          <w:rFonts w:ascii="Times New Roman" w:hAnsi="Times New Roman" w:cs="Times New Roman"/>
          <w:sz w:val="24"/>
          <w:szCs w:val="24"/>
        </w:rPr>
        <w:t xml:space="preserve"> seguro desemprego sobre a produtividade. No entanto, não temos uma estimativa de quanto será a redução deste desligamento</w:t>
      </w:r>
      <w:r w:rsidR="0087339C" w:rsidRPr="00A61630">
        <w:rPr>
          <w:rFonts w:ascii="Times New Roman" w:hAnsi="Times New Roman" w:cs="Times New Roman"/>
          <w:sz w:val="24"/>
          <w:szCs w:val="24"/>
        </w:rPr>
        <w:t xml:space="preserve"> </w:t>
      </w:r>
      <w:r w:rsidR="0087339C" w:rsidRPr="00A61630">
        <w:rPr>
          <w:rFonts w:ascii="Times New Roman" w:hAnsi="Times New Roman" w:cs="Times New Roman"/>
          <w:position w:val="-10"/>
          <w:sz w:val="24"/>
          <w:szCs w:val="24"/>
        </w:rPr>
        <w:object w:dxaOrig="340" w:dyaOrig="340">
          <v:shape id="_x0000_i1041" type="#_x0000_t75" style="width:17.25pt;height:17.25pt" o:ole="">
            <v:imagedata r:id="rId28" o:title=""/>
          </v:shape>
          <o:OLEObject Type="Embed" ProgID="Equation.3" ShapeID="_x0000_i1041" DrawAspect="Content" ObjectID="_1498921909" r:id="rId48"/>
        </w:object>
      </w:r>
      <w:r w:rsidR="0087339C" w:rsidRPr="00A61630">
        <w:rPr>
          <w:rFonts w:ascii="Times New Roman" w:hAnsi="Times New Roman" w:cs="Times New Roman"/>
          <w:sz w:val="24"/>
          <w:szCs w:val="24"/>
        </w:rPr>
        <w:t xml:space="preserve"> </w:t>
      </w:r>
      <w:r w:rsidRPr="00A61630">
        <w:rPr>
          <w:rFonts w:ascii="Times New Roman" w:hAnsi="Times New Roman" w:cs="Times New Roman"/>
          <w:sz w:val="24"/>
          <w:szCs w:val="24"/>
        </w:rPr>
        <w:t>devido à nova regra</w:t>
      </w:r>
      <w:r w:rsidRPr="00A61630">
        <w:rPr>
          <w:rStyle w:val="Refdenotaderodap"/>
          <w:rFonts w:ascii="Times New Roman" w:hAnsi="Times New Roman" w:cs="Times New Roman"/>
          <w:sz w:val="24"/>
          <w:szCs w:val="24"/>
        </w:rPr>
        <w:footnoteReference w:id="18"/>
      </w:r>
      <w:r w:rsidRPr="00A61630">
        <w:rPr>
          <w:rFonts w:ascii="Times New Roman" w:hAnsi="Times New Roman" w:cs="Times New Roman"/>
          <w:sz w:val="24"/>
          <w:szCs w:val="24"/>
        </w:rPr>
        <w:t xml:space="preserve"> e, portanto, realizamos uma simulação do impacto da </w:t>
      </w:r>
      <w:r w:rsidR="00CF336D">
        <w:rPr>
          <w:rFonts w:ascii="Times New Roman" w:hAnsi="Times New Roman" w:cs="Times New Roman"/>
          <w:sz w:val="24"/>
          <w:szCs w:val="24"/>
        </w:rPr>
        <w:t>mesma</w:t>
      </w:r>
      <w:r w:rsidRPr="00A61630">
        <w:rPr>
          <w:rFonts w:ascii="Times New Roman" w:hAnsi="Times New Roman" w:cs="Times New Roman"/>
          <w:sz w:val="24"/>
          <w:szCs w:val="24"/>
        </w:rPr>
        <w:t xml:space="preserve"> sobre a produtividade com cenários de redução do desligamento </w:t>
      </w:r>
      <w:r w:rsidRPr="00A61630">
        <w:rPr>
          <w:rFonts w:ascii="Times New Roman" w:hAnsi="Times New Roman" w:cs="Times New Roman"/>
          <w:position w:val="-10"/>
          <w:sz w:val="24"/>
          <w:szCs w:val="24"/>
        </w:rPr>
        <w:object w:dxaOrig="340" w:dyaOrig="340">
          <v:shape id="_x0000_i1042" type="#_x0000_t75" style="width:17.25pt;height:17.25pt" o:ole="">
            <v:imagedata r:id="rId28" o:title=""/>
          </v:shape>
          <o:OLEObject Type="Embed" ProgID="Equation.3" ShapeID="_x0000_i1042" DrawAspect="Content" ObjectID="_1498921910" r:id="rId49"/>
        </w:object>
      </w:r>
      <w:r w:rsidRPr="00A61630">
        <w:rPr>
          <w:rFonts w:ascii="Times New Roman" w:hAnsi="Times New Roman" w:cs="Times New Roman"/>
          <w:sz w:val="24"/>
          <w:szCs w:val="24"/>
        </w:rPr>
        <w:t>.</w:t>
      </w:r>
      <w:r w:rsidR="0087339C" w:rsidRPr="00A61630">
        <w:rPr>
          <w:rFonts w:ascii="Times New Roman" w:hAnsi="Times New Roman" w:cs="Times New Roman"/>
          <w:sz w:val="24"/>
          <w:szCs w:val="24"/>
        </w:rPr>
        <w:t xml:space="preserve"> Consideramos que o grupo mais afetado pela política será o de jovens entre 18 e 29 anos de idade. Com isso, calculamos a taxa de desligamento desse grupo e utilizamos o impacto de uma redução </w:t>
      </w:r>
      <w:r w:rsidR="00CF336D">
        <w:rPr>
          <w:rFonts w:ascii="Times New Roman" w:hAnsi="Times New Roman" w:cs="Times New Roman"/>
          <w:sz w:val="24"/>
          <w:szCs w:val="24"/>
        </w:rPr>
        <w:t>na</w:t>
      </w:r>
      <w:r w:rsidR="00CF336D" w:rsidRPr="00A61630">
        <w:rPr>
          <w:rFonts w:ascii="Times New Roman" w:hAnsi="Times New Roman" w:cs="Times New Roman"/>
          <w:sz w:val="24"/>
          <w:szCs w:val="24"/>
        </w:rPr>
        <w:t xml:space="preserve"> </w:t>
      </w:r>
      <w:r w:rsidR="0087339C" w:rsidRPr="00A61630">
        <w:rPr>
          <w:rFonts w:ascii="Times New Roman" w:hAnsi="Times New Roman" w:cs="Times New Roman"/>
          <w:sz w:val="24"/>
          <w:szCs w:val="24"/>
        </w:rPr>
        <w:t xml:space="preserve">rotatividade sobre o tempo de trabalho e o salário </w:t>
      </w:r>
      <w:r w:rsidR="00CF336D" w:rsidRPr="00A61630">
        <w:rPr>
          <w:rFonts w:ascii="Times New Roman" w:hAnsi="Times New Roman" w:cs="Times New Roman"/>
          <w:sz w:val="24"/>
          <w:szCs w:val="24"/>
        </w:rPr>
        <w:t>d</w:t>
      </w:r>
      <w:r w:rsidR="00CF336D">
        <w:rPr>
          <w:rFonts w:ascii="Times New Roman" w:hAnsi="Times New Roman" w:cs="Times New Roman"/>
          <w:sz w:val="24"/>
          <w:szCs w:val="24"/>
        </w:rPr>
        <w:t>estes</w:t>
      </w:r>
      <w:r w:rsidR="00CF336D" w:rsidRPr="00A61630">
        <w:rPr>
          <w:rFonts w:ascii="Times New Roman" w:hAnsi="Times New Roman" w:cs="Times New Roman"/>
          <w:sz w:val="24"/>
          <w:szCs w:val="24"/>
        </w:rPr>
        <w:t xml:space="preserve"> </w:t>
      </w:r>
      <w:r w:rsidR="0087339C" w:rsidRPr="00A61630">
        <w:rPr>
          <w:rFonts w:ascii="Times New Roman" w:hAnsi="Times New Roman" w:cs="Times New Roman"/>
          <w:sz w:val="24"/>
          <w:szCs w:val="24"/>
        </w:rPr>
        <w:t xml:space="preserve">trabalhadores. </w:t>
      </w:r>
      <w:r w:rsidR="00CF336D">
        <w:rPr>
          <w:rFonts w:ascii="Times New Roman" w:hAnsi="Times New Roman" w:cs="Times New Roman"/>
          <w:sz w:val="24"/>
          <w:szCs w:val="24"/>
        </w:rPr>
        <w:t>Na sequencia</w:t>
      </w:r>
      <w:r w:rsidR="0087339C" w:rsidRPr="00A61630">
        <w:rPr>
          <w:rFonts w:ascii="Times New Roman" w:hAnsi="Times New Roman" w:cs="Times New Roman"/>
          <w:sz w:val="24"/>
          <w:szCs w:val="24"/>
        </w:rPr>
        <w:t>, calculamos o impacto sobre a produtividade do trabalho agregada da economia.</w:t>
      </w:r>
    </w:p>
    <w:p w:rsidR="000F68C0" w:rsidRPr="00A61630" w:rsidRDefault="0087339C" w:rsidP="00A61630">
      <w:pPr>
        <w:spacing w:after="0" w:line="240" w:lineRule="auto"/>
        <w:ind w:firstLine="708"/>
        <w:jc w:val="both"/>
        <w:rPr>
          <w:rFonts w:ascii="Times New Roman" w:hAnsi="Times New Roman" w:cs="Times New Roman"/>
          <w:sz w:val="24"/>
          <w:szCs w:val="24"/>
        </w:rPr>
      </w:pPr>
      <w:r w:rsidRPr="00A61630">
        <w:rPr>
          <w:rFonts w:ascii="Times New Roman" w:hAnsi="Times New Roman" w:cs="Times New Roman"/>
          <w:sz w:val="24"/>
          <w:szCs w:val="24"/>
        </w:rPr>
        <w:t xml:space="preserve">Desta forma, a </w:t>
      </w:r>
      <w:r w:rsidR="00C81EA5" w:rsidRPr="00A61630">
        <w:rPr>
          <w:rFonts w:ascii="Times New Roman" w:hAnsi="Times New Roman" w:cs="Times New Roman"/>
          <w:sz w:val="24"/>
          <w:szCs w:val="24"/>
        </w:rPr>
        <w:t>T</w:t>
      </w:r>
      <w:r w:rsidRPr="00A61630">
        <w:rPr>
          <w:rFonts w:ascii="Times New Roman" w:hAnsi="Times New Roman" w:cs="Times New Roman"/>
          <w:sz w:val="24"/>
          <w:szCs w:val="24"/>
        </w:rPr>
        <w:t xml:space="preserve">abela </w:t>
      </w:r>
      <w:r w:rsidR="003220F4" w:rsidRPr="00A61630">
        <w:rPr>
          <w:rFonts w:ascii="Times New Roman" w:hAnsi="Times New Roman" w:cs="Times New Roman"/>
          <w:sz w:val="24"/>
          <w:szCs w:val="24"/>
        </w:rPr>
        <w:t>9</w:t>
      </w:r>
      <w:r w:rsidRPr="00A61630">
        <w:rPr>
          <w:rFonts w:ascii="Times New Roman" w:hAnsi="Times New Roman" w:cs="Times New Roman"/>
          <w:sz w:val="24"/>
          <w:szCs w:val="24"/>
        </w:rPr>
        <w:t xml:space="preserve"> utiliza a estimativa do impacto da ampliação do tempo de </w:t>
      </w:r>
      <w:r w:rsidR="002608F0" w:rsidRPr="00A61630">
        <w:rPr>
          <w:rFonts w:ascii="Times New Roman" w:hAnsi="Times New Roman" w:cs="Times New Roman"/>
          <w:sz w:val="24"/>
          <w:szCs w:val="24"/>
        </w:rPr>
        <w:t xml:space="preserve">emprego </w:t>
      </w:r>
      <w:r w:rsidR="00CA43ED" w:rsidRPr="00A61630">
        <w:rPr>
          <w:rFonts w:ascii="Times New Roman" w:hAnsi="Times New Roman" w:cs="Times New Roman"/>
          <w:sz w:val="24"/>
          <w:szCs w:val="24"/>
        </w:rPr>
        <w:t xml:space="preserve">sobre o salário </w:t>
      </w:r>
      <w:r w:rsidR="00CA5C52">
        <w:rPr>
          <w:rFonts w:ascii="Times New Roman" w:hAnsi="Times New Roman" w:cs="Times New Roman"/>
          <w:sz w:val="24"/>
          <w:szCs w:val="24"/>
        </w:rPr>
        <w:t>(apresentado na Tabela 7</w:t>
      </w:r>
      <w:r w:rsidRPr="00A61630">
        <w:rPr>
          <w:rFonts w:ascii="Times New Roman" w:hAnsi="Times New Roman" w:cs="Times New Roman"/>
          <w:sz w:val="24"/>
          <w:szCs w:val="24"/>
        </w:rPr>
        <w:t xml:space="preserve">), e simulações de redução da rotatividade para estimar o impacto sobre a produtividade da economia. Os resultados mostram que uma redução de 10% da taxa de desligamento possui </w:t>
      </w:r>
      <w:r w:rsidR="000F68C0" w:rsidRPr="00A61630">
        <w:rPr>
          <w:rFonts w:ascii="Times New Roman" w:hAnsi="Times New Roman" w:cs="Times New Roman"/>
          <w:sz w:val="24"/>
          <w:szCs w:val="24"/>
        </w:rPr>
        <w:t xml:space="preserve">baixo impacto sobre a duração média do emprego, </w:t>
      </w:r>
      <w:r w:rsidR="00CF336D">
        <w:rPr>
          <w:rFonts w:ascii="Times New Roman" w:hAnsi="Times New Roman" w:cs="Times New Roman"/>
          <w:sz w:val="24"/>
          <w:szCs w:val="24"/>
        </w:rPr>
        <w:t xml:space="preserve">sobre </w:t>
      </w:r>
      <w:r w:rsidR="000F68C0" w:rsidRPr="00A61630">
        <w:rPr>
          <w:rFonts w:ascii="Times New Roman" w:hAnsi="Times New Roman" w:cs="Times New Roman"/>
          <w:sz w:val="24"/>
          <w:szCs w:val="24"/>
        </w:rPr>
        <w:t xml:space="preserve">o salário e </w:t>
      </w:r>
      <w:r w:rsidRPr="00A61630">
        <w:rPr>
          <w:rFonts w:ascii="Times New Roman" w:hAnsi="Times New Roman" w:cs="Times New Roman"/>
          <w:sz w:val="24"/>
          <w:szCs w:val="24"/>
        </w:rPr>
        <w:t>praticamente nenhum impacto na produtividade da economia.</w:t>
      </w:r>
      <w:r w:rsidR="00CF336D">
        <w:rPr>
          <w:rFonts w:ascii="Times New Roman" w:hAnsi="Times New Roman" w:cs="Times New Roman"/>
          <w:sz w:val="24"/>
          <w:szCs w:val="24"/>
        </w:rPr>
        <w:t xml:space="preserve"> Porém, à</w:t>
      </w:r>
      <w:r w:rsidR="00CF336D" w:rsidRPr="00A61630">
        <w:rPr>
          <w:rFonts w:ascii="Times New Roman" w:hAnsi="Times New Roman" w:cs="Times New Roman"/>
          <w:sz w:val="24"/>
          <w:szCs w:val="24"/>
        </w:rPr>
        <w:t xml:space="preserve"> </w:t>
      </w:r>
      <w:r w:rsidR="000F68C0" w:rsidRPr="00A61630">
        <w:rPr>
          <w:rFonts w:ascii="Times New Roman" w:hAnsi="Times New Roman" w:cs="Times New Roman"/>
          <w:sz w:val="24"/>
          <w:szCs w:val="24"/>
        </w:rPr>
        <w:t xml:space="preserve">medida que a redução da taxa de desligamento </w:t>
      </w:r>
      <w:r w:rsidR="00CF336D">
        <w:rPr>
          <w:rFonts w:ascii="Times New Roman" w:hAnsi="Times New Roman" w:cs="Times New Roman"/>
          <w:sz w:val="24"/>
          <w:szCs w:val="24"/>
        </w:rPr>
        <w:t>eleva</w:t>
      </w:r>
      <w:r w:rsidR="00CF336D" w:rsidRPr="00A61630">
        <w:rPr>
          <w:rFonts w:ascii="Times New Roman" w:hAnsi="Times New Roman" w:cs="Times New Roman"/>
          <w:sz w:val="24"/>
          <w:szCs w:val="24"/>
        </w:rPr>
        <w:t xml:space="preserve"> </w:t>
      </w:r>
      <w:r w:rsidR="000F68C0" w:rsidRPr="00A61630">
        <w:rPr>
          <w:rFonts w:ascii="Times New Roman" w:hAnsi="Times New Roman" w:cs="Times New Roman"/>
          <w:sz w:val="24"/>
          <w:szCs w:val="24"/>
        </w:rPr>
        <w:t xml:space="preserve">os ganhos tanto em </w:t>
      </w:r>
      <w:r w:rsidR="00CF336D">
        <w:rPr>
          <w:rFonts w:ascii="Times New Roman" w:hAnsi="Times New Roman" w:cs="Times New Roman"/>
          <w:sz w:val="24"/>
          <w:szCs w:val="24"/>
        </w:rPr>
        <w:t xml:space="preserve">termos de ampliação da </w:t>
      </w:r>
      <w:r w:rsidR="000F68C0" w:rsidRPr="00A61630">
        <w:rPr>
          <w:rFonts w:ascii="Times New Roman" w:hAnsi="Times New Roman" w:cs="Times New Roman"/>
          <w:sz w:val="24"/>
          <w:szCs w:val="24"/>
        </w:rPr>
        <w:t>jornada como em termos salariais</w:t>
      </w:r>
      <w:r w:rsidR="002F3B1B">
        <w:rPr>
          <w:rFonts w:ascii="Times New Roman" w:hAnsi="Times New Roman" w:cs="Times New Roman"/>
          <w:sz w:val="24"/>
          <w:szCs w:val="24"/>
        </w:rPr>
        <w:t>,</w:t>
      </w:r>
      <w:r w:rsidR="000F68C0" w:rsidRPr="00A61630">
        <w:rPr>
          <w:rFonts w:ascii="Times New Roman" w:hAnsi="Times New Roman" w:cs="Times New Roman"/>
          <w:sz w:val="24"/>
          <w:szCs w:val="24"/>
        </w:rPr>
        <w:t xml:space="preserve"> </w:t>
      </w:r>
      <w:r w:rsidR="002F3B1B">
        <w:rPr>
          <w:rFonts w:ascii="Times New Roman" w:hAnsi="Times New Roman" w:cs="Times New Roman"/>
          <w:sz w:val="24"/>
          <w:szCs w:val="24"/>
        </w:rPr>
        <w:t>observa-se</w:t>
      </w:r>
      <w:r w:rsidR="000F68C0" w:rsidRPr="00A61630">
        <w:rPr>
          <w:rFonts w:ascii="Times New Roman" w:hAnsi="Times New Roman" w:cs="Times New Roman"/>
          <w:sz w:val="24"/>
          <w:szCs w:val="24"/>
        </w:rPr>
        <w:t xml:space="preserve"> um ganho de produtividade do trabalho cada vez mais relevante.</w:t>
      </w:r>
      <w:r w:rsidR="006B7377" w:rsidRPr="00A61630">
        <w:rPr>
          <w:rFonts w:ascii="Times New Roman" w:hAnsi="Times New Roman" w:cs="Times New Roman"/>
          <w:sz w:val="24"/>
          <w:szCs w:val="24"/>
        </w:rPr>
        <w:t xml:space="preserve"> </w:t>
      </w:r>
      <w:r w:rsidR="000F68C0" w:rsidRPr="00A61630">
        <w:rPr>
          <w:rFonts w:ascii="Times New Roman" w:hAnsi="Times New Roman" w:cs="Times New Roman"/>
          <w:sz w:val="24"/>
          <w:szCs w:val="24"/>
        </w:rPr>
        <w:t xml:space="preserve">Desta forma, em caso de queda do número de desligamentos de trabalhadores entre 18 e 29 anos de pelo menos 20%, a economia apresentaria um ganho de produtividade do trabalho de 0,1 </w:t>
      </w:r>
      <w:r w:rsidR="002F3B1B">
        <w:rPr>
          <w:rFonts w:ascii="Times New Roman" w:hAnsi="Times New Roman" w:cs="Times New Roman"/>
          <w:sz w:val="24"/>
          <w:szCs w:val="24"/>
        </w:rPr>
        <w:t>ponto percentual</w:t>
      </w:r>
      <w:r w:rsidR="000F68C0" w:rsidRPr="00A61630">
        <w:rPr>
          <w:rFonts w:ascii="Times New Roman" w:hAnsi="Times New Roman" w:cs="Times New Roman"/>
          <w:sz w:val="24"/>
          <w:szCs w:val="24"/>
        </w:rPr>
        <w:t>. Ou seja, a medida</w:t>
      </w:r>
      <w:r w:rsidR="002F3B1B">
        <w:rPr>
          <w:rFonts w:ascii="Times New Roman" w:hAnsi="Times New Roman" w:cs="Times New Roman"/>
          <w:sz w:val="24"/>
          <w:szCs w:val="24"/>
        </w:rPr>
        <w:t xml:space="preserve"> provisória 665 ao incentivar a permanência do trabalhador no emprego</w:t>
      </w:r>
      <w:r w:rsidR="000F68C0" w:rsidRPr="00A61630">
        <w:rPr>
          <w:rFonts w:ascii="Times New Roman" w:hAnsi="Times New Roman" w:cs="Times New Roman"/>
          <w:sz w:val="24"/>
          <w:szCs w:val="24"/>
        </w:rPr>
        <w:t xml:space="preserve"> pode</w:t>
      </w:r>
      <w:r w:rsidR="002F3B1B">
        <w:rPr>
          <w:rFonts w:ascii="Times New Roman" w:hAnsi="Times New Roman" w:cs="Times New Roman"/>
          <w:sz w:val="24"/>
          <w:szCs w:val="24"/>
        </w:rPr>
        <w:t>rá</w:t>
      </w:r>
      <w:r w:rsidR="000F68C0" w:rsidRPr="00A61630">
        <w:rPr>
          <w:rFonts w:ascii="Times New Roman" w:hAnsi="Times New Roman" w:cs="Times New Roman"/>
          <w:sz w:val="24"/>
          <w:szCs w:val="24"/>
        </w:rPr>
        <w:t xml:space="preserve"> ter um impacto de ampliação permanente do crescimento do PIB de pelo menos 0,1 p.p.</w:t>
      </w:r>
      <w:r w:rsidR="00AB4357">
        <w:rPr>
          <w:rFonts w:ascii="Times New Roman" w:hAnsi="Times New Roman" w:cs="Times New Roman"/>
          <w:sz w:val="24"/>
          <w:szCs w:val="24"/>
        </w:rPr>
        <w:t xml:space="preserve"> ao ano</w:t>
      </w:r>
      <w:r w:rsidR="000F68C0" w:rsidRPr="00A61630">
        <w:rPr>
          <w:rFonts w:ascii="Times New Roman" w:hAnsi="Times New Roman" w:cs="Times New Roman"/>
          <w:sz w:val="24"/>
          <w:szCs w:val="24"/>
        </w:rPr>
        <w:t xml:space="preserve">. </w:t>
      </w:r>
    </w:p>
    <w:p w:rsidR="00091BBF" w:rsidRDefault="00091BBF" w:rsidP="00A61630">
      <w:pPr>
        <w:spacing w:after="0" w:line="240" w:lineRule="auto"/>
        <w:jc w:val="both"/>
        <w:rPr>
          <w:rFonts w:ascii="Times New Roman" w:eastAsia="Times New Roman" w:hAnsi="Times New Roman" w:cs="Times New Roman"/>
          <w:b/>
          <w:color w:val="000000"/>
          <w:sz w:val="24"/>
          <w:szCs w:val="24"/>
          <w:lang w:eastAsia="pt-BR"/>
        </w:rPr>
      </w:pPr>
    </w:p>
    <w:p w:rsidR="00C01007" w:rsidRDefault="006B7377">
      <w:pPr>
        <w:spacing w:after="0" w:line="240" w:lineRule="auto"/>
        <w:jc w:val="center"/>
        <w:rPr>
          <w:rFonts w:ascii="Times New Roman" w:hAnsi="Times New Roman" w:cs="Times New Roman"/>
          <w:sz w:val="24"/>
          <w:szCs w:val="24"/>
        </w:rPr>
      </w:pPr>
      <w:r w:rsidRPr="00A61630">
        <w:rPr>
          <w:rFonts w:ascii="Times New Roman" w:eastAsia="Times New Roman" w:hAnsi="Times New Roman" w:cs="Times New Roman"/>
          <w:b/>
          <w:color w:val="000000"/>
          <w:sz w:val="24"/>
          <w:szCs w:val="24"/>
          <w:lang w:eastAsia="pt-BR"/>
        </w:rPr>
        <w:t>Tabela 9</w:t>
      </w:r>
      <w:r w:rsidR="008B61EE" w:rsidRPr="00A61630">
        <w:rPr>
          <w:rFonts w:ascii="Times New Roman" w:eastAsia="Times New Roman" w:hAnsi="Times New Roman" w:cs="Times New Roman"/>
          <w:color w:val="000000"/>
          <w:sz w:val="24"/>
          <w:szCs w:val="24"/>
          <w:lang w:eastAsia="pt-BR"/>
        </w:rPr>
        <w:t xml:space="preserve"> -  Impacto sobre a produtividade de um aumento do tempo médio no emprego</w:t>
      </w:r>
    </w:p>
    <w:tbl>
      <w:tblPr>
        <w:tblW w:w="5000" w:type="pct"/>
        <w:jc w:val="center"/>
        <w:tblCellMar>
          <w:left w:w="70" w:type="dxa"/>
          <w:right w:w="70" w:type="dxa"/>
        </w:tblCellMar>
        <w:tblLook w:val="04A0" w:firstRow="1" w:lastRow="0" w:firstColumn="1" w:lastColumn="0" w:noHBand="0" w:noVBand="1"/>
      </w:tblPr>
      <w:tblGrid>
        <w:gridCol w:w="2060"/>
        <w:gridCol w:w="2060"/>
        <w:gridCol w:w="2061"/>
        <w:gridCol w:w="2061"/>
        <w:gridCol w:w="2102"/>
      </w:tblGrid>
      <w:tr w:rsidR="0087339C" w:rsidRPr="00A61630" w:rsidTr="00091BBF">
        <w:trPr>
          <w:trHeight w:val="300"/>
          <w:jc w:val="center"/>
        </w:trPr>
        <w:tc>
          <w:tcPr>
            <w:tcW w:w="5000" w:type="pct"/>
            <w:gridSpan w:val="5"/>
            <w:tcBorders>
              <w:top w:val="single" w:sz="4" w:space="0" w:color="auto"/>
              <w:left w:val="nil"/>
              <w:bottom w:val="single" w:sz="4" w:space="0" w:color="auto"/>
              <w:right w:val="nil"/>
            </w:tcBorders>
            <w:shd w:val="clear" w:color="000000" w:fill="FFFFFF"/>
            <w:noWrap/>
            <w:vAlign w:val="bottom"/>
            <w:hideMark/>
          </w:tcPr>
          <w:p w:rsidR="00C01007" w:rsidRDefault="0087339C">
            <w:pPr>
              <w:spacing w:after="0" w:line="240" w:lineRule="auto"/>
              <w:jc w:val="center"/>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Redução da taxa de desligamento</w:t>
            </w:r>
          </w:p>
        </w:tc>
      </w:tr>
      <w:tr w:rsidR="0087339C" w:rsidRPr="00A61630" w:rsidTr="00091BBF">
        <w:trPr>
          <w:trHeight w:val="300"/>
          <w:jc w:val="center"/>
        </w:trPr>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10%</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20%</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25%</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50%</w:t>
            </w:r>
          </w:p>
        </w:tc>
        <w:tc>
          <w:tcPr>
            <w:tcW w:w="101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75%</w:t>
            </w:r>
          </w:p>
        </w:tc>
      </w:tr>
      <w:tr w:rsidR="0087339C" w:rsidRPr="00A61630" w:rsidTr="00091BBF">
        <w:trPr>
          <w:trHeight w:val="300"/>
          <w:jc w:val="center"/>
        </w:trPr>
        <w:tc>
          <w:tcPr>
            <w:tcW w:w="5000" w:type="pct"/>
            <w:gridSpan w:val="5"/>
            <w:tcBorders>
              <w:top w:val="nil"/>
              <w:left w:val="nil"/>
              <w:bottom w:val="single" w:sz="4" w:space="0" w:color="auto"/>
              <w:right w:val="nil"/>
            </w:tcBorders>
            <w:shd w:val="clear" w:color="000000" w:fill="FFFFFF"/>
            <w:noWrap/>
            <w:vAlign w:val="bottom"/>
            <w:hideMark/>
          </w:tcPr>
          <w:p w:rsidR="00C01007" w:rsidRDefault="0087339C">
            <w:pPr>
              <w:spacing w:after="0" w:line="240" w:lineRule="auto"/>
              <w:jc w:val="center"/>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Ampliação da jornada de trabalho (em meses)</w:t>
            </w:r>
          </w:p>
        </w:tc>
      </w:tr>
      <w:tr w:rsidR="0087339C" w:rsidRPr="00A61630" w:rsidTr="00091BBF">
        <w:trPr>
          <w:trHeight w:val="300"/>
          <w:jc w:val="center"/>
        </w:trPr>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0,6</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1,4</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1,9</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5,6</w:t>
            </w:r>
          </w:p>
        </w:tc>
        <w:tc>
          <w:tcPr>
            <w:tcW w:w="101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16,8</w:t>
            </w:r>
          </w:p>
        </w:tc>
      </w:tr>
      <w:tr w:rsidR="0087339C" w:rsidRPr="00A61630" w:rsidTr="00091BBF">
        <w:trPr>
          <w:trHeight w:val="300"/>
          <w:jc w:val="center"/>
        </w:trPr>
        <w:tc>
          <w:tcPr>
            <w:tcW w:w="5000" w:type="pct"/>
            <w:gridSpan w:val="5"/>
            <w:tcBorders>
              <w:top w:val="single" w:sz="4" w:space="0" w:color="auto"/>
              <w:left w:val="nil"/>
              <w:bottom w:val="single" w:sz="4" w:space="0" w:color="auto"/>
              <w:right w:val="nil"/>
            </w:tcBorders>
            <w:shd w:val="clear" w:color="000000" w:fill="FFFFFF"/>
            <w:noWrap/>
            <w:vAlign w:val="bottom"/>
            <w:hideMark/>
          </w:tcPr>
          <w:p w:rsidR="00C01007" w:rsidRDefault="0087339C">
            <w:pPr>
              <w:spacing w:after="0" w:line="240" w:lineRule="auto"/>
              <w:jc w:val="center"/>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Ganho de Salário dos trabalhadores mais jovens (em p.p.)</w:t>
            </w:r>
          </w:p>
        </w:tc>
      </w:tr>
      <w:tr w:rsidR="0087339C" w:rsidRPr="00A61630" w:rsidTr="00091BBF">
        <w:trPr>
          <w:trHeight w:val="300"/>
          <w:jc w:val="center"/>
        </w:trPr>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0,2</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0,4</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0,6</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1,7</w:t>
            </w:r>
          </w:p>
        </w:tc>
        <w:tc>
          <w:tcPr>
            <w:tcW w:w="101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5,0</w:t>
            </w:r>
          </w:p>
        </w:tc>
      </w:tr>
      <w:tr w:rsidR="0087339C" w:rsidRPr="00A61630" w:rsidTr="00091BBF">
        <w:trPr>
          <w:trHeight w:val="300"/>
          <w:jc w:val="center"/>
        </w:trPr>
        <w:tc>
          <w:tcPr>
            <w:tcW w:w="5000" w:type="pct"/>
            <w:gridSpan w:val="5"/>
            <w:tcBorders>
              <w:top w:val="single" w:sz="4" w:space="0" w:color="auto"/>
              <w:left w:val="nil"/>
              <w:bottom w:val="single" w:sz="4" w:space="0" w:color="auto"/>
              <w:right w:val="nil"/>
            </w:tcBorders>
            <w:shd w:val="clear" w:color="000000" w:fill="FFFFFF"/>
            <w:noWrap/>
            <w:vAlign w:val="bottom"/>
            <w:hideMark/>
          </w:tcPr>
          <w:p w:rsidR="00C01007" w:rsidRDefault="0087339C">
            <w:pPr>
              <w:spacing w:after="0" w:line="240" w:lineRule="auto"/>
              <w:jc w:val="center"/>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Ganho de produtividade do Trabalho na Economia (em p.p.)</w:t>
            </w:r>
          </w:p>
        </w:tc>
      </w:tr>
      <w:tr w:rsidR="0087339C" w:rsidRPr="00A61630" w:rsidTr="00091BBF">
        <w:trPr>
          <w:trHeight w:val="300"/>
          <w:jc w:val="center"/>
        </w:trPr>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0,0</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0,1</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0,1</w:t>
            </w:r>
          </w:p>
        </w:tc>
        <w:tc>
          <w:tcPr>
            <w:tcW w:w="99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0,4</w:t>
            </w:r>
          </w:p>
        </w:tc>
        <w:tc>
          <w:tcPr>
            <w:tcW w:w="1016" w:type="pct"/>
            <w:tcBorders>
              <w:top w:val="nil"/>
              <w:left w:val="nil"/>
              <w:bottom w:val="single" w:sz="4" w:space="0" w:color="auto"/>
              <w:right w:val="nil"/>
            </w:tcBorders>
            <w:shd w:val="clear" w:color="000000" w:fill="FFFFFF"/>
            <w:noWrap/>
            <w:vAlign w:val="bottom"/>
            <w:hideMark/>
          </w:tcPr>
          <w:p w:rsidR="0087339C" w:rsidRPr="00A61630" w:rsidRDefault="0087339C" w:rsidP="00A61630">
            <w:pPr>
              <w:spacing w:after="0" w:line="240" w:lineRule="auto"/>
              <w:jc w:val="both"/>
              <w:rPr>
                <w:rFonts w:ascii="Times New Roman" w:eastAsia="Times New Roman" w:hAnsi="Times New Roman" w:cs="Times New Roman"/>
                <w:color w:val="000000"/>
                <w:sz w:val="24"/>
                <w:szCs w:val="24"/>
                <w:lang w:eastAsia="pt-BR"/>
              </w:rPr>
            </w:pPr>
            <w:r w:rsidRPr="00A61630">
              <w:rPr>
                <w:rFonts w:ascii="Times New Roman" w:eastAsia="Times New Roman" w:hAnsi="Times New Roman" w:cs="Times New Roman"/>
                <w:color w:val="000000"/>
                <w:sz w:val="24"/>
                <w:szCs w:val="24"/>
                <w:lang w:eastAsia="pt-BR"/>
              </w:rPr>
              <w:t>1,3</w:t>
            </w:r>
          </w:p>
        </w:tc>
      </w:tr>
    </w:tbl>
    <w:p w:rsidR="00623C22" w:rsidRPr="00A61630" w:rsidRDefault="00623C22" w:rsidP="00A61630">
      <w:pPr>
        <w:spacing w:after="0" w:line="240" w:lineRule="auto"/>
        <w:jc w:val="both"/>
        <w:rPr>
          <w:rFonts w:ascii="Times New Roman" w:hAnsi="Times New Roman" w:cs="Times New Roman"/>
          <w:sz w:val="24"/>
          <w:szCs w:val="24"/>
        </w:rPr>
      </w:pPr>
    </w:p>
    <w:p w:rsidR="00C47CED" w:rsidRDefault="00C47CED" w:rsidP="00A61630">
      <w:pPr>
        <w:spacing w:after="0" w:line="240" w:lineRule="auto"/>
        <w:jc w:val="both"/>
        <w:rPr>
          <w:rFonts w:ascii="Times New Roman" w:hAnsi="Times New Roman" w:cs="Times New Roman"/>
          <w:b/>
          <w:sz w:val="24"/>
          <w:szCs w:val="24"/>
        </w:rPr>
      </w:pPr>
    </w:p>
    <w:p w:rsidR="00C47CED" w:rsidRDefault="00C47CED" w:rsidP="00A61630">
      <w:pPr>
        <w:spacing w:after="0" w:line="240" w:lineRule="auto"/>
        <w:jc w:val="both"/>
        <w:rPr>
          <w:rFonts w:ascii="Times New Roman" w:hAnsi="Times New Roman" w:cs="Times New Roman"/>
          <w:b/>
          <w:sz w:val="24"/>
          <w:szCs w:val="24"/>
        </w:rPr>
      </w:pPr>
    </w:p>
    <w:p w:rsidR="00A06D19" w:rsidRPr="00A61630" w:rsidRDefault="00E61D58" w:rsidP="00A61630">
      <w:pPr>
        <w:spacing w:after="0" w:line="240" w:lineRule="auto"/>
        <w:jc w:val="both"/>
        <w:rPr>
          <w:rFonts w:ascii="Times New Roman" w:hAnsi="Times New Roman" w:cs="Times New Roman"/>
          <w:b/>
          <w:sz w:val="24"/>
          <w:szCs w:val="24"/>
        </w:rPr>
      </w:pPr>
      <w:r w:rsidRPr="00A61630">
        <w:rPr>
          <w:rFonts w:ascii="Times New Roman" w:hAnsi="Times New Roman" w:cs="Times New Roman"/>
          <w:b/>
          <w:sz w:val="24"/>
          <w:szCs w:val="24"/>
        </w:rPr>
        <w:lastRenderedPageBreak/>
        <w:t xml:space="preserve">6 - </w:t>
      </w:r>
      <w:r w:rsidR="00EB7132" w:rsidRPr="00A61630">
        <w:rPr>
          <w:rFonts w:ascii="Times New Roman" w:hAnsi="Times New Roman" w:cs="Times New Roman"/>
          <w:b/>
          <w:sz w:val="24"/>
          <w:szCs w:val="24"/>
        </w:rPr>
        <w:t>Considerações Finais</w:t>
      </w:r>
    </w:p>
    <w:p w:rsidR="00A0202A" w:rsidRDefault="00A0202A" w:rsidP="00A61630">
      <w:pPr>
        <w:pStyle w:val="PargrafodaLista"/>
        <w:spacing w:after="0" w:line="240" w:lineRule="auto"/>
        <w:ind w:left="0" w:firstLine="340"/>
        <w:contextualSpacing w:val="0"/>
        <w:jc w:val="both"/>
        <w:rPr>
          <w:rFonts w:ascii="Times New Roman" w:hAnsi="Times New Roman" w:cs="Times New Roman"/>
          <w:sz w:val="24"/>
          <w:szCs w:val="24"/>
        </w:rPr>
      </w:pPr>
    </w:p>
    <w:p w:rsidR="00CF3A53" w:rsidRPr="00A61630" w:rsidRDefault="00A06D19" w:rsidP="00A61630">
      <w:pPr>
        <w:pStyle w:val="PargrafodaLista"/>
        <w:spacing w:after="0" w:line="240" w:lineRule="auto"/>
        <w:ind w:left="0" w:firstLine="340"/>
        <w:contextualSpacing w:val="0"/>
        <w:jc w:val="both"/>
        <w:rPr>
          <w:rFonts w:ascii="Times New Roman" w:hAnsi="Times New Roman" w:cs="Times New Roman"/>
          <w:sz w:val="24"/>
          <w:szCs w:val="24"/>
        </w:rPr>
      </w:pPr>
      <w:r w:rsidRPr="00A61630">
        <w:rPr>
          <w:rFonts w:ascii="Times New Roman" w:hAnsi="Times New Roman" w:cs="Times New Roman"/>
          <w:sz w:val="24"/>
          <w:szCs w:val="24"/>
        </w:rPr>
        <w:t xml:space="preserve">A Medida Provisória número 665 </w:t>
      </w:r>
      <w:r w:rsidR="00A0202A" w:rsidRPr="00A61630">
        <w:rPr>
          <w:rFonts w:ascii="Times New Roman" w:hAnsi="Times New Roman" w:cs="Times New Roman"/>
          <w:sz w:val="24"/>
          <w:szCs w:val="24"/>
        </w:rPr>
        <w:t>procur</w:t>
      </w:r>
      <w:r w:rsidR="00A0202A">
        <w:rPr>
          <w:rFonts w:ascii="Times New Roman" w:hAnsi="Times New Roman" w:cs="Times New Roman"/>
          <w:sz w:val="24"/>
          <w:szCs w:val="24"/>
        </w:rPr>
        <w:t>ou, dentre outros objetivos,</w:t>
      </w:r>
      <w:r w:rsidR="00A0202A" w:rsidRPr="00A61630">
        <w:rPr>
          <w:rFonts w:ascii="Times New Roman" w:hAnsi="Times New Roman" w:cs="Times New Roman"/>
          <w:sz w:val="24"/>
          <w:szCs w:val="24"/>
        </w:rPr>
        <w:t xml:space="preserve"> </w:t>
      </w:r>
      <w:r w:rsidR="00A0202A">
        <w:rPr>
          <w:rFonts w:ascii="Times New Roman" w:hAnsi="Times New Roman" w:cs="Times New Roman"/>
          <w:sz w:val="24"/>
          <w:szCs w:val="24"/>
        </w:rPr>
        <w:t>corrigir distorções relacionadas aos</w:t>
      </w:r>
      <w:r w:rsidR="00A974D4" w:rsidRPr="00A61630">
        <w:rPr>
          <w:rFonts w:ascii="Times New Roman" w:hAnsi="Times New Roman" w:cs="Times New Roman"/>
          <w:sz w:val="24"/>
          <w:szCs w:val="24"/>
        </w:rPr>
        <w:t xml:space="preserve"> pagamentos </w:t>
      </w:r>
      <w:r w:rsidR="00A0202A" w:rsidRPr="00A61630">
        <w:rPr>
          <w:rFonts w:ascii="Times New Roman" w:hAnsi="Times New Roman" w:cs="Times New Roman"/>
          <w:sz w:val="24"/>
          <w:szCs w:val="24"/>
        </w:rPr>
        <w:t>d</w:t>
      </w:r>
      <w:r w:rsidR="00A0202A">
        <w:rPr>
          <w:rFonts w:ascii="Times New Roman" w:hAnsi="Times New Roman" w:cs="Times New Roman"/>
          <w:sz w:val="24"/>
          <w:szCs w:val="24"/>
        </w:rPr>
        <w:t>o</w:t>
      </w:r>
      <w:r w:rsidR="00A0202A" w:rsidRPr="00A61630">
        <w:rPr>
          <w:rFonts w:ascii="Times New Roman" w:hAnsi="Times New Roman" w:cs="Times New Roman"/>
          <w:sz w:val="24"/>
          <w:szCs w:val="24"/>
        </w:rPr>
        <w:t xml:space="preserve"> </w:t>
      </w:r>
      <w:r w:rsidR="00A974D4" w:rsidRPr="00A61630">
        <w:rPr>
          <w:rFonts w:ascii="Times New Roman" w:hAnsi="Times New Roman" w:cs="Times New Roman"/>
          <w:sz w:val="24"/>
          <w:szCs w:val="24"/>
        </w:rPr>
        <w:t>seguro desemprego que se ampliaram nos últimos anos de forma significativa</w:t>
      </w:r>
      <w:r w:rsidR="00A0202A">
        <w:rPr>
          <w:rFonts w:ascii="Times New Roman" w:hAnsi="Times New Roman" w:cs="Times New Roman"/>
          <w:sz w:val="24"/>
          <w:szCs w:val="24"/>
        </w:rPr>
        <w:t>,</w:t>
      </w:r>
      <w:r w:rsidR="00A974D4" w:rsidRPr="00A61630">
        <w:rPr>
          <w:rFonts w:ascii="Times New Roman" w:hAnsi="Times New Roman" w:cs="Times New Roman"/>
          <w:sz w:val="24"/>
          <w:szCs w:val="24"/>
        </w:rPr>
        <w:t xml:space="preserve"> apesar da redução observada da taxa de desemprego. </w:t>
      </w:r>
      <w:r w:rsidR="005E6A7B">
        <w:rPr>
          <w:rFonts w:ascii="Times New Roman" w:hAnsi="Times New Roman" w:cs="Times New Roman"/>
          <w:sz w:val="24"/>
          <w:szCs w:val="24"/>
        </w:rPr>
        <w:t>Este</w:t>
      </w:r>
      <w:r w:rsidR="00A974D4" w:rsidRPr="00A61630">
        <w:rPr>
          <w:rFonts w:ascii="Times New Roman" w:hAnsi="Times New Roman" w:cs="Times New Roman"/>
          <w:sz w:val="24"/>
          <w:szCs w:val="24"/>
        </w:rPr>
        <w:t xml:space="preserve"> artigo argumenta que </w:t>
      </w:r>
      <w:r w:rsidR="005E6A7B">
        <w:rPr>
          <w:rFonts w:ascii="Times New Roman" w:hAnsi="Times New Roman" w:cs="Times New Roman"/>
          <w:sz w:val="24"/>
          <w:szCs w:val="24"/>
        </w:rPr>
        <w:t>tal</w:t>
      </w:r>
      <w:r w:rsidR="005E6A7B" w:rsidRPr="00A61630">
        <w:rPr>
          <w:rFonts w:ascii="Times New Roman" w:hAnsi="Times New Roman" w:cs="Times New Roman"/>
          <w:sz w:val="24"/>
          <w:szCs w:val="24"/>
        </w:rPr>
        <w:t xml:space="preserve"> </w:t>
      </w:r>
      <w:r w:rsidR="00A974D4" w:rsidRPr="00A61630">
        <w:rPr>
          <w:rFonts w:ascii="Times New Roman" w:hAnsi="Times New Roman" w:cs="Times New Roman"/>
          <w:sz w:val="24"/>
          <w:szCs w:val="24"/>
        </w:rPr>
        <w:t>medida deve</w:t>
      </w:r>
      <w:r w:rsidR="00804ED5" w:rsidRPr="00A61630">
        <w:rPr>
          <w:rFonts w:ascii="Times New Roman" w:hAnsi="Times New Roman" w:cs="Times New Roman"/>
          <w:sz w:val="24"/>
          <w:szCs w:val="24"/>
        </w:rPr>
        <w:t xml:space="preserve"> reduzir a rotatividade no mercado de trabalho brasileiro</w:t>
      </w:r>
      <w:r w:rsidR="005E6A7B">
        <w:rPr>
          <w:rFonts w:ascii="Times New Roman" w:hAnsi="Times New Roman" w:cs="Times New Roman"/>
          <w:sz w:val="24"/>
          <w:szCs w:val="24"/>
        </w:rPr>
        <w:t>, na medida em que</w:t>
      </w:r>
      <w:r w:rsidR="005E6A7B" w:rsidRPr="00A61630">
        <w:rPr>
          <w:rFonts w:ascii="Times New Roman" w:hAnsi="Times New Roman" w:cs="Times New Roman"/>
          <w:sz w:val="24"/>
          <w:szCs w:val="24"/>
        </w:rPr>
        <w:t xml:space="preserve"> </w:t>
      </w:r>
      <w:r w:rsidR="005E6A7B">
        <w:rPr>
          <w:rFonts w:ascii="Times New Roman" w:hAnsi="Times New Roman" w:cs="Times New Roman"/>
          <w:sz w:val="24"/>
          <w:szCs w:val="24"/>
        </w:rPr>
        <w:t>eleva o</w:t>
      </w:r>
      <w:r w:rsidR="00804ED5" w:rsidRPr="00A61630">
        <w:rPr>
          <w:rFonts w:ascii="Times New Roman" w:hAnsi="Times New Roman" w:cs="Times New Roman"/>
          <w:sz w:val="24"/>
          <w:szCs w:val="24"/>
        </w:rPr>
        <w:t xml:space="preserve"> tempo mínimo de vínculo empregatício para solicitação do</w:t>
      </w:r>
      <w:r w:rsidR="001F038B" w:rsidRPr="00A61630">
        <w:rPr>
          <w:rFonts w:ascii="Times New Roman" w:hAnsi="Times New Roman" w:cs="Times New Roman"/>
          <w:sz w:val="24"/>
          <w:szCs w:val="24"/>
        </w:rPr>
        <w:t xml:space="preserve"> benefício</w:t>
      </w:r>
      <w:r w:rsidR="005E6A7B">
        <w:rPr>
          <w:rFonts w:ascii="Times New Roman" w:hAnsi="Times New Roman" w:cs="Times New Roman"/>
          <w:sz w:val="24"/>
          <w:szCs w:val="24"/>
        </w:rPr>
        <w:t>,</w:t>
      </w:r>
      <w:r w:rsidR="001F038B" w:rsidRPr="00A61630">
        <w:rPr>
          <w:rFonts w:ascii="Times New Roman" w:hAnsi="Times New Roman" w:cs="Times New Roman"/>
          <w:sz w:val="24"/>
          <w:szCs w:val="24"/>
        </w:rPr>
        <w:t xml:space="preserve"> </w:t>
      </w:r>
      <w:r w:rsidR="005E6A7B">
        <w:rPr>
          <w:rFonts w:ascii="Times New Roman" w:hAnsi="Times New Roman" w:cs="Times New Roman"/>
          <w:sz w:val="24"/>
          <w:szCs w:val="24"/>
        </w:rPr>
        <w:t>o que deverá</w:t>
      </w:r>
      <w:r w:rsidR="00804ED5" w:rsidRPr="00A61630">
        <w:rPr>
          <w:rFonts w:ascii="Times New Roman" w:hAnsi="Times New Roman" w:cs="Times New Roman"/>
          <w:sz w:val="24"/>
          <w:szCs w:val="24"/>
        </w:rPr>
        <w:t xml:space="preserve"> estimular a permanência no </w:t>
      </w:r>
      <w:r w:rsidR="002C6323" w:rsidRPr="00A61630">
        <w:rPr>
          <w:rFonts w:ascii="Times New Roman" w:hAnsi="Times New Roman" w:cs="Times New Roman"/>
          <w:sz w:val="24"/>
          <w:szCs w:val="24"/>
        </w:rPr>
        <w:t>emprego</w:t>
      </w:r>
      <w:r w:rsidR="001F038B" w:rsidRPr="00A61630">
        <w:rPr>
          <w:rFonts w:ascii="Times New Roman" w:hAnsi="Times New Roman" w:cs="Times New Roman"/>
          <w:sz w:val="24"/>
          <w:szCs w:val="24"/>
        </w:rPr>
        <w:t>, principalmente dos mais jovens</w:t>
      </w:r>
      <w:r w:rsidR="00804ED5" w:rsidRPr="00A61630">
        <w:rPr>
          <w:rFonts w:ascii="Times New Roman" w:hAnsi="Times New Roman" w:cs="Times New Roman"/>
          <w:sz w:val="24"/>
          <w:szCs w:val="24"/>
        </w:rPr>
        <w:t xml:space="preserve">. </w:t>
      </w:r>
    </w:p>
    <w:p w:rsidR="00CF3A53" w:rsidRPr="00A61630" w:rsidRDefault="001F038B" w:rsidP="00A61630">
      <w:pPr>
        <w:pStyle w:val="PargrafodaLista"/>
        <w:spacing w:after="0" w:line="240" w:lineRule="auto"/>
        <w:ind w:left="0" w:firstLine="340"/>
        <w:contextualSpacing w:val="0"/>
        <w:jc w:val="both"/>
        <w:rPr>
          <w:rFonts w:ascii="Times New Roman" w:hAnsi="Times New Roman" w:cs="Times New Roman"/>
          <w:sz w:val="24"/>
          <w:szCs w:val="24"/>
        </w:rPr>
      </w:pPr>
      <w:r w:rsidRPr="00A61630">
        <w:rPr>
          <w:rFonts w:ascii="Times New Roman" w:hAnsi="Times New Roman" w:cs="Times New Roman"/>
          <w:sz w:val="24"/>
          <w:szCs w:val="24"/>
        </w:rPr>
        <w:t xml:space="preserve">Como </w:t>
      </w:r>
      <w:r w:rsidR="005E6A7B">
        <w:rPr>
          <w:rFonts w:ascii="Times New Roman" w:hAnsi="Times New Roman" w:cs="Times New Roman"/>
          <w:sz w:val="24"/>
          <w:szCs w:val="24"/>
        </w:rPr>
        <w:t>apresentado</w:t>
      </w:r>
      <w:r w:rsidR="005E6A7B" w:rsidRPr="00A61630">
        <w:rPr>
          <w:rFonts w:ascii="Times New Roman" w:hAnsi="Times New Roman" w:cs="Times New Roman"/>
          <w:sz w:val="24"/>
          <w:szCs w:val="24"/>
        </w:rPr>
        <w:t xml:space="preserve"> </w:t>
      </w:r>
      <w:r w:rsidRPr="00A61630">
        <w:rPr>
          <w:rFonts w:ascii="Times New Roman" w:hAnsi="Times New Roman" w:cs="Times New Roman"/>
          <w:sz w:val="24"/>
          <w:szCs w:val="24"/>
        </w:rPr>
        <w:t xml:space="preserve">ao longo do texto, </w:t>
      </w:r>
      <w:r w:rsidR="00D762FD" w:rsidRPr="00A61630">
        <w:rPr>
          <w:rFonts w:ascii="Times New Roman" w:hAnsi="Times New Roman" w:cs="Times New Roman"/>
          <w:sz w:val="24"/>
          <w:szCs w:val="24"/>
        </w:rPr>
        <w:t xml:space="preserve">a rotatividade da mão de obra é muito elevada no Brasil, especialmente entre os mais jovens. A fim de diminuir as elevadas taxas de rotatividade, a principal dimensão para fins de política deve ser a de reduzir a taxa de desligamento. </w:t>
      </w:r>
    </w:p>
    <w:p w:rsidR="000F68C0" w:rsidRPr="00A61630" w:rsidRDefault="000F68C0" w:rsidP="00A61630">
      <w:pPr>
        <w:pStyle w:val="PargrafodaLista"/>
        <w:spacing w:after="0" w:line="240" w:lineRule="auto"/>
        <w:ind w:left="0" w:firstLine="340"/>
        <w:contextualSpacing w:val="0"/>
        <w:jc w:val="both"/>
        <w:rPr>
          <w:rFonts w:ascii="Times New Roman" w:hAnsi="Times New Roman" w:cs="Times New Roman"/>
          <w:sz w:val="24"/>
          <w:szCs w:val="24"/>
        </w:rPr>
      </w:pPr>
      <w:r w:rsidRPr="00A61630">
        <w:rPr>
          <w:rFonts w:ascii="Times New Roman" w:hAnsi="Times New Roman" w:cs="Times New Roman"/>
          <w:sz w:val="24"/>
          <w:szCs w:val="24"/>
        </w:rPr>
        <w:t xml:space="preserve">Entendemos que a medida </w:t>
      </w:r>
      <w:r w:rsidRPr="00A61630">
        <w:rPr>
          <w:rFonts w:ascii="Times New Roman" w:hAnsi="Times New Roman" w:cs="Times New Roman"/>
          <w:color w:val="000000" w:themeColor="text1"/>
          <w:sz w:val="24"/>
          <w:szCs w:val="24"/>
        </w:rPr>
        <w:t xml:space="preserve">proposta irá </w:t>
      </w:r>
      <w:r w:rsidR="005E6A7B">
        <w:rPr>
          <w:rFonts w:ascii="Times New Roman" w:hAnsi="Times New Roman" w:cs="Times New Roman"/>
          <w:color w:val="000000" w:themeColor="text1"/>
          <w:sz w:val="24"/>
          <w:szCs w:val="24"/>
        </w:rPr>
        <w:t>reduzir</w:t>
      </w:r>
      <w:r w:rsidR="005E6A7B" w:rsidRPr="00A61630">
        <w:rPr>
          <w:rFonts w:ascii="Times New Roman" w:hAnsi="Times New Roman" w:cs="Times New Roman"/>
          <w:color w:val="000000" w:themeColor="text1"/>
          <w:sz w:val="24"/>
          <w:szCs w:val="24"/>
        </w:rPr>
        <w:t xml:space="preserve"> </w:t>
      </w:r>
      <w:r w:rsidRPr="00A61630">
        <w:rPr>
          <w:rFonts w:ascii="Times New Roman" w:hAnsi="Times New Roman" w:cs="Times New Roman"/>
          <w:color w:val="000000" w:themeColor="text1"/>
          <w:sz w:val="24"/>
          <w:szCs w:val="24"/>
        </w:rPr>
        <w:t>o atual incentivo</w:t>
      </w:r>
      <w:r w:rsidRPr="00A61630">
        <w:rPr>
          <w:rFonts w:ascii="Times New Roman" w:hAnsi="Times New Roman" w:cs="Times New Roman"/>
          <w:sz w:val="24"/>
          <w:szCs w:val="24"/>
        </w:rPr>
        <w:t xml:space="preserve"> (perverso) para o encurtamento do vínculo empregatício, especialmente para os trabalhadores </w:t>
      </w:r>
      <w:r w:rsidR="00A974D4" w:rsidRPr="00A61630">
        <w:rPr>
          <w:rFonts w:ascii="Times New Roman" w:hAnsi="Times New Roman" w:cs="Times New Roman"/>
          <w:sz w:val="24"/>
          <w:szCs w:val="24"/>
        </w:rPr>
        <w:t>mais jovens</w:t>
      </w:r>
      <w:r w:rsidRPr="00A61630">
        <w:rPr>
          <w:rFonts w:ascii="Times New Roman" w:hAnsi="Times New Roman" w:cs="Times New Roman"/>
          <w:sz w:val="24"/>
          <w:szCs w:val="24"/>
        </w:rPr>
        <w:t xml:space="preserve"> e que acessam o benefício pela primeira vez, na medida em que, a renda </w:t>
      </w:r>
      <w:r w:rsidR="006B7377" w:rsidRPr="00A61630">
        <w:rPr>
          <w:rFonts w:ascii="Times New Roman" w:hAnsi="Times New Roman" w:cs="Times New Roman"/>
          <w:sz w:val="24"/>
          <w:szCs w:val="24"/>
        </w:rPr>
        <w:t>extra auferida</w:t>
      </w:r>
      <w:r w:rsidRPr="00A61630">
        <w:rPr>
          <w:rFonts w:ascii="Times New Roman" w:hAnsi="Times New Roman" w:cs="Times New Roman"/>
          <w:sz w:val="24"/>
          <w:szCs w:val="24"/>
        </w:rPr>
        <w:t xml:space="preserve"> na demissão (sem justa causa) </w:t>
      </w:r>
      <w:r w:rsidR="00470D2E" w:rsidRPr="00A61630">
        <w:rPr>
          <w:rFonts w:ascii="Times New Roman" w:hAnsi="Times New Roman" w:cs="Times New Roman"/>
          <w:sz w:val="24"/>
          <w:szCs w:val="24"/>
        </w:rPr>
        <w:t>seria reduzida com a medida</w:t>
      </w:r>
      <w:r w:rsidRPr="00A61630">
        <w:rPr>
          <w:rFonts w:ascii="Times New Roman" w:hAnsi="Times New Roman" w:cs="Times New Roman"/>
          <w:sz w:val="24"/>
          <w:szCs w:val="24"/>
        </w:rPr>
        <w:t>.</w:t>
      </w:r>
    </w:p>
    <w:p w:rsidR="000F68C0" w:rsidRPr="00A61630" w:rsidRDefault="000F68C0" w:rsidP="00A61630">
      <w:pPr>
        <w:pStyle w:val="PargrafodaLista"/>
        <w:spacing w:after="0" w:line="240" w:lineRule="auto"/>
        <w:ind w:left="0" w:firstLine="340"/>
        <w:contextualSpacing w:val="0"/>
        <w:jc w:val="both"/>
        <w:rPr>
          <w:rFonts w:ascii="Times New Roman" w:hAnsi="Times New Roman" w:cs="Times New Roman"/>
          <w:sz w:val="24"/>
          <w:szCs w:val="24"/>
        </w:rPr>
      </w:pPr>
      <w:r w:rsidRPr="00A61630">
        <w:rPr>
          <w:rFonts w:ascii="Times New Roman" w:hAnsi="Times New Roman" w:cs="Times New Roman"/>
          <w:sz w:val="24"/>
          <w:szCs w:val="24"/>
        </w:rPr>
        <w:t xml:space="preserve">No entanto, parte importante da medida se relaciona aos ganhos salariais dos trabalhadores que ampliam o seu tempo </w:t>
      </w:r>
      <w:r w:rsidR="005F61A1">
        <w:rPr>
          <w:rFonts w:ascii="Times New Roman" w:hAnsi="Times New Roman" w:cs="Times New Roman"/>
          <w:sz w:val="24"/>
          <w:szCs w:val="24"/>
        </w:rPr>
        <w:t xml:space="preserve">de permanência </w:t>
      </w:r>
      <w:r w:rsidRPr="00A61630">
        <w:rPr>
          <w:rFonts w:ascii="Times New Roman" w:hAnsi="Times New Roman" w:cs="Times New Roman"/>
          <w:sz w:val="24"/>
          <w:szCs w:val="24"/>
        </w:rPr>
        <w:t xml:space="preserve">no emprego, pois o </w:t>
      </w:r>
      <w:r w:rsidR="005F61A1">
        <w:rPr>
          <w:rFonts w:ascii="Times New Roman" w:hAnsi="Times New Roman" w:cs="Times New Roman"/>
          <w:sz w:val="24"/>
          <w:szCs w:val="24"/>
        </w:rPr>
        <w:t>mesmo</w:t>
      </w:r>
      <w:r w:rsidR="001F038B" w:rsidRPr="00A61630">
        <w:rPr>
          <w:rFonts w:ascii="Times New Roman" w:hAnsi="Times New Roman" w:cs="Times New Roman"/>
          <w:sz w:val="24"/>
          <w:szCs w:val="24"/>
        </w:rPr>
        <w:t xml:space="preserve"> tem efeitos positivos sobre </w:t>
      </w:r>
      <w:r w:rsidRPr="00A61630">
        <w:rPr>
          <w:rFonts w:ascii="Times New Roman" w:hAnsi="Times New Roman" w:cs="Times New Roman"/>
          <w:sz w:val="24"/>
          <w:szCs w:val="24"/>
        </w:rPr>
        <w:t xml:space="preserve">o </w:t>
      </w:r>
      <w:r w:rsidR="001F038B" w:rsidRPr="00A61630">
        <w:rPr>
          <w:rFonts w:ascii="Times New Roman" w:hAnsi="Times New Roman" w:cs="Times New Roman"/>
          <w:sz w:val="24"/>
          <w:szCs w:val="24"/>
        </w:rPr>
        <w:t>rendimento</w:t>
      </w:r>
      <w:r w:rsidRPr="00A61630">
        <w:rPr>
          <w:rFonts w:ascii="Times New Roman" w:hAnsi="Times New Roman" w:cs="Times New Roman"/>
          <w:sz w:val="24"/>
          <w:szCs w:val="24"/>
        </w:rPr>
        <w:t xml:space="preserve"> do trabalhador</w:t>
      </w:r>
      <w:r w:rsidR="001F038B" w:rsidRPr="00A61630">
        <w:rPr>
          <w:rFonts w:ascii="Times New Roman" w:hAnsi="Times New Roman" w:cs="Times New Roman"/>
          <w:sz w:val="24"/>
          <w:szCs w:val="24"/>
        </w:rPr>
        <w:t xml:space="preserve">. </w:t>
      </w:r>
      <w:r w:rsidR="002C6323" w:rsidRPr="00A61630">
        <w:rPr>
          <w:rFonts w:ascii="Times New Roman" w:hAnsi="Times New Roman" w:cs="Times New Roman"/>
          <w:sz w:val="24"/>
          <w:szCs w:val="24"/>
        </w:rPr>
        <w:t>Em nossas estimativas,</w:t>
      </w:r>
      <w:r w:rsidR="000A0C66" w:rsidRPr="00A61630">
        <w:rPr>
          <w:rFonts w:ascii="Times New Roman" w:hAnsi="Times New Roman" w:cs="Times New Roman"/>
          <w:sz w:val="24"/>
          <w:szCs w:val="24"/>
        </w:rPr>
        <w:t xml:space="preserve"> um ano adicional de vínculo empregatíci</w:t>
      </w:r>
      <w:r w:rsidR="00CA5C52">
        <w:rPr>
          <w:rFonts w:ascii="Times New Roman" w:hAnsi="Times New Roman" w:cs="Times New Roman"/>
          <w:sz w:val="24"/>
          <w:szCs w:val="24"/>
        </w:rPr>
        <w:t>o pode elevar, em média, em 3,6</w:t>
      </w:r>
      <w:r w:rsidR="000A0C66" w:rsidRPr="00A61630">
        <w:rPr>
          <w:rFonts w:ascii="Times New Roman" w:hAnsi="Times New Roman" w:cs="Times New Roman"/>
          <w:sz w:val="24"/>
          <w:szCs w:val="24"/>
        </w:rPr>
        <w:t>% o salário/produtividade do trabalhador.</w:t>
      </w:r>
    </w:p>
    <w:p w:rsidR="002F6F56" w:rsidRPr="00A61630" w:rsidRDefault="000F68C0" w:rsidP="00A61630">
      <w:pPr>
        <w:pStyle w:val="PargrafodaLista"/>
        <w:spacing w:after="0" w:line="240" w:lineRule="auto"/>
        <w:ind w:left="0" w:firstLine="340"/>
        <w:contextualSpacing w:val="0"/>
        <w:jc w:val="both"/>
        <w:rPr>
          <w:rFonts w:ascii="Times New Roman" w:hAnsi="Times New Roman" w:cs="Times New Roman"/>
          <w:sz w:val="24"/>
          <w:szCs w:val="24"/>
        </w:rPr>
      </w:pPr>
      <w:r w:rsidRPr="00A61630">
        <w:rPr>
          <w:rFonts w:ascii="Times New Roman" w:hAnsi="Times New Roman" w:cs="Times New Roman"/>
          <w:sz w:val="24"/>
          <w:szCs w:val="24"/>
        </w:rPr>
        <w:t xml:space="preserve">Além disso, visto que elevações de salários em mercados de trabalho competitivos ocorrem devido a ganhos de produtividade dos trabalhadores, o artigo estima que uma queda </w:t>
      </w:r>
      <w:r w:rsidR="00AB4357">
        <w:rPr>
          <w:rFonts w:ascii="Times New Roman" w:hAnsi="Times New Roman" w:cs="Times New Roman"/>
          <w:sz w:val="24"/>
          <w:szCs w:val="24"/>
        </w:rPr>
        <w:t xml:space="preserve">de 20% </w:t>
      </w:r>
      <w:r w:rsidR="005F61A1">
        <w:rPr>
          <w:rFonts w:ascii="Times New Roman" w:hAnsi="Times New Roman" w:cs="Times New Roman"/>
          <w:sz w:val="24"/>
          <w:szCs w:val="24"/>
        </w:rPr>
        <w:t>na</w:t>
      </w:r>
      <w:r w:rsidR="005F61A1" w:rsidRPr="00A61630">
        <w:rPr>
          <w:rFonts w:ascii="Times New Roman" w:hAnsi="Times New Roman" w:cs="Times New Roman"/>
          <w:sz w:val="24"/>
          <w:szCs w:val="24"/>
        </w:rPr>
        <w:t xml:space="preserve"> </w:t>
      </w:r>
      <w:r w:rsidRPr="00A61630">
        <w:rPr>
          <w:rFonts w:ascii="Times New Roman" w:hAnsi="Times New Roman" w:cs="Times New Roman"/>
          <w:sz w:val="24"/>
          <w:szCs w:val="24"/>
        </w:rPr>
        <w:t>taxa de desligamento</w:t>
      </w:r>
      <w:r w:rsidR="00AB4357">
        <w:rPr>
          <w:rFonts w:ascii="Times New Roman" w:hAnsi="Times New Roman" w:cs="Times New Roman"/>
          <w:sz w:val="24"/>
          <w:szCs w:val="24"/>
        </w:rPr>
        <w:t>,</w:t>
      </w:r>
      <w:r w:rsidRPr="00A61630">
        <w:rPr>
          <w:rFonts w:ascii="Times New Roman" w:hAnsi="Times New Roman" w:cs="Times New Roman"/>
          <w:sz w:val="24"/>
          <w:szCs w:val="24"/>
        </w:rPr>
        <w:t xml:space="preserve"> </w:t>
      </w:r>
      <w:r w:rsidR="005F61A1">
        <w:rPr>
          <w:rFonts w:ascii="Times New Roman" w:hAnsi="Times New Roman" w:cs="Times New Roman"/>
          <w:sz w:val="24"/>
          <w:szCs w:val="24"/>
        </w:rPr>
        <w:t>entre os jovens trabalhadores de 18 a 29 anos</w:t>
      </w:r>
      <w:r w:rsidR="00AB4357">
        <w:rPr>
          <w:rFonts w:ascii="Times New Roman" w:hAnsi="Times New Roman" w:cs="Times New Roman"/>
          <w:sz w:val="24"/>
          <w:szCs w:val="24"/>
        </w:rPr>
        <w:t>,</w:t>
      </w:r>
      <w:r w:rsidR="000E3EB9">
        <w:rPr>
          <w:rFonts w:ascii="Times New Roman" w:hAnsi="Times New Roman" w:cs="Times New Roman"/>
          <w:sz w:val="24"/>
          <w:szCs w:val="24"/>
        </w:rPr>
        <w:t xml:space="preserve"> </w:t>
      </w:r>
      <w:r w:rsidRPr="00A61630">
        <w:rPr>
          <w:rFonts w:ascii="Times New Roman" w:hAnsi="Times New Roman" w:cs="Times New Roman"/>
          <w:sz w:val="24"/>
          <w:szCs w:val="24"/>
        </w:rPr>
        <w:t xml:space="preserve">poderia acarretar em um ganho permanente de pelo menos 0,1 </w:t>
      </w:r>
      <w:r w:rsidR="00AB4357">
        <w:rPr>
          <w:rFonts w:ascii="Times New Roman" w:hAnsi="Times New Roman" w:cs="Times New Roman"/>
          <w:sz w:val="24"/>
          <w:szCs w:val="24"/>
        </w:rPr>
        <w:t>ponto percentual</w:t>
      </w:r>
      <w:r w:rsidR="00A974D4" w:rsidRPr="00A61630">
        <w:rPr>
          <w:rFonts w:ascii="Times New Roman" w:hAnsi="Times New Roman" w:cs="Times New Roman"/>
          <w:sz w:val="24"/>
          <w:szCs w:val="24"/>
        </w:rPr>
        <w:t xml:space="preserve"> ao ano</w:t>
      </w:r>
      <w:r w:rsidRPr="00A61630">
        <w:rPr>
          <w:rFonts w:ascii="Times New Roman" w:hAnsi="Times New Roman" w:cs="Times New Roman"/>
          <w:sz w:val="24"/>
          <w:szCs w:val="24"/>
        </w:rPr>
        <w:t xml:space="preserve"> na produtividade do trabalho e no crescimento da economia.</w:t>
      </w:r>
      <w:r w:rsidR="000A0C66" w:rsidRPr="00A61630">
        <w:rPr>
          <w:rFonts w:ascii="Times New Roman" w:hAnsi="Times New Roman" w:cs="Times New Roman"/>
          <w:sz w:val="24"/>
          <w:szCs w:val="24"/>
        </w:rPr>
        <w:t xml:space="preserve"> </w:t>
      </w:r>
    </w:p>
    <w:p w:rsidR="006B7377" w:rsidRPr="00A61630" w:rsidRDefault="006B7377" w:rsidP="00A61630">
      <w:pPr>
        <w:pStyle w:val="PargrafodaLista"/>
        <w:spacing w:after="0" w:line="240" w:lineRule="auto"/>
        <w:ind w:left="0" w:firstLine="340"/>
        <w:contextualSpacing w:val="0"/>
        <w:jc w:val="both"/>
        <w:rPr>
          <w:rFonts w:ascii="Times New Roman" w:hAnsi="Times New Roman" w:cs="Times New Roman"/>
          <w:sz w:val="24"/>
          <w:szCs w:val="24"/>
        </w:rPr>
      </w:pPr>
    </w:p>
    <w:p w:rsidR="006F61C1" w:rsidRPr="00A61630" w:rsidRDefault="006F61C1" w:rsidP="00A61630">
      <w:pPr>
        <w:pStyle w:val="PargrafodaLista"/>
        <w:spacing w:after="0" w:line="240" w:lineRule="auto"/>
        <w:ind w:left="0" w:firstLine="340"/>
        <w:contextualSpacing w:val="0"/>
        <w:jc w:val="both"/>
        <w:rPr>
          <w:rFonts w:ascii="Times New Roman" w:hAnsi="Times New Roman" w:cs="Times New Roman"/>
          <w:sz w:val="24"/>
          <w:szCs w:val="24"/>
        </w:rPr>
      </w:pPr>
    </w:p>
    <w:p w:rsidR="006B7377" w:rsidRPr="00A61630" w:rsidRDefault="006B7377" w:rsidP="00A61630">
      <w:pPr>
        <w:spacing w:after="0" w:line="240" w:lineRule="auto"/>
        <w:jc w:val="both"/>
        <w:rPr>
          <w:rFonts w:ascii="Times New Roman" w:hAnsi="Times New Roman" w:cs="Times New Roman"/>
          <w:sz w:val="24"/>
          <w:szCs w:val="24"/>
        </w:rPr>
      </w:pPr>
    </w:p>
    <w:p w:rsidR="00C47CED" w:rsidRDefault="00C47CED">
      <w:pPr>
        <w:rPr>
          <w:rFonts w:ascii="Times New Roman" w:hAnsi="Times New Roman" w:cs="Times New Roman"/>
          <w:b/>
          <w:sz w:val="24"/>
          <w:szCs w:val="24"/>
        </w:rPr>
      </w:pPr>
      <w:r>
        <w:rPr>
          <w:rFonts w:ascii="Times New Roman" w:hAnsi="Times New Roman" w:cs="Times New Roman"/>
          <w:b/>
          <w:sz w:val="24"/>
          <w:szCs w:val="24"/>
        </w:rPr>
        <w:br w:type="page"/>
      </w:r>
    </w:p>
    <w:p w:rsidR="002F6F56" w:rsidRPr="00A61630" w:rsidRDefault="002F6F56" w:rsidP="00A61630">
      <w:pPr>
        <w:spacing w:after="0" w:line="240" w:lineRule="auto"/>
        <w:jc w:val="both"/>
        <w:rPr>
          <w:rFonts w:ascii="Times New Roman" w:hAnsi="Times New Roman" w:cs="Times New Roman"/>
          <w:b/>
          <w:sz w:val="24"/>
          <w:szCs w:val="24"/>
        </w:rPr>
      </w:pPr>
      <w:r w:rsidRPr="00A61630">
        <w:rPr>
          <w:rFonts w:ascii="Times New Roman" w:hAnsi="Times New Roman" w:cs="Times New Roman"/>
          <w:b/>
          <w:sz w:val="24"/>
          <w:szCs w:val="24"/>
        </w:rPr>
        <w:lastRenderedPageBreak/>
        <w:t>Referências</w:t>
      </w:r>
      <w:r w:rsidR="00091BBF">
        <w:rPr>
          <w:rFonts w:ascii="Times New Roman" w:hAnsi="Times New Roman" w:cs="Times New Roman"/>
          <w:b/>
          <w:sz w:val="24"/>
          <w:szCs w:val="24"/>
        </w:rPr>
        <w:t xml:space="preserve"> Bibliográficas</w:t>
      </w:r>
    </w:p>
    <w:p w:rsidR="000E3EB9" w:rsidRDefault="000E3EB9" w:rsidP="00A61630">
      <w:pPr>
        <w:autoSpaceDE w:val="0"/>
        <w:autoSpaceDN w:val="0"/>
        <w:adjustRightInd w:val="0"/>
        <w:spacing w:after="0" w:line="240" w:lineRule="auto"/>
        <w:ind w:left="567" w:hanging="567"/>
        <w:jc w:val="both"/>
        <w:rPr>
          <w:rFonts w:ascii="Times New Roman" w:hAnsi="Times New Roman" w:cs="Times New Roman"/>
          <w:sz w:val="24"/>
          <w:szCs w:val="24"/>
        </w:rPr>
      </w:pPr>
    </w:p>
    <w:p w:rsidR="00AA3642" w:rsidRPr="00A61630"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A61630">
        <w:rPr>
          <w:rFonts w:ascii="Times New Roman" w:hAnsi="Times New Roman" w:cs="Times New Roman"/>
          <w:sz w:val="24"/>
          <w:szCs w:val="24"/>
        </w:rPr>
        <w:t xml:space="preserve">Barros, Ricardo Paes de, Carlos Henrique Corseuil, e Miguel Foguel(2001) “Os Incentivos Adversos e a Focalização dos Programas de Proteção ao Trabalhador no Brasil.” </w:t>
      </w:r>
      <w:r w:rsidR="00060F45" w:rsidRPr="00C47CED">
        <w:rPr>
          <w:rFonts w:ascii="Times New Roman" w:hAnsi="Times New Roman" w:cs="Times New Roman"/>
          <w:sz w:val="24"/>
          <w:szCs w:val="24"/>
          <w:lang w:val="en-US"/>
        </w:rPr>
        <w:t xml:space="preserve">Texto para Discussão 784. </w:t>
      </w:r>
      <w:r w:rsidRPr="00A61630">
        <w:rPr>
          <w:rFonts w:ascii="Times New Roman" w:hAnsi="Times New Roman" w:cs="Times New Roman"/>
          <w:sz w:val="24"/>
          <w:szCs w:val="24"/>
          <w:lang w:val="en-US"/>
        </w:rPr>
        <w:t xml:space="preserve">IPEA. </w:t>
      </w:r>
    </w:p>
    <w:p w:rsidR="00AA3642" w:rsidRPr="00A61630"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A61630">
        <w:rPr>
          <w:rFonts w:ascii="Times New Roman" w:hAnsi="Times New Roman" w:cs="Times New Roman"/>
          <w:sz w:val="24"/>
          <w:szCs w:val="24"/>
          <w:lang w:val="en-US"/>
        </w:rPr>
        <w:t xml:space="preserve">Becker, Gary. </w:t>
      </w:r>
      <w:r w:rsidRPr="00A61630">
        <w:rPr>
          <w:rFonts w:ascii="Times New Roman" w:hAnsi="Times New Roman" w:cs="Times New Roman"/>
          <w:i/>
          <w:sz w:val="24"/>
          <w:szCs w:val="24"/>
          <w:lang w:val="en-US"/>
        </w:rPr>
        <w:t>Investment in Human Capital: A Theoretical Analysis.</w:t>
      </w:r>
      <w:r w:rsidRPr="00A61630">
        <w:rPr>
          <w:rFonts w:ascii="Times New Roman" w:hAnsi="Times New Roman" w:cs="Times New Roman"/>
          <w:sz w:val="24"/>
          <w:szCs w:val="24"/>
          <w:lang w:val="en-US"/>
        </w:rPr>
        <w:t xml:space="preserve"> </w:t>
      </w:r>
      <w:r w:rsidRPr="00A61630">
        <w:rPr>
          <w:rFonts w:ascii="Times New Roman" w:hAnsi="Times New Roman" w:cs="Times New Roman"/>
          <w:i/>
          <w:sz w:val="24"/>
          <w:szCs w:val="24"/>
          <w:lang w:val="en-US"/>
        </w:rPr>
        <w:t xml:space="preserve">Journal of Political Economy. </w:t>
      </w:r>
      <w:r w:rsidRPr="00A61630">
        <w:rPr>
          <w:rFonts w:ascii="Times New Roman" w:hAnsi="Times New Roman" w:cs="Times New Roman"/>
          <w:sz w:val="24"/>
          <w:szCs w:val="24"/>
          <w:lang w:val="en-US"/>
        </w:rPr>
        <w:t>Vol. 70, No. 5, Part 2: Investment in Human Beings (Oct., 1962), pp. 9-49.</w:t>
      </w:r>
    </w:p>
    <w:p w:rsidR="00AA3642" w:rsidRPr="00A61630"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A61630">
        <w:rPr>
          <w:rFonts w:ascii="Times New Roman" w:hAnsi="Times New Roman" w:cs="Times New Roman"/>
          <w:sz w:val="24"/>
          <w:szCs w:val="24"/>
          <w:lang w:val="en-US"/>
        </w:rPr>
        <w:t xml:space="preserve">Becker, Gary S. </w:t>
      </w:r>
      <w:r w:rsidRPr="00A61630">
        <w:rPr>
          <w:rFonts w:ascii="Times New Roman" w:hAnsi="Times New Roman" w:cs="Times New Roman"/>
          <w:i/>
          <w:sz w:val="24"/>
          <w:szCs w:val="24"/>
          <w:lang w:val="en-US"/>
        </w:rPr>
        <w:t>Human capital</w:t>
      </w:r>
      <w:r w:rsidRPr="00A61630">
        <w:rPr>
          <w:rFonts w:ascii="Times New Roman" w:hAnsi="Times New Roman" w:cs="Times New Roman"/>
          <w:sz w:val="24"/>
          <w:szCs w:val="24"/>
          <w:lang w:val="en-US"/>
        </w:rPr>
        <w:t>. 2d. New York: National Bur</w:t>
      </w:r>
      <w:r w:rsidR="00AA3642" w:rsidRPr="00A61630">
        <w:rPr>
          <w:rFonts w:ascii="Times New Roman" w:hAnsi="Times New Roman" w:cs="Times New Roman"/>
          <w:sz w:val="24"/>
          <w:szCs w:val="24"/>
          <w:lang w:val="en-US"/>
        </w:rPr>
        <w:t>eau of Economic Research, 1975.</w:t>
      </w:r>
    </w:p>
    <w:p w:rsidR="00AA3642" w:rsidRPr="00A61630"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rPr>
      </w:pPr>
      <w:r w:rsidRPr="00A61630">
        <w:rPr>
          <w:rFonts w:ascii="Times New Roman" w:hAnsi="Times New Roman" w:cs="Times New Roman"/>
          <w:sz w:val="24"/>
          <w:szCs w:val="24"/>
        </w:rPr>
        <w:t xml:space="preserve">Corseuil, Carlos Henrique; Miguel Foguel, Gustavo Gonzaga e Eduardo Ribeiro (2013). </w:t>
      </w:r>
      <w:r w:rsidRPr="00A61630">
        <w:rPr>
          <w:rFonts w:ascii="Times New Roman" w:hAnsi="Times New Roman" w:cs="Times New Roman"/>
          <w:sz w:val="24"/>
          <w:szCs w:val="24"/>
          <w:lang w:val="en-US"/>
        </w:rPr>
        <w:t xml:space="preserve">“Youth Labor Market in Brazil through the Lens of the Flow Approach.” </w:t>
      </w:r>
      <w:r w:rsidRPr="00A61630">
        <w:rPr>
          <w:rFonts w:ascii="Times New Roman" w:hAnsi="Times New Roman" w:cs="Times New Roman"/>
          <w:sz w:val="24"/>
          <w:szCs w:val="24"/>
        </w:rPr>
        <w:t xml:space="preserve">Anais do 41o Encontro Nacional de Economia, Anpec. </w:t>
      </w:r>
    </w:p>
    <w:p w:rsidR="00AA3642" w:rsidRPr="00A61630"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A61630">
        <w:rPr>
          <w:rFonts w:ascii="Times New Roman" w:hAnsi="Times New Roman" w:cs="Times New Roman"/>
          <w:sz w:val="24"/>
          <w:szCs w:val="24"/>
        </w:rPr>
        <w:t xml:space="preserve">Gonzaga, Gustavo “Rotatividade e qualidade do emprego no Brasil.” </w:t>
      </w:r>
      <w:r w:rsidRPr="00A61630">
        <w:rPr>
          <w:rFonts w:ascii="Times New Roman" w:hAnsi="Times New Roman" w:cs="Times New Roman"/>
          <w:sz w:val="24"/>
          <w:szCs w:val="24"/>
          <w:lang w:val="en-US"/>
        </w:rPr>
        <w:t>Revista de Economia P</w:t>
      </w:r>
      <w:r w:rsidR="00AA3642" w:rsidRPr="00A61630">
        <w:rPr>
          <w:rFonts w:ascii="Times New Roman" w:hAnsi="Times New Roman" w:cs="Times New Roman"/>
          <w:sz w:val="24"/>
          <w:szCs w:val="24"/>
          <w:lang w:val="en-US"/>
        </w:rPr>
        <w:t xml:space="preserve">olítica, 18(1): 120-140, 1998. </w:t>
      </w:r>
    </w:p>
    <w:p w:rsidR="00AA3642" w:rsidRPr="00A61630"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A61630">
        <w:rPr>
          <w:rFonts w:ascii="Times New Roman" w:hAnsi="Times New Roman" w:cs="Times New Roman"/>
          <w:sz w:val="24"/>
          <w:szCs w:val="24"/>
          <w:lang w:val="en-US"/>
        </w:rPr>
        <w:t xml:space="preserve">Hashimoto, Masanori. “Firm-specific Human Capital as a Shared Investment.” </w:t>
      </w:r>
      <w:r w:rsidRPr="00A61630">
        <w:rPr>
          <w:rFonts w:ascii="Times New Roman" w:hAnsi="Times New Roman" w:cs="Times New Roman"/>
          <w:i/>
          <w:sz w:val="24"/>
          <w:szCs w:val="24"/>
          <w:lang w:val="en-US"/>
        </w:rPr>
        <w:t>American Economic Review</w:t>
      </w:r>
      <w:r w:rsidR="00AA3642" w:rsidRPr="00A61630">
        <w:rPr>
          <w:rFonts w:ascii="Times New Roman" w:hAnsi="Times New Roman" w:cs="Times New Roman"/>
          <w:sz w:val="24"/>
          <w:szCs w:val="24"/>
          <w:lang w:val="en-US"/>
        </w:rPr>
        <w:t xml:space="preserve"> 71, no. 3 (June 1981): 475-82.</w:t>
      </w:r>
    </w:p>
    <w:p w:rsidR="00AA3642" w:rsidRPr="00A61630"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A61630">
        <w:rPr>
          <w:rFonts w:ascii="Times New Roman" w:hAnsi="Times New Roman" w:cs="Times New Roman"/>
          <w:sz w:val="24"/>
          <w:szCs w:val="24"/>
          <w:lang w:val="en-US"/>
        </w:rPr>
        <w:t xml:space="preserve">Jovanovic, B. “Firm-specific Capital and Turnover.” </w:t>
      </w:r>
      <w:r w:rsidRPr="00A61630">
        <w:rPr>
          <w:rFonts w:ascii="Times New Roman" w:hAnsi="Times New Roman" w:cs="Times New Roman"/>
          <w:i/>
          <w:sz w:val="24"/>
          <w:szCs w:val="24"/>
          <w:lang w:val="en-US"/>
        </w:rPr>
        <w:t>Journal of Political Economy 87</w:t>
      </w:r>
      <w:r w:rsidR="00AA3642" w:rsidRPr="00A61630">
        <w:rPr>
          <w:rFonts w:ascii="Times New Roman" w:hAnsi="Times New Roman" w:cs="Times New Roman"/>
          <w:sz w:val="24"/>
          <w:szCs w:val="24"/>
          <w:lang w:val="en-US"/>
        </w:rPr>
        <w:t>, no 6 (1979): 1246-60. (a)</w:t>
      </w:r>
    </w:p>
    <w:p w:rsidR="003515C5" w:rsidRPr="00A61630"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A61630">
        <w:rPr>
          <w:rFonts w:ascii="Times New Roman" w:hAnsi="Times New Roman" w:cs="Times New Roman"/>
          <w:sz w:val="24"/>
          <w:szCs w:val="24"/>
          <w:lang w:val="en-US"/>
        </w:rPr>
        <w:t xml:space="preserve">Jovanovic, B. “Job Matching and the Teory of Turnover.” </w:t>
      </w:r>
      <w:r w:rsidRPr="00A61630">
        <w:rPr>
          <w:rFonts w:ascii="Times New Roman" w:hAnsi="Times New Roman" w:cs="Times New Roman"/>
          <w:i/>
          <w:sz w:val="24"/>
          <w:szCs w:val="24"/>
          <w:lang w:val="en-US"/>
        </w:rPr>
        <w:t>Journal of Political Economy 87</w:t>
      </w:r>
      <w:r w:rsidR="003515C5" w:rsidRPr="00A61630">
        <w:rPr>
          <w:rFonts w:ascii="Times New Roman" w:hAnsi="Times New Roman" w:cs="Times New Roman"/>
          <w:sz w:val="24"/>
          <w:szCs w:val="24"/>
          <w:lang w:val="en-US"/>
        </w:rPr>
        <w:t>, no. 5 (1979): 972-990. (b).</w:t>
      </w:r>
    </w:p>
    <w:p w:rsidR="003515C5" w:rsidRPr="00A61630"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A61630">
        <w:rPr>
          <w:rFonts w:ascii="Times New Roman" w:hAnsi="Times New Roman" w:cs="Times New Roman"/>
          <w:sz w:val="24"/>
          <w:szCs w:val="24"/>
          <w:lang w:val="en-US"/>
        </w:rPr>
        <w:t xml:space="preserve">Mincer, J. Schooling, “Experience and Earnings”. </w:t>
      </w:r>
      <w:r w:rsidRPr="00A61630">
        <w:rPr>
          <w:rFonts w:ascii="Times New Roman" w:hAnsi="Times New Roman" w:cs="Times New Roman"/>
          <w:i/>
          <w:sz w:val="24"/>
          <w:szCs w:val="24"/>
          <w:lang w:val="en-US"/>
        </w:rPr>
        <w:t>Columbia University Press</w:t>
      </w:r>
      <w:r w:rsidR="003515C5" w:rsidRPr="00A61630">
        <w:rPr>
          <w:rFonts w:ascii="Times New Roman" w:hAnsi="Times New Roman" w:cs="Times New Roman"/>
          <w:sz w:val="24"/>
          <w:szCs w:val="24"/>
          <w:lang w:val="en-US"/>
        </w:rPr>
        <w:t>, 1974.</w:t>
      </w:r>
    </w:p>
    <w:p w:rsidR="003515C5" w:rsidRPr="00C47CED"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rPr>
      </w:pPr>
      <w:r w:rsidRPr="00A61630">
        <w:rPr>
          <w:rFonts w:ascii="Times New Roman" w:hAnsi="Times New Roman" w:cs="Times New Roman"/>
          <w:sz w:val="24"/>
          <w:szCs w:val="24"/>
          <w:lang w:val="en-US"/>
        </w:rPr>
        <w:t xml:space="preserve">Mincer, J. and Jovanovic, B. “Labor Mobility and Wages.” In Studies in Labor Markets, edited by Sherwin Rosen. </w:t>
      </w:r>
      <w:r w:rsidRPr="00A61630">
        <w:rPr>
          <w:rFonts w:ascii="Times New Roman" w:hAnsi="Times New Roman" w:cs="Times New Roman"/>
          <w:sz w:val="24"/>
          <w:szCs w:val="24"/>
        </w:rPr>
        <w:t>Chicago: University of Chicago Press, 1981.</w:t>
      </w:r>
      <w:r w:rsidR="003515C5" w:rsidRPr="00C47CED">
        <w:rPr>
          <w:rFonts w:ascii="Times New Roman" w:hAnsi="Times New Roman" w:cs="Times New Roman"/>
          <w:sz w:val="24"/>
          <w:szCs w:val="24"/>
        </w:rPr>
        <w:t xml:space="preserve"> </w:t>
      </w:r>
    </w:p>
    <w:p w:rsidR="002F6F56" w:rsidRPr="00A61630" w:rsidRDefault="002F6F56" w:rsidP="00A61630">
      <w:pPr>
        <w:autoSpaceDE w:val="0"/>
        <w:autoSpaceDN w:val="0"/>
        <w:adjustRightInd w:val="0"/>
        <w:spacing w:after="0" w:line="240" w:lineRule="auto"/>
        <w:ind w:left="567" w:hanging="567"/>
        <w:jc w:val="both"/>
        <w:rPr>
          <w:rFonts w:ascii="Times New Roman" w:hAnsi="Times New Roman" w:cs="Times New Roman"/>
          <w:sz w:val="24"/>
          <w:szCs w:val="24"/>
        </w:rPr>
      </w:pPr>
      <w:r w:rsidRPr="00A61630">
        <w:rPr>
          <w:rFonts w:ascii="Times New Roman" w:hAnsi="Times New Roman" w:cs="Times New Roman"/>
          <w:sz w:val="24"/>
          <w:szCs w:val="24"/>
        </w:rPr>
        <w:t>Ramos C.A. , Carneiro, F. “Os Determinantes da Rotativade do Trabalho no Brasil:</w:t>
      </w:r>
    </w:p>
    <w:p w:rsidR="003515C5" w:rsidRPr="00A61630" w:rsidRDefault="002F6F56" w:rsidP="00A61630">
      <w:pPr>
        <w:autoSpaceDE w:val="0"/>
        <w:autoSpaceDN w:val="0"/>
        <w:adjustRightInd w:val="0"/>
        <w:spacing w:after="0" w:line="240" w:lineRule="auto"/>
        <w:ind w:firstLine="567"/>
        <w:jc w:val="both"/>
        <w:rPr>
          <w:rFonts w:ascii="Times New Roman" w:hAnsi="Times New Roman" w:cs="Times New Roman"/>
          <w:sz w:val="24"/>
          <w:szCs w:val="24"/>
        </w:rPr>
      </w:pPr>
      <w:r w:rsidRPr="00A61630">
        <w:rPr>
          <w:rFonts w:ascii="Times New Roman" w:hAnsi="Times New Roman" w:cs="Times New Roman"/>
          <w:sz w:val="24"/>
          <w:szCs w:val="24"/>
        </w:rPr>
        <w:t xml:space="preserve">Instituições x Ciclos Econômicos”. </w:t>
      </w:r>
      <w:r w:rsidR="002A2200" w:rsidRPr="00A61630">
        <w:rPr>
          <w:rFonts w:ascii="Times New Roman" w:hAnsi="Times New Roman" w:cs="Times New Roman"/>
          <w:i/>
          <w:sz w:val="24"/>
          <w:szCs w:val="24"/>
        </w:rPr>
        <w:t xml:space="preserve">Nova Economia, </w:t>
      </w:r>
      <w:r w:rsidR="002A2200" w:rsidRPr="00A61630">
        <w:rPr>
          <w:rFonts w:ascii="Times New Roman" w:hAnsi="Times New Roman" w:cs="Times New Roman"/>
          <w:sz w:val="24"/>
          <w:szCs w:val="24"/>
        </w:rPr>
        <w:t>Belo Horizonte, 2002.</w:t>
      </w:r>
    </w:p>
    <w:p w:rsidR="00E07CF7" w:rsidRDefault="00E07CF7" w:rsidP="00A61630">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A61630">
        <w:rPr>
          <w:rFonts w:ascii="Times New Roman" w:hAnsi="Times New Roman" w:cs="Times New Roman"/>
          <w:sz w:val="24"/>
          <w:szCs w:val="24"/>
          <w:lang w:val="en-US"/>
        </w:rPr>
        <w:t>Robert C. Marshall and Gary A. Zarkin. “The Effect of Job Tenure on Wage Offer”. Journal of Labor Economics, Vol. 5, No. 3 No. 3 (Jul., 1987), pp. 301-324. The University of Chicago Press on behalf of the Society of Labor Economists and the National Opinion Research Center.</w:t>
      </w:r>
    </w:p>
    <w:p w:rsidR="00C47CED" w:rsidRDefault="00C47CED" w:rsidP="00C47CED">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FC6EF4">
        <w:rPr>
          <w:rFonts w:ascii="Times New Roman" w:hAnsi="Times New Roman" w:cs="Times New Roman"/>
          <w:sz w:val="24"/>
          <w:szCs w:val="24"/>
          <w:lang w:val="en-US"/>
        </w:rPr>
        <w:t>Schultz</w:t>
      </w:r>
      <w:r>
        <w:rPr>
          <w:rFonts w:ascii="Times New Roman" w:hAnsi="Times New Roman" w:cs="Times New Roman"/>
          <w:sz w:val="24"/>
          <w:szCs w:val="24"/>
          <w:lang w:val="en-US"/>
        </w:rPr>
        <w:t>, Theodore. “Investment in Human Capital”. American Economic Review, Vol. 51, No. 1. (March., 1961), pp.1-17.</w:t>
      </w:r>
    </w:p>
    <w:p w:rsidR="00E07CF7" w:rsidRPr="00A61630" w:rsidRDefault="00E07CF7" w:rsidP="00C47CED">
      <w:pPr>
        <w:autoSpaceDE w:val="0"/>
        <w:autoSpaceDN w:val="0"/>
        <w:adjustRightInd w:val="0"/>
        <w:spacing w:after="0" w:line="240" w:lineRule="auto"/>
        <w:ind w:left="567" w:hanging="567"/>
        <w:jc w:val="both"/>
        <w:rPr>
          <w:rFonts w:ascii="Times New Roman" w:hAnsi="Times New Roman" w:cs="Times New Roman"/>
          <w:sz w:val="24"/>
          <w:szCs w:val="24"/>
          <w:lang w:val="en-US"/>
        </w:rPr>
      </w:pPr>
      <w:r w:rsidRPr="00A61630">
        <w:rPr>
          <w:rFonts w:ascii="Times New Roman" w:hAnsi="Times New Roman" w:cs="Times New Roman"/>
          <w:sz w:val="24"/>
          <w:szCs w:val="24"/>
          <w:lang w:val="en-US"/>
        </w:rPr>
        <w:t xml:space="preserve">Topel, R. Specific, “Mobility and Wages: Wages Rise with Job Seniority”.Instituições x Ciclos Econômicos”. </w:t>
      </w:r>
      <w:r w:rsidRPr="00A61630">
        <w:rPr>
          <w:rFonts w:ascii="Times New Roman" w:hAnsi="Times New Roman" w:cs="Times New Roman"/>
          <w:i/>
          <w:sz w:val="24"/>
          <w:szCs w:val="24"/>
          <w:lang w:val="en-US"/>
        </w:rPr>
        <w:t>The Journal of Political Economy</w:t>
      </w:r>
      <w:r w:rsidRPr="00A61630">
        <w:rPr>
          <w:rFonts w:ascii="Times New Roman" w:hAnsi="Times New Roman" w:cs="Times New Roman"/>
          <w:sz w:val="24"/>
          <w:szCs w:val="24"/>
          <w:lang w:val="en-US"/>
        </w:rPr>
        <w:t>, Volume 99, Issue 1 (Feb., 1991), 145-176.</w:t>
      </w:r>
    </w:p>
    <w:p w:rsidR="00E07CF7" w:rsidRPr="00A61630" w:rsidRDefault="00E07CF7" w:rsidP="00A61630">
      <w:pPr>
        <w:autoSpaceDE w:val="0"/>
        <w:autoSpaceDN w:val="0"/>
        <w:adjustRightInd w:val="0"/>
        <w:spacing w:after="0" w:line="240" w:lineRule="auto"/>
        <w:jc w:val="both"/>
        <w:rPr>
          <w:rFonts w:ascii="Times New Roman" w:hAnsi="Times New Roman" w:cs="Times New Roman"/>
          <w:sz w:val="24"/>
          <w:szCs w:val="24"/>
          <w:lang w:val="en-US"/>
        </w:rPr>
      </w:pPr>
    </w:p>
    <w:p w:rsidR="00E07CF7" w:rsidRPr="00A61630" w:rsidRDefault="00E07CF7" w:rsidP="00A61630">
      <w:pPr>
        <w:autoSpaceDE w:val="0"/>
        <w:autoSpaceDN w:val="0"/>
        <w:adjustRightInd w:val="0"/>
        <w:spacing w:after="0" w:line="240" w:lineRule="auto"/>
        <w:jc w:val="both"/>
        <w:rPr>
          <w:rFonts w:ascii="Times New Roman" w:hAnsi="Times New Roman" w:cs="Times New Roman"/>
          <w:sz w:val="24"/>
          <w:szCs w:val="24"/>
          <w:lang w:val="en-US"/>
        </w:rPr>
      </w:pPr>
    </w:p>
    <w:p w:rsidR="00E07CF7" w:rsidRPr="00A61630" w:rsidRDefault="00E07CF7" w:rsidP="00A61630">
      <w:pPr>
        <w:autoSpaceDE w:val="0"/>
        <w:autoSpaceDN w:val="0"/>
        <w:adjustRightInd w:val="0"/>
        <w:spacing w:after="0" w:line="240" w:lineRule="auto"/>
        <w:jc w:val="both"/>
        <w:rPr>
          <w:rFonts w:ascii="Times New Roman" w:hAnsi="Times New Roman" w:cs="Times New Roman"/>
          <w:sz w:val="24"/>
          <w:szCs w:val="24"/>
          <w:lang w:val="en-US"/>
        </w:rPr>
      </w:pPr>
    </w:p>
    <w:p w:rsidR="00E07CF7" w:rsidRPr="00A61630" w:rsidRDefault="00E07CF7" w:rsidP="00A61630">
      <w:pPr>
        <w:autoSpaceDE w:val="0"/>
        <w:autoSpaceDN w:val="0"/>
        <w:adjustRightInd w:val="0"/>
        <w:spacing w:after="0" w:line="240" w:lineRule="auto"/>
        <w:jc w:val="both"/>
        <w:rPr>
          <w:rFonts w:ascii="Times New Roman" w:hAnsi="Times New Roman" w:cs="Times New Roman"/>
          <w:sz w:val="24"/>
          <w:szCs w:val="24"/>
          <w:lang w:val="en-US"/>
        </w:rPr>
      </w:pPr>
    </w:p>
    <w:p w:rsidR="00E07CF7" w:rsidRPr="00A61630" w:rsidRDefault="00E07CF7" w:rsidP="00A61630">
      <w:pPr>
        <w:autoSpaceDE w:val="0"/>
        <w:autoSpaceDN w:val="0"/>
        <w:adjustRightInd w:val="0"/>
        <w:spacing w:after="0" w:line="240" w:lineRule="auto"/>
        <w:jc w:val="both"/>
        <w:rPr>
          <w:rFonts w:ascii="Times New Roman" w:hAnsi="Times New Roman" w:cs="Times New Roman"/>
          <w:sz w:val="24"/>
          <w:szCs w:val="24"/>
          <w:lang w:val="en-US"/>
        </w:rPr>
      </w:pPr>
    </w:p>
    <w:p w:rsidR="00E07CF7" w:rsidRPr="00A61630" w:rsidRDefault="00E07CF7" w:rsidP="00A61630">
      <w:pPr>
        <w:autoSpaceDE w:val="0"/>
        <w:autoSpaceDN w:val="0"/>
        <w:adjustRightInd w:val="0"/>
        <w:spacing w:after="0" w:line="240" w:lineRule="auto"/>
        <w:jc w:val="both"/>
        <w:rPr>
          <w:rFonts w:ascii="Times New Roman" w:hAnsi="Times New Roman" w:cs="Times New Roman"/>
          <w:sz w:val="24"/>
          <w:szCs w:val="24"/>
          <w:lang w:val="en-US"/>
        </w:rPr>
      </w:pPr>
    </w:p>
    <w:sectPr w:rsidR="00E07CF7" w:rsidRPr="00A61630" w:rsidSect="00091BBF">
      <w:footerReference w:type="default" r:id="rId50"/>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2A4F" w:rsidRDefault="00452A4F" w:rsidP="00A2020B">
      <w:pPr>
        <w:spacing w:after="0" w:line="240" w:lineRule="auto"/>
      </w:pPr>
      <w:r>
        <w:separator/>
      </w:r>
    </w:p>
  </w:endnote>
  <w:endnote w:type="continuationSeparator" w:id="0">
    <w:p w:rsidR="00452A4F" w:rsidRDefault="00452A4F" w:rsidP="00A20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321969"/>
      <w:docPartObj>
        <w:docPartGallery w:val="Page Numbers (Bottom of Page)"/>
        <w:docPartUnique/>
      </w:docPartObj>
    </w:sdtPr>
    <w:sdtEndPr/>
    <w:sdtContent>
      <w:p w:rsidR="00C01007" w:rsidRDefault="00452A4F">
        <w:pPr>
          <w:pStyle w:val="Rodap"/>
          <w:jc w:val="right"/>
        </w:pPr>
        <w:r>
          <w:fldChar w:fldCharType="begin"/>
        </w:r>
        <w:r>
          <w:instrText xml:space="preserve"> PAGE   \* MERGEFORMAT </w:instrText>
        </w:r>
        <w:r>
          <w:fldChar w:fldCharType="separate"/>
        </w:r>
        <w:r w:rsidR="00497A57">
          <w:rPr>
            <w:noProof/>
          </w:rPr>
          <w:t>1</w:t>
        </w:r>
        <w:r>
          <w:rPr>
            <w:noProof/>
          </w:rPr>
          <w:fldChar w:fldCharType="end"/>
        </w:r>
      </w:p>
    </w:sdtContent>
  </w:sdt>
  <w:p w:rsidR="00C01007" w:rsidRDefault="00C0100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2A4F" w:rsidRDefault="00452A4F" w:rsidP="00A2020B">
      <w:pPr>
        <w:spacing w:after="0" w:line="240" w:lineRule="auto"/>
      </w:pPr>
      <w:r>
        <w:separator/>
      </w:r>
    </w:p>
  </w:footnote>
  <w:footnote w:type="continuationSeparator" w:id="0">
    <w:p w:rsidR="00452A4F" w:rsidRDefault="00452A4F" w:rsidP="00A2020B">
      <w:pPr>
        <w:spacing w:after="0" w:line="240" w:lineRule="auto"/>
      </w:pPr>
      <w:r>
        <w:continuationSeparator/>
      </w:r>
    </w:p>
  </w:footnote>
  <w:footnote w:id="1">
    <w:p w:rsidR="00C01007" w:rsidRPr="00F418A7" w:rsidRDefault="00C01007" w:rsidP="00A61630">
      <w:pPr>
        <w:jc w:val="both"/>
        <w:rPr>
          <w:sz w:val="18"/>
          <w:szCs w:val="18"/>
        </w:rPr>
      </w:pPr>
      <w:r w:rsidRPr="00AE69DC">
        <w:rPr>
          <w:rStyle w:val="Refdenotaderodap"/>
          <w:b/>
        </w:rPr>
        <w:sym w:font="Symbol" w:char="F0A8"/>
      </w:r>
      <w:r w:rsidRPr="00AE69DC">
        <w:rPr>
          <w:b/>
          <w:sz w:val="20"/>
          <w:szCs w:val="20"/>
        </w:rPr>
        <w:t>Este artigo não representa as opiniões do Ministério da Fazenda. As opiniões expressas neste trabalho são exclusivamente dos autores e não refletem, necessariamente, a visão do Ministério da Fazenda.</w:t>
      </w:r>
    </w:p>
    <w:p w:rsidR="00C01007" w:rsidRPr="00797D3C" w:rsidRDefault="00C01007" w:rsidP="00A61630">
      <w:pPr>
        <w:pStyle w:val="Textodenotaderodap"/>
        <w:jc w:val="both"/>
        <w:rPr>
          <w:rFonts w:ascii="Times New Roman" w:hAnsi="Times New Roman"/>
        </w:rPr>
      </w:pPr>
    </w:p>
  </w:footnote>
  <w:footnote w:id="2">
    <w:p w:rsidR="00C01007" w:rsidRDefault="00C01007" w:rsidP="00A61630">
      <w:pPr>
        <w:pStyle w:val="Textodenotaderodap"/>
      </w:pPr>
      <w:r w:rsidRPr="00AE69DC">
        <w:rPr>
          <w:rStyle w:val="Refdenotaderodap"/>
        </w:rPr>
        <w:sym w:font="Symbol" w:char="F0B0"/>
      </w:r>
      <w:r>
        <w:t xml:space="preserve"> </w:t>
      </w:r>
      <w:hyperlink r:id="rId1" w:history="1">
        <w:r w:rsidRPr="00C86CC1">
          <w:rPr>
            <w:rStyle w:val="Hyperlink"/>
          </w:rPr>
          <w:t>daniel.cavalcante@fazenda.gov.br</w:t>
        </w:r>
      </w:hyperlink>
      <w:r>
        <w:t>.</w:t>
      </w:r>
    </w:p>
  </w:footnote>
  <w:footnote w:id="3">
    <w:p w:rsidR="00C01007" w:rsidRDefault="00C01007" w:rsidP="00A61630">
      <w:pPr>
        <w:pStyle w:val="Textodenotaderodap"/>
      </w:pPr>
      <w:r w:rsidRPr="00AE69DC">
        <w:rPr>
          <w:rStyle w:val="Refdenotaderodap"/>
        </w:rPr>
        <w:sym w:font="Symbol" w:char="F05E"/>
      </w:r>
      <w:r>
        <w:t xml:space="preserve"> </w:t>
      </w:r>
      <w:hyperlink r:id="rId2" w:history="1">
        <w:r w:rsidRPr="00AE69DC">
          <w:rPr>
            <w:rStyle w:val="Hyperlink"/>
            <w:rFonts w:ascii="Times New Roman" w:hAnsi="Times New Roman"/>
          </w:rPr>
          <w:t>denisio.delfino@fazenda.gov.br</w:t>
        </w:r>
      </w:hyperlink>
    </w:p>
  </w:footnote>
  <w:footnote w:id="4">
    <w:p w:rsidR="00C01007" w:rsidRPr="00AE69DC" w:rsidRDefault="00C01007" w:rsidP="00A61630">
      <w:pPr>
        <w:pStyle w:val="Textodenotaderodap"/>
        <w:rPr>
          <w:rFonts w:ascii="Times New Roman" w:hAnsi="Times New Roman"/>
        </w:rPr>
      </w:pPr>
      <w:r w:rsidRPr="00AE69DC">
        <w:rPr>
          <w:rStyle w:val="Refdenotaderodap"/>
        </w:rPr>
        <w:sym w:font="Symbol" w:char="F02B"/>
      </w:r>
      <w:r>
        <w:t xml:space="preserve"> </w:t>
      </w:r>
      <w:hyperlink r:id="rId3" w:history="1">
        <w:r w:rsidRPr="00C86CC1">
          <w:rPr>
            <w:rStyle w:val="Hyperlink"/>
            <w:rFonts w:ascii="Times New Roman" w:hAnsi="Times New Roman"/>
            <w:lang w:val="fr-FR"/>
          </w:rPr>
          <w:t>fernando.barbosa-filho@fazenda.gov.br</w:t>
        </w:r>
      </w:hyperlink>
    </w:p>
  </w:footnote>
  <w:footnote w:id="5">
    <w:p w:rsidR="00C01007" w:rsidRPr="00AE69DC" w:rsidRDefault="00C01007" w:rsidP="00A61630">
      <w:pPr>
        <w:pStyle w:val="Textodenotaderodap"/>
        <w:rPr>
          <w:rFonts w:ascii="Times New Roman" w:hAnsi="Times New Roman"/>
        </w:rPr>
      </w:pPr>
      <w:r>
        <w:rPr>
          <w:rStyle w:val="Refdenotaderodap"/>
        </w:rPr>
        <w:t>+</w:t>
      </w:r>
      <w:r w:rsidRPr="00AE69DC">
        <w:rPr>
          <w:rStyle w:val="Refdenotaderodap"/>
        </w:rPr>
        <w:sym w:font="Symbol" w:char="F02B"/>
      </w:r>
      <w:r>
        <w:t xml:space="preserve"> </w:t>
      </w:r>
      <w:hyperlink r:id="rId4" w:history="1">
        <w:r w:rsidRPr="00C86CC1">
          <w:rPr>
            <w:rStyle w:val="Hyperlink"/>
            <w:rFonts w:ascii="Times New Roman" w:hAnsi="Times New Roman"/>
            <w:lang w:val="fr-FR"/>
          </w:rPr>
          <w:t>fernando.madeira@fazenda.gov.br</w:t>
        </w:r>
      </w:hyperlink>
    </w:p>
  </w:footnote>
  <w:footnote w:id="6">
    <w:p w:rsidR="00C01007" w:rsidRPr="008B6994" w:rsidRDefault="00C01007">
      <w:pPr>
        <w:pStyle w:val="Textodenotaderodap"/>
        <w:jc w:val="both"/>
        <w:rPr>
          <w:sz w:val="16"/>
          <w:szCs w:val="16"/>
        </w:rPr>
      </w:pPr>
      <w:r w:rsidRPr="008B6994">
        <w:rPr>
          <w:rStyle w:val="Refdenotaderodap"/>
          <w:sz w:val="16"/>
          <w:szCs w:val="16"/>
        </w:rPr>
        <w:footnoteRef/>
      </w:r>
      <w:r w:rsidRPr="008B6994">
        <w:rPr>
          <w:sz w:val="16"/>
          <w:szCs w:val="16"/>
        </w:rPr>
        <w:t xml:space="preserve"> A relação entre nível de escolaridade e experiência é bem estabelecida na literatura existindo diversos artigos na literatura internacional e brasileira, a partir dos estudos de Becker (19</w:t>
      </w:r>
      <w:r w:rsidR="006F1C87">
        <w:rPr>
          <w:sz w:val="16"/>
          <w:szCs w:val="16"/>
        </w:rPr>
        <w:t>62</w:t>
      </w:r>
      <w:r w:rsidRPr="008B6994">
        <w:rPr>
          <w:sz w:val="16"/>
          <w:szCs w:val="16"/>
        </w:rPr>
        <w:t>) e Schultz (19</w:t>
      </w:r>
      <w:r w:rsidR="006F1C87">
        <w:rPr>
          <w:sz w:val="16"/>
          <w:szCs w:val="16"/>
        </w:rPr>
        <w:t>61</w:t>
      </w:r>
      <w:r w:rsidRPr="008B6994">
        <w:rPr>
          <w:sz w:val="16"/>
          <w:szCs w:val="16"/>
        </w:rPr>
        <w:t>), dentre outros.</w:t>
      </w:r>
    </w:p>
  </w:footnote>
  <w:footnote w:id="7">
    <w:p w:rsidR="00C01007" w:rsidRDefault="00C01007">
      <w:pPr>
        <w:pStyle w:val="Textodenotaderodap"/>
        <w:jc w:val="both"/>
      </w:pPr>
      <w:r w:rsidRPr="008B6994">
        <w:rPr>
          <w:rStyle w:val="Refdenotaderodap"/>
          <w:sz w:val="16"/>
          <w:szCs w:val="16"/>
        </w:rPr>
        <w:footnoteRef/>
      </w:r>
      <w:r w:rsidRPr="008B6994">
        <w:rPr>
          <w:sz w:val="16"/>
          <w:szCs w:val="16"/>
        </w:rPr>
        <w:t xml:space="preserve"> Trabalhos seminais de Becker (19</w:t>
      </w:r>
      <w:r w:rsidR="006F1C87">
        <w:rPr>
          <w:sz w:val="16"/>
          <w:szCs w:val="16"/>
        </w:rPr>
        <w:t>62</w:t>
      </w:r>
      <w:r w:rsidRPr="008B6994">
        <w:rPr>
          <w:sz w:val="16"/>
          <w:szCs w:val="16"/>
        </w:rPr>
        <w:t>) e Schultz (19</w:t>
      </w:r>
      <w:r w:rsidR="006F1C87">
        <w:rPr>
          <w:sz w:val="16"/>
          <w:szCs w:val="16"/>
        </w:rPr>
        <w:t>61</w:t>
      </w:r>
      <w:r w:rsidRPr="008B6994">
        <w:rPr>
          <w:sz w:val="16"/>
          <w:szCs w:val="16"/>
        </w:rPr>
        <w:t>).</w:t>
      </w:r>
    </w:p>
  </w:footnote>
  <w:footnote w:id="8">
    <w:p w:rsidR="00C01007" w:rsidRPr="008B6994" w:rsidRDefault="00C01007">
      <w:pPr>
        <w:spacing w:after="0" w:line="240" w:lineRule="auto"/>
        <w:jc w:val="both"/>
        <w:rPr>
          <w:rFonts w:cs="Times New Roman"/>
          <w:sz w:val="16"/>
          <w:szCs w:val="16"/>
        </w:rPr>
      </w:pPr>
      <w:r w:rsidRPr="008B6994">
        <w:rPr>
          <w:rStyle w:val="Refdenotaderodap"/>
          <w:sz w:val="16"/>
          <w:szCs w:val="16"/>
        </w:rPr>
        <w:footnoteRef/>
      </w:r>
      <w:r w:rsidRPr="008B6994">
        <w:rPr>
          <w:sz w:val="16"/>
          <w:szCs w:val="16"/>
        </w:rPr>
        <w:t xml:space="preserve"> </w:t>
      </w:r>
      <w:r w:rsidRPr="008B6994">
        <w:rPr>
          <w:rFonts w:cs="Times New Roman"/>
          <w:sz w:val="16"/>
          <w:szCs w:val="16"/>
        </w:rPr>
        <w:t>A alocação de capital humano geral possui um impacto bem estabelecido na literatura acerca do retorno da educação no mercado de trabalho. O capital humano geral possui um desempenho ainda maior do que o específico para a determinação dos salários.</w:t>
      </w:r>
    </w:p>
    <w:p w:rsidR="00C01007" w:rsidRPr="00AC0184" w:rsidRDefault="00C01007">
      <w:pPr>
        <w:pStyle w:val="Textodenotaderodap"/>
      </w:pPr>
    </w:p>
  </w:footnote>
  <w:footnote w:id="9">
    <w:p w:rsidR="00C01007" w:rsidRPr="008B6994" w:rsidRDefault="00C01007">
      <w:pPr>
        <w:pStyle w:val="Textodenotaderodap"/>
        <w:jc w:val="both"/>
        <w:rPr>
          <w:sz w:val="16"/>
          <w:szCs w:val="16"/>
        </w:rPr>
      </w:pPr>
      <w:r w:rsidRPr="008B6994">
        <w:rPr>
          <w:rStyle w:val="Refdenotaderodap"/>
          <w:sz w:val="16"/>
          <w:szCs w:val="16"/>
        </w:rPr>
        <w:footnoteRef/>
      </w:r>
      <w:r w:rsidRPr="008B6994">
        <w:rPr>
          <w:sz w:val="16"/>
          <w:szCs w:val="16"/>
        </w:rPr>
        <w:t xml:space="preserve"> O número de parcelas de seguro-desemprego a que o trabalhador tem direito depende do tempo que o mesmo permaneceu ocupado nos últimos 36 meses: três parcelas, para 6 a 11 meses de tempo de serviço; quatro parcelas, para 12 a 23 meses; e cinco parcelas para 24 a 36 meses.</w:t>
      </w:r>
    </w:p>
  </w:footnote>
  <w:footnote w:id="10">
    <w:p w:rsidR="00C01007" w:rsidRPr="008B6994" w:rsidRDefault="00C01007" w:rsidP="00894AF1">
      <w:pPr>
        <w:pStyle w:val="Textodenotaderodap"/>
        <w:jc w:val="both"/>
        <w:rPr>
          <w:sz w:val="16"/>
          <w:szCs w:val="16"/>
        </w:rPr>
      </w:pPr>
      <w:r w:rsidRPr="008B6994">
        <w:rPr>
          <w:rStyle w:val="Refdenotaderodap"/>
          <w:sz w:val="16"/>
          <w:szCs w:val="16"/>
        </w:rPr>
        <w:footnoteRef/>
      </w:r>
      <w:r w:rsidRPr="008B6994">
        <w:rPr>
          <w:sz w:val="16"/>
          <w:szCs w:val="16"/>
        </w:rPr>
        <w:t xml:space="preserve"> Nos Estados Unidos o seguro desemprego funciona como uma multa adicional para cada demissão, à medida que eleva a contribuição da empresa para o fundo do seguro desemprego. Assim, no sistema americano, o seguro desemprego dá as empresas um incentivo adicional para não demitir.</w:t>
      </w:r>
    </w:p>
  </w:footnote>
  <w:footnote w:id="11">
    <w:p w:rsidR="00C01007" w:rsidRPr="008B6994" w:rsidRDefault="00C01007">
      <w:pPr>
        <w:pStyle w:val="Textodenotaderodap"/>
        <w:jc w:val="both"/>
        <w:rPr>
          <w:sz w:val="16"/>
          <w:szCs w:val="16"/>
        </w:rPr>
      </w:pPr>
      <w:r w:rsidRPr="008B6994">
        <w:rPr>
          <w:rStyle w:val="Refdenotaderodap"/>
          <w:sz w:val="16"/>
          <w:szCs w:val="16"/>
        </w:rPr>
        <w:footnoteRef/>
      </w:r>
      <w:r w:rsidRPr="008B6994">
        <w:rPr>
          <w:sz w:val="16"/>
          <w:szCs w:val="16"/>
        </w:rPr>
        <w:t xml:space="preserve"> No entanto, a demissão do trabalhador por parte da empresa representa um custo adicional proporcional a 50% do FGTS.</w:t>
      </w:r>
    </w:p>
  </w:footnote>
  <w:footnote w:id="12">
    <w:p w:rsidR="00C01007" w:rsidRPr="008B6994" w:rsidRDefault="00C01007">
      <w:pPr>
        <w:pStyle w:val="Textodenotaderodap"/>
        <w:jc w:val="both"/>
        <w:rPr>
          <w:sz w:val="16"/>
          <w:szCs w:val="16"/>
        </w:rPr>
      </w:pPr>
      <w:r w:rsidRPr="008B6994">
        <w:rPr>
          <w:rStyle w:val="Refdenotaderodap"/>
          <w:sz w:val="16"/>
          <w:szCs w:val="16"/>
        </w:rPr>
        <w:footnoteRef/>
      </w:r>
      <w:r w:rsidRPr="008B6994">
        <w:rPr>
          <w:sz w:val="16"/>
          <w:szCs w:val="16"/>
        </w:rPr>
        <w:t xml:space="preserve"> A MP 665 enviada possuía regras mais rígidas de acesso que foram abrandadas no Congresso.</w:t>
      </w:r>
    </w:p>
  </w:footnote>
  <w:footnote w:id="13">
    <w:p w:rsidR="00C01007" w:rsidRDefault="00C01007">
      <w:pPr>
        <w:pStyle w:val="Textodenotaderodap"/>
        <w:jc w:val="both"/>
      </w:pPr>
      <w:r w:rsidRPr="008B6994">
        <w:rPr>
          <w:rStyle w:val="Refdenotaderodap"/>
          <w:sz w:val="16"/>
          <w:szCs w:val="16"/>
        </w:rPr>
        <w:footnoteRef/>
      </w:r>
      <w:r w:rsidRPr="008B6994">
        <w:rPr>
          <w:sz w:val="16"/>
          <w:szCs w:val="16"/>
        </w:rPr>
        <w:t xml:space="preserve"> As condições de acesso ao benefício eram assimétricas, na medida em que para a 1ª solicitação era necessário ter trabalhado, de maneira ininterrupta, nos últimos 6 meses enquanto que, para as demais, o trabalhador tinha de cumprir carência de 16 meses adicionais em relação ao pedido anterior. Essa assimetria fazia com que a maioria dos benefícios se concentrasse na 1ª solicitação.</w:t>
      </w:r>
    </w:p>
  </w:footnote>
  <w:footnote w:id="14">
    <w:p w:rsidR="00C01007" w:rsidRPr="008B6994" w:rsidRDefault="00C01007">
      <w:pPr>
        <w:pStyle w:val="Textodenotaderodap"/>
        <w:jc w:val="both"/>
        <w:rPr>
          <w:sz w:val="16"/>
          <w:szCs w:val="16"/>
        </w:rPr>
      </w:pPr>
      <w:r w:rsidRPr="008B6994">
        <w:rPr>
          <w:rStyle w:val="Refdenotaderodap"/>
          <w:sz w:val="16"/>
          <w:szCs w:val="16"/>
        </w:rPr>
        <w:footnoteRef/>
      </w:r>
      <w:r w:rsidRPr="008B6994">
        <w:rPr>
          <w:sz w:val="16"/>
          <w:szCs w:val="16"/>
        </w:rPr>
        <w:t xml:space="preserve"> Para trabalhadores que recebem até 2 salários mínimos e recebem o abono salarial.</w:t>
      </w:r>
    </w:p>
  </w:footnote>
  <w:footnote w:id="15">
    <w:p w:rsidR="00C01007" w:rsidRPr="008B6994" w:rsidRDefault="00C01007" w:rsidP="000B7C85">
      <w:pPr>
        <w:pStyle w:val="Textodenotaderodap"/>
        <w:jc w:val="both"/>
        <w:rPr>
          <w:sz w:val="16"/>
          <w:szCs w:val="16"/>
        </w:rPr>
      </w:pPr>
      <w:r w:rsidRPr="008B6994">
        <w:rPr>
          <w:rStyle w:val="Refdenotaderodap"/>
          <w:sz w:val="16"/>
          <w:szCs w:val="16"/>
        </w:rPr>
        <w:footnoteRef/>
      </w:r>
      <w:r w:rsidRPr="008B6994">
        <w:rPr>
          <w:sz w:val="16"/>
          <w:szCs w:val="16"/>
        </w:rPr>
        <w:t xml:space="preserve"> O CAGED só capta as informações dos admitidos e dos desligados. Para o cálculo do tempo de permanência ele só considera os desligados. Entretanto, há uma tendência de que as pessoas desligadas sejam na verdade reincidentes no desligamento, ou por iniciativa própria ou por iniciativa dos empregadores. Enquanto o tempo médio de permanência no último emprego de um empregado de 30 a 39 anos em 2014 no CAGED é de 9,4 meses, o tempo médio de um trabalhador com o mesmo perfil no emprego atual na RAIS é de 46,2 meses. Isso faz com que as probabilidades de desligamento pelos dados do CAGED sejam muito maiores. No entanto, para analisar o problema relacionada à rotatividade e desligamento, o CAGED parece uma base de dados mais adequada.</w:t>
      </w:r>
    </w:p>
  </w:footnote>
  <w:footnote w:id="16">
    <w:p w:rsidR="00C01007" w:rsidRPr="008B6994" w:rsidRDefault="00C01007">
      <w:pPr>
        <w:pStyle w:val="Textodenotaderodap"/>
        <w:jc w:val="both"/>
        <w:rPr>
          <w:sz w:val="16"/>
          <w:szCs w:val="16"/>
        </w:rPr>
      </w:pPr>
      <w:r w:rsidRPr="008B6994">
        <w:rPr>
          <w:rStyle w:val="Refdenotaderodap"/>
          <w:sz w:val="16"/>
          <w:szCs w:val="16"/>
        </w:rPr>
        <w:footnoteRef/>
      </w:r>
      <w:r w:rsidRPr="008B6994">
        <w:rPr>
          <w:sz w:val="16"/>
          <w:szCs w:val="16"/>
        </w:rPr>
        <w:t xml:space="preserve"> O efeito deve ser predominante sobre este grupo.</w:t>
      </w:r>
    </w:p>
  </w:footnote>
  <w:footnote w:id="17">
    <w:p w:rsidR="007B3AB1" w:rsidRPr="008B6994" w:rsidRDefault="007B3AB1" w:rsidP="007B3AB1">
      <w:pPr>
        <w:pStyle w:val="Textodenotaderodap"/>
        <w:jc w:val="both"/>
        <w:rPr>
          <w:sz w:val="16"/>
          <w:szCs w:val="16"/>
        </w:rPr>
      </w:pPr>
      <w:r w:rsidRPr="008B6994">
        <w:rPr>
          <w:rStyle w:val="Refdenotaderodap"/>
          <w:sz w:val="16"/>
          <w:szCs w:val="16"/>
        </w:rPr>
        <w:footnoteRef/>
      </w:r>
      <w:r w:rsidRPr="008B6994">
        <w:rPr>
          <w:sz w:val="16"/>
          <w:szCs w:val="16"/>
        </w:rPr>
        <w:t xml:space="preserve"> Existe a possibilidade de causalidade reversa neste caso. Ou seja, o trabalhador ficaria mais tempo no emprego devido a salários mais elevados. </w:t>
      </w:r>
    </w:p>
  </w:footnote>
  <w:footnote w:id="18">
    <w:p w:rsidR="00C01007" w:rsidRDefault="00C01007">
      <w:pPr>
        <w:pStyle w:val="Textodenotaderodap"/>
        <w:jc w:val="both"/>
      </w:pPr>
      <w:r w:rsidRPr="008B6994">
        <w:rPr>
          <w:rStyle w:val="Refdenotaderodap"/>
          <w:sz w:val="16"/>
          <w:szCs w:val="16"/>
        </w:rPr>
        <w:footnoteRef/>
      </w:r>
      <w:r w:rsidRPr="008B6994">
        <w:rPr>
          <w:sz w:val="16"/>
          <w:szCs w:val="16"/>
        </w:rPr>
        <w:t xml:space="preserve"> Como a regra ainda não estava em vigor não foi possível realizar uma estimativa de seu impacto.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E23D1"/>
    <w:multiLevelType w:val="multilevel"/>
    <w:tmpl w:val="0CD6F02A"/>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145" w:hanging="1440"/>
      </w:pPr>
      <w:rPr>
        <w:rFonts w:hint="default"/>
      </w:rPr>
    </w:lvl>
  </w:abstractNum>
  <w:abstractNum w:abstractNumId="1" w15:restartNumberingAfterBreak="0">
    <w:nsid w:val="2B797654"/>
    <w:multiLevelType w:val="hybridMultilevel"/>
    <w:tmpl w:val="70DAD7E2"/>
    <w:lvl w:ilvl="0" w:tplc="0416000F">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B825596"/>
    <w:multiLevelType w:val="hybridMultilevel"/>
    <w:tmpl w:val="B4BAB280"/>
    <w:lvl w:ilvl="0" w:tplc="229E516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B1F1B06"/>
    <w:multiLevelType w:val="hybridMultilevel"/>
    <w:tmpl w:val="70DAD7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7563ADC"/>
    <w:multiLevelType w:val="hybridMultilevel"/>
    <w:tmpl w:val="D856E796"/>
    <w:lvl w:ilvl="0" w:tplc="E626E228">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6550B7C"/>
    <w:multiLevelType w:val="hybridMultilevel"/>
    <w:tmpl w:val="0276E338"/>
    <w:lvl w:ilvl="0" w:tplc="18141BE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0B"/>
    <w:rsid w:val="000137A8"/>
    <w:rsid w:val="00023066"/>
    <w:rsid w:val="000231F3"/>
    <w:rsid w:val="00032F7F"/>
    <w:rsid w:val="0003305B"/>
    <w:rsid w:val="00033636"/>
    <w:rsid w:val="000353C6"/>
    <w:rsid w:val="00042EDF"/>
    <w:rsid w:val="00043A69"/>
    <w:rsid w:val="00045709"/>
    <w:rsid w:val="00047153"/>
    <w:rsid w:val="00060F45"/>
    <w:rsid w:val="0006116B"/>
    <w:rsid w:val="0006774C"/>
    <w:rsid w:val="00067A8A"/>
    <w:rsid w:val="000824A1"/>
    <w:rsid w:val="00083767"/>
    <w:rsid w:val="00091BBF"/>
    <w:rsid w:val="0009370A"/>
    <w:rsid w:val="000A0C66"/>
    <w:rsid w:val="000B16EB"/>
    <w:rsid w:val="000B1A0B"/>
    <w:rsid w:val="000B1BF9"/>
    <w:rsid w:val="000B3C21"/>
    <w:rsid w:val="000B5959"/>
    <w:rsid w:val="000B7C85"/>
    <w:rsid w:val="000C0E88"/>
    <w:rsid w:val="000C2D0F"/>
    <w:rsid w:val="000E2E98"/>
    <w:rsid w:val="000E3EB9"/>
    <w:rsid w:val="000F3FF9"/>
    <w:rsid w:val="000F544C"/>
    <w:rsid w:val="000F68C0"/>
    <w:rsid w:val="00106548"/>
    <w:rsid w:val="001076F8"/>
    <w:rsid w:val="0012600C"/>
    <w:rsid w:val="0012787D"/>
    <w:rsid w:val="0013121B"/>
    <w:rsid w:val="00140BD5"/>
    <w:rsid w:val="00144027"/>
    <w:rsid w:val="00144089"/>
    <w:rsid w:val="0015447E"/>
    <w:rsid w:val="00161FF5"/>
    <w:rsid w:val="001661F2"/>
    <w:rsid w:val="0017056E"/>
    <w:rsid w:val="00193BFA"/>
    <w:rsid w:val="001A1461"/>
    <w:rsid w:val="001A24FB"/>
    <w:rsid w:val="001A425E"/>
    <w:rsid w:val="001A49B1"/>
    <w:rsid w:val="001B0F75"/>
    <w:rsid w:val="001B5683"/>
    <w:rsid w:val="001C5A9D"/>
    <w:rsid w:val="001C7060"/>
    <w:rsid w:val="001D2269"/>
    <w:rsid w:val="001D6731"/>
    <w:rsid w:val="001E0200"/>
    <w:rsid w:val="001E1725"/>
    <w:rsid w:val="001E28F0"/>
    <w:rsid w:val="001F038B"/>
    <w:rsid w:val="00207568"/>
    <w:rsid w:val="0021136A"/>
    <w:rsid w:val="002205FF"/>
    <w:rsid w:val="0022286A"/>
    <w:rsid w:val="0022633A"/>
    <w:rsid w:val="00235D38"/>
    <w:rsid w:val="00240341"/>
    <w:rsid w:val="0025763C"/>
    <w:rsid w:val="00260416"/>
    <w:rsid w:val="002605DC"/>
    <w:rsid w:val="002608F0"/>
    <w:rsid w:val="00260FF8"/>
    <w:rsid w:val="0026241C"/>
    <w:rsid w:val="00267DFF"/>
    <w:rsid w:val="00270FCC"/>
    <w:rsid w:val="00291DCE"/>
    <w:rsid w:val="002960ED"/>
    <w:rsid w:val="002A2200"/>
    <w:rsid w:val="002B6BA1"/>
    <w:rsid w:val="002C6323"/>
    <w:rsid w:val="002D1188"/>
    <w:rsid w:val="002D41C9"/>
    <w:rsid w:val="002D4BED"/>
    <w:rsid w:val="002E0044"/>
    <w:rsid w:val="002E695E"/>
    <w:rsid w:val="002E7122"/>
    <w:rsid w:val="002F3B1B"/>
    <w:rsid w:val="002F6F56"/>
    <w:rsid w:val="002F708D"/>
    <w:rsid w:val="00302B8D"/>
    <w:rsid w:val="00310C14"/>
    <w:rsid w:val="00314B14"/>
    <w:rsid w:val="003220F4"/>
    <w:rsid w:val="00343209"/>
    <w:rsid w:val="003515C5"/>
    <w:rsid w:val="00367DBB"/>
    <w:rsid w:val="00370899"/>
    <w:rsid w:val="00384834"/>
    <w:rsid w:val="00394830"/>
    <w:rsid w:val="003A0161"/>
    <w:rsid w:val="003A3B9F"/>
    <w:rsid w:val="003B1915"/>
    <w:rsid w:val="003B6B9C"/>
    <w:rsid w:val="003C0A7E"/>
    <w:rsid w:val="003C38BC"/>
    <w:rsid w:val="003D022B"/>
    <w:rsid w:val="003D1325"/>
    <w:rsid w:val="00411B40"/>
    <w:rsid w:val="004165F3"/>
    <w:rsid w:val="004334AA"/>
    <w:rsid w:val="00433F59"/>
    <w:rsid w:val="00446A17"/>
    <w:rsid w:val="004514EB"/>
    <w:rsid w:val="00452A4F"/>
    <w:rsid w:val="00457D9E"/>
    <w:rsid w:val="00466D14"/>
    <w:rsid w:val="00470D2E"/>
    <w:rsid w:val="00470D6E"/>
    <w:rsid w:val="00481A7C"/>
    <w:rsid w:val="004928FF"/>
    <w:rsid w:val="00496580"/>
    <w:rsid w:val="00497A57"/>
    <w:rsid w:val="004A7DE7"/>
    <w:rsid w:val="004C1E48"/>
    <w:rsid w:val="004C2934"/>
    <w:rsid w:val="004C539C"/>
    <w:rsid w:val="004C555E"/>
    <w:rsid w:val="004C63FF"/>
    <w:rsid w:val="004D3E0C"/>
    <w:rsid w:val="004D746B"/>
    <w:rsid w:val="004E4D24"/>
    <w:rsid w:val="004E56B8"/>
    <w:rsid w:val="004F20A6"/>
    <w:rsid w:val="005012C5"/>
    <w:rsid w:val="005068F0"/>
    <w:rsid w:val="00507F49"/>
    <w:rsid w:val="00515C8F"/>
    <w:rsid w:val="00527519"/>
    <w:rsid w:val="00527CE7"/>
    <w:rsid w:val="00536516"/>
    <w:rsid w:val="00536D25"/>
    <w:rsid w:val="005467D5"/>
    <w:rsid w:val="00557B9C"/>
    <w:rsid w:val="00557EDE"/>
    <w:rsid w:val="0056277B"/>
    <w:rsid w:val="00563B3D"/>
    <w:rsid w:val="005651C0"/>
    <w:rsid w:val="005741B1"/>
    <w:rsid w:val="005744A5"/>
    <w:rsid w:val="00575063"/>
    <w:rsid w:val="005756D7"/>
    <w:rsid w:val="0058312C"/>
    <w:rsid w:val="00583BC2"/>
    <w:rsid w:val="00587F03"/>
    <w:rsid w:val="00594195"/>
    <w:rsid w:val="0059755A"/>
    <w:rsid w:val="005A1238"/>
    <w:rsid w:val="005A248D"/>
    <w:rsid w:val="005B1EC3"/>
    <w:rsid w:val="005B2CB6"/>
    <w:rsid w:val="005B5AB3"/>
    <w:rsid w:val="005C26E1"/>
    <w:rsid w:val="005D0143"/>
    <w:rsid w:val="005D045D"/>
    <w:rsid w:val="005D06DB"/>
    <w:rsid w:val="005D5A56"/>
    <w:rsid w:val="005E6A7B"/>
    <w:rsid w:val="005F1EF9"/>
    <w:rsid w:val="005F3713"/>
    <w:rsid w:val="005F54E9"/>
    <w:rsid w:val="005F61A1"/>
    <w:rsid w:val="00600A3E"/>
    <w:rsid w:val="00607C50"/>
    <w:rsid w:val="00614ABB"/>
    <w:rsid w:val="00614C40"/>
    <w:rsid w:val="006213F7"/>
    <w:rsid w:val="00621570"/>
    <w:rsid w:val="00622914"/>
    <w:rsid w:val="00623C22"/>
    <w:rsid w:val="00626E4B"/>
    <w:rsid w:val="00630183"/>
    <w:rsid w:val="0063628D"/>
    <w:rsid w:val="006418B6"/>
    <w:rsid w:val="0064410A"/>
    <w:rsid w:val="006554F5"/>
    <w:rsid w:val="0065580D"/>
    <w:rsid w:val="00671127"/>
    <w:rsid w:val="00675E71"/>
    <w:rsid w:val="00684753"/>
    <w:rsid w:val="00686489"/>
    <w:rsid w:val="0069146A"/>
    <w:rsid w:val="006937C6"/>
    <w:rsid w:val="006A3DD7"/>
    <w:rsid w:val="006A7222"/>
    <w:rsid w:val="006B1170"/>
    <w:rsid w:val="006B12AF"/>
    <w:rsid w:val="006B7377"/>
    <w:rsid w:val="006D1EBA"/>
    <w:rsid w:val="006E3566"/>
    <w:rsid w:val="006F1C87"/>
    <w:rsid w:val="006F5049"/>
    <w:rsid w:val="006F61C1"/>
    <w:rsid w:val="00705BFA"/>
    <w:rsid w:val="007116C4"/>
    <w:rsid w:val="0072578F"/>
    <w:rsid w:val="00735743"/>
    <w:rsid w:val="0074127F"/>
    <w:rsid w:val="0076033C"/>
    <w:rsid w:val="007652BB"/>
    <w:rsid w:val="00771632"/>
    <w:rsid w:val="00773BDE"/>
    <w:rsid w:val="007849B0"/>
    <w:rsid w:val="007849BD"/>
    <w:rsid w:val="00785912"/>
    <w:rsid w:val="007976B6"/>
    <w:rsid w:val="007A01C4"/>
    <w:rsid w:val="007A0F92"/>
    <w:rsid w:val="007A1114"/>
    <w:rsid w:val="007A2860"/>
    <w:rsid w:val="007A2E35"/>
    <w:rsid w:val="007A7156"/>
    <w:rsid w:val="007B259D"/>
    <w:rsid w:val="007B2BBD"/>
    <w:rsid w:val="007B3AB1"/>
    <w:rsid w:val="007B4881"/>
    <w:rsid w:val="007B574B"/>
    <w:rsid w:val="007B5C91"/>
    <w:rsid w:val="007D2679"/>
    <w:rsid w:val="007D2BEE"/>
    <w:rsid w:val="007E1F06"/>
    <w:rsid w:val="007E2DF1"/>
    <w:rsid w:val="007F1884"/>
    <w:rsid w:val="007F5845"/>
    <w:rsid w:val="007F763C"/>
    <w:rsid w:val="00801CBF"/>
    <w:rsid w:val="00803321"/>
    <w:rsid w:val="00803DA7"/>
    <w:rsid w:val="008046A8"/>
    <w:rsid w:val="00804ED5"/>
    <w:rsid w:val="00812B8E"/>
    <w:rsid w:val="00820535"/>
    <w:rsid w:val="008213BB"/>
    <w:rsid w:val="008302C5"/>
    <w:rsid w:val="008329D0"/>
    <w:rsid w:val="008369D2"/>
    <w:rsid w:val="00836C2C"/>
    <w:rsid w:val="00841896"/>
    <w:rsid w:val="00845D13"/>
    <w:rsid w:val="00861202"/>
    <w:rsid w:val="0087339C"/>
    <w:rsid w:val="00894AF1"/>
    <w:rsid w:val="008A0164"/>
    <w:rsid w:val="008A79C8"/>
    <w:rsid w:val="008B61EE"/>
    <w:rsid w:val="008B6994"/>
    <w:rsid w:val="008D278E"/>
    <w:rsid w:val="008E3AD9"/>
    <w:rsid w:val="008E431A"/>
    <w:rsid w:val="00904D16"/>
    <w:rsid w:val="009118F5"/>
    <w:rsid w:val="009171CC"/>
    <w:rsid w:val="00921636"/>
    <w:rsid w:val="009255BD"/>
    <w:rsid w:val="00925967"/>
    <w:rsid w:val="0093482B"/>
    <w:rsid w:val="0094310F"/>
    <w:rsid w:val="00950C1E"/>
    <w:rsid w:val="00952377"/>
    <w:rsid w:val="00955C14"/>
    <w:rsid w:val="00956FFE"/>
    <w:rsid w:val="0097147B"/>
    <w:rsid w:val="0097324C"/>
    <w:rsid w:val="009754AF"/>
    <w:rsid w:val="00975ADA"/>
    <w:rsid w:val="00984553"/>
    <w:rsid w:val="00995222"/>
    <w:rsid w:val="009A1D97"/>
    <w:rsid w:val="009A703D"/>
    <w:rsid w:val="009A7A70"/>
    <w:rsid w:val="009B4DE2"/>
    <w:rsid w:val="009D5AF4"/>
    <w:rsid w:val="009E1BA7"/>
    <w:rsid w:val="009E3870"/>
    <w:rsid w:val="009E600F"/>
    <w:rsid w:val="009F4698"/>
    <w:rsid w:val="00A0202A"/>
    <w:rsid w:val="00A0275A"/>
    <w:rsid w:val="00A045E2"/>
    <w:rsid w:val="00A06D19"/>
    <w:rsid w:val="00A10F0E"/>
    <w:rsid w:val="00A2020B"/>
    <w:rsid w:val="00A2025A"/>
    <w:rsid w:val="00A27BCD"/>
    <w:rsid w:val="00A40011"/>
    <w:rsid w:val="00A4470B"/>
    <w:rsid w:val="00A46744"/>
    <w:rsid w:val="00A54936"/>
    <w:rsid w:val="00A55FB6"/>
    <w:rsid w:val="00A61630"/>
    <w:rsid w:val="00A61CA0"/>
    <w:rsid w:val="00A77172"/>
    <w:rsid w:val="00A84900"/>
    <w:rsid w:val="00A974D4"/>
    <w:rsid w:val="00AA1637"/>
    <w:rsid w:val="00AA3642"/>
    <w:rsid w:val="00AA57D8"/>
    <w:rsid w:val="00AB4357"/>
    <w:rsid w:val="00AB5533"/>
    <w:rsid w:val="00AB7FE2"/>
    <w:rsid w:val="00AC0184"/>
    <w:rsid w:val="00AD4E49"/>
    <w:rsid w:val="00AF00A5"/>
    <w:rsid w:val="00AF709B"/>
    <w:rsid w:val="00B03917"/>
    <w:rsid w:val="00B06AFF"/>
    <w:rsid w:val="00B31822"/>
    <w:rsid w:val="00B32C44"/>
    <w:rsid w:val="00B54261"/>
    <w:rsid w:val="00B566DA"/>
    <w:rsid w:val="00B61ED2"/>
    <w:rsid w:val="00B64BF3"/>
    <w:rsid w:val="00B65F39"/>
    <w:rsid w:val="00B7782C"/>
    <w:rsid w:val="00B81847"/>
    <w:rsid w:val="00B85E2D"/>
    <w:rsid w:val="00B8723D"/>
    <w:rsid w:val="00BA1E8A"/>
    <w:rsid w:val="00BC4E6E"/>
    <w:rsid w:val="00BE0F8B"/>
    <w:rsid w:val="00BE5084"/>
    <w:rsid w:val="00BE72C4"/>
    <w:rsid w:val="00BF0FC6"/>
    <w:rsid w:val="00BF7FDC"/>
    <w:rsid w:val="00C01007"/>
    <w:rsid w:val="00C029BE"/>
    <w:rsid w:val="00C33E76"/>
    <w:rsid w:val="00C40B01"/>
    <w:rsid w:val="00C47CED"/>
    <w:rsid w:val="00C547E4"/>
    <w:rsid w:val="00C724D7"/>
    <w:rsid w:val="00C81EA5"/>
    <w:rsid w:val="00CA43ED"/>
    <w:rsid w:val="00CA489E"/>
    <w:rsid w:val="00CA5C52"/>
    <w:rsid w:val="00CD0779"/>
    <w:rsid w:val="00CD1F1F"/>
    <w:rsid w:val="00CF1A3F"/>
    <w:rsid w:val="00CF336D"/>
    <w:rsid w:val="00CF3A53"/>
    <w:rsid w:val="00D022C1"/>
    <w:rsid w:val="00D0235F"/>
    <w:rsid w:val="00D12484"/>
    <w:rsid w:val="00D17F27"/>
    <w:rsid w:val="00D23B91"/>
    <w:rsid w:val="00D30AD5"/>
    <w:rsid w:val="00D340CD"/>
    <w:rsid w:val="00D341CE"/>
    <w:rsid w:val="00D37767"/>
    <w:rsid w:val="00D44A87"/>
    <w:rsid w:val="00D7119F"/>
    <w:rsid w:val="00D75250"/>
    <w:rsid w:val="00D762FD"/>
    <w:rsid w:val="00D82154"/>
    <w:rsid w:val="00D9115B"/>
    <w:rsid w:val="00D94B25"/>
    <w:rsid w:val="00D94C2A"/>
    <w:rsid w:val="00D95E21"/>
    <w:rsid w:val="00DA4118"/>
    <w:rsid w:val="00DB36EC"/>
    <w:rsid w:val="00DB48C4"/>
    <w:rsid w:val="00DD0409"/>
    <w:rsid w:val="00DD3E2F"/>
    <w:rsid w:val="00DE0E2A"/>
    <w:rsid w:val="00DE196A"/>
    <w:rsid w:val="00DE54D8"/>
    <w:rsid w:val="00DF109A"/>
    <w:rsid w:val="00DF49C8"/>
    <w:rsid w:val="00DF5999"/>
    <w:rsid w:val="00E07CF7"/>
    <w:rsid w:val="00E11662"/>
    <w:rsid w:val="00E120BD"/>
    <w:rsid w:val="00E14C82"/>
    <w:rsid w:val="00E163AC"/>
    <w:rsid w:val="00E17D97"/>
    <w:rsid w:val="00E26253"/>
    <w:rsid w:val="00E33EF5"/>
    <w:rsid w:val="00E408DD"/>
    <w:rsid w:val="00E45E36"/>
    <w:rsid w:val="00E46961"/>
    <w:rsid w:val="00E47260"/>
    <w:rsid w:val="00E50FB8"/>
    <w:rsid w:val="00E523B2"/>
    <w:rsid w:val="00E52D8B"/>
    <w:rsid w:val="00E54B42"/>
    <w:rsid w:val="00E60B12"/>
    <w:rsid w:val="00E61D58"/>
    <w:rsid w:val="00E641A7"/>
    <w:rsid w:val="00E6509C"/>
    <w:rsid w:val="00E765C6"/>
    <w:rsid w:val="00E81AF8"/>
    <w:rsid w:val="00E82C87"/>
    <w:rsid w:val="00E837B7"/>
    <w:rsid w:val="00E928A0"/>
    <w:rsid w:val="00E97EA2"/>
    <w:rsid w:val="00EA5BF2"/>
    <w:rsid w:val="00EA6226"/>
    <w:rsid w:val="00EB7132"/>
    <w:rsid w:val="00ED6C15"/>
    <w:rsid w:val="00ED6F06"/>
    <w:rsid w:val="00EE13D2"/>
    <w:rsid w:val="00EE1C46"/>
    <w:rsid w:val="00EE26D1"/>
    <w:rsid w:val="00EE2CB7"/>
    <w:rsid w:val="00EE34FA"/>
    <w:rsid w:val="00EF4254"/>
    <w:rsid w:val="00EF7E90"/>
    <w:rsid w:val="00F11B93"/>
    <w:rsid w:val="00F11D77"/>
    <w:rsid w:val="00F12E23"/>
    <w:rsid w:val="00F25D46"/>
    <w:rsid w:val="00F47F9D"/>
    <w:rsid w:val="00F5081A"/>
    <w:rsid w:val="00F52ADF"/>
    <w:rsid w:val="00F620C1"/>
    <w:rsid w:val="00F7057C"/>
    <w:rsid w:val="00F812A7"/>
    <w:rsid w:val="00F97D5A"/>
    <w:rsid w:val="00FB2DBA"/>
    <w:rsid w:val="00FB44A4"/>
    <w:rsid w:val="00FC1E68"/>
    <w:rsid w:val="00FC7651"/>
    <w:rsid w:val="00FE5A65"/>
    <w:rsid w:val="00FE5B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A1D9D6-B213-44F8-A7FD-57C088E6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AF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2020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2020B"/>
  </w:style>
  <w:style w:type="paragraph" w:styleId="Rodap">
    <w:name w:val="footer"/>
    <w:basedOn w:val="Normal"/>
    <w:link w:val="RodapChar"/>
    <w:uiPriority w:val="99"/>
    <w:unhideWhenUsed/>
    <w:rsid w:val="00A2020B"/>
    <w:pPr>
      <w:tabs>
        <w:tab w:val="center" w:pos="4252"/>
        <w:tab w:val="right" w:pos="8504"/>
      </w:tabs>
      <w:spacing w:after="0" w:line="240" w:lineRule="auto"/>
    </w:pPr>
  </w:style>
  <w:style w:type="character" w:customStyle="1" w:styleId="RodapChar">
    <w:name w:val="Rodapé Char"/>
    <w:basedOn w:val="Fontepargpadro"/>
    <w:link w:val="Rodap"/>
    <w:uiPriority w:val="99"/>
    <w:rsid w:val="00A2020B"/>
  </w:style>
  <w:style w:type="paragraph" w:styleId="PargrafodaLista">
    <w:name w:val="List Paragraph"/>
    <w:basedOn w:val="Normal"/>
    <w:uiPriority w:val="34"/>
    <w:qFormat/>
    <w:rsid w:val="00A2020B"/>
    <w:pPr>
      <w:ind w:left="720"/>
      <w:contextualSpacing/>
    </w:pPr>
  </w:style>
  <w:style w:type="paragraph" w:styleId="Textodenotaderodap">
    <w:name w:val="footnote text"/>
    <w:basedOn w:val="Normal"/>
    <w:link w:val="TextodenotaderodapChar"/>
    <w:unhideWhenUsed/>
    <w:rsid w:val="00803321"/>
    <w:pPr>
      <w:spacing w:after="0" w:line="240" w:lineRule="auto"/>
    </w:pPr>
    <w:rPr>
      <w:sz w:val="20"/>
      <w:szCs w:val="20"/>
    </w:rPr>
  </w:style>
  <w:style w:type="character" w:customStyle="1" w:styleId="TextodenotaderodapChar">
    <w:name w:val="Texto de nota de rodapé Char"/>
    <w:basedOn w:val="Fontepargpadro"/>
    <w:link w:val="Textodenotaderodap"/>
    <w:rsid w:val="00803321"/>
    <w:rPr>
      <w:sz w:val="20"/>
      <w:szCs w:val="20"/>
    </w:rPr>
  </w:style>
  <w:style w:type="character" w:styleId="Refdenotaderodap">
    <w:name w:val="footnote reference"/>
    <w:basedOn w:val="Fontepargpadro"/>
    <w:semiHidden/>
    <w:unhideWhenUsed/>
    <w:rsid w:val="00803321"/>
    <w:rPr>
      <w:vertAlign w:val="superscript"/>
    </w:rPr>
  </w:style>
  <w:style w:type="paragraph" w:styleId="Textodebalo">
    <w:name w:val="Balloon Text"/>
    <w:basedOn w:val="Normal"/>
    <w:link w:val="TextodebaloChar"/>
    <w:uiPriority w:val="99"/>
    <w:semiHidden/>
    <w:unhideWhenUsed/>
    <w:rsid w:val="004E56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E56B8"/>
    <w:rPr>
      <w:rFonts w:ascii="Tahoma" w:hAnsi="Tahoma" w:cs="Tahoma"/>
      <w:sz w:val="16"/>
      <w:szCs w:val="16"/>
    </w:rPr>
  </w:style>
  <w:style w:type="character" w:styleId="TextodoEspaoReservado">
    <w:name w:val="Placeholder Text"/>
    <w:basedOn w:val="Fontepargpadro"/>
    <w:uiPriority w:val="99"/>
    <w:semiHidden/>
    <w:rsid w:val="004E56B8"/>
    <w:rPr>
      <w:color w:val="808080"/>
    </w:rPr>
  </w:style>
  <w:style w:type="paragraph" w:styleId="Textodenotadefim">
    <w:name w:val="endnote text"/>
    <w:basedOn w:val="Normal"/>
    <w:link w:val="TextodenotadefimChar"/>
    <w:uiPriority w:val="99"/>
    <w:semiHidden/>
    <w:unhideWhenUsed/>
    <w:rsid w:val="0013121B"/>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3121B"/>
    <w:rPr>
      <w:sz w:val="20"/>
      <w:szCs w:val="20"/>
    </w:rPr>
  </w:style>
  <w:style w:type="character" w:styleId="Refdenotadefim">
    <w:name w:val="endnote reference"/>
    <w:basedOn w:val="Fontepargpadro"/>
    <w:uiPriority w:val="99"/>
    <w:semiHidden/>
    <w:unhideWhenUsed/>
    <w:rsid w:val="0013121B"/>
    <w:rPr>
      <w:vertAlign w:val="superscript"/>
    </w:rPr>
  </w:style>
  <w:style w:type="table" w:styleId="Tabelacomgrade">
    <w:name w:val="Table Grid"/>
    <w:basedOn w:val="Tabelanormal"/>
    <w:uiPriority w:val="39"/>
    <w:rsid w:val="00693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2608F0"/>
    <w:rPr>
      <w:sz w:val="16"/>
      <w:szCs w:val="16"/>
    </w:rPr>
  </w:style>
  <w:style w:type="paragraph" w:styleId="Textodecomentrio">
    <w:name w:val="annotation text"/>
    <w:basedOn w:val="Normal"/>
    <w:link w:val="TextodecomentrioChar"/>
    <w:uiPriority w:val="99"/>
    <w:semiHidden/>
    <w:unhideWhenUsed/>
    <w:rsid w:val="002608F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608F0"/>
    <w:rPr>
      <w:sz w:val="20"/>
      <w:szCs w:val="20"/>
    </w:rPr>
  </w:style>
  <w:style w:type="paragraph" w:styleId="Assuntodocomentrio">
    <w:name w:val="annotation subject"/>
    <w:basedOn w:val="Textodecomentrio"/>
    <w:next w:val="Textodecomentrio"/>
    <w:link w:val="AssuntodocomentrioChar"/>
    <w:uiPriority w:val="99"/>
    <w:semiHidden/>
    <w:unhideWhenUsed/>
    <w:rsid w:val="002608F0"/>
    <w:rPr>
      <w:b/>
      <w:bCs/>
    </w:rPr>
  </w:style>
  <w:style w:type="character" w:customStyle="1" w:styleId="AssuntodocomentrioChar">
    <w:name w:val="Assunto do comentário Char"/>
    <w:basedOn w:val="TextodecomentrioChar"/>
    <w:link w:val="Assuntodocomentrio"/>
    <w:uiPriority w:val="99"/>
    <w:semiHidden/>
    <w:rsid w:val="002608F0"/>
    <w:rPr>
      <w:b/>
      <w:bCs/>
      <w:sz w:val="20"/>
      <w:szCs w:val="20"/>
    </w:rPr>
  </w:style>
  <w:style w:type="character" w:styleId="Hyperlink">
    <w:name w:val="Hyperlink"/>
    <w:semiHidden/>
    <w:rsid w:val="00A616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1265">
      <w:bodyDiv w:val="1"/>
      <w:marLeft w:val="0"/>
      <w:marRight w:val="0"/>
      <w:marTop w:val="0"/>
      <w:marBottom w:val="0"/>
      <w:divBdr>
        <w:top w:val="none" w:sz="0" w:space="0" w:color="auto"/>
        <w:left w:val="none" w:sz="0" w:space="0" w:color="auto"/>
        <w:bottom w:val="none" w:sz="0" w:space="0" w:color="auto"/>
        <w:right w:val="none" w:sz="0" w:space="0" w:color="auto"/>
      </w:divBdr>
    </w:div>
    <w:div w:id="49036436">
      <w:bodyDiv w:val="1"/>
      <w:marLeft w:val="0"/>
      <w:marRight w:val="0"/>
      <w:marTop w:val="0"/>
      <w:marBottom w:val="0"/>
      <w:divBdr>
        <w:top w:val="none" w:sz="0" w:space="0" w:color="auto"/>
        <w:left w:val="none" w:sz="0" w:space="0" w:color="auto"/>
        <w:bottom w:val="none" w:sz="0" w:space="0" w:color="auto"/>
        <w:right w:val="none" w:sz="0" w:space="0" w:color="auto"/>
      </w:divBdr>
    </w:div>
    <w:div w:id="56905465">
      <w:bodyDiv w:val="1"/>
      <w:marLeft w:val="0"/>
      <w:marRight w:val="0"/>
      <w:marTop w:val="0"/>
      <w:marBottom w:val="0"/>
      <w:divBdr>
        <w:top w:val="none" w:sz="0" w:space="0" w:color="auto"/>
        <w:left w:val="none" w:sz="0" w:space="0" w:color="auto"/>
        <w:bottom w:val="none" w:sz="0" w:space="0" w:color="auto"/>
        <w:right w:val="none" w:sz="0" w:space="0" w:color="auto"/>
      </w:divBdr>
    </w:div>
    <w:div w:id="58209570">
      <w:bodyDiv w:val="1"/>
      <w:marLeft w:val="0"/>
      <w:marRight w:val="0"/>
      <w:marTop w:val="0"/>
      <w:marBottom w:val="0"/>
      <w:divBdr>
        <w:top w:val="none" w:sz="0" w:space="0" w:color="auto"/>
        <w:left w:val="none" w:sz="0" w:space="0" w:color="auto"/>
        <w:bottom w:val="none" w:sz="0" w:space="0" w:color="auto"/>
        <w:right w:val="none" w:sz="0" w:space="0" w:color="auto"/>
      </w:divBdr>
    </w:div>
    <w:div w:id="62799006">
      <w:bodyDiv w:val="1"/>
      <w:marLeft w:val="0"/>
      <w:marRight w:val="0"/>
      <w:marTop w:val="0"/>
      <w:marBottom w:val="0"/>
      <w:divBdr>
        <w:top w:val="none" w:sz="0" w:space="0" w:color="auto"/>
        <w:left w:val="none" w:sz="0" w:space="0" w:color="auto"/>
        <w:bottom w:val="none" w:sz="0" w:space="0" w:color="auto"/>
        <w:right w:val="none" w:sz="0" w:space="0" w:color="auto"/>
      </w:divBdr>
    </w:div>
    <w:div w:id="65617736">
      <w:bodyDiv w:val="1"/>
      <w:marLeft w:val="0"/>
      <w:marRight w:val="0"/>
      <w:marTop w:val="0"/>
      <w:marBottom w:val="0"/>
      <w:divBdr>
        <w:top w:val="none" w:sz="0" w:space="0" w:color="auto"/>
        <w:left w:val="none" w:sz="0" w:space="0" w:color="auto"/>
        <w:bottom w:val="none" w:sz="0" w:space="0" w:color="auto"/>
        <w:right w:val="none" w:sz="0" w:space="0" w:color="auto"/>
      </w:divBdr>
    </w:div>
    <w:div w:id="114638161">
      <w:bodyDiv w:val="1"/>
      <w:marLeft w:val="0"/>
      <w:marRight w:val="0"/>
      <w:marTop w:val="0"/>
      <w:marBottom w:val="0"/>
      <w:divBdr>
        <w:top w:val="none" w:sz="0" w:space="0" w:color="auto"/>
        <w:left w:val="none" w:sz="0" w:space="0" w:color="auto"/>
        <w:bottom w:val="none" w:sz="0" w:space="0" w:color="auto"/>
        <w:right w:val="none" w:sz="0" w:space="0" w:color="auto"/>
      </w:divBdr>
    </w:div>
    <w:div w:id="114641738">
      <w:bodyDiv w:val="1"/>
      <w:marLeft w:val="0"/>
      <w:marRight w:val="0"/>
      <w:marTop w:val="0"/>
      <w:marBottom w:val="0"/>
      <w:divBdr>
        <w:top w:val="none" w:sz="0" w:space="0" w:color="auto"/>
        <w:left w:val="none" w:sz="0" w:space="0" w:color="auto"/>
        <w:bottom w:val="none" w:sz="0" w:space="0" w:color="auto"/>
        <w:right w:val="none" w:sz="0" w:space="0" w:color="auto"/>
      </w:divBdr>
    </w:div>
    <w:div w:id="129442970">
      <w:bodyDiv w:val="1"/>
      <w:marLeft w:val="0"/>
      <w:marRight w:val="0"/>
      <w:marTop w:val="0"/>
      <w:marBottom w:val="0"/>
      <w:divBdr>
        <w:top w:val="none" w:sz="0" w:space="0" w:color="auto"/>
        <w:left w:val="none" w:sz="0" w:space="0" w:color="auto"/>
        <w:bottom w:val="none" w:sz="0" w:space="0" w:color="auto"/>
        <w:right w:val="none" w:sz="0" w:space="0" w:color="auto"/>
      </w:divBdr>
    </w:div>
    <w:div w:id="158663937">
      <w:bodyDiv w:val="1"/>
      <w:marLeft w:val="0"/>
      <w:marRight w:val="0"/>
      <w:marTop w:val="0"/>
      <w:marBottom w:val="0"/>
      <w:divBdr>
        <w:top w:val="none" w:sz="0" w:space="0" w:color="auto"/>
        <w:left w:val="none" w:sz="0" w:space="0" w:color="auto"/>
        <w:bottom w:val="none" w:sz="0" w:space="0" w:color="auto"/>
        <w:right w:val="none" w:sz="0" w:space="0" w:color="auto"/>
      </w:divBdr>
    </w:div>
    <w:div w:id="166869000">
      <w:bodyDiv w:val="1"/>
      <w:marLeft w:val="0"/>
      <w:marRight w:val="0"/>
      <w:marTop w:val="0"/>
      <w:marBottom w:val="0"/>
      <w:divBdr>
        <w:top w:val="none" w:sz="0" w:space="0" w:color="auto"/>
        <w:left w:val="none" w:sz="0" w:space="0" w:color="auto"/>
        <w:bottom w:val="none" w:sz="0" w:space="0" w:color="auto"/>
        <w:right w:val="none" w:sz="0" w:space="0" w:color="auto"/>
      </w:divBdr>
    </w:div>
    <w:div w:id="174853008">
      <w:bodyDiv w:val="1"/>
      <w:marLeft w:val="0"/>
      <w:marRight w:val="0"/>
      <w:marTop w:val="0"/>
      <w:marBottom w:val="0"/>
      <w:divBdr>
        <w:top w:val="none" w:sz="0" w:space="0" w:color="auto"/>
        <w:left w:val="none" w:sz="0" w:space="0" w:color="auto"/>
        <w:bottom w:val="none" w:sz="0" w:space="0" w:color="auto"/>
        <w:right w:val="none" w:sz="0" w:space="0" w:color="auto"/>
      </w:divBdr>
    </w:div>
    <w:div w:id="224296148">
      <w:bodyDiv w:val="1"/>
      <w:marLeft w:val="0"/>
      <w:marRight w:val="0"/>
      <w:marTop w:val="0"/>
      <w:marBottom w:val="0"/>
      <w:divBdr>
        <w:top w:val="none" w:sz="0" w:space="0" w:color="auto"/>
        <w:left w:val="none" w:sz="0" w:space="0" w:color="auto"/>
        <w:bottom w:val="none" w:sz="0" w:space="0" w:color="auto"/>
        <w:right w:val="none" w:sz="0" w:space="0" w:color="auto"/>
      </w:divBdr>
    </w:div>
    <w:div w:id="241834513">
      <w:bodyDiv w:val="1"/>
      <w:marLeft w:val="0"/>
      <w:marRight w:val="0"/>
      <w:marTop w:val="0"/>
      <w:marBottom w:val="0"/>
      <w:divBdr>
        <w:top w:val="none" w:sz="0" w:space="0" w:color="auto"/>
        <w:left w:val="none" w:sz="0" w:space="0" w:color="auto"/>
        <w:bottom w:val="none" w:sz="0" w:space="0" w:color="auto"/>
        <w:right w:val="none" w:sz="0" w:space="0" w:color="auto"/>
      </w:divBdr>
    </w:div>
    <w:div w:id="260530420">
      <w:bodyDiv w:val="1"/>
      <w:marLeft w:val="0"/>
      <w:marRight w:val="0"/>
      <w:marTop w:val="0"/>
      <w:marBottom w:val="0"/>
      <w:divBdr>
        <w:top w:val="none" w:sz="0" w:space="0" w:color="auto"/>
        <w:left w:val="none" w:sz="0" w:space="0" w:color="auto"/>
        <w:bottom w:val="none" w:sz="0" w:space="0" w:color="auto"/>
        <w:right w:val="none" w:sz="0" w:space="0" w:color="auto"/>
      </w:divBdr>
    </w:div>
    <w:div w:id="270280832">
      <w:bodyDiv w:val="1"/>
      <w:marLeft w:val="0"/>
      <w:marRight w:val="0"/>
      <w:marTop w:val="0"/>
      <w:marBottom w:val="0"/>
      <w:divBdr>
        <w:top w:val="none" w:sz="0" w:space="0" w:color="auto"/>
        <w:left w:val="none" w:sz="0" w:space="0" w:color="auto"/>
        <w:bottom w:val="none" w:sz="0" w:space="0" w:color="auto"/>
        <w:right w:val="none" w:sz="0" w:space="0" w:color="auto"/>
      </w:divBdr>
    </w:div>
    <w:div w:id="302390383">
      <w:bodyDiv w:val="1"/>
      <w:marLeft w:val="0"/>
      <w:marRight w:val="0"/>
      <w:marTop w:val="0"/>
      <w:marBottom w:val="0"/>
      <w:divBdr>
        <w:top w:val="none" w:sz="0" w:space="0" w:color="auto"/>
        <w:left w:val="none" w:sz="0" w:space="0" w:color="auto"/>
        <w:bottom w:val="none" w:sz="0" w:space="0" w:color="auto"/>
        <w:right w:val="none" w:sz="0" w:space="0" w:color="auto"/>
      </w:divBdr>
    </w:div>
    <w:div w:id="317344803">
      <w:bodyDiv w:val="1"/>
      <w:marLeft w:val="0"/>
      <w:marRight w:val="0"/>
      <w:marTop w:val="0"/>
      <w:marBottom w:val="0"/>
      <w:divBdr>
        <w:top w:val="none" w:sz="0" w:space="0" w:color="auto"/>
        <w:left w:val="none" w:sz="0" w:space="0" w:color="auto"/>
        <w:bottom w:val="none" w:sz="0" w:space="0" w:color="auto"/>
        <w:right w:val="none" w:sz="0" w:space="0" w:color="auto"/>
      </w:divBdr>
    </w:div>
    <w:div w:id="318920520">
      <w:bodyDiv w:val="1"/>
      <w:marLeft w:val="0"/>
      <w:marRight w:val="0"/>
      <w:marTop w:val="0"/>
      <w:marBottom w:val="0"/>
      <w:divBdr>
        <w:top w:val="none" w:sz="0" w:space="0" w:color="auto"/>
        <w:left w:val="none" w:sz="0" w:space="0" w:color="auto"/>
        <w:bottom w:val="none" w:sz="0" w:space="0" w:color="auto"/>
        <w:right w:val="none" w:sz="0" w:space="0" w:color="auto"/>
      </w:divBdr>
    </w:div>
    <w:div w:id="321740125">
      <w:bodyDiv w:val="1"/>
      <w:marLeft w:val="0"/>
      <w:marRight w:val="0"/>
      <w:marTop w:val="0"/>
      <w:marBottom w:val="0"/>
      <w:divBdr>
        <w:top w:val="none" w:sz="0" w:space="0" w:color="auto"/>
        <w:left w:val="none" w:sz="0" w:space="0" w:color="auto"/>
        <w:bottom w:val="none" w:sz="0" w:space="0" w:color="auto"/>
        <w:right w:val="none" w:sz="0" w:space="0" w:color="auto"/>
      </w:divBdr>
    </w:div>
    <w:div w:id="328095384">
      <w:bodyDiv w:val="1"/>
      <w:marLeft w:val="0"/>
      <w:marRight w:val="0"/>
      <w:marTop w:val="0"/>
      <w:marBottom w:val="0"/>
      <w:divBdr>
        <w:top w:val="none" w:sz="0" w:space="0" w:color="auto"/>
        <w:left w:val="none" w:sz="0" w:space="0" w:color="auto"/>
        <w:bottom w:val="none" w:sz="0" w:space="0" w:color="auto"/>
        <w:right w:val="none" w:sz="0" w:space="0" w:color="auto"/>
      </w:divBdr>
    </w:div>
    <w:div w:id="338625945">
      <w:bodyDiv w:val="1"/>
      <w:marLeft w:val="0"/>
      <w:marRight w:val="0"/>
      <w:marTop w:val="0"/>
      <w:marBottom w:val="0"/>
      <w:divBdr>
        <w:top w:val="none" w:sz="0" w:space="0" w:color="auto"/>
        <w:left w:val="none" w:sz="0" w:space="0" w:color="auto"/>
        <w:bottom w:val="none" w:sz="0" w:space="0" w:color="auto"/>
        <w:right w:val="none" w:sz="0" w:space="0" w:color="auto"/>
      </w:divBdr>
    </w:div>
    <w:div w:id="340937668">
      <w:bodyDiv w:val="1"/>
      <w:marLeft w:val="0"/>
      <w:marRight w:val="0"/>
      <w:marTop w:val="0"/>
      <w:marBottom w:val="0"/>
      <w:divBdr>
        <w:top w:val="none" w:sz="0" w:space="0" w:color="auto"/>
        <w:left w:val="none" w:sz="0" w:space="0" w:color="auto"/>
        <w:bottom w:val="none" w:sz="0" w:space="0" w:color="auto"/>
        <w:right w:val="none" w:sz="0" w:space="0" w:color="auto"/>
      </w:divBdr>
    </w:div>
    <w:div w:id="369185110">
      <w:bodyDiv w:val="1"/>
      <w:marLeft w:val="0"/>
      <w:marRight w:val="0"/>
      <w:marTop w:val="0"/>
      <w:marBottom w:val="0"/>
      <w:divBdr>
        <w:top w:val="none" w:sz="0" w:space="0" w:color="auto"/>
        <w:left w:val="none" w:sz="0" w:space="0" w:color="auto"/>
        <w:bottom w:val="none" w:sz="0" w:space="0" w:color="auto"/>
        <w:right w:val="none" w:sz="0" w:space="0" w:color="auto"/>
      </w:divBdr>
    </w:div>
    <w:div w:id="396175584">
      <w:bodyDiv w:val="1"/>
      <w:marLeft w:val="0"/>
      <w:marRight w:val="0"/>
      <w:marTop w:val="0"/>
      <w:marBottom w:val="0"/>
      <w:divBdr>
        <w:top w:val="none" w:sz="0" w:space="0" w:color="auto"/>
        <w:left w:val="none" w:sz="0" w:space="0" w:color="auto"/>
        <w:bottom w:val="none" w:sz="0" w:space="0" w:color="auto"/>
        <w:right w:val="none" w:sz="0" w:space="0" w:color="auto"/>
      </w:divBdr>
    </w:div>
    <w:div w:id="428743331">
      <w:bodyDiv w:val="1"/>
      <w:marLeft w:val="0"/>
      <w:marRight w:val="0"/>
      <w:marTop w:val="0"/>
      <w:marBottom w:val="0"/>
      <w:divBdr>
        <w:top w:val="none" w:sz="0" w:space="0" w:color="auto"/>
        <w:left w:val="none" w:sz="0" w:space="0" w:color="auto"/>
        <w:bottom w:val="none" w:sz="0" w:space="0" w:color="auto"/>
        <w:right w:val="none" w:sz="0" w:space="0" w:color="auto"/>
      </w:divBdr>
    </w:div>
    <w:div w:id="439305784">
      <w:bodyDiv w:val="1"/>
      <w:marLeft w:val="0"/>
      <w:marRight w:val="0"/>
      <w:marTop w:val="0"/>
      <w:marBottom w:val="0"/>
      <w:divBdr>
        <w:top w:val="none" w:sz="0" w:space="0" w:color="auto"/>
        <w:left w:val="none" w:sz="0" w:space="0" w:color="auto"/>
        <w:bottom w:val="none" w:sz="0" w:space="0" w:color="auto"/>
        <w:right w:val="none" w:sz="0" w:space="0" w:color="auto"/>
      </w:divBdr>
    </w:div>
    <w:div w:id="440536142">
      <w:bodyDiv w:val="1"/>
      <w:marLeft w:val="0"/>
      <w:marRight w:val="0"/>
      <w:marTop w:val="0"/>
      <w:marBottom w:val="0"/>
      <w:divBdr>
        <w:top w:val="none" w:sz="0" w:space="0" w:color="auto"/>
        <w:left w:val="none" w:sz="0" w:space="0" w:color="auto"/>
        <w:bottom w:val="none" w:sz="0" w:space="0" w:color="auto"/>
        <w:right w:val="none" w:sz="0" w:space="0" w:color="auto"/>
      </w:divBdr>
    </w:div>
    <w:div w:id="450394471">
      <w:bodyDiv w:val="1"/>
      <w:marLeft w:val="0"/>
      <w:marRight w:val="0"/>
      <w:marTop w:val="0"/>
      <w:marBottom w:val="0"/>
      <w:divBdr>
        <w:top w:val="none" w:sz="0" w:space="0" w:color="auto"/>
        <w:left w:val="none" w:sz="0" w:space="0" w:color="auto"/>
        <w:bottom w:val="none" w:sz="0" w:space="0" w:color="auto"/>
        <w:right w:val="none" w:sz="0" w:space="0" w:color="auto"/>
      </w:divBdr>
    </w:div>
    <w:div w:id="466704310">
      <w:bodyDiv w:val="1"/>
      <w:marLeft w:val="0"/>
      <w:marRight w:val="0"/>
      <w:marTop w:val="0"/>
      <w:marBottom w:val="0"/>
      <w:divBdr>
        <w:top w:val="none" w:sz="0" w:space="0" w:color="auto"/>
        <w:left w:val="none" w:sz="0" w:space="0" w:color="auto"/>
        <w:bottom w:val="none" w:sz="0" w:space="0" w:color="auto"/>
        <w:right w:val="none" w:sz="0" w:space="0" w:color="auto"/>
      </w:divBdr>
    </w:div>
    <w:div w:id="490366306">
      <w:bodyDiv w:val="1"/>
      <w:marLeft w:val="0"/>
      <w:marRight w:val="0"/>
      <w:marTop w:val="0"/>
      <w:marBottom w:val="0"/>
      <w:divBdr>
        <w:top w:val="none" w:sz="0" w:space="0" w:color="auto"/>
        <w:left w:val="none" w:sz="0" w:space="0" w:color="auto"/>
        <w:bottom w:val="none" w:sz="0" w:space="0" w:color="auto"/>
        <w:right w:val="none" w:sz="0" w:space="0" w:color="auto"/>
      </w:divBdr>
    </w:div>
    <w:div w:id="559946482">
      <w:bodyDiv w:val="1"/>
      <w:marLeft w:val="0"/>
      <w:marRight w:val="0"/>
      <w:marTop w:val="0"/>
      <w:marBottom w:val="0"/>
      <w:divBdr>
        <w:top w:val="none" w:sz="0" w:space="0" w:color="auto"/>
        <w:left w:val="none" w:sz="0" w:space="0" w:color="auto"/>
        <w:bottom w:val="none" w:sz="0" w:space="0" w:color="auto"/>
        <w:right w:val="none" w:sz="0" w:space="0" w:color="auto"/>
      </w:divBdr>
    </w:div>
    <w:div w:id="638077404">
      <w:bodyDiv w:val="1"/>
      <w:marLeft w:val="0"/>
      <w:marRight w:val="0"/>
      <w:marTop w:val="0"/>
      <w:marBottom w:val="0"/>
      <w:divBdr>
        <w:top w:val="none" w:sz="0" w:space="0" w:color="auto"/>
        <w:left w:val="none" w:sz="0" w:space="0" w:color="auto"/>
        <w:bottom w:val="none" w:sz="0" w:space="0" w:color="auto"/>
        <w:right w:val="none" w:sz="0" w:space="0" w:color="auto"/>
      </w:divBdr>
    </w:div>
    <w:div w:id="688264382">
      <w:bodyDiv w:val="1"/>
      <w:marLeft w:val="0"/>
      <w:marRight w:val="0"/>
      <w:marTop w:val="0"/>
      <w:marBottom w:val="0"/>
      <w:divBdr>
        <w:top w:val="none" w:sz="0" w:space="0" w:color="auto"/>
        <w:left w:val="none" w:sz="0" w:space="0" w:color="auto"/>
        <w:bottom w:val="none" w:sz="0" w:space="0" w:color="auto"/>
        <w:right w:val="none" w:sz="0" w:space="0" w:color="auto"/>
      </w:divBdr>
    </w:div>
    <w:div w:id="713431271">
      <w:bodyDiv w:val="1"/>
      <w:marLeft w:val="0"/>
      <w:marRight w:val="0"/>
      <w:marTop w:val="0"/>
      <w:marBottom w:val="0"/>
      <w:divBdr>
        <w:top w:val="none" w:sz="0" w:space="0" w:color="auto"/>
        <w:left w:val="none" w:sz="0" w:space="0" w:color="auto"/>
        <w:bottom w:val="none" w:sz="0" w:space="0" w:color="auto"/>
        <w:right w:val="none" w:sz="0" w:space="0" w:color="auto"/>
      </w:divBdr>
    </w:div>
    <w:div w:id="725031449">
      <w:bodyDiv w:val="1"/>
      <w:marLeft w:val="0"/>
      <w:marRight w:val="0"/>
      <w:marTop w:val="0"/>
      <w:marBottom w:val="0"/>
      <w:divBdr>
        <w:top w:val="none" w:sz="0" w:space="0" w:color="auto"/>
        <w:left w:val="none" w:sz="0" w:space="0" w:color="auto"/>
        <w:bottom w:val="none" w:sz="0" w:space="0" w:color="auto"/>
        <w:right w:val="none" w:sz="0" w:space="0" w:color="auto"/>
      </w:divBdr>
    </w:div>
    <w:div w:id="726219734">
      <w:bodyDiv w:val="1"/>
      <w:marLeft w:val="0"/>
      <w:marRight w:val="0"/>
      <w:marTop w:val="0"/>
      <w:marBottom w:val="0"/>
      <w:divBdr>
        <w:top w:val="none" w:sz="0" w:space="0" w:color="auto"/>
        <w:left w:val="none" w:sz="0" w:space="0" w:color="auto"/>
        <w:bottom w:val="none" w:sz="0" w:space="0" w:color="auto"/>
        <w:right w:val="none" w:sz="0" w:space="0" w:color="auto"/>
      </w:divBdr>
    </w:div>
    <w:div w:id="734354530">
      <w:bodyDiv w:val="1"/>
      <w:marLeft w:val="0"/>
      <w:marRight w:val="0"/>
      <w:marTop w:val="0"/>
      <w:marBottom w:val="0"/>
      <w:divBdr>
        <w:top w:val="none" w:sz="0" w:space="0" w:color="auto"/>
        <w:left w:val="none" w:sz="0" w:space="0" w:color="auto"/>
        <w:bottom w:val="none" w:sz="0" w:space="0" w:color="auto"/>
        <w:right w:val="none" w:sz="0" w:space="0" w:color="auto"/>
      </w:divBdr>
    </w:div>
    <w:div w:id="767625627">
      <w:bodyDiv w:val="1"/>
      <w:marLeft w:val="0"/>
      <w:marRight w:val="0"/>
      <w:marTop w:val="0"/>
      <w:marBottom w:val="0"/>
      <w:divBdr>
        <w:top w:val="none" w:sz="0" w:space="0" w:color="auto"/>
        <w:left w:val="none" w:sz="0" w:space="0" w:color="auto"/>
        <w:bottom w:val="none" w:sz="0" w:space="0" w:color="auto"/>
        <w:right w:val="none" w:sz="0" w:space="0" w:color="auto"/>
      </w:divBdr>
    </w:div>
    <w:div w:id="824203999">
      <w:bodyDiv w:val="1"/>
      <w:marLeft w:val="0"/>
      <w:marRight w:val="0"/>
      <w:marTop w:val="0"/>
      <w:marBottom w:val="0"/>
      <w:divBdr>
        <w:top w:val="none" w:sz="0" w:space="0" w:color="auto"/>
        <w:left w:val="none" w:sz="0" w:space="0" w:color="auto"/>
        <w:bottom w:val="none" w:sz="0" w:space="0" w:color="auto"/>
        <w:right w:val="none" w:sz="0" w:space="0" w:color="auto"/>
      </w:divBdr>
    </w:div>
    <w:div w:id="826168409">
      <w:bodyDiv w:val="1"/>
      <w:marLeft w:val="0"/>
      <w:marRight w:val="0"/>
      <w:marTop w:val="0"/>
      <w:marBottom w:val="0"/>
      <w:divBdr>
        <w:top w:val="none" w:sz="0" w:space="0" w:color="auto"/>
        <w:left w:val="none" w:sz="0" w:space="0" w:color="auto"/>
        <w:bottom w:val="none" w:sz="0" w:space="0" w:color="auto"/>
        <w:right w:val="none" w:sz="0" w:space="0" w:color="auto"/>
      </w:divBdr>
    </w:div>
    <w:div w:id="895242268">
      <w:bodyDiv w:val="1"/>
      <w:marLeft w:val="0"/>
      <w:marRight w:val="0"/>
      <w:marTop w:val="0"/>
      <w:marBottom w:val="0"/>
      <w:divBdr>
        <w:top w:val="none" w:sz="0" w:space="0" w:color="auto"/>
        <w:left w:val="none" w:sz="0" w:space="0" w:color="auto"/>
        <w:bottom w:val="none" w:sz="0" w:space="0" w:color="auto"/>
        <w:right w:val="none" w:sz="0" w:space="0" w:color="auto"/>
      </w:divBdr>
    </w:div>
    <w:div w:id="902254943">
      <w:bodyDiv w:val="1"/>
      <w:marLeft w:val="0"/>
      <w:marRight w:val="0"/>
      <w:marTop w:val="0"/>
      <w:marBottom w:val="0"/>
      <w:divBdr>
        <w:top w:val="none" w:sz="0" w:space="0" w:color="auto"/>
        <w:left w:val="none" w:sz="0" w:space="0" w:color="auto"/>
        <w:bottom w:val="none" w:sz="0" w:space="0" w:color="auto"/>
        <w:right w:val="none" w:sz="0" w:space="0" w:color="auto"/>
      </w:divBdr>
    </w:div>
    <w:div w:id="915628633">
      <w:bodyDiv w:val="1"/>
      <w:marLeft w:val="0"/>
      <w:marRight w:val="0"/>
      <w:marTop w:val="0"/>
      <w:marBottom w:val="0"/>
      <w:divBdr>
        <w:top w:val="none" w:sz="0" w:space="0" w:color="auto"/>
        <w:left w:val="none" w:sz="0" w:space="0" w:color="auto"/>
        <w:bottom w:val="none" w:sz="0" w:space="0" w:color="auto"/>
        <w:right w:val="none" w:sz="0" w:space="0" w:color="auto"/>
      </w:divBdr>
    </w:div>
    <w:div w:id="918712896">
      <w:bodyDiv w:val="1"/>
      <w:marLeft w:val="0"/>
      <w:marRight w:val="0"/>
      <w:marTop w:val="0"/>
      <w:marBottom w:val="0"/>
      <w:divBdr>
        <w:top w:val="none" w:sz="0" w:space="0" w:color="auto"/>
        <w:left w:val="none" w:sz="0" w:space="0" w:color="auto"/>
        <w:bottom w:val="none" w:sz="0" w:space="0" w:color="auto"/>
        <w:right w:val="none" w:sz="0" w:space="0" w:color="auto"/>
      </w:divBdr>
    </w:div>
    <w:div w:id="937062305">
      <w:bodyDiv w:val="1"/>
      <w:marLeft w:val="0"/>
      <w:marRight w:val="0"/>
      <w:marTop w:val="0"/>
      <w:marBottom w:val="0"/>
      <w:divBdr>
        <w:top w:val="none" w:sz="0" w:space="0" w:color="auto"/>
        <w:left w:val="none" w:sz="0" w:space="0" w:color="auto"/>
        <w:bottom w:val="none" w:sz="0" w:space="0" w:color="auto"/>
        <w:right w:val="none" w:sz="0" w:space="0" w:color="auto"/>
      </w:divBdr>
    </w:div>
    <w:div w:id="982849924">
      <w:bodyDiv w:val="1"/>
      <w:marLeft w:val="0"/>
      <w:marRight w:val="0"/>
      <w:marTop w:val="0"/>
      <w:marBottom w:val="0"/>
      <w:divBdr>
        <w:top w:val="none" w:sz="0" w:space="0" w:color="auto"/>
        <w:left w:val="none" w:sz="0" w:space="0" w:color="auto"/>
        <w:bottom w:val="none" w:sz="0" w:space="0" w:color="auto"/>
        <w:right w:val="none" w:sz="0" w:space="0" w:color="auto"/>
      </w:divBdr>
    </w:div>
    <w:div w:id="1021473809">
      <w:bodyDiv w:val="1"/>
      <w:marLeft w:val="0"/>
      <w:marRight w:val="0"/>
      <w:marTop w:val="0"/>
      <w:marBottom w:val="0"/>
      <w:divBdr>
        <w:top w:val="none" w:sz="0" w:space="0" w:color="auto"/>
        <w:left w:val="none" w:sz="0" w:space="0" w:color="auto"/>
        <w:bottom w:val="none" w:sz="0" w:space="0" w:color="auto"/>
        <w:right w:val="none" w:sz="0" w:space="0" w:color="auto"/>
      </w:divBdr>
    </w:div>
    <w:div w:id="1037898928">
      <w:bodyDiv w:val="1"/>
      <w:marLeft w:val="0"/>
      <w:marRight w:val="0"/>
      <w:marTop w:val="0"/>
      <w:marBottom w:val="0"/>
      <w:divBdr>
        <w:top w:val="none" w:sz="0" w:space="0" w:color="auto"/>
        <w:left w:val="none" w:sz="0" w:space="0" w:color="auto"/>
        <w:bottom w:val="none" w:sz="0" w:space="0" w:color="auto"/>
        <w:right w:val="none" w:sz="0" w:space="0" w:color="auto"/>
      </w:divBdr>
    </w:div>
    <w:div w:id="1042091691">
      <w:bodyDiv w:val="1"/>
      <w:marLeft w:val="0"/>
      <w:marRight w:val="0"/>
      <w:marTop w:val="0"/>
      <w:marBottom w:val="0"/>
      <w:divBdr>
        <w:top w:val="none" w:sz="0" w:space="0" w:color="auto"/>
        <w:left w:val="none" w:sz="0" w:space="0" w:color="auto"/>
        <w:bottom w:val="none" w:sz="0" w:space="0" w:color="auto"/>
        <w:right w:val="none" w:sz="0" w:space="0" w:color="auto"/>
      </w:divBdr>
    </w:div>
    <w:div w:id="1057632648">
      <w:bodyDiv w:val="1"/>
      <w:marLeft w:val="0"/>
      <w:marRight w:val="0"/>
      <w:marTop w:val="0"/>
      <w:marBottom w:val="0"/>
      <w:divBdr>
        <w:top w:val="none" w:sz="0" w:space="0" w:color="auto"/>
        <w:left w:val="none" w:sz="0" w:space="0" w:color="auto"/>
        <w:bottom w:val="none" w:sz="0" w:space="0" w:color="auto"/>
        <w:right w:val="none" w:sz="0" w:space="0" w:color="auto"/>
      </w:divBdr>
    </w:div>
    <w:div w:id="1065643053">
      <w:bodyDiv w:val="1"/>
      <w:marLeft w:val="0"/>
      <w:marRight w:val="0"/>
      <w:marTop w:val="0"/>
      <w:marBottom w:val="0"/>
      <w:divBdr>
        <w:top w:val="none" w:sz="0" w:space="0" w:color="auto"/>
        <w:left w:val="none" w:sz="0" w:space="0" w:color="auto"/>
        <w:bottom w:val="none" w:sz="0" w:space="0" w:color="auto"/>
        <w:right w:val="none" w:sz="0" w:space="0" w:color="auto"/>
      </w:divBdr>
    </w:div>
    <w:div w:id="1212689095">
      <w:bodyDiv w:val="1"/>
      <w:marLeft w:val="0"/>
      <w:marRight w:val="0"/>
      <w:marTop w:val="0"/>
      <w:marBottom w:val="0"/>
      <w:divBdr>
        <w:top w:val="none" w:sz="0" w:space="0" w:color="auto"/>
        <w:left w:val="none" w:sz="0" w:space="0" w:color="auto"/>
        <w:bottom w:val="none" w:sz="0" w:space="0" w:color="auto"/>
        <w:right w:val="none" w:sz="0" w:space="0" w:color="auto"/>
      </w:divBdr>
    </w:div>
    <w:div w:id="1212766334">
      <w:bodyDiv w:val="1"/>
      <w:marLeft w:val="0"/>
      <w:marRight w:val="0"/>
      <w:marTop w:val="0"/>
      <w:marBottom w:val="0"/>
      <w:divBdr>
        <w:top w:val="none" w:sz="0" w:space="0" w:color="auto"/>
        <w:left w:val="none" w:sz="0" w:space="0" w:color="auto"/>
        <w:bottom w:val="none" w:sz="0" w:space="0" w:color="auto"/>
        <w:right w:val="none" w:sz="0" w:space="0" w:color="auto"/>
      </w:divBdr>
    </w:div>
    <w:div w:id="1216814557">
      <w:bodyDiv w:val="1"/>
      <w:marLeft w:val="0"/>
      <w:marRight w:val="0"/>
      <w:marTop w:val="0"/>
      <w:marBottom w:val="0"/>
      <w:divBdr>
        <w:top w:val="none" w:sz="0" w:space="0" w:color="auto"/>
        <w:left w:val="none" w:sz="0" w:space="0" w:color="auto"/>
        <w:bottom w:val="none" w:sz="0" w:space="0" w:color="auto"/>
        <w:right w:val="none" w:sz="0" w:space="0" w:color="auto"/>
      </w:divBdr>
    </w:div>
    <w:div w:id="1221288488">
      <w:bodyDiv w:val="1"/>
      <w:marLeft w:val="0"/>
      <w:marRight w:val="0"/>
      <w:marTop w:val="0"/>
      <w:marBottom w:val="0"/>
      <w:divBdr>
        <w:top w:val="none" w:sz="0" w:space="0" w:color="auto"/>
        <w:left w:val="none" w:sz="0" w:space="0" w:color="auto"/>
        <w:bottom w:val="none" w:sz="0" w:space="0" w:color="auto"/>
        <w:right w:val="none" w:sz="0" w:space="0" w:color="auto"/>
      </w:divBdr>
    </w:div>
    <w:div w:id="1232350115">
      <w:bodyDiv w:val="1"/>
      <w:marLeft w:val="0"/>
      <w:marRight w:val="0"/>
      <w:marTop w:val="0"/>
      <w:marBottom w:val="0"/>
      <w:divBdr>
        <w:top w:val="none" w:sz="0" w:space="0" w:color="auto"/>
        <w:left w:val="none" w:sz="0" w:space="0" w:color="auto"/>
        <w:bottom w:val="none" w:sz="0" w:space="0" w:color="auto"/>
        <w:right w:val="none" w:sz="0" w:space="0" w:color="auto"/>
      </w:divBdr>
    </w:div>
    <w:div w:id="1233734615">
      <w:bodyDiv w:val="1"/>
      <w:marLeft w:val="0"/>
      <w:marRight w:val="0"/>
      <w:marTop w:val="0"/>
      <w:marBottom w:val="0"/>
      <w:divBdr>
        <w:top w:val="none" w:sz="0" w:space="0" w:color="auto"/>
        <w:left w:val="none" w:sz="0" w:space="0" w:color="auto"/>
        <w:bottom w:val="none" w:sz="0" w:space="0" w:color="auto"/>
        <w:right w:val="none" w:sz="0" w:space="0" w:color="auto"/>
      </w:divBdr>
    </w:div>
    <w:div w:id="1239024848">
      <w:bodyDiv w:val="1"/>
      <w:marLeft w:val="0"/>
      <w:marRight w:val="0"/>
      <w:marTop w:val="0"/>
      <w:marBottom w:val="0"/>
      <w:divBdr>
        <w:top w:val="none" w:sz="0" w:space="0" w:color="auto"/>
        <w:left w:val="none" w:sz="0" w:space="0" w:color="auto"/>
        <w:bottom w:val="none" w:sz="0" w:space="0" w:color="auto"/>
        <w:right w:val="none" w:sz="0" w:space="0" w:color="auto"/>
      </w:divBdr>
    </w:div>
    <w:div w:id="1245383953">
      <w:bodyDiv w:val="1"/>
      <w:marLeft w:val="0"/>
      <w:marRight w:val="0"/>
      <w:marTop w:val="0"/>
      <w:marBottom w:val="0"/>
      <w:divBdr>
        <w:top w:val="none" w:sz="0" w:space="0" w:color="auto"/>
        <w:left w:val="none" w:sz="0" w:space="0" w:color="auto"/>
        <w:bottom w:val="none" w:sz="0" w:space="0" w:color="auto"/>
        <w:right w:val="none" w:sz="0" w:space="0" w:color="auto"/>
      </w:divBdr>
    </w:div>
    <w:div w:id="1254127604">
      <w:bodyDiv w:val="1"/>
      <w:marLeft w:val="0"/>
      <w:marRight w:val="0"/>
      <w:marTop w:val="0"/>
      <w:marBottom w:val="0"/>
      <w:divBdr>
        <w:top w:val="none" w:sz="0" w:space="0" w:color="auto"/>
        <w:left w:val="none" w:sz="0" w:space="0" w:color="auto"/>
        <w:bottom w:val="none" w:sz="0" w:space="0" w:color="auto"/>
        <w:right w:val="none" w:sz="0" w:space="0" w:color="auto"/>
      </w:divBdr>
    </w:div>
    <w:div w:id="1330911522">
      <w:bodyDiv w:val="1"/>
      <w:marLeft w:val="0"/>
      <w:marRight w:val="0"/>
      <w:marTop w:val="0"/>
      <w:marBottom w:val="0"/>
      <w:divBdr>
        <w:top w:val="none" w:sz="0" w:space="0" w:color="auto"/>
        <w:left w:val="none" w:sz="0" w:space="0" w:color="auto"/>
        <w:bottom w:val="none" w:sz="0" w:space="0" w:color="auto"/>
        <w:right w:val="none" w:sz="0" w:space="0" w:color="auto"/>
      </w:divBdr>
    </w:div>
    <w:div w:id="1357078054">
      <w:bodyDiv w:val="1"/>
      <w:marLeft w:val="0"/>
      <w:marRight w:val="0"/>
      <w:marTop w:val="0"/>
      <w:marBottom w:val="0"/>
      <w:divBdr>
        <w:top w:val="none" w:sz="0" w:space="0" w:color="auto"/>
        <w:left w:val="none" w:sz="0" w:space="0" w:color="auto"/>
        <w:bottom w:val="none" w:sz="0" w:space="0" w:color="auto"/>
        <w:right w:val="none" w:sz="0" w:space="0" w:color="auto"/>
      </w:divBdr>
    </w:div>
    <w:div w:id="1415543181">
      <w:bodyDiv w:val="1"/>
      <w:marLeft w:val="0"/>
      <w:marRight w:val="0"/>
      <w:marTop w:val="0"/>
      <w:marBottom w:val="0"/>
      <w:divBdr>
        <w:top w:val="none" w:sz="0" w:space="0" w:color="auto"/>
        <w:left w:val="none" w:sz="0" w:space="0" w:color="auto"/>
        <w:bottom w:val="none" w:sz="0" w:space="0" w:color="auto"/>
        <w:right w:val="none" w:sz="0" w:space="0" w:color="auto"/>
      </w:divBdr>
    </w:div>
    <w:div w:id="1433208393">
      <w:bodyDiv w:val="1"/>
      <w:marLeft w:val="0"/>
      <w:marRight w:val="0"/>
      <w:marTop w:val="0"/>
      <w:marBottom w:val="0"/>
      <w:divBdr>
        <w:top w:val="none" w:sz="0" w:space="0" w:color="auto"/>
        <w:left w:val="none" w:sz="0" w:space="0" w:color="auto"/>
        <w:bottom w:val="none" w:sz="0" w:space="0" w:color="auto"/>
        <w:right w:val="none" w:sz="0" w:space="0" w:color="auto"/>
      </w:divBdr>
    </w:div>
    <w:div w:id="1469276332">
      <w:bodyDiv w:val="1"/>
      <w:marLeft w:val="0"/>
      <w:marRight w:val="0"/>
      <w:marTop w:val="0"/>
      <w:marBottom w:val="0"/>
      <w:divBdr>
        <w:top w:val="none" w:sz="0" w:space="0" w:color="auto"/>
        <w:left w:val="none" w:sz="0" w:space="0" w:color="auto"/>
        <w:bottom w:val="none" w:sz="0" w:space="0" w:color="auto"/>
        <w:right w:val="none" w:sz="0" w:space="0" w:color="auto"/>
      </w:divBdr>
    </w:div>
    <w:div w:id="1473599003">
      <w:bodyDiv w:val="1"/>
      <w:marLeft w:val="0"/>
      <w:marRight w:val="0"/>
      <w:marTop w:val="0"/>
      <w:marBottom w:val="0"/>
      <w:divBdr>
        <w:top w:val="none" w:sz="0" w:space="0" w:color="auto"/>
        <w:left w:val="none" w:sz="0" w:space="0" w:color="auto"/>
        <w:bottom w:val="none" w:sz="0" w:space="0" w:color="auto"/>
        <w:right w:val="none" w:sz="0" w:space="0" w:color="auto"/>
      </w:divBdr>
    </w:div>
    <w:div w:id="1473867058">
      <w:bodyDiv w:val="1"/>
      <w:marLeft w:val="0"/>
      <w:marRight w:val="0"/>
      <w:marTop w:val="0"/>
      <w:marBottom w:val="0"/>
      <w:divBdr>
        <w:top w:val="none" w:sz="0" w:space="0" w:color="auto"/>
        <w:left w:val="none" w:sz="0" w:space="0" w:color="auto"/>
        <w:bottom w:val="none" w:sz="0" w:space="0" w:color="auto"/>
        <w:right w:val="none" w:sz="0" w:space="0" w:color="auto"/>
      </w:divBdr>
    </w:div>
    <w:div w:id="1506284586">
      <w:bodyDiv w:val="1"/>
      <w:marLeft w:val="0"/>
      <w:marRight w:val="0"/>
      <w:marTop w:val="0"/>
      <w:marBottom w:val="0"/>
      <w:divBdr>
        <w:top w:val="none" w:sz="0" w:space="0" w:color="auto"/>
        <w:left w:val="none" w:sz="0" w:space="0" w:color="auto"/>
        <w:bottom w:val="none" w:sz="0" w:space="0" w:color="auto"/>
        <w:right w:val="none" w:sz="0" w:space="0" w:color="auto"/>
      </w:divBdr>
    </w:div>
    <w:div w:id="1511408101">
      <w:bodyDiv w:val="1"/>
      <w:marLeft w:val="0"/>
      <w:marRight w:val="0"/>
      <w:marTop w:val="0"/>
      <w:marBottom w:val="0"/>
      <w:divBdr>
        <w:top w:val="none" w:sz="0" w:space="0" w:color="auto"/>
        <w:left w:val="none" w:sz="0" w:space="0" w:color="auto"/>
        <w:bottom w:val="none" w:sz="0" w:space="0" w:color="auto"/>
        <w:right w:val="none" w:sz="0" w:space="0" w:color="auto"/>
      </w:divBdr>
    </w:div>
    <w:div w:id="1516648353">
      <w:bodyDiv w:val="1"/>
      <w:marLeft w:val="0"/>
      <w:marRight w:val="0"/>
      <w:marTop w:val="0"/>
      <w:marBottom w:val="0"/>
      <w:divBdr>
        <w:top w:val="none" w:sz="0" w:space="0" w:color="auto"/>
        <w:left w:val="none" w:sz="0" w:space="0" w:color="auto"/>
        <w:bottom w:val="none" w:sz="0" w:space="0" w:color="auto"/>
        <w:right w:val="none" w:sz="0" w:space="0" w:color="auto"/>
      </w:divBdr>
    </w:div>
    <w:div w:id="1518305224">
      <w:bodyDiv w:val="1"/>
      <w:marLeft w:val="0"/>
      <w:marRight w:val="0"/>
      <w:marTop w:val="0"/>
      <w:marBottom w:val="0"/>
      <w:divBdr>
        <w:top w:val="none" w:sz="0" w:space="0" w:color="auto"/>
        <w:left w:val="none" w:sz="0" w:space="0" w:color="auto"/>
        <w:bottom w:val="none" w:sz="0" w:space="0" w:color="auto"/>
        <w:right w:val="none" w:sz="0" w:space="0" w:color="auto"/>
      </w:divBdr>
    </w:div>
    <w:div w:id="1518422792">
      <w:bodyDiv w:val="1"/>
      <w:marLeft w:val="0"/>
      <w:marRight w:val="0"/>
      <w:marTop w:val="0"/>
      <w:marBottom w:val="0"/>
      <w:divBdr>
        <w:top w:val="none" w:sz="0" w:space="0" w:color="auto"/>
        <w:left w:val="none" w:sz="0" w:space="0" w:color="auto"/>
        <w:bottom w:val="none" w:sz="0" w:space="0" w:color="auto"/>
        <w:right w:val="none" w:sz="0" w:space="0" w:color="auto"/>
      </w:divBdr>
    </w:div>
    <w:div w:id="1541740650">
      <w:bodyDiv w:val="1"/>
      <w:marLeft w:val="0"/>
      <w:marRight w:val="0"/>
      <w:marTop w:val="0"/>
      <w:marBottom w:val="0"/>
      <w:divBdr>
        <w:top w:val="none" w:sz="0" w:space="0" w:color="auto"/>
        <w:left w:val="none" w:sz="0" w:space="0" w:color="auto"/>
        <w:bottom w:val="none" w:sz="0" w:space="0" w:color="auto"/>
        <w:right w:val="none" w:sz="0" w:space="0" w:color="auto"/>
      </w:divBdr>
    </w:div>
    <w:div w:id="1554999051">
      <w:bodyDiv w:val="1"/>
      <w:marLeft w:val="0"/>
      <w:marRight w:val="0"/>
      <w:marTop w:val="0"/>
      <w:marBottom w:val="0"/>
      <w:divBdr>
        <w:top w:val="none" w:sz="0" w:space="0" w:color="auto"/>
        <w:left w:val="none" w:sz="0" w:space="0" w:color="auto"/>
        <w:bottom w:val="none" w:sz="0" w:space="0" w:color="auto"/>
        <w:right w:val="none" w:sz="0" w:space="0" w:color="auto"/>
      </w:divBdr>
    </w:div>
    <w:div w:id="1567187516">
      <w:bodyDiv w:val="1"/>
      <w:marLeft w:val="0"/>
      <w:marRight w:val="0"/>
      <w:marTop w:val="0"/>
      <w:marBottom w:val="0"/>
      <w:divBdr>
        <w:top w:val="none" w:sz="0" w:space="0" w:color="auto"/>
        <w:left w:val="none" w:sz="0" w:space="0" w:color="auto"/>
        <w:bottom w:val="none" w:sz="0" w:space="0" w:color="auto"/>
        <w:right w:val="none" w:sz="0" w:space="0" w:color="auto"/>
      </w:divBdr>
    </w:div>
    <w:div w:id="1588534128">
      <w:bodyDiv w:val="1"/>
      <w:marLeft w:val="0"/>
      <w:marRight w:val="0"/>
      <w:marTop w:val="0"/>
      <w:marBottom w:val="0"/>
      <w:divBdr>
        <w:top w:val="none" w:sz="0" w:space="0" w:color="auto"/>
        <w:left w:val="none" w:sz="0" w:space="0" w:color="auto"/>
        <w:bottom w:val="none" w:sz="0" w:space="0" w:color="auto"/>
        <w:right w:val="none" w:sz="0" w:space="0" w:color="auto"/>
      </w:divBdr>
    </w:div>
    <w:div w:id="1591238381">
      <w:bodyDiv w:val="1"/>
      <w:marLeft w:val="0"/>
      <w:marRight w:val="0"/>
      <w:marTop w:val="0"/>
      <w:marBottom w:val="0"/>
      <w:divBdr>
        <w:top w:val="none" w:sz="0" w:space="0" w:color="auto"/>
        <w:left w:val="none" w:sz="0" w:space="0" w:color="auto"/>
        <w:bottom w:val="none" w:sz="0" w:space="0" w:color="auto"/>
        <w:right w:val="none" w:sz="0" w:space="0" w:color="auto"/>
      </w:divBdr>
    </w:div>
    <w:div w:id="1594586756">
      <w:bodyDiv w:val="1"/>
      <w:marLeft w:val="0"/>
      <w:marRight w:val="0"/>
      <w:marTop w:val="0"/>
      <w:marBottom w:val="0"/>
      <w:divBdr>
        <w:top w:val="none" w:sz="0" w:space="0" w:color="auto"/>
        <w:left w:val="none" w:sz="0" w:space="0" w:color="auto"/>
        <w:bottom w:val="none" w:sz="0" w:space="0" w:color="auto"/>
        <w:right w:val="none" w:sz="0" w:space="0" w:color="auto"/>
      </w:divBdr>
    </w:div>
    <w:div w:id="1625036414">
      <w:bodyDiv w:val="1"/>
      <w:marLeft w:val="0"/>
      <w:marRight w:val="0"/>
      <w:marTop w:val="0"/>
      <w:marBottom w:val="0"/>
      <w:divBdr>
        <w:top w:val="none" w:sz="0" w:space="0" w:color="auto"/>
        <w:left w:val="none" w:sz="0" w:space="0" w:color="auto"/>
        <w:bottom w:val="none" w:sz="0" w:space="0" w:color="auto"/>
        <w:right w:val="none" w:sz="0" w:space="0" w:color="auto"/>
      </w:divBdr>
    </w:div>
    <w:div w:id="1630743836">
      <w:bodyDiv w:val="1"/>
      <w:marLeft w:val="0"/>
      <w:marRight w:val="0"/>
      <w:marTop w:val="0"/>
      <w:marBottom w:val="0"/>
      <w:divBdr>
        <w:top w:val="none" w:sz="0" w:space="0" w:color="auto"/>
        <w:left w:val="none" w:sz="0" w:space="0" w:color="auto"/>
        <w:bottom w:val="none" w:sz="0" w:space="0" w:color="auto"/>
        <w:right w:val="none" w:sz="0" w:space="0" w:color="auto"/>
      </w:divBdr>
    </w:div>
    <w:div w:id="1650355407">
      <w:bodyDiv w:val="1"/>
      <w:marLeft w:val="0"/>
      <w:marRight w:val="0"/>
      <w:marTop w:val="0"/>
      <w:marBottom w:val="0"/>
      <w:divBdr>
        <w:top w:val="none" w:sz="0" w:space="0" w:color="auto"/>
        <w:left w:val="none" w:sz="0" w:space="0" w:color="auto"/>
        <w:bottom w:val="none" w:sz="0" w:space="0" w:color="auto"/>
        <w:right w:val="none" w:sz="0" w:space="0" w:color="auto"/>
      </w:divBdr>
    </w:div>
    <w:div w:id="1653827396">
      <w:bodyDiv w:val="1"/>
      <w:marLeft w:val="0"/>
      <w:marRight w:val="0"/>
      <w:marTop w:val="0"/>
      <w:marBottom w:val="0"/>
      <w:divBdr>
        <w:top w:val="none" w:sz="0" w:space="0" w:color="auto"/>
        <w:left w:val="none" w:sz="0" w:space="0" w:color="auto"/>
        <w:bottom w:val="none" w:sz="0" w:space="0" w:color="auto"/>
        <w:right w:val="none" w:sz="0" w:space="0" w:color="auto"/>
      </w:divBdr>
    </w:div>
    <w:div w:id="1658536012">
      <w:bodyDiv w:val="1"/>
      <w:marLeft w:val="0"/>
      <w:marRight w:val="0"/>
      <w:marTop w:val="0"/>
      <w:marBottom w:val="0"/>
      <w:divBdr>
        <w:top w:val="none" w:sz="0" w:space="0" w:color="auto"/>
        <w:left w:val="none" w:sz="0" w:space="0" w:color="auto"/>
        <w:bottom w:val="none" w:sz="0" w:space="0" w:color="auto"/>
        <w:right w:val="none" w:sz="0" w:space="0" w:color="auto"/>
      </w:divBdr>
    </w:div>
    <w:div w:id="1742630179">
      <w:bodyDiv w:val="1"/>
      <w:marLeft w:val="0"/>
      <w:marRight w:val="0"/>
      <w:marTop w:val="0"/>
      <w:marBottom w:val="0"/>
      <w:divBdr>
        <w:top w:val="none" w:sz="0" w:space="0" w:color="auto"/>
        <w:left w:val="none" w:sz="0" w:space="0" w:color="auto"/>
        <w:bottom w:val="none" w:sz="0" w:space="0" w:color="auto"/>
        <w:right w:val="none" w:sz="0" w:space="0" w:color="auto"/>
      </w:divBdr>
    </w:div>
    <w:div w:id="1751388167">
      <w:bodyDiv w:val="1"/>
      <w:marLeft w:val="0"/>
      <w:marRight w:val="0"/>
      <w:marTop w:val="0"/>
      <w:marBottom w:val="0"/>
      <w:divBdr>
        <w:top w:val="none" w:sz="0" w:space="0" w:color="auto"/>
        <w:left w:val="none" w:sz="0" w:space="0" w:color="auto"/>
        <w:bottom w:val="none" w:sz="0" w:space="0" w:color="auto"/>
        <w:right w:val="none" w:sz="0" w:space="0" w:color="auto"/>
      </w:divBdr>
    </w:div>
    <w:div w:id="1753165632">
      <w:bodyDiv w:val="1"/>
      <w:marLeft w:val="0"/>
      <w:marRight w:val="0"/>
      <w:marTop w:val="0"/>
      <w:marBottom w:val="0"/>
      <w:divBdr>
        <w:top w:val="none" w:sz="0" w:space="0" w:color="auto"/>
        <w:left w:val="none" w:sz="0" w:space="0" w:color="auto"/>
        <w:bottom w:val="none" w:sz="0" w:space="0" w:color="auto"/>
        <w:right w:val="none" w:sz="0" w:space="0" w:color="auto"/>
      </w:divBdr>
    </w:div>
    <w:div w:id="1776829991">
      <w:bodyDiv w:val="1"/>
      <w:marLeft w:val="0"/>
      <w:marRight w:val="0"/>
      <w:marTop w:val="0"/>
      <w:marBottom w:val="0"/>
      <w:divBdr>
        <w:top w:val="none" w:sz="0" w:space="0" w:color="auto"/>
        <w:left w:val="none" w:sz="0" w:space="0" w:color="auto"/>
        <w:bottom w:val="none" w:sz="0" w:space="0" w:color="auto"/>
        <w:right w:val="none" w:sz="0" w:space="0" w:color="auto"/>
      </w:divBdr>
    </w:div>
    <w:div w:id="1791242871">
      <w:bodyDiv w:val="1"/>
      <w:marLeft w:val="0"/>
      <w:marRight w:val="0"/>
      <w:marTop w:val="0"/>
      <w:marBottom w:val="0"/>
      <w:divBdr>
        <w:top w:val="none" w:sz="0" w:space="0" w:color="auto"/>
        <w:left w:val="none" w:sz="0" w:space="0" w:color="auto"/>
        <w:bottom w:val="none" w:sz="0" w:space="0" w:color="auto"/>
        <w:right w:val="none" w:sz="0" w:space="0" w:color="auto"/>
      </w:divBdr>
    </w:div>
    <w:div w:id="1828352642">
      <w:bodyDiv w:val="1"/>
      <w:marLeft w:val="0"/>
      <w:marRight w:val="0"/>
      <w:marTop w:val="0"/>
      <w:marBottom w:val="0"/>
      <w:divBdr>
        <w:top w:val="none" w:sz="0" w:space="0" w:color="auto"/>
        <w:left w:val="none" w:sz="0" w:space="0" w:color="auto"/>
        <w:bottom w:val="none" w:sz="0" w:space="0" w:color="auto"/>
        <w:right w:val="none" w:sz="0" w:space="0" w:color="auto"/>
      </w:divBdr>
    </w:div>
    <w:div w:id="1857495372">
      <w:bodyDiv w:val="1"/>
      <w:marLeft w:val="0"/>
      <w:marRight w:val="0"/>
      <w:marTop w:val="0"/>
      <w:marBottom w:val="0"/>
      <w:divBdr>
        <w:top w:val="none" w:sz="0" w:space="0" w:color="auto"/>
        <w:left w:val="none" w:sz="0" w:space="0" w:color="auto"/>
        <w:bottom w:val="none" w:sz="0" w:space="0" w:color="auto"/>
        <w:right w:val="none" w:sz="0" w:space="0" w:color="auto"/>
      </w:divBdr>
    </w:div>
    <w:div w:id="1906987283">
      <w:bodyDiv w:val="1"/>
      <w:marLeft w:val="0"/>
      <w:marRight w:val="0"/>
      <w:marTop w:val="0"/>
      <w:marBottom w:val="0"/>
      <w:divBdr>
        <w:top w:val="none" w:sz="0" w:space="0" w:color="auto"/>
        <w:left w:val="none" w:sz="0" w:space="0" w:color="auto"/>
        <w:bottom w:val="none" w:sz="0" w:space="0" w:color="auto"/>
        <w:right w:val="none" w:sz="0" w:space="0" w:color="auto"/>
      </w:divBdr>
    </w:div>
    <w:div w:id="1975212186">
      <w:bodyDiv w:val="1"/>
      <w:marLeft w:val="0"/>
      <w:marRight w:val="0"/>
      <w:marTop w:val="0"/>
      <w:marBottom w:val="0"/>
      <w:divBdr>
        <w:top w:val="none" w:sz="0" w:space="0" w:color="auto"/>
        <w:left w:val="none" w:sz="0" w:space="0" w:color="auto"/>
        <w:bottom w:val="none" w:sz="0" w:space="0" w:color="auto"/>
        <w:right w:val="none" w:sz="0" w:space="0" w:color="auto"/>
      </w:divBdr>
    </w:div>
    <w:div w:id="2017804256">
      <w:bodyDiv w:val="1"/>
      <w:marLeft w:val="0"/>
      <w:marRight w:val="0"/>
      <w:marTop w:val="0"/>
      <w:marBottom w:val="0"/>
      <w:divBdr>
        <w:top w:val="none" w:sz="0" w:space="0" w:color="auto"/>
        <w:left w:val="none" w:sz="0" w:space="0" w:color="auto"/>
        <w:bottom w:val="none" w:sz="0" w:space="0" w:color="auto"/>
        <w:right w:val="none" w:sz="0" w:space="0" w:color="auto"/>
      </w:divBdr>
    </w:div>
    <w:div w:id="2022386879">
      <w:bodyDiv w:val="1"/>
      <w:marLeft w:val="0"/>
      <w:marRight w:val="0"/>
      <w:marTop w:val="0"/>
      <w:marBottom w:val="0"/>
      <w:divBdr>
        <w:top w:val="none" w:sz="0" w:space="0" w:color="auto"/>
        <w:left w:val="none" w:sz="0" w:space="0" w:color="auto"/>
        <w:bottom w:val="none" w:sz="0" w:space="0" w:color="auto"/>
        <w:right w:val="none" w:sz="0" w:space="0" w:color="auto"/>
      </w:divBdr>
    </w:div>
    <w:div w:id="2080899874">
      <w:bodyDiv w:val="1"/>
      <w:marLeft w:val="0"/>
      <w:marRight w:val="0"/>
      <w:marTop w:val="0"/>
      <w:marBottom w:val="0"/>
      <w:divBdr>
        <w:top w:val="none" w:sz="0" w:space="0" w:color="auto"/>
        <w:left w:val="none" w:sz="0" w:space="0" w:color="auto"/>
        <w:bottom w:val="none" w:sz="0" w:space="0" w:color="auto"/>
        <w:right w:val="none" w:sz="0" w:space="0" w:color="auto"/>
      </w:divBdr>
    </w:div>
    <w:div w:id="2084452935">
      <w:bodyDiv w:val="1"/>
      <w:marLeft w:val="0"/>
      <w:marRight w:val="0"/>
      <w:marTop w:val="0"/>
      <w:marBottom w:val="0"/>
      <w:divBdr>
        <w:top w:val="none" w:sz="0" w:space="0" w:color="auto"/>
        <w:left w:val="none" w:sz="0" w:space="0" w:color="auto"/>
        <w:bottom w:val="none" w:sz="0" w:space="0" w:color="auto"/>
        <w:right w:val="none" w:sz="0" w:space="0" w:color="auto"/>
      </w:divBdr>
    </w:div>
    <w:div w:id="21272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6.bin"/><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wmf"/><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7.bin"/><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10" Type="http://schemas.openxmlformats.org/officeDocument/2006/relationships/chart" Target="charts/chart1.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7.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oleObject" Target="embeddings/oleObject17.bin"/><Relationship Id="rId8" Type="http://schemas.openxmlformats.org/officeDocument/2006/relationships/image" Target="media/image1.png"/><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mailto:fernando.barbosa-filho@fazenda.gov.br" TargetMode="External"/><Relationship Id="rId2" Type="http://schemas.openxmlformats.org/officeDocument/2006/relationships/hyperlink" Target="mailto:denisio.delfino@fazenda.gov.br" TargetMode="External"/><Relationship Id="rId1" Type="http://schemas.openxmlformats.org/officeDocument/2006/relationships/hyperlink" Target="mailto:daniel.cavalcante@fazenda.gov.br" TargetMode="External"/><Relationship Id="rId4" Type="http://schemas.openxmlformats.org/officeDocument/2006/relationships/hyperlink" Target="mailto:fernando.madeira@fazenda.gov.br"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Microdados%20Caged\Dados%20sobre%20rotatividad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Microdados%20Caged\Dados%20sobre%20rotatividad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Microdados%20Caged\Dados%20sobre%20rotatividad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Microdados%20Caged\Dados%20sobre%20rotatividad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Microdados%20Caged\Dados%20sobre%20rotatividad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Microdados%20Caged\Dados%20sobre%20rotatividad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333678581657107E-2"/>
          <c:y val="2.7256850806896528E-2"/>
          <c:w val="0.9167430528583097"/>
          <c:h val="0.77808137406036471"/>
        </c:manualLayout>
      </c:layout>
      <c:lineChart>
        <c:grouping val="standard"/>
        <c:varyColors val="0"/>
        <c:ser>
          <c:idx val="0"/>
          <c:order val="0"/>
          <c:tx>
            <c:strRef>
              <c:f>Setorial!$AX$15</c:f>
              <c:strCache>
                <c:ptCount val="1"/>
                <c:pt idx="0">
                  <c:v>Rotatividade com Média Móvel em 12 Meses</c:v>
                </c:pt>
              </c:strCache>
            </c:strRef>
          </c:tx>
          <c:spPr>
            <a:ln w="28575" cap="rnd">
              <a:solidFill>
                <a:schemeClr val="accent1"/>
              </a:solidFill>
              <a:round/>
            </a:ln>
            <a:effectLst/>
          </c:spPr>
          <c:marker>
            <c:symbol val="none"/>
          </c:marker>
          <c:cat>
            <c:numRef>
              <c:f>Setorial!$AW$16:$AW$137</c:f>
              <c:numCache>
                <c:formatCode>mmm\-yy</c:formatCode>
                <c:ptCount val="122"/>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pt idx="119">
                  <c:v>41974</c:v>
                </c:pt>
                <c:pt idx="120">
                  <c:v>42005</c:v>
                </c:pt>
                <c:pt idx="121">
                  <c:v>42036</c:v>
                </c:pt>
              </c:numCache>
            </c:numRef>
          </c:cat>
          <c:val>
            <c:numRef>
              <c:f>Setorial!$AX$16:$AX$137</c:f>
              <c:numCache>
                <c:formatCode>0.00</c:formatCode>
                <c:ptCount val="122"/>
                <c:pt idx="0">
                  <c:v>2.1696847226843889</c:v>
                </c:pt>
                <c:pt idx="1">
                  <c:v>2.1995612351386469</c:v>
                </c:pt>
                <c:pt idx="2">
                  <c:v>2.2114097092091183</c:v>
                </c:pt>
                <c:pt idx="3">
                  <c:v>2.2199629840953103</c:v>
                </c:pt>
                <c:pt idx="4">
                  <c:v>2.2460153062655848</c:v>
                </c:pt>
                <c:pt idx="5">
                  <c:v>2.2645942578609746</c:v>
                </c:pt>
                <c:pt idx="6">
                  <c:v>2.2811474844379211</c:v>
                </c:pt>
                <c:pt idx="7">
                  <c:v>2.3001385980406712</c:v>
                </c:pt>
                <c:pt idx="8">
                  <c:v>2.3119629212359567</c:v>
                </c:pt>
                <c:pt idx="9">
                  <c:v>2.3197028556571477</c:v>
                </c:pt>
                <c:pt idx="10">
                  <c:v>2.3355045605612665</c:v>
                </c:pt>
                <c:pt idx="11">
                  <c:v>2.3397252364017667</c:v>
                </c:pt>
                <c:pt idx="12">
                  <c:v>2.3547077626005892</c:v>
                </c:pt>
                <c:pt idx="13">
                  <c:v>2.3457717538401672</c:v>
                </c:pt>
                <c:pt idx="14">
                  <c:v>2.3541432803302169</c:v>
                </c:pt>
                <c:pt idx="15">
                  <c:v>2.3483260057855992</c:v>
                </c:pt>
                <c:pt idx="16">
                  <c:v>2.3586621311319949</c:v>
                </c:pt>
                <c:pt idx="17">
                  <c:v>2.3588720987864638</c:v>
                </c:pt>
                <c:pt idx="18">
                  <c:v>2.3609774337259122</c:v>
                </c:pt>
                <c:pt idx="19">
                  <c:v>2.3717252843067178</c:v>
                </c:pt>
                <c:pt idx="20">
                  <c:v>2.3755680023561383</c:v>
                </c:pt>
                <c:pt idx="21">
                  <c:v>2.3902064401571783</c:v>
                </c:pt>
                <c:pt idx="22">
                  <c:v>2.3966513600258068</c:v>
                </c:pt>
                <c:pt idx="23">
                  <c:v>2.4020433297656907</c:v>
                </c:pt>
                <c:pt idx="24">
                  <c:v>2.4114964677945023</c:v>
                </c:pt>
                <c:pt idx="25">
                  <c:v>2.4271614639666672</c:v>
                </c:pt>
                <c:pt idx="26">
                  <c:v>2.4319861906942584</c:v>
                </c:pt>
                <c:pt idx="27">
                  <c:v>2.4520947281615002</c:v>
                </c:pt>
                <c:pt idx="28">
                  <c:v>2.4687546378441381</c:v>
                </c:pt>
                <c:pt idx="29">
                  <c:v>2.4807919404197292</c:v>
                </c:pt>
                <c:pt idx="30">
                  <c:v>2.50233546272336</c:v>
                </c:pt>
                <c:pt idx="31">
                  <c:v>2.5160076756209007</c:v>
                </c:pt>
                <c:pt idx="32">
                  <c:v>2.5211580954238166</c:v>
                </c:pt>
                <c:pt idx="33">
                  <c:v>2.5393895729025138</c:v>
                </c:pt>
                <c:pt idx="34">
                  <c:v>2.540151477912675</c:v>
                </c:pt>
                <c:pt idx="35">
                  <c:v>2.5513089633474197</c:v>
                </c:pt>
                <c:pt idx="36">
                  <c:v>2.5684993750348277</c:v>
                </c:pt>
                <c:pt idx="37">
                  <c:v>2.5969124098701584</c:v>
                </c:pt>
                <c:pt idx="38">
                  <c:v>2.6108360524026195</c:v>
                </c:pt>
                <c:pt idx="39">
                  <c:v>2.6496824758406827</c:v>
                </c:pt>
                <c:pt idx="40">
                  <c:v>2.6611685749509055</c:v>
                </c:pt>
                <c:pt idx="41">
                  <c:v>2.6853544118099202</c:v>
                </c:pt>
                <c:pt idx="42">
                  <c:v>2.7219311149821412</c:v>
                </c:pt>
                <c:pt idx="43">
                  <c:v>2.7357463567148868</c:v>
                </c:pt>
                <c:pt idx="44">
                  <c:v>2.7840991245011093</c:v>
                </c:pt>
                <c:pt idx="45">
                  <c:v>2.8340791781761538</c:v>
                </c:pt>
                <c:pt idx="46">
                  <c:v>2.8663103355633517</c:v>
                </c:pt>
                <c:pt idx="47">
                  <c:v>2.8547778081659891</c:v>
                </c:pt>
                <c:pt idx="48">
                  <c:v>2.8566240456105993</c:v>
                </c:pt>
                <c:pt idx="49">
                  <c:v>2.8601883899478544</c:v>
                </c:pt>
                <c:pt idx="50">
                  <c:v>2.8852985897775376</c:v>
                </c:pt>
                <c:pt idx="51">
                  <c:v>2.8875073005613658</c:v>
                </c:pt>
                <c:pt idx="52">
                  <c:v>2.889853526019865</c:v>
                </c:pt>
                <c:pt idx="53">
                  <c:v>2.8972472910546028</c:v>
                </c:pt>
                <c:pt idx="54">
                  <c:v>2.8872107235634372</c:v>
                </c:pt>
                <c:pt idx="55">
                  <c:v>2.8796624954111092</c:v>
                </c:pt>
                <c:pt idx="56">
                  <c:v>2.8714925113927108</c:v>
                </c:pt>
                <c:pt idx="57">
                  <c:v>2.8339362966356489</c:v>
                </c:pt>
                <c:pt idx="58">
                  <c:v>2.8105245715540002</c:v>
                </c:pt>
                <c:pt idx="59">
                  <c:v>2.841864251274691</c:v>
                </c:pt>
                <c:pt idx="60">
                  <c:v>2.8388302853966687</c:v>
                </c:pt>
                <c:pt idx="61">
                  <c:v>2.8494282240553988</c:v>
                </c:pt>
                <c:pt idx="62">
                  <c:v>2.8722936178745777</c:v>
                </c:pt>
                <c:pt idx="63">
                  <c:v>2.8837317212670865</c:v>
                </c:pt>
                <c:pt idx="64">
                  <c:v>2.906870582204137</c:v>
                </c:pt>
                <c:pt idx="65">
                  <c:v>2.9279030326376412</c:v>
                </c:pt>
                <c:pt idx="66">
                  <c:v>2.9480582492469796</c:v>
                </c:pt>
                <c:pt idx="67">
                  <c:v>2.9781375252152782</c:v>
                </c:pt>
                <c:pt idx="68">
                  <c:v>3.0033293448897012</c:v>
                </c:pt>
                <c:pt idx="69">
                  <c:v>3.030645613933546</c:v>
                </c:pt>
                <c:pt idx="70">
                  <c:v>3.0691358207343802</c:v>
                </c:pt>
                <c:pt idx="71">
                  <c:v>3.0890618046285443</c:v>
                </c:pt>
                <c:pt idx="72">
                  <c:v>3.1271147866996509</c:v>
                </c:pt>
                <c:pt idx="73">
                  <c:v>3.1518223127809781</c:v>
                </c:pt>
                <c:pt idx="74">
                  <c:v>3.1595292754715842</c:v>
                </c:pt>
                <c:pt idx="75">
                  <c:v>3.1749719845862749</c:v>
                </c:pt>
                <c:pt idx="76">
                  <c:v>3.2113981681808794</c:v>
                </c:pt>
                <c:pt idx="77">
                  <c:v>3.2284452778807893</c:v>
                </c:pt>
                <c:pt idx="78">
                  <c:v>3.2395218320852752</c:v>
                </c:pt>
                <c:pt idx="79">
                  <c:v>3.2639936263378089</c:v>
                </c:pt>
                <c:pt idx="80">
                  <c:v>3.2738438154457938</c:v>
                </c:pt>
                <c:pt idx="81">
                  <c:v>3.2859152296021001</c:v>
                </c:pt>
                <c:pt idx="82">
                  <c:v>3.3011334854457517</c:v>
                </c:pt>
                <c:pt idx="83">
                  <c:v>3.3068480596195728</c:v>
                </c:pt>
                <c:pt idx="84">
                  <c:v>3.3144272754749551</c:v>
                </c:pt>
                <c:pt idx="85">
                  <c:v>3.3183670668106675</c:v>
                </c:pt>
                <c:pt idx="86">
                  <c:v>3.3263036074574202</c:v>
                </c:pt>
                <c:pt idx="87">
                  <c:v>3.3320401036420568</c:v>
                </c:pt>
                <c:pt idx="88">
                  <c:v>3.3209314956799671</c:v>
                </c:pt>
                <c:pt idx="89">
                  <c:v>3.3215411589597026</c:v>
                </c:pt>
                <c:pt idx="90">
                  <c:v>3.32432473767224</c:v>
                </c:pt>
                <c:pt idx="91">
                  <c:v>3.3309786025536927</c:v>
                </c:pt>
                <c:pt idx="92">
                  <c:v>3.3181341706712479</c:v>
                </c:pt>
                <c:pt idx="93">
                  <c:v>3.3305527470732468</c:v>
                </c:pt>
                <c:pt idx="94">
                  <c:v>3.325243302416192</c:v>
                </c:pt>
                <c:pt idx="95">
                  <c:v>3.3047178660152552</c:v>
                </c:pt>
                <c:pt idx="96">
                  <c:v>3.3295313127532666</c:v>
                </c:pt>
                <c:pt idx="97">
                  <c:v>3.3356532784710677</c:v>
                </c:pt>
                <c:pt idx="98">
                  <c:v>3.3252144322753221</c:v>
                </c:pt>
                <c:pt idx="99">
                  <c:v>3.3484573404054001</c:v>
                </c:pt>
                <c:pt idx="100">
                  <c:v>3.3629376869530372</c:v>
                </c:pt>
                <c:pt idx="101">
                  <c:v>3.3653668336427578</c:v>
                </c:pt>
                <c:pt idx="102">
                  <c:v>3.3835760611667642</c:v>
                </c:pt>
                <c:pt idx="103">
                  <c:v>3.3800498525865392</c:v>
                </c:pt>
                <c:pt idx="104">
                  <c:v>3.3904888633340393</c:v>
                </c:pt>
                <c:pt idx="105">
                  <c:v>3.4041096684740402</c:v>
                </c:pt>
                <c:pt idx="106">
                  <c:v>3.3991485322019788</c:v>
                </c:pt>
                <c:pt idx="107">
                  <c:v>3.3765968889053202</c:v>
                </c:pt>
                <c:pt idx="108">
                  <c:v>3.369166914185552</c:v>
                </c:pt>
                <c:pt idx="109">
                  <c:v>3.3780766307971177</c:v>
                </c:pt>
                <c:pt idx="110">
                  <c:v>3.3758699975427988</c:v>
                </c:pt>
                <c:pt idx="111">
                  <c:v>3.3738803947888347</c:v>
                </c:pt>
                <c:pt idx="112">
                  <c:v>3.3757747483251288</c:v>
                </c:pt>
                <c:pt idx="113">
                  <c:v>3.3661981571861741</c:v>
                </c:pt>
                <c:pt idx="114">
                  <c:v>3.3619843412968002</c:v>
                </c:pt>
                <c:pt idx="115">
                  <c:v>3.3468654524176267</c:v>
                </c:pt>
                <c:pt idx="116">
                  <c:v>3.3528627294969167</c:v>
                </c:pt>
                <c:pt idx="117">
                  <c:v>3.3456768074567007</c:v>
                </c:pt>
                <c:pt idx="118">
                  <c:v>3.3497391637767553</c:v>
                </c:pt>
                <c:pt idx="119">
                  <c:v>3.3626008480931087</c:v>
                </c:pt>
                <c:pt idx="120">
                  <c:v>3.3364909554409867</c:v>
                </c:pt>
                <c:pt idx="121">
                  <c:v>3.3223615076848705</c:v>
                </c:pt>
              </c:numCache>
            </c:numRef>
          </c:val>
          <c:smooth val="0"/>
        </c:ser>
        <c:ser>
          <c:idx val="1"/>
          <c:order val="1"/>
          <c:tx>
            <c:strRef>
              <c:f>Setorial!$AY$15</c:f>
              <c:strCache>
                <c:ptCount val="1"/>
                <c:pt idx="0">
                  <c:v>Rotatividade</c:v>
                </c:pt>
              </c:strCache>
            </c:strRef>
          </c:tx>
          <c:spPr>
            <a:ln w="28575" cap="rnd">
              <a:solidFill>
                <a:schemeClr val="accent2"/>
              </a:solidFill>
              <a:round/>
            </a:ln>
            <a:effectLst/>
          </c:spPr>
          <c:marker>
            <c:symbol val="none"/>
          </c:marker>
          <c:cat>
            <c:numRef>
              <c:f>Setorial!$AW$16:$AW$137</c:f>
              <c:numCache>
                <c:formatCode>mmm\-yy</c:formatCode>
                <c:ptCount val="122"/>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pt idx="119">
                  <c:v>41974</c:v>
                </c:pt>
                <c:pt idx="120">
                  <c:v>42005</c:v>
                </c:pt>
                <c:pt idx="121">
                  <c:v>42036</c:v>
                </c:pt>
              </c:numCache>
            </c:numRef>
          </c:cat>
          <c:val>
            <c:numRef>
              <c:f>Setorial!$AY$16:$AY$137</c:f>
              <c:numCache>
                <c:formatCode>0.00</c:formatCode>
                <c:ptCount val="122"/>
                <c:pt idx="0">
                  <c:v>2.3306416267330965</c:v>
                </c:pt>
                <c:pt idx="1">
                  <c:v>2.4130439268864747</c:v>
                </c:pt>
                <c:pt idx="2">
                  <c:v>2.6268359028681227</c:v>
                </c:pt>
                <c:pt idx="3">
                  <c:v>2.2570319850879192</c:v>
                </c:pt>
                <c:pt idx="4">
                  <c:v>2.3602284137242369</c:v>
                </c:pt>
                <c:pt idx="5">
                  <c:v>2.3618014166234937</c:v>
                </c:pt>
                <c:pt idx="6">
                  <c:v>2.3307990924997237</c:v>
                </c:pt>
                <c:pt idx="7">
                  <c:v>2.4522433016901801</c:v>
                </c:pt>
                <c:pt idx="8">
                  <c:v>2.2691593192780397</c:v>
                </c:pt>
                <c:pt idx="9">
                  <c:v>2.2165645567081236</c:v>
                </c:pt>
                <c:pt idx="10">
                  <c:v>2.4696675237661747</c:v>
                </c:pt>
                <c:pt idx="11">
                  <c:v>1.9886857709555843</c:v>
                </c:pt>
                <c:pt idx="12">
                  <c:v>2.5104319411189602</c:v>
                </c:pt>
                <c:pt idx="13">
                  <c:v>2.3058118217614236</c:v>
                </c:pt>
                <c:pt idx="14">
                  <c:v>2.7272942207487212</c:v>
                </c:pt>
                <c:pt idx="15">
                  <c:v>2.187224690552469</c:v>
                </c:pt>
                <c:pt idx="16">
                  <c:v>2.4842619178813412</c:v>
                </c:pt>
                <c:pt idx="17">
                  <c:v>2.3643210284768492</c:v>
                </c:pt>
                <c:pt idx="18">
                  <c:v>2.3560631117730622</c:v>
                </c:pt>
                <c:pt idx="19">
                  <c:v>2.5812175086598792</c:v>
                </c:pt>
                <c:pt idx="20">
                  <c:v>2.3152719358710767</c:v>
                </c:pt>
                <c:pt idx="21">
                  <c:v>2.3922258103205967</c:v>
                </c:pt>
                <c:pt idx="22">
                  <c:v>2.5470065621900759</c:v>
                </c:pt>
                <c:pt idx="23">
                  <c:v>2.0533894078342225</c:v>
                </c:pt>
                <c:pt idx="24">
                  <c:v>2.6238695974643202</c:v>
                </c:pt>
                <c:pt idx="25">
                  <c:v>2.4937917758274359</c:v>
                </c:pt>
                <c:pt idx="26">
                  <c:v>2.7851909414802121</c:v>
                </c:pt>
                <c:pt idx="27">
                  <c:v>2.4285271401589292</c:v>
                </c:pt>
                <c:pt idx="28">
                  <c:v>2.6841808340730506</c:v>
                </c:pt>
                <c:pt idx="29">
                  <c:v>2.5087686593839238</c:v>
                </c:pt>
                <c:pt idx="30">
                  <c:v>2.6145853794166825</c:v>
                </c:pt>
                <c:pt idx="31">
                  <c:v>2.7452840634303812</c:v>
                </c:pt>
                <c:pt idx="32">
                  <c:v>2.3770769735063566</c:v>
                </c:pt>
                <c:pt idx="33">
                  <c:v>2.6110035400643752</c:v>
                </c:pt>
                <c:pt idx="34">
                  <c:v>2.5561494223120267</c:v>
                </c:pt>
                <c:pt idx="35">
                  <c:v>2.1872792330514512</c:v>
                </c:pt>
                <c:pt idx="36">
                  <c:v>2.8301545377132187</c:v>
                </c:pt>
                <c:pt idx="37">
                  <c:v>2.8347481938516523</c:v>
                </c:pt>
                <c:pt idx="38">
                  <c:v>2.9522746518690597</c:v>
                </c:pt>
                <c:pt idx="39">
                  <c:v>2.8946842214160071</c:v>
                </c:pt>
                <c:pt idx="40">
                  <c:v>2.8220140233956963</c:v>
                </c:pt>
                <c:pt idx="41">
                  <c:v>2.7989987016920215</c:v>
                </c:pt>
                <c:pt idx="42">
                  <c:v>3.0535058174832033</c:v>
                </c:pt>
                <c:pt idx="43">
                  <c:v>2.9110669642235698</c:v>
                </c:pt>
                <c:pt idx="44">
                  <c:v>2.9573101869409872</c:v>
                </c:pt>
                <c:pt idx="45">
                  <c:v>3.2107641841649119</c:v>
                </c:pt>
                <c:pt idx="46">
                  <c:v>2.9429233109584017</c:v>
                </c:pt>
                <c:pt idx="47">
                  <c:v>2.0488889042830767</c:v>
                </c:pt>
                <c:pt idx="48">
                  <c:v>2.8523093870485368</c:v>
                </c:pt>
                <c:pt idx="49">
                  <c:v>2.8775203258987569</c:v>
                </c:pt>
                <c:pt idx="50">
                  <c:v>3.2535970498252835</c:v>
                </c:pt>
                <c:pt idx="51">
                  <c:v>2.9211887508216412</c:v>
                </c:pt>
                <c:pt idx="52">
                  <c:v>2.8501687288983493</c:v>
                </c:pt>
                <c:pt idx="53">
                  <c:v>2.8877238821085012</c:v>
                </c:pt>
                <c:pt idx="54">
                  <c:v>2.9330670075891985</c:v>
                </c:pt>
                <c:pt idx="55">
                  <c:v>2.8204882263961828</c:v>
                </c:pt>
                <c:pt idx="56">
                  <c:v>2.8592703787197067</c:v>
                </c:pt>
                <c:pt idx="57">
                  <c:v>2.7600896070801682</c:v>
                </c:pt>
                <c:pt idx="58">
                  <c:v>2.6619826099785162</c:v>
                </c:pt>
                <c:pt idx="59">
                  <c:v>2.4249650609314792</c:v>
                </c:pt>
                <c:pt idx="60">
                  <c:v>2.8159017965122759</c:v>
                </c:pt>
                <c:pt idx="61">
                  <c:v>3.0046955898035237</c:v>
                </c:pt>
                <c:pt idx="62">
                  <c:v>3.5279817756555687</c:v>
                </c:pt>
                <c:pt idx="63">
                  <c:v>3.0584459915310815</c:v>
                </c:pt>
                <c:pt idx="64">
                  <c:v>3.1278350601434592</c:v>
                </c:pt>
                <c:pt idx="65">
                  <c:v>3.1401132873105748</c:v>
                </c:pt>
                <c:pt idx="66">
                  <c:v>3.1749296069012671</c:v>
                </c:pt>
                <c:pt idx="67">
                  <c:v>3.1814395380157512</c:v>
                </c:pt>
                <c:pt idx="68">
                  <c:v>3.1615722148127952</c:v>
                </c:pt>
                <c:pt idx="69">
                  <c:v>3.0878848356068316</c:v>
                </c:pt>
                <c:pt idx="70">
                  <c:v>3.1238650915879602</c:v>
                </c:pt>
                <c:pt idx="71">
                  <c:v>2.664076867661525</c:v>
                </c:pt>
                <c:pt idx="72">
                  <c:v>3.2725375813650812</c:v>
                </c:pt>
                <c:pt idx="73">
                  <c:v>3.3011859027799231</c:v>
                </c:pt>
                <c:pt idx="74">
                  <c:v>3.6204653279428025</c:v>
                </c:pt>
                <c:pt idx="75">
                  <c:v>3.2437585009074246</c:v>
                </c:pt>
                <c:pt idx="76">
                  <c:v>3.5649492632787108</c:v>
                </c:pt>
                <c:pt idx="77">
                  <c:v>3.3446786037094567</c:v>
                </c:pt>
                <c:pt idx="78">
                  <c:v>3.3078482573550581</c:v>
                </c:pt>
                <c:pt idx="79">
                  <c:v>3.4751010690458788</c:v>
                </c:pt>
                <c:pt idx="80">
                  <c:v>3.2797744841089287</c:v>
                </c:pt>
                <c:pt idx="81">
                  <c:v>3.2327418054824206</c:v>
                </c:pt>
                <c:pt idx="82">
                  <c:v>3.3064841617118597</c:v>
                </c:pt>
                <c:pt idx="83">
                  <c:v>2.7326517577477651</c:v>
                </c:pt>
                <c:pt idx="84">
                  <c:v>3.3634881716292377</c:v>
                </c:pt>
                <c:pt idx="85">
                  <c:v>3.3484633988084704</c:v>
                </c:pt>
                <c:pt idx="86">
                  <c:v>3.7157038157038147</c:v>
                </c:pt>
                <c:pt idx="87">
                  <c:v>3.3125964551234963</c:v>
                </c:pt>
                <c:pt idx="88">
                  <c:v>3.431645967733147</c:v>
                </c:pt>
                <c:pt idx="89">
                  <c:v>3.3519945630663042</c:v>
                </c:pt>
                <c:pt idx="90">
                  <c:v>3.341251201905151</c:v>
                </c:pt>
                <c:pt idx="91">
                  <c:v>3.5549474476236824</c:v>
                </c:pt>
                <c:pt idx="92">
                  <c:v>3.1256413015195701</c:v>
                </c:pt>
                <c:pt idx="93">
                  <c:v>3.3817647223064302</c:v>
                </c:pt>
                <c:pt idx="94">
                  <c:v>3.2427708258272099</c:v>
                </c:pt>
                <c:pt idx="95">
                  <c:v>2.4863465209364981</c:v>
                </c:pt>
                <c:pt idx="96">
                  <c:v>3.6612495324854049</c:v>
                </c:pt>
                <c:pt idx="97">
                  <c:v>3.4219269874220895</c:v>
                </c:pt>
                <c:pt idx="98">
                  <c:v>3.5904376613548719</c:v>
                </c:pt>
                <c:pt idx="99">
                  <c:v>3.5915113526844622</c:v>
                </c:pt>
                <c:pt idx="100">
                  <c:v>3.6054101263048177</c:v>
                </c:pt>
                <c:pt idx="101">
                  <c:v>3.381144323342943</c:v>
                </c:pt>
                <c:pt idx="102">
                  <c:v>3.5597619321932177</c:v>
                </c:pt>
                <c:pt idx="103">
                  <c:v>3.5126329446609961</c:v>
                </c:pt>
                <c:pt idx="104">
                  <c:v>3.2509094304898567</c:v>
                </c:pt>
                <c:pt idx="105">
                  <c:v>3.5452143839861288</c:v>
                </c:pt>
                <c:pt idx="106">
                  <c:v>3.1832371905625099</c:v>
                </c:pt>
                <c:pt idx="107">
                  <c:v>2.2157268013765052</c:v>
                </c:pt>
                <c:pt idx="108">
                  <c:v>3.572089835848236</c:v>
                </c:pt>
                <c:pt idx="109">
                  <c:v>3.5288435867609858</c:v>
                </c:pt>
                <c:pt idx="110">
                  <c:v>3.5639580623032807</c:v>
                </c:pt>
                <c:pt idx="111">
                  <c:v>3.5676361196368838</c:v>
                </c:pt>
                <c:pt idx="112">
                  <c:v>3.6281423687397192</c:v>
                </c:pt>
                <c:pt idx="113">
                  <c:v>3.2662252296757477</c:v>
                </c:pt>
                <c:pt idx="114">
                  <c:v>3.5091961415207242</c:v>
                </c:pt>
                <c:pt idx="115">
                  <c:v>3.3312062781109639</c:v>
                </c:pt>
                <c:pt idx="116">
                  <c:v>3.3228767554414342</c:v>
                </c:pt>
                <c:pt idx="117">
                  <c:v>3.4589833195034227</c:v>
                </c:pt>
                <c:pt idx="118">
                  <c:v>3.2319854664031187</c:v>
                </c:pt>
                <c:pt idx="119">
                  <c:v>2.3700670131727537</c:v>
                </c:pt>
                <c:pt idx="120">
                  <c:v>3.2587711240228261</c:v>
                </c:pt>
                <c:pt idx="121">
                  <c:v>3.3592902136875562</c:v>
                </c:pt>
              </c:numCache>
            </c:numRef>
          </c:val>
          <c:smooth val="0"/>
        </c:ser>
        <c:dLbls>
          <c:showLegendKey val="0"/>
          <c:showVal val="0"/>
          <c:showCatName val="0"/>
          <c:showSerName val="0"/>
          <c:showPercent val="0"/>
          <c:showBubbleSize val="0"/>
        </c:dLbls>
        <c:smooth val="0"/>
        <c:axId val="414029128"/>
        <c:axId val="414026776"/>
      </c:lineChart>
      <c:dateAx>
        <c:axId val="41402912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pt-BR"/>
          </a:p>
        </c:txPr>
        <c:crossAx val="414026776"/>
        <c:crosses val="autoZero"/>
        <c:auto val="1"/>
        <c:lblOffset val="100"/>
        <c:baseTimeUnit val="months"/>
      </c:dateAx>
      <c:valAx>
        <c:axId val="414026776"/>
        <c:scaling>
          <c:orientation val="minMax"/>
          <c:min val="1.5"/>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1" i="0" u="none" strike="noStrike" kern="1200" baseline="0">
                <a:solidFill>
                  <a:schemeClr val="tx1">
                    <a:lumMod val="65000"/>
                    <a:lumOff val="35000"/>
                  </a:schemeClr>
                </a:solidFill>
                <a:latin typeface="+mn-lt"/>
                <a:ea typeface="+mn-ea"/>
                <a:cs typeface="+mn-cs"/>
              </a:defRPr>
            </a:pPr>
            <a:endParaRPr lang="pt-BR"/>
          </a:p>
        </c:txPr>
        <c:crossAx val="414029128"/>
        <c:crosses val="autoZero"/>
        <c:crossBetween val="between"/>
      </c:valAx>
      <c:spPr>
        <a:noFill/>
        <a:ln>
          <a:noFill/>
        </a:ln>
        <a:effectLst/>
      </c:spPr>
    </c:plotArea>
    <c:legend>
      <c:legendPos val="b"/>
      <c:layout>
        <c:manualLayout>
          <c:xMode val="edge"/>
          <c:yMode val="edge"/>
          <c:x val="0.17878212061255863"/>
          <c:y val="0.67248745137807486"/>
          <c:w val="0.74195106913194053"/>
          <c:h val="8.7463422289095524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5221368730602"/>
          <c:y val="4.7360749121228944E-2"/>
          <c:w val="0.86260768438752822"/>
          <c:h val="0.63201780870785229"/>
        </c:manualLayout>
      </c:layout>
      <c:barChart>
        <c:barDir val="col"/>
        <c:grouping val="clustered"/>
        <c:varyColors val="0"/>
        <c:ser>
          <c:idx val="0"/>
          <c:order val="0"/>
          <c:tx>
            <c:strRef>
              <c:f>Setorial!$AD$141</c:f>
              <c:strCache>
                <c:ptCount val="1"/>
                <c:pt idx="0">
                  <c:v>2012</c:v>
                </c:pt>
              </c:strCache>
            </c:strRef>
          </c:tx>
          <c:spPr>
            <a:solidFill>
              <a:schemeClr val="accent1"/>
            </a:solidFill>
            <a:ln>
              <a:noFill/>
            </a:ln>
            <a:effectLst/>
          </c:spPr>
          <c:invertIfNegative val="0"/>
          <c:dLbls>
            <c:spPr>
              <a:noFill/>
              <a:ln>
                <a:noFill/>
              </a:ln>
              <a:effectLst/>
            </c:spPr>
            <c:txPr>
              <a:bodyPr/>
              <a:lstStyle/>
              <a:p>
                <a:pPr>
                  <a:defRPr sz="700" b="1">
                    <a:solidFill>
                      <a:schemeClr val="accent1">
                        <a:lumMod val="75000"/>
                      </a:schemeClr>
                    </a:solidFill>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Setorial!$AE$140:$AL$140</c:f>
              <c:strCache>
                <c:ptCount val="8"/>
                <c:pt idx="0">
                  <c:v>Extrativa mineral</c:v>
                </c:pt>
                <c:pt idx="1">
                  <c:v>Indústria de transformação</c:v>
                </c:pt>
                <c:pt idx="2">
                  <c:v>Servicos ind. de util. pública</c:v>
                </c:pt>
                <c:pt idx="3">
                  <c:v>Construção Civil</c:v>
                </c:pt>
                <c:pt idx="4">
                  <c:v>Comércio</c:v>
                </c:pt>
                <c:pt idx="5">
                  <c:v>Serviços</c:v>
                </c:pt>
                <c:pt idx="6">
                  <c:v>Agropecuária</c:v>
                </c:pt>
                <c:pt idx="7">
                  <c:v>Total</c:v>
                </c:pt>
              </c:strCache>
            </c:strRef>
          </c:cat>
          <c:val>
            <c:numRef>
              <c:f>Setorial!$AE$141:$AL$141</c:f>
              <c:numCache>
                <c:formatCode>0.0</c:formatCode>
                <c:ptCount val="8"/>
                <c:pt idx="0">
                  <c:v>1.6036672802682153</c:v>
                </c:pt>
                <c:pt idx="1">
                  <c:v>3.7515659204821361</c:v>
                </c:pt>
                <c:pt idx="2">
                  <c:v>1.7634862943215774</c:v>
                </c:pt>
                <c:pt idx="3">
                  <c:v>7.2665981123380492</c:v>
                </c:pt>
                <c:pt idx="4">
                  <c:v>4.2318019045357111</c:v>
                </c:pt>
                <c:pt idx="5">
                  <c:v>3.7322203428775707</c:v>
                </c:pt>
                <c:pt idx="6">
                  <c:v>5.8239387711271755</c:v>
                </c:pt>
                <c:pt idx="7">
                  <c:v>3.3939702581236602</c:v>
                </c:pt>
              </c:numCache>
            </c:numRef>
          </c:val>
        </c:ser>
        <c:ser>
          <c:idx val="1"/>
          <c:order val="1"/>
          <c:tx>
            <c:strRef>
              <c:f>Setorial!$AD$142</c:f>
              <c:strCache>
                <c:ptCount val="1"/>
                <c:pt idx="0">
                  <c:v>2013</c:v>
                </c:pt>
              </c:strCache>
            </c:strRef>
          </c:tx>
          <c:spPr>
            <a:solidFill>
              <a:schemeClr val="accent2"/>
            </a:solidFill>
            <a:ln>
              <a:noFill/>
            </a:ln>
            <a:effectLst/>
          </c:spPr>
          <c:invertIfNegative val="0"/>
          <c:dLbls>
            <c:spPr>
              <a:noFill/>
              <a:ln>
                <a:noFill/>
              </a:ln>
              <a:effectLst/>
            </c:spPr>
            <c:txPr>
              <a:bodyPr/>
              <a:lstStyle/>
              <a:p>
                <a:pPr>
                  <a:defRPr sz="700" b="1">
                    <a:solidFill>
                      <a:schemeClr val="accent2">
                        <a:lumMod val="75000"/>
                      </a:schemeClr>
                    </a:solidFill>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Setorial!$AE$140:$AL$140</c:f>
              <c:strCache>
                <c:ptCount val="8"/>
                <c:pt idx="0">
                  <c:v>Extrativa mineral</c:v>
                </c:pt>
                <c:pt idx="1">
                  <c:v>Indústria de transformação</c:v>
                </c:pt>
                <c:pt idx="2">
                  <c:v>Servicos ind. de util. pública</c:v>
                </c:pt>
                <c:pt idx="3">
                  <c:v>Construção Civil</c:v>
                </c:pt>
                <c:pt idx="4">
                  <c:v>Comércio</c:v>
                </c:pt>
                <c:pt idx="5">
                  <c:v>Serviços</c:v>
                </c:pt>
                <c:pt idx="6">
                  <c:v>Agropecuária</c:v>
                </c:pt>
                <c:pt idx="7">
                  <c:v>Total</c:v>
                </c:pt>
              </c:strCache>
            </c:strRef>
          </c:cat>
          <c:val>
            <c:numRef>
              <c:f>Setorial!$AE$142:$AL$142</c:f>
              <c:numCache>
                <c:formatCode>0.0</c:formatCode>
                <c:ptCount val="8"/>
                <c:pt idx="0">
                  <c:v>1.6107151156372241</c:v>
                </c:pt>
                <c:pt idx="1">
                  <c:v>3.5682643772057392</c:v>
                </c:pt>
                <c:pt idx="2">
                  <c:v>1.8355483065296219</c:v>
                </c:pt>
                <c:pt idx="3">
                  <c:v>7.0907339167052745</c:v>
                </c:pt>
                <c:pt idx="4">
                  <c:v>4.2748507408537169</c:v>
                </c:pt>
                <c:pt idx="5">
                  <c:v>3.7346207372027491</c:v>
                </c:pt>
                <c:pt idx="6">
                  <c:v>5.4261311517599635</c:v>
                </c:pt>
                <c:pt idx="7">
                  <c:v>3.3765968889053202</c:v>
                </c:pt>
              </c:numCache>
            </c:numRef>
          </c:val>
        </c:ser>
        <c:ser>
          <c:idx val="2"/>
          <c:order val="2"/>
          <c:tx>
            <c:strRef>
              <c:f>Setorial!$AD$143</c:f>
              <c:strCache>
                <c:ptCount val="1"/>
                <c:pt idx="0">
                  <c:v>2014</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1" i="0" u="none" strike="noStrike" kern="1200" baseline="0">
                    <a:solidFill>
                      <a:schemeClr val="tx1">
                        <a:lumMod val="50000"/>
                        <a:lumOff val="50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Setorial!$AE$140:$AL$140</c:f>
              <c:strCache>
                <c:ptCount val="8"/>
                <c:pt idx="0">
                  <c:v>Extrativa mineral</c:v>
                </c:pt>
                <c:pt idx="1">
                  <c:v>Indústria de transformação</c:v>
                </c:pt>
                <c:pt idx="2">
                  <c:v>Servicos ind. de util. pública</c:v>
                </c:pt>
                <c:pt idx="3">
                  <c:v>Construção Civil</c:v>
                </c:pt>
                <c:pt idx="4">
                  <c:v>Comércio</c:v>
                </c:pt>
                <c:pt idx="5">
                  <c:v>Serviços</c:v>
                </c:pt>
                <c:pt idx="6">
                  <c:v>Agropecuária</c:v>
                </c:pt>
                <c:pt idx="7">
                  <c:v>Total</c:v>
                </c:pt>
              </c:strCache>
            </c:strRef>
          </c:cat>
          <c:val>
            <c:numRef>
              <c:f>Setorial!$AE$143:$AL$143</c:f>
              <c:numCache>
                <c:formatCode>0.0</c:formatCode>
                <c:ptCount val="8"/>
                <c:pt idx="0">
                  <c:v>1.6332181854653163</c:v>
                </c:pt>
                <c:pt idx="1">
                  <c:v>3.4447457425022612</c:v>
                </c:pt>
                <c:pt idx="2">
                  <c:v>1.6964207924832702</c:v>
                </c:pt>
                <c:pt idx="3">
                  <c:v>6.9372098996298925</c:v>
                </c:pt>
                <c:pt idx="4">
                  <c:v>4.2609338094360245</c:v>
                </c:pt>
                <c:pt idx="5">
                  <c:v>3.7244051645620142</c:v>
                </c:pt>
                <c:pt idx="6">
                  <c:v>5.2993866008414905</c:v>
                </c:pt>
                <c:pt idx="7">
                  <c:v>3.3626008480931087</c:v>
                </c:pt>
              </c:numCache>
            </c:numRef>
          </c:val>
        </c:ser>
        <c:dLbls>
          <c:showLegendKey val="0"/>
          <c:showVal val="0"/>
          <c:showCatName val="0"/>
          <c:showSerName val="0"/>
          <c:showPercent val="0"/>
          <c:showBubbleSize val="0"/>
        </c:dLbls>
        <c:gapWidth val="219"/>
        <c:overlap val="-27"/>
        <c:axId val="414027560"/>
        <c:axId val="414030696"/>
      </c:barChart>
      <c:catAx>
        <c:axId val="414027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32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414030696"/>
        <c:crosses val="autoZero"/>
        <c:auto val="1"/>
        <c:lblAlgn val="ctr"/>
        <c:lblOffset val="100"/>
        <c:noMultiLvlLbl val="0"/>
      </c:catAx>
      <c:valAx>
        <c:axId val="414030696"/>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14027560"/>
        <c:crosses val="autoZero"/>
        <c:crossBetween val="between"/>
      </c:valAx>
      <c:spPr>
        <a:noFill/>
        <a:ln>
          <a:noFill/>
        </a:ln>
        <a:effectLst/>
      </c:spPr>
    </c:plotArea>
    <c:legend>
      <c:legendPos val="b"/>
      <c:layout>
        <c:manualLayout>
          <c:xMode val="edge"/>
          <c:yMode val="edge"/>
          <c:x val="0.14339653039607239"/>
          <c:y val="0.1411136919363554"/>
          <c:w val="0.23813619899111871"/>
          <c:h val="7.673751861470436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noFill/>
    <a:ln w="9525" cap="flat" cmpd="sng" algn="ctr">
      <a:no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Escolaridade!$AR$139:$AW$139</c:f>
              <c:strCache>
                <c:ptCount val="6"/>
                <c:pt idx="0">
                  <c:v>Analfabeto</c:v>
                </c:pt>
                <c:pt idx="1">
                  <c:v>Até Ensino Fundamental Completo</c:v>
                </c:pt>
                <c:pt idx="2">
                  <c:v>Até Ensino Médio Completo</c:v>
                </c:pt>
                <c:pt idx="3">
                  <c:v>Superior Incompleto</c:v>
                </c:pt>
                <c:pt idx="4">
                  <c:v>Superior Completo</c:v>
                </c:pt>
                <c:pt idx="5">
                  <c:v>Total</c:v>
                </c:pt>
              </c:strCache>
            </c:strRef>
          </c:cat>
          <c:val>
            <c:numRef>
              <c:f>Escolaridade!$AR$140:$AW$140</c:f>
              <c:numCache>
                <c:formatCode>0.0</c:formatCode>
                <c:ptCount val="6"/>
                <c:pt idx="0">
                  <c:v>5.0595627297768724</c:v>
                </c:pt>
                <c:pt idx="1">
                  <c:v>5.5327614714867304</c:v>
                </c:pt>
                <c:pt idx="2">
                  <c:v>3.8714078627353619</c:v>
                </c:pt>
                <c:pt idx="3">
                  <c:v>2.8909358576260602</c:v>
                </c:pt>
                <c:pt idx="4">
                  <c:v>1.1849557149694181</c:v>
                </c:pt>
                <c:pt idx="5">
                  <c:v>3.360686726028232</c:v>
                </c:pt>
              </c:numCache>
            </c:numRef>
          </c:val>
        </c:ser>
        <c:dLbls>
          <c:showLegendKey val="0"/>
          <c:showVal val="0"/>
          <c:showCatName val="0"/>
          <c:showSerName val="0"/>
          <c:showPercent val="0"/>
          <c:showBubbleSize val="0"/>
        </c:dLbls>
        <c:gapWidth val="219"/>
        <c:overlap val="-27"/>
        <c:axId val="414031088"/>
        <c:axId val="414031480"/>
      </c:barChart>
      <c:catAx>
        <c:axId val="4140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414031480"/>
        <c:crosses val="autoZero"/>
        <c:auto val="1"/>
        <c:lblAlgn val="ctr"/>
        <c:lblOffset val="100"/>
        <c:noMultiLvlLbl val="0"/>
      </c:catAx>
      <c:valAx>
        <c:axId val="414031480"/>
        <c:scaling>
          <c:orientation val="minMax"/>
        </c:scaling>
        <c:delete val="1"/>
        <c:axPos val="l"/>
        <c:numFmt formatCode="0.0" sourceLinked="1"/>
        <c:majorTickMark val="none"/>
        <c:minorTickMark val="none"/>
        <c:tickLblPos val="none"/>
        <c:crossAx val="414031088"/>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pt-B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729923405350887E-2"/>
          <c:y val="6.8069525365056907E-2"/>
          <c:w val="0.9166032311356177"/>
          <c:h val="0.80138319397381841"/>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'Idade '!$AH$140:$AM$140</c:f>
              <c:strCache>
                <c:ptCount val="6"/>
                <c:pt idx="0">
                  <c:v>Até 29</c:v>
                </c:pt>
                <c:pt idx="1">
                  <c:v>30 A 39</c:v>
                </c:pt>
                <c:pt idx="2">
                  <c:v>40 A 49</c:v>
                </c:pt>
                <c:pt idx="3">
                  <c:v>50 A 64</c:v>
                </c:pt>
                <c:pt idx="4">
                  <c:v>65 OU MAIS</c:v>
                </c:pt>
                <c:pt idx="5">
                  <c:v>Total</c:v>
                </c:pt>
              </c:strCache>
            </c:strRef>
          </c:cat>
          <c:val>
            <c:numRef>
              <c:f>'Idade '!$AH$141:$AM$141</c:f>
              <c:numCache>
                <c:formatCode>0.0</c:formatCode>
                <c:ptCount val="6"/>
                <c:pt idx="0">
                  <c:v>5.1664051834026434</c:v>
                </c:pt>
                <c:pt idx="1">
                  <c:v>3.0551362925479912</c:v>
                </c:pt>
                <c:pt idx="2">
                  <c:v>2.0678506083478401</c:v>
                </c:pt>
                <c:pt idx="3">
                  <c:v>1.4049642516000662</c:v>
                </c:pt>
                <c:pt idx="4">
                  <c:v>0.81964471838415576</c:v>
                </c:pt>
                <c:pt idx="5">
                  <c:v>3.360686726028232</c:v>
                </c:pt>
              </c:numCache>
            </c:numRef>
          </c:val>
        </c:ser>
        <c:dLbls>
          <c:showLegendKey val="0"/>
          <c:showVal val="0"/>
          <c:showCatName val="0"/>
          <c:showSerName val="0"/>
          <c:showPercent val="0"/>
          <c:showBubbleSize val="0"/>
        </c:dLbls>
        <c:gapWidth val="219"/>
        <c:overlap val="-27"/>
        <c:axId val="414032264"/>
        <c:axId val="414032656"/>
      </c:barChart>
      <c:catAx>
        <c:axId val="414032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pt-BR"/>
          </a:p>
        </c:txPr>
        <c:crossAx val="414032656"/>
        <c:crosses val="autoZero"/>
        <c:auto val="1"/>
        <c:lblAlgn val="ctr"/>
        <c:lblOffset val="100"/>
        <c:noMultiLvlLbl val="0"/>
      </c:catAx>
      <c:valAx>
        <c:axId val="414032656"/>
        <c:scaling>
          <c:orientation val="minMax"/>
        </c:scaling>
        <c:delete val="1"/>
        <c:axPos val="l"/>
        <c:numFmt formatCode="0.0" sourceLinked="1"/>
        <c:majorTickMark val="none"/>
        <c:minorTickMark val="none"/>
        <c:tickLblPos val="none"/>
        <c:crossAx val="414032264"/>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pt-B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2440523724906804E-2"/>
          <c:y val="0.20768518518518544"/>
          <c:w val="0.90839556309956704"/>
          <c:h val="0.67565616797900263"/>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Plan6!$B$19:$H$19</c:f>
              <c:strCache>
                <c:ptCount val="7"/>
                <c:pt idx="0">
                  <c:v>Até 17</c:v>
                </c:pt>
                <c:pt idx="1">
                  <c:v>18 a 24</c:v>
                </c:pt>
                <c:pt idx="2">
                  <c:v>25 a 29</c:v>
                </c:pt>
                <c:pt idx="3">
                  <c:v>30 a 39</c:v>
                </c:pt>
                <c:pt idx="4">
                  <c:v>40 a 49</c:v>
                </c:pt>
                <c:pt idx="5">
                  <c:v>50 a 64</c:v>
                </c:pt>
                <c:pt idx="6">
                  <c:v>65 ou mais</c:v>
                </c:pt>
              </c:strCache>
            </c:strRef>
          </c:cat>
          <c:val>
            <c:numRef>
              <c:f>Plan6!$B$20:$H$20</c:f>
              <c:numCache>
                <c:formatCode>0.0%</c:formatCode>
                <c:ptCount val="7"/>
                <c:pt idx="0">
                  <c:v>0.35751508064041182</c:v>
                </c:pt>
                <c:pt idx="1">
                  <c:v>0.22030658908373812</c:v>
                </c:pt>
                <c:pt idx="2">
                  <c:v>0.13849933960380867</c:v>
                </c:pt>
                <c:pt idx="3">
                  <c:v>0.10621005678665651</c:v>
                </c:pt>
                <c:pt idx="4">
                  <c:v>8.2117103331812838E-2</c:v>
                </c:pt>
                <c:pt idx="5">
                  <c:v>4.6998574632302018E-2</c:v>
                </c:pt>
                <c:pt idx="6">
                  <c:v>2.0789731890586777E-2</c:v>
                </c:pt>
              </c:numCache>
            </c:numRef>
          </c:val>
        </c:ser>
        <c:dLbls>
          <c:showLegendKey val="0"/>
          <c:showVal val="0"/>
          <c:showCatName val="0"/>
          <c:showSerName val="0"/>
          <c:showPercent val="0"/>
          <c:showBubbleSize val="0"/>
        </c:dLbls>
        <c:gapWidth val="219"/>
        <c:overlap val="-27"/>
        <c:axId val="414033440"/>
        <c:axId val="414033832"/>
      </c:barChart>
      <c:catAx>
        <c:axId val="41403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414033832"/>
        <c:crosses val="autoZero"/>
        <c:auto val="1"/>
        <c:lblAlgn val="ctr"/>
        <c:lblOffset val="100"/>
        <c:noMultiLvlLbl val="0"/>
      </c:catAx>
      <c:valAx>
        <c:axId val="414033832"/>
        <c:scaling>
          <c:orientation val="minMax"/>
        </c:scaling>
        <c:delete val="1"/>
        <c:axPos val="l"/>
        <c:numFmt formatCode="0.0%" sourceLinked="1"/>
        <c:majorTickMark val="none"/>
        <c:minorTickMark val="none"/>
        <c:tickLblPos val="none"/>
        <c:crossAx val="41403344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pt-B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623482647491514E-2"/>
          <c:y val="5.3114437469821717E-2"/>
          <c:w val="0.83273409842174662"/>
          <c:h val="0.5892817859187911"/>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Plan6!$D$39:$I$39</c:f>
              <c:strCache>
                <c:ptCount val="6"/>
                <c:pt idx="0">
                  <c:v>Analfabeto</c:v>
                </c:pt>
                <c:pt idx="1">
                  <c:v>5ª Completo Fundamental</c:v>
                </c:pt>
                <c:pt idx="2">
                  <c:v>Fundamental Completo</c:v>
                </c:pt>
                <c:pt idx="3">
                  <c:v>Médio Completo</c:v>
                </c:pt>
                <c:pt idx="4">
                  <c:v>Superior Incompleto</c:v>
                </c:pt>
                <c:pt idx="5">
                  <c:v>Superior Completo</c:v>
                </c:pt>
              </c:strCache>
            </c:strRef>
          </c:cat>
          <c:val>
            <c:numRef>
              <c:f>Plan6!$D$40:$I$40</c:f>
              <c:numCache>
                <c:formatCode>0.0%</c:formatCode>
                <c:ptCount val="6"/>
                <c:pt idx="0">
                  <c:v>0.13831373166908972</c:v>
                </c:pt>
                <c:pt idx="1">
                  <c:v>8.9730018651796264E-2</c:v>
                </c:pt>
                <c:pt idx="2">
                  <c:v>0.11387064952159302</c:v>
                </c:pt>
                <c:pt idx="3">
                  <c:v>0.12978857008856257</c:v>
                </c:pt>
                <c:pt idx="4">
                  <c:v>0.10260306809981545</c:v>
                </c:pt>
                <c:pt idx="5">
                  <c:v>6.7575811034586791E-2</c:v>
                </c:pt>
              </c:numCache>
            </c:numRef>
          </c:val>
        </c:ser>
        <c:dLbls>
          <c:showLegendKey val="0"/>
          <c:showVal val="0"/>
          <c:showCatName val="0"/>
          <c:showSerName val="0"/>
          <c:showPercent val="0"/>
          <c:showBubbleSize val="0"/>
        </c:dLbls>
        <c:gapWidth val="219"/>
        <c:overlap val="-27"/>
        <c:axId val="414157568"/>
        <c:axId val="414157176"/>
      </c:barChart>
      <c:catAx>
        <c:axId val="41415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pt-BR"/>
          </a:p>
        </c:txPr>
        <c:crossAx val="414157176"/>
        <c:crosses val="autoZero"/>
        <c:auto val="1"/>
        <c:lblAlgn val="ctr"/>
        <c:lblOffset val="100"/>
        <c:noMultiLvlLbl val="0"/>
      </c:catAx>
      <c:valAx>
        <c:axId val="414157176"/>
        <c:scaling>
          <c:orientation val="minMax"/>
        </c:scaling>
        <c:delete val="1"/>
        <c:axPos val="l"/>
        <c:numFmt formatCode="0.0%" sourceLinked="1"/>
        <c:majorTickMark val="none"/>
        <c:minorTickMark val="none"/>
        <c:tickLblPos val="none"/>
        <c:crossAx val="41415756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1217CF-3F42-4EB4-8815-F4B72DAA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6862</Words>
  <Characters>37057</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04304822640</dc:creator>
  <cp:lastModifiedBy>07718651479</cp:lastModifiedBy>
  <cp:revision>2</cp:revision>
  <cp:lastPrinted>2015-07-20T20:19:00Z</cp:lastPrinted>
  <dcterms:created xsi:type="dcterms:W3CDTF">2015-07-20T21:25:00Z</dcterms:created>
  <dcterms:modified xsi:type="dcterms:W3CDTF">2015-07-20T21:25:00Z</dcterms:modified>
</cp:coreProperties>
</file>