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86C8A" w14:textId="5393FDF8" w:rsidR="003D62A6" w:rsidRDefault="00404B19" w:rsidP="003D62A6">
      <w:pPr>
        <w:spacing w:after="0"/>
        <w:jc w:val="center"/>
        <w:rPr>
          <w:rFonts w:ascii="Times New Roman" w:hAnsi="Times New Roman" w:cs="Times New Roman"/>
          <w:sz w:val="24"/>
          <w:szCs w:val="24"/>
          <w:lang w:val="en-US"/>
        </w:rPr>
      </w:pPr>
      <w:r w:rsidRPr="00FA6BC1">
        <w:rPr>
          <w:rFonts w:ascii="Times New Roman" w:hAnsi="Times New Roman" w:cs="Times New Roman"/>
          <w:b/>
          <w:sz w:val="24"/>
          <w:szCs w:val="24"/>
          <w:lang w:val="en-US"/>
        </w:rPr>
        <w:t>Determi</w:t>
      </w:r>
      <w:r>
        <w:rPr>
          <w:rFonts w:ascii="Times New Roman" w:hAnsi="Times New Roman" w:cs="Times New Roman"/>
          <w:b/>
          <w:sz w:val="24"/>
          <w:szCs w:val="24"/>
          <w:lang w:val="en-US"/>
        </w:rPr>
        <w:t xml:space="preserve">nants of the real exchange rate </w:t>
      </w:r>
      <w:r w:rsidRPr="00FA6BC1">
        <w:rPr>
          <w:rFonts w:ascii="Times New Roman" w:hAnsi="Times New Roman" w:cs="Times New Roman"/>
          <w:b/>
          <w:sz w:val="24"/>
          <w:szCs w:val="24"/>
          <w:lang w:val="en-US"/>
        </w:rPr>
        <w:t>in the long-run</w:t>
      </w:r>
      <w:r>
        <w:rPr>
          <w:rFonts w:ascii="Times New Roman" w:hAnsi="Times New Roman" w:cs="Times New Roman"/>
          <w:b/>
          <w:sz w:val="24"/>
          <w:szCs w:val="24"/>
          <w:lang w:val="en-US"/>
        </w:rPr>
        <w:t xml:space="preserve"> for developing and emerging countries</w:t>
      </w:r>
      <w:r w:rsidRPr="00FA6BC1">
        <w:rPr>
          <w:rFonts w:ascii="Times New Roman" w:hAnsi="Times New Roman" w:cs="Times New Roman"/>
          <w:b/>
          <w:sz w:val="24"/>
          <w:szCs w:val="24"/>
          <w:lang w:val="en-US"/>
        </w:rPr>
        <w:t xml:space="preserve">: a theoretical </w:t>
      </w:r>
      <w:r>
        <w:rPr>
          <w:rFonts w:ascii="Times New Roman" w:hAnsi="Times New Roman" w:cs="Times New Roman"/>
          <w:b/>
          <w:sz w:val="24"/>
          <w:szCs w:val="24"/>
          <w:lang w:val="en-US"/>
        </w:rPr>
        <w:t xml:space="preserve">and empirical </w:t>
      </w:r>
      <w:r w:rsidRPr="00FA6BC1">
        <w:rPr>
          <w:rFonts w:ascii="Times New Roman" w:hAnsi="Times New Roman" w:cs="Times New Roman"/>
          <w:b/>
          <w:sz w:val="24"/>
          <w:szCs w:val="24"/>
          <w:lang w:val="en-US"/>
        </w:rPr>
        <w:t>approach</w:t>
      </w:r>
    </w:p>
    <w:p w14:paraId="1E202E11" w14:textId="77777777" w:rsidR="003D62A6" w:rsidRDefault="003D62A6" w:rsidP="003D62A6">
      <w:pPr>
        <w:spacing w:after="0"/>
        <w:jc w:val="right"/>
        <w:rPr>
          <w:rFonts w:ascii="Times New Roman" w:hAnsi="Times New Roman" w:cs="Times New Roman"/>
          <w:sz w:val="24"/>
          <w:szCs w:val="24"/>
          <w:lang w:val="en-US"/>
        </w:rPr>
      </w:pPr>
    </w:p>
    <w:p w14:paraId="6FFADBB2" w14:textId="4B2C257A" w:rsidR="003D62A6" w:rsidRPr="00001A92" w:rsidRDefault="003D62A6" w:rsidP="003D62A6">
      <w:pPr>
        <w:spacing w:after="0"/>
        <w:jc w:val="right"/>
        <w:rPr>
          <w:rFonts w:ascii="Times New Roman" w:hAnsi="Times New Roman" w:cs="Times New Roman"/>
          <w:sz w:val="24"/>
          <w:szCs w:val="24"/>
        </w:rPr>
      </w:pPr>
      <w:r w:rsidRPr="002D6E72">
        <w:rPr>
          <w:rFonts w:ascii="Times New Roman" w:hAnsi="Times New Roman" w:cs="Times New Roman"/>
          <w:sz w:val="24"/>
          <w:szCs w:val="24"/>
          <w:lang w:val="en-US"/>
        </w:rPr>
        <w:t xml:space="preserve">                      </w:t>
      </w:r>
      <w:r w:rsidRPr="00001A92">
        <w:rPr>
          <w:rFonts w:ascii="Times New Roman" w:hAnsi="Times New Roman" w:cs="Times New Roman"/>
          <w:sz w:val="24"/>
          <w:szCs w:val="24"/>
        </w:rPr>
        <w:t>Lúcio Otávio Seixas Barbosa</w:t>
      </w:r>
    </w:p>
    <w:p w14:paraId="3E3AB14C" w14:textId="77A69E3F" w:rsidR="003D62A6" w:rsidRPr="003D62A6" w:rsidRDefault="003D62A6" w:rsidP="003D62A6">
      <w:pPr>
        <w:spacing w:after="0"/>
        <w:jc w:val="right"/>
        <w:rPr>
          <w:rFonts w:ascii="Times New Roman" w:hAnsi="Times New Roman" w:cs="Times New Roman"/>
          <w:b/>
          <w:sz w:val="24"/>
          <w:szCs w:val="24"/>
        </w:rPr>
      </w:pPr>
      <w:r w:rsidRPr="003D62A6">
        <w:rPr>
          <w:rFonts w:ascii="Times New Roman" w:hAnsi="Times New Roman" w:cs="Times New Roman"/>
          <w:sz w:val="24"/>
          <w:szCs w:val="24"/>
        </w:rPr>
        <w:t>Frederico G. Jayme Junior</w:t>
      </w:r>
    </w:p>
    <w:p w14:paraId="48861470" w14:textId="4E11CA6D" w:rsidR="003D62A6" w:rsidRPr="006C58D4" w:rsidRDefault="003D62A6" w:rsidP="003D62A6">
      <w:pPr>
        <w:spacing w:after="0"/>
        <w:jc w:val="right"/>
        <w:rPr>
          <w:rFonts w:ascii="Times New Roman" w:hAnsi="Times New Roman" w:cs="Times New Roman"/>
          <w:b/>
          <w:sz w:val="24"/>
          <w:szCs w:val="24"/>
          <w:lang w:val="en-US"/>
        </w:rPr>
      </w:pPr>
      <w:r w:rsidRPr="006C58D4">
        <w:rPr>
          <w:rFonts w:ascii="Times New Roman" w:hAnsi="Times New Roman" w:cs="Times New Roman"/>
          <w:sz w:val="24"/>
          <w:szCs w:val="24"/>
          <w:lang w:val="en-US"/>
        </w:rPr>
        <w:t>Fabrício J. Missio</w:t>
      </w:r>
    </w:p>
    <w:p w14:paraId="11CDCCB8" w14:textId="77777777" w:rsidR="00404B19" w:rsidRPr="006C58D4" w:rsidRDefault="00404B19" w:rsidP="00404B19">
      <w:pPr>
        <w:spacing w:after="0"/>
        <w:jc w:val="both"/>
        <w:rPr>
          <w:rFonts w:ascii="Times New Roman" w:hAnsi="Times New Roman" w:cs="Times New Roman"/>
          <w:b/>
          <w:sz w:val="24"/>
          <w:szCs w:val="24"/>
          <w:lang w:val="en-US"/>
        </w:rPr>
      </w:pPr>
    </w:p>
    <w:p w14:paraId="021FC6CF" w14:textId="46387A48" w:rsidR="002E09D9" w:rsidRDefault="00FA6BC1" w:rsidP="00CB0B18">
      <w:pPr>
        <w:spacing w:after="0"/>
        <w:jc w:val="both"/>
        <w:rPr>
          <w:rFonts w:ascii="Times New Roman" w:hAnsi="Times New Roman" w:cs="Times New Roman"/>
          <w:sz w:val="24"/>
          <w:szCs w:val="24"/>
          <w:lang w:val="en-US"/>
        </w:rPr>
      </w:pPr>
      <w:r w:rsidRPr="00FA6BC1">
        <w:rPr>
          <w:rFonts w:ascii="Times New Roman" w:hAnsi="Times New Roman" w:cs="Times New Roman"/>
          <w:b/>
          <w:sz w:val="24"/>
          <w:szCs w:val="24"/>
          <w:lang w:val="en-US"/>
        </w:rPr>
        <w:t xml:space="preserve">Abstract: </w:t>
      </w:r>
      <w:r w:rsidR="00C060E0" w:rsidRPr="00C060E0">
        <w:rPr>
          <w:rFonts w:ascii="Times New Roman" w:hAnsi="Times New Roman" w:cs="Times New Roman"/>
          <w:sz w:val="24"/>
          <w:szCs w:val="24"/>
          <w:lang w:val="en-US"/>
        </w:rPr>
        <w:t xml:space="preserve">This paper present a new framework for the determinants of real exchange in the long-run in developing and emerging countries (DECs). We connect the model developed by Kaltenbrunner (2015), which is grounded on chapter 17 of the General Theory, with productivity's differential effect. By doing so, our frame states that even short-run factors and monetary variables affect the long-run real exchange rate. Moreover, </w:t>
      </w:r>
      <w:r w:rsidR="005B7ECB">
        <w:rPr>
          <w:rFonts w:ascii="Times New Roman" w:hAnsi="Times New Roman" w:cs="Times New Roman"/>
          <w:sz w:val="24"/>
          <w:szCs w:val="24"/>
          <w:lang w:val="en-US"/>
        </w:rPr>
        <w:t xml:space="preserve">it </w:t>
      </w:r>
      <w:r w:rsidR="00C060E0" w:rsidRPr="00C060E0">
        <w:rPr>
          <w:rFonts w:ascii="Times New Roman" w:hAnsi="Times New Roman" w:cs="Times New Roman"/>
          <w:sz w:val="24"/>
          <w:szCs w:val="24"/>
          <w:lang w:val="en-US"/>
        </w:rPr>
        <w:t>points out that the hierarchical nature of the international monetary system is crucial to understand exchange rate movements in DECs. Besides prese</w:t>
      </w:r>
      <w:r w:rsidR="00C060E0">
        <w:rPr>
          <w:rFonts w:ascii="Times New Roman" w:hAnsi="Times New Roman" w:cs="Times New Roman"/>
          <w:sz w:val="24"/>
          <w:szCs w:val="24"/>
          <w:lang w:val="en-US"/>
        </w:rPr>
        <w:t>nting such theoretical approach</w:t>
      </w:r>
      <w:r w:rsidR="00C060E0" w:rsidRPr="00C060E0">
        <w:rPr>
          <w:rFonts w:ascii="Times New Roman" w:hAnsi="Times New Roman" w:cs="Times New Roman"/>
          <w:sz w:val="24"/>
          <w:szCs w:val="24"/>
          <w:lang w:val="en-US"/>
        </w:rPr>
        <w:t xml:space="preserve">, our contribution is to test it empirically for 45 DECs from 1990 to 2008 by applying econometric techniques appropriate for panel data. We use a </w:t>
      </w:r>
      <w:r w:rsidR="006C58D4">
        <w:rPr>
          <w:rFonts w:ascii="Times New Roman" w:hAnsi="Times New Roman" w:cs="Times New Roman"/>
          <w:sz w:val="24"/>
          <w:szCs w:val="24"/>
          <w:lang w:val="en-US"/>
        </w:rPr>
        <w:t>different</w:t>
      </w:r>
      <w:r w:rsidR="005B7ECB">
        <w:rPr>
          <w:rFonts w:ascii="Times New Roman" w:hAnsi="Times New Roman" w:cs="Times New Roman"/>
          <w:sz w:val="24"/>
          <w:szCs w:val="24"/>
          <w:lang w:val="en-US"/>
        </w:rPr>
        <w:t xml:space="preserve"> </w:t>
      </w:r>
      <w:r w:rsidR="00C060E0" w:rsidRPr="00C060E0">
        <w:rPr>
          <w:rFonts w:ascii="Times New Roman" w:hAnsi="Times New Roman" w:cs="Times New Roman"/>
          <w:sz w:val="24"/>
          <w:szCs w:val="24"/>
          <w:lang w:val="en-US"/>
        </w:rPr>
        <w:t xml:space="preserve">dataset, which comprises, among other variables, foreign portfolio flow, interest rate differential, external vulnerability </w:t>
      </w:r>
      <w:r w:rsidR="006C58D4">
        <w:rPr>
          <w:rFonts w:ascii="Times New Roman" w:hAnsi="Times New Roman" w:cs="Times New Roman"/>
          <w:sz w:val="24"/>
          <w:szCs w:val="24"/>
          <w:lang w:val="en-US"/>
        </w:rPr>
        <w:t>indicators</w:t>
      </w:r>
      <w:r w:rsidR="00C060E0" w:rsidRPr="00C060E0">
        <w:rPr>
          <w:rFonts w:ascii="Times New Roman" w:hAnsi="Times New Roman" w:cs="Times New Roman"/>
          <w:sz w:val="24"/>
          <w:szCs w:val="24"/>
          <w:lang w:val="en-US"/>
        </w:rPr>
        <w:t xml:space="preserve"> and international liquidity, on annual basis.  The empirical results endorses this framework. Overall, it shows the primacy of financial factors as determinants of the long-run real exchange rate, particularly new forms of external vulnerability linked to the rising share of foreign investor in domestic-currency financial assets, and points to the endogenous and self-perpetu</w:t>
      </w:r>
      <w:r w:rsidR="00C060E0">
        <w:rPr>
          <w:rFonts w:ascii="Times New Roman" w:hAnsi="Times New Roman" w:cs="Times New Roman"/>
          <w:sz w:val="24"/>
          <w:szCs w:val="24"/>
          <w:lang w:val="en-US"/>
        </w:rPr>
        <w:t>ating nature of</w:t>
      </w:r>
      <w:r w:rsidR="00C060E0" w:rsidRPr="00C060E0">
        <w:rPr>
          <w:rFonts w:ascii="Times New Roman" w:hAnsi="Times New Roman" w:cs="Times New Roman"/>
          <w:sz w:val="24"/>
          <w:szCs w:val="24"/>
          <w:lang w:val="en-US"/>
        </w:rPr>
        <w:t xml:space="preserve"> international monetary system hierarchy.</w:t>
      </w:r>
    </w:p>
    <w:p w14:paraId="6378279E" w14:textId="77777777" w:rsidR="00E87AB3" w:rsidRDefault="00E87AB3" w:rsidP="00CB0B18">
      <w:pPr>
        <w:spacing w:after="0"/>
        <w:jc w:val="both"/>
        <w:rPr>
          <w:rFonts w:ascii="Times New Roman" w:hAnsi="Times New Roman" w:cs="Times New Roman"/>
          <w:sz w:val="24"/>
          <w:szCs w:val="24"/>
          <w:lang w:val="en-US"/>
        </w:rPr>
      </w:pPr>
    </w:p>
    <w:p w14:paraId="4F6347D5" w14:textId="1BAD9202" w:rsidR="00E87AB3" w:rsidRPr="006139B2" w:rsidRDefault="00E87AB3" w:rsidP="00E87AB3">
      <w:pPr>
        <w:autoSpaceDE w:val="0"/>
        <w:autoSpaceDN w:val="0"/>
        <w:adjustRightInd w:val="0"/>
        <w:spacing w:after="0" w:line="240" w:lineRule="auto"/>
        <w:rPr>
          <w:rFonts w:ascii="Times New Roman" w:hAnsi="Times New Roman" w:cs="Times New Roman"/>
          <w:sz w:val="24"/>
          <w:szCs w:val="24"/>
          <w:lang w:val="en-US"/>
        </w:rPr>
      </w:pPr>
      <w:r w:rsidRPr="00FA6BC1">
        <w:rPr>
          <w:rFonts w:ascii="Times New Roman" w:hAnsi="Times New Roman" w:cs="Times New Roman"/>
          <w:b/>
          <w:sz w:val="24"/>
          <w:szCs w:val="24"/>
          <w:lang w:val="en-US"/>
        </w:rPr>
        <w:t xml:space="preserve">Key-words: </w:t>
      </w:r>
      <w:r w:rsidR="006C58D4">
        <w:rPr>
          <w:rFonts w:ascii="Times New Roman" w:hAnsi="Times New Roman" w:cs="Times New Roman"/>
          <w:sz w:val="24"/>
          <w:szCs w:val="24"/>
          <w:lang w:val="en-US"/>
        </w:rPr>
        <w:t>real exchange rate determination,</w:t>
      </w:r>
      <w:r w:rsidR="006C58D4" w:rsidRPr="006139B2">
        <w:rPr>
          <w:rFonts w:ascii="Times New Roman" w:hAnsi="Times New Roman" w:cs="Times New Roman"/>
          <w:sz w:val="24"/>
          <w:szCs w:val="24"/>
          <w:lang w:val="en-US"/>
        </w:rPr>
        <w:t xml:space="preserve"> </w:t>
      </w:r>
      <w:r w:rsidRPr="006139B2">
        <w:rPr>
          <w:rFonts w:ascii="Times New Roman" w:hAnsi="Times New Roman" w:cs="Times New Roman"/>
          <w:sz w:val="24"/>
          <w:szCs w:val="24"/>
          <w:lang w:val="en-US"/>
        </w:rPr>
        <w:t>developing and emerging countrie</w:t>
      </w:r>
      <w:r>
        <w:rPr>
          <w:rFonts w:ascii="Times New Roman" w:hAnsi="Times New Roman" w:cs="Times New Roman"/>
          <w:sz w:val="24"/>
          <w:szCs w:val="24"/>
          <w:lang w:val="en-US"/>
        </w:rPr>
        <w:t>s, currency hierarchy.</w:t>
      </w:r>
    </w:p>
    <w:p w14:paraId="1394D2AF" w14:textId="77777777" w:rsidR="00E87AB3" w:rsidRPr="00C060E0" w:rsidRDefault="00E87AB3" w:rsidP="00CB0B18">
      <w:pPr>
        <w:spacing w:after="0"/>
        <w:jc w:val="both"/>
        <w:rPr>
          <w:rFonts w:ascii="Times New Roman" w:hAnsi="Times New Roman" w:cs="Times New Roman"/>
          <w:sz w:val="24"/>
          <w:szCs w:val="24"/>
          <w:lang w:val="en-US"/>
        </w:rPr>
      </w:pPr>
    </w:p>
    <w:p w14:paraId="7388FF21" w14:textId="77777777" w:rsidR="00CB0B18" w:rsidRDefault="00CB0B18" w:rsidP="00FA6BC1">
      <w:pPr>
        <w:spacing w:after="0"/>
        <w:jc w:val="both"/>
        <w:rPr>
          <w:rFonts w:ascii="Times New Roman" w:hAnsi="Times New Roman" w:cs="Times New Roman"/>
          <w:b/>
          <w:sz w:val="24"/>
          <w:szCs w:val="24"/>
          <w:lang w:val="en-US"/>
        </w:rPr>
      </w:pPr>
    </w:p>
    <w:p w14:paraId="42B198E0" w14:textId="4D769F8D" w:rsidR="005F4076" w:rsidRPr="005F4076" w:rsidRDefault="005F4076" w:rsidP="00FA6BC1">
      <w:pPr>
        <w:spacing w:after="0"/>
        <w:jc w:val="both"/>
        <w:rPr>
          <w:rFonts w:ascii="Times New Roman" w:hAnsi="Times New Roman" w:cs="Times New Roman"/>
          <w:sz w:val="24"/>
          <w:szCs w:val="24"/>
        </w:rPr>
      </w:pPr>
      <w:r w:rsidRPr="005F4076">
        <w:rPr>
          <w:rFonts w:ascii="Times New Roman" w:hAnsi="Times New Roman" w:cs="Times New Roman"/>
          <w:b/>
          <w:sz w:val="24"/>
          <w:szCs w:val="24"/>
        </w:rPr>
        <w:t>Resumo:</w:t>
      </w:r>
      <w:r w:rsidRPr="005F4076">
        <w:rPr>
          <w:rFonts w:ascii="Times New Roman" w:hAnsi="Times New Roman" w:cs="Times New Roman"/>
          <w:sz w:val="24"/>
          <w:szCs w:val="24"/>
        </w:rPr>
        <w:t xml:space="preserve"> Este estudo apresenta </w:t>
      </w:r>
      <w:r>
        <w:rPr>
          <w:rFonts w:ascii="Times New Roman" w:hAnsi="Times New Roman" w:cs="Times New Roman"/>
          <w:sz w:val="24"/>
          <w:szCs w:val="24"/>
        </w:rPr>
        <w:t>uma nova abordag</w:t>
      </w:r>
      <w:r w:rsidRPr="005F4076">
        <w:rPr>
          <w:rFonts w:ascii="Times New Roman" w:hAnsi="Times New Roman" w:cs="Times New Roman"/>
          <w:sz w:val="24"/>
          <w:szCs w:val="24"/>
        </w:rPr>
        <w:t xml:space="preserve">em </w:t>
      </w:r>
      <w:r>
        <w:rPr>
          <w:rFonts w:ascii="Times New Roman" w:hAnsi="Times New Roman" w:cs="Times New Roman"/>
          <w:sz w:val="24"/>
          <w:szCs w:val="24"/>
        </w:rPr>
        <w:t xml:space="preserve">dos </w:t>
      </w:r>
      <w:r w:rsidRPr="005F4076">
        <w:rPr>
          <w:rFonts w:ascii="Times New Roman" w:hAnsi="Times New Roman" w:cs="Times New Roman"/>
          <w:sz w:val="24"/>
          <w:szCs w:val="24"/>
        </w:rPr>
        <w:t>determinantes da taxa real de c</w:t>
      </w:r>
      <w:r>
        <w:rPr>
          <w:rFonts w:ascii="Times New Roman" w:hAnsi="Times New Roman" w:cs="Times New Roman"/>
          <w:sz w:val="24"/>
          <w:szCs w:val="24"/>
        </w:rPr>
        <w:t>âmbio no longo prazo para economias emergentes e em desenvolvimento (DECs). Conecta-se</w:t>
      </w:r>
      <w:r w:rsidR="00247F7F">
        <w:rPr>
          <w:rFonts w:ascii="Times New Roman" w:hAnsi="Times New Roman" w:cs="Times New Roman"/>
          <w:sz w:val="24"/>
          <w:szCs w:val="24"/>
        </w:rPr>
        <w:t xml:space="preserve"> ao modelo desenvolvido por Kaltenbrunner (2015)</w:t>
      </w:r>
      <w:r>
        <w:rPr>
          <w:rFonts w:ascii="Times New Roman" w:hAnsi="Times New Roman" w:cs="Times New Roman"/>
          <w:sz w:val="24"/>
          <w:szCs w:val="24"/>
        </w:rPr>
        <w:t>,</w:t>
      </w:r>
      <w:r w:rsidR="00247F7F">
        <w:rPr>
          <w:rFonts w:ascii="Times New Roman" w:hAnsi="Times New Roman" w:cs="Times New Roman"/>
          <w:sz w:val="24"/>
          <w:szCs w:val="24"/>
        </w:rPr>
        <w:t xml:space="preserve"> o qual é fundamentado</w:t>
      </w:r>
      <w:r w:rsidR="00C060E0">
        <w:rPr>
          <w:rFonts w:ascii="Times New Roman" w:hAnsi="Times New Roman" w:cs="Times New Roman"/>
          <w:sz w:val="24"/>
          <w:szCs w:val="24"/>
        </w:rPr>
        <w:t xml:space="preserve"> no capítulo 17 da Teoria Geral</w:t>
      </w:r>
      <w:r w:rsidR="00247F7F">
        <w:rPr>
          <w:rFonts w:ascii="Times New Roman" w:hAnsi="Times New Roman" w:cs="Times New Roman"/>
          <w:sz w:val="24"/>
          <w:szCs w:val="24"/>
        </w:rPr>
        <w:t>, o efeito</w:t>
      </w:r>
      <w:r w:rsidR="005B7ECB">
        <w:rPr>
          <w:rFonts w:ascii="Times New Roman" w:hAnsi="Times New Roman" w:cs="Times New Roman"/>
          <w:sz w:val="24"/>
          <w:szCs w:val="24"/>
        </w:rPr>
        <w:t xml:space="preserve"> do diferencial de produtividade</w:t>
      </w:r>
      <w:r w:rsidR="00247F7F">
        <w:rPr>
          <w:rFonts w:ascii="Times New Roman" w:hAnsi="Times New Roman" w:cs="Times New Roman"/>
          <w:sz w:val="24"/>
          <w:szCs w:val="24"/>
        </w:rPr>
        <w:t>. Dessa forma, sugere</w:t>
      </w:r>
      <w:r w:rsidR="005B7ECB">
        <w:rPr>
          <w:rFonts w:ascii="Times New Roman" w:hAnsi="Times New Roman" w:cs="Times New Roman"/>
          <w:sz w:val="24"/>
          <w:szCs w:val="24"/>
        </w:rPr>
        <w:t>-se</w:t>
      </w:r>
      <w:r w:rsidR="00247F7F">
        <w:rPr>
          <w:rFonts w:ascii="Times New Roman" w:hAnsi="Times New Roman" w:cs="Times New Roman"/>
          <w:sz w:val="24"/>
          <w:szCs w:val="24"/>
        </w:rPr>
        <w:t xml:space="preserve"> que mesmo variáveis monetárias e de curto prazo afetam a taxa real de câmbio de longo prazo. </w:t>
      </w:r>
      <w:r w:rsidR="005B7ECB">
        <w:rPr>
          <w:rFonts w:ascii="Times New Roman" w:hAnsi="Times New Roman" w:cs="Times New Roman"/>
          <w:sz w:val="24"/>
          <w:szCs w:val="24"/>
        </w:rPr>
        <w:t>Além disso, aponta-se a importância da hierarquia do sistema monetário internacional sobre a taxa de câmbio dos DECs. Além de apresentar essa abordagem teórica, nossa contribuição é testá-la empiricamente para 45 DECs, de 1990 a 2008, por meio de técnicas para dados em painel. Utili</w:t>
      </w:r>
      <w:r w:rsidR="006C58D4">
        <w:rPr>
          <w:rFonts w:ascii="Times New Roman" w:hAnsi="Times New Roman" w:cs="Times New Roman"/>
          <w:sz w:val="24"/>
          <w:szCs w:val="24"/>
        </w:rPr>
        <w:t>za-se um conjunto de dados diferentes</w:t>
      </w:r>
      <w:r w:rsidR="005B7ECB">
        <w:rPr>
          <w:rFonts w:ascii="Times New Roman" w:hAnsi="Times New Roman" w:cs="Times New Roman"/>
          <w:sz w:val="24"/>
          <w:szCs w:val="24"/>
        </w:rPr>
        <w:t>, que compreende, entre outras variáveis, fluxos de portfólio, diferencial de juros, medidas de vulnerabilidade externa e a liquidez internacional, em base anuais. Em linhas gerais, o</w:t>
      </w:r>
      <w:r w:rsidR="00247F7F">
        <w:rPr>
          <w:rFonts w:ascii="Times New Roman" w:hAnsi="Times New Roman" w:cs="Times New Roman"/>
          <w:sz w:val="24"/>
          <w:szCs w:val="24"/>
        </w:rPr>
        <w:t xml:space="preserve">s resultados mostram </w:t>
      </w:r>
      <w:r w:rsidR="005B7ECB">
        <w:rPr>
          <w:rFonts w:ascii="Times New Roman" w:hAnsi="Times New Roman" w:cs="Times New Roman"/>
          <w:sz w:val="24"/>
          <w:szCs w:val="24"/>
        </w:rPr>
        <w:t xml:space="preserve">a primazia dos fatores financeiros na determinação da taxa real de câmbio no longo prazo, particularmente as novas formas de vulnerabilidade associadas à participação do investidor externos em ativos financeiros denominados em moeda doméstica, e indica a natureza endógena e de autoperpetuação da hierarquia do sistema monetário. </w:t>
      </w:r>
    </w:p>
    <w:p w14:paraId="32429760" w14:textId="77777777" w:rsidR="005F4076" w:rsidRPr="005F4076" w:rsidRDefault="005F4076" w:rsidP="00FA6BC1">
      <w:pPr>
        <w:spacing w:after="0"/>
        <w:jc w:val="both"/>
        <w:rPr>
          <w:rFonts w:ascii="Times New Roman" w:hAnsi="Times New Roman" w:cs="Times New Roman"/>
          <w:sz w:val="24"/>
          <w:szCs w:val="24"/>
        </w:rPr>
      </w:pPr>
    </w:p>
    <w:p w14:paraId="4839F355" w14:textId="57FC01CD" w:rsidR="005F4076" w:rsidRPr="005F4076" w:rsidRDefault="00E87AB3" w:rsidP="00FA6BC1">
      <w:pPr>
        <w:spacing w:after="0"/>
        <w:jc w:val="both"/>
        <w:rPr>
          <w:rFonts w:ascii="Times New Roman" w:hAnsi="Times New Roman" w:cs="Times New Roman"/>
          <w:sz w:val="24"/>
          <w:szCs w:val="24"/>
        </w:rPr>
      </w:pPr>
      <w:r w:rsidRPr="006C58D4">
        <w:rPr>
          <w:rFonts w:ascii="Times New Roman" w:hAnsi="Times New Roman" w:cs="Times New Roman"/>
          <w:b/>
          <w:sz w:val="24"/>
          <w:szCs w:val="24"/>
        </w:rPr>
        <w:t>Palavras-chave:</w:t>
      </w:r>
      <w:r>
        <w:rPr>
          <w:rFonts w:ascii="Times New Roman" w:hAnsi="Times New Roman" w:cs="Times New Roman"/>
          <w:sz w:val="24"/>
          <w:szCs w:val="24"/>
        </w:rPr>
        <w:t xml:space="preserve"> </w:t>
      </w:r>
      <w:r w:rsidR="006C58D4">
        <w:rPr>
          <w:rFonts w:ascii="Times New Roman" w:hAnsi="Times New Roman" w:cs="Times New Roman"/>
          <w:sz w:val="24"/>
          <w:szCs w:val="24"/>
        </w:rPr>
        <w:t xml:space="preserve">, determinação da taxa real de câmbio, </w:t>
      </w:r>
      <w:r>
        <w:rPr>
          <w:rFonts w:ascii="Times New Roman" w:hAnsi="Times New Roman" w:cs="Times New Roman"/>
          <w:sz w:val="24"/>
          <w:szCs w:val="24"/>
        </w:rPr>
        <w:t>países emergentes e em desenvolvimento, hierarquia de moedas</w:t>
      </w:r>
    </w:p>
    <w:p w14:paraId="19545C30" w14:textId="77777777" w:rsidR="00FA6BC1" w:rsidRPr="00E87AB3" w:rsidRDefault="00FA6BC1" w:rsidP="00FA6BC1">
      <w:pPr>
        <w:tabs>
          <w:tab w:val="left" w:pos="3120"/>
        </w:tabs>
        <w:spacing w:after="0"/>
        <w:jc w:val="both"/>
        <w:rPr>
          <w:rFonts w:ascii="Times New Roman" w:hAnsi="Times New Roman" w:cs="Times New Roman"/>
          <w:sz w:val="24"/>
          <w:szCs w:val="24"/>
        </w:rPr>
      </w:pPr>
    </w:p>
    <w:p w14:paraId="2F6B201D" w14:textId="24259FDC" w:rsidR="006139B2" w:rsidRPr="00E87AB3" w:rsidRDefault="00FA6BC1" w:rsidP="00FA6BC1">
      <w:pPr>
        <w:tabs>
          <w:tab w:val="left" w:pos="3120"/>
        </w:tabs>
        <w:spacing w:after="0"/>
        <w:jc w:val="both"/>
        <w:rPr>
          <w:rFonts w:ascii="Times New Roman" w:hAnsi="Times New Roman" w:cs="Times New Roman"/>
          <w:sz w:val="24"/>
          <w:szCs w:val="24"/>
        </w:rPr>
      </w:pPr>
      <w:r w:rsidRPr="00E87AB3">
        <w:rPr>
          <w:rFonts w:ascii="Times New Roman" w:hAnsi="Times New Roman" w:cs="Times New Roman"/>
          <w:b/>
          <w:sz w:val="24"/>
          <w:szCs w:val="24"/>
        </w:rPr>
        <w:t xml:space="preserve">Jel Code: </w:t>
      </w:r>
      <w:r w:rsidR="00E87AB3" w:rsidRPr="00E87AB3">
        <w:rPr>
          <w:rFonts w:ascii="Times New Roman" w:hAnsi="Times New Roman" w:cs="Times New Roman"/>
          <w:sz w:val="24"/>
          <w:szCs w:val="24"/>
        </w:rPr>
        <w:t>E4</w:t>
      </w:r>
      <w:r w:rsidR="00E87AB3">
        <w:rPr>
          <w:rFonts w:ascii="Times New Roman" w:hAnsi="Times New Roman" w:cs="Times New Roman"/>
          <w:b/>
          <w:sz w:val="24"/>
          <w:szCs w:val="24"/>
        </w:rPr>
        <w:t xml:space="preserve">, </w:t>
      </w:r>
      <w:r w:rsidR="00E87AB3">
        <w:rPr>
          <w:rFonts w:ascii="Times New Roman" w:hAnsi="Times New Roman" w:cs="Times New Roman"/>
          <w:sz w:val="24"/>
          <w:szCs w:val="24"/>
        </w:rPr>
        <w:t>B5, F31.</w:t>
      </w:r>
    </w:p>
    <w:p w14:paraId="34852322" w14:textId="77777777" w:rsidR="00C060E0" w:rsidRPr="00E87AB3" w:rsidRDefault="00C060E0" w:rsidP="00DC2A78">
      <w:pPr>
        <w:spacing w:after="0"/>
        <w:jc w:val="both"/>
        <w:rPr>
          <w:rFonts w:ascii="Times New Roman" w:hAnsi="Times New Roman" w:cs="Times New Roman"/>
          <w:b/>
          <w:sz w:val="24"/>
          <w:szCs w:val="24"/>
        </w:rPr>
      </w:pPr>
    </w:p>
    <w:p w14:paraId="79141DA2" w14:textId="6CEF94B0" w:rsidR="005B7ECB" w:rsidRPr="001130E1" w:rsidRDefault="001130E1" w:rsidP="00DC2A78">
      <w:pPr>
        <w:spacing w:after="0"/>
        <w:jc w:val="both"/>
        <w:rPr>
          <w:rFonts w:ascii="Times New Roman" w:hAnsi="Times New Roman" w:cs="Times New Roman"/>
          <w:b/>
          <w:sz w:val="24"/>
          <w:szCs w:val="24"/>
        </w:rPr>
      </w:pPr>
      <w:r w:rsidRPr="001130E1">
        <w:rPr>
          <w:rFonts w:ascii="Times New Roman" w:hAnsi="Times New Roman" w:cs="Times New Roman"/>
          <w:b/>
          <w:sz w:val="24"/>
          <w:szCs w:val="24"/>
        </w:rPr>
        <w:t xml:space="preserve">Área ANPEC: </w:t>
      </w:r>
      <w:r w:rsidRPr="001130E1">
        <w:rPr>
          <w:rFonts w:ascii="Times New Roman" w:hAnsi="Times New Roman" w:cs="Times New Roman"/>
          <w:sz w:val="24"/>
          <w:szCs w:val="24"/>
        </w:rPr>
        <w:t>Macroeconomia, Economia Monetária e Finanças</w:t>
      </w:r>
    </w:p>
    <w:p w14:paraId="4007E01A" w14:textId="77777777" w:rsidR="005B7ECB" w:rsidRPr="001130E1" w:rsidRDefault="005B7ECB" w:rsidP="005B7ECB">
      <w:pPr>
        <w:spacing w:after="0"/>
        <w:jc w:val="both"/>
        <w:rPr>
          <w:rFonts w:ascii="Times New Roman" w:hAnsi="Times New Roman" w:cs="Times New Roman"/>
        </w:rPr>
      </w:pPr>
    </w:p>
    <w:p w14:paraId="79F46655" w14:textId="77777777" w:rsidR="005B7ECB" w:rsidRPr="001130E1" w:rsidRDefault="005B7ECB" w:rsidP="005B7ECB">
      <w:pPr>
        <w:spacing w:after="0"/>
        <w:jc w:val="both"/>
        <w:rPr>
          <w:rFonts w:ascii="Times New Roman" w:hAnsi="Times New Roman" w:cs="Times New Roman"/>
          <w:b/>
          <w:sz w:val="24"/>
          <w:szCs w:val="24"/>
        </w:rPr>
        <w:sectPr w:rsidR="005B7ECB" w:rsidRPr="001130E1" w:rsidSect="00FA6BC1">
          <w:footerReference w:type="default" r:id="rId8"/>
          <w:pgSz w:w="11906" w:h="16838"/>
          <w:pgMar w:top="1134" w:right="851" w:bottom="1134" w:left="851" w:header="709" w:footer="709" w:gutter="0"/>
          <w:cols w:space="708"/>
          <w:docGrid w:linePitch="360"/>
        </w:sectPr>
      </w:pPr>
    </w:p>
    <w:p w14:paraId="129CA327" w14:textId="63C26AB9" w:rsidR="00C74A96" w:rsidRPr="00FA6BC1" w:rsidRDefault="00E80C51" w:rsidP="00DC2A78">
      <w:pPr>
        <w:spacing w:after="0"/>
        <w:jc w:val="both"/>
        <w:rPr>
          <w:rFonts w:ascii="Times New Roman" w:hAnsi="Times New Roman" w:cs="Times New Roman"/>
          <w:b/>
          <w:sz w:val="24"/>
          <w:szCs w:val="24"/>
          <w:lang w:val="en-US"/>
        </w:rPr>
      </w:pPr>
      <w:r w:rsidRPr="00FA6BC1">
        <w:rPr>
          <w:rFonts w:ascii="Times New Roman" w:hAnsi="Times New Roman" w:cs="Times New Roman"/>
          <w:b/>
          <w:sz w:val="24"/>
          <w:szCs w:val="24"/>
          <w:lang w:val="en-US"/>
        </w:rPr>
        <w:lastRenderedPageBreak/>
        <w:t>Determi</w:t>
      </w:r>
      <w:r w:rsidR="00D24FDE">
        <w:rPr>
          <w:rFonts w:ascii="Times New Roman" w:hAnsi="Times New Roman" w:cs="Times New Roman"/>
          <w:b/>
          <w:sz w:val="24"/>
          <w:szCs w:val="24"/>
          <w:lang w:val="en-US"/>
        </w:rPr>
        <w:t xml:space="preserve">nants of the real exchange rate </w:t>
      </w:r>
      <w:r w:rsidRPr="00FA6BC1">
        <w:rPr>
          <w:rFonts w:ascii="Times New Roman" w:hAnsi="Times New Roman" w:cs="Times New Roman"/>
          <w:b/>
          <w:sz w:val="24"/>
          <w:szCs w:val="24"/>
          <w:lang w:val="en-US"/>
        </w:rPr>
        <w:t xml:space="preserve">in the </w:t>
      </w:r>
      <w:r w:rsidR="00781218" w:rsidRPr="00FA6BC1">
        <w:rPr>
          <w:rFonts w:ascii="Times New Roman" w:hAnsi="Times New Roman" w:cs="Times New Roman"/>
          <w:b/>
          <w:sz w:val="24"/>
          <w:szCs w:val="24"/>
          <w:lang w:val="en-US"/>
        </w:rPr>
        <w:t>long-run</w:t>
      </w:r>
      <w:r w:rsidR="00D24FDE">
        <w:rPr>
          <w:rFonts w:ascii="Times New Roman" w:hAnsi="Times New Roman" w:cs="Times New Roman"/>
          <w:b/>
          <w:sz w:val="24"/>
          <w:szCs w:val="24"/>
          <w:lang w:val="en-US"/>
        </w:rPr>
        <w:t xml:space="preserve"> for developing and emerging countries</w:t>
      </w:r>
      <w:r w:rsidR="00C74A96" w:rsidRPr="00FA6BC1">
        <w:rPr>
          <w:rFonts w:ascii="Times New Roman" w:hAnsi="Times New Roman" w:cs="Times New Roman"/>
          <w:b/>
          <w:sz w:val="24"/>
          <w:szCs w:val="24"/>
          <w:lang w:val="en-US"/>
        </w:rPr>
        <w:t xml:space="preserve">: a theoretical </w:t>
      </w:r>
      <w:r w:rsidR="003902F2">
        <w:rPr>
          <w:rFonts w:ascii="Times New Roman" w:hAnsi="Times New Roman" w:cs="Times New Roman"/>
          <w:b/>
          <w:sz w:val="24"/>
          <w:szCs w:val="24"/>
          <w:lang w:val="en-US"/>
        </w:rPr>
        <w:t xml:space="preserve">and empirical </w:t>
      </w:r>
      <w:r w:rsidR="00C74A96" w:rsidRPr="00FA6BC1">
        <w:rPr>
          <w:rFonts w:ascii="Times New Roman" w:hAnsi="Times New Roman" w:cs="Times New Roman"/>
          <w:b/>
          <w:sz w:val="24"/>
          <w:szCs w:val="24"/>
          <w:lang w:val="en-US"/>
        </w:rPr>
        <w:t>approach</w:t>
      </w:r>
    </w:p>
    <w:p w14:paraId="0CF3FC16" w14:textId="77777777" w:rsidR="00C74A96" w:rsidRPr="00FA6BC1" w:rsidRDefault="0059224A" w:rsidP="0059224A">
      <w:pPr>
        <w:tabs>
          <w:tab w:val="left" w:pos="3120"/>
        </w:tabs>
        <w:spacing w:after="0"/>
        <w:jc w:val="both"/>
        <w:rPr>
          <w:rFonts w:ascii="Times New Roman" w:hAnsi="Times New Roman" w:cs="Times New Roman"/>
          <w:b/>
          <w:sz w:val="24"/>
          <w:szCs w:val="24"/>
          <w:lang w:val="en-US"/>
        </w:rPr>
      </w:pPr>
      <w:r w:rsidRPr="00FA6BC1">
        <w:rPr>
          <w:rFonts w:ascii="Times New Roman" w:hAnsi="Times New Roman" w:cs="Times New Roman"/>
          <w:b/>
          <w:sz w:val="24"/>
          <w:szCs w:val="24"/>
          <w:lang w:val="en-US"/>
        </w:rPr>
        <w:tab/>
      </w:r>
    </w:p>
    <w:p w14:paraId="071A94EA" w14:textId="77777777" w:rsidR="002B74C7" w:rsidRPr="00FA6BC1" w:rsidRDefault="00A63BED" w:rsidP="009F23FB">
      <w:pPr>
        <w:spacing w:after="120"/>
        <w:jc w:val="both"/>
        <w:rPr>
          <w:rFonts w:ascii="Times New Roman" w:hAnsi="Times New Roman" w:cs="Times New Roman"/>
          <w:b/>
          <w:sz w:val="24"/>
          <w:szCs w:val="24"/>
          <w:lang w:val="en-US"/>
        </w:rPr>
      </w:pPr>
      <w:r w:rsidRPr="00FA6BC1">
        <w:rPr>
          <w:rFonts w:ascii="Times New Roman" w:hAnsi="Times New Roman" w:cs="Times New Roman"/>
          <w:b/>
          <w:sz w:val="24"/>
          <w:szCs w:val="24"/>
          <w:lang w:val="en-US"/>
        </w:rPr>
        <w:t xml:space="preserve">1 </w:t>
      </w:r>
      <w:r w:rsidR="00DC2A78" w:rsidRPr="00FA6BC1">
        <w:rPr>
          <w:rFonts w:ascii="Times New Roman" w:hAnsi="Times New Roman" w:cs="Times New Roman"/>
          <w:b/>
          <w:sz w:val="24"/>
          <w:szCs w:val="24"/>
          <w:lang w:val="en-US"/>
        </w:rPr>
        <w:t>Introduction</w:t>
      </w:r>
    </w:p>
    <w:p w14:paraId="2FD3C451" w14:textId="79DDEBA3" w:rsidR="006069FB" w:rsidRPr="00FA6BC1" w:rsidRDefault="00711DD1" w:rsidP="009F23FB">
      <w:pPr>
        <w:spacing w:after="120"/>
        <w:jc w:val="both"/>
        <w:rPr>
          <w:rFonts w:ascii="Times New Roman" w:hAnsi="Times New Roman" w:cs="Times New Roman"/>
          <w:color w:val="000000" w:themeColor="text1"/>
          <w:sz w:val="24"/>
          <w:szCs w:val="24"/>
          <w:lang w:val="en-US"/>
        </w:rPr>
      </w:pPr>
      <w:r w:rsidRPr="00FA6BC1">
        <w:rPr>
          <w:rFonts w:ascii="Times New Roman" w:hAnsi="Times New Roman" w:cs="Times New Roman"/>
          <w:color w:val="000000" w:themeColor="text1"/>
          <w:sz w:val="24"/>
          <w:szCs w:val="24"/>
          <w:lang w:val="en-US"/>
        </w:rPr>
        <w:t xml:space="preserve">This paper aims to present an alternative approach regarding </w:t>
      </w:r>
      <w:r w:rsidR="00781218" w:rsidRPr="00FA6BC1">
        <w:rPr>
          <w:rFonts w:ascii="Times New Roman" w:hAnsi="Times New Roman" w:cs="Times New Roman"/>
          <w:color w:val="000000" w:themeColor="text1"/>
          <w:sz w:val="24"/>
          <w:szCs w:val="24"/>
          <w:lang w:val="en-US"/>
        </w:rPr>
        <w:t>long-run</w:t>
      </w:r>
      <w:r w:rsidRPr="00FA6BC1">
        <w:rPr>
          <w:rFonts w:ascii="Times New Roman" w:hAnsi="Times New Roman" w:cs="Times New Roman"/>
          <w:color w:val="000000" w:themeColor="text1"/>
          <w:sz w:val="24"/>
          <w:szCs w:val="24"/>
          <w:lang w:val="en-US"/>
        </w:rPr>
        <w:t xml:space="preserve"> real exchange rate determinants</w:t>
      </w:r>
      <w:r w:rsidR="006C58D4">
        <w:rPr>
          <w:rFonts w:ascii="Times New Roman" w:hAnsi="Times New Roman" w:cs="Times New Roman"/>
          <w:color w:val="000000" w:themeColor="text1"/>
          <w:sz w:val="24"/>
          <w:szCs w:val="24"/>
          <w:lang w:val="en-US"/>
        </w:rPr>
        <w:t xml:space="preserve"> for emerging and developing countries (DECs)</w:t>
      </w:r>
      <w:r w:rsidRPr="00FA6BC1">
        <w:rPr>
          <w:rFonts w:ascii="Times New Roman" w:hAnsi="Times New Roman" w:cs="Times New Roman"/>
          <w:color w:val="000000" w:themeColor="text1"/>
          <w:sz w:val="24"/>
          <w:szCs w:val="24"/>
          <w:lang w:val="en-US"/>
        </w:rPr>
        <w:t xml:space="preserve">. </w:t>
      </w:r>
      <w:r w:rsidR="0059224A" w:rsidRPr="00FA6BC1">
        <w:rPr>
          <w:rFonts w:ascii="Times New Roman" w:hAnsi="Times New Roman" w:cs="Times New Roman"/>
          <w:noProof/>
          <w:sz w:val="24"/>
          <w:szCs w:val="24"/>
          <w:lang w:val="en-US"/>
        </w:rPr>
        <w:t>T</w:t>
      </w:r>
      <w:r w:rsidRPr="00FA6BC1">
        <w:rPr>
          <w:rFonts w:ascii="Times New Roman" w:hAnsi="Times New Roman" w:cs="Times New Roman"/>
          <w:noProof/>
          <w:color w:val="000000" w:themeColor="text1"/>
          <w:sz w:val="24"/>
          <w:szCs w:val="24"/>
          <w:lang w:val="en-US"/>
        </w:rPr>
        <w:t>o</w:t>
      </w:r>
      <w:r w:rsidRPr="00FA6BC1">
        <w:rPr>
          <w:rFonts w:ascii="Times New Roman" w:hAnsi="Times New Roman" w:cs="Times New Roman"/>
          <w:color w:val="000000" w:themeColor="text1"/>
          <w:sz w:val="24"/>
          <w:szCs w:val="24"/>
          <w:lang w:val="en-US"/>
        </w:rPr>
        <w:t xml:space="preserve"> do so, we reassess conventional and non-conventional theories related to such issue. Thereby, we propose </w:t>
      </w:r>
      <w:r w:rsidR="001C56E2" w:rsidRPr="00FA6BC1">
        <w:rPr>
          <w:rFonts w:ascii="Times New Roman" w:hAnsi="Times New Roman" w:cs="Times New Roman"/>
          <w:color w:val="000000" w:themeColor="text1"/>
          <w:sz w:val="24"/>
          <w:szCs w:val="24"/>
          <w:lang w:val="en-US"/>
        </w:rPr>
        <w:t>a model</w:t>
      </w:r>
      <w:r w:rsidR="00556FCF" w:rsidRPr="00FA6BC1">
        <w:rPr>
          <w:rFonts w:ascii="Times New Roman" w:hAnsi="Times New Roman" w:cs="Times New Roman"/>
          <w:color w:val="000000" w:themeColor="text1"/>
          <w:sz w:val="24"/>
          <w:szCs w:val="24"/>
          <w:lang w:val="en-US"/>
        </w:rPr>
        <w:t>,</w:t>
      </w:r>
      <w:r w:rsidR="006069FB" w:rsidRPr="00FA6BC1">
        <w:rPr>
          <w:rFonts w:ascii="Times New Roman" w:hAnsi="Times New Roman" w:cs="Times New Roman"/>
          <w:color w:val="000000" w:themeColor="text1"/>
          <w:sz w:val="24"/>
          <w:szCs w:val="24"/>
          <w:lang w:val="en-US"/>
        </w:rPr>
        <w:t xml:space="preserve"> following</w:t>
      </w:r>
      <w:r w:rsidR="001C56E2" w:rsidRPr="00FA6BC1">
        <w:rPr>
          <w:rFonts w:ascii="Times New Roman" w:hAnsi="Times New Roman" w:cs="Times New Roman"/>
          <w:color w:val="000000" w:themeColor="text1"/>
          <w:sz w:val="24"/>
          <w:szCs w:val="24"/>
          <w:lang w:val="en-US"/>
        </w:rPr>
        <w:t xml:space="preserve"> the post-</w:t>
      </w:r>
      <w:r w:rsidR="00556FCF" w:rsidRPr="00FA6BC1">
        <w:rPr>
          <w:rFonts w:ascii="Times New Roman" w:hAnsi="Times New Roman" w:cs="Times New Roman"/>
          <w:color w:val="000000" w:themeColor="text1"/>
          <w:sz w:val="24"/>
          <w:szCs w:val="24"/>
          <w:lang w:val="en-US"/>
        </w:rPr>
        <w:t xml:space="preserve">Keynesian approach, </w:t>
      </w:r>
      <w:r w:rsidR="00B50FBF" w:rsidRPr="00FA6BC1">
        <w:rPr>
          <w:rFonts w:ascii="Times New Roman" w:hAnsi="Times New Roman" w:cs="Times New Roman"/>
          <w:color w:val="000000" w:themeColor="text1"/>
          <w:sz w:val="24"/>
          <w:szCs w:val="24"/>
          <w:lang w:val="en-US"/>
        </w:rPr>
        <w:t>which states that even short run and monetary variables affects the long-run real exchange rate.</w:t>
      </w:r>
    </w:p>
    <w:p w14:paraId="184ABA6E" w14:textId="51A5C812" w:rsidR="00814D89" w:rsidRPr="00FA6BC1" w:rsidRDefault="006069FB" w:rsidP="009F23FB">
      <w:pPr>
        <w:spacing w:after="120"/>
        <w:jc w:val="both"/>
        <w:rPr>
          <w:rFonts w:ascii="Times New Roman" w:hAnsi="Times New Roman" w:cs="Times New Roman"/>
          <w:color w:val="000000" w:themeColor="text1"/>
          <w:sz w:val="24"/>
          <w:szCs w:val="24"/>
          <w:lang w:val="en-US"/>
        </w:rPr>
      </w:pPr>
      <w:r w:rsidRPr="00FA6BC1">
        <w:rPr>
          <w:rFonts w:ascii="Times New Roman" w:hAnsi="Times New Roman" w:cs="Times New Roman"/>
          <w:color w:val="000000" w:themeColor="text1"/>
          <w:sz w:val="24"/>
          <w:szCs w:val="24"/>
          <w:lang w:val="en-US"/>
        </w:rPr>
        <w:t>Firstly, we differ conventional theory from unconventional.</w:t>
      </w:r>
      <w:r w:rsidR="0059224A" w:rsidRPr="00FA6BC1">
        <w:rPr>
          <w:rFonts w:ascii="Times New Roman" w:hAnsi="Times New Roman" w:cs="Times New Roman"/>
          <w:color w:val="000000" w:themeColor="text1"/>
          <w:sz w:val="24"/>
          <w:szCs w:val="24"/>
          <w:lang w:val="en-US"/>
        </w:rPr>
        <w:t xml:space="preserve"> O</w:t>
      </w:r>
      <w:r w:rsidRPr="00FA6BC1">
        <w:rPr>
          <w:rFonts w:ascii="Times New Roman" w:hAnsi="Times New Roman" w:cs="Times New Roman"/>
          <w:noProof/>
          <w:color w:val="000000" w:themeColor="text1"/>
          <w:sz w:val="24"/>
          <w:szCs w:val="24"/>
          <w:lang w:val="en-US"/>
        </w:rPr>
        <w:t>n one hand,</w:t>
      </w:r>
      <w:r w:rsidR="00FA63DD" w:rsidRPr="00FA6BC1">
        <w:rPr>
          <w:rFonts w:ascii="Times New Roman" w:hAnsi="Times New Roman" w:cs="Times New Roman"/>
          <w:noProof/>
          <w:color w:val="000000" w:themeColor="text1"/>
          <w:sz w:val="24"/>
          <w:szCs w:val="24"/>
          <w:lang w:val="en-US"/>
        </w:rPr>
        <w:t xml:space="preserve"> we present</w:t>
      </w:r>
      <w:r w:rsidRPr="00FA6BC1">
        <w:rPr>
          <w:rFonts w:ascii="Times New Roman" w:hAnsi="Times New Roman" w:cs="Times New Roman"/>
          <w:noProof/>
          <w:color w:val="000000" w:themeColor="text1"/>
          <w:sz w:val="24"/>
          <w:szCs w:val="24"/>
          <w:lang w:val="en-US"/>
        </w:rPr>
        <w:t xml:space="preserve"> three different conventional approach</w:t>
      </w:r>
      <w:r w:rsidR="002269FC" w:rsidRPr="00FA6BC1">
        <w:rPr>
          <w:rFonts w:ascii="Times New Roman" w:hAnsi="Times New Roman" w:cs="Times New Roman"/>
          <w:noProof/>
          <w:color w:val="000000" w:themeColor="text1"/>
          <w:sz w:val="24"/>
          <w:szCs w:val="24"/>
          <w:lang w:val="en-US"/>
        </w:rPr>
        <w:t>es</w:t>
      </w:r>
      <w:r w:rsidRPr="00FA6BC1">
        <w:rPr>
          <w:rFonts w:ascii="Times New Roman" w:hAnsi="Times New Roman" w:cs="Times New Roman"/>
          <w:noProof/>
          <w:color w:val="000000" w:themeColor="text1"/>
          <w:sz w:val="24"/>
          <w:szCs w:val="24"/>
          <w:lang w:val="en-US"/>
        </w:rPr>
        <w:t xml:space="preserve"> connected to </w:t>
      </w:r>
      <w:r w:rsidR="00781218" w:rsidRPr="00FA6BC1">
        <w:rPr>
          <w:rFonts w:ascii="Times New Roman" w:hAnsi="Times New Roman" w:cs="Times New Roman"/>
          <w:noProof/>
          <w:color w:val="000000" w:themeColor="text1"/>
          <w:sz w:val="24"/>
          <w:szCs w:val="24"/>
          <w:lang w:val="en-US"/>
        </w:rPr>
        <w:t>long-run</w:t>
      </w:r>
      <w:r w:rsidRPr="00FA6BC1">
        <w:rPr>
          <w:rFonts w:ascii="Times New Roman" w:hAnsi="Times New Roman" w:cs="Times New Roman"/>
          <w:noProof/>
          <w:color w:val="000000" w:themeColor="text1"/>
          <w:sz w:val="24"/>
          <w:szCs w:val="24"/>
          <w:lang w:val="en-US"/>
        </w:rPr>
        <w:t xml:space="preserve"> real exchange ra</w:t>
      </w:r>
      <w:r w:rsidR="007A5DC6" w:rsidRPr="00FA6BC1">
        <w:rPr>
          <w:rFonts w:ascii="Times New Roman" w:hAnsi="Times New Roman" w:cs="Times New Roman"/>
          <w:noProof/>
          <w:color w:val="000000" w:themeColor="text1"/>
          <w:sz w:val="24"/>
          <w:szCs w:val="24"/>
          <w:lang w:val="en-US"/>
        </w:rPr>
        <w:t>te: Purchasing Power Parity (PPP</w:t>
      </w:r>
      <w:r w:rsidRPr="00FA6BC1">
        <w:rPr>
          <w:rFonts w:ascii="Times New Roman" w:hAnsi="Times New Roman" w:cs="Times New Roman"/>
          <w:noProof/>
          <w:color w:val="000000" w:themeColor="text1"/>
          <w:sz w:val="24"/>
          <w:szCs w:val="24"/>
          <w:lang w:val="en-US"/>
        </w:rPr>
        <w:t>)</w:t>
      </w:r>
      <w:r w:rsidR="00B50FBF" w:rsidRPr="00FA6BC1">
        <w:rPr>
          <w:rStyle w:val="Refdenotaderodap"/>
          <w:rFonts w:ascii="Times New Roman" w:hAnsi="Times New Roman" w:cs="Times New Roman"/>
          <w:noProof/>
          <w:color w:val="000000" w:themeColor="text1"/>
          <w:sz w:val="24"/>
          <w:szCs w:val="24"/>
          <w:lang w:val="en-US"/>
        </w:rPr>
        <w:footnoteReference w:id="1"/>
      </w:r>
      <w:r w:rsidRPr="00FA6BC1">
        <w:rPr>
          <w:rFonts w:ascii="Times New Roman" w:hAnsi="Times New Roman" w:cs="Times New Roman"/>
          <w:noProof/>
          <w:color w:val="000000" w:themeColor="text1"/>
          <w:sz w:val="24"/>
          <w:szCs w:val="24"/>
          <w:lang w:val="en-US"/>
        </w:rPr>
        <w:t>, Balassa-Samuelson</w:t>
      </w:r>
      <w:r w:rsidR="00341072" w:rsidRPr="00FA6BC1">
        <w:rPr>
          <w:rFonts w:ascii="Times New Roman" w:hAnsi="Times New Roman" w:cs="Times New Roman"/>
          <w:noProof/>
          <w:color w:val="000000" w:themeColor="text1"/>
          <w:sz w:val="24"/>
          <w:szCs w:val="24"/>
          <w:lang w:val="en-US"/>
        </w:rPr>
        <w:t xml:space="preserve"> (BS)</w:t>
      </w:r>
      <w:r w:rsidR="001C56E2" w:rsidRPr="00FA6BC1">
        <w:rPr>
          <w:rFonts w:ascii="Times New Roman" w:hAnsi="Times New Roman" w:cs="Times New Roman"/>
          <w:noProof/>
          <w:color w:val="000000" w:themeColor="text1"/>
          <w:sz w:val="24"/>
          <w:szCs w:val="24"/>
          <w:lang w:val="en-US"/>
        </w:rPr>
        <w:t xml:space="preserve"> effect and the model developed</w:t>
      </w:r>
      <w:r w:rsidRPr="00FA6BC1">
        <w:rPr>
          <w:rFonts w:ascii="Times New Roman" w:hAnsi="Times New Roman" w:cs="Times New Roman"/>
          <w:noProof/>
          <w:color w:val="000000" w:themeColor="text1"/>
          <w:sz w:val="24"/>
          <w:szCs w:val="24"/>
          <w:lang w:val="en-US"/>
        </w:rPr>
        <w:t xml:space="preserve"> by Bergstrand (1991).</w:t>
      </w:r>
      <w:r w:rsidRPr="00FA6BC1">
        <w:rPr>
          <w:rFonts w:ascii="Times New Roman" w:hAnsi="Times New Roman" w:cs="Times New Roman"/>
          <w:color w:val="000000" w:themeColor="text1"/>
          <w:sz w:val="24"/>
          <w:szCs w:val="24"/>
          <w:lang w:val="en-US"/>
        </w:rPr>
        <w:t xml:space="preserve">  On the other hand, we show post</w:t>
      </w:r>
      <w:r w:rsidR="00F11825" w:rsidRPr="00FA6BC1">
        <w:rPr>
          <w:rFonts w:ascii="Times New Roman" w:hAnsi="Times New Roman" w:cs="Times New Roman"/>
          <w:color w:val="000000" w:themeColor="text1"/>
          <w:sz w:val="24"/>
          <w:szCs w:val="24"/>
          <w:lang w:val="en-US"/>
        </w:rPr>
        <w:t>-</w:t>
      </w:r>
      <w:r w:rsidRPr="00FA6BC1">
        <w:rPr>
          <w:rFonts w:ascii="Times New Roman" w:hAnsi="Times New Roman" w:cs="Times New Roman"/>
          <w:color w:val="000000" w:themeColor="text1"/>
          <w:sz w:val="24"/>
          <w:szCs w:val="24"/>
          <w:lang w:val="en-US"/>
        </w:rPr>
        <w:t xml:space="preserve">Keynesian approach, which highlights portfolio flows as a main driver of </w:t>
      </w:r>
      <w:r w:rsidR="001C56E2" w:rsidRPr="00FA6BC1">
        <w:rPr>
          <w:rFonts w:ascii="Times New Roman" w:hAnsi="Times New Roman" w:cs="Times New Roman"/>
          <w:color w:val="000000" w:themeColor="text1"/>
          <w:sz w:val="24"/>
          <w:szCs w:val="24"/>
          <w:lang w:val="en-US"/>
        </w:rPr>
        <w:t xml:space="preserve">the </w:t>
      </w:r>
      <w:r w:rsidRPr="00FA6BC1">
        <w:rPr>
          <w:rFonts w:ascii="Times New Roman" w:hAnsi="Times New Roman" w:cs="Times New Roman"/>
          <w:color w:val="000000" w:themeColor="text1"/>
          <w:sz w:val="24"/>
          <w:szCs w:val="24"/>
          <w:lang w:val="en-US"/>
        </w:rPr>
        <w:t>real exchange rate</w:t>
      </w:r>
      <w:r w:rsidR="001C56E2" w:rsidRPr="00FA6BC1">
        <w:rPr>
          <w:rFonts w:ascii="Times New Roman" w:hAnsi="Times New Roman" w:cs="Times New Roman"/>
          <w:color w:val="000000" w:themeColor="text1"/>
          <w:sz w:val="24"/>
          <w:szCs w:val="24"/>
          <w:lang w:val="en-US"/>
        </w:rPr>
        <w:t xml:space="preserve"> </w:t>
      </w:r>
      <w:r w:rsidR="001C56E2" w:rsidRPr="00FA6BC1">
        <w:rPr>
          <w:rFonts w:ascii="Times New Roman" w:hAnsi="Times New Roman" w:cs="Times New Roman"/>
          <w:noProof/>
          <w:color w:val="000000" w:themeColor="text1"/>
          <w:sz w:val="24"/>
          <w:szCs w:val="24"/>
          <w:lang w:val="en-US"/>
        </w:rPr>
        <w:t>behavior</w:t>
      </w:r>
      <w:r w:rsidRPr="00FA6BC1">
        <w:rPr>
          <w:rFonts w:ascii="Times New Roman" w:hAnsi="Times New Roman" w:cs="Times New Roman"/>
          <w:color w:val="000000" w:themeColor="text1"/>
          <w:sz w:val="24"/>
          <w:szCs w:val="24"/>
          <w:lang w:val="en-US"/>
        </w:rPr>
        <w:t xml:space="preserve">. </w:t>
      </w:r>
    </w:p>
    <w:p w14:paraId="60FB5BB1" w14:textId="10DF07F6" w:rsidR="006207CF" w:rsidRPr="00FA6BC1" w:rsidRDefault="00341072" w:rsidP="009F23FB">
      <w:pPr>
        <w:spacing w:after="120"/>
        <w:jc w:val="both"/>
        <w:rPr>
          <w:rFonts w:ascii="Times New Roman" w:hAnsi="Times New Roman" w:cs="Times New Roman"/>
          <w:color w:val="000000" w:themeColor="text1"/>
          <w:sz w:val="24"/>
          <w:szCs w:val="24"/>
          <w:lang w:val="en-US"/>
        </w:rPr>
      </w:pPr>
      <w:r w:rsidRPr="00FA6BC1">
        <w:rPr>
          <w:rFonts w:ascii="Times New Roman" w:hAnsi="Times New Roman" w:cs="Times New Roman"/>
          <w:color w:val="000000" w:themeColor="text1"/>
          <w:sz w:val="24"/>
          <w:szCs w:val="24"/>
          <w:lang w:val="en-US"/>
        </w:rPr>
        <w:t xml:space="preserve">In what follows, we </w:t>
      </w:r>
      <w:r w:rsidR="00FA63DD" w:rsidRPr="00FA6BC1">
        <w:rPr>
          <w:rFonts w:ascii="Times New Roman" w:hAnsi="Times New Roman" w:cs="Times New Roman"/>
          <w:color w:val="000000" w:themeColor="text1"/>
          <w:sz w:val="24"/>
          <w:szCs w:val="24"/>
          <w:lang w:val="en-US"/>
        </w:rPr>
        <w:t>present</w:t>
      </w:r>
      <w:r w:rsidR="00B70622" w:rsidRPr="00FA6BC1">
        <w:rPr>
          <w:rFonts w:ascii="Times New Roman" w:hAnsi="Times New Roman" w:cs="Times New Roman"/>
          <w:color w:val="000000" w:themeColor="text1"/>
          <w:sz w:val="24"/>
          <w:szCs w:val="24"/>
          <w:lang w:val="en-US"/>
        </w:rPr>
        <w:t xml:space="preserve"> a new theoretical approach,</w:t>
      </w:r>
      <w:r w:rsidR="00FA63DD" w:rsidRPr="00FA6BC1">
        <w:rPr>
          <w:rFonts w:ascii="Times New Roman" w:hAnsi="Times New Roman" w:cs="Times New Roman"/>
          <w:color w:val="000000" w:themeColor="text1"/>
          <w:sz w:val="24"/>
          <w:szCs w:val="24"/>
          <w:lang w:val="en-US"/>
        </w:rPr>
        <w:t xml:space="preserve"> </w:t>
      </w:r>
      <w:r w:rsidRPr="00FA6BC1">
        <w:rPr>
          <w:rFonts w:ascii="Times New Roman" w:hAnsi="Times New Roman" w:cs="Times New Roman"/>
          <w:color w:val="000000" w:themeColor="text1"/>
          <w:sz w:val="24"/>
          <w:szCs w:val="24"/>
          <w:lang w:val="en-US"/>
        </w:rPr>
        <w:t xml:space="preserve">which matches </w:t>
      </w:r>
      <w:r w:rsidR="001C56E2" w:rsidRPr="00FA6BC1">
        <w:rPr>
          <w:rFonts w:ascii="Times New Roman" w:hAnsi="Times New Roman" w:cs="Times New Roman"/>
          <w:color w:val="000000" w:themeColor="text1"/>
          <w:sz w:val="24"/>
          <w:szCs w:val="24"/>
          <w:lang w:val="en-US"/>
        </w:rPr>
        <w:t xml:space="preserve">the </w:t>
      </w:r>
      <w:r w:rsidRPr="00FA6BC1">
        <w:rPr>
          <w:rFonts w:ascii="Times New Roman" w:hAnsi="Times New Roman" w:cs="Times New Roman"/>
          <w:color w:val="000000" w:themeColor="text1"/>
          <w:sz w:val="24"/>
          <w:szCs w:val="24"/>
          <w:lang w:val="en-US"/>
        </w:rPr>
        <w:t>PPP equation (c</w:t>
      </w:r>
      <w:r w:rsidR="001C56E2" w:rsidRPr="00FA6BC1">
        <w:rPr>
          <w:rFonts w:ascii="Times New Roman" w:hAnsi="Times New Roman" w:cs="Times New Roman"/>
          <w:color w:val="000000" w:themeColor="text1"/>
          <w:sz w:val="24"/>
          <w:szCs w:val="24"/>
          <w:lang w:val="en-US"/>
        </w:rPr>
        <w:t>onsidering BS effect) with the post-</w:t>
      </w:r>
      <w:r w:rsidRPr="00FA6BC1">
        <w:rPr>
          <w:rFonts w:ascii="Times New Roman" w:hAnsi="Times New Roman" w:cs="Times New Roman"/>
          <w:color w:val="000000" w:themeColor="text1"/>
          <w:sz w:val="24"/>
          <w:szCs w:val="24"/>
          <w:lang w:val="en-US"/>
        </w:rPr>
        <w:t>Keynesian theory</w:t>
      </w:r>
      <w:r w:rsidR="00B50FBF" w:rsidRPr="00FA6BC1">
        <w:rPr>
          <w:rFonts w:ascii="Times New Roman" w:hAnsi="Times New Roman" w:cs="Times New Roman"/>
          <w:color w:val="000000" w:themeColor="text1"/>
          <w:sz w:val="24"/>
          <w:szCs w:val="24"/>
          <w:lang w:val="en-US"/>
        </w:rPr>
        <w:t xml:space="preserve"> grounded on the model developed by Kaltenbrunner (201</w:t>
      </w:r>
      <w:r w:rsidR="006207CF" w:rsidRPr="00FA6BC1">
        <w:rPr>
          <w:rFonts w:ascii="Times New Roman" w:hAnsi="Times New Roman" w:cs="Times New Roman"/>
          <w:color w:val="000000" w:themeColor="text1"/>
          <w:sz w:val="24"/>
          <w:szCs w:val="24"/>
          <w:lang w:val="en-US"/>
        </w:rPr>
        <w:t>5</w:t>
      </w:r>
      <w:r w:rsidR="00B50FBF" w:rsidRPr="00FA6BC1">
        <w:rPr>
          <w:rFonts w:ascii="Times New Roman" w:hAnsi="Times New Roman" w:cs="Times New Roman"/>
          <w:color w:val="000000" w:themeColor="text1"/>
          <w:sz w:val="24"/>
          <w:szCs w:val="24"/>
          <w:lang w:val="en-US"/>
        </w:rPr>
        <w:t>)</w:t>
      </w:r>
      <w:r w:rsidR="005A6FDE" w:rsidRPr="00FA6BC1">
        <w:rPr>
          <w:rFonts w:ascii="Times New Roman" w:hAnsi="Times New Roman" w:cs="Times New Roman"/>
          <w:color w:val="000000" w:themeColor="text1"/>
          <w:sz w:val="24"/>
          <w:szCs w:val="24"/>
          <w:lang w:val="en-US"/>
        </w:rPr>
        <w:t xml:space="preserve">. This equation includes </w:t>
      </w:r>
      <w:r w:rsidRPr="00FA6BC1">
        <w:rPr>
          <w:rFonts w:ascii="Times New Roman" w:hAnsi="Times New Roman" w:cs="Times New Roman"/>
          <w:color w:val="000000" w:themeColor="text1"/>
          <w:sz w:val="24"/>
          <w:szCs w:val="24"/>
          <w:lang w:val="en-US"/>
        </w:rPr>
        <w:t>capital flow</w:t>
      </w:r>
      <w:r w:rsidR="001C56E2" w:rsidRPr="00FA6BC1">
        <w:rPr>
          <w:rFonts w:ascii="Times New Roman" w:hAnsi="Times New Roman" w:cs="Times New Roman"/>
          <w:color w:val="000000" w:themeColor="text1"/>
          <w:sz w:val="24"/>
          <w:szCs w:val="24"/>
          <w:lang w:val="en-US"/>
        </w:rPr>
        <w:t>s</w:t>
      </w:r>
      <w:r w:rsidR="005A6FDE" w:rsidRPr="00FA6BC1">
        <w:rPr>
          <w:rFonts w:ascii="Times New Roman" w:hAnsi="Times New Roman" w:cs="Times New Roman"/>
          <w:color w:val="000000" w:themeColor="text1"/>
          <w:sz w:val="24"/>
          <w:szCs w:val="24"/>
          <w:lang w:val="en-US"/>
        </w:rPr>
        <w:t>, interest</w:t>
      </w:r>
      <w:r w:rsidR="00B50FBF" w:rsidRPr="00FA6BC1">
        <w:rPr>
          <w:rFonts w:ascii="Times New Roman" w:hAnsi="Times New Roman" w:cs="Times New Roman"/>
          <w:color w:val="000000" w:themeColor="text1"/>
          <w:sz w:val="24"/>
          <w:szCs w:val="24"/>
          <w:lang w:val="en-US"/>
        </w:rPr>
        <w:t xml:space="preserve"> rate differential, </w:t>
      </w:r>
      <w:r w:rsidR="005A6FDE" w:rsidRPr="00FA6BC1">
        <w:rPr>
          <w:rFonts w:ascii="Times New Roman" w:hAnsi="Times New Roman" w:cs="Times New Roman"/>
          <w:color w:val="000000" w:themeColor="text1"/>
          <w:sz w:val="24"/>
          <w:szCs w:val="24"/>
          <w:lang w:val="en-US"/>
        </w:rPr>
        <w:t>and liquidity</w:t>
      </w:r>
      <w:r w:rsidRPr="00FA6BC1">
        <w:rPr>
          <w:rFonts w:ascii="Times New Roman" w:hAnsi="Times New Roman" w:cs="Times New Roman"/>
          <w:color w:val="000000" w:themeColor="text1"/>
          <w:sz w:val="24"/>
          <w:szCs w:val="24"/>
          <w:lang w:val="en-US"/>
        </w:rPr>
        <w:t xml:space="preserve"> </w:t>
      </w:r>
      <w:r w:rsidR="00E40BB9" w:rsidRPr="00FA6BC1">
        <w:rPr>
          <w:rFonts w:ascii="Times New Roman" w:hAnsi="Times New Roman" w:cs="Times New Roman"/>
          <w:color w:val="000000" w:themeColor="text1"/>
          <w:sz w:val="24"/>
          <w:szCs w:val="24"/>
          <w:lang w:val="en-US"/>
        </w:rPr>
        <w:t>premia as</w:t>
      </w:r>
      <w:r w:rsidRPr="00FA6BC1">
        <w:rPr>
          <w:rFonts w:ascii="Times New Roman" w:hAnsi="Times New Roman" w:cs="Times New Roman"/>
          <w:color w:val="000000" w:themeColor="text1"/>
          <w:sz w:val="24"/>
          <w:szCs w:val="24"/>
          <w:lang w:val="en-US"/>
        </w:rPr>
        <w:t xml:space="preserve"> </w:t>
      </w:r>
      <w:r w:rsidR="002B74C7" w:rsidRPr="00FA6BC1">
        <w:rPr>
          <w:rFonts w:ascii="Times New Roman" w:hAnsi="Times New Roman" w:cs="Times New Roman"/>
          <w:color w:val="000000" w:themeColor="text1"/>
          <w:sz w:val="24"/>
          <w:szCs w:val="24"/>
          <w:lang w:val="en-US"/>
        </w:rPr>
        <w:t xml:space="preserve">model </w:t>
      </w:r>
      <w:r w:rsidR="001C56E2" w:rsidRPr="00FA6BC1">
        <w:rPr>
          <w:rFonts w:ascii="Times New Roman" w:hAnsi="Times New Roman" w:cs="Times New Roman"/>
          <w:color w:val="000000" w:themeColor="text1"/>
          <w:sz w:val="24"/>
          <w:szCs w:val="24"/>
          <w:lang w:val="en-US"/>
        </w:rPr>
        <w:t xml:space="preserve">variables. </w:t>
      </w:r>
      <w:r w:rsidR="00FB3B96" w:rsidRPr="00FA6BC1">
        <w:rPr>
          <w:rFonts w:ascii="Times New Roman" w:hAnsi="Times New Roman" w:cs="Times New Roman"/>
          <w:color w:val="000000" w:themeColor="text1"/>
          <w:sz w:val="24"/>
          <w:szCs w:val="24"/>
          <w:lang w:val="en-US"/>
        </w:rPr>
        <w:t xml:space="preserve">The first ones usually would be regarded as short-run factors, which should not influence the real exchange rate path under a conventional view; the last one </w:t>
      </w:r>
      <w:r w:rsidR="005D4179" w:rsidRPr="00FA6BC1">
        <w:rPr>
          <w:rFonts w:ascii="Times New Roman" w:hAnsi="Times New Roman" w:cs="Times New Roman"/>
          <w:color w:val="000000" w:themeColor="text1"/>
          <w:sz w:val="24"/>
          <w:szCs w:val="24"/>
          <w:lang w:val="en-US"/>
        </w:rPr>
        <w:t xml:space="preserve">shows that structural factors explain exchange rate changes. </w:t>
      </w:r>
      <w:r w:rsidR="006207CF" w:rsidRPr="00FA6BC1">
        <w:rPr>
          <w:rFonts w:ascii="Times New Roman" w:hAnsi="Times New Roman" w:cs="Times New Roman"/>
          <w:noProof/>
          <w:color w:val="000000" w:themeColor="text1"/>
          <w:sz w:val="24"/>
          <w:szCs w:val="24"/>
          <w:lang w:val="en-US"/>
        </w:rPr>
        <w:t>Although</w:t>
      </w:r>
      <w:r w:rsidR="006207CF" w:rsidRPr="00FA6BC1">
        <w:rPr>
          <w:rFonts w:ascii="Times New Roman" w:hAnsi="Times New Roman" w:cs="Times New Roman"/>
          <w:color w:val="000000" w:themeColor="text1"/>
          <w:sz w:val="24"/>
          <w:szCs w:val="24"/>
          <w:lang w:val="en-US"/>
        </w:rPr>
        <w:t xml:space="preserve"> such model takes into account the BS effect, it is based mainly on the post-Keynesian theory. Thus, it is possible to connect both approaches.</w:t>
      </w:r>
    </w:p>
    <w:p w14:paraId="5B6F35D4" w14:textId="5FF93E1E" w:rsidR="002269FC" w:rsidRPr="00FA6BC1" w:rsidRDefault="0015134D" w:rsidP="009F23FB">
      <w:pPr>
        <w:spacing w:after="120"/>
        <w:jc w:val="both"/>
        <w:rPr>
          <w:rFonts w:ascii="Times New Roman" w:hAnsi="Times New Roman" w:cs="Times New Roman"/>
          <w:color w:val="000000" w:themeColor="text1"/>
          <w:sz w:val="24"/>
          <w:szCs w:val="24"/>
          <w:lang w:val="en-US"/>
        </w:rPr>
      </w:pPr>
      <w:r w:rsidRPr="00FA6BC1">
        <w:rPr>
          <w:rFonts w:ascii="Times New Roman" w:hAnsi="Times New Roman" w:cs="Times New Roman"/>
          <w:color w:val="000000" w:themeColor="text1"/>
          <w:sz w:val="24"/>
          <w:szCs w:val="24"/>
          <w:lang w:val="en-US"/>
        </w:rPr>
        <w:t>T</w:t>
      </w:r>
      <w:r w:rsidR="002B74C7" w:rsidRPr="00FA6BC1">
        <w:rPr>
          <w:rFonts w:ascii="Times New Roman" w:hAnsi="Times New Roman" w:cs="Times New Roman"/>
          <w:color w:val="000000" w:themeColor="text1"/>
          <w:sz w:val="24"/>
          <w:szCs w:val="24"/>
          <w:lang w:val="en-US"/>
        </w:rPr>
        <w:t xml:space="preserve">he </w:t>
      </w:r>
      <w:r w:rsidR="005D4179" w:rsidRPr="00FA6BC1">
        <w:rPr>
          <w:rFonts w:ascii="Times New Roman" w:hAnsi="Times New Roman" w:cs="Times New Roman"/>
          <w:color w:val="000000" w:themeColor="text1"/>
          <w:sz w:val="24"/>
          <w:szCs w:val="24"/>
          <w:lang w:val="en-US"/>
        </w:rPr>
        <w:t>productivity differential</w:t>
      </w:r>
      <w:r w:rsidR="002B74C7" w:rsidRPr="00FA6BC1">
        <w:rPr>
          <w:rFonts w:ascii="Times New Roman" w:hAnsi="Times New Roman" w:cs="Times New Roman"/>
          <w:color w:val="000000" w:themeColor="text1"/>
          <w:sz w:val="24"/>
          <w:szCs w:val="24"/>
          <w:lang w:val="en-US"/>
        </w:rPr>
        <w:t xml:space="preserve"> effect is an empirical issue that has already been r</w:t>
      </w:r>
      <w:r w:rsidR="001C56E2" w:rsidRPr="00FA6BC1">
        <w:rPr>
          <w:rFonts w:ascii="Times New Roman" w:hAnsi="Times New Roman" w:cs="Times New Roman"/>
          <w:color w:val="000000" w:themeColor="text1"/>
          <w:sz w:val="24"/>
          <w:szCs w:val="24"/>
          <w:lang w:val="en-US"/>
        </w:rPr>
        <w:t xml:space="preserve">einforced by many authors. </w:t>
      </w:r>
      <w:r w:rsidR="00CD4F78" w:rsidRPr="00FA6BC1">
        <w:rPr>
          <w:rFonts w:ascii="Times New Roman" w:hAnsi="Times New Roman" w:cs="Times New Roman"/>
          <w:color w:val="000000" w:themeColor="text1"/>
          <w:sz w:val="24"/>
          <w:szCs w:val="24"/>
          <w:lang w:val="en-US"/>
        </w:rPr>
        <w:t xml:space="preserve">Our contribution is to add </w:t>
      </w:r>
      <w:r w:rsidR="006077BA" w:rsidRPr="00FA6BC1">
        <w:rPr>
          <w:rFonts w:ascii="Times New Roman" w:hAnsi="Times New Roman" w:cs="Times New Roman"/>
          <w:color w:val="000000" w:themeColor="text1"/>
          <w:sz w:val="24"/>
          <w:szCs w:val="24"/>
          <w:lang w:val="en-US"/>
        </w:rPr>
        <w:t xml:space="preserve">productivity </w:t>
      </w:r>
      <w:r w:rsidR="00CD4F78" w:rsidRPr="00FA6BC1">
        <w:rPr>
          <w:rFonts w:ascii="Times New Roman" w:hAnsi="Times New Roman" w:cs="Times New Roman"/>
          <w:color w:val="000000" w:themeColor="text1"/>
          <w:sz w:val="24"/>
          <w:szCs w:val="24"/>
          <w:lang w:val="en-US"/>
        </w:rPr>
        <w:t xml:space="preserve">to Kaltenbrunner’s exchange rate model. </w:t>
      </w:r>
      <w:r w:rsidR="004D47FA" w:rsidRPr="00FA6BC1">
        <w:rPr>
          <w:rFonts w:ascii="Times New Roman" w:hAnsi="Times New Roman" w:cs="Times New Roman"/>
          <w:color w:val="000000" w:themeColor="text1"/>
          <w:sz w:val="24"/>
          <w:szCs w:val="24"/>
          <w:lang w:val="en-US"/>
        </w:rPr>
        <w:t>In addition, we rearrange such model in order to test it empirically</w:t>
      </w:r>
      <w:bookmarkStart w:id="0" w:name="_Toc410157065"/>
      <w:r w:rsidR="006C58D4">
        <w:rPr>
          <w:rFonts w:ascii="Times New Roman" w:hAnsi="Times New Roman" w:cs="Times New Roman"/>
          <w:color w:val="000000" w:themeColor="text1"/>
          <w:sz w:val="24"/>
          <w:szCs w:val="24"/>
          <w:lang w:val="en-US"/>
        </w:rPr>
        <w:t>.</w:t>
      </w:r>
    </w:p>
    <w:p w14:paraId="546AB6C7" w14:textId="4C84ED38" w:rsidR="004D47FA" w:rsidRPr="00FA6BC1" w:rsidRDefault="004D47FA" w:rsidP="009F23FB">
      <w:pPr>
        <w:spacing w:after="120"/>
        <w:jc w:val="both"/>
        <w:rPr>
          <w:rFonts w:ascii="Times New Roman" w:hAnsi="Times New Roman" w:cs="Times New Roman"/>
          <w:color w:val="000000" w:themeColor="text1"/>
          <w:sz w:val="24"/>
          <w:szCs w:val="24"/>
          <w:lang w:val="en-US"/>
        </w:rPr>
      </w:pPr>
      <w:r w:rsidRPr="00FA6BC1">
        <w:rPr>
          <w:rFonts w:ascii="Times New Roman" w:hAnsi="Times New Roman" w:cs="Times New Roman"/>
          <w:color w:val="000000" w:themeColor="text1"/>
          <w:sz w:val="24"/>
          <w:szCs w:val="24"/>
          <w:lang w:val="en-US"/>
        </w:rPr>
        <w:t>O</w:t>
      </w:r>
      <w:r w:rsidR="00992D7D" w:rsidRPr="00FA6BC1">
        <w:rPr>
          <w:rFonts w:ascii="Times New Roman" w:hAnsi="Times New Roman" w:cs="Times New Roman"/>
          <w:color w:val="000000" w:themeColor="text1"/>
          <w:sz w:val="24"/>
          <w:szCs w:val="24"/>
          <w:lang w:val="en-US"/>
        </w:rPr>
        <w:t xml:space="preserve">ur theoretical </w:t>
      </w:r>
      <w:r w:rsidR="00B70622" w:rsidRPr="00FA6BC1">
        <w:rPr>
          <w:rFonts w:ascii="Times New Roman" w:hAnsi="Times New Roman" w:cs="Times New Roman"/>
          <w:color w:val="000000" w:themeColor="text1"/>
          <w:sz w:val="24"/>
          <w:szCs w:val="24"/>
          <w:lang w:val="en-US"/>
        </w:rPr>
        <w:t xml:space="preserve">approach </w:t>
      </w:r>
      <w:r w:rsidR="00D40426" w:rsidRPr="00FA6BC1">
        <w:rPr>
          <w:rFonts w:ascii="Times New Roman" w:hAnsi="Times New Roman" w:cs="Times New Roman"/>
          <w:color w:val="000000" w:themeColor="text1"/>
          <w:sz w:val="24"/>
          <w:szCs w:val="24"/>
          <w:lang w:val="en-US"/>
        </w:rPr>
        <w:t xml:space="preserve">takes into account monetary and real </w:t>
      </w:r>
      <w:r w:rsidR="007A5DC6" w:rsidRPr="00FA6BC1">
        <w:rPr>
          <w:rFonts w:ascii="Times New Roman" w:hAnsi="Times New Roman" w:cs="Times New Roman"/>
          <w:color w:val="000000" w:themeColor="text1"/>
          <w:sz w:val="24"/>
          <w:szCs w:val="24"/>
          <w:lang w:val="en-US"/>
        </w:rPr>
        <w:t>variables that affect</w:t>
      </w:r>
      <w:r w:rsidR="00992D7D" w:rsidRPr="00FA6BC1">
        <w:rPr>
          <w:rFonts w:ascii="Times New Roman" w:hAnsi="Times New Roman" w:cs="Times New Roman"/>
          <w:color w:val="000000" w:themeColor="text1"/>
          <w:sz w:val="24"/>
          <w:szCs w:val="24"/>
          <w:lang w:val="en-US"/>
        </w:rPr>
        <w:t xml:space="preserve"> the determinants of real exchange rate in the</w:t>
      </w:r>
      <w:r w:rsidR="00A63BED" w:rsidRPr="00FA6BC1">
        <w:rPr>
          <w:rFonts w:ascii="Times New Roman" w:hAnsi="Times New Roman" w:cs="Times New Roman"/>
          <w:color w:val="000000" w:themeColor="text1"/>
          <w:sz w:val="24"/>
          <w:szCs w:val="24"/>
          <w:lang w:val="en-US"/>
        </w:rPr>
        <w:t xml:space="preserve"> </w:t>
      </w:r>
      <w:r w:rsidR="00992D7D" w:rsidRPr="00FA6BC1">
        <w:rPr>
          <w:rFonts w:ascii="Times New Roman" w:hAnsi="Times New Roman" w:cs="Times New Roman"/>
          <w:color w:val="000000" w:themeColor="text1"/>
          <w:sz w:val="24"/>
          <w:szCs w:val="24"/>
          <w:lang w:val="en-US"/>
        </w:rPr>
        <w:t>long-run</w:t>
      </w:r>
      <w:r w:rsidR="0059224A" w:rsidRPr="00FA6BC1">
        <w:rPr>
          <w:rFonts w:ascii="Times New Roman" w:hAnsi="Times New Roman" w:cs="Times New Roman"/>
          <w:noProof/>
          <w:color w:val="000000" w:themeColor="text1"/>
          <w:sz w:val="24"/>
          <w:szCs w:val="24"/>
          <w:lang w:val="en-US"/>
        </w:rPr>
        <w:t xml:space="preserve"> </w:t>
      </w:r>
      <w:r w:rsidR="00992D7D" w:rsidRPr="00FA6BC1">
        <w:rPr>
          <w:rFonts w:ascii="Times New Roman" w:hAnsi="Times New Roman" w:cs="Times New Roman"/>
          <w:noProof/>
          <w:color w:val="000000" w:themeColor="text1"/>
          <w:sz w:val="24"/>
          <w:szCs w:val="24"/>
          <w:lang w:val="en-US"/>
        </w:rPr>
        <w:t xml:space="preserve">and </w:t>
      </w:r>
      <w:r w:rsidR="00992D7D" w:rsidRPr="00FA6BC1">
        <w:rPr>
          <w:rFonts w:ascii="Times New Roman" w:hAnsi="Times New Roman" w:cs="Times New Roman"/>
          <w:color w:val="000000" w:themeColor="text1"/>
          <w:sz w:val="24"/>
          <w:szCs w:val="24"/>
          <w:lang w:val="en-US"/>
        </w:rPr>
        <w:t>in the short-run</w:t>
      </w:r>
      <w:r w:rsidR="00A63BED" w:rsidRPr="00FA6BC1">
        <w:rPr>
          <w:rFonts w:ascii="Times New Roman" w:hAnsi="Times New Roman" w:cs="Times New Roman"/>
          <w:color w:val="000000" w:themeColor="text1"/>
          <w:sz w:val="24"/>
          <w:szCs w:val="24"/>
          <w:lang w:val="en-US"/>
        </w:rPr>
        <w:t xml:space="preserve">. </w:t>
      </w:r>
      <w:r w:rsidR="00532AF3" w:rsidRPr="00FA6BC1">
        <w:rPr>
          <w:rFonts w:ascii="Times New Roman" w:hAnsi="Times New Roman" w:cs="Times New Roman"/>
          <w:color w:val="000000" w:themeColor="text1"/>
          <w:sz w:val="24"/>
          <w:szCs w:val="24"/>
          <w:lang w:val="en-US"/>
        </w:rPr>
        <w:t>W</w:t>
      </w:r>
      <w:r w:rsidR="00A63BED" w:rsidRPr="00FA6BC1">
        <w:rPr>
          <w:rFonts w:ascii="Times New Roman" w:hAnsi="Times New Roman" w:cs="Times New Roman"/>
          <w:color w:val="000000" w:themeColor="text1"/>
          <w:sz w:val="24"/>
          <w:szCs w:val="24"/>
          <w:lang w:val="en-US"/>
        </w:rPr>
        <w:t>e discard the conventional theory, which assu</w:t>
      </w:r>
      <w:r w:rsidR="007A5DC6" w:rsidRPr="00FA6BC1">
        <w:rPr>
          <w:rFonts w:ascii="Times New Roman" w:hAnsi="Times New Roman" w:cs="Times New Roman"/>
          <w:color w:val="000000" w:themeColor="text1"/>
          <w:sz w:val="24"/>
          <w:szCs w:val="24"/>
          <w:lang w:val="en-US"/>
        </w:rPr>
        <w:t>mes that only fundamentals guide</w:t>
      </w:r>
      <w:r w:rsidR="00A63BED" w:rsidRPr="00FA6BC1">
        <w:rPr>
          <w:rFonts w:ascii="Times New Roman" w:hAnsi="Times New Roman" w:cs="Times New Roman"/>
          <w:color w:val="000000" w:themeColor="text1"/>
          <w:sz w:val="24"/>
          <w:szCs w:val="24"/>
          <w:lang w:val="en-US"/>
        </w:rPr>
        <w:t xml:space="preserve"> </w:t>
      </w:r>
      <w:r w:rsidR="007A5DC6" w:rsidRPr="00FA6BC1">
        <w:rPr>
          <w:rFonts w:ascii="Times New Roman" w:hAnsi="Times New Roman" w:cs="Times New Roman"/>
          <w:color w:val="000000" w:themeColor="text1"/>
          <w:sz w:val="24"/>
          <w:szCs w:val="24"/>
          <w:lang w:val="en-US"/>
        </w:rPr>
        <w:t xml:space="preserve">the </w:t>
      </w:r>
      <w:r w:rsidR="00A63BED" w:rsidRPr="00FA6BC1">
        <w:rPr>
          <w:rFonts w:ascii="Times New Roman" w:hAnsi="Times New Roman" w:cs="Times New Roman"/>
          <w:color w:val="000000" w:themeColor="text1"/>
          <w:sz w:val="24"/>
          <w:szCs w:val="24"/>
          <w:lang w:val="en-US"/>
        </w:rPr>
        <w:t>exchange rate</w:t>
      </w:r>
      <w:r w:rsidR="007A5DC6" w:rsidRPr="00FA6BC1">
        <w:rPr>
          <w:rFonts w:ascii="Times New Roman" w:hAnsi="Times New Roman" w:cs="Times New Roman"/>
          <w:color w:val="000000" w:themeColor="text1"/>
          <w:sz w:val="24"/>
          <w:szCs w:val="24"/>
          <w:lang w:val="en-US"/>
        </w:rPr>
        <w:t xml:space="preserve"> </w:t>
      </w:r>
      <w:r w:rsidR="007A5DC6" w:rsidRPr="00FA6BC1">
        <w:rPr>
          <w:rFonts w:ascii="Times New Roman" w:hAnsi="Times New Roman" w:cs="Times New Roman"/>
          <w:noProof/>
          <w:color w:val="000000" w:themeColor="text1"/>
          <w:sz w:val="24"/>
          <w:szCs w:val="24"/>
          <w:lang w:val="en-US"/>
        </w:rPr>
        <w:t>behavior</w:t>
      </w:r>
      <w:r w:rsidR="00A63BED" w:rsidRPr="00FA6BC1">
        <w:rPr>
          <w:rFonts w:ascii="Times New Roman" w:hAnsi="Times New Roman" w:cs="Times New Roman"/>
          <w:color w:val="000000" w:themeColor="text1"/>
          <w:sz w:val="24"/>
          <w:szCs w:val="24"/>
          <w:lang w:val="en-US"/>
        </w:rPr>
        <w:t>.</w:t>
      </w:r>
      <w:r w:rsidRPr="00FA6BC1">
        <w:rPr>
          <w:rFonts w:ascii="Times New Roman" w:hAnsi="Times New Roman" w:cs="Times New Roman"/>
          <w:color w:val="000000" w:themeColor="text1"/>
          <w:sz w:val="24"/>
          <w:szCs w:val="24"/>
          <w:lang w:val="en-US"/>
        </w:rPr>
        <w:t xml:space="preserve"> </w:t>
      </w:r>
    </w:p>
    <w:p w14:paraId="0AC1354B" w14:textId="6332E438" w:rsidR="0092058D" w:rsidRPr="00FA6BC1" w:rsidRDefault="004D47FA" w:rsidP="009F23FB">
      <w:pPr>
        <w:spacing w:after="120"/>
        <w:jc w:val="both"/>
        <w:rPr>
          <w:rFonts w:ascii="Times New Roman" w:hAnsi="Times New Roman" w:cs="Times New Roman"/>
          <w:color w:val="000000" w:themeColor="text1"/>
          <w:sz w:val="24"/>
          <w:szCs w:val="24"/>
          <w:lang w:val="en-US"/>
        </w:rPr>
      </w:pPr>
      <w:r w:rsidRPr="00FA6BC1">
        <w:rPr>
          <w:rFonts w:ascii="Times New Roman" w:hAnsi="Times New Roman" w:cs="Times New Roman"/>
          <w:color w:val="000000" w:themeColor="text1"/>
          <w:sz w:val="24"/>
          <w:szCs w:val="24"/>
          <w:lang w:val="en-US"/>
        </w:rPr>
        <w:t>Although the long-run real exchange rate is an equilibrium concept, we should not suppose that suc</w:t>
      </w:r>
      <w:r w:rsidR="00F66819" w:rsidRPr="00FA6BC1">
        <w:rPr>
          <w:rFonts w:ascii="Times New Roman" w:hAnsi="Times New Roman" w:cs="Times New Roman"/>
          <w:color w:val="000000" w:themeColor="text1"/>
          <w:sz w:val="24"/>
          <w:szCs w:val="24"/>
          <w:lang w:val="en-US"/>
        </w:rPr>
        <w:t>h equilibrium is unique or that only sound fundamentals lead it. If we do so, there would be no role for exchange rate management as an economic development strategy. Many authors (</w:t>
      </w:r>
      <w:r w:rsidR="004A191B">
        <w:rPr>
          <w:rFonts w:ascii="Times New Roman" w:hAnsi="Times New Roman" w:cs="Times New Roman"/>
          <w:color w:val="000000" w:themeColor="text1"/>
          <w:sz w:val="24"/>
          <w:szCs w:val="24"/>
          <w:lang w:val="en-US"/>
        </w:rPr>
        <w:t>M</w:t>
      </w:r>
      <w:r w:rsidR="004A191B" w:rsidRPr="00FA6BC1">
        <w:rPr>
          <w:rFonts w:ascii="Times New Roman" w:hAnsi="Times New Roman" w:cs="Times New Roman"/>
          <w:color w:val="000000" w:themeColor="text1"/>
          <w:sz w:val="24"/>
          <w:szCs w:val="24"/>
          <w:lang w:val="en-US"/>
        </w:rPr>
        <w:t>issio</w:t>
      </w:r>
      <w:r w:rsidR="00532AF3" w:rsidRPr="00FA6BC1">
        <w:rPr>
          <w:rFonts w:ascii="Times New Roman" w:hAnsi="Times New Roman" w:cs="Times New Roman"/>
          <w:color w:val="000000" w:themeColor="text1"/>
          <w:sz w:val="24"/>
          <w:szCs w:val="24"/>
          <w:lang w:val="en-US"/>
        </w:rPr>
        <w:t xml:space="preserve"> et al, 2015; R</w:t>
      </w:r>
      <w:r w:rsidR="004A191B" w:rsidRPr="00FA6BC1">
        <w:rPr>
          <w:rFonts w:ascii="Times New Roman" w:hAnsi="Times New Roman" w:cs="Times New Roman"/>
          <w:color w:val="000000" w:themeColor="text1"/>
          <w:sz w:val="24"/>
          <w:szCs w:val="24"/>
          <w:lang w:val="en-US"/>
        </w:rPr>
        <w:t>odrik</w:t>
      </w:r>
      <w:r w:rsidR="00532AF3" w:rsidRPr="00FA6BC1">
        <w:rPr>
          <w:rFonts w:ascii="Times New Roman" w:hAnsi="Times New Roman" w:cs="Times New Roman"/>
          <w:color w:val="000000" w:themeColor="text1"/>
          <w:sz w:val="24"/>
          <w:szCs w:val="24"/>
          <w:lang w:val="en-US"/>
        </w:rPr>
        <w:t>, 200</w:t>
      </w:r>
      <w:r w:rsidR="007836DE" w:rsidRPr="00FA6BC1">
        <w:rPr>
          <w:rFonts w:ascii="Times New Roman" w:hAnsi="Times New Roman" w:cs="Times New Roman"/>
          <w:color w:val="000000" w:themeColor="text1"/>
          <w:sz w:val="24"/>
          <w:szCs w:val="24"/>
          <w:lang w:val="en-US"/>
        </w:rPr>
        <w:t>7</w:t>
      </w:r>
      <w:r w:rsidR="00532AF3" w:rsidRPr="00FA6BC1">
        <w:rPr>
          <w:rFonts w:ascii="Times New Roman" w:hAnsi="Times New Roman" w:cs="Times New Roman"/>
          <w:color w:val="000000" w:themeColor="text1"/>
          <w:sz w:val="24"/>
          <w:szCs w:val="24"/>
          <w:lang w:val="en-US"/>
        </w:rPr>
        <w:t>; R</w:t>
      </w:r>
      <w:r w:rsidR="004A191B" w:rsidRPr="00FA6BC1">
        <w:rPr>
          <w:rFonts w:ascii="Times New Roman" w:hAnsi="Times New Roman" w:cs="Times New Roman"/>
          <w:color w:val="000000" w:themeColor="text1"/>
          <w:sz w:val="24"/>
          <w:szCs w:val="24"/>
          <w:lang w:val="en-US"/>
        </w:rPr>
        <w:t xml:space="preserve">azin </w:t>
      </w:r>
      <w:r w:rsidR="00532AF3" w:rsidRPr="00FA6BC1">
        <w:rPr>
          <w:rFonts w:ascii="Times New Roman" w:hAnsi="Times New Roman" w:cs="Times New Roman"/>
          <w:color w:val="000000" w:themeColor="text1"/>
          <w:sz w:val="24"/>
          <w:szCs w:val="24"/>
          <w:lang w:val="en-US"/>
        </w:rPr>
        <w:t>and C</w:t>
      </w:r>
      <w:r w:rsidR="004A191B" w:rsidRPr="00FA6BC1">
        <w:rPr>
          <w:rFonts w:ascii="Times New Roman" w:hAnsi="Times New Roman" w:cs="Times New Roman"/>
          <w:color w:val="000000" w:themeColor="text1"/>
          <w:sz w:val="24"/>
          <w:szCs w:val="24"/>
          <w:lang w:val="en-US"/>
        </w:rPr>
        <w:t>ollins</w:t>
      </w:r>
      <w:r w:rsidR="00532AF3" w:rsidRPr="00FA6BC1">
        <w:rPr>
          <w:rFonts w:ascii="Times New Roman" w:hAnsi="Times New Roman" w:cs="Times New Roman"/>
          <w:color w:val="000000" w:themeColor="text1"/>
          <w:sz w:val="24"/>
          <w:szCs w:val="24"/>
          <w:lang w:val="en-US"/>
        </w:rPr>
        <w:t>, 1997</w:t>
      </w:r>
      <w:r w:rsidR="00F66819" w:rsidRPr="00FA6BC1">
        <w:rPr>
          <w:rFonts w:ascii="Times New Roman" w:hAnsi="Times New Roman" w:cs="Times New Roman"/>
          <w:color w:val="000000" w:themeColor="text1"/>
          <w:sz w:val="24"/>
          <w:szCs w:val="24"/>
          <w:lang w:val="en-US"/>
        </w:rPr>
        <w:t xml:space="preserve">) show the opposite of it.  </w:t>
      </w:r>
    </w:p>
    <w:p w14:paraId="51CAF1F2" w14:textId="77777777" w:rsidR="001D4DF6" w:rsidRPr="00FA6BC1" w:rsidRDefault="001D4DF6" w:rsidP="009F23FB">
      <w:pPr>
        <w:spacing w:after="120"/>
        <w:jc w:val="both"/>
        <w:rPr>
          <w:rFonts w:ascii="Times New Roman" w:hAnsi="Times New Roman" w:cs="Times New Roman"/>
          <w:color w:val="000000" w:themeColor="text1"/>
          <w:sz w:val="24"/>
          <w:szCs w:val="24"/>
          <w:lang w:val="en-US"/>
        </w:rPr>
      </w:pPr>
      <w:r w:rsidRPr="00FA6BC1">
        <w:rPr>
          <w:rFonts w:ascii="Times New Roman" w:hAnsi="Times New Roman" w:cs="Times New Roman"/>
          <w:color w:val="000000" w:themeColor="text1"/>
          <w:sz w:val="24"/>
          <w:szCs w:val="24"/>
          <w:lang w:val="en-US"/>
        </w:rPr>
        <w:t xml:space="preserve">Hence, the contribution of this paper is threefold: i) it presents a new theoretical approach regarding the determinants of the real exchange rate; ii) we test such model empirically; iii) in a certain extent, the results are in line with the theoretical approach and suggests the primacy of financial factors. </w:t>
      </w:r>
    </w:p>
    <w:p w14:paraId="20D2BD71" w14:textId="254B0FD2" w:rsidR="002269FC" w:rsidRDefault="001D4DF6" w:rsidP="009F23FB">
      <w:pPr>
        <w:spacing w:after="120"/>
        <w:jc w:val="both"/>
        <w:rPr>
          <w:rFonts w:ascii="Times New Roman" w:hAnsi="Times New Roman" w:cs="Times New Roman"/>
          <w:color w:val="000000" w:themeColor="text1"/>
          <w:sz w:val="24"/>
          <w:szCs w:val="24"/>
          <w:lang w:val="en-US"/>
        </w:rPr>
      </w:pPr>
      <w:r w:rsidRPr="00FA6BC1">
        <w:rPr>
          <w:rFonts w:ascii="Times New Roman" w:hAnsi="Times New Roman" w:cs="Times New Roman"/>
          <w:sz w:val="24"/>
          <w:szCs w:val="24"/>
          <w:lang w:val="en-US"/>
        </w:rPr>
        <w:t xml:space="preserve">This article </w:t>
      </w:r>
      <w:r w:rsidR="00B70622" w:rsidRPr="00FA6BC1">
        <w:rPr>
          <w:rFonts w:ascii="Times New Roman" w:hAnsi="Times New Roman" w:cs="Times New Roman"/>
          <w:sz w:val="24"/>
          <w:szCs w:val="24"/>
          <w:lang w:val="en-US"/>
        </w:rPr>
        <w:t xml:space="preserve">is organized as follows. In the next section, we </w:t>
      </w:r>
      <w:r w:rsidR="00C60885" w:rsidRPr="00FA6BC1">
        <w:rPr>
          <w:rFonts w:ascii="Times New Roman" w:hAnsi="Times New Roman" w:cs="Times New Roman"/>
          <w:color w:val="000000" w:themeColor="text1"/>
          <w:sz w:val="24"/>
          <w:szCs w:val="24"/>
          <w:lang w:val="en-US"/>
        </w:rPr>
        <w:t>review</w:t>
      </w:r>
      <w:r w:rsidR="00FA63DD" w:rsidRPr="00FA6BC1">
        <w:rPr>
          <w:rFonts w:ascii="Times New Roman" w:hAnsi="Times New Roman" w:cs="Times New Roman"/>
          <w:color w:val="000000" w:themeColor="text1"/>
          <w:sz w:val="24"/>
          <w:szCs w:val="24"/>
          <w:lang w:val="en-US"/>
        </w:rPr>
        <w:t xml:space="preserve"> the conventional theories</w:t>
      </w:r>
      <w:r w:rsidR="00B70622" w:rsidRPr="00FA6BC1">
        <w:rPr>
          <w:rFonts w:ascii="Times New Roman" w:hAnsi="Times New Roman" w:cs="Times New Roman"/>
          <w:color w:val="000000" w:themeColor="text1"/>
          <w:sz w:val="24"/>
          <w:szCs w:val="24"/>
          <w:lang w:val="en-US"/>
        </w:rPr>
        <w:t xml:space="preserve">. In the third section, we highlight </w:t>
      </w:r>
      <w:r w:rsidR="00FA63DD" w:rsidRPr="00FA6BC1">
        <w:rPr>
          <w:rFonts w:ascii="Times New Roman" w:hAnsi="Times New Roman" w:cs="Times New Roman"/>
          <w:color w:val="000000" w:themeColor="text1"/>
          <w:sz w:val="24"/>
          <w:szCs w:val="24"/>
          <w:lang w:val="en-US"/>
        </w:rPr>
        <w:t xml:space="preserve">its flaws. </w:t>
      </w:r>
      <w:r w:rsidR="00992D7D" w:rsidRPr="00FA6BC1">
        <w:rPr>
          <w:rFonts w:ascii="Times New Roman" w:hAnsi="Times New Roman" w:cs="Times New Roman"/>
          <w:color w:val="000000" w:themeColor="text1"/>
          <w:sz w:val="24"/>
          <w:szCs w:val="24"/>
          <w:lang w:val="en-US"/>
        </w:rPr>
        <w:t xml:space="preserve">In the fourth section, </w:t>
      </w:r>
      <w:r w:rsidR="006C58D4">
        <w:rPr>
          <w:rFonts w:ascii="Times New Roman" w:hAnsi="Times New Roman" w:cs="Times New Roman"/>
          <w:color w:val="000000" w:themeColor="text1"/>
          <w:sz w:val="24"/>
          <w:szCs w:val="24"/>
          <w:lang w:val="en-US"/>
        </w:rPr>
        <w:t>the post-</w:t>
      </w:r>
      <w:r w:rsidR="00C60885" w:rsidRPr="00FA6BC1">
        <w:rPr>
          <w:rFonts w:ascii="Times New Roman" w:hAnsi="Times New Roman" w:cs="Times New Roman"/>
          <w:color w:val="000000" w:themeColor="text1"/>
          <w:sz w:val="24"/>
          <w:szCs w:val="24"/>
          <w:lang w:val="en-US"/>
        </w:rPr>
        <w:t>Keynesian view on the determinants of exchange rate is explored. Then, we develop our theoretical approach</w:t>
      </w:r>
      <w:r w:rsidR="00B2380A" w:rsidRPr="00FA6BC1">
        <w:rPr>
          <w:rFonts w:ascii="Times New Roman" w:hAnsi="Times New Roman" w:cs="Times New Roman"/>
          <w:color w:val="000000" w:themeColor="text1"/>
          <w:sz w:val="24"/>
          <w:szCs w:val="24"/>
          <w:lang w:val="en-US"/>
        </w:rPr>
        <w:t xml:space="preserve"> and test it empirically</w:t>
      </w:r>
      <w:r w:rsidR="00C60885" w:rsidRPr="00FA6BC1">
        <w:rPr>
          <w:rFonts w:ascii="Times New Roman" w:hAnsi="Times New Roman" w:cs="Times New Roman"/>
          <w:color w:val="000000" w:themeColor="text1"/>
          <w:sz w:val="24"/>
          <w:szCs w:val="24"/>
          <w:lang w:val="en-US"/>
        </w:rPr>
        <w:t xml:space="preserve">. The final section summarizes and conclude. </w:t>
      </w:r>
    </w:p>
    <w:p w14:paraId="3C6E437F" w14:textId="77777777" w:rsidR="002269FC" w:rsidRPr="00FA6BC1" w:rsidRDefault="00A63BED" w:rsidP="009F23FB">
      <w:pPr>
        <w:spacing w:after="120"/>
        <w:jc w:val="both"/>
        <w:rPr>
          <w:rFonts w:ascii="Times New Roman" w:hAnsi="Times New Roman" w:cs="Times New Roman"/>
          <w:b/>
          <w:color w:val="000000" w:themeColor="text1"/>
          <w:sz w:val="24"/>
          <w:szCs w:val="24"/>
          <w:lang w:val="en-US"/>
        </w:rPr>
      </w:pPr>
      <w:r w:rsidRPr="00FA6BC1">
        <w:rPr>
          <w:rFonts w:ascii="Times New Roman" w:hAnsi="Times New Roman" w:cs="Times New Roman"/>
          <w:b/>
          <w:color w:val="000000" w:themeColor="text1"/>
          <w:sz w:val="24"/>
          <w:szCs w:val="24"/>
          <w:lang w:val="en-US"/>
        </w:rPr>
        <w:t xml:space="preserve">2 </w:t>
      </w:r>
      <w:r w:rsidR="002269FC" w:rsidRPr="00FA6BC1">
        <w:rPr>
          <w:rFonts w:ascii="Times New Roman" w:hAnsi="Times New Roman" w:cs="Times New Roman"/>
          <w:b/>
          <w:color w:val="000000" w:themeColor="text1"/>
          <w:sz w:val="24"/>
          <w:szCs w:val="24"/>
          <w:lang w:val="en-US"/>
        </w:rPr>
        <w:t>Conventional Theorie</w:t>
      </w:r>
      <w:bookmarkEnd w:id="0"/>
      <w:r w:rsidR="002269FC" w:rsidRPr="00FA6BC1">
        <w:rPr>
          <w:rFonts w:ascii="Times New Roman" w:hAnsi="Times New Roman" w:cs="Times New Roman"/>
          <w:b/>
          <w:color w:val="000000" w:themeColor="text1"/>
          <w:sz w:val="24"/>
          <w:szCs w:val="24"/>
          <w:lang w:val="en-US"/>
        </w:rPr>
        <w:t>s</w:t>
      </w:r>
    </w:p>
    <w:p w14:paraId="6254BAF0" w14:textId="6DF5656F" w:rsidR="00F66819" w:rsidRPr="00FA6BC1" w:rsidRDefault="00DC2A78"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 xml:space="preserve">Conventional theories are those aligned with conventional </w:t>
      </w:r>
      <w:r w:rsidRPr="00FA6BC1">
        <w:rPr>
          <w:rFonts w:ascii="Times New Roman" w:eastAsia="Times New Roman" w:hAnsi="Times New Roman" w:cs="Times New Roman"/>
          <w:noProof/>
          <w:color w:val="000000" w:themeColor="text1"/>
          <w:sz w:val="24"/>
          <w:szCs w:val="24"/>
          <w:lang w:val="en-US" w:eastAsia="pt-BR"/>
        </w:rPr>
        <w:t>literature</w:t>
      </w:r>
      <w:r w:rsidRPr="00FA6BC1">
        <w:rPr>
          <w:rFonts w:ascii="Times New Roman" w:eastAsia="Times New Roman" w:hAnsi="Times New Roman" w:cs="Times New Roman"/>
          <w:color w:val="000000" w:themeColor="text1"/>
          <w:sz w:val="24"/>
          <w:szCs w:val="24"/>
          <w:lang w:val="en-US" w:eastAsia="pt-BR"/>
        </w:rPr>
        <w:t xml:space="preserve"> or broadly speaking, with the mainstream. </w:t>
      </w:r>
      <w:r w:rsidR="0059224A" w:rsidRPr="00FA6BC1">
        <w:rPr>
          <w:rFonts w:ascii="Times New Roman" w:eastAsia="Times New Roman" w:hAnsi="Times New Roman" w:cs="Times New Roman"/>
          <w:color w:val="000000" w:themeColor="text1"/>
          <w:sz w:val="24"/>
          <w:szCs w:val="24"/>
          <w:lang w:val="en-US" w:eastAsia="pt-BR"/>
        </w:rPr>
        <w:t>T</w:t>
      </w:r>
      <w:r w:rsidRPr="00FA6BC1">
        <w:rPr>
          <w:rFonts w:ascii="Times New Roman" w:eastAsia="Times New Roman" w:hAnsi="Times New Roman" w:cs="Times New Roman"/>
          <w:color w:val="000000" w:themeColor="text1"/>
          <w:sz w:val="24"/>
          <w:szCs w:val="24"/>
          <w:lang w:val="en-US" w:eastAsia="pt-BR"/>
        </w:rPr>
        <w:t>hi</w:t>
      </w:r>
      <w:r w:rsidR="007A5DC6" w:rsidRPr="00FA6BC1">
        <w:rPr>
          <w:rFonts w:ascii="Times New Roman" w:eastAsia="Times New Roman" w:hAnsi="Times New Roman" w:cs="Times New Roman"/>
          <w:color w:val="000000" w:themeColor="text1"/>
          <w:sz w:val="24"/>
          <w:szCs w:val="24"/>
          <w:lang w:val="en-US" w:eastAsia="pt-BR"/>
        </w:rPr>
        <w:t xml:space="preserve">s paper </w:t>
      </w:r>
      <w:r w:rsidR="00A86633" w:rsidRPr="00FA6BC1">
        <w:rPr>
          <w:rFonts w:ascii="Times New Roman" w:eastAsia="Times New Roman" w:hAnsi="Times New Roman" w:cs="Times New Roman"/>
          <w:color w:val="000000" w:themeColor="text1"/>
          <w:sz w:val="24"/>
          <w:szCs w:val="24"/>
          <w:lang w:val="en-US" w:eastAsia="pt-BR"/>
        </w:rPr>
        <w:t>uses both t</w:t>
      </w:r>
      <w:r w:rsidR="0059224A" w:rsidRPr="00FA6BC1">
        <w:rPr>
          <w:rFonts w:ascii="Times New Roman" w:eastAsia="Times New Roman" w:hAnsi="Times New Roman" w:cs="Times New Roman"/>
          <w:color w:val="000000" w:themeColor="text1"/>
          <w:sz w:val="24"/>
          <w:szCs w:val="24"/>
          <w:lang w:val="en-US" w:eastAsia="pt-BR"/>
        </w:rPr>
        <w:t xml:space="preserve">erms </w:t>
      </w:r>
      <w:r w:rsidR="007A5DC6" w:rsidRPr="00FA6BC1">
        <w:rPr>
          <w:rFonts w:ascii="Times New Roman" w:eastAsia="Times New Roman" w:hAnsi="Times New Roman" w:cs="Times New Roman"/>
          <w:color w:val="000000" w:themeColor="text1"/>
          <w:sz w:val="24"/>
          <w:szCs w:val="24"/>
          <w:lang w:val="en-US" w:eastAsia="pt-BR"/>
        </w:rPr>
        <w:t xml:space="preserve">as synonyms and </w:t>
      </w:r>
      <w:r w:rsidR="007A5DC6" w:rsidRPr="00FA6BC1">
        <w:rPr>
          <w:rFonts w:ascii="Times New Roman" w:eastAsia="Times New Roman" w:hAnsi="Times New Roman" w:cs="Times New Roman"/>
          <w:noProof/>
          <w:color w:val="000000" w:themeColor="text1"/>
          <w:sz w:val="24"/>
          <w:szCs w:val="24"/>
          <w:lang w:val="en-US" w:eastAsia="pt-BR"/>
        </w:rPr>
        <w:t>follow</w:t>
      </w:r>
      <w:r w:rsidR="003763E6" w:rsidRPr="00FA6BC1">
        <w:rPr>
          <w:rFonts w:ascii="Times New Roman" w:eastAsia="Times New Roman" w:hAnsi="Times New Roman" w:cs="Times New Roman"/>
          <w:noProof/>
          <w:color w:val="000000" w:themeColor="text1"/>
          <w:sz w:val="24"/>
          <w:szCs w:val="24"/>
          <w:lang w:val="en-US" w:eastAsia="pt-BR"/>
        </w:rPr>
        <w:t>s</w:t>
      </w:r>
      <w:r w:rsidRPr="00FA6BC1">
        <w:rPr>
          <w:rFonts w:ascii="Times New Roman" w:eastAsia="Times New Roman" w:hAnsi="Times New Roman" w:cs="Times New Roman"/>
          <w:color w:val="000000" w:themeColor="text1"/>
          <w:sz w:val="24"/>
          <w:szCs w:val="24"/>
          <w:lang w:val="en-US" w:eastAsia="pt-BR"/>
        </w:rPr>
        <w:t xml:space="preserve"> the mainstream economics definition </w:t>
      </w:r>
      <w:r w:rsidRPr="00FA6BC1">
        <w:rPr>
          <w:rFonts w:ascii="Times New Roman" w:eastAsia="Times New Roman" w:hAnsi="Times New Roman" w:cs="Times New Roman"/>
          <w:color w:val="000000" w:themeColor="text1"/>
          <w:sz w:val="24"/>
          <w:szCs w:val="24"/>
          <w:lang w:val="en-US" w:eastAsia="pt-BR"/>
        </w:rPr>
        <w:lastRenderedPageBreak/>
        <w:t>from Colander, Hold and Rosser (2004)</w:t>
      </w:r>
      <w:r w:rsidR="00F66819" w:rsidRPr="00FA6BC1">
        <w:rPr>
          <w:rFonts w:ascii="Times New Roman" w:eastAsia="Times New Roman" w:hAnsi="Times New Roman" w:cs="Times New Roman"/>
          <w:color w:val="000000" w:themeColor="text1"/>
          <w:sz w:val="24"/>
          <w:szCs w:val="24"/>
          <w:lang w:val="en-US" w:eastAsia="pt-BR"/>
        </w:rPr>
        <w:t>. To sum up, the conventional literature (or mainstream) consists of the ideas debated in the most prestigious economic centers.</w:t>
      </w:r>
    </w:p>
    <w:p w14:paraId="0466086F" w14:textId="73C640BA" w:rsidR="00DC2A78" w:rsidRPr="00FA6BC1" w:rsidRDefault="00DC2A78"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When we discuss the real exchange role according to su</w:t>
      </w:r>
      <w:r w:rsidR="007A5DC6" w:rsidRPr="00FA6BC1">
        <w:rPr>
          <w:rFonts w:ascii="Times New Roman" w:eastAsia="Times New Roman" w:hAnsi="Times New Roman" w:cs="Times New Roman"/>
          <w:color w:val="000000" w:themeColor="text1"/>
          <w:sz w:val="24"/>
          <w:szCs w:val="24"/>
          <w:lang w:val="en-US" w:eastAsia="pt-BR"/>
        </w:rPr>
        <w:t>ch literature, we need to mention</w:t>
      </w:r>
      <w:r w:rsidRPr="00FA6BC1">
        <w:rPr>
          <w:rFonts w:ascii="Times New Roman" w:eastAsia="Times New Roman" w:hAnsi="Times New Roman" w:cs="Times New Roman"/>
          <w:color w:val="000000" w:themeColor="text1"/>
          <w:sz w:val="24"/>
          <w:szCs w:val="24"/>
          <w:lang w:val="en-US" w:eastAsia="pt-BR"/>
        </w:rPr>
        <w:t xml:space="preserve"> the </w:t>
      </w:r>
      <w:r w:rsidR="007A5DC6" w:rsidRPr="00FA6BC1">
        <w:rPr>
          <w:rFonts w:ascii="Times New Roman" w:eastAsia="Times New Roman" w:hAnsi="Times New Roman" w:cs="Times New Roman"/>
          <w:color w:val="000000" w:themeColor="text1"/>
          <w:sz w:val="24"/>
          <w:szCs w:val="24"/>
          <w:lang w:val="en-US" w:eastAsia="pt-BR"/>
        </w:rPr>
        <w:t>PPP theory</w:t>
      </w:r>
      <w:r w:rsidRPr="00FA6BC1">
        <w:rPr>
          <w:rFonts w:ascii="Times New Roman" w:eastAsia="Times New Roman" w:hAnsi="Times New Roman" w:cs="Times New Roman"/>
          <w:color w:val="000000" w:themeColor="text1"/>
          <w:sz w:val="24"/>
          <w:szCs w:val="24"/>
          <w:lang w:val="en-US" w:eastAsia="pt-BR"/>
        </w:rPr>
        <w:t xml:space="preserve">. It can be regarded as the starting point for </w:t>
      </w:r>
      <w:r w:rsidR="007A5DC6" w:rsidRPr="00FA6BC1">
        <w:rPr>
          <w:rFonts w:ascii="Times New Roman" w:eastAsia="Times New Roman" w:hAnsi="Times New Roman" w:cs="Times New Roman"/>
          <w:color w:val="000000" w:themeColor="text1"/>
          <w:sz w:val="24"/>
          <w:szCs w:val="24"/>
          <w:lang w:val="en-US" w:eastAsia="pt-BR"/>
        </w:rPr>
        <w:t xml:space="preserve">the </w:t>
      </w:r>
      <w:r w:rsidR="002353F9" w:rsidRPr="00FA6BC1">
        <w:rPr>
          <w:rFonts w:ascii="Times New Roman" w:eastAsia="Times New Roman" w:hAnsi="Times New Roman" w:cs="Times New Roman"/>
          <w:color w:val="000000" w:themeColor="text1"/>
          <w:sz w:val="24"/>
          <w:szCs w:val="24"/>
          <w:lang w:val="en-US" w:eastAsia="pt-BR"/>
        </w:rPr>
        <w:t xml:space="preserve">debate on </w:t>
      </w:r>
      <w:r w:rsidR="00781218" w:rsidRPr="00FA6BC1">
        <w:rPr>
          <w:rFonts w:ascii="Times New Roman" w:eastAsia="Times New Roman" w:hAnsi="Times New Roman" w:cs="Times New Roman"/>
          <w:color w:val="000000" w:themeColor="text1"/>
          <w:sz w:val="24"/>
          <w:szCs w:val="24"/>
          <w:lang w:val="en-US" w:eastAsia="pt-BR"/>
        </w:rPr>
        <w:t>long-run</w:t>
      </w:r>
      <w:r w:rsidRPr="00FA6BC1">
        <w:rPr>
          <w:rFonts w:ascii="Times New Roman" w:eastAsia="Times New Roman" w:hAnsi="Times New Roman" w:cs="Times New Roman"/>
          <w:color w:val="000000" w:themeColor="text1"/>
          <w:sz w:val="24"/>
          <w:szCs w:val="24"/>
          <w:lang w:val="en-US" w:eastAsia="pt-BR"/>
        </w:rPr>
        <w:t xml:space="preserve"> r</w:t>
      </w:r>
      <w:r w:rsidR="002353F9" w:rsidRPr="00FA6BC1">
        <w:rPr>
          <w:rFonts w:ascii="Times New Roman" w:eastAsia="Times New Roman" w:hAnsi="Times New Roman" w:cs="Times New Roman"/>
          <w:color w:val="000000" w:themeColor="text1"/>
          <w:sz w:val="24"/>
          <w:szCs w:val="24"/>
          <w:lang w:val="en-US" w:eastAsia="pt-BR"/>
        </w:rPr>
        <w:t>eal exchange rate determinants</w:t>
      </w:r>
      <w:r w:rsidRPr="00FA6BC1">
        <w:rPr>
          <w:rFonts w:ascii="Times New Roman" w:eastAsia="Times New Roman" w:hAnsi="Times New Roman" w:cs="Times New Roman"/>
          <w:color w:val="000000" w:themeColor="text1"/>
          <w:sz w:val="24"/>
          <w:szCs w:val="24"/>
          <w:lang w:val="en-US" w:eastAsia="pt-BR"/>
        </w:rPr>
        <w:t>, although even mainstream</w:t>
      </w:r>
      <w:r w:rsidR="002353F9" w:rsidRPr="00FA6BC1">
        <w:rPr>
          <w:rFonts w:ascii="Times New Roman" w:eastAsia="Times New Roman" w:hAnsi="Times New Roman" w:cs="Times New Roman"/>
          <w:color w:val="000000" w:themeColor="text1"/>
          <w:sz w:val="24"/>
          <w:szCs w:val="24"/>
          <w:lang w:val="en-US" w:eastAsia="pt-BR"/>
        </w:rPr>
        <w:t xml:space="preserve"> economists</w:t>
      </w:r>
      <w:r w:rsidRPr="00FA6BC1">
        <w:rPr>
          <w:rFonts w:ascii="Times New Roman" w:eastAsia="Times New Roman" w:hAnsi="Times New Roman" w:cs="Times New Roman"/>
          <w:color w:val="000000" w:themeColor="text1"/>
          <w:sz w:val="24"/>
          <w:szCs w:val="24"/>
          <w:lang w:val="en-US" w:eastAsia="pt-BR"/>
        </w:rPr>
        <w:t xml:space="preserve"> pointed out its flaws</w:t>
      </w:r>
      <w:r w:rsidR="00B51D5F" w:rsidRPr="00FA6BC1">
        <w:rPr>
          <w:rFonts w:ascii="Times New Roman" w:eastAsia="Times New Roman" w:hAnsi="Times New Roman" w:cs="Times New Roman"/>
          <w:color w:val="000000" w:themeColor="text1"/>
          <w:sz w:val="24"/>
          <w:szCs w:val="24"/>
          <w:lang w:val="en-US" w:eastAsia="pt-BR"/>
        </w:rPr>
        <w:t xml:space="preserve"> (B</w:t>
      </w:r>
      <w:r w:rsidR="004A191B" w:rsidRPr="00FA6BC1">
        <w:rPr>
          <w:rFonts w:ascii="Times New Roman" w:eastAsia="Times New Roman" w:hAnsi="Times New Roman" w:cs="Times New Roman"/>
          <w:color w:val="000000" w:themeColor="text1"/>
          <w:sz w:val="24"/>
          <w:szCs w:val="24"/>
          <w:lang w:val="en-US" w:eastAsia="pt-BR"/>
        </w:rPr>
        <w:t>alassa</w:t>
      </w:r>
      <w:r w:rsidR="00B51D5F" w:rsidRPr="00FA6BC1">
        <w:rPr>
          <w:rFonts w:ascii="Times New Roman" w:eastAsia="Times New Roman" w:hAnsi="Times New Roman" w:cs="Times New Roman"/>
          <w:color w:val="000000" w:themeColor="text1"/>
          <w:sz w:val="24"/>
          <w:szCs w:val="24"/>
          <w:lang w:val="en-US" w:eastAsia="pt-BR"/>
        </w:rPr>
        <w:t>, 1964; S</w:t>
      </w:r>
      <w:r w:rsidR="004A191B" w:rsidRPr="00FA6BC1">
        <w:rPr>
          <w:rFonts w:ascii="Times New Roman" w:eastAsia="Times New Roman" w:hAnsi="Times New Roman" w:cs="Times New Roman"/>
          <w:color w:val="000000" w:themeColor="text1"/>
          <w:sz w:val="24"/>
          <w:szCs w:val="24"/>
          <w:lang w:val="en-US" w:eastAsia="pt-BR"/>
        </w:rPr>
        <w:t>amuelson</w:t>
      </w:r>
      <w:r w:rsidR="0015134D" w:rsidRPr="00FA6BC1">
        <w:rPr>
          <w:rFonts w:ascii="Times New Roman" w:eastAsia="Times New Roman" w:hAnsi="Times New Roman" w:cs="Times New Roman"/>
          <w:color w:val="000000" w:themeColor="text1"/>
          <w:sz w:val="24"/>
          <w:szCs w:val="24"/>
          <w:lang w:val="en-US" w:eastAsia="pt-BR"/>
        </w:rPr>
        <w:t>, 1964;D</w:t>
      </w:r>
      <w:r w:rsidR="004A191B" w:rsidRPr="00FA6BC1">
        <w:rPr>
          <w:rFonts w:ascii="Times New Roman" w:eastAsia="Times New Roman" w:hAnsi="Times New Roman" w:cs="Times New Roman"/>
          <w:color w:val="000000" w:themeColor="text1"/>
          <w:sz w:val="24"/>
          <w:szCs w:val="24"/>
          <w:lang w:val="en-US" w:eastAsia="pt-BR"/>
        </w:rPr>
        <w:t>ornbusch</w:t>
      </w:r>
      <w:r w:rsidR="0015134D" w:rsidRPr="00FA6BC1">
        <w:rPr>
          <w:rFonts w:ascii="Times New Roman" w:eastAsia="Times New Roman" w:hAnsi="Times New Roman" w:cs="Times New Roman"/>
          <w:color w:val="000000" w:themeColor="text1"/>
          <w:sz w:val="24"/>
          <w:szCs w:val="24"/>
          <w:lang w:val="en-US" w:eastAsia="pt-BR"/>
        </w:rPr>
        <w:t>, 1985)</w:t>
      </w:r>
      <w:r w:rsidRPr="00FA6BC1">
        <w:rPr>
          <w:rFonts w:ascii="Times New Roman" w:eastAsia="Times New Roman" w:hAnsi="Times New Roman" w:cs="Times New Roman"/>
          <w:color w:val="000000" w:themeColor="text1"/>
          <w:sz w:val="24"/>
          <w:szCs w:val="24"/>
          <w:lang w:val="en-US" w:eastAsia="pt-BR"/>
        </w:rPr>
        <w:t>.</w:t>
      </w:r>
    </w:p>
    <w:p w14:paraId="0CACD339" w14:textId="588A4EDC" w:rsidR="00DC2A78" w:rsidRPr="00FA6BC1" w:rsidRDefault="00DC2A78"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PPP theory assures that</w:t>
      </w:r>
      <w:r w:rsidR="002353F9" w:rsidRPr="00FA6BC1">
        <w:rPr>
          <w:rFonts w:ascii="Times New Roman" w:eastAsia="Times New Roman" w:hAnsi="Times New Roman" w:cs="Times New Roman"/>
          <w:color w:val="000000" w:themeColor="text1"/>
          <w:sz w:val="24"/>
          <w:szCs w:val="24"/>
          <w:lang w:val="en-US" w:eastAsia="pt-BR"/>
        </w:rPr>
        <w:t xml:space="preserve"> </w:t>
      </w:r>
      <w:r w:rsidR="0059224A" w:rsidRPr="00FA6BC1">
        <w:rPr>
          <w:rFonts w:ascii="Times New Roman" w:eastAsia="Times New Roman" w:hAnsi="Times New Roman" w:cs="Times New Roman"/>
          <w:noProof/>
          <w:color w:val="000000" w:themeColor="text1"/>
          <w:sz w:val="24"/>
          <w:szCs w:val="24"/>
          <w:lang w:val="en-US" w:eastAsia="pt-BR"/>
        </w:rPr>
        <w:t>countries</w:t>
      </w:r>
      <w:r w:rsidR="0027551C" w:rsidRPr="00FA6BC1">
        <w:rPr>
          <w:rFonts w:ascii="Times New Roman" w:eastAsia="Times New Roman" w:hAnsi="Times New Roman" w:cs="Times New Roman"/>
          <w:noProof/>
          <w:color w:val="000000" w:themeColor="text1"/>
          <w:sz w:val="24"/>
          <w:szCs w:val="24"/>
          <w:lang w:val="en-US" w:eastAsia="pt-BR"/>
        </w:rPr>
        <w:t>’</w:t>
      </w:r>
      <w:r w:rsidR="0059224A" w:rsidRPr="00FA6BC1">
        <w:rPr>
          <w:rFonts w:ascii="Times New Roman" w:eastAsia="Times New Roman" w:hAnsi="Times New Roman" w:cs="Times New Roman"/>
          <w:noProof/>
          <w:color w:val="000000" w:themeColor="text1"/>
          <w:sz w:val="24"/>
          <w:szCs w:val="24"/>
          <w:lang w:val="en-US" w:eastAsia="pt-BR"/>
        </w:rPr>
        <w:t xml:space="preserve"> relative prices drive the real exchange rate</w:t>
      </w:r>
      <w:r w:rsidR="002353F9" w:rsidRPr="00FA6BC1">
        <w:rPr>
          <w:rFonts w:ascii="Times New Roman" w:eastAsia="Times New Roman" w:hAnsi="Times New Roman" w:cs="Times New Roman"/>
          <w:color w:val="000000" w:themeColor="text1"/>
          <w:sz w:val="24"/>
          <w:szCs w:val="24"/>
          <w:lang w:val="en-US" w:eastAsia="pt-BR"/>
        </w:rPr>
        <w:t>. Thereby, changes in prices</w:t>
      </w:r>
      <w:r w:rsidRPr="00FA6BC1">
        <w:rPr>
          <w:rFonts w:ascii="Times New Roman" w:eastAsia="Times New Roman" w:hAnsi="Times New Roman" w:cs="Times New Roman"/>
          <w:color w:val="000000" w:themeColor="text1"/>
          <w:sz w:val="24"/>
          <w:szCs w:val="24"/>
          <w:lang w:val="en-US" w:eastAsia="pt-BR"/>
        </w:rPr>
        <w:t xml:space="preserve"> level are the main real exchange rate determinants. This approach has </w:t>
      </w:r>
      <w:r w:rsidRPr="00FA6BC1">
        <w:rPr>
          <w:rFonts w:ascii="Times New Roman" w:eastAsia="Times New Roman" w:hAnsi="Times New Roman" w:cs="Times New Roman"/>
          <w:noProof/>
          <w:color w:val="000000" w:themeColor="text1"/>
          <w:sz w:val="24"/>
          <w:szCs w:val="24"/>
          <w:lang w:val="en-US" w:eastAsia="pt-BR"/>
        </w:rPr>
        <w:t>been recognized</w:t>
      </w:r>
      <w:r w:rsidRPr="00FA6BC1">
        <w:rPr>
          <w:rFonts w:ascii="Times New Roman" w:eastAsia="Times New Roman" w:hAnsi="Times New Roman" w:cs="Times New Roman"/>
          <w:color w:val="000000" w:themeColor="text1"/>
          <w:sz w:val="24"/>
          <w:szCs w:val="24"/>
          <w:lang w:val="en-US" w:eastAsia="pt-BR"/>
        </w:rPr>
        <w:t xml:space="preserve"> as exchange rate inflation theory (Dornbusch, 1985)</w:t>
      </w:r>
      <w:r w:rsidR="00A13FF8" w:rsidRPr="00FA6BC1">
        <w:rPr>
          <w:rStyle w:val="Refdenotaderodap"/>
          <w:rFonts w:ascii="Times New Roman" w:eastAsia="Times New Roman" w:hAnsi="Times New Roman" w:cs="Times New Roman"/>
          <w:color w:val="000000" w:themeColor="text1"/>
          <w:sz w:val="24"/>
          <w:szCs w:val="24"/>
          <w:lang w:val="en-US" w:eastAsia="pt-BR"/>
        </w:rPr>
        <w:t xml:space="preserve"> </w:t>
      </w:r>
      <w:r w:rsidR="00A13FF8" w:rsidRPr="00FA6BC1">
        <w:rPr>
          <w:rStyle w:val="Refdenotaderodap"/>
          <w:rFonts w:ascii="Times New Roman" w:eastAsia="Times New Roman" w:hAnsi="Times New Roman" w:cs="Times New Roman"/>
          <w:color w:val="000000" w:themeColor="text1"/>
          <w:sz w:val="24"/>
          <w:szCs w:val="24"/>
          <w:lang w:val="en-US" w:eastAsia="pt-BR"/>
        </w:rPr>
        <w:footnoteReference w:id="2"/>
      </w:r>
      <w:r w:rsidRPr="00FA6BC1">
        <w:rPr>
          <w:rFonts w:ascii="Times New Roman" w:eastAsia="Times New Roman" w:hAnsi="Times New Roman" w:cs="Times New Roman"/>
          <w:color w:val="000000" w:themeColor="text1"/>
          <w:sz w:val="24"/>
          <w:szCs w:val="24"/>
          <w:lang w:val="en-US" w:eastAsia="pt-BR"/>
        </w:rPr>
        <w:t>.</w:t>
      </w:r>
    </w:p>
    <w:p w14:paraId="0F55E652" w14:textId="77777777" w:rsidR="00DC2A78" w:rsidRPr="00FA6BC1" w:rsidRDefault="00DC2A78"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The PPP has two approaches: the strong and the weak one. The former depends on the Law of One Price, which states that the price of some good</w:t>
      </w:r>
      <w:r w:rsidR="0059224A" w:rsidRPr="00FA6BC1">
        <w:rPr>
          <w:rFonts w:ascii="Times New Roman" w:eastAsia="Times New Roman" w:hAnsi="Times New Roman" w:cs="Times New Roman"/>
          <w:color w:val="000000" w:themeColor="text1"/>
          <w:sz w:val="24"/>
          <w:szCs w:val="24"/>
          <w:lang w:val="en-US" w:eastAsia="pt-BR"/>
        </w:rPr>
        <w:t>s</w:t>
      </w:r>
      <w:r w:rsidRPr="00FA6BC1">
        <w:rPr>
          <w:rFonts w:ascii="Times New Roman" w:eastAsia="Times New Roman" w:hAnsi="Times New Roman" w:cs="Times New Roman"/>
          <w:color w:val="000000" w:themeColor="text1"/>
          <w:sz w:val="24"/>
          <w:szCs w:val="24"/>
          <w:lang w:val="en-US" w:eastAsia="pt-BR"/>
        </w:rPr>
        <w:t xml:space="preserve"> </w:t>
      </w:r>
      <w:r w:rsidR="00330519" w:rsidRPr="00FA6BC1">
        <w:rPr>
          <w:rFonts w:ascii="Times New Roman" w:eastAsia="Times New Roman" w:hAnsi="Times New Roman" w:cs="Times New Roman"/>
          <w:color w:val="000000" w:themeColor="text1"/>
          <w:sz w:val="24"/>
          <w:szCs w:val="24"/>
          <w:lang w:val="en-US" w:eastAsia="pt-BR"/>
        </w:rPr>
        <w:t xml:space="preserve">is the same in all places when it </w:t>
      </w:r>
      <w:r w:rsidR="0059224A" w:rsidRPr="00FA6BC1">
        <w:rPr>
          <w:rFonts w:ascii="Times New Roman" w:eastAsia="Times New Roman" w:hAnsi="Times New Roman" w:cs="Times New Roman"/>
          <w:noProof/>
          <w:color w:val="000000" w:themeColor="text1"/>
          <w:sz w:val="24"/>
          <w:szCs w:val="24"/>
          <w:lang w:val="en-US" w:eastAsia="pt-BR"/>
        </w:rPr>
        <w:t>is priced</w:t>
      </w:r>
      <w:r w:rsidR="0059224A" w:rsidRPr="00FA6BC1">
        <w:rPr>
          <w:rFonts w:ascii="Times New Roman" w:eastAsia="Times New Roman" w:hAnsi="Times New Roman" w:cs="Times New Roman"/>
          <w:color w:val="000000" w:themeColor="text1"/>
          <w:sz w:val="24"/>
          <w:szCs w:val="24"/>
          <w:lang w:val="en-US" w:eastAsia="pt-BR"/>
        </w:rPr>
        <w:t xml:space="preserve"> </w:t>
      </w:r>
      <w:r w:rsidR="00330519" w:rsidRPr="00FA6BC1">
        <w:rPr>
          <w:rFonts w:ascii="Times New Roman" w:eastAsia="Times New Roman" w:hAnsi="Times New Roman" w:cs="Times New Roman"/>
          <w:color w:val="000000" w:themeColor="text1"/>
          <w:sz w:val="24"/>
          <w:szCs w:val="24"/>
          <w:lang w:val="en-US" w:eastAsia="pt-BR"/>
        </w:rPr>
        <w:t>in the same currency</w:t>
      </w:r>
      <w:r w:rsidR="0059224A" w:rsidRPr="00FA6BC1">
        <w:rPr>
          <w:rFonts w:ascii="Times New Roman" w:eastAsia="Times New Roman" w:hAnsi="Times New Roman" w:cs="Times New Roman"/>
          <w:color w:val="000000" w:themeColor="text1"/>
          <w:sz w:val="24"/>
          <w:szCs w:val="24"/>
          <w:lang w:val="en-US" w:eastAsia="pt-BR"/>
        </w:rPr>
        <w:t>.</w:t>
      </w:r>
    </w:p>
    <w:p w14:paraId="3A42E6FE" w14:textId="1262C9FD" w:rsidR="00CC3F5D" w:rsidRPr="00FA6BC1" w:rsidRDefault="00DC2A78"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 xml:space="preserve">Its validity relies on the lack of transactional costs (such as transports costs, informational cost, etc.). Nevertheless, we </w:t>
      </w:r>
      <w:r w:rsidR="00DD6597" w:rsidRPr="00FA6BC1">
        <w:rPr>
          <w:rFonts w:ascii="Times New Roman" w:eastAsia="Times New Roman" w:hAnsi="Times New Roman" w:cs="Times New Roman"/>
          <w:color w:val="000000" w:themeColor="text1"/>
          <w:sz w:val="24"/>
          <w:szCs w:val="24"/>
          <w:lang w:val="en-US" w:eastAsia="pt-BR"/>
        </w:rPr>
        <w:t>cannot</w:t>
      </w:r>
      <w:r w:rsidRPr="00FA6BC1">
        <w:rPr>
          <w:rFonts w:ascii="Times New Roman" w:eastAsia="Times New Roman" w:hAnsi="Times New Roman" w:cs="Times New Roman"/>
          <w:color w:val="000000" w:themeColor="text1"/>
          <w:sz w:val="24"/>
          <w:szCs w:val="24"/>
          <w:lang w:val="en-US" w:eastAsia="pt-BR"/>
        </w:rPr>
        <w:t xml:space="preserve"> neglect such costs, even in perfectly competitive markets.  To have the same price in all plac</w:t>
      </w:r>
      <w:r w:rsidR="002353F9" w:rsidRPr="00FA6BC1">
        <w:rPr>
          <w:rFonts w:ascii="Times New Roman" w:eastAsia="Times New Roman" w:hAnsi="Times New Roman" w:cs="Times New Roman"/>
          <w:color w:val="000000" w:themeColor="text1"/>
          <w:sz w:val="24"/>
          <w:szCs w:val="24"/>
          <w:lang w:val="en-US" w:eastAsia="pt-BR"/>
        </w:rPr>
        <w:t xml:space="preserve">es simultaneously </w:t>
      </w:r>
      <w:r w:rsidR="00022220" w:rsidRPr="00FA6BC1">
        <w:rPr>
          <w:rFonts w:ascii="Times New Roman" w:eastAsia="Times New Roman" w:hAnsi="Times New Roman" w:cs="Times New Roman"/>
          <w:color w:val="000000" w:themeColor="text1"/>
          <w:sz w:val="24"/>
          <w:szCs w:val="24"/>
          <w:lang w:val="en-US" w:eastAsia="pt-BR"/>
        </w:rPr>
        <w:t xml:space="preserve">it </w:t>
      </w:r>
      <w:r w:rsidR="002353F9" w:rsidRPr="00FA6BC1">
        <w:rPr>
          <w:rFonts w:ascii="Times New Roman" w:eastAsia="Times New Roman" w:hAnsi="Times New Roman" w:cs="Times New Roman"/>
          <w:color w:val="000000" w:themeColor="text1"/>
          <w:sz w:val="24"/>
          <w:szCs w:val="24"/>
          <w:lang w:val="en-US" w:eastAsia="pt-BR"/>
        </w:rPr>
        <w:t>is necessary t</w:t>
      </w:r>
      <w:r w:rsidRPr="00FA6BC1">
        <w:rPr>
          <w:rFonts w:ascii="Times New Roman" w:eastAsia="Times New Roman" w:hAnsi="Times New Roman" w:cs="Times New Roman"/>
          <w:color w:val="000000" w:themeColor="text1"/>
          <w:sz w:val="24"/>
          <w:szCs w:val="24"/>
          <w:lang w:val="en-US" w:eastAsia="pt-BR"/>
        </w:rPr>
        <w:t xml:space="preserve">o assume that we can transport </w:t>
      </w:r>
      <w:r w:rsidR="00CC3F5D" w:rsidRPr="00FA6BC1">
        <w:rPr>
          <w:rFonts w:ascii="Times New Roman" w:eastAsia="Times New Roman" w:hAnsi="Times New Roman" w:cs="Times New Roman"/>
          <w:color w:val="000000" w:themeColor="text1"/>
          <w:sz w:val="24"/>
          <w:szCs w:val="24"/>
          <w:lang w:val="en-US" w:eastAsia="pt-BR"/>
        </w:rPr>
        <w:t xml:space="preserve">goods </w:t>
      </w:r>
      <w:r w:rsidRPr="00FA6BC1">
        <w:rPr>
          <w:rFonts w:ascii="Times New Roman" w:eastAsia="Times New Roman" w:hAnsi="Times New Roman" w:cs="Times New Roman"/>
          <w:color w:val="000000" w:themeColor="text1"/>
          <w:sz w:val="24"/>
          <w:szCs w:val="24"/>
          <w:lang w:val="en-US" w:eastAsia="pt-BR"/>
        </w:rPr>
        <w:t xml:space="preserve">instantaneously and without cost from one place to another. </w:t>
      </w:r>
      <w:r w:rsidR="00CC3F5D" w:rsidRPr="00FA6BC1">
        <w:rPr>
          <w:rFonts w:ascii="Times New Roman" w:eastAsia="Times New Roman" w:hAnsi="Times New Roman" w:cs="Times New Roman"/>
          <w:color w:val="000000" w:themeColor="text1"/>
          <w:sz w:val="24"/>
          <w:szCs w:val="24"/>
          <w:lang w:val="en-US" w:eastAsia="pt-BR"/>
        </w:rPr>
        <w:t>Beside this, there are commercial barriers that trigger spatial price difference.</w:t>
      </w:r>
    </w:p>
    <w:p w14:paraId="4813BD09" w14:textId="4505E51C" w:rsidR="00DC2A78" w:rsidRPr="00FA6BC1" w:rsidRDefault="00CC3F5D"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The PPP weak</w:t>
      </w:r>
      <w:r w:rsidR="002353F9" w:rsidRPr="00FA6BC1">
        <w:rPr>
          <w:rFonts w:ascii="Times New Roman" w:eastAsia="Times New Roman" w:hAnsi="Times New Roman" w:cs="Times New Roman"/>
          <w:color w:val="000000" w:themeColor="text1"/>
          <w:sz w:val="24"/>
          <w:szCs w:val="24"/>
          <w:lang w:val="en-US" w:eastAsia="pt-BR"/>
        </w:rPr>
        <w:t xml:space="preserve"> version weakens the initial proposition. It argues</w:t>
      </w:r>
      <w:r w:rsidRPr="00FA6BC1">
        <w:rPr>
          <w:rFonts w:ascii="Times New Roman" w:eastAsia="Times New Roman" w:hAnsi="Times New Roman" w:cs="Times New Roman"/>
          <w:color w:val="000000" w:themeColor="text1"/>
          <w:sz w:val="24"/>
          <w:szCs w:val="24"/>
          <w:lang w:val="en-US" w:eastAsia="pt-BR"/>
        </w:rPr>
        <w:t xml:space="preserve"> that relative price changes should be proportional</w:t>
      </w:r>
      <w:r w:rsidR="002353F9" w:rsidRPr="00FA6BC1">
        <w:rPr>
          <w:rFonts w:ascii="Times New Roman" w:eastAsia="Times New Roman" w:hAnsi="Times New Roman" w:cs="Times New Roman"/>
          <w:color w:val="000000" w:themeColor="text1"/>
          <w:sz w:val="24"/>
          <w:szCs w:val="24"/>
          <w:lang w:val="en-US" w:eastAsia="pt-BR"/>
        </w:rPr>
        <w:t xml:space="preserve"> to exchange rate changes</w:t>
      </w:r>
      <w:r w:rsidRPr="00FA6BC1">
        <w:rPr>
          <w:rFonts w:ascii="Times New Roman" w:eastAsia="Times New Roman" w:hAnsi="Times New Roman" w:cs="Times New Roman"/>
          <w:color w:val="000000" w:themeColor="text1"/>
          <w:sz w:val="24"/>
          <w:szCs w:val="24"/>
          <w:lang w:val="en-US" w:eastAsia="pt-BR"/>
        </w:rPr>
        <w:t xml:space="preserve">. A rise in </w:t>
      </w:r>
      <w:r w:rsidR="0059224A" w:rsidRPr="00FA6BC1">
        <w:rPr>
          <w:rFonts w:ascii="Times New Roman" w:eastAsia="Times New Roman" w:hAnsi="Times New Roman" w:cs="Times New Roman"/>
          <w:noProof/>
          <w:color w:val="000000" w:themeColor="text1"/>
          <w:sz w:val="24"/>
          <w:szCs w:val="24"/>
          <w:lang w:val="en-US" w:eastAsia="pt-BR"/>
        </w:rPr>
        <w:t>domestic relative</w:t>
      </w:r>
      <w:r w:rsidRPr="00FA6BC1">
        <w:rPr>
          <w:rFonts w:ascii="Times New Roman" w:eastAsia="Times New Roman" w:hAnsi="Times New Roman" w:cs="Times New Roman"/>
          <w:color w:val="000000" w:themeColor="text1"/>
          <w:sz w:val="24"/>
          <w:szCs w:val="24"/>
          <w:lang w:val="en-US" w:eastAsia="pt-BR"/>
        </w:rPr>
        <w:t xml:space="preserve"> price entails an</w:t>
      </w:r>
      <w:r w:rsidR="001F4388" w:rsidRPr="00FA6BC1">
        <w:rPr>
          <w:rFonts w:ascii="Times New Roman" w:eastAsia="Times New Roman" w:hAnsi="Times New Roman" w:cs="Times New Roman"/>
          <w:color w:val="000000" w:themeColor="text1"/>
          <w:sz w:val="24"/>
          <w:szCs w:val="24"/>
          <w:lang w:val="en-US" w:eastAsia="pt-BR"/>
        </w:rPr>
        <w:t xml:space="preserve"> equally relative domestic currency</w:t>
      </w:r>
      <w:r w:rsidRPr="00FA6BC1">
        <w:rPr>
          <w:rFonts w:ascii="Times New Roman" w:eastAsia="Times New Roman" w:hAnsi="Times New Roman" w:cs="Times New Roman"/>
          <w:color w:val="000000" w:themeColor="text1"/>
          <w:sz w:val="24"/>
          <w:szCs w:val="24"/>
          <w:lang w:val="en-US" w:eastAsia="pt-BR"/>
        </w:rPr>
        <w:t xml:space="preserve"> depreciation. Therefore, a one per cent rise in country A prices</w:t>
      </w:r>
      <w:r w:rsidR="002353F9" w:rsidRPr="00FA6BC1">
        <w:rPr>
          <w:rFonts w:ascii="Times New Roman" w:eastAsia="Times New Roman" w:hAnsi="Times New Roman" w:cs="Times New Roman"/>
          <w:color w:val="000000" w:themeColor="text1"/>
          <w:sz w:val="24"/>
          <w:szCs w:val="24"/>
          <w:lang w:val="en-US" w:eastAsia="pt-BR"/>
        </w:rPr>
        <w:t>,</w:t>
      </w:r>
      <w:r w:rsidRPr="00FA6BC1">
        <w:rPr>
          <w:rFonts w:ascii="Times New Roman" w:eastAsia="Times New Roman" w:hAnsi="Times New Roman" w:cs="Times New Roman"/>
          <w:color w:val="000000" w:themeColor="text1"/>
          <w:sz w:val="24"/>
          <w:szCs w:val="24"/>
          <w:lang w:val="en-US" w:eastAsia="pt-BR"/>
        </w:rPr>
        <w:t xml:space="preserve"> compared to country B</w:t>
      </w:r>
      <w:r w:rsidR="002353F9" w:rsidRPr="00FA6BC1">
        <w:rPr>
          <w:rFonts w:ascii="Times New Roman" w:eastAsia="Times New Roman" w:hAnsi="Times New Roman" w:cs="Times New Roman"/>
          <w:color w:val="000000" w:themeColor="text1"/>
          <w:sz w:val="24"/>
          <w:szCs w:val="24"/>
          <w:lang w:val="en-US" w:eastAsia="pt-BR"/>
        </w:rPr>
        <w:t>,</w:t>
      </w:r>
      <w:r w:rsidRPr="00FA6BC1">
        <w:rPr>
          <w:rFonts w:ascii="Times New Roman" w:eastAsia="Times New Roman" w:hAnsi="Times New Roman" w:cs="Times New Roman"/>
          <w:color w:val="000000" w:themeColor="text1"/>
          <w:sz w:val="24"/>
          <w:szCs w:val="24"/>
          <w:lang w:val="en-US" w:eastAsia="pt-BR"/>
        </w:rPr>
        <w:t xml:space="preserve"> causes a proportional exchange rate devaluation in country A, assuming transactional </w:t>
      </w:r>
      <w:r w:rsidRPr="00FA6BC1">
        <w:rPr>
          <w:rFonts w:ascii="Times New Roman" w:eastAsia="Times New Roman" w:hAnsi="Times New Roman" w:cs="Times New Roman"/>
          <w:noProof/>
          <w:color w:val="000000" w:themeColor="text1"/>
          <w:sz w:val="24"/>
          <w:szCs w:val="24"/>
          <w:lang w:val="en-US" w:eastAsia="pt-BR"/>
        </w:rPr>
        <w:t>costs</w:t>
      </w:r>
      <w:r w:rsidR="002353F9" w:rsidRPr="00FA6BC1">
        <w:rPr>
          <w:rFonts w:ascii="Times New Roman" w:eastAsia="Times New Roman" w:hAnsi="Times New Roman" w:cs="Times New Roman"/>
          <w:noProof/>
          <w:color w:val="000000" w:themeColor="text1"/>
          <w:sz w:val="24"/>
          <w:szCs w:val="24"/>
          <w:lang w:val="en-US" w:eastAsia="pt-BR"/>
        </w:rPr>
        <w:t xml:space="preserve"> as</w:t>
      </w:r>
      <w:r w:rsidR="002353F9" w:rsidRPr="00FA6BC1">
        <w:rPr>
          <w:rFonts w:ascii="Times New Roman" w:eastAsia="Times New Roman" w:hAnsi="Times New Roman" w:cs="Times New Roman"/>
          <w:color w:val="000000" w:themeColor="text1"/>
          <w:sz w:val="24"/>
          <w:szCs w:val="24"/>
          <w:lang w:val="en-US" w:eastAsia="pt-BR"/>
        </w:rPr>
        <w:t xml:space="preserve"> given</w:t>
      </w:r>
      <w:r w:rsidRPr="00FA6BC1">
        <w:rPr>
          <w:rFonts w:ascii="Times New Roman" w:eastAsia="Times New Roman" w:hAnsi="Times New Roman" w:cs="Times New Roman"/>
          <w:color w:val="000000" w:themeColor="text1"/>
          <w:sz w:val="24"/>
          <w:szCs w:val="24"/>
          <w:lang w:val="en-US" w:eastAsia="pt-BR"/>
        </w:rPr>
        <w:t xml:space="preserve">. </w:t>
      </w:r>
    </w:p>
    <w:p w14:paraId="360DC447" w14:textId="3BF89CAC" w:rsidR="00E228E3" w:rsidRPr="00FA6BC1" w:rsidRDefault="00E228E3"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 xml:space="preserve">PPP theory </w:t>
      </w:r>
      <w:r w:rsidRPr="00FA6BC1">
        <w:rPr>
          <w:rFonts w:ascii="Times New Roman" w:eastAsia="Times New Roman" w:hAnsi="Times New Roman" w:cs="Times New Roman"/>
          <w:noProof/>
          <w:color w:val="000000" w:themeColor="text1"/>
          <w:sz w:val="24"/>
          <w:szCs w:val="24"/>
          <w:lang w:val="en-US" w:eastAsia="pt-BR"/>
        </w:rPr>
        <w:t>advocate</w:t>
      </w:r>
      <w:r w:rsidR="0059224A" w:rsidRPr="00FA6BC1">
        <w:rPr>
          <w:rFonts w:ascii="Times New Roman" w:eastAsia="Times New Roman" w:hAnsi="Times New Roman" w:cs="Times New Roman"/>
          <w:noProof/>
          <w:color w:val="000000" w:themeColor="text1"/>
          <w:sz w:val="24"/>
          <w:szCs w:val="24"/>
          <w:lang w:val="en-US" w:eastAsia="pt-BR"/>
        </w:rPr>
        <w:t>s</w:t>
      </w:r>
      <w:r w:rsidRPr="00FA6BC1">
        <w:rPr>
          <w:rFonts w:ascii="Times New Roman" w:eastAsia="Times New Roman" w:hAnsi="Times New Roman" w:cs="Times New Roman"/>
          <w:color w:val="000000" w:themeColor="text1"/>
          <w:sz w:val="24"/>
          <w:szCs w:val="24"/>
          <w:lang w:val="en-US" w:eastAsia="pt-BR"/>
        </w:rPr>
        <w:t xml:space="preserve"> that exchange rate is a relative price, which fluctuates to reestablish underlying market equilibrium. </w:t>
      </w:r>
      <w:r w:rsidRPr="00FA6BC1">
        <w:rPr>
          <w:rFonts w:ascii="Times New Roman" w:eastAsia="Times New Roman" w:hAnsi="Times New Roman" w:cs="Times New Roman"/>
          <w:noProof/>
          <w:color w:val="000000" w:themeColor="text1"/>
          <w:sz w:val="24"/>
          <w:szCs w:val="24"/>
          <w:lang w:val="en-US" w:eastAsia="pt-BR"/>
        </w:rPr>
        <w:t>If</w:t>
      </w:r>
      <w:r w:rsidR="004845E1" w:rsidRPr="00FA6BC1">
        <w:rPr>
          <w:rFonts w:ascii="Times New Roman" w:eastAsia="Times New Roman" w:hAnsi="Times New Roman" w:cs="Times New Roman"/>
          <w:noProof/>
          <w:color w:val="000000" w:themeColor="text1"/>
          <w:sz w:val="24"/>
          <w:szCs w:val="24"/>
          <w:lang w:val="en-US" w:eastAsia="pt-BR"/>
        </w:rPr>
        <w:t xml:space="preserve"> the</w:t>
      </w:r>
      <w:r w:rsidRPr="00FA6BC1">
        <w:rPr>
          <w:rFonts w:ascii="Times New Roman" w:eastAsia="Times New Roman" w:hAnsi="Times New Roman" w:cs="Times New Roman"/>
          <w:noProof/>
          <w:color w:val="000000" w:themeColor="text1"/>
          <w:sz w:val="24"/>
          <w:szCs w:val="24"/>
          <w:lang w:val="en-US" w:eastAsia="pt-BR"/>
        </w:rPr>
        <w:t xml:space="preserve"> exchange rate is fixed, the adjustment</w:t>
      </w:r>
      <w:r w:rsidR="004845E1" w:rsidRPr="00FA6BC1">
        <w:rPr>
          <w:rFonts w:ascii="Times New Roman" w:eastAsia="Times New Roman" w:hAnsi="Times New Roman" w:cs="Times New Roman"/>
          <w:noProof/>
          <w:color w:val="000000" w:themeColor="text1"/>
          <w:sz w:val="24"/>
          <w:szCs w:val="24"/>
          <w:lang w:val="en-US" w:eastAsia="pt-BR"/>
        </w:rPr>
        <w:t xml:space="preserve"> m</w:t>
      </w:r>
      <w:r w:rsidRPr="00FA6BC1">
        <w:rPr>
          <w:rFonts w:ascii="Times New Roman" w:eastAsia="Times New Roman" w:hAnsi="Times New Roman" w:cs="Times New Roman"/>
          <w:noProof/>
          <w:color w:val="000000" w:themeColor="text1"/>
          <w:sz w:val="24"/>
          <w:szCs w:val="24"/>
          <w:lang w:val="en-US" w:eastAsia="pt-BR"/>
        </w:rPr>
        <w:t xml:space="preserve">echanism occurs </w:t>
      </w:r>
      <w:r w:rsidR="00E10EA0" w:rsidRPr="00FA6BC1">
        <w:rPr>
          <w:rFonts w:ascii="Times New Roman" w:eastAsia="Times New Roman" w:hAnsi="Times New Roman" w:cs="Times New Roman"/>
          <w:noProof/>
          <w:color w:val="000000" w:themeColor="text1"/>
          <w:sz w:val="24"/>
          <w:szCs w:val="24"/>
          <w:lang w:val="en-US" w:eastAsia="pt-BR"/>
        </w:rPr>
        <w:t>via price level</w:t>
      </w:r>
      <w:r w:rsidR="004845E1" w:rsidRPr="00FA6BC1">
        <w:rPr>
          <w:rFonts w:ascii="Times New Roman" w:eastAsia="Times New Roman" w:hAnsi="Times New Roman" w:cs="Times New Roman"/>
          <w:noProof/>
          <w:color w:val="000000" w:themeColor="text1"/>
          <w:sz w:val="24"/>
          <w:szCs w:val="24"/>
          <w:lang w:val="en-US" w:eastAsia="pt-BR"/>
        </w:rPr>
        <w:t>. In othe</w:t>
      </w:r>
      <w:r w:rsidR="00A86633" w:rsidRPr="00FA6BC1">
        <w:rPr>
          <w:rFonts w:ascii="Times New Roman" w:eastAsia="Times New Roman" w:hAnsi="Times New Roman" w:cs="Times New Roman"/>
          <w:noProof/>
          <w:color w:val="000000" w:themeColor="text1"/>
          <w:sz w:val="24"/>
          <w:szCs w:val="24"/>
          <w:lang w:val="en-US" w:eastAsia="pt-BR"/>
        </w:rPr>
        <w:t>r</w:t>
      </w:r>
      <w:r w:rsidR="004845E1" w:rsidRPr="00FA6BC1">
        <w:rPr>
          <w:rFonts w:ascii="Times New Roman" w:eastAsia="Times New Roman" w:hAnsi="Times New Roman" w:cs="Times New Roman"/>
          <w:noProof/>
          <w:color w:val="000000" w:themeColor="text1"/>
          <w:sz w:val="24"/>
          <w:szCs w:val="24"/>
          <w:lang w:val="en-US" w:eastAsia="pt-BR"/>
        </w:rPr>
        <w:t xml:space="preserve"> words, </w:t>
      </w:r>
      <w:r w:rsidR="00A86633" w:rsidRPr="00FA6BC1">
        <w:rPr>
          <w:rFonts w:ascii="Times New Roman" w:eastAsia="Times New Roman" w:hAnsi="Times New Roman" w:cs="Times New Roman"/>
          <w:noProof/>
          <w:color w:val="000000" w:themeColor="text1"/>
          <w:sz w:val="24"/>
          <w:szCs w:val="24"/>
          <w:lang w:val="en-US" w:eastAsia="pt-BR"/>
        </w:rPr>
        <w:t xml:space="preserve">if </w:t>
      </w:r>
      <w:r w:rsidR="004845E1" w:rsidRPr="00FA6BC1">
        <w:rPr>
          <w:rFonts w:ascii="Times New Roman" w:eastAsia="Times New Roman" w:hAnsi="Times New Roman" w:cs="Times New Roman"/>
          <w:noProof/>
          <w:color w:val="000000" w:themeColor="text1"/>
          <w:sz w:val="24"/>
          <w:szCs w:val="24"/>
          <w:lang w:val="en-US" w:eastAsia="pt-BR"/>
        </w:rPr>
        <w:t>t</w:t>
      </w:r>
      <w:r w:rsidR="002353F9" w:rsidRPr="00FA6BC1">
        <w:rPr>
          <w:rFonts w:ascii="Times New Roman" w:eastAsia="Times New Roman" w:hAnsi="Times New Roman" w:cs="Times New Roman"/>
          <w:noProof/>
          <w:color w:val="000000" w:themeColor="text1"/>
          <w:sz w:val="24"/>
          <w:szCs w:val="24"/>
          <w:lang w:val="en-US" w:eastAsia="pt-BR"/>
        </w:rPr>
        <w:t>he price of a good is higher</w:t>
      </w:r>
      <w:r w:rsidR="00E10EA0" w:rsidRPr="00FA6BC1">
        <w:rPr>
          <w:rFonts w:ascii="Times New Roman" w:eastAsia="Times New Roman" w:hAnsi="Times New Roman" w:cs="Times New Roman"/>
          <w:noProof/>
          <w:color w:val="000000" w:themeColor="text1"/>
          <w:sz w:val="24"/>
          <w:szCs w:val="24"/>
          <w:lang w:val="en-US" w:eastAsia="pt-BR"/>
        </w:rPr>
        <w:t xml:space="preserve"> in</w:t>
      </w:r>
      <w:r w:rsidR="004845E1" w:rsidRPr="00FA6BC1">
        <w:rPr>
          <w:rFonts w:ascii="Times New Roman" w:eastAsia="Times New Roman" w:hAnsi="Times New Roman" w:cs="Times New Roman"/>
          <w:noProof/>
          <w:color w:val="000000" w:themeColor="text1"/>
          <w:sz w:val="24"/>
          <w:szCs w:val="24"/>
          <w:lang w:val="en-US" w:eastAsia="pt-BR"/>
        </w:rPr>
        <w:t xml:space="preserve"> the</w:t>
      </w:r>
      <w:r w:rsidR="00E10EA0" w:rsidRPr="00FA6BC1">
        <w:rPr>
          <w:rFonts w:ascii="Times New Roman" w:eastAsia="Times New Roman" w:hAnsi="Times New Roman" w:cs="Times New Roman"/>
          <w:noProof/>
          <w:color w:val="000000" w:themeColor="text1"/>
          <w:sz w:val="24"/>
          <w:szCs w:val="24"/>
          <w:lang w:val="en-US" w:eastAsia="pt-BR"/>
        </w:rPr>
        <w:t xml:space="preserve"> </w:t>
      </w:r>
      <w:r w:rsidR="002353F9" w:rsidRPr="00FA6BC1">
        <w:rPr>
          <w:rFonts w:ascii="Times New Roman" w:eastAsia="Times New Roman" w:hAnsi="Times New Roman" w:cs="Times New Roman"/>
          <w:noProof/>
          <w:color w:val="000000" w:themeColor="text1"/>
          <w:sz w:val="24"/>
          <w:szCs w:val="24"/>
          <w:lang w:val="en-US" w:eastAsia="pt-BR"/>
        </w:rPr>
        <w:t>domestic economy</w:t>
      </w:r>
      <w:r w:rsidR="00A86633" w:rsidRPr="00FA6BC1">
        <w:rPr>
          <w:rFonts w:ascii="Times New Roman" w:eastAsia="Times New Roman" w:hAnsi="Times New Roman" w:cs="Times New Roman"/>
          <w:noProof/>
          <w:color w:val="000000" w:themeColor="text1"/>
          <w:sz w:val="24"/>
          <w:szCs w:val="24"/>
          <w:lang w:val="en-US" w:eastAsia="pt-BR"/>
        </w:rPr>
        <w:t>,</w:t>
      </w:r>
      <w:r w:rsidR="002353F9" w:rsidRPr="00FA6BC1">
        <w:rPr>
          <w:rFonts w:ascii="Times New Roman" w:eastAsia="Times New Roman" w:hAnsi="Times New Roman" w:cs="Times New Roman"/>
          <w:noProof/>
          <w:color w:val="000000" w:themeColor="text1"/>
          <w:sz w:val="24"/>
          <w:szCs w:val="24"/>
          <w:lang w:val="en-US" w:eastAsia="pt-BR"/>
        </w:rPr>
        <w:t xml:space="preserve"> such </w:t>
      </w:r>
      <w:r w:rsidR="0059224A" w:rsidRPr="00FA6BC1">
        <w:rPr>
          <w:rFonts w:ascii="Times New Roman" w:eastAsia="Times New Roman" w:hAnsi="Times New Roman" w:cs="Times New Roman"/>
          <w:noProof/>
          <w:color w:val="000000" w:themeColor="text1"/>
          <w:sz w:val="24"/>
          <w:szCs w:val="24"/>
          <w:lang w:val="en-US" w:eastAsia="pt-BR"/>
        </w:rPr>
        <w:t xml:space="preserve">a </w:t>
      </w:r>
      <w:r w:rsidR="002353F9" w:rsidRPr="00FA6BC1">
        <w:rPr>
          <w:rFonts w:ascii="Times New Roman" w:eastAsia="Times New Roman" w:hAnsi="Times New Roman" w:cs="Times New Roman"/>
          <w:noProof/>
          <w:color w:val="000000" w:themeColor="text1"/>
          <w:sz w:val="24"/>
          <w:szCs w:val="24"/>
          <w:lang w:val="en-US" w:eastAsia="pt-BR"/>
        </w:rPr>
        <w:t>good</w:t>
      </w:r>
      <w:r w:rsidR="00E10EA0" w:rsidRPr="00FA6BC1">
        <w:rPr>
          <w:rFonts w:ascii="Times New Roman" w:eastAsia="Times New Roman" w:hAnsi="Times New Roman" w:cs="Times New Roman"/>
          <w:noProof/>
          <w:color w:val="000000" w:themeColor="text1"/>
          <w:sz w:val="24"/>
          <w:szCs w:val="24"/>
          <w:lang w:val="en-US" w:eastAsia="pt-BR"/>
        </w:rPr>
        <w:t xml:space="preserve"> will be imported until its price</w:t>
      </w:r>
      <w:r w:rsidR="00A86633" w:rsidRPr="00FA6BC1">
        <w:rPr>
          <w:rFonts w:ascii="Times New Roman" w:eastAsia="Times New Roman" w:hAnsi="Times New Roman" w:cs="Times New Roman"/>
          <w:noProof/>
          <w:color w:val="000000" w:themeColor="text1"/>
          <w:sz w:val="24"/>
          <w:szCs w:val="24"/>
          <w:lang w:val="en-US" w:eastAsia="pt-BR"/>
        </w:rPr>
        <w:t xml:space="preserve"> equals to foreign market price</w:t>
      </w:r>
      <w:r w:rsidR="00E10EA0" w:rsidRPr="00FA6BC1">
        <w:rPr>
          <w:rFonts w:ascii="Times New Roman" w:eastAsia="Times New Roman" w:hAnsi="Times New Roman" w:cs="Times New Roman"/>
          <w:noProof/>
          <w:color w:val="000000" w:themeColor="text1"/>
          <w:sz w:val="24"/>
          <w:szCs w:val="24"/>
          <w:lang w:val="en-US" w:eastAsia="pt-BR"/>
        </w:rPr>
        <w:t>.</w:t>
      </w:r>
      <w:r w:rsidR="00E10EA0" w:rsidRPr="00FA6BC1">
        <w:rPr>
          <w:rFonts w:ascii="Times New Roman" w:eastAsia="Times New Roman" w:hAnsi="Times New Roman" w:cs="Times New Roman"/>
          <w:color w:val="000000" w:themeColor="text1"/>
          <w:sz w:val="24"/>
          <w:szCs w:val="24"/>
          <w:lang w:val="en-US" w:eastAsia="pt-BR"/>
        </w:rPr>
        <w:t xml:space="preserve"> </w:t>
      </w:r>
      <w:r w:rsidR="0059224A" w:rsidRPr="00FA6BC1">
        <w:rPr>
          <w:rFonts w:ascii="Times New Roman" w:eastAsia="Times New Roman" w:hAnsi="Times New Roman" w:cs="Times New Roman"/>
          <w:noProof/>
          <w:color w:val="000000" w:themeColor="text1"/>
          <w:sz w:val="24"/>
          <w:szCs w:val="24"/>
          <w:lang w:val="en-US" w:eastAsia="pt-BR"/>
        </w:rPr>
        <w:t>W</w:t>
      </w:r>
      <w:r w:rsidR="00750E0F" w:rsidRPr="00FA6BC1">
        <w:rPr>
          <w:rFonts w:ascii="Times New Roman" w:eastAsia="Times New Roman" w:hAnsi="Times New Roman" w:cs="Times New Roman"/>
          <w:noProof/>
          <w:color w:val="000000" w:themeColor="text1"/>
          <w:sz w:val="24"/>
          <w:szCs w:val="24"/>
          <w:lang w:val="en-US" w:eastAsia="pt-BR"/>
        </w:rPr>
        <w:t xml:space="preserve">hen exchange rate floats freely, the adjustment mechanism occurs via nominal exchange rate (in this case, the exchange rate </w:t>
      </w:r>
      <w:r w:rsidR="006722B1" w:rsidRPr="00FA6BC1">
        <w:rPr>
          <w:rFonts w:ascii="Times New Roman" w:eastAsia="Times New Roman" w:hAnsi="Times New Roman" w:cs="Times New Roman"/>
          <w:noProof/>
          <w:color w:val="000000" w:themeColor="text1"/>
          <w:sz w:val="24"/>
          <w:szCs w:val="24"/>
          <w:lang w:val="en-US" w:eastAsia="pt-BR"/>
        </w:rPr>
        <w:t>de</w:t>
      </w:r>
      <w:r w:rsidR="00750E0F" w:rsidRPr="00FA6BC1">
        <w:rPr>
          <w:rFonts w:ascii="Times New Roman" w:eastAsia="Times New Roman" w:hAnsi="Times New Roman" w:cs="Times New Roman"/>
          <w:noProof/>
          <w:color w:val="000000" w:themeColor="text1"/>
          <w:sz w:val="24"/>
          <w:szCs w:val="24"/>
          <w:lang w:val="en-US" w:eastAsia="pt-BR"/>
        </w:rPr>
        <w:t xml:space="preserve">preciates to equal internal and external prices, assuming that </w:t>
      </w:r>
      <w:r w:rsidR="0059224A" w:rsidRPr="00FA6BC1">
        <w:rPr>
          <w:rFonts w:ascii="Times New Roman" w:eastAsia="Times New Roman" w:hAnsi="Times New Roman" w:cs="Times New Roman"/>
          <w:noProof/>
          <w:color w:val="000000" w:themeColor="text1"/>
          <w:sz w:val="24"/>
          <w:szCs w:val="24"/>
          <w:lang w:val="en-US" w:eastAsia="pt-BR"/>
        </w:rPr>
        <w:t>domestic price</w:t>
      </w:r>
      <w:r w:rsidR="00750E0F" w:rsidRPr="00FA6BC1">
        <w:rPr>
          <w:rFonts w:ascii="Times New Roman" w:eastAsia="Times New Roman" w:hAnsi="Times New Roman" w:cs="Times New Roman"/>
          <w:noProof/>
          <w:color w:val="000000" w:themeColor="text1"/>
          <w:sz w:val="24"/>
          <w:szCs w:val="24"/>
          <w:lang w:val="en-US" w:eastAsia="pt-BR"/>
        </w:rPr>
        <w:t xml:space="preserve"> level is higher</w:t>
      </w:r>
      <w:r w:rsidR="00A86633" w:rsidRPr="00FA6BC1">
        <w:rPr>
          <w:rFonts w:ascii="Times New Roman" w:eastAsia="Times New Roman" w:hAnsi="Times New Roman" w:cs="Times New Roman"/>
          <w:noProof/>
          <w:color w:val="000000" w:themeColor="text1"/>
          <w:sz w:val="24"/>
          <w:szCs w:val="24"/>
          <w:lang w:val="en-US" w:eastAsia="pt-BR"/>
        </w:rPr>
        <w:t>)</w:t>
      </w:r>
      <w:r w:rsidR="00750E0F" w:rsidRPr="00FA6BC1">
        <w:rPr>
          <w:rFonts w:ascii="Times New Roman" w:eastAsia="Times New Roman" w:hAnsi="Times New Roman" w:cs="Times New Roman"/>
          <w:noProof/>
          <w:color w:val="000000" w:themeColor="text1"/>
          <w:sz w:val="24"/>
          <w:szCs w:val="24"/>
          <w:lang w:val="en-US" w:eastAsia="pt-BR"/>
        </w:rPr>
        <w:t>.</w:t>
      </w:r>
      <w:r w:rsidR="00750E0F" w:rsidRPr="00FA6BC1">
        <w:rPr>
          <w:rFonts w:ascii="Times New Roman" w:eastAsia="Times New Roman" w:hAnsi="Times New Roman" w:cs="Times New Roman"/>
          <w:color w:val="000000" w:themeColor="text1"/>
          <w:sz w:val="24"/>
          <w:szCs w:val="24"/>
          <w:lang w:val="en-US" w:eastAsia="pt-BR"/>
        </w:rPr>
        <w:t xml:space="preserve"> </w:t>
      </w:r>
    </w:p>
    <w:p w14:paraId="4584E81C" w14:textId="53C31015" w:rsidR="00237499" w:rsidRPr="00FA6BC1" w:rsidRDefault="00750E0F" w:rsidP="009F23FB">
      <w:pPr>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noProof/>
          <w:color w:val="000000" w:themeColor="text1"/>
          <w:sz w:val="24"/>
          <w:szCs w:val="24"/>
          <w:lang w:val="en-US" w:eastAsia="pt-BR"/>
        </w:rPr>
        <w:t>However, a</w:t>
      </w:r>
      <w:r w:rsidR="00D4238C" w:rsidRPr="00FA6BC1">
        <w:rPr>
          <w:rFonts w:ascii="Times New Roman" w:eastAsia="Times New Roman" w:hAnsi="Times New Roman" w:cs="Times New Roman"/>
          <w:noProof/>
          <w:color w:val="000000" w:themeColor="text1"/>
          <w:sz w:val="24"/>
          <w:szCs w:val="24"/>
          <w:lang w:val="en-US" w:eastAsia="pt-BR"/>
        </w:rPr>
        <w:t>ssess</w:t>
      </w:r>
      <w:r w:rsidR="0059224A" w:rsidRPr="00FA6BC1">
        <w:rPr>
          <w:rFonts w:ascii="Times New Roman" w:eastAsia="Times New Roman" w:hAnsi="Times New Roman" w:cs="Times New Roman"/>
          <w:noProof/>
          <w:color w:val="000000" w:themeColor="text1"/>
          <w:sz w:val="24"/>
          <w:szCs w:val="24"/>
          <w:lang w:val="en-US" w:eastAsia="pt-BR"/>
        </w:rPr>
        <w:t>ing</w:t>
      </w:r>
      <w:r w:rsidR="00D4238C" w:rsidRPr="00FA6BC1">
        <w:rPr>
          <w:rFonts w:ascii="Times New Roman" w:eastAsia="Times New Roman" w:hAnsi="Times New Roman" w:cs="Times New Roman"/>
          <w:noProof/>
          <w:color w:val="000000" w:themeColor="text1"/>
          <w:sz w:val="24"/>
          <w:szCs w:val="24"/>
          <w:lang w:val="en-US" w:eastAsia="pt-BR"/>
        </w:rPr>
        <w:t xml:space="preserve"> such theory under conventional</w:t>
      </w:r>
      <w:r w:rsidR="00EE3BA7" w:rsidRPr="00FA6BC1">
        <w:rPr>
          <w:rFonts w:ascii="Times New Roman" w:eastAsia="Times New Roman" w:hAnsi="Times New Roman" w:cs="Times New Roman"/>
          <w:noProof/>
          <w:color w:val="000000" w:themeColor="text1"/>
          <w:sz w:val="24"/>
          <w:szCs w:val="24"/>
          <w:lang w:val="en-US" w:eastAsia="pt-BR"/>
        </w:rPr>
        <w:t xml:space="preserve"> view, it needs to be revi</w:t>
      </w:r>
      <w:r w:rsidR="000B4C4B" w:rsidRPr="00FA6BC1">
        <w:rPr>
          <w:rFonts w:ascii="Times New Roman" w:eastAsia="Times New Roman" w:hAnsi="Times New Roman" w:cs="Times New Roman"/>
          <w:noProof/>
          <w:color w:val="000000" w:themeColor="text1"/>
          <w:sz w:val="24"/>
          <w:szCs w:val="24"/>
          <w:lang w:val="en-US" w:eastAsia="pt-BR"/>
        </w:rPr>
        <w:t>sed</w:t>
      </w:r>
      <w:r w:rsidR="00D4238C" w:rsidRPr="00FA6BC1">
        <w:rPr>
          <w:rFonts w:ascii="Times New Roman" w:eastAsia="Times New Roman" w:hAnsi="Times New Roman" w:cs="Times New Roman"/>
          <w:noProof/>
          <w:color w:val="000000" w:themeColor="text1"/>
          <w:sz w:val="24"/>
          <w:szCs w:val="24"/>
          <w:lang w:val="en-US" w:eastAsia="pt-BR"/>
        </w:rPr>
        <w:t xml:space="preserve"> to align it with important theoretical issues</w:t>
      </w:r>
      <w:r w:rsidR="00A13FF8" w:rsidRPr="00FA6BC1">
        <w:rPr>
          <w:rFonts w:ascii="Times New Roman" w:eastAsia="Times New Roman" w:hAnsi="Times New Roman" w:cs="Times New Roman"/>
          <w:noProof/>
          <w:color w:val="000000" w:themeColor="text1"/>
          <w:sz w:val="24"/>
          <w:szCs w:val="24"/>
          <w:lang w:val="en-US" w:eastAsia="pt-BR"/>
        </w:rPr>
        <w:t>. P</w:t>
      </w:r>
      <w:r w:rsidR="00D4238C" w:rsidRPr="00FA6BC1">
        <w:rPr>
          <w:rFonts w:ascii="Times New Roman" w:eastAsia="Times New Roman" w:hAnsi="Times New Roman" w:cs="Times New Roman"/>
          <w:noProof/>
          <w:color w:val="000000" w:themeColor="text1"/>
          <w:sz w:val="24"/>
          <w:szCs w:val="24"/>
          <w:lang w:val="en-US" w:eastAsia="pt-BR"/>
        </w:rPr>
        <w:t>roductivity</w:t>
      </w:r>
      <w:r w:rsidR="006B32DD" w:rsidRPr="00FA6BC1">
        <w:rPr>
          <w:rFonts w:ascii="Times New Roman" w:eastAsia="Times New Roman" w:hAnsi="Times New Roman" w:cs="Times New Roman"/>
          <w:noProof/>
          <w:color w:val="000000" w:themeColor="text1"/>
          <w:sz w:val="24"/>
          <w:szCs w:val="24"/>
          <w:lang w:val="en-US" w:eastAsia="pt-BR"/>
        </w:rPr>
        <w:t xml:space="preserve"> differentials</w:t>
      </w:r>
      <w:r w:rsidR="00A13FF8" w:rsidRPr="00FA6BC1">
        <w:rPr>
          <w:rFonts w:ascii="Times New Roman" w:eastAsia="Times New Roman" w:hAnsi="Times New Roman" w:cs="Times New Roman"/>
          <w:noProof/>
          <w:color w:val="000000" w:themeColor="text1"/>
          <w:sz w:val="24"/>
          <w:szCs w:val="24"/>
          <w:lang w:val="en-US" w:eastAsia="pt-BR"/>
        </w:rPr>
        <w:t xml:space="preserve"> is one of them</w:t>
      </w:r>
      <w:r w:rsidR="006B32DD" w:rsidRPr="00FA6BC1">
        <w:rPr>
          <w:rFonts w:ascii="Times New Roman" w:eastAsia="Times New Roman" w:hAnsi="Times New Roman" w:cs="Times New Roman"/>
          <w:noProof/>
          <w:color w:val="000000" w:themeColor="text1"/>
          <w:sz w:val="24"/>
          <w:szCs w:val="24"/>
          <w:lang w:val="en-US" w:eastAsia="pt-BR"/>
        </w:rPr>
        <w:t xml:space="preserve">, </w:t>
      </w:r>
      <w:r w:rsidR="00A13FF8" w:rsidRPr="00FA6BC1">
        <w:rPr>
          <w:rFonts w:ascii="Times New Roman" w:eastAsia="Times New Roman" w:hAnsi="Times New Roman" w:cs="Times New Roman"/>
          <w:noProof/>
          <w:color w:val="000000" w:themeColor="text1"/>
          <w:sz w:val="24"/>
          <w:szCs w:val="24"/>
          <w:lang w:val="en-US" w:eastAsia="pt-BR"/>
        </w:rPr>
        <w:t>as proposed</w:t>
      </w:r>
      <w:r w:rsidR="00D4238C" w:rsidRPr="00FA6BC1">
        <w:rPr>
          <w:rFonts w:ascii="Times New Roman" w:eastAsia="Times New Roman" w:hAnsi="Times New Roman" w:cs="Times New Roman"/>
          <w:noProof/>
          <w:color w:val="000000" w:themeColor="text1"/>
          <w:sz w:val="24"/>
          <w:szCs w:val="24"/>
          <w:lang w:val="en-US" w:eastAsia="pt-BR"/>
        </w:rPr>
        <w:t xml:space="preserve"> by Balassa and Samuelson, in 1964.</w:t>
      </w:r>
      <w:r w:rsidR="00D4238C" w:rsidRPr="00FA6BC1">
        <w:rPr>
          <w:rFonts w:ascii="Times New Roman" w:eastAsia="Times New Roman" w:hAnsi="Times New Roman" w:cs="Times New Roman"/>
          <w:color w:val="000000" w:themeColor="text1"/>
          <w:sz w:val="24"/>
          <w:szCs w:val="24"/>
          <w:lang w:val="en-US" w:eastAsia="pt-BR"/>
        </w:rPr>
        <w:t xml:space="preserve"> Following their view, </w:t>
      </w:r>
      <w:r w:rsidR="00022220" w:rsidRPr="00FA6BC1">
        <w:rPr>
          <w:rFonts w:ascii="Times New Roman" w:eastAsia="Times New Roman" w:hAnsi="Times New Roman" w:cs="Times New Roman"/>
          <w:color w:val="000000" w:themeColor="text1"/>
          <w:sz w:val="24"/>
          <w:szCs w:val="24"/>
          <w:lang w:val="en-US" w:eastAsia="pt-BR"/>
        </w:rPr>
        <w:t>higher</w:t>
      </w:r>
      <w:r w:rsidR="006722B1" w:rsidRPr="00FA6BC1">
        <w:rPr>
          <w:rFonts w:ascii="Times New Roman" w:eastAsia="Times New Roman" w:hAnsi="Times New Roman" w:cs="Times New Roman"/>
          <w:color w:val="000000" w:themeColor="text1"/>
          <w:sz w:val="24"/>
          <w:szCs w:val="24"/>
          <w:lang w:val="en-US" w:eastAsia="pt-BR"/>
        </w:rPr>
        <w:t xml:space="preserve"> </w:t>
      </w:r>
      <w:r w:rsidR="00D4238C" w:rsidRPr="00FA6BC1">
        <w:rPr>
          <w:rFonts w:ascii="Times New Roman" w:eastAsia="Times New Roman" w:hAnsi="Times New Roman" w:cs="Times New Roman"/>
          <w:color w:val="000000" w:themeColor="text1"/>
          <w:sz w:val="24"/>
          <w:szCs w:val="24"/>
          <w:lang w:val="en-US" w:eastAsia="pt-BR"/>
        </w:rPr>
        <w:t>productivity countries have a hig</w:t>
      </w:r>
      <w:r w:rsidR="002353F9" w:rsidRPr="00FA6BC1">
        <w:rPr>
          <w:rFonts w:ascii="Times New Roman" w:eastAsia="Times New Roman" w:hAnsi="Times New Roman" w:cs="Times New Roman"/>
          <w:color w:val="000000" w:themeColor="text1"/>
          <w:sz w:val="24"/>
          <w:szCs w:val="24"/>
          <w:lang w:val="en-US" w:eastAsia="pt-BR"/>
        </w:rPr>
        <w:t xml:space="preserve">her-level price, since </w:t>
      </w:r>
      <w:r w:rsidR="0059224A" w:rsidRPr="00FA6BC1">
        <w:rPr>
          <w:rFonts w:ascii="Times New Roman" w:eastAsia="Times New Roman" w:hAnsi="Times New Roman" w:cs="Times New Roman"/>
          <w:color w:val="000000" w:themeColor="text1"/>
          <w:sz w:val="24"/>
          <w:szCs w:val="24"/>
          <w:lang w:val="en-US" w:eastAsia="pt-BR"/>
        </w:rPr>
        <w:t xml:space="preserve">international trade does not equalize prices of </w:t>
      </w:r>
      <w:r w:rsidR="00022220" w:rsidRPr="00FA6BC1">
        <w:rPr>
          <w:rFonts w:ascii="Times New Roman" w:eastAsia="Times New Roman" w:hAnsi="Times New Roman" w:cs="Times New Roman"/>
          <w:color w:val="000000" w:themeColor="text1"/>
          <w:sz w:val="24"/>
          <w:szCs w:val="24"/>
          <w:lang w:val="en-US" w:eastAsia="pt-BR"/>
        </w:rPr>
        <w:t>n</w:t>
      </w:r>
      <w:r w:rsidR="002353F9" w:rsidRPr="00FA6BC1">
        <w:rPr>
          <w:rFonts w:ascii="Times New Roman" w:eastAsia="Times New Roman" w:hAnsi="Times New Roman" w:cs="Times New Roman"/>
          <w:noProof/>
          <w:color w:val="000000" w:themeColor="text1"/>
          <w:sz w:val="24"/>
          <w:szCs w:val="24"/>
          <w:lang w:val="en-US" w:eastAsia="pt-BR"/>
        </w:rPr>
        <w:t>on</w:t>
      </w:r>
      <w:r w:rsidR="002353F9" w:rsidRPr="00FA6BC1">
        <w:rPr>
          <w:rFonts w:ascii="Times New Roman" w:eastAsia="Times New Roman" w:hAnsi="Times New Roman" w:cs="Times New Roman"/>
          <w:color w:val="000000" w:themeColor="text1"/>
          <w:sz w:val="24"/>
          <w:szCs w:val="24"/>
          <w:lang w:val="en-US" w:eastAsia="pt-BR"/>
        </w:rPr>
        <w:t>-</w:t>
      </w:r>
      <w:r w:rsidR="002353F9" w:rsidRPr="00FA6BC1">
        <w:rPr>
          <w:rFonts w:ascii="Times New Roman" w:eastAsia="Times New Roman" w:hAnsi="Times New Roman" w:cs="Times New Roman"/>
          <w:noProof/>
          <w:color w:val="000000" w:themeColor="text1"/>
          <w:sz w:val="24"/>
          <w:szCs w:val="24"/>
          <w:lang w:val="en-US" w:eastAsia="pt-BR"/>
        </w:rPr>
        <w:t>tradable</w:t>
      </w:r>
      <w:r w:rsidR="00D4238C" w:rsidRPr="00FA6BC1">
        <w:rPr>
          <w:rFonts w:ascii="Times New Roman" w:eastAsia="Times New Roman" w:hAnsi="Times New Roman" w:cs="Times New Roman"/>
          <w:color w:val="000000" w:themeColor="text1"/>
          <w:sz w:val="24"/>
          <w:szCs w:val="24"/>
          <w:lang w:val="en-US" w:eastAsia="pt-BR"/>
        </w:rPr>
        <w:t xml:space="preserve"> goods</w:t>
      </w:r>
      <w:r w:rsidR="002353F9" w:rsidRPr="00FA6BC1">
        <w:rPr>
          <w:rFonts w:ascii="Times New Roman" w:eastAsia="Times New Roman" w:hAnsi="Times New Roman" w:cs="Times New Roman"/>
          <w:color w:val="000000" w:themeColor="text1"/>
          <w:sz w:val="24"/>
          <w:szCs w:val="24"/>
          <w:lang w:val="en-US" w:eastAsia="pt-BR"/>
        </w:rPr>
        <w:t xml:space="preserve">. </w:t>
      </w:r>
      <w:r w:rsidR="0059224A" w:rsidRPr="00FA6BC1">
        <w:rPr>
          <w:rFonts w:ascii="Times New Roman" w:eastAsia="Times New Roman" w:hAnsi="Times New Roman" w:cs="Times New Roman"/>
          <w:noProof/>
          <w:color w:val="000000" w:themeColor="text1"/>
          <w:sz w:val="24"/>
          <w:szCs w:val="24"/>
          <w:lang w:val="en-US" w:eastAsia="pt-BR"/>
        </w:rPr>
        <w:t>Also</w:t>
      </w:r>
      <w:r w:rsidR="00D4238C" w:rsidRPr="00FA6BC1">
        <w:rPr>
          <w:rFonts w:ascii="Times New Roman" w:eastAsia="Times New Roman" w:hAnsi="Times New Roman" w:cs="Times New Roman"/>
          <w:color w:val="000000" w:themeColor="text1"/>
          <w:sz w:val="24"/>
          <w:szCs w:val="24"/>
          <w:lang w:val="en-US" w:eastAsia="pt-BR"/>
        </w:rPr>
        <w:t>, work</w:t>
      </w:r>
      <w:r w:rsidR="002353F9" w:rsidRPr="00FA6BC1">
        <w:rPr>
          <w:rFonts w:ascii="Times New Roman" w:eastAsia="Times New Roman" w:hAnsi="Times New Roman" w:cs="Times New Roman"/>
          <w:color w:val="000000" w:themeColor="text1"/>
          <w:sz w:val="24"/>
          <w:szCs w:val="24"/>
          <w:lang w:val="en-US" w:eastAsia="pt-BR"/>
        </w:rPr>
        <w:t>er</w:t>
      </w:r>
      <w:r w:rsidR="00D4238C" w:rsidRPr="00FA6BC1">
        <w:rPr>
          <w:rFonts w:ascii="Times New Roman" w:eastAsia="Times New Roman" w:hAnsi="Times New Roman" w:cs="Times New Roman"/>
          <w:color w:val="000000" w:themeColor="text1"/>
          <w:sz w:val="24"/>
          <w:szCs w:val="24"/>
          <w:lang w:val="en-US" w:eastAsia="pt-BR"/>
        </w:rPr>
        <w:t>s with similar skills tend t</w:t>
      </w:r>
      <w:r w:rsidR="00237499" w:rsidRPr="00FA6BC1">
        <w:rPr>
          <w:rFonts w:ascii="Times New Roman" w:eastAsia="Times New Roman" w:hAnsi="Times New Roman" w:cs="Times New Roman"/>
          <w:color w:val="000000" w:themeColor="text1"/>
          <w:sz w:val="24"/>
          <w:szCs w:val="24"/>
          <w:lang w:val="en-US" w:eastAsia="pt-BR"/>
        </w:rPr>
        <w:t>o have similar wages, irrespective to</w:t>
      </w:r>
      <w:r w:rsidR="00D4238C" w:rsidRPr="00FA6BC1">
        <w:rPr>
          <w:rFonts w:ascii="Times New Roman" w:eastAsia="Times New Roman" w:hAnsi="Times New Roman" w:cs="Times New Roman"/>
          <w:color w:val="000000" w:themeColor="text1"/>
          <w:sz w:val="24"/>
          <w:szCs w:val="24"/>
          <w:lang w:val="en-US" w:eastAsia="pt-BR"/>
        </w:rPr>
        <w:t xml:space="preserve"> their working sector. Hence, in these countries, the exchange rate is overvalued. </w:t>
      </w:r>
      <w:r w:rsidR="00237499" w:rsidRPr="00FA6BC1">
        <w:rPr>
          <w:rFonts w:ascii="Times New Roman" w:eastAsia="Times New Roman" w:hAnsi="Times New Roman" w:cs="Times New Roman"/>
          <w:color w:val="000000" w:themeColor="text1"/>
          <w:sz w:val="24"/>
          <w:szCs w:val="24"/>
          <w:lang w:val="en-US" w:eastAsia="pt-BR"/>
        </w:rPr>
        <w:t xml:space="preserve">The </w:t>
      </w:r>
      <w:r w:rsidR="002353F9" w:rsidRPr="00FA6BC1">
        <w:rPr>
          <w:rFonts w:ascii="Times New Roman" w:eastAsia="Times New Roman" w:hAnsi="Times New Roman" w:cs="Times New Roman"/>
          <w:color w:val="000000" w:themeColor="text1"/>
          <w:sz w:val="24"/>
          <w:szCs w:val="24"/>
          <w:lang w:val="en-US" w:eastAsia="pt-BR"/>
        </w:rPr>
        <w:t>reverse applies to less productive countries</w:t>
      </w:r>
      <w:r w:rsidR="00237499" w:rsidRPr="00FA6BC1">
        <w:rPr>
          <w:rFonts w:ascii="Times New Roman" w:eastAsia="Times New Roman" w:hAnsi="Times New Roman" w:cs="Times New Roman"/>
          <w:color w:val="000000" w:themeColor="text1"/>
          <w:sz w:val="24"/>
          <w:szCs w:val="24"/>
          <w:lang w:val="en-US" w:eastAsia="pt-BR"/>
        </w:rPr>
        <w:t>.</w:t>
      </w:r>
    </w:p>
    <w:p w14:paraId="4571FFB5" w14:textId="3BF84C63" w:rsidR="00237499" w:rsidRPr="00FA6BC1" w:rsidRDefault="00237499"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We highlight that the theory proposed by Balassa and Samuelson, as well as</w:t>
      </w:r>
      <w:r w:rsidR="001F4388" w:rsidRPr="00FA6BC1">
        <w:rPr>
          <w:rFonts w:ascii="Times New Roman" w:eastAsia="Times New Roman" w:hAnsi="Times New Roman" w:cs="Times New Roman"/>
          <w:color w:val="000000" w:themeColor="text1"/>
          <w:sz w:val="24"/>
          <w:szCs w:val="24"/>
          <w:lang w:val="en-US" w:eastAsia="pt-BR"/>
        </w:rPr>
        <w:t xml:space="preserve"> the </w:t>
      </w:r>
      <w:r w:rsidR="006722B1" w:rsidRPr="00FA6BC1">
        <w:rPr>
          <w:rFonts w:ascii="Times New Roman" w:eastAsia="Times New Roman" w:hAnsi="Times New Roman" w:cs="Times New Roman"/>
          <w:color w:val="000000" w:themeColor="text1"/>
          <w:sz w:val="24"/>
          <w:szCs w:val="24"/>
          <w:lang w:val="en-US" w:eastAsia="pt-BR"/>
        </w:rPr>
        <w:t xml:space="preserve">widely </w:t>
      </w:r>
      <w:r w:rsidR="00DD6597" w:rsidRPr="00FA6BC1">
        <w:rPr>
          <w:rFonts w:ascii="Times New Roman" w:eastAsia="Times New Roman" w:hAnsi="Times New Roman" w:cs="Times New Roman"/>
          <w:color w:val="000000" w:themeColor="text1"/>
          <w:sz w:val="24"/>
          <w:szCs w:val="24"/>
          <w:lang w:val="en-US" w:eastAsia="pt-BR"/>
        </w:rPr>
        <w:t>known</w:t>
      </w:r>
      <w:r w:rsidR="001F4388" w:rsidRPr="00FA6BC1">
        <w:rPr>
          <w:rFonts w:ascii="Times New Roman" w:eastAsia="Times New Roman" w:hAnsi="Times New Roman" w:cs="Times New Roman"/>
          <w:color w:val="000000" w:themeColor="text1"/>
          <w:sz w:val="24"/>
          <w:szCs w:val="24"/>
          <w:lang w:val="en-US" w:eastAsia="pt-BR"/>
        </w:rPr>
        <w:t xml:space="preserve"> Heckser-Ohlin model</w:t>
      </w:r>
      <w:r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noProof/>
          <w:color w:val="000000" w:themeColor="text1"/>
          <w:sz w:val="24"/>
          <w:szCs w:val="24"/>
          <w:lang w:val="en-US" w:eastAsia="pt-BR"/>
        </w:rPr>
        <w:t>is connected</w:t>
      </w:r>
      <w:r w:rsidRPr="00FA6BC1">
        <w:rPr>
          <w:rFonts w:ascii="Times New Roman" w:eastAsia="Times New Roman" w:hAnsi="Times New Roman" w:cs="Times New Roman"/>
          <w:color w:val="000000" w:themeColor="text1"/>
          <w:sz w:val="24"/>
          <w:szCs w:val="24"/>
          <w:lang w:val="en-US" w:eastAsia="pt-BR"/>
        </w:rPr>
        <w:t xml:space="preserve"> to </w:t>
      </w:r>
      <w:r w:rsidR="00637CE8" w:rsidRPr="00FA6BC1">
        <w:rPr>
          <w:rFonts w:ascii="Times New Roman" w:eastAsia="Times New Roman" w:hAnsi="Times New Roman" w:cs="Times New Roman"/>
          <w:color w:val="000000" w:themeColor="text1"/>
          <w:sz w:val="24"/>
          <w:szCs w:val="24"/>
          <w:lang w:val="en-US" w:eastAsia="pt-BR"/>
        </w:rPr>
        <w:t xml:space="preserve">the </w:t>
      </w:r>
      <w:r w:rsidRPr="00FA6BC1">
        <w:rPr>
          <w:rFonts w:ascii="Times New Roman" w:eastAsia="Times New Roman" w:hAnsi="Times New Roman" w:cs="Times New Roman"/>
          <w:color w:val="000000" w:themeColor="text1"/>
          <w:sz w:val="24"/>
          <w:szCs w:val="24"/>
          <w:lang w:val="en-US" w:eastAsia="pt-BR"/>
        </w:rPr>
        <w:t>supply side</w:t>
      </w:r>
      <w:r w:rsidR="00637CE8" w:rsidRPr="00FA6BC1">
        <w:rPr>
          <w:rFonts w:ascii="Times New Roman" w:eastAsia="Times New Roman" w:hAnsi="Times New Roman" w:cs="Times New Roman"/>
          <w:color w:val="000000" w:themeColor="text1"/>
          <w:sz w:val="24"/>
          <w:szCs w:val="24"/>
          <w:lang w:val="en-US" w:eastAsia="pt-BR"/>
        </w:rPr>
        <w:t xml:space="preserve"> of the</w:t>
      </w:r>
      <w:r w:rsidRPr="00FA6BC1">
        <w:rPr>
          <w:rFonts w:ascii="Times New Roman" w:eastAsia="Times New Roman" w:hAnsi="Times New Roman" w:cs="Times New Roman"/>
          <w:color w:val="000000" w:themeColor="text1"/>
          <w:sz w:val="24"/>
          <w:szCs w:val="24"/>
          <w:lang w:val="en-US" w:eastAsia="pt-BR"/>
        </w:rPr>
        <w:t xml:space="preserve"> economy. The former via productivity and the latter via</w:t>
      </w:r>
      <w:r w:rsidR="00EC1986" w:rsidRPr="00FA6BC1">
        <w:rPr>
          <w:rFonts w:ascii="Times New Roman" w:eastAsia="Times New Roman" w:hAnsi="Times New Roman" w:cs="Times New Roman"/>
          <w:color w:val="000000" w:themeColor="text1"/>
          <w:sz w:val="24"/>
          <w:szCs w:val="24"/>
          <w:lang w:val="en-US" w:eastAsia="pt-BR"/>
        </w:rPr>
        <w:t xml:space="preserve"> country’s factor endowment</w:t>
      </w:r>
      <w:r w:rsidRPr="00FA6BC1">
        <w:rPr>
          <w:rFonts w:ascii="Times New Roman" w:eastAsia="Times New Roman" w:hAnsi="Times New Roman" w:cs="Times New Roman"/>
          <w:color w:val="000000" w:themeColor="text1"/>
          <w:sz w:val="24"/>
          <w:szCs w:val="24"/>
          <w:lang w:val="en-US" w:eastAsia="pt-BR"/>
        </w:rPr>
        <w:t>. Nevertheless, there are conventional models that take into account the demand s</w:t>
      </w:r>
      <w:r w:rsidR="00637CE8" w:rsidRPr="00FA6BC1">
        <w:rPr>
          <w:rFonts w:ascii="Times New Roman" w:eastAsia="Times New Roman" w:hAnsi="Times New Roman" w:cs="Times New Roman"/>
          <w:color w:val="000000" w:themeColor="text1"/>
          <w:sz w:val="24"/>
          <w:szCs w:val="24"/>
          <w:lang w:val="en-US" w:eastAsia="pt-BR"/>
        </w:rPr>
        <w:t>ide, such as Bergstrand’s model</w:t>
      </w:r>
      <w:r w:rsidRPr="00FA6BC1">
        <w:rPr>
          <w:rFonts w:ascii="Times New Roman" w:eastAsia="Times New Roman" w:hAnsi="Times New Roman" w:cs="Times New Roman"/>
          <w:color w:val="000000" w:themeColor="text1"/>
          <w:sz w:val="24"/>
          <w:szCs w:val="24"/>
          <w:lang w:val="en-US" w:eastAsia="pt-BR"/>
        </w:rPr>
        <w:t xml:space="preserve"> (1991).</w:t>
      </w:r>
    </w:p>
    <w:p w14:paraId="5B1525DA" w14:textId="77777777" w:rsidR="00237499" w:rsidRPr="00FA6BC1" w:rsidRDefault="00237499"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The importance</w:t>
      </w:r>
      <w:r w:rsidR="00FF731B" w:rsidRPr="00FA6BC1">
        <w:rPr>
          <w:rFonts w:ascii="Times New Roman" w:eastAsia="Times New Roman" w:hAnsi="Times New Roman" w:cs="Times New Roman"/>
          <w:color w:val="000000" w:themeColor="text1"/>
          <w:sz w:val="24"/>
          <w:szCs w:val="24"/>
          <w:lang w:val="en-US" w:eastAsia="pt-BR"/>
        </w:rPr>
        <w:t xml:space="preserve"> of this model is to identify a</w:t>
      </w:r>
      <w:r w:rsidRPr="00FA6BC1">
        <w:rPr>
          <w:rFonts w:ascii="Times New Roman" w:eastAsia="Times New Roman" w:hAnsi="Times New Roman" w:cs="Times New Roman"/>
          <w:color w:val="000000" w:themeColor="text1"/>
          <w:sz w:val="24"/>
          <w:szCs w:val="24"/>
          <w:lang w:val="en-US" w:eastAsia="pt-BR"/>
        </w:rPr>
        <w:t xml:space="preserve"> structural factor from demand side that affects</w:t>
      </w:r>
      <w:r w:rsidR="0059224A" w:rsidRPr="00FA6BC1">
        <w:rPr>
          <w:rFonts w:ascii="Times New Roman" w:eastAsia="Times New Roman" w:hAnsi="Times New Roman" w:cs="Times New Roman"/>
          <w:color w:val="000000" w:themeColor="text1"/>
          <w:sz w:val="24"/>
          <w:szCs w:val="24"/>
          <w:lang w:val="en-US" w:eastAsia="pt-BR"/>
        </w:rPr>
        <w:t xml:space="preserve"> the</w:t>
      </w:r>
      <w:r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noProof/>
          <w:color w:val="000000" w:themeColor="text1"/>
          <w:sz w:val="24"/>
          <w:szCs w:val="24"/>
          <w:lang w:val="en-US" w:eastAsia="pt-BR"/>
        </w:rPr>
        <w:t>real</w:t>
      </w:r>
      <w:r w:rsidRPr="00FA6BC1">
        <w:rPr>
          <w:rFonts w:ascii="Times New Roman" w:eastAsia="Times New Roman" w:hAnsi="Times New Roman" w:cs="Times New Roman"/>
          <w:color w:val="000000" w:themeColor="text1"/>
          <w:sz w:val="24"/>
          <w:szCs w:val="24"/>
          <w:lang w:val="en-US" w:eastAsia="pt-BR"/>
        </w:rPr>
        <w:t xml:space="preserve"> exchange rate. Based on </w:t>
      </w:r>
      <w:r w:rsidR="00FF731B" w:rsidRPr="00FA6BC1">
        <w:rPr>
          <w:rFonts w:ascii="Times New Roman" w:eastAsia="Times New Roman" w:hAnsi="Times New Roman" w:cs="Times New Roman"/>
          <w:color w:val="000000" w:themeColor="text1"/>
          <w:sz w:val="24"/>
          <w:szCs w:val="24"/>
          <w:lang w:val="en-US" w:eastAsia="pt-BR"/>
        </w:rPr>
        <w:t xml:space="preserve">non-homothetic </w:t>
      </w:r>
      <w:r w:rsidR="00FF731B" w:rsidRPr="00FA6BC1">
        <w:rPr>
          <w:rFonts w:ascii="Times New Roman" w:eastAsia="Times New Roman" w:hAnsi="Times New Roman" w:cs="Times New Roman"/>
          <w:noProof/>
          <w:color w:val="000000" w:themeColor="text1"/>
          <w:sz w:val="24"/>
          <w:szCs w:val="24"/>
          <w:lang w:val="en-US" w:eastAsia="pt-BR"/>
        </w:rPr>
        <w:t>preference</w:t>
      </w:r>
      <w:r w:rsidR="00A13FF8" w:rsidRPr="00FA6BC1">
        <w:rPr>
          <w:rStyle w:val="Refdenotaderodap"/>
          <w:rFonts w:ascii="Times New Roman" w:eastAsia="Times New Roman" w:hAnsi="Times New Roman" w:cs="Times New Roman"/>
          <w:color w:val="000000" w:themeColor="text1"/>
          <w:sz w:val="24"/>
          <w:szCs w:val="24"/>
          <w:lang w:val="en-US" w:eastAsia="pt-BR"/>
        </w:rPr>
        <w:footnoteReference w:id="3"/>
      </w:r>
      <w:r w:rsidR="00A13FF8" w:rsidRPr="00FA6BC1">
        <w:rPr>
          <w:rFonts w:ascii="Times New Roman" w:eastAsia="Times New Roman" w:hAnsi="Times New Roman" w:cs="Times New Roman"/>
          <w:color w:val="000000" w:themeColor="text1"/>
          <w:sz w:val="24"/>
          <w:szCs w:val="24"/>
          <w:lang w:val="en-US" w:eastAsia="pt-BR"/>
        </w:rPr>
        <w:t xml:space="preserve"> </w:t>
      </w:r>
      <w:r w:rsidR="00FF731B" w:rsidRPr="00FA6BC1">
        <w:rPr>
          <w:rFonts w:ascii="Times New Roman" w:eastAsia="Times New Roman" w:hAnsi="Times New Roman" w:cs="Times New Roman"/>
          <w:noProof/>
          <w:color w:val="000000" w:themeColor="text1"/>
          <w:sz w:val="24"/>
          <w:szCs w:val="24"/>
          <w:lang w:val="en-US" w:eastAsia="pt-BR"/>
        </w:rPr>
        <w:t xml:space="preserve"> assumption</w:t>
      </w:r>
      <w:r w:rsidR="00FF731B" w:rsidRPr="00FA6BC1">
        <w:rPr>
          <w:rFonts w:ascii="Times New Roman" w:eastAsia="Times New Roman" w:hAnsi="Times New Roman" w:cs="Times New Roman"/>
          <w:color w:val="000000" w:themeColor="text1"/>
          <w:sz w:val="24"/>
          <w:szCs w:val="24"/>
          <w:lang w:val="en-US" w:eastAsia="pt-BR"/>
        </w:rPr>
        <w:t xml:space="preserve">, the model, which </w:t>
      </w:r>
      <w:r w:rsidR="00FF731B" w:rsidRPr="00FA6BC1">
        <w:rPr>
          <w:rFonts w:ascii="Times New Roman" w:eastAsia="Times New Roman" w:hAnsi="Times New Roman" w:cs="Times New Roman"/>
          <w:noProof/>
          <w:color w:val="000000" w:themeColor="text1"/>
          <w:sz w:val="24"/>
          <w:szCs w:val="24"/>
          <w:lang w:val="en-US" w:eastAsia="pt-BR"/>
        </w:rPr>
        <w:t>is grounded</w:t>
      </w:r>
      <w:r w:rsidR="00FF731B" w:rsidRPr="00FA6BC1">
        <w:rPr>
          <w:rFonts w:ascii="Times New Roman" w:eastAsia="Times New Roman" w:hAnsi="Times New Roman" w:cs="Times New Roman"/>
          <w:color w:val="000000" w:themeColor="text1"/>
          <w:sz w:val="24"/>
          <w:szCs w:val="24"/>
          <w:lang w:val="en-US" w:eastAsia="pt-BR"/>
        </w:rPr>
        <w:t xml:space="preserve"> in micro </w:t>
      </w:r>
      <w:r w:rsidR="00FF731B" w:rsidRPr="00FA6BC1">
        <w:rPr>
          <w:rFonts w:ascii="Times New Roman" w:eastAsia="Times New Roman" w:hAnsi="Times New Roman" w:cs="Times New Roman"/>
          <w:color w:val="000000" w:themeColor="text1"/>
          <w:sz w:val="24"/>
          <w:szCs w:val="24"/>
          <w:lang w:val="en-US" w:eastAsia="pt-BR"/>
        </w:rPr>
        <w:lastRenderedPageBreak/>
        <w:t>fundamentals, suggests that countries with higher</w:t>
      </w:r>
      <w:r w:rsidR="00637CE8" w:rsidRPr="00FA6BC1">
        <w:rPr>
          <w:rFonts w:ascii="Times New Roman" w:eastAsia="Times New Roman" w:hAnsi="Times New Roman" w:cs="Times New Roman"/>
          <w:color w:val="000000" w:themeColor="text1"/>
          <w:sz w:val="24"/>
          <w:szCs w:val="24"/>
          <w:lang w:val="en-US" w:eastAsia="pt-BR"/>
        </w:rPr>
        <w:t xml:space="preserve"> income</w:t>
      </w:r>
      <w:r w:rsidR="00FF731B" w:rsidRPr="00FA6BC1">
        <w:rPr>
          <w:rFonts w:ascii="Times New Roman" w:eastAsia="Times New Roman" w:hAnsi="Times New Roman" w:cs="Times New Roman"/>
          <w:color w:val="000000" w:themeColor="text1"/>
          <w:sz w:val="24"/>
          <w:szCs w:val="24"/>
          <w:lang w:val="en-US" w:eastAsia="pt-BR"/>
        </w:rPr>
        <w:t xml:space="preserve"> per capita have a higher demand for services. Thereby, their prices are higher and, as a result, their exchange</w:t>
      </w:r>
      <w:r w:rsidR="00637CE8" w:rsidRPr="00FA6BC1">
        <w:rPr>
          <w:rFonts w:ascii="Times New Roman" w:eastAsia="Times New Roman" w:hAnsi="Times New Roman" w:cs="Times New Roman"/>
          <w:color w:val="000000" w:themeColor="text1"/>
          <w:sz w:val="24"/>
          <w:szCs w:val="24"/>
          <w:lang w:val="en-US" w:eastAsia="pt-BR"/>
        </w:rPr>
        <w:t xml:space="preserve"> rate level are</w:t>
      </w:r>
      <w:r w:rsidR="00FF731B" w:rsidRPr="00FA6BC1">
        <w:rPr>
          <w:rFonts w:ascii="Times New Roman" w:eastAsia="Times New Roman" w:hAnsi="Times New Roman" w:cs="Times New Roman"/>
          <w:color w:val="000000" w:themeColor="text1"/>
          <w:sz w:val="24"/>
          <w:szCs w:val="24"/>
          <w:lang w:val="en-US" w:eastAsia="pt-BR"/>
        </w:rPr>
        <w:t xml:space="preserve"> more appreciated.  </w:t>
      </w:r>
    </w:p>
    <w:p w14:paraId="78713B3B" w14:textId="77777777" w:rsidR="00FF731B" w:rsidRPr="00FA6BC1" w:rsidRDefault="00FF731B"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T</w:t>
      </w:r>
      <w:r w:rsidR="00637CE8" w:rsidRPr="00FA6BC1">
        <w:rPr>
          <w:rFonts w:ascii="Times New Roman" w:eastAsia="Times New Roman" w:hAnsi="Times New Roman" w:cs="Times New Roman"/>
          <w:color w:val="000000" w:themeColor="text1"/>
          <w:sz w:val="24"/>
          <w:szCs w:val="24"/>
          <w:lang w:val="en-US" w:eastAsia="pt-BR"/>
        </w:rPr>
        <w:t>hese three approaches – the PPP, the BS</w:t>
      </w:r>
      <w:r w:rsidRPr="00FA6BC1">
        <w:rPr>
          <w:rFonts w:ascii="Times New Roman" w:eastAsia="Times New Roman" w:hAnsi="Times New Roman" w:cs="Times New Roman"/>
          <w:color w:val="000000" w:themeColor="text1"/>
          <w:sz w:val="24"/>
          <w:szCs w:val="24"/>
          <w:lang w:val="en-US" w:eastAsia="pt-BR"/>
        </w:rPr>
        <w:t xml:space="preserve"> model and </w:t>
      </w:r>
      <w:r w:rsidR="00637CE8" w:rsidRPr="00FA6BC1">
        <w:rPr>
          <w:rFonts w:ascii="Times New Roman" w:eastAsia="Times New Roman" w:hAnsi="Times New Roman" w:cs="Times New Roman"/>
          <w:color w:val="000000" w:themeColor="text1"/>
          <w:sz w:val="24"/>
          <w:szCs w:val="24"/>
          <w:lang w:val="en-US" w:eastAsia="pt-BR"/>
        </w:rPr>
        <w:t xml:space="preserve">the </w:t>
      </w:r>
      <w:r w:rsidRPr="00FA6BC1">
        <w:rPr>
          <w:rFonts w:ascii="Times New Roman" w:eastAsia="Times New Roman" w:hAnsi="Times New Roman" w:cs="Times New Roman"/>
          <w:color w:val="000000" w:themeColor="text1"/>
          <w:sz w:val="24"/>
          <w:szCs w:val="24"/>
          <w:lang w:val="en-US" w:eastAsia="pt-BR"/>
        </w:rPr>
        <w:t>Bergstrand</w:t>
      </w:r>
      <w:r w:rsidR="00637CE8" w:rsidRPr="00FA6BC1">
        <w:rPr>
          <w:rFonts w:ascii="Times New Roman" w:eastAsia="Times New Roman" w:hAnsi="Times New Roman" w:cs="Times New Roman"/>
          <w:color w:val="000000" w:themeColor="text1"/>
          <w:sz w:val="24"/>
          <w:szCs w:val="24"/>
          <w:lang w:val="en-US" w:eastAsia="pt-BR"/>
        </w:rPr>
        <w:t>’s</w:t>
      </w:r>
      <w:r w:rsidRPr="00FA6BC1">
        <w:rPr>
          <w:rFonts w:ascii="Times New Roman" w:eastAsia="Times New Roman" w:hAnsi="Times New Roman" w:cs="Times New Roman"/>
          <w:color w:val="000000" w:themeColor="text1"/>
          <w:sz w:val="24"/>
          <w:szCs w:val="24"/>
          <w:lang w:val="en-US" w:eastAsia="pt-BR"/>
        </w:rPr>
        <w:t xml:space="preserve"> model – do not (obviously) cover all conventional theory related to this issue. </w:t>
      </w:r>
      <w:r w:rsidRPr="00FA6BC1">
        <w:rPr>
          <w:rFonts w:ascii="Times New Roman" w:eastAsia="Times New Roman" w:hAnsi="Times New Roman" w:cs="Times New Roman"/>
          <w:noProof/>
          <w:color w:val="000000" w:themeColor="text1"/>
          <w:sz w:val="24"/>
          <w:szCs w:val="24"/>
          <w:lang w:val="en-US" w:eastAsia="pt-BR"/>
        </w:rPr>
        <w:t xml:space="preserve">Despite </w:t>
      </w:r>
      <w:r w:rsidRPr="00FA6BC1">
        <w:rPr>
          <w:rFonts w:ascii="Times New Roman" w:eastAsia="Times New Roman" w:hAnsi="Times New Roman" w:cs="Times New Roman"/>
          <w:color w:val="000000" w:themeColor="text1"/>
          <w:sz w:val="24"/>
          <w:szCs w:val="24"/>
          <w:lang w:val="en-US" w:eastAsia="pt-BR"/>
        </w:rPr>
        <w:t>it, they are an important background to</w:t>
      </w:r>
      <w:r w:rsidR="0059224A" w:rsidRPr="00FA6BC1">
        <w:rPr>
          <w:rFonts w:ascii="Times New Roman" w:eastAsia="Times New Roman" w:hAnsi="Times New Roman" w:cs="Times New Roman"/>
          <w:color w:val="000000" w:themeColor="text1"/>
          <w:sz w:val="24"/>
          <w:szCs w:val="24"/>
          <w:lang w:val="en-US" w:eastAsia="pt-BR"/>
        </w:rPr>
        <w:t xml:space="preserve"> the</w:t>
      </w:r>
      <w:r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noProof/>
          <w:color w:val="000000" w:themeColor="text1"/>
          <w:sz w:val="24"/>
          <w:szCs w:val="24"/>
          <w:lang w:val="en-US" w:eastAsia="pt-BR"/>
        </w:rPr>
        <w:t>non-conventional</w:t>
      </w:r>
      <w:r w:rsidRPr="00FA6BC1">
        <w:rPr>
          <w:rFonts w:ascii="Times New Roman" w:eastAsia="Times New Roman" w:hAnsi="Times New Roman" w:cs="Times New Roman"/>
          <w:color w:val="000000" w:themeColor="text1"/>
          <w:sz w:val="24"/>
          <w:szCs w:val="24"/>
          <w:lang w:val="en-US" w:eastAsia="pt-BR"/>
        </w:rPr>
        <w:t xml:space="preserve"> debate. </w:t>
      </w:r>
    </w:p>
    <w:p w14:paraId="5CFFD807" w14:textId="77777777" w:rsidR="00FF731B" w:rsidRPr="00FA6BC1" w:rsidRDefault="00FF731B" w:rsidP="009F23FB">
      <w:pPr>
        <w:shd w:val="clear" w:color="auto" w:fill="FFFFFF"/>
        <w:spacing w:after="120" w:line="319" w:lineRule="atLeast"/>
        <w:jc w:val="both"/>
        <w:rPr>
          <w:rFonts w:ascii="Times New Roman" w:eastAsia="Times New Roman" w:hAnsi="Times New Roman" w:cs="Times New Roman"/>
          <w:b/>
          <w:color w:val="000000" w:themeColor="text1"/>
          <w:sz w:val="24"/>
          <w:szCs w:val="24"/>
          <w:lang w:val="en-US" w:eastAsia="pt-BR"/>
        </w:rPr>
      </w:pPr>
      <w:r w:rsidRPr="00FA6BC1">
        <w:rPr>
          <w:rFonts w:ascii="Times New Roman" w:eastAsia="Times New Roman" w:hAnsi="Times New Roman" w:cs="Times New Roman"/>
          <w:b/>
          <w:color w:val="000000" w:themeColor="text1"/>
          <w:sz w:val="24"/>
          <w:szCs w:val="24"/>
          <w:lang w:val="en-US" w:eastAsia="pt-BR"/>
        </w:rPr>
        <w:t>3 Conventional theory flaws</w:t>
      </w:r>
    </w:p>
    <w:p w14:paraId="12143FB4" w14:textId="0D6D7E8A" w:rsidR="00B66F59" w:rsidRPr="00FA6BC1" w:rsidRDefault="00B912B8"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 xml:space="preserve">The PPP approach </w:t>
      </w:r>
      <w:r w:rsidRPr="00FA6BC1">
        <w:rPr>
          <w:rFonts w:ascii="Times New Roman" w:eastAsia="Times New Roman" w:hAnsi="Times New Roman" w:cs="Times New Roman"/>
          <w:noProof/>
          <w:color w:val="000000" w:themeColor="text1"/>
          <w:sz w:val="24"/>
          <w:szCs w:val="24"/>
          <w:lang w:val="en-US" w:eastAsia="pt-BR"/>
        </w:rPr>
        <w:t>is connect</w:t>
      </w:r>
      <w:r w:rsidR="0059224A" w:rsidRPr="00FA6BC1">
        <w:rPr>
          <w:rFonts w:ascii="Times New Roman" w:eastAsia="Times New Roman" w:hAnsi="Times New Roman" w:cs="Times New Roman"/>
          <w:noProof/>
          <w:color w:val="000000" w:themeColor="text1"/>
          <w:sz w:val="24"/>
          <w:szCs w:val="24"/>
          <w:lang w:val="en-US" w:eastAsia="pt-BR"/>
        </w:rPr>
        <w:t>ed</w:t>
      </w:r>
      <w:r w:rsidRPr="00FA6BC1">
        <w:rPr>
          <w:rFonts w:ascii="Times New Roman" w:eastAsia="Times New Roman" w:hAnsi="Times New Roman" w:cs="Times New Roman"/>
          <w:color w:val="000000" w:themeColor="text1"/>
          <w:sz w:val="24"/>
          <w:szCs w:val="24"/>
          <w:lang w:val="en-US" w:eastAsia="pt-BR"/>
        </w:rPr>
        <w:t xml:space="preserve"> with</w:t>
      </w:r>
      <w:r w:rsidR="0036601F" w:rsidRPr="00FA6BC1">
        <w:rPr>
          <w:rFonts w:ascii="Times New Roman" w:eastAsia="Times New Roman" w:hAnsi="Times New Roman" w:cs="Times New Roman"/>
          <w:color w:val="000000" w:themeColor="text1"/>
          <w:sz w:val="24"/>
          <w:szCs w:val="24"/>
          <w:lang w:val="en-US" w:eastAsia="pt-BR"/>
        </w:rPr>
        <w:t xml:space="preserve"> the</w:t>
      </w:r>
      <w:r w:rsidRPr="00FA6BC1">
        <w:rPr>
          <w:rFonts w:ascii="Times New Roman" w:eastAsia="Times New Roman" w:hAnsi="Times New Roman" w:cs="Times New Roman"/>
          <w:color w:val="000000" w:themeColor="text1"/>
          <w:sz w:val="24"/>
          <w:szCs w:val="24"/>
          <w:lang w:val="en-US" w:eastAsia="pt-BR"/>
        </w:rPr>
        <w:t xml:space="preserve"> efficient market hypotheses, where changes in relative prices restore the required and efficient equilibrium in production and exchange relations. Furthermore, the conventional theory </w:t>
      </w:r>
      <w:r w:rsidRPr="00FA6BC1">
        <w:rPr>
          <w:rFonts w:ascii="Times New Roman" w:eastAsia="Times New Roman" w:hAnsi="Times New Roman" w:cs="Times New Roman"/>
          <w:noProof/>
          <w:color w:val="000000" w:themeColor="text1"/>
          <w:sz w:val="24"/>
          <w:szCs w:val="24"/>
          <w:lang w:val="en-US" w:eastAsia="pt-BR"/>
        </w:rPr>
        <w:t>o</w:t>
      </w:r>
      <w:r w:rsidR="0059224A" w:rsidRPr="00FA6BC1">
        <w:rPr>
          <w:rFonts w:ascii="Times New Roman" w:eastAsia="Times New Roman" w:hAnsi="Times New Roman" w:cs="Times New Roman"/>
          <w:noProof/>
          <w:color w:val="000000" w:themeColor="text1"/>
          <w:sz w:val="24"/>
          <w:szCs w:val="24"/>
          <w:lang w:val="en-US" w:eastAsia="pt-BR"/>
        </w:rPr>
        <w:t>f</w:t>
      </w:r>
      <w:r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noProof/>
          <w:color w:val="000000" w:themeColor="text1"/>
          <w:sz w:val="24"/>
          <w:szCs w:val="24"/>
          <w:lang w:val="en-US" w:eastAsia="pt-BR"/>
        </w:rPr>
        <w:t>real</w:t>
      </w:r>
      <w:r w:rsidRPr="00FA6BC1">
        <w:rPr>
          <w:rFonts w:ascii="Times New Roman" w:eastAsia="Times New Roman" w:hAnsi="Times New Roman" w:cs="Times New Roman"/>
          <w:color w:val="000000" w:themeColor="text1"/>
          <w:sz w:val="24"/>
          <w:szCs w:val="24"/>
          <w:lang w:val="en-US" w:eastAsia="pt-BR"/>
        </w:rPr>
        <w:t xml:space="preserve"> exchange rate is based on </w:t>
      </w:r>
      <w:r w:rsidR="00637CE8" w:rsidRPr="00FA6BC1">
        <w:rPr>
          <w:rFonts w:ascii="Times New Roman" w:eastAsia="Times New Roman" w:hAnsi="Times New Roman" w:cs="Times New Roman"/>
          <w:color w:val="000000" w:themeColor="text1"/>
          <w:sz w:val="24"/>
          <w:szCs w:val="24"/>
          <w:lang w:val="en-US" w:eastAsia="pt-BR"/>
        </w:rPr>
        <w:t xml:space="preserve">the </w:t>
      </w:r>
      <w:r w:rsidRPr="00FA6BC1">
        <w:rPr>
          <w:rFonts w:ascii="Times New Roman" w:eastAsia="Times New Roman" w:hAnsi="Times New Roman" w:cs="Times New Roman"/>
          <w:color w:val="000000" w:themeColor="text1"/>
          <w:sz w:val="24"/>
          <w:szCs w:val="24"/>
          <w:lang w:val="en-US" w:eastAsia="pt-BR"/>
        </w:rPr>
        <w:t xml:space="preserve">classical dichotomy, in which prices flexibility allows </w:t>
      </w:r>
      <w:r w:rsidR="0059224A" w:rsidRPr="00FA6BC1">
        <w:rPr>
          <w:rFonts w:ascii="Times New Roman" w:eastAsia="Times New Roman" w:hAnsi="Times New Roman" w:cs="Times New Roman"/>
          <w:noProof/>
          <w:color w:val="000000" w:themeColor="text1"/>
          <w:sz w:val="24"/>
          <w:szCs w:val="24"/>
          <w:lang w:val="en-US" w:eastAsia="pt-BR"/>
        </w:rPr>
        <w:t>for differing</w:t>
      </w:r>
      <w:r w:rsidRPr="00FA6BC1">
        <w:rPr>
          <w:rFonts w:ascii="Times New Roman" w:eastAsia="Times New Roman" w:hAnsi="Times New Roman" w:cs="Times New Roman"/>
          <w:noProof/>
          <w:color w:val="000000" w:themeColor="text1"/>
          <w:sz w:val="24"/>
          <w:szCs w:val="24"/>
          <w:lang w:val="en-US" w:eastAsia="pt-BR"/>
        </w:rPr>
        <w:t xml:space="preserve"> real variables from nominal ones</w:t>
      </w:r>
      <w:r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noProof/>
          <w:color w:val="000000" w:themeColor="text1"/>
          <w:sz w:val="24"/>
          <w:szCs w:val="24"/>
          <w:lang w:val="en-US" w:eastAsia="pt-BR"/>
        </w:rPr>
        <w:t xml:space="preserve">In the </w:t>
      </w:r>
      <w:r w:rsidR="00781218" w:rsidRPr="00FA6BC1">
        <w:rPr>
          <w:rFonts w:ascii="Times New Roman" w:eastAsia="Times New Roman" w:hAnsi="Times New Roman" w:cs="Times New Roman"/>
          <w:noProof/>
          <w:color w:val="000000" w:themeColor="text1"/>
          <w:sz w:val="24"/>
          <w:szCs w:val="24"/>
          <w:lang w:val="en-US" w:eastAsia="pt-BR"/>
        </w:rPr>
        <w:t>short-run</w:t>
      </w:r>
      <w:r w:rsidRPr="00FA6BC1">
        <w:rPr>
          <w:rFonts w:ascii="Times New Roman" w:eastAsia="Times New Roman" w:hAnsi="Times New Roman" w:cs="Times New Roman"/>
          <w:noProof/>
          <w:color w:val="000000" w:themeColor="text1"/>
          <w:sz w:val="24"/>
          <w:szCs w:val="24"/>
          <w:lang w:val="en-US" w:eastAsia="pt-BR"/>
        </w:rPr>
        <w:t xml:space="preserve">, price rigidity or </w:t>
      </w:r>
      <w:r w:rsidR="00B66F59" w:rsidRPr="00FA6BC1">
        <w:rPr>
          <w:rFonts w:ascii="Times New Roman" w:eastAsia="Times New Roman" w:hAnsi="Times New Roman" w:cs="Times New Roman"/>
          <w:noProof/>
          <w:color w:val="000000" w:themeColor="text1"/>
          <w:sz w:val="24"/>
          <w:szCs w:val="24"/>
          <w:lang w:val="en-US" w:eastAsia="pt-BR"/>
        </w:rPr>
        <w:t xml:space="preserve">sharp fluctuations might deviate real exchange rate from its fundamentals, but, in the </w:t>
      </w:r>
      <w:r w:rsidR="00781218" w:rsidRPr="00FA6BC1">
        <w:rPr>
          <w:rFonts w:ascii="Times New Roman" w:eastAsia="Times New Roman" w:hAnsi="Times New Roman" w:cs="Times New Roman"/>
          <w:noProof/>
          <w:color w:val="000000" w:themeColor="text1"/>
          <w:sz w:val="24"/>
          <w:szCs w:val="24"/>
          <w:lang w:val="en-US" w:eastAsia="pt-BR"/>
        </w:rPr>
        <w:t>long-run</w:t>
      </w:r>
      <w:r w:rsidR="00B66F59" w:rsidRPr="00FA6BC1">
        <w:rPr>
          <w:rFonts w:ascii="Times New Roman" w:eastAsia="Times New Roman" w:hAnsi="Times New Roman" w:cs="Times New Roman"/>
          <w:noProof/>
          <w:color w:val="000000" w:themeColor="text1"/>
          <w:sz w:val="24"/>
          <w:szCs w:val="24"/>
          <w:lang w:val="en-US" w:eastAsia="pt-BR"/>
        </w:rPr>
        <w:t>, international trade and current account adjusts will determine exchange rate variations (K</w:t>
      </w:r>
      <w:r w:rsidR="002C65A7" w:rsidRPr="00FA6BC1">
        <w:rPr>
          <w:rFonts w:ascii="Times New Roman" w:eastAsia="Times New Roman" w:hAnsi="Times New Roman" w:cs="Times New Roman"/>
          <w:noProof/>
          <w:color w:val="000000" w:themeColor="text1"/>
          <w:sz w:val="24"/>
          <w:szCs w:val="24"/>
          <w:lang w:val="en-US" w:eastAsia="pt-BR"/>
        </w:rPr>
        <w:t>altenbrunner</w:t>
      </w:r>
      <w:r w:rsidR="004A191B">
        <w:rPr>
          <w:rFonts w:ascii="Times New Roman" w:eastAsia="Times New Roman" w:hAnsi="Times New Roman" w:cs="Times New Roman"/>
          <w:noProof/>
          <w:color w:val="000000" w:themeColor="text1"/>
          <w:sz w:val="24"/>
          <w:szCs w:val="24"/>
          <w:lang w:val="en-US" w:eastAsia="pt-BR"/>
        </w:rPr>
        <w:t>, 2015</w:t>
      </w:r>
      <w:r w:rsidR="00B66F59" w:rsidRPr="00FA6BC1">
        <w:rPr>
          <w:rFonts w:ascii="Times New Roman" w:eastAsia="Times New Roman" w:hAnsi="Times New Roman" w:cs="Times New Roman"/>
          <w:noProof/>
          <w:color w:val="000000" w:themeColor="text1"/>
          <w:sz w:val="24"/>
          <w:szCs w:val="24"/>
          <w:lang w:val="en-US" w:eastAsia="pt-BR"/>
        </w:rPr>
        <w:t>).</w:t>
      </w:r>
      <w:r w:rsidR="00B66F59" w:rsidRPr="00FA6BC1">
        <w:rPr>
          <w:rFonts w:ascii="Times New Roman" w:eastAsia="Times New Roman" w:hAnsi="Times New Roman" w:cs="Times New Roman"/>
          <w:color w:val="000000" w:themeColor="text1"/>
          <w:sz w:val="24"/>
          <w:szCs w:val="24"/>
          <w:lang w:val="en-US" w:eastAsia="pt-BR"/>
        </w:rPr>
        <w:t xml:space="preserve"> </w:t>
      </w:r>
    </w:p>
    <w:p w14:paraId="02348191" w14:textId="7894FD49" w:rsidR="00FF731B" w:rsidRPr="00FA6BC1" w:rsidRDefault="006722B1"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noProof/>
          <w:color w:val="000000" w:themeColor="text1"/>
          <w:sz w:val="24"/>
          <w:szCs w:val="24"/>
          <w:lang w:val="en-US" w:eastAsia="pt-BR"/>
        </w:rPr>
        <w:t>T</w:t>
      </w:r>
      <w:r w:rsidR="00637CE8" w:rsidRPr="00FA6BC1">
        <w:rPr>
          <w:rFonts w:ascii="Times New Roman" w:eastAsia="Times New Roman" w:hAnsi="Times New Roman" w:cs="Times New Roman"/>
          <w:color w:val="000000" w:themeColor="text1"/>
          <w:sz w:val="24"/>
          <w:szCs w:val="24"/>
          <w:lang w:val="en-US" w:eastAsia="pt-BR"/>
        </w:rPr>
        <w:t>he Quantity Theory of Money (QTM)</w:t>
      </w:r>
      <w:r w:rsidR="00B66F59" w:rsidRPr="00FA6BC1">
        <w:rPr>
          <w:rFonts w:ascii="Times New Roman" w:eastAsia="Times New Roman" w:hAnsi="Times New Roman" w:cs="Times New Roman"/>
          <w:color w:val="000000" w:themeColor="text1"/>
          <w:sz w:val="24"/>
          <w:szCs w:val="24"/>
          <w:lang w:val="en-US" w:eastAsia="pt-BR"/>
        </w:rPr>
        <w:t xml:space="preserve"> is assumed to work. Following it, a rise in money circulation entails a rise only in prices level, </w:t>
      </w:r>
      <w:r w:rsidR="00035F09" w:rsidRPr="00FA6BC1">
        <w:rPr>
          <w:rFonts w:ascii="Times New Roman" w:eastAsia="Times New Roman" w:hAnsi="Times New Roman" w:cs="Times New Roman"/>
          <w:color w:val="000000" w:themeColor="text1"/>
          <w:sz w:val="24"/>
          <w:szCs w:val="24"/>
          <w:lang w:val="en-US" w:eastAsia="pt-BR"/>
        </w:rPr>
        <w:t>considering that the velocity</w:t>
      </w:r>
      <w:r w:rsidR="00637CE8" w:rsidRPr="00FA6BC1">
        <w:rPr>
          <w:rFonts w:ascii="Times New Roman" w:eastAsia="Times New Roman" w:hAnsi="Times New Roman" w:cs="Times New Roman"/>
          <w:color w:val="000000" w:themeColor="text1"/>
          <w:sz w:val="24"/>
          <w:szCs w:val="24"/>
          <w:lang w:val="en-US" w:eastAsia="pt-BR"/>
        </w:rPr>
        <w:t xml:space="preserve"> of</w:t>
      </w:r>
      <w:r w:rsidR="00035F09" w:rsidRPr="00FA6BC1">
        <w:rPr>
          <w:rFonts w:ascii="Times New Roman" w:eastAsia="Times New Roman" w:hAnsi="Times New Roman" w:cs="Times New Roman"/>
          <w:color w:val="000000" w:themeColor="text1"/>
          <w:sz w:val="24"/>
          <w:szCs w:val="24"/>
          <w:lang w:val="en-US" w:eastAsia="pt-BR"/>
        </w:rPr>
        <w:t xml:space="preserve"> money circulation is stable. The n</w:t>
      </w:r>
      <w:r w:rsidR="00637CE8" w:rsidRPr="00FA6BC1">
        <w:rPr>
          <w:rFonts w:ascii="Times New Roman" w:eastAsia="Times New Roman" w:hAnsi="Times New Roman" w:cs="Times New Roman"/>
          <w:color w:val="000000" w:themeColor="text1"/>
          <w:sz w:val="24"/>
          <w:szCs w:val="24"/>
          <w:lang w:val="en-US" w:eastAsia="pt-BR"/>
        </w:rPr>
        <w:t xml:space="preserve">ecessary assumptions to accept </w:t>
      </w:r>
      <w:r w:rsidR="00035F09" w:rsidRPr="00FA6BC1">
        <w:rPr>
          <w:rFonts w:ascii="Times New Roman" w:eastAsia="Times New Roman" w:hAnsi="Times New Roman" w:cs="Times New Roman"/>
          <w:color w:val="000000" w:themeColor="text1"/>
          <w:sz w:val="24"/>
          <w:szCs w:val="24"/>
          <w:lang w:val="en-US" w:eastAsia="pt-BR"/>
        </w:rPr>
        <w:t>Q</w:t>
      </w:r>
      <w:r w:rsidR="00637CE8" w:rsidRPr="00FA6BC1">
        <w:rPr>
          <w:rFonts w:ascii="Times New Roman" w:eastAsia="Times New Roman" w:hAnsi="Times New Roman" w:cs="Times New Roman"/>
          <w:color w:val="000000" w:themeColor="text1"/>
          <w:sz w:val="24"/>
          <w:szCs w:val="24"/>
          <w:lang w:val="en-US" w:eastAsia="pt-BR"/>
        </w:rPr>
        <w:t>T</w:t>
      </w:r>
      <w:r w:rsidR="00035F09" w:rsidRPr="00FA6BC1">
        <w:rPr>
          <w:rFonts w:ascii="Times New Roman" w:eastAsia="Times New Roman" w:hAnsi="Times New Roman" w:cs="Times New Roman"/>
          <w:color w:val="000000" w:themeColor="text1"/>
          <w:sz w:val="24"/>
          <w:szCs w:val="24"/>
          <w:lang w:val="en-US" w:eastAsia="pt-BR"/>
        </w:rPr>
        <w:t xml:space="preserve">M theory are the same required to accept Say’s Law </w:t>
      </w:r>
      <w:r w:rsidR="00637CE8" w:rsidRPr="00FA6BC1">
        <w:rPr>
          <w:rFonts w:ascii="Times New Roman" w:eastAsia="Times New Roman" w:hAnsi="Times New Roman" w:cs="Times New Roman"/>
          <w:color w:val="000000" w:themeColor="text1"/>
          <w:sz w:val="24"/>
          <w:szCs w:val="24"/>
          <w:lang w:val="en-US" w:eastAsia="pt-BR"/>
        </w:rPr>
        <w:t xml:space="preserve">- </w:t>
      </w:r>
      <w:r w:rsidR="00241A92" w:rsidRPr="00FA6BC1">
        <w:rPr>
          <w:rFonts w:ascii="Times New Roman" w:eastAsia="Times New Roman" w:hAnsi="Times New Roman" w:cs="Times New Roman"/>
          <w:color w:val="000000" w:themeColor="text1"/>
          <w:sz w:val="24"/>
          <w:szCs w:val="24"/>
          <w:lang w:val="en-US" w:eastAsia="pt-BR"/>
        </w:rPr>
        <w:t xml:space="preserve">income flows paid to families in exchange </w:t>
      </w:r>
      <w:r w:rsidR="0059224A" w:rsidRPr="00FA6BC1">
        <w:rPr>
          <w:rFonts w:ascii="Times New Roman" w:eastAsia="Times New Roman" w:hAnsi="Times New Roman" w:cs="Times New Roman"/>
          <w:noProof/>
          <w:color w:val="000000" w:themeColor="text1"/>
          <w:sz w:val="24"/>
          <w:szCs w:val="24"/>
          <w:lang w:val="en-US" w:eastAsia="pt-BR"/>
        </w:rPr>
        <w:t>for</w:t>
      </w:r>
      <w:r w:rsidR="00637CE8" w:rsidRPr="00FA6BC1">
        <w:rPr>
          <w:rFonts w:ascii="Times New Roman" w:eastAsia="Times New Roman" w:hAnsi="Times New Roman" w:cs="Times New Roman"/>
          <w:color w:val="000000" w:themeColor="text1"/>
          <w:sz w:val="24"/>
          <w:szCs w:val="24"/>
          <w:lang w:val="en-US" w:eastAsia="pt-BR"/>
        </w:rPr>
        <w:t xml:space="preserve"> their labor are reverted to</w:t>
      </w:r>
      <w:r w:rsidR="00241A92" w:rsidRPr="00FA6BC1">
        <w:rPr>
          <w:rFonts w:ascii="Times New Roman" w:eastAsia="Times New Roman" w:hAnsi="Times New Roman" w:cs="Times New Roman"/>
          <w:color w:val="000000" w:themeColor="text1"/>
          <w:sz w:val="24"/>
          <w:szCs w:val="24"/>
          <w:lang w:val="en-US" w:eastAsia="pt-BR"/>
        </w:rPr>
        <w:t xml:space="preserve"> consumption of goods produced by businesses. The lack of </w:t>
      </w:r>
      <w:r w:rsidR="00480288" w:rsidRPr="00FA6BC1">
        <w:rPr>
          <w:rFonts w:ascii="Times New Roman" w:eastAsia="Times New Roman" w:hAnsi="Times New Roman" w:cs="Times New Roman"/>
          <w:color w:val="000000" w:themeColor="text1"/>
          <w:sz w:val="24"/>
          <w:szCs w:val="24"/>
          <w:lang w:val="en-US" w:eastAsia="pt-BR"/>
        </w:rPr>
        <w:t xml:space="preserve">cash </w:t>
      </w:r>
      <w:r w:rsidR="00C63732" w:rsidRPr="00FA6BC1">
        <w:rPr>
          <w:rFonts w:ascii="Times New Roman" w:eastAsia="Times New Roman" w:hAnsi="Times New Roman" w:cs="Times New Roman"/>
          <w:color w:val="000000" w:themeColor="text1"/>
          <w:sz w:val="24"/>
          <w:szCs w:val="24"/>
          <w:lang w:val="en-US" w:eastAsia="pt-BR"/>
        </w:rPr>
        <w:t xml:space="preserve">hoarding </w:t>
      </w:r>
      <w:r w:rsidR="005022ED" w:rsidRPr="00FA6BC1">
        <w:rPr>
          <w:rFonts w:ascii="Times New Roman" w:eastAsia="Times New Roman" w:hAnsi="Times New Roman" w:cs="Times New Roman"/>
          <w:color w:val="000000" w:themeColor="text1"/>
          <w:sz w:val="24"/>
          <w:szCs w:val="24"/>
          <w:lang w:val="en-US" w:eastAsia="pt-BR"/>
        </w:rPr>
        <w:t xml:space="preserve">causes a stable demand, thus assures </w:t>
      </w:r>
      <w:r w:rsidR="005105CC" w:rsidRPr="00FA6BC1">
        <w:rPr>
          <w:rFonts w:ascii="Times New Roman" w:eastAsia="Times New Roman" w:hAnsi="Times New Roman" w:cs="Times New Roman"/>
          <w:color w:val="000000" w:themeColor="text1"/>
          <w:sz w:val="24"/>
          <w:szCs w:val="24"/>
          <w:lang w:val="en-US" w:eastAsia="pt-BR"/>
        </w:rPr>
        <w:t xml:space="preserve">the </w:t>
      </w:r>
      <w:r w:rsidR="005022ED" w:rsidRPr="00FA6BC1">
        <w:rPr>
          <w:rFonts w:ascii="Times New Roman" w:eastAsia="Times New Roman" w:hAnsi="Times New Roman" w:cs="Times New Roman"/>
          <w:color w:val="000000" w:themeColor="text1"/>
          <w:sz w:val="24"/>
          <w:szCs w:val="24"/>
          <w:lang w:val="en-US" w:eastAsia="pt-BR"/>
        </w:rPr>
        <w:t xml:space="preserve">money circulation stability. Money’s neutrality, in its turn, endorses that changes in its quantity will not affect real production, </w:t>
      </w:r>
      <w:r w:rsidR="002C65A7" w:rsidRPr="00FA6BC1">
        <w:rPr>
          <w:rFonts w:ascii="Times New Roman" w:eastAsia="Times New Roman" w:hAnsi="Times New Roman" w:cs="Times New Roman"/>
          <w:color w:val="000000" w:themeColor="text1"/>
          <w:sz w:val="24"/>
          <w:szCs w:val="24"/>
          <w:lang w:val="en-US" w:eastAsia="pt-BR"/>
        </w:rPr>
        <w:t>generating only inflation (Mollo</w:t>
      </w:r>
      <w:r w:rsidR="005022ED" w:rsidRPr="00FA6BC1">
        <w:rPr>
          <w:rFonts w:ascii="Times New Roman" w:eastAsia="Times New Roman" w:hAnsi="Times New Roman" w:cs="Times New Roman"/>
          <w:color w:val="000000" w:themeColor="text1"/>
          <w:sz w:val="24"/>
          <w:szCs w:val="24"/>
          <w:lang w:val="en-US" w:eastAsia="pt-BR"/>
        </w:rPr>
        <w:t>, 2004).</w:t>
      </w:r>
    </w:p>
    <w:p w14:paraId="4DBE471B" w14:textId="77E6B31D" w:rsidR="00480288" w:rsidRPr="00FA6BC1" w:rsidRDefault="005022ED" w:rsidP="009F23FB">
      <w:pPr>
        <w:spacing w:after="120"/>
        <w:jc w:val="both"/>
        <w:rPr>
          <w:rFonts w:ascii="Times New Roman" w:hAnsi="Times New Roman" w:cs="Times New Roman"/>
          <w:sz w:val="24"/>
          <w:szCs w:val="24"/>
          <w:lang w:val="en-US"/>
        </w:rPr>
      </w:pPr>
      <w:r w:rsidRPr="00FA6BC1">
        <w:rPr>
          <w:rFonts w:ascii="Times New Roman" w:eastAsia="Times New Roman" w:hAnsi="Times New Roman" w:cs="Times New Roman"/>
          <w:color w:val="000000" w:themeColor="text1"/>
          <w:sz w:val="24"/>
          <w:szCs w:val="24"/>
          <w:lang w:val="en-US" w:eastAsia="pt-BR"/>
        </w:rPr>
        <w:t xml:space="preserve">Hence, following this view, there is no role </w:t>
      </w:r>
      <w:r w:rsidR="0036601F" w:rsidRPr="00FA6BC1">
        <w:rPr>
          <w:rFonts w:ascii="Times New Roman" w:eastAsia="Times New Roman" w:hAnsi="Times New Roman" w:cs="Times New Roman"/>
          <w:color w:val="000000" w:themeColor="text1"/>
          <w:sz w:val="24"/>
          <w:szCs w:val="24"/>
          <w:lang w:val="en-US" w:eastAsia="pt-BR"/>
        </w:rPr>
        <w:t>f</w:t>
      </w:r>
      <w:r w:rsidRPr="00FA6BC1">
        <w:rPr>
          <w:rFonts w:ascii="Times New Roman" w:eastAsia="Times New Roman" w:hAnsi="Times New Roman" w:cs="Times New Roman"/>
          <w:color w:val="000000" w:themeColor="text1"/>
          <w:sz w:val="24"/>
          <w:szCs w:val="24"/>
          <w:lang w:val="en-US" w:eastAsia="pt-BR"/>
        </w:rPr>
        <w:t>o</w:t>
      </w:r>
      <w:r w:rsidR="0036601F" w:rsidRPr="00FA6BC1">
        <w:rPr>
          <w:rFonts w:ascii="Times New Roman" w:eastAsia="Times New Roman" w:hAnsi="Times New Roman" w:cs="Times New Roman"/>
          <w:color w:val="000000" w:themeColor="text1"/>
          <w:sz w:val="24"/>
          <w:szCs w:val="24"/>
          <w:lang w:val="en-US" w:eastAsia="pt-BR"/>
        </w:rPr>
        <w:t>r</w:t>
      </w:r>
      <w:r w:rsidRPr="00FA6BC1">
        <w:rPr>
          <w:rFonts w:ascii="Times New Roman" w:eastAsia="Times New Roman" w:hAnsi="Times New Roman" w:cs="Times New Roman"/>
          <w:color w:val="000000" w:themeColor="text1"/>
          <w:sz w:val="24"/>
          <w:szCs w:val="24"/>
          <w:lang w:val="en-US" w:eastAsia="pt-BR"/>
        </w:rPr>
        <w:t xml:space="preserve"> exchange rate policy, once it does not affect</w:t>
      </w:r>
      <w:r w:rsidR="0059224A" w:rsidRPr="00FA6BC1">
        <w:rPr>
          <w:rFonts w:ascii="Times New Roman" w:eastAsia="Times New Roman" w:hAnsi="Times New Roman" w:cs="Times New Roman"/>
          <w:color w:val="000000" w:themeColor="text1"/>
          <w:sz w:val="24"/>
          <w:szCs w:val="24"/>
          <w:lang w:val="en-US" w:eastAsia="pt-BR"/>
        </w:rPr>
        <w:t xml:space="preserve"> the</w:t>
      </w:r>
      <w:r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noProof/>
          <w:color w:val="000000" w:themeColor="text1"/>
          <w:sz w:val="24"/>
          <w:szCs w:val="24"/>
          <w:lang w:val="en-US" w:eastAsia="pt-BR"/>
        </w:rPr>
        <w:t>real</w:t>
      </w:r>
      <w:r w:rsidRPr="00FA6BC1">
        <w:rPr>
          <w:rFonts w:ascii="Times New Roman" w:eastAsia="Times New Roman" w:hAnsi="Times New Roman" w:cs="Times New Roman"/>
          <w:color w:val="000000" w:themeColor="text1"/>
          <w:sz w:val="24"/>
          <w:szCs w:val="24"/>
          <w:lang w:val="en-US" w:eastAsia="pt-BR"/>
        </w:rPr>
        <w:t xml:space="preserve"> economy. </w:t>
      </w:r>
      <w:r w:rsidR="006722B1" w:rsidRPr="00FA6BC1">
        <w:rPr>
          <w:rFonts w:ascii="Times New Roman" w:eastAsia="Times New Roman" w:hAnsi="Times New Roman" w:cs="Times New Roman"/>
          <w:color w:val="000000" w:themeColor="text1"/>
          <w:sz w:val="24"/>
          <w:szCs w:val="24"/>
          <w:lang w:val="en-US" w:eastAsia="pt-BR"/>
        </w:rPr>
        <w:t xml:space="preserve">As price adjusts, the real exchange rate is either constant or changes in line with underlying real variables. These short-run deviations will have no lasting effect on real variables. </w:t>
      </w:r>
      <w:r w:rsidR="004053D6" w:rsidRPr="00FA6BC1">
        <w:rPr>
          <w:rFonts w:ascii="Times New Roman" w:eastAsia="Times New Roman" w:hAnsi="Times New Roman" w:cs="Times New Roman"/>
          <w:color w:val="000000" w:themeColor="text1"/>
          <w:sz w:val="24"/>
          <w:szCs w:val="24"/>
          <w:lang w:val="en-US" w:eastAsia="pt-BR"/>
        </w:rPr>
        <w:t>Nevertheless, m</w:t>
      </w:r>
      <w:r w:rsidR="005105CC" w:rsidRPr="00FA6BC1">
        <w:rPr>
          <w:rFonts w:ascii="Times New Roman" w:eastAsia="Times New Roman" w:hAnsi="Times New Roman" w:cs="Times New Roman"/>
          <w:color w:val="000000" w:themeColor="text1"/>
          <w:sz w:val="24"/>
          <w:szCs w:val="24"/>
          <w:lang w:val="en-US" w:eastAsia="pt-BR"/>
        </w:rPr>
        <w:t>any papers</w:t>
      </w:r>
      <w:r w:rsidR="004053D6" w:rsidRPr="00FA6BC1">
        <w:rPr>
          <w:rFonts w:ascii="Times New Roman" w:eastAsia="Times New Roman" w:hAnsi="Times New Roman" w:cs="Times New Roman"/>
          <w:color w:val="000000" w:themeColor="text1"/>
          <w:sz w:val="24"/>
          <w:szCs w:val="24"/>
          <w:lang w:val="en-US" w:eastAsia="pt-BR"/>
        </w:rPr>
        <w:t xml:space="preserve"> (G</w:t>
      </w:r>
      <w:r w:rsidR="004A191B">
        <w:rPr>
          <w:rFonts w:ascii="Times New Roman" w:eastAsia="Times New Roman" w:hAnsi="Times New Roman" w:cs="Times New Roman"/>
          <w:color w:val="000000" w:themeColor="text1"/>
          <w:sz w:val="24"/>
          <w:szCs w:val="24"/>
          <w:lang w:val="en-US" w:eastAsia="pt-BR"/>
        </w:rPr>
        <w:t>ala</w:t>
      </w:r>
      <w:r w:rsidR="004053D6" w:rsidRPr="00FA6BC1">
        <w:rPr>
          <w:rFonts w:ascii="Times New Roman" w:eastAsia="Times New Roman" w:hAnsi="Times New Roman" w:cs="Times New Roman"/>
          <w:color w:val="000000" w:themeColor="text1"/>
          <w:sz w:val="24"/>
          <w:szCs w:val="24"/>
          <w:lang w:val="en-US" w:eastAsia="pt-BR"/>
        </w:rPr>
        <w:t>, 2007; R</w:t>
      </w:r>
      <w:r w:rsidR="004A191B" w:rsidRPr="00FA6BC1">
        <w:rPr>
          <w:rFonts w:ascii="Times New Roman" w:eastAsia="Times New Roman" w:hAnsi="Times New Roman" w:cs="Times New Roman"/>
          <w:color w:val="000000" w:themeColor="text1"/>
          <w:sz w:val="24"/>
          <w:szCs w:val="24"/>
          <w:lang w:val="en-US" w:eastAsia="pt-BR"/>
        </w:rPr>
        <w:t>odrik</w:t>
      </w:r>
      <w:r w:rsidR="004053D6" w:rsidRPr="00FA6BC1">
        <w:rPr>
          <w:rFonts w:ascii="Times New Roman" w:eastAsia="Times New Roman" w:hAnsi="Times New Roman" w:cs="Times New Roman"/>
          <w:color w:val="000000" w:themeColor="text1"/>
          <w:sz w:val="24"/>
          <w:szCs w:val="24"/>
          <w:lang w:val="en-US" w:eastAsia="pt-BR"/>
        </w:rPr>
        <w:t>, 2008</w:t>
      </w:r>
      <w:r w:rsidR="006722B1" w:rsidRPr="00FA6BC1">
        <w:rPr>
          <w:rFonts w:ascii="Times New Roman" w:eastAsia="Times New Roman" w:hAnsi="Times New Roman" w:cs="Times New Roman"/>
          <w:color w:val="000000" w:themeColor="text1"/>
          <w:sz w:val="24"/>
          <w:szCs w:val="24"/>
          <w:lang w:val="en-US" w:eastAsia="pt-BR"/>
        </w:rPr>
        <w:t>)</w:t>
      </w:r>
      <w:r w:rsidR="005105CC" w:rsidRPr="00FA6BC1">
        <w:rPr>
          <w:rFonts w:ascii="Times New Roman" w:eastAsia="Times New Roman" w:hAnsi="Times New Roman" w:cs="Times New Roman"/>
          <w:color w:val="000000" w:themeColor="text1"/>
          <w:sz w:val="24"/>
          <w:szCs w:val="24"/>
          <w:lang w:val="en-US" w:eastAsia="pt-BR"/>
        </w:rPr>
        <w:t xml:space="preserve"> that deal with the relation between growth</w:t>
      </w:r>
      <w:r w:rsidR="00714526" w:rsidRPr="00FA6BC1">
        <w:rPr>
          <w:rFonts w:ascii="Times New Roman" w:eastAsia="Times New Roman" w:hAnsi="Times New Roman" w:cs="Times New Roman"/>
          <w:color w:val="000000" w:themeColor="text1"/>
          <w:sz w:val="24"/>
          <w:szCs w:val="24"/>
          <w:lang w:val="en-US" w:eastAsia="pt-BR"/>
        </w:rPr>
        <w:t xml:space="preserve"> and exchange rate reject this hypothesis</w:t>
      </w:r>
      <w:r w:rsidR="005105CC" w:rsidRPr="00FA6BC1">
        <w:rPr>
          <w:rFonts w:ascii="Times New Roman" w:hAnsi="Times New Roman" w:cs="Times New Roman"/>
          <w:sz w:val="24"/>
          <w:szCs w:val="24"/>
          <w:lang w:val="en-US"/>
        </w:rPr>
        <w:t>. Such papers point</w:t>
      </w:r>
      <w:r w:rsidR="00714526" w:rsidRPr="00FA6BC1">
        <w:rPr>
          <w:rFonts w:ascii="Times New Roman" w:hAnsi="Times New Roman" w:cs="Times New Roman"/>
          <w:sz w:val="24"/>
          <w:szCs w:val="24"/>
          <w:lang w:val="en-US"/>
        </w:rPr>
        <w:t xml:space="preserve"> out that exchange rate </w:t>
      </w:r>
      <w:r w:rsidR="00BA0CD5" w:rsidRPr="00FA6BC1">
        <w:rPr>
          <w:rFonts w:ascii="Times New Roman" w:hAnsi="Times New Roman" w:cs="Times New Roman"/>
          <w:sz w:val="24"/>
          <w:szCs w:val="24"/>
          <w:lang w:val="en-US"/>
        </w:rPr>
        <w:t>policy can entail a country structural ch</w:t>
      </w:r>
      <w:r w:rsidR="005105CC" w:rsidRPr="00FA6BC1">
        <w:rPr>
          <w:rFonts w:ascii="Times New Roman" w:hAnsi="Times New Roman" w:cs="Times New Roman"/>
          <w:sz w:val="24"/>
          <w:szCs w:val="24"/>
          <w:lang w:val="en-US"/>
        </w:rPr>
        <w:t>ange. Besides this, it is hard t</w:t>
      </w:r>
      <w:r w:rsidR="00BA0CD5" w:rsidRPr="00FA6BC1">
        <w:rPr>
          <w:rFonts w:ascii="Times New Roman" w:hAnsi="Times New Roman" w:cs="Times New Roman"/>
          <w:sz w:val="24"/>
          <w:szCs w:val="24"/>
          <w:lang w:val="en-US"/>
        </w:rPr>
        <w:t>o assume that investment</w:t>
      </w:r>
      <w:r w:rsidR="005105CC" w:rsidRPr="00FA6BC1">
        <w:rPr>
          <w:rFonts w:ascii="Times New Roman" w:hAnsi="Times New Roman" w:cs="Times New Roman"/>
          <w:sz w:val="24"/>
          <w:szCs w:val="24"/>
          <w:lang w:val="en-US"/>
        </w:rPr>
        <w:t>’</w:t>
      </w:r>
      <w:r w:rsidR="00BA0CD5" w:rsidRPr="00FA6BC1">
        <w:rPr>
          <w:rFonts w:ascii="Times New Roman" w:hAnsi="Times New Roman" w:cs="Times New Roman"/>
          <w:sz w:val="24"/>
          <w:szCs w:val="24"/>
          <w:lang w:val="en-US"/>
        </w:rPr>
        <w:t xml:space="preserve">s </w:t>
      </w:r>
      <w:r w:rsidR="005105CC" w:rsidRPr="00FA6BC1">
        <w:rPr>
          <w:rFonts w:ascii="Times New Roman" w:hAnsi="Times New Roman" w:cs="Times New Roman"/>
          <w:sz w:val="24"/>
          <w:szCs w:val="24"/>
          <w:lang w:val="en-US"/>
        </w:rPr>
        <w:t>decisions made currently due to exchange rate competitiveness do</w:t>
      </w:r>
      <w:r w:rsidR="00BA0CD5" w:rsidRPr="00FA6BC1">
        <w:rPr>
          <w:rFonts w:ascii="Times New Roman" w:hAnsi="Times New Roman" w:cs="Times New Roman"/>
          <w:sz w:val="24"/>
          <w:szCs w:val="24"/>
          <w:lang w:val="en-US"/>
        </w:rPr>
        <w:t xml:space="preserve"> not affect productivity and, thereby, </w:t>
      </w:r>
      <w:r w:rsidR="005105CC" w:rsidRPr="00FA6BC1">
        <w:rPr>
          <w:rFonts w:ascii="Times New Roman" w:hAnsi="Times New Roman" w:cs="Times New Roman"/>
          <w:sz w:val="24"/>
          <w:szCs w:val="24"/>
          <w:lang w:val="en-US"/>
        </w:rPr>
        <w:t xml:space="preserve">the </w:t>
      </w:r>
      <w:r w:rsidR="00781218" w:rsidRPr="00FA6BC1">
        <w:rPr>
          <w:rFonts w:ascii="Times New Roman" w:hAnsi="Times New Roman" w:cs="Times New Roman"/>
          <w:sz w:val="24"/>
          <w:szCs w:val="24"/>
          <w:lang w:val="en-US"/>
        </w:rPr>
        <w:t>long-run</w:t>
      </w:r>
      <w:r w:rsidR="00BA0CD5" w:rsidRPr="00FA6BC1">
        <w:rPr>
          <w:rFonts w:ascii="Times New Roman" w:hAnsi="Times New Roman" w:cs="Times New Roman"/>
          <w:sz w:val="24"/>
          <w:szCs w:val="24"/>
          <w:lang w:val="en-US"/>
        </w:rPr>
        <w:t xml:space="preserve"> exchange rate.  </w:t>
      </w:r>
      <w:r w:rsidR="005105CC" w:rsidRPr="00FA6BC1">
        <w:rPr>
          <w:rFonts w:ascii="Times New Roman" w:hAnsi="Times New Roman" w:cs="Times New Roman"/>
          <w:sz w:val="24"/>
          <w:szCs w:val="24"/>
          <w:lang w:val="en-US"/>
        </w:rPr>
        <w:t>The e</w:t>
      </w:r>
      <w:r w:rsidR="00BA0CD5" w:rsidRPr="00FA6BC1">
        <w:rPr>
          <w:rFonts w:ascii="Times New Roman" w:hAnsi="Times New Roman" w:cs="Times New Roman"/>
          <w:sz w:val="24"/>
          <w:szCs w:val="24"/>
          <w:lang w:val="en-US"/>
        </w:rPr>
        <w:t>xchange rate policy</w:t>
      </w:r>
      <w:r w:rsidR="00480288" w:rsidRPr="00FA6BC1">
        <w:rPr>
          <w:rFonts w:ascii="Times New Roman" w:hAnsi="Times New Roman" w:cs="Times New Roman"/>
          <w:sz w:val="24"/>
          <w:szCs w:val="24"/>
          <w:lang w:val="en-US"/>
        </w:rPr>
        <w:t xml:space="preserve"> management is crucial in such view. </w:t>
      </w:r>
    </w:p>
    <w:p w14:paraId="17BAA616" w14:textId="77777777" w:rsidR="00480288" w:rsidRPr="00FA6BC1" w:rsidRDefault="00480288"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Broadly speaking, mainstream theory do</w:t>
      </w:r>
      <w:r w:rsidR="00A86633" w:rsidRPr="00FA6BC1">
        <w:rPr>
          <w:rFonts w:ascii="Times New Roman" w:eastAsia="Times New Roman" w:hAnsi="Times New Roman" w:cs="Times New Roman"/>
          <w:color w:val="000000" w:themeColor="text1"/>
          <w:sz w:val="24"/>
          <w:szCs w:val="24"/>
          <w:lang w:val="en-US" w:eastAsia="pt-BR"/>
        </w:rPr>
        <w:t>es</w:t>
      </w:r>
      <w:r w:rsidRPr="00FA6BC1">
        <w:rPr>
          <w:rFonts w:ascii="Times New Roman" w:eastAsia="Times New Roman" w:hAnsi="Times New Roman" w:cs="Times New Roman"/>
          <w:color w:val="000000" w:themeColor="text1"/>
          <w:sz w:val="24"/>
          <w:szCs w:val="24"/>
          <w:lang w:val="en-US" w:eastAsia="pt-BR"/>
        </w:rPr>
        <w:t xml:space="preserve"> not consider</w:t>
      </w:r>
      <w:r w:rsidR="0059224A" w:rsidRPr="00FA6BC1">
        <w:rPr>
          <w:rFonts w:ascii="Times New Roman" w:eastAsia="Times New Roman" w:hAnsi="Times New Roman" w:cs="Times New Roman"/>
          <w:color w:val="000000" w:themeColor="text1"/>
          <w:sz w:val="24"/>
          <w:szCs w:val="24"/>
          <w:lang w:val="en-US" w:eastAsia="pt-BR"/>
        </w:rPr>
        <w:t xml:space="preserve"> the</w:t>
      </w:r>
      <w:r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noProof/>
          <w:color w:val="000000" w:themeColor="text1"/>
          <w:sz w:val="24"/>
          <w:szCs w:val="24"/>
          <w:lang w:val="en-US" w:eastAsia="pt-BR"/>
        </w:rPr>
        <w:t>financial</w:t>
      </w:r>
      <w:r w:rsidRPr="00FA6BC1">
        <w:rPr>
          <w:rFonts w:ascii="Times New Roman" w:eastAsia="Times New Roman" w:hAnsi="Times New Roman" w:cs="Times New Roman"/>
          <w:color w:val="000000" w:themeColor="text1"/>
          <w:sz w:val="24"/>
          <w:szCs w:val="24"/>
          <w:lang w:val="en-US" w:eastAsia="pt-BR"/>
        </w:rPr>
        <w:t xml:space="preserve"> capital role. </w:t>
      </w:r>
      <w:r w:rsidR="0059224A" w:rsidRPr="00FA6BC1">
        <w:rPr>
          <w:rFonts w:ascii="Times New Roman" w:eastAsia="Times New Roman" w:hAnsi="Times New Roman" w:cs="Times New Roman"/>
          <w:color w:val="000000" w:themeColor="text1"/>
          <w:sz w:val="24"/>
          <w:szCs w:val="24"/>
          <w:lang w:val="en-US" w:eastAsia="pt-BR"/>
        </w:rPr>
        <w:t>I</w:t>
      </w:r>
      <w:r w:rsidRPr="00FA6BC1">
        <w:rPr>
          <w:rFonts w:ascii="Times New Roman" w:eastAsia="Times New Roman" w:hAnsi="Times New Roman" w:cs="Times New Roman"/>
          <w:color w:val="000000" w:themeColor="text1"/>
          <w:sz w:val="24"/>
          <w:szCs w:val="24"/>
          <w:lang w:val="en-US" w:eastAsia="pt-BR"/>
        </w:rPr>
        <w:t xml:space="preserve">t </w:t>
      </w:r>
      <w:r w:rsidR="0059224A" w:rsidRPr="00FA6BC1">
        <w:rPr>
          <w:rFonts w:ascii="Times New Roman" w:eastAsia="Times New Roman" w:hAnsi="Times New Roman" w:cs="Times New Roman"/>
          <w:color w:val="000000" w:themeColor="text1"/>
          <w:sz w:val="24"/>
          <w:szCs w:val="24"/>
          <w:lang w:val="en-US" w:eastAsia="pt-BR"/>
        </w:rPr>
        <w:t xml:space="preserve">also </w:t>
      </w:r>
      <w:r w:rsidRPr="00FA6BC1">
        <w:rPr>
          <w:rFonts w:ascii="Times New Roman" w:eastAsia="Times New Roman" w:hAnsi="Times New Roman" w:cs="Times New Roman"/>
          <w:color w:val="000000" w:themeColor="text1"/>
          <w:sz w:val="24"/>
          <w:szCs w:val="24"/>
          <w:lang w:val="en-US" w:eastAsia="pt-BR"/>
        </w:rPr>
        <w:t xml:space="preserve">assumes hypothesis </w:t>
      </w:r>
      <w:r w:rsidRPr="00FA6BC1">
        <w:rPr>
          <w:rFonts w:ascii="Times New Roman" w:eastAsia="Times New Roman" w:hAnsi="Times New Roman" w:cs="Times New Roman"/>
          <w:noProof/>
          <w:color w:val="000000" w:themeColor="text1"/>
          <w:sz w:val="24"/>
          <w:szCs w:val="24"/>
          <w:lang w:val="en-US" w:eastAsia="pt-BR"/>
        </w:rPr>
        <w:t>not aligned</w:t>
      </w:r>
      <w:r w:rsidRPr="00FA6BC1">
        <w:rPr>
          <w:rFonts w:ascii="Times New Roman" w:eastAsia="Times New Roman" w:hAnsi="Times New Roman" w:cs="Times New Roman"/>
          <w:color w:val="000000" w:themeColor="text1"/>
          <w:sz w:val="24"/>
          <w:szCs w:val="24"/>
          <w:lang w:val="en-US" w:eastAsia="pt-BR"/>
        </w:rPr>
        <w:t xml:space="preserve"> with </w:t>
      </w:r>
      <w:r w:rsidR="005105CC" w:rsidRPr="00FA6BC1">
        <w:rPr>
          <w:rFonts w:ascii="Times New Roman" w:eastAsia="Times New Roman" w:hAnsi="Times New Roman" w:cs="Times New Roman"/>
          <w:color w:val="000000" w:themeColor="text1"/>
          <w:sz w:val="24"/>
          <w:szCs w:val="24"/>
          <w:lang w:val="en-US" w:eastAsia="pt-BR"/>
        </w:rPr>
        <w:t xml:space="preserve">the </w:t>
      </w:r>
      <w:r w:rsidRPr="00FA6BC1">
        <w:rPr>
          <w:rFonts w:ascii="Times New Roman" w:eastAsia="Times New Roman" w:hAnsi="Times New Roman" w:cs="Times New Roman"/>
          <w:color w:val="000000" w:themeColor="text1"/>
          <w:sz w:val="24"/>
          <w:szCs w:val="24"/>
          <w:lang w:val="en-US" w:eastAsia="pt-BR"/>
        </w:rPr>
        <w:t xml:space="preserve">post-Keynesian approach (money’s neutrality and lack of cash hoarding, for instance). Therefore, is relevant to seek for alternative models, which are in line with </w:t>
      </w:r>
      <w:r w:rsidR="005105CC" w:rsidRPr="00FA6BC1">
        <w:rPr>
          <w:rFonts w:ascii="Times New Roman" w:eastAsia="Times New Roman" w:hAnsi="Times New Roman" w:cs="Times New Roman"/>
          <w:color w:val="000000" w:themeColor="text1"/>
          <w:sz w:val="24"/>
          <w:szCs w:val="24"/>
          <w:lang w:val="en-US" w:eastAsia="pt-BR"/>
        </w:rPr>
        <w:t xml:space="preserve">the </w:t>
      </w:r>
      <w:r w:rsidRPr="00FA6BC1">
        <w:rPr>
          <w:rFonts w:ascii="Times New Roman" w:eastAsia="Times New Roman" w:hAnsi="Times New Roman" w:cs="Times New Roman"/>
          <w:color w:val="000000" w:themeColor="text1"/>
          <w:sz w:val="24"/>
          <w:szCs w:val="24"/>
          <w:lang w:val="en-US" w:eastAsia="pt-BR"/>
        </w:rPr>
        <w:t xml:space="preserve">post-Keynesian view. </w:t>
      </w:r>
    </w:p>
    <w:p w14:paraId="18E57AA1" w14:textId="77777777" w:rsidR="00480288" w:rsidRPr="00FA6BC1" w:rsidRDefault="00480288" w:rsidP="009F23FB">
      <w:pPr>
        <w:shd w:val="clear" w:color="auto" w:fill="FFFFFF"/>
        <w:spacing w:after="120" w:line="319" w:lineRule="atLeast"/>
        <w:jc w:val="both"/>
        <w:rPr>
          <w:rFonts w:ascii="Times New Roman" w:eastAsia="Times New Roman" w:hAnsi="Times New Roman" w:cs="Times New Roman"/>
          <w:b/>
          <w:color w:val="000000" w:themeColor="text1"/>
          <w:sz w:val="24"/>
          <w:szCs w:val="24"/>
          <w:lang w:val="en-US" w:eastAsia="pt-BR"/>
        </w:rPr>
      </w:pPr>
      <w:r w:rsidRPr="00FA6BC1">
        <w:rPr>
          <w:rFonts w:ascii="Times New Roman" w:eastAsia="Times New Roman" w:hAnsi="Times New Roman" w:cs="Times New Roman"/>
          <w:b/>
          <w:color w:val="000000" w:themeColor="text1"/>
          <w:sz w:val="24"/>
          <w:szCs w:val="24"/>
          <w:lang w:val="en-US" w:eastAsia="pt-BR"/>
        </w:rPr>
        <w:t>4 Post-Keynesian view</w:t>
      </w:r>
    </w:p>
    <w:p w14:paraId="6DFAB131" w14:textId="77777777" w:rsidR="00480288" w:rsidRPr="00FA6BC1" w:rsidRDefault="009739F9"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From the post-Keynesian view, t</w:t>
      </w:r>
      <w:r w:rsidR="00480288" w:rsidRPr="00FA6BC1">
        <w:rPr>
          <w:rFonts w:ascii="Times New Roman" w:eastAsia="Times New Roman" w:hAnsi="Times New Roman" w:cs="Times New Roman"/>
          <w:color w:val="000000" w:themeColor="text1"/>
          <w:sz w:val="24"/>
          <w:szCs w:val="24"/>
          <w:lang w:val="en-US" w:eastAsia="pt-BR"/>
        </w:rPr>
        <w:t xml:space="preserve">here are not many papers that </w:t>
      </w:r>
      <w:r w:rsidR="002269FC" w:rsidRPr="00FA6BC1">
        <w:rPr>
          <w:rFonts w:ascii="Times New Roman" w:eastAsia="Times New Roman" w:hAnsi="Times New Roman" w:cs="Times New Roman"/>
          <w:color w:val="000000" w:themeColor="text1"/>
          <w:sz w:val="24"/>
          <w:szCs w:val="24"/>
          <w:lang w:val="en-US" w:eastAsia="pt-BR"/>
        </w:rPr>
        <w:t>deal with</w:t>
      </w:r>
      <w:r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noProof/>
          <w:color w:val="000000" w:themeColor="text1"/>
          <w:sz w:val="24"/>
          <w:szCs w:val="24"/>
          <w:lang w:val="en-US" w:eastAsia="pt-BR"/>
        </w:rPr>
        <w:t>long</w:t>
      </w:r>
      <w:r w:rsidR="0059224A" w:rsidRPr="00FA6BC1">
        <w:rPr>
          <w:rFonts w:ascii="Times New Roman" w:eastAsia="Times New Roman" w:hAnsi="Times New Roman" w:cs="Times New Roman"/>
          <w:noProof/>
          <w:color w:val="000000" w:themeColor="text1"/>
          <w:sz w:val="24"/>
          <w:szCs w:val="24"/>
          <w:lang w:val="en-US" w:eastAsia="pt-BR"/>
        </w:rPr>
        <w:t>-</w:t>
      </w:r>
      <w:r w:rsidRPr="00FA6BC1">
        <w:rPr>
          <w:rFonts w:ascii="Times New Roman" w:eastAsia="Times New Roman" w:hAnsi="Times New Roman" w:cs="Times New Roman"/>
          <w:noProof/>
          <w:color w:val="000000" w:themeColor="text1"/>
          <w:sz w:val="24"/>
          <w:szCs w:val="24"/>
          <w:lang w:val="en-US" w:eastAsia="pt-BR"/>
        </w:rPr>
        <w:t>run</w:t>
      </w:r>
      <w:r w:rsidRPr="00FA6BC1">
        <w:rPr>
          <w:rFonts w:ascii="Times New Roman" w:eastAsia="Times New Roman" w:hAnsi="Times New Roman" w:cs="Times New Roman"/>
          <w:color w:val="000000" w:themeColor="text1"/>
          <w:sz w:val="24"/>
          <w:szCs w:val="24"/>
          <w:lang w:val="en-US" w:eastAsia="pt-BR"/>
        </w:rPr>
        <w:t xml:space="preserve"> real exchange rate determinants</w:t>
      </w:r>
      <w:r w:rsidR="005105CC" w:rsidRPr="00FA6BC1">
        <w:rPr>
          <w:rFonts w:ascii="Times New Roman" w:eastAsia="Times New Roman" w:hAnsi="Times New Roman" w:cs="Times New Roman"/>
          <w:color w:val="000000" w:themeColor="text1"/>
          <w:sz w:val="24"/>
          <w:szCs w:val="24"/>
          <w:lang w:val="en-US" w:eastAsia="pt-BR"/>
        </w:rPr>
        <w:t>, particularly. Harvey (1991, 1996, 2001, 2006, 2007, 2009,</w:t>
      </w:r>
      <w:r w:rsidRPr="00FA6BC1">
        <w:rPr>
          <w:rFonts w:ascii="Times New Roman" w:eastAsia="Times New Roman" w:hAnsi="Times New Roman" w:cs="Times New Roman"/>
          <w:color w:val="000000" w:themeColor="text1"/>
          <w:sz w:val="24"/>
          <w:szCs w:val="24"/>
          <w:lang w:val="en-US" w:eastAsia="pt-BR"/>
        </w:rPr>
        <w:t xml:space="preserve"> </w:t>
      </w:r>
      <w:r w:rsidR="005105CC" w:rsidRPr="00FA6BC1">
        <w:rPr>
          <w:rFonts w:ascii="Times New Roman" w:eastAsia="Times New Roman" w:hAnsi="Times New Roman" w:cs="Times New Roman"/>
          <w:color w:val="000000" w:themeColor="text1"/>
          <w:sz w:val="24"/>
          <w:szCs w:val="24"/>
          <w:lang w:val="en-US" w:eastAsia="pt-BR"/>
        </w:rPr>
        <w:t>and 2012</w:t>
      </w:r>
      <w:r w:rsidRPr="00FA6BC1">
        <w:rPr>
          <w:rFonts w:ascii="Times New Roman" w:eastAsia="Times New Roman" w:hAnsi="Times New Roman" w:cs="Times New Roman"/>
          <w:color w:val="000000" w:themeColor="text1"/>
          <w:sz w:val="24"/>
          <w:szCs w:val="24"/>
          <w:lang w:val="en-US" w:eastAsia="pt-BR"/>
        </w:rPr>
        <w:t xml:space="preserve">) is, probably, the main author that does it. </w:t>
      </w:r>
    </w:p>
    <w:p w14:paraId="706552C0" w14:textId="4DDE0AD8" w:rsidR="009739F9" w:rsidRPr="00FA6BC1" w:rsidRDefault="009739F9"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 xml:space="preserve">Among his papers, he </w:t>
      </w:r>
      <w:r w:rsidRPr="00FA6BC1">
        <w:rPr>
          <w:rFonts w:ascii="Times New Roman" w:eastAsia="Times New Roman" w:hAnsi="Times New Roman" w:cs="Times New Roman"/>
          <w:noProof/>
          <w:color w:val="000000" w:themeColor="text1"/>
          <w:sz w:val="24"/>
          <w:szCs w:val="24"/>
          <w:lang w:val="en-US" w:eastAsia="pt-BR"/>
        </w:rPr>
        <w:t>show</w:t>
      </w:r>
      <w:r w:rsidR="0059224A" w:rsidRPr="00FA6BC1">
        <w:rPr>
          <w:rFonts w:ascii="Times New Roman" w:eastAsia="Times New Roman" w:hAnsi="Times New Roman" w:cs="Times New Roman"/>
          <w:noProof/>
          <w:color w:val="000000" w:themeColor="text1"/>
          <w:sz w:val="24"/>
          <w:szCs w:val="24"/>
          <w:lang w:val="en-US" w:eastAsia="pt-BR"/>
        </w:rPr>
        <w:t>s</w:t>
      </w:r>
      <w:r w:rsidRPr="00FA6BC1">
        <w:rPr>
          <w:rFonts w:ascii="Times New Roman" w:eastAsia="Times New Roman" w:hAnsi="Times New Roman" w:cs="Times New Roman"/>
          <w:color w:val="000000" w:themeColor="text1"/>
          <w:sz w:val="24"/>
          <w:szCs w:val="24"/>
          <w:lang w:val="en-US" w:eastAsia="pt-BR"/>
        </w:rPr>
        <w:t xml:space="preserve">, explicitly, the differences between the mainstream view and the post-Keynesian one. On one hand, the former claims that sound </w:t>
      </w:r>
      <w:r w:rsidRPr="00FA6BC1">
        <w:rPr>
          <w:rFonts w:ascii="Times New Roman" w:eastAsia="Times New Roman" w:hAnsi="Times New Roman" w:cs="Times New Roman"/>
          <w:noProof/>
          <w:color w:val="000000" w:themeColor="text1"/>
          <w:sz w:val="24"/>
          <w:szCs w:val="24"/>
          <w:lang w:val="en-US" w:eastAsia="pt-BR"/>
        </w:rPr>
        <w:t>fundament</w:t>
      </w:r>
      <w:r w:rsidR="0036601F" w:rsidRPr="00FA6BC1">
        <w:rPr>
          <w:rFonts w:ascii="Times New Roman" w:eastAsia="Times New Roman" w:hAnsi="Times New Roman" w:cs="Times New Roman"/>
          <w:noProof/>
          <w:color w:val="000000" w:themeColor="text1"/>
          <w:sz w:val="24"/>
          <w:szCs w:val="24"/>
          <w:lang w:val="en-US" w:eastAsia="pt-BR"/>
        </w:rPr>
        <w:t>al</w:t>
      </w:r>
      <w:r w:rsidRPr="00FA6BC1">
        <w:rPr>
          <w:rFonts w:ascii="Times New Roman" w:eastAsia="Times New Roman" w:hAnsi="Times New Roman" w:cs="Times New Roman"/>
          <w:noProof/>
          <w:color w:val="000000" w:themeColor="text1"/>
          <w:sz w:val="24"/>
          <w:szCs w:val="24"/>
          <w:lang w:val="en-US" w:eastAsia="pt-BR"/>
        </w:rPr>
        <w:t>s</w:t>
      </w:r>
      <w:r w:rsidR="00D27A8F" w:rsidRPr="00FA6BC1">
        <w:rPr>
          <w:rStyle w:val="Refdenotaderodap"/>
          <w:rFonts w:ascii="Times New Roman" w:eastAsia="Times New Roman" w:hAnsi="Times New Roman" w:cs="Times New Roman"/>
          <w:color w:val="000000" w:themeColor="text1"/>
          <w:sz w:val="24"/>
          <w:szCs w:val="24"/>
          <w:lang w:val="en-US" w:eastAsia="pt-BR"/>
        </w:rPr>
        <w:footnoteReference w:id="4"/>
      </w:r>
      <w:r w:rsidR="00D27A8F"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noProof/>
          <w:color w:val="000000" w:themeColor="text1"/>
          <w:sz w:val="24"/>
          <w:szCs w:val="24"/>
          <w:lang w:val="en-US" w:eastAsia="pt-BR"/>
        </w:rPr>
        <w:t xml:space="preserve"> are</w:t>
      </w:r>
      <w:r w:rsidRPr="00FA6BC1">
        <w:rPr>
          <w:rFonts w:ascii="Times New Roman" w:eastAsia="Times New Roman" w:hAnsi="Times New Roman" w:cs="Times New Roman"/>
          <w:color w:val="000000" w:themeColor="text1"/>
          <w:sz w:val="24"/>
          <w:szCs w:val="24"/>
          <w:lang w:val="en-US" w:eastAsia="pt-BR"/>
        </w:rPr>
        <w:t xml:space="preserve"> the main drivers of </w:t>
      </w:r>
      <w:r w:rsidRPr="00FA6BC1">
        <w:rPr>
          <w:rFonts w:ascii="Times New Roman" w:eastAsia="Times New Roman" w:hAnsi="Times New Roman" w:cs="Times New Roman"/>
          <w:noProof/>
          <w:color w:val="000000" w:themeColor="text1"/>
          <w:sz w:val="24"/>
          <w:szCs w:val="24"/>
          <w:lang w:val="en-US" w:eastAsia="pt-BR"/>
        </w:rPr>
        <w:t>long</w:t>
      </w:r>
      <w:r w:rsidR="0059224A" w:rsidRPr="00FA6BC1">
        <w:rPr>
          <w:rFonts w:ascii="Times New Roman" w:eastAsia="Times New Roman" w:hAnsi="Times New Roman" w:cs="Times New Roman"/>
          <w:noProof/>
          <w:color w:val="000000" w:themeColor="text1"/>
          <w:sz w:val="24"/>
          <w:szCs w:val="24"/>
          <w:lang w:val="en-US" w:eastAsia="pt-BR"/>
        </w:rPr>
        <w:t>-</w:t>
      </w:r>
      <w:r w:rsidRPr="00FA6BC1">
        <w:rPr>
          <w:rFonts w:ascii="Times New Roman" w:eastAsia="Times New Roman" w:hAnsi="Times New Roman" w:cs="Times New Roman"/>
          <w:noProof/>
          <w:color w:val="000000" w:themeColor="text1"/>
          <w:sz w:val="24"/>
          <w:szCs w:val="24"/>
          <w:lang w:val="en-US" w:eastAsia="pt-BR"/>
        </w:rPr>
        <w:t>run</w:t>
      </w:r>
      <w:r w:rsidRPr="00FA6BC1">
        <w:rPr>
          <w:rFonts w:ascii="Times New Roman" w:eastAsia="Times New Roman" w:hAnsi="Times New Roman" w:cs="Times New Roman"/>
          <w:color w:val="000000" w:themeColor="text1"/>
          <w:sz w:val="24"/>
          <w:szCs w:val="24"/>
          <w:lang w:val="en-US" w:eastAsia="pt-BR"/>
        </w:rPr>
        <w:t xml:space="preserve"> real exchange rates. On the other hand, the latter </w:t>
      </w:r>
      <w:r w:rsidR="00D57AB3" w:rsidRPr="00FA6BC1">
        <w:rPr>
          <w:rFonts w:ascii="Times New Roman" w:eastAsia="Times New Roman" w:hAnsi="Times New Roman" w:cs="Times New Roman"/>
          <w:color w:val="000000" w:themeColor="text1"/>
          <w:sz w:val="24"/>
          <w:szCs w:val="24"/>
          <w:lang w:val="en-US" w:eastAsia="pt-BR"/>
        </w:rPr>
        <w:t>states that capital flows play the most importan</w:t>
      </w:r>
      <w:r w:rsidR="005105CC" w:rsidRPr="00FA6BC1">
        <w:rPr>
          <w:rFonts w:ascii="Times New Roman" w:eastAsia="Times New Roman" w:hAnsi="Times New Roman" w:cs="Times New Roman"/>
          <w:color w:val="000000" w:themeColor="text1"/>
          <w:sz w:val="24"/>
          <w:szCs w:val="24"/>
          <w:lang w:val="en-US" w:eastAsia="pt-BR"/>
        </w:rPr>
        <w:t xml:space="preserve">t role </w:t>
      </w:r>
      <w:r w:rsidR="005105CC" w:rsidRPr="00FA6BC1">
        <w:rPr>
          <w:rFonts w:ascii="Times New Roman" w:eastAsia="Times New Roman" w:hAnsi="Times New Roman" w:cs="Times New Roman"/>
          <w:noProof/>
          <w:color w:val="000000" w:themeColor="text1"/>
          <w:sz w:val="24"/>
          <w:szCs w:val="24"/>
          <w:lang w:val="en-US" w:eastAsia="pt-BR"/>
        </w:rPr>
        <w:t>o</w:t>
      </w:r>
      <w:r w:rsidR="0059224A" w:rsidRPr="00FA6BC1">
        <w:rPr>
          <w:rFonts w:ascii="Times New Roman" w:eastAsia="Times New Roman" w:hAnsi="Times New Roman" w:cs="Times New Roman"/>
          <w:noProof/>
          <w:color w:val="000000" w:themeColor="text1"/>
          <w:sz w:val="24"/>
          <w:szCs w:val="24"/>
          <w:lang w:val="en-US" w:eastAsia="pt-BR"/>
        </w:rPr>
        <w:t>f</w:t>
      </w:r>
      <w:r w:rsidR="005105CC" w:rsidRPr="00FA6BC1">
        <w:rPr>
          <w:rFonts w:ascii="Times New Roman" w:eastAsia="Times New Roman" w:hAnsi="Times New Roman" w:cs="Times New Roman"/>
          <w:color w:val="000000" w:themeColor="text1"/>
          <w:sz w:val="24"/>
          <w:szCs w:val="24"/>
          <w:lang w:val="en-US" w:eastAsia="pt-BR"/>
        </w:rPr>
        <w:t xml:space="preserve"> exchange rate </w:t>
      </w:r>
      <w:r w:rsidR="005105CC" w:rsidRPr="00FA6BC1">
        <w:rPr>
          <w:rFonts w:ascii="Times New Roman" w:eastAsia="Times New Roman" w:hAnsi="Times New Roman" w:cs="Times New Roman"/>
          <w:noProof/>
          <w:color w:val="000000" w:themeColor="text1"/>
          <w:sz w:val="24"/>
          <w:szCs w:val="24"/>
          <w:lang w:val="en-US" w:eastAsia="pt-BR"/>
        </w:rPr>
        <w:t>changes</w:t>
      </w:r>
      <w:r w:rsidR="005105CC" w:rsidRPr="00FA6BC1">
        <w:rPr>
          <w:rFonts w:ascii="Times New Roman" w:eastAsia="Times New Roman" w:hAnsi="Times New Roman" w:cs="Times New Roman"/>
          <w:color w:val="000000" w:themeColor="text1"/>
          <w:sz w:val="24"/>
          <w:szCs w:val="24"/>
          <w:lang w:val="en-US" w:eastAsia="pt-BR"/>
        </w:rPr>
        <w:t xml:space="preserve"> since i</w:t>
      </w:r>
      <w:r w:rsidR="00A63BED" w:rsidRPr="00FA6BC1">
        <w:rPr>
          <w:rFonts w:ascii="Times New Roman" w:eastAsia="Times New Roman" w:hAnsi="Times New Roman" w:cs="Times New Roman"/>
          <w:color w:val="000000" w:themeColor="text1"/>
          <w:sz w:val="24"/>
          <w:szCs w:val="24"/>
          <w:lang w:val="en-US" w:eastAsia="pt-BR"/>
        </w:rPr>
        <w:t xml:space="preserve">t seeks for </w:t>
      </w:r>
      <w:r w:rsidR="00781218" w:rsidRPr="00FA6BC1">
        <w:rPr>
          <w:rFonts w:ascii="Times New Roman" w:eastAsia="Times New Roman" w:hAnsi="Times New Roman" w:cs="Times New Roman"/>
          <w:color w:val="000000" w:themeColor="text1"/>
          <w:sz w:val="24"/>
          <w:szCs w:val="24"/>
          <w:lang w:val="en-US" w:eastAsia="pt-BR"/>
        </w:rPr>
        <w:t>short-run</w:t>
      </w:r>
      <w:r w:rsidR="00A63BED" w:rsidRPr="00FA6BC1">
        <w:rPr>
          <w:rFonts w:ascii="Times New Roman" w:eastAsia="Times New Roman" w:hAnsi="Times New Roman" w:cs="Times New Roman"/>
          <w:color w:val="000000" w:themeColor="text1"/>
          <w:sz w:val="24"/>
          <w:szCs w:val="24"/>
          <w:lang w:val="en-US" w:eastAsia="pt-BR"/>
        </w:rPr>
        <w:t xml:space="preserve"> profit opportunities.</w:t>
      </w:r>
    </w:p>
    <w:p w14:paraId="6651C538" w14:textId="26AB1289" w:rsidR="00D57AB3" w:rsidRPr="00FA6BC1" w:rsidRDefault="00D57AB3"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 xml:space="preserve">The </w:t>
      </w:r>
      <w:r w:rsidR="00A86633" w:rsidRPr="00FA6BC1">
        <w:rPr>
          <w:rFonts w:ascii="Times New Roman" w:eastAsia="Times New Roman" w:hAnsi="Times New Roman" w:cs="Times New Roman"/>
          <w:noProof/>
          <w:color w:val="000000" w:themeColor="text1"/>
          <w:sz w:val="24"/>
          <w:szCs w:val="24"/>
          <w:lang w:val="en-US" w:eastAsia="pt-BR"/>
        </w:rPr>
        <w:t>author</w:t>
      </w:r>
      <w:r w:rsidR="00031599" w:rsidRPr="00FA6BC1">
        <w:rPr>
          <w:rFonts w:ascii="Times New Roman" w:eastAsia="Times New Roman" w:hAnsi="Times New Roman" w:cs="Times New Roman"/>
          <w:noProof/>
          <w:color w:val="000000" w:themeColor="text1"/>
          <w:sz w:val="24"/>
          <w:szCs w:val="24"/>
          <w:lang w:val="en-US" w:eastAsia="pt-BR"/>
        </w:rPr>
        <w:t>’s main</w:t>
      </w:r>
      <w:r w:rsidR="00A86633" w:rsidRPr="00FA6BC1">
        <w:rPr>
          <w:rFonts w:ascii="Times New Roman" w:eastAsia="Times New Roman" w:hAnsi="Times New Roman" w:cs="Times New Roman"/>
          <w:noProof/>
          <w:color w:val="000000" w:themeColor="text1"/>
          <w:sz w:val="24"/>
          <w:szCs w:val="24"/>
          <w:lang w:val="en-US" w:eastAsia="pt-BR"/>
        </w:rPr>
        <w:t xml:space="preserve"> h</w:t>
      </w:r>
      <w:r w:rsidR="00031599" w:rsidRPr="00FA6BC1">
        <w:rPr>
          <w:rFonts w:ascii="Times New Roman" w:eastAsia="Times New Roman" w:hAnsi="Times New Roman" w:cs="Times New Roman"/>
          <w:noProof/>
          <w:color w:val="000000" w:themeColor="text1"/>
          <w:sz w:val="24"/>
          <w:szCs w:val="24"/>
          <w:lang w:val="en-US" w:eastAsia="pt-BR"/>
        </w:rPr>
        <w:t>y</w:t>
      </w:r>
      <w:r w:rsidR="00A86633" w:rsidRPr="00FA6BC1">
        <w:rPr>
          <w:rFonts w:ascii="Times New Roman" w:eastAsia="Times New Roman" w:hAnsi="Times New Roman" w:cs="Times New Roman"/>
          <w:noProof/>
          <w:color w:val="000000" w:themeColor="text1"/>
          <w:sz w:val="24"/>
          <w:szCs w:val="24"/>
          <w:lang w:val="en-US" w:eastAsia="pt-BR"/>
        </w:rPr>
        <w:t>pothesis</w:t>
      </w:r>
      <w:r w:rsidR="00031599" w:rsidRPr="00FA6BC1">
        <w:rPr>
          <w:rFonts w:ascii="Times New Roman" w:eastAsia="Times New Roman" w:hAnsi="Times New Roman" w:cs="Times New Roman"/>
          <w:noProof/>
          <w:color w:val="000000" w:themeColor="text1"/>
          <w:sz w:val="24"/>
          <w:szCs w:val="24"/>
          <w:lang w:val="en-US" w:eastAsia="pt-BR"/>
        </w:rPr>
        <w:t xml:space="preserve"> (H</w:t>
      </w:r>
      <w:r w:rsidR="004A191B" w:rsidRPr="00FA6BC1">
        <w:rPr>
          <w:rFonts w:ascii="Times New Roman" w:eastAsia="Times New Roman" w:hAnsi="Times New Roman" w:cs="Times New Roman"/>
          <w:noProof/>
          <w:color w:val="000000" w:themeColor="text1"/>
          <w:sz w:val="24"/>
          <w:szCs w:val="24"/>
          <w:lang w:val="en-US" w:eastAsia="pt-BR"/>
        </w:rPr>
        <w:t>arvey</w:t>
      </w:r>
      <w:r w:rsidR="00031599" w:rsidRPr="00FA6BC1">
        <w:rPr>
          <w:rFonts w:ascii="Times New Roman" w:eastAsia="Times New Roman" w:hAnsi="Times New Roman" w:cs="Times New Roman"/>
          <w:noProof/>
          <w:color w:val="000000" w:themeColor="text1"/>
          <w:sz w:val="24"/>
          <w:szCs w:val="24"/>
          <w:lang w:val="en-US" w:eastAsia="pt-BR"/>
        </w:rPr>
        <w:t>, 2009)</w:t>
      </w:r>
      <w:r w:rsidRPr="00FA6BC1">
        <w:rPr>
          <w:rFonts w:ascii="Times New Roman" w:eastAsia="Times New Roman" w:hAnsi="Times New Roman" w:cs="Times New Roman"/>
          <w:color w:val="000000" w:themeColor="text1"/>
          <w:sz w:val="24"/>
          <w:szCs w:val="24"/>
          <w:lang w:val="en-US" w:eastAsia="pt-BR"/>
        </w:rPr>
        <w:t xml:space="preserve"> </w:t>
      </w:r>
      <w:r w:rsidR="0059224A" w:rsidRPr="00FA6BC1">
        <w:rPr>
          <w:rFonts w:ascii="Times New Roman" w:eastAsia="Times New Roman" w:hAnsi="Times New Roman" w:cs="Times New Roman"/>
          <w:noProof/>
          <w:color w:val="000000" w:themeColor="text1"/>
          <w:sz w:val="24"/>
          <w:szCs w:val="24"/>
          <w:lang w:val="en-US" w:eastAsia="pt-BR"/>
        </w:rPr>
        <w:t>rel</w:t>
      </w:r>
      <w:r w:rsidR="00A86633" w:rsidRPr="00FA6BC1">
        <w:rPr>
          <w:rFonts w:ascii="Times New Roman" w:eastAsia="Times New Roman" w:hAnsi="Times New Roman" w:cs="Times New Roman"/>
          <w:noProof/>
          <w:color w:val="000000" w:themeColor="text1"/>
          <w:sz w:val="24"/>
          <w:szCs w:val="24"/>
          <w:lang w:val="en-US" w:eastAsia="pt-BR"/>
        </w:rPr>
        <w:t>ies</w:t>
      </w:r>
      <w:r w:rsidR="0059224A" w:rsidRPr="00FA6BC1">
        <w:rPr>
          <w:rFonts w:ascii="Times New Roman" w:eastAsia="Times New Roman" w:hAnsi="Times New Roman" w:cs="Times New Roman"/>
          <w:color w:val="000000" w:themeColor="text1"/>
          <w:sz w:val="24"/>
          <w:szCs w:val="24"/>
          <w:lang w:val="en-US" w:eastAsia="pt-BR"/>
        </w:rPr>
        <w:t xml:space="preserve"> on the </w:t>
      </w:r>
      <w:r w:rsidRPr="00FA6BC1">
        <w:rPr>
          <w:rFonts w:ascii="Times New Roman" w:eastAsia="Times New Roman" w:hAnsi="Times New Roman" w:cs="Times New Roman"/>
          <w:color w:val="000000" w:themeColor="text1"/>
          <w:sz w:val="24"/>
          <w:szCs w:val="24"/>
          <w:lang w:val="en-US" w:eastAsia="pt-BR"/>
        </w:rPr>
        <w:t xml:space="preserve">importance of aggregate expectation on </w:t>
      </w:r>
      <w:r w:rsidR="005105CC" w:rsidRPr="00FA6BC1">
        <w:rPr>
          <w:rFonts w:ascii="Times New Roman" w:eastAsia="Times New Roman" w:hAnsi="Times New Roman" w:cs="Times New Roman"/>
          <w:color w:val="000000" w:themeColor="text1"/>
          <w:sz w:val="24"/>
          <w:szCs w:val="24"/>
          <w:lang w:val="en-US" w:eastAsia="pt-BR"/>
        </w:rPr>
        <w:t xml:space="preserve">the </w:t>
      </w:r>
      <w:r w:rsidRPr="00FA6BC1">
        <w:rPr>
          <w:rFonts w:ascii="Times New Roman" w:eastAsia="Times New Roman" w:hAnsi="Times New Roman" w:cs="Times New Roman"/>
          <w:color w:val="000000" w:themeColor="text1"/>
          <w:sz w:val="24"/>
          <w:szCs w:val="24"/>
          <w:lang w:val="en-US" w:eastAsia="pt-BR"/>
        </w:rPr>
        <w:t xml:space="preserve">exchange </w:t>
      </w:r>
      <w:r w:rsidR="005105CC" w:rsidRPr="00FA6BC1">
        <w:rPr>
          <w:rFonts w:ascii="Times New Roman" w:eastAsia="Times New Roman" w:hAnsi="Times New Roman" w:cs="Times New Roman"/>
          <w:color w:val="000000" w:themeColor="text1"/>
          <w:sz w:val="24"/>
          <w:szCs w:val="24"/>
          <w:lang w:val="en-US" w:eastAsia="pt-BR"/>
        </w:rPr>
        <w:t>rate path</w:t>
      </w:r>
      <w:r w:rsidRPr="00FA6BC1">
        <w:rPr>
          <w:rFonts w:ascii="Times New Roman" w:eastAsia="Times New Roman" w:hAnsi="Times New Roman" w:cs="Times New Roman"/>
          <w:color w:val="000000" w:themeColor="text1"/>
          <w:sz w:val="24"/>
          <w:szCs w:val="24"/>
          <w:lang w:val="en-US" w:eastAsia="pt-BR"/>
        </w:rPr>
        <w:t xml:space="preserve">. Hence, </w:t>
      </w:r>
      <w:r w:rsidR="005105CC" w:rsidRPr="00FA6BC1">
        <w:rPr>
          <w:rFonts w:ascii="Times New Roman" w:eastAsia="Times New Roman" w:hAnsi="Times New Roman" w:cs="Times New Roman"/>
          <w:color w:val="000000" w:themeColor="text1"/>
          <w:sz w:val="24"/>
          <w:szCs w:val="24"/>
          <w:lang w:val="en-US" w:eastAsia="pt-BR"/>
        </w:rPr>
        <w:t xml:space="preserve">the most important strategy is </w:t>
      </w:r>
      <w:r w:rsidRPr="00FA6BC1">
        <w:rPr>
          <w:rFonts w:ascii="Times New Roman" w:eastAsia="Times New Roman" w:hAnsi="Times New Roman" w:cs="Times New Roman"/>
          <w:color w:val="000000" w:themeColor="text1"/>
          <w:sz w:val="24"/>
          <w:szCs w:val="24"/>
          <w:lang w:val="en-US" w:eastAsia="pt-BR"/>
        </w:rPr>
        <w:t>to ant</w:t>
      </w:r>
      <w:r w:rsidR="005105CC" w:rsidRPr="00FA6BC1">
        <w:rPr>
          <w:rFonts w:ascii="Times New Roman" w:eastAsia="Times New Roman" w:hAnsi="Times New Roman" w:cs="Times New Roman"/>
          <w:color w:val="000000" w:themeColor="text1"/>
          <w:sz w:val="24"/>
          <w:szCs w:val="24"/>
          <w:lang w:val="en-US" w:eastAsia="pt-BR"/>
        </w:rPr>
        <w:t xml:space="preserve">icipate market agent’s expectations. </w:t>
      </w:r>
      <w:r w:rsidR="005105CC" w:rsidRPr="00FA6BC1">
        <w:rPr>
          <w:rFonts w:ascii="Times New Roman" w:eastAsia="Times New Roman" w:hAnsi="Times New Roman" w:cs="Times New Roman"/>
          <w:color w:val="000000" w:themeColor="text1"/>
          <w:sz w:val="24"/>
          <w:szCs w:val="24"/>
          <w:lang w:val="en-US" w:eastAsia="pt-BR"/>
        </w:rPr>
        <w:lastRenderedPageBreak/>
        <w:t>However, they</w:t>
      </w:r>
      <w:r w:rsidR="00E1536F"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color w:val="000000" w:themeColor="text1"/>
          <w:sz w:val="24"/>
          <w:szCs w:val="24"/>
          <w:lang w:val="en-US" w:eastAsia="pt-BR"/>
        </w:rPr>
        <w:t>might not be fulfilled, thereby it may be better to copy decision</w:t>
      </w:r>
      <w:r w:rsidR="005105CC" w:rsidRPr="00FA6BC1">
        <w:rPr>
          <w:rFonts w:ascii="Times New Roman" w:eastAsia="Times New Roman" w:hAnsi="Times New Roman" w:cs="Times New Roman"/>
          <w:color w:val="000000" w:themeColor="text1"/>
          <w:sz w:val="24"/>
          <w:szCs w:val="24"/>
          <w:lang w:val="en-US" w:eastAsia="pt-BR"/>
        </w:rPr>
        <w:t>s</w:t>
      </w:r>
      <w:r w:rsidRPr="00FA6BC1">
        <w:rPr>
          <w:rFonts w:ascii="Times New Roman" w:eastAsia="Times New Roman" w:hAnsi="Times New Roman" w:cs="Times New Roman"/>
          <w:color w:val="000000" w:themeColor="text1"/>
          <w:sz w:val="24"/>
          <w:szCs w:val="24"/>
          <w:lang w:val="en-US" w:eastAsia="pt-BR"/>
        </w:rPr>
        <w:t xml:space="preserve"> from those that surround them. This decision is not arbitrary. The mental model</w:t>
      </w:r>
      <w:r w:rsidR="00330519" w:rsidRPr="00FA6BC1">
        <w:rPr>
          <w:rStyle w:val="Refdenotaderodap"/>
          <w:rFonts w:ascii="Times New Roman" w:eastAsia="Times New Roman" w:hAnsi="Times New Roman" w:cs="Times New Roman"/>
          <w:color w:val="000000" w:themeColor="text1"/>
          <w:sz w:val="24"/>
          <w:szCs w:val="24"/>
          <w:lang w:val="en-US" w:eastAsia="pt-BR"/>
        </w:rPr>
        <w:footnoteReference w:id="5"/>
      </w:r>
      <w:r w:rsidR="00330519" w:rsidRPr="00FA6BC1">
        <w:rPr>
          <w:rFonts w:ascii="Times New Roman" w:eastAsia="Times New Roman" w:hAnsi="Times New Roman" w:cs="Times New Roman"/>
          <w:color w:val="000000" w:themeColor="text1"/>
          <w:sz w:val="24"/>
          <w:szCs w:val="24"/>
          <w:lang w:val="en-US" w:eastAsia="pt-BR"/>
        </w:rPr>
        <w:t xml:space="preserve"> </w:t>
      </w:r>
      <w:r w:rsidRPr="00FA6BC1">
        <w:rPr>
          <w:rFonts w:ascii="Times New Roman" w:eastAsia="Times New Roman" w:hAnsi="Times New Roman" w:cs="Times New Roman"/>
          <w:color w:val="000000" w:themeColor="text1"/>
          <w:sz w:val="24"/>
          <w:szCs w:val="24"/>
          <w:lang w:val="en-US" w:eastAsia="pt-BR"/>
        </w:rPr>
        <w:t>guide</w:t>
      </w:r>
      <w:r w:rsidR="005105CC" w:rsidRPr="00FA6BC1">
        <w:rPr>
          <w:rFonts w:ascii="Times New Roman" w:eastAsia="Times New Roman" w:hAnsi="Times New Roman" w:cs="Times New Roman"/>
          <w:color w:val="000000" w:themeColor="text1"/>
          <w:sz w:val="24"/>
          <w:szCs w:val="24"/>
          <w:lang w:val="en-US" w:eastAsia="pt-BR"/>
        </w:rPr>
        <w:t>s</w:t>
      </w:r>
      <w:r w:rsidRPr="00FA6BC1">
        <w:rPr>
          <w:rFonts w:ascii="Times New Roman" w:eastAsia="Times New Roman" w:hAnsi="Times New Roman" w:cs="Times New Roman"/>
          <w:color w:val="000000" w:themeColor="text1"/>
          <w:sz w:val="24"/>
          <w:szCs w:val="24"/>
          <w:lang w:val="en-US" w:eastAsia="pt-BR"/>
        </w:rPr>
        <w:t xml:space="preserve"> it, </w:t>
      </w:r>
      <w:r w:rsidR="00672545" w:rsidRPr="00FA6BC1">
        <w:rPr>
          <w:rFonts w:ascii="Times New Roman" w:eastAsia="Times New Roman" w:hAnsi="Times New Roman" w:cs="Times New Roman"/>
          <w:color w:val="000000" w:themeColor="text1"/>
          <w:sz w:val="24"/>
          <w:szCs w:val="24"/>
          <w:lang w:val="en-US" w:eastAsia="pt-BR"/>
        </w:rPr>
        <w:t>taking into account mainly</w:t>
      </w:r>
      <w:r w:rsidR="005105CC" w:rsidRPr="00FA6BC1">
        <w:rPr>
          <w:rFonts w:ascii="Times New Roman" w:eastAsia="Times New Roman" w:hAnsi="Times New Roman" w:cs="Times New Roman"/>
          <w:color w:val="000000" w:themeColor="text1"/>
          <w:sz w:val="24"/>
          <w:szCs w:val="24"/>
          <w:lang w:val="en-US" w:eastAsia="pt-BR"/>
        </w:rPr>
        <w:t xml:space="preserve"> expectations on foreign</w:t>
      </w:r>
      <w:r w:rsidR="00672545" w:rsidRPr="00FA6BC1">
        <w:rPr>
          <w:rFonts w:ascii="Times New Roman" w:eastAsia="Times New Roman" w:hAnsi="Times New Roman" w:cs="Times New Roman"/>
          <w:color w:val="000000" w:themeColor="text1"/>
          <w:sz w:val="24"/>
          <w:szCs w:val="24"/>
          <w:lang w:val="en-US" w:eastAsia="pt-BR"/>
        </w:rPr>
        <w:t xml:space="preserve"> portfolio flows</w:t>
      </w:r>
      <w:r w:rsidR="005A5E33" w:rsidRPr="00FA6BC1">
        <w:rPr>
          <w:rFonts w:ascii="Times New Roman" w:eastAsia="Times New Roman" w:hAnsi="Times New Roman" w:cs="Times New Roman"/>
          <w:color w:val="000000" w:themeColor="text1"/>
          <w:sz w:val="24"/>
          <w:szCs w:val="24"/>
          <w:lang w:val="en-US" w:eastAsia="pt-BR"/>
        </w:rPr>
        <w:t xml:space="preserve">. </w:t>
      </w:r>
      <w:r w:rsidR="004053D6" w:rsidRPr="00FA6BC1">
        <w:rPr>
          <w:rFonts w:ascii="Times New Roman" w:eastAsia="Times New Roman" w:hAnsi="Times New Roman" w:cs="Times New Roman"/>
          <w:color w:val="000000" w:themeColor="text1"/>
          <w:sz w:val="24"/>
          <w:szCs w:val="24"/>
          <w:lang w:val="en-US" w:eastAsia="pt-BR"/>
        </w:rPr>
        <w:t>If agents assume that</w:t>
      </w:r>
      <w:r w:rsidR="00926AD1" w:rsidRPr="00FA6BC1">
        <w:rPr>
          <w:rFonts w:ascii="Times New Roman" w:eastAsia="Times New Roman" w:hAnsi="Times New Roman" w:cs="Times New Roman"/>
          <w:color w:val="000000" w:themeColor="text1"/>
          <w:sz w:val="24"/>
          <w:szCs w:val="24"/>
          <w:lang w:val="en-US" w:eastAsia="pt-BR"/>
        </w:rPr>
        <w:t xml:space="preserve"> nominal exchange rate will appreciate, there will be</w:t>
      </w:r>
      <w:r w:rsidR="00AA712A">
        <w:rPr>
          <w:rFonts w:ascii="Times New Roman" w:eastAsia="Times New Roman" w:hAnsi="Times New Roman" w:cs="Times New Roman"/>
          <w:color w:val="000000" w:themeColor="text1"/>
          <w:sz w:val="24"/>
          <w:szCs w:val="24"/>
          <w:lang w:val="en-US" w:eastAsia="pt-BR"/>
        </w:rPr>
        <w:t xml:space="preserve"> a</w:t>
      </w:r>
      <w:r w:rsidR="00926AD1" w:rsidRPr="00FA6BC1">
        <w:rPr>
          <w:rFonts w:ascii="Times New Roman" w:eastAsia="Times New Roman" w:hAnsi="Times New Roman" w:cs="Times New Roman"/>
          <w:color w:val="000000" w:themeColor="text1"/>
          <w:sz w:val="24"/>
          <w:szCs w:val="24"/>
          <w:lang w:val="en-US" w:eastAsia="pt-BR"/>
        </w:rPr>
        <w:t xml:space="preserve"> raise in capital flows contemporaneously.</w:t>
      </w:r>
    </w:p>
    <w:p w14:paraId="49CF024C" w14:textId="22C96526" w:rsidR="005A5E33" w:rsidRPr="00FA6BC1" w:rsidRDefault="005A5E33"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 xml:space="preserve">Following this theory, </w:t>
      </w:r>
      <w:r w:rsidR="00672545" w:rsidRPr="00FA6BC1">
        <w:rPr>
          <w:rFonts w:ascii="Times New Roman" w:eastAsia="Times New Roman" w:hAnsi="Times New Roman" w:cs="Times New Roman"/>
          <w:color w:val="000000" w:themeColor="text1"/>
          <w:sz w:val="24"/>
          <w:szCs w:val="24"/>
          <w:lang w:val="en-US" w:eastAsia="pt-BR"/>
        </w:rPr>
        <w:t xml:space="preserve">the </w:t>
      </w:r>
      <w:r w:rsidRPr="00FA6BC1">
        <w:rPr>
          <w:rFonts w:ascii="Times New Roman" w:eastAsia="Times New Roman" w:hAnsi="Times New Roman" w:cs="Times New Roman"/>
          <w:color w:val="000000" w:themeColor="text1"/>
          <w:sz w:val="24"/>
          <w:szCs w:val="24"/>
          <w:lang w:val="en-US" w:eastAsia="pt-BR"/>
        </w:rPr>
        <w:t xml:space="preserve">exchange rate is not a market equilibrium </w:t>
      </w:r>
      <w:r w:rsidRPr="00FA6BC1">
        <w:rPr>
          <w:rFonts w:ascii="Times New Roman" w:eastAsia="Times New Roman" w:hAnsi="Times New Roman" w:cs="Times New Roman"/>
          <w:noProof/>
          <w:color w:val="000000" w:themeColor="text1"/>
          <w:sz w:val="24"/>
          <w:szCs w:val="24"/>
          <w:lang w:val="en-US" w:eastAsia="pt-BR"/>
        </w:rPr>
        <w:t>price</w:t>
      </w:r>
      <w:r w:rsidR="0059224A" w:rsidRPr="00FA6BC1">
        <w:rPr>
          <w:rFonts w:ascii="Times New Roman" w:eastAsia="Times New Roman" w:hAnsi="Times New Roman" w:cs="Times New Roman"/>
          <w:noProof/>
          <w:color w:val="000000" w:themeColor="text1"/>
          <w:sz w:val="24"/>
          <w:szCs w:val="24"/>
          <w:lang w:val="en-US" w:eastAsia="pt-BR"/>
        </w:rPr>
        <w:t>,</w:t>
      </w:r>
      <w:r w:rsidRPr="00FA6BC1">
        <w:rPr>
          <w:rFonts w:ascii="Times New Roman" w:eastAsia="Times New Roman" w:hAnsi="Times New Roman" w:cs="Times New Roman"/>
          <w:color w:val="000000" w:themeColor="text1"/>
          <w:sz w:val="24"/>
          <w:szCs w:val="24"/>
          <w:lang w:val="en-US" w:eastAsia="pt-BR"/>
        </w:rPr>
        <w:t xml:space="preserve"> and </w:t>
      </w:r>
      <w:r w:rsidR="00672545" w:rsidRPr="00FA6BC1">
        <w:rPr>
          <w:rFonts w:ascii="Times New Roman" w:eastAsia="Times New Roman" w:hAnsi="Times New Roman" w:cs="Times New Roman"/>
          <w:color w:val="000000" w:themeColor="text1"/>
          <w:sz w:val="24"/>
          <w:szCs w:val="24"/>
          <w:lang w:val="en-US" w:eastAsia="pt-BR"/>
        </w:rPr>
        <w:t xml:space="preserve">the </w:t>
      </w:r>
      <w:r w:rsidR="00781218" w:rsidRPr="00FA6BC1">
        <w:rPr>
          <w:rFonts w:ascii="Times New Roman" w:eastAsia="Times New Roman" w:hAnsi="Times New Roman" w:cs="Times New Roman"/>
          <w:color w:val="000000" w:themeColor="text1"/>
          <w:sz w:val="24"/>
          <w:szCs w:val="24"/>
          <w:lang w:val="en-US" w:eastAsia="pt-BR"/>
        </w:rPr>
        <w:t>short-run</w:t>
      </w:r>
      <w:r w:rsidRPr="00FA6BC1">
        <w:rPr>
          <w:rFonts w:ascii="Times New Roman" w:eastAsia="Times New Roman" w:hAnsi="Times New Roman" w:cs="Times New Roman"/>
          <w:color w:val="000000" w:themeColor="text1"/>
          <w:sz w:val="24"/>
          <w:szCs w:val="24"/>
          <w:lang w:val="en-US" w:eastAsia="pt-BR"/>
        </w:rPr>
        <w:t xml:space="preserve"> </w:t>
      </w:r>
      <w:r w:rsidR="00672545" w:rsidRPr="00FA6BC1">
        <w:rPr>
          <w:rFonts w:ascii="Times New Roman" w:eastAsia="Times New Roman" w:hAnsi="Times New Roman" w:cs="Times New Roman"/>
          <w:color w:val="000000" w:themeColor="text1"/>
          <w:sz w:val="24"/>
          <w:szCs w:val="24"/>
          <w:lang w:val="en-US" w:eastAsia="pt-BR"/>
        </w:rPr>
        <w:t>foreign portfolio flows have a major</w:t>
      </w:r>
      <w:r w:rsidRPr="00FA6BC1">
        <w:rPr>
          <w:rFonts w:ascii="Times New Roman" w:eastAsia="Times New Roman" w:hAnsi="Times New Roman" w:cs="Times New Roman"/>
          <w:color w:val="000000" w:themeColor="text1"/>
          <w:sz w:val="24"/>
          <w:szCs w:val="24"/>
          <w:lang w:val="en-US" w:eastAsia="pt-BR"/>
        </w:rPr>
        <w:t xml:space="preserve"> influence on its price. Thu</w:t>
      </w:r>
      <w:r w:rsidR="00330519" w:rsidRPr="00FA6BC1">
        <w:rPr>
          <w:rFonts w:ascii="Times New Roman" w:eastAsia="Times New Roman" w:hAnsi="Times New Roman" w:cs="Times New Roman"/>
          <w:color w:val="000000" w:themeColor="text1"/>
          <w:sz w:val="24"/>
          <w:szCs w:val="24"/>
          <w:lang w:val="en-US" w:eastAsia="pt-BR"/>
        </w:rPr>
        <w:t xml:space="preserve">s, this approach </w:t>
      </w:r>
      <w:r w:rsidR="0059224A" w:rsidRPr="00FA6BC1">
        <w:rPr>
          <w:rFonts w:ascii="Times New Roman" w:eastAsia="Times New Roman" w:hAnsi="Times New Roman" w:cs="Times New Roman"/>
          <w:color w:val="000000" w:themeColor="text1"/>
          <w:sz w:val="24"/>
          <w:szCs w:val="24"/>
          <w:lang w:val="en-US" w:eastAsia="pt-BR"/>
        </w:rPr>
        <w:t>distan</w:t>
      </w:r>
      <w:r w:rsidR="00031599" w:rsidRPr="00FA6BC1">
        <w:rPr>
          <w:rFonts w:ascii="Times New Roman" w:eastAsia="Times New Roman" w:hAnsi="Times New Roman" w:cs="Times New Roman"/>
          <w:color w:val="000000" w:themeColor="text1"/>
          <w:sz w:val="24"/>
          <w:szCs w:val="24"/>
          <w:lang w:val="en-US" w:eastAsia="pt-BR"/>
        </w:rPr>
        <w:t>ces</w:t>
      </w:r>
      <w:r w:rsidR="0059224A" w:rsidRPr="00FA6BC1">
        <w:rPr>
          <w:rFonts w:ascii="Times New Roman" w:eastAsia="Times New Roman" w:hAnsi="Times New Roman" w:cs="Times New Roman"/>
          <w:color w:val="000000" w:themeColor="text1"/>
          <w:sz w:val="24"/>
          <w:szCs w:val="24"/>
          <w:lang w:val="en-US" w:eastAsia="pt-BR"/>
        </w:rPr>
        <w:t xml:space="preserve"> itself f</w:t>
      </w:r>
      <w:r w:rsidR="00330519" w:rsidRPr="00FA6BC1">
        <w:rPr>
          <w:rFonts w:ascii="Times New Roman" w:eastAsia="Times New Roman" w:hAnsi="Times New Roman" w:cs="Times New Roman"/>
          <w:color w:val="000000" w:themeColor="text1"/>
          <w:sz w:val="24"/>
          <w:szCs w:val="24"/>
          <w:lang w:val="en-US" w:eastAsia="pt-BR"/>
        </w:rPr>
        <w:t>ro</w:t>
      </w:r>
      <w:r w:rsidRPr="00FA6BC1">
        <w:rPr>
          <w:rFonts w:ascii="Times New Roman" w:eastAsia="Times New Roman" w:hAnsi="Times New Roman" w:cs="Times New Roman"/>
          <w:color w:val="000000" w:themeColor="text1"/>
          <w:sz w:val="24"/>
          <w:szCs w:val="24"/>
          <w:lang w:val="en-US" w:eastAsia="pt-BR"/>
        </w:rPr>
        <w:t xml:space="preserve">m </w:t>
      </w:r>
      <w:r w:rsidR="00672545" w:rsidRPr="00FA6BC1">
        <w:rPr>
          <w:rFonts w:ascii="Times New Roman" w:eastAsia="Times New Roman" w:hAnsi="Times New Roman" w:cs="Times New Roman"/>
          <w:color w:val="000000" w:themeColor="text1"/>
          <w:sz w:val="24"/>
          <w:szCs w:val="24"/>
          <w:lang w:val="en-US" w:eastAsia="pt-BR"/>
        </w:rPr>
        <w:t xml:space="preserve">the </w:t>
      </w:r>
      <w:r w:rsidRPr="00FA6BC1">
        <w:rPr>
          <w:rFonts w:ascii="Times New Roman" w:eastAsia="Times New Roman" w:hAnsi="Times New Roman" w:cs="Times New Roman"/>
          <w:color w:val="000000" w:themeColor="text1"/>
          <w:sz w:val="24"/>
          <w:szCs w:val="24"/>
          <w:lang w:val="en-US" w:eastAsia="pt-BR"/>
        </w:rPr>
        <w:t xml:space="preserve">mainstream view, which </w:t>
      </w:r>
      <w:r w:rsidRPr="00FA6BC1">
        <w:rPr>
          <w:rFonts w:ascii="Times New Roman" w:eastAsia="Times New Roman" w:hAnsi="Times New Roman" w:cs="Times New Roman"/>
          <w:noProof/>
          <w:color w:val="000000" w:themeColor="text1"/>
          <w:sz w:val="24"/>
          <w:szCs w:val="24"/>
          <w:lang w:val="en-US" w:eastAsia="pt-BR"/>
        </w:rPr>
        <w:t>is grounded</w:t>
      </w:r>
      <w:r w:rsidRPr="00FA6BC1">
        <w:rPr>
          <w:rFonts w:ascii="Times New Roman" w:eastAsia="Times New Roman" w:hAnsi="Times New Roman" w:cs="Times New Roman"/>
          <w:color w:val="000000" w:themeColor="text1"/>
          <w:sz w:val="24"/>
          <w:szCs w:val="24"/>
          <w:lang w:val="en-US" w:eastAsia="pt-BR"/>
        </w:rPr>
        <w:t xml:space="preserve"> on</w:t>
      </w:r>
      <w:r w:rsidR="00672545" w:rsidRPr="00FA6BC1">
        <w:rPr>
          <w:rFonts w:ascii="Times New Roman" w:eastAsia="Times New Roman" w:hAnsi="Times New Roman" w:cs="Times New Roman"/>
          <w:color w:val="000000" w:themeColor="text1"/>
          <w:sz w:val="24"/>
          <w:szCs w:val="24"/>
          <w:lang w:val="en-US" w:eastAsia="pt-BR"/>
        </w:rPr>
        <w:t xml:space="preserve"> the</w:t>
      </w:r>
      <w:r w:rsidRPr="00FA6BC1">
        <w:rPr>
          <w:rFonts w:ascii="Times New Roman" w:eastAsia="Times New Roman" w:hAnsi="Times New Roman" w:cs="Times New Roman"/>
          <w:color w:val="000000" w:themeColor="text1"/>
          <w:sz w:val="24"/>
          <w:szCs w:val="24"/>
          <w:lang w:val="en-US" w:eastAsia="pt-BR"/>
        </w:rPr>
        <w:t xml:space="preserve"> long</w:t>
      </w:r>
      <w:r w:rsidR="0059224A" w:rsidRPr="00FA6BC1">
        <w:rPr>
          <w:rFonts w:ascii="Times New Roman" w:eastAsia="Times New Roman" w:hAnsi="Times New Roman" w:cs="Times New Roman"/>
          <w:color w:val="000000" w:themeColor="text1"/>
          <w:sz w:val="24"/>
          <w:szCs w:val="24"/>
          <w:lang w:val="en-US" w:eastAsia="pt-BR"/>
        </w:rPr>
        <w:t>-run</w:t>
      </w:r>
      <w:r w:rsidRPr="00FA6BC1">
        <w:rPr>
          <w:rFonts w:ascii="Times New Roman" w:eastAsia="Times New Roman" w:hAnsi="Times New Roman" w:cs="Times New Roman"/>
          <w:color w:val="000000" w:themeColor="text1"/>
          <w:sz w:val="24"/>
          <w:szCs w:val="24"/>
          <w:lang w:val="en-US" w:eastAsia="pt-BR"/>
        </w:rPr>
        <w:t xml:space="preserve"> equilibrium, according to economic fundaments. </w:t>
      </w:r>
    </w:p>
    <w:p w14:paraId="50EE949B" w14:textId="7FAB2905" w:rsidR="005A5E33" w:rsidRPr="00FA6BC1" w:rsidRDefault="002C65A7" w:rsidP="009F23FB">
      <w:pPr>
        <w:shd w:val="clear" w:color="auto" w:fill="FFFFFF"/>
        <w:spacing w:after="120" w:line="319" w:lineRule="atLeast"/>
        <w:jc w:val="both"/>
        <w:rPr>
          <w:rFonts w:ascii="Times New Roman" w:eastAsia="Times New Roman" w:hAnsi="Times New Roman" w:cs="Times New Roman"/>
          <w:color w:val="000000" w:themeColor="text1"/>
          <w:sz w:val="24"/>
          <w:szCs w:val="24"/>
          <w:lang w:val="en-US" w:eastAsia="pt-BR"/>
        </w:rPr>
      </w:pPr>
      <w:r w:rsidRPr="00FA6BC1">
        <w:rPr>
          <w:rFonts w:ascii="Times New Roman" w:eastAsia="Times New Roman" w:hAnsi="Times New Roman" w:cs="Times New Roman"/>
          <w:color w:val="000000" w:themeColor="text1"/>
          <w:sz w:val="24"/>
          <w:szCs w:val="24"/>
          <w:lang w:val="en-US" w:eastAsia="pt-BR"/>
        </w:rPr>
        <w:t>Kalte</w:t>
      </w:r>
      <w:r w:rsidR="001D4DF6" w:rsidRPr="00FA6BC1">
        <w:rPr>
          <w:rFonts w:ascii="Times New Roman" w:eastAsia="Times New Roman" w:hAnsi="Times New Roman" w:cs="Times New Roman"/>
          <w:color w:val="000000" w:themeColor="text1"/>
          <w:sz w:val="24"/>
          <w:szCs w:val="24"/>
          <w:lang w:val="en-US" w:eastAsia="pt-BR"/>
        </w:rPr>
        <w:t>nbrunner (2015</w:t>
      </w:r>
      <w:r w:rsidR="005A5E33" w:rsidRPr="00FA6BC1">
        <w:rPr>
          <w:rFonts w:ascii="Times New Roman" w:eastAsia="Times New Roman" w:hAnsi="Times New Roman" w:cs="Times New Roman"/>
          <w:color w:val="000000" w:themeColor="text1"/>
          <w:sz w:val="24"/>
          <w:szCs w:val="24"/>
          <w:lang w:val="en-US" w:eastAsia="pt-BR"/>
        </w:rPr>
        <w:t>)</w:t>
      </w:r>
      <w:r w:rsidR="00E1536F" w:rsidRPr="00FA6BC1">
        <w:rPr>
          <w:rFonts w:ascii="Times New Roman" w:eastAsia="Times New Roman" w:hAnsi="Times New Roman" w:cs="Times New Roman"/>
          <w:color w:val="000000" w:themeColor="text1"/>
          <w:sz w:val="24"/>
          <w:szCs w:val="24"/>
          <w:lang w:val="en-US" w:eastAsia="pt-BR"/>
        </w:rPr>
        <w:t>, looking at</w:t>
      </w:r>
      <w:r w:rsidR="006D5F64" w:rsidRPr="00FA6BC1">
        <w:rPr>
          <w:rFonts w:ascii="Times New Roman" w:eastAsia="Times New Roman" w:hAnsi="Times New Roman" w:cs="Times New Roman"/>
          <w:color w:val="000000" w:themeColor="text1"/>
          <w:sz w:val="24"/>
          <w:szCs w:val="24"/>
          <w:lang w:val="en-US" w:eastAsia="pt-BR"/>
        </w:rPr>
        <w:t xml:space="preserve"> Harvey theory, hig</w:t>
      </w:r>
      <w:r w:rsidR="00672545" w:rsidRPr="00FA6BC1">
        <w:rPr>
          <w:rFonts w:ascii="Times New Roman" w:eastAsia="Times New Roman" w:hAnsi="Times New Roman" w:cs="Times New Roman"/>
          <w:color w:val="000000" w:themeColor="text1"/>
          <w:sz w:val="24"/>
          <w:szCs w:val="24"/>
          <w:lang w:val="en-US" w:eastAsia="pt-BR"/>
        </w:rPr>
        <w:t>hlights that it</w:t>
      </w:r>
      <w:r w:rsidR="006D5F64" w:rsidRPr="00FA6BC1">
        <w:rPr>
          <w:rFonts w:ascii="Times New Roman" w:eastAsia="Times New Roman" w:hAnsi="Times New Roman" w:cs="Times New Roman"/>
          <w:color w:val="000000" w:themeColor="text1"/>
          <w:sz w:val="24"/>
          <w:szCs w:val="24"/>
          <w:lang w:val="en-US" w:eastAsia="pt-BR"/>
        </w:rPr>
        <w:t xml:space="preserve"> does not differ developed countries from </w:t>
      </w:r>
      <w:r w:rsidR="00672545" w:rsidRPr="00FA6BC1">
        <w:rPr>
          <w:rFonts w:ascii="Times New Roman" w:eastAsia="Times New Roman" w:hAnsi="Times New Roman" w:cs="Times New Roman"/>
          <w:color w:val="000000" w:themeColor="text1"/>
          <w:sz w:val="24"/>
          <w:szCs w:val="24"/>
          <w:lang w:val="en-US" w:eastAsia="pt-BR"/>
        </w:rPr>
        <w:t>Developing Emerging Countries (DECs) ones</w:t>
      </w:r>
      <w:r w:rsidR="006D5F64" w:rsidRPr="00FA6BC1">
        <w:rPr>
          <w:rFonts w:ascii="Times New Roman" w:eastAsia="Times New Roman" w:hAnsi="Times New Roman" w:cs="Times New Roman"/>
          <w:color w:val="000000" w:themeColor="text1"/>
          <w:sz w:val="24"/>
          <w:szCs w:val="24"/>
          <w:lang w:val="en-US" w:eastAsia="pt-BR"/>
        </w:rPr>
        <w:t xml:space="preserve">. </w:t>
      </w:r>
      <w:r w:rsidR="001D4DF6" w:rsidRPr="00FA6BC1">
        <w:rPr>
          <w:rFonts w:ascii="Times New Roman" w:eastAsia="Times New Roman" w:hAnsi="Times New Roman" w:cs="Times New Roman"/>
          <w:color w:val="000000" w:themeColor="text1"/>
          <w:sz w:val="24"/>
          <w:szCs w:val="24"/>
          <w:lang w:val="en-US" w:eastAsia="pt-BR"/>
        </w:rPr>
        <w:t>The former have deep and liquid foreign markets and a specific position in international monetary system. Thus, the process of exchange rate determination in DECs are very di</w:t>
      </w:r>
      <w:r w:rsidR="00513A37" w:rsidRPr="00FA6BC1">
        <w:rPr>
          <w:rFonts w:ascii="Times New Roman" w:eastAsia="Times New Roman" w:hAnsi="Times New Roman" w:cs="Times New Roman"/>
          <w:color w:val="000000" w:themeColor="text1"/>
          <w:sz w:val="24"/>
          <w:szCs w:val="24"/>
          <w:lang w:val="en-US" w:eastAsia="pt-BR"/>
        </w:rPr>
        <w:t>fferent given</w:t>
      </w:r>
      <w:r w:rsidR="001D4DF6" w:rsidRPr="00FA6BC1">
        <w:rPr>
          <w:rFonts w:ascii="Times New Roman" w:eastAsia="Times New Roman" w:hAnsi="Times New Roman" w:cs="Times New Roman"/>
          <w:color w:val="000000" w:themeColor="text1"/>
          <w:sz w:val="24"/>
          <w:szCs w:val="24"/>
          <w:lang w:val="en-US" w:eastAsia="pt-BR"/>
        </w:rPr>
        <w:t xml:space="preserve"> their varying institutional characteristics, size of financial markets, and, in particular, their differential integration into a hierarchic and structured international monetary system (P</w:t>
      </w:r>
      <w:r w:rsidR="004A191B" w:rsidRPr="00FA6BC1">
        <w:rPr>
          <w:rFonts w:ascii="Times New Roman" w:eastAsia="Times New Roman" w:hAnsi="Times New Roman" w:cs="Times New Roman"/>
          <w:color w:val="000000" w:themeColor="text1"/>
          <w:sz w:val="24"/>
          <w:szCs w:val="24"/>
          <w:lang w:val="en-US" w:eastAsia="pt-BR"/>
        </w:rPr>
        <w:t>rates</w:t>
      </w:r>
      <w:r w:rsidR="001D4DF6" w:rsidRPr="00FA6BC1">
        <w:rPr>
          <w:rFonts w:ascii="Times New Roman" w:eastAsia="Times New Roman" w:hAnsi="Times New Roman" w:cs="Times New Roman"/>
          <w:color w:val="000000" w:themeColor="text1"/>
          <w:sz w:val="24"/>
          <w:szCs w:val="24"/>
          <w:lang w:val="en-US" w:eastAsia="pt-BR"/>
        </w:rPr>
        <w:t xml:space="preserve"> and A</w:t>
      </w:r>
      <w:r w:rsidR="004A191B" w:rsidRPr="00FA6BC1">
        <w:rPr>
          <w:rFonts w:ascii="Times New Roman" w:eastAsia="Times New Roman" w:hAnsi="Times New Roman" w:cs="Times New Roman"/>
          <w:color w:val="000000" w:themeColor="text1"/>
          <w:sz w:val="24"/>
          <w:szCs w:val="24"/>
          <w:lang w:val="en-US" w:eastAsia="pt-BR"/>
        </w:rPr>
        <w:t>ndrade</w:t>
      </w:r>
      <w:r w:rsidR="001D4DF6" w:rsidRPr="00FA6BC1">
        <w:rPr>
          <w:rFonts w:ascii="Times New Roman" w:eastAsia="Times New Roman" w:hAnsi="Times New Roman" w:cs="Times New Roman"/>
          <w:color w:val="000000" w:themeColor="text1"/>
          <w:sz w:val="24"/>
          <w:szCs w:val="24"/>
          <w:lang w:val="en-US" w:eastAsia="pt-BR"/>
        </w:rPr>
        <w:t xml:space="preserve">, 2013). </w:t>
      </w:r>
    </w:p>
    <w:p w14:paraId="6D3A75C9" w14:textId="1DEE5258" w:rsidR="00F11825" w:rsidRPr="00FA6BC1" w:rsidRDefault="00E1536F"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Furthermore, Harvey’s theory is too attached to agent</w:t>
      </w:r>
      <w:r w:rsidR="00672545" w:rsidRPr="00FA6BC1">
        <w:rPr>
          <w:rFonts w:ascii="Times New Roman" w:hAnsi="Times New Roman" w:cs="Times New Roman"/>
          <w:sz w:val="24"/>
          <w:szCs w:val="24"/>
          <w:lang w:val="en-US"/>
        </w:rPr>
        <w:t>’</w:t>
      </w:r>
      <w:r w:rsidRPr="00FA6BC1">
        <w:rPr>
          <w:rFonts w:ascii="Times New Roman" w:hAnsi="Times New Roman" w:cs="Times New Roman"/>
          <w:sz w:val="24"/>
          <w:szCs w:val="24"/>
          <w:lang w:val="en-US"/>
        </w:rPr>
        <w:t xml:space="preserve">s </w:t>
      </w:r>
      <w:r w:rsidRPr="00FA6BC1">
        <w:rPr>
          <w:rFonts w:ascii="Times New Roman" w:hAnsi="Times New Roman" w:cs="Times New Roman"/>
          <w:noProof/>
          <w:sz w:val="24"/>
          <w:szCs w:val="24"/>
          <w:lang w:val="en-US"/>
        </w:rPr>
        <w:t>expectation and</w:t>
      </w:r>
      <w:r w:rsidRPr="00FA6BC1">
        <w:rPr>
          <w:rFonts w:ascii="Times New Roman" w:hAnsi="Times New Roman" w:cs="Times New Roman"/>
          <w:sz w:val="24"/>
          <w:szCs w:val="24"/>
          <w:lang w:val="en-US"/>
        </w:rPr>
        <w:t xml:space="preserve"> its formation in an uncertainty </w:t>
      </w:r>
      <w:r w:rsidR="00672545" w:rsidRPr="00FA6BC1">
        <w:rPr>
          <w:rFonts w:ascii="Times New Roman" w:hAnsi="Times New Roman" w:cs="Times New Roman"/>
          <w:sz w:val="24"/>
          <w:szCs w:val="24"/>
          <w:lang w:val="en-US"/>
        </w:rPr>
        <w:t>environment. Thus</w:t>
      </w:r>
      <w:r w:rsidRPr="00FA6BC1">
        <w:rPr>
          <w:rFonts w:ascii="Times New Roman" w:hAnsi="Times New Roman" w:cs="Times New Roman"/>
          <w:sz w:val="24"/>
          <w:szCs w:val="24"/>
          <w:lang w:val="en-US"/>
        </w:rPr>
        <w:t xml:space="preserve">, it becomes too subjectivist and psychological. </w:t>
      </w:r>
      <w:r w:rsidR="00F1202E" w:rsidRPr="00FA6BC1">
        <w:rPr>
          <w:rFonts w:ascii="Times New Roman" w:hAnsi="Times New Roman" w:cs="Times New Roman"/>
          <w:sz w:val="24"/>
          <w:szCs w:val="24"/>
          <w:lang w:val="en-US"/>
        </w:rPr>
        <w:t>Beside this</w:t>
      </w:r>
      <w:r w:rsidRPr="00FA6BC1">
        <w:rPr>
          <w:rFonts w:ascii="Times New Roman" w:hAnsi="Times New Roman" w:cs="Times New Roman"/>
          <w:sz w:val="24"/>
          <w:szCs w:val="24"/>
          <w:lang w:val="en-US"/>
        </w:rPr>
        <w:t xml:space="preserve">, it is hard to note regularities in </w:t>
      </w:r>
      <w:r w:rsidR="00672545" w:rsidRPr="00FA6BC1">
        <w:rPr>
          <w:rFonts w:ascii="Times New Roman" w:hAnsi="Times New Roman" w:cs="Times New Roman"/>
          <w:sz w:val="24"/>
          <w:szCs w:val="24"/>
          <w:lang w:val="en-US"/>
        </w:rPr>
        <w:t xml:space="preserve">the </w:t>
      </w:r>
      <w:r w:rsidRPr="00FA6BC1">
        <w:rPr>
          <w:rFonts w:ascii="Times New Roman" w:hAnsi="Times New Roman" w:cs="Times New Roman"/>
          <w:sz w:val="24"/>
          <w:szCs w:val="24"/>
          <w:lang w:val="en-US"/>
        </w:rPr>
        <w:t>decision</w:t>
      </w:r>
      <w:r w:rsidR="00F1202E" w:rsidRPr="00FA6BC1">
        <w:rPr>
          <w:rFonts w:ascii="Times New Roman" w:hAnsi="Times New Roman" w:cs="Times New Roman"/>
          <w:sz w:val="24"/>
          <w:szCs w:val="24"/>
          <w:lang w:val="en-US"/>
        </w:rPr>
        <w:t>-</w:t>
      </w:r>
      <w:r w:rsidRPr="00FA6BC1">
        <w:rPr>
          <w:rFonts w:ascii="Times New Roman" w:hAnsi="Times New Roman" w:cs="Times New Roman"/>
          <w:sz w:val="24"/>
          <w:szCs w:val="24"/>
          <w:lang w:val="en-US"/>
        </w:rPr>
        <w:t>making</w:t>
      </w:r>
      <w:r w:rsidR="00F1202E" w:rsidRPr="00FA6BC1">
        <w:rPr>
          <w:rFonts w:ascii="Times New Roman" w:hAnsi="Times New Roman" w:cs="Times New Roman"/>
          <w:sz w:val="24"/>
          <w:szCs w:val="24"/>
          <w:lang w:val="en-US"/>
        </w:rPr>
        <w:t xml:space="preserve"> process</w:t>
      </w:r>
      <w:r w:rsidRPr="00FA6BC1">
        <w:rPr>
          <w:rFonts w:ascii="Times New Roman" w:hAnsi="Times New Roman" w:cs="Times New Roman"/>
          <w:sz w:val="24"/>
          <w:szCs w:val="24"/>
          <w:lang w:val="en-US"/>
        </w:rPr>
        <w:t xml:space="preserve">. </w:t>
      </w:r>
      <w:r w:rsidR="00A63BED" w:rsidRPr="00FA6BC1">
        <w:rPr>
          <w:rFonts w:ascii="Times New Roman" w:hAnsi="Times New Roman" w:cs="Times New Roman"/>
          <w:sz w:val="24"/>
          <w:szCs w:val="24"/>
          <w:lang w:val="en-US"/>
        </w:rPr>
        <w:t xml:space="preserve">However, Keynes (1936) highlighted that </w:t>
      </w:r>
      <w:r w:rsidR="009F3852" w:rsidRPr="00FA6BC1">
        <w:rPr>
          <w:rFonts w:ascii="Times New Roman" w:hAnsi="Times New Roman" w:cs="Times New Roman"/>
          <w:sz w:val="24"/>
          <w:szCs w:val="24"/>
          <w:lang w:val="en-US"/>
        </w:rPr>
        <w:t>it i</w:t>
      </w:r>
      <w:r w:rsidR="00672545" w:rsidRPr="00FA6BC1">
        <w:rPr>
          <w:rFonts w:ascii="Times New Roman" w:hAnsi="Times New Roman" w:cs="Times New Roman"/>
          <w:sz w:val="24"/>
          <w:szCs w:val="24"/>
          <w:lang w:val="en-US"/>
        </w:rPr>
        <w:t>s possible to extract regularity</w:t>
      </w:r>
      <w:r w:rsidR="009F3852" w:rsidRPr="00FA6BC1">
        <w:rPr>
          <w:rFonts w:ascii="Times New Roman" w:hAnsi="Times New Roman" w:cs="Times New Roman"/>
          <w:sz w:val="24"/>
          <w:szCs w:val="24"/>
          <w:lang w:val="en-US"/>
        </w:rPr>
        <w:t xml:space="preserve"> patterns</w:t>
      </w:r>
      <w:r w:rsidR="00655A7E" w:rsidRPr="00FA6BC1">
        <w:rPr>
          <w:rFonts w:ascii="Times New Roman" w:hAnsi="Times New Roman" w:cs="Times New Roman"/>
          <w:sz w:val="24"/>
          <w:szCs w:val="24"/>
          <w:lang w:val="en-US"/>
        </w:rPr>
        <w:t xml:space="preserve"> when they are formed according to group norms</w:t>
      </w:r>
      <w:r w:rsidR="00926AD1" w:rsidRPr="00FA6BC1">
        <w:rPr>
          <w:rFonts w:ascii="Times New Roman" w:hAnsi="Times New Roman" w:cs="Times New Roman"/>
          <w:sz w:val="24"/>
          <w:szCs w:val="24"/>
          <w:lang w:val="en-US"/>
        </w:rPr>
        <w:t>.</w:t>
      </w:r>
      <w:r w:rsidR="009F3852" w:rsidRPr="00FA6BC1">
        <w:rPr>
          <w:rFonts w:ascii="Times New Roman" w:hAnsi="Times New Roman" w:cs="Times New Roman"/>
          <w:sz w:val="24"/>
          <w:szCs w:val="24"/>
          <w:lang w:val="en-US"/>
        </w:rPr>
        <w:t xml:space="preserve"> </w:t>
      </w:r>
    </w:p>
    <w:p w14:paraId="76C5840C" w14:textId="5C4C85E8" w:rsidR="00F1202E" w:rsidRPr="00FA6BC1" w:rsidRDefault="001D4DF6"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Kaltenbrunner (2015</w:t>
      </w:r>
      <w:r w:rsidR="00D27A8F" w:rsidRPr="00FA6BC1">
        <w:rPr>
          <w:rFonts w:ascii="Times New Roman" w:hAnsi="Times New Roman" w:cs="Times New Roman"/>
          <w:sz w:val="24"/>
          <w:szCs w:val="24"/>
          <w:lang w:val="en-US"/>
        </w:rPr>
        <w:t>)</w:t>
      </w:r>
      <w:r w:rsidR="00F1202E" w:rsidRPr="00FA6BC1">
        <w:rPr>
          <w:rFonts w:ascii="Times New Roman" w:hAnsi="Times New Roman" w:cs="Times New Roman"/>
          <w:sz w:val="24"/>
          <w:szCs w:val="24"/>
          <w:lang w:val="en-US"/>
        </w:rPr>
        <w:t xml:space="preserve"> formulates an alternative approach, which ma</w:t>
      </w:r>
      <w:r w:rsidR="00672545" w:rsidRPr="00FA6BC1">
        <w:rPr>
          <w:rFonts w:ascii="Times New Roman" w:hAnsi="Times New Roman" w:cs="Times New Roman"/>
          <w:sz w:val="24"/>
          <w:szCs w:val="24"/>
          <w:lang w:val="en-US"/>
        </w:rPr>
        <w:t xml:space="preserve">tches the importance of the interest </w:t>
      </w:r>
      <w:r w:rsidR="00F1202E" w:rsidRPr="00FA6BC1">
        <w:rPr>
          <w:rFonts w:ascii="Times New Roman" w:hAnsi="Times New Roman" w:cs="Times New Roman"/>
          <w:sz w:val="24"/>
          <w:szCs w:val="24"/>
          <w:lang w:val="en-US"/>
        </w:rPr>
        <w:t xml:space="preserve">rate and </w:t>
      </w:r>
      <w:r w:rsidR="00DD6597" w:rsidRPr="00FA6BC1">
        <w:rPr>
          <w:rFonts w:ascii="Times New Roman" w:hAnsi="Times New Roman" w:cs="Times New Roman"/>
          <w:sz w:val="24"/>
          <w:szCs w:val="24"/>
          <w:lang w:val="en-US"/>
        </w:rPr>
        <w:t>the international</w:t>
      </w:r>
      <w:r w:rsidR="004C3A34" w:rsidRPr="00FA6BC1">
        <w:rPr>
          <w:rFonts w:ascii="Times New Roman" w:hAnsi="Times New Roman" w:cs="Times New Roman"/>
          <w:sz w:val="24"/>
          <w:szCs w:val="24"/>
          <w:lang w:val="en-US"/>
        </w:rPr>
        <w:t xml:space="preserve"> </w:t>
      </w:r>
      <w:r w:rsidR="00672545"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672545" w:rsidRPr="00FA6BC1">
        <w:rPr>
          <w:rFonts w:ascii="Times New Roman" w:hAnsi="Times New Roman" w:cs="Times New Roman"/>
          <w:sz w:val="24"/>
          <w:szCs w:val="24"/>
          <w:lang w:val="en-US"/>
        </w:rPr>
        <w:t xml:space="preserve"> on </w:t>
      </w:r>
      <w:r w:rsidR="0059224A" w:rsidRPr="00FA6BC1">
        <w:rPr>
          <w:rFonts w:ascii="Times New Roman" w:hAnsi="Times New Roman" w:cs="Times New Roman"/>
          <w:sz w:val="24"/>
          <w:szCs w:val="24"/>
          <w:lang w:val="en-US"/>
        </w:rPr>
        <w:t>currency’s</w:t>
      </w:r>
      <w:r w:rsidR="00F1202E" w:rsidRPr="00FA6BC1">
        <w:rPr>
          <w:rFonts w:ascii="Times New Roman" w:hAnsi="Times New Roman" w:cs="Times New Roman"/>
          <w:sz w:val="24"/>
          <w:szCs w:val="24"/>
          <w:lang w:val="en-US"/>
        </w:rPr>
        <w:t xml:space="preserve"> price. To do so, she follows the structuralist view</w:t>
      </w:r>
      <w:r w:rsidR="00330519" w:rsidRPr="00FA6BC1">
        <w:rPr>
          <w:rStyle w:val="Refdenotaderodap"/>
          <w:rFonts w:ascii="Times New Roman" w:hAnsi="Times New Roman" w:cs="Times New Roman"/>
          <w:sz w:val="24"/>
          <w:szCs w:val="24"/>
          <w:lang w:val="en-US"/>
        </w:rPr>
        <w:footnoteReference w:id="6"/>
      </w:r>
      <w:r w:rsidR="00F1202E" w:rsidRPr="00FA6BC1">
        <w:rPr>
          <w:rFonts w:ascii="Times New Roman" w:hAnsi="Times New Roman" w:cs="Times New Roman"/>
          <w:sz w:val="24"/>
          <w:szCs w:val="24"/>
          <w:lang w:val="en-US"/>
        </w:rPr>
        <w:t xml:space="preserve">, taking into account Keynes </w:t>
      </w:r>
      <w:r w:rsidR="008C7281" w:rsidRPr="00FA6BC1">
        <w:rPr>
          <w:rFonts w:ascii="Times New Roman" w:hAnsi="Times New Roman" w:cs="Times New Roman"/>
          <w:sz w:val="24"/>
          <w:szCs w:val="24"/>
          <w:lang w:val="en-US"/>
        </w:rPr>
        <w:t>theory regarding</w:t>
      </w:r>
      <w:r w:rsidR="00F1202E" w:rsidRPr="00FA6BC1">
        <w:rPr>
          <w:rFonts w:ascii="Times New Roman" w:hAnsi="Times New Roman" w:cs="Times New Roman"/>
          <w:sz w:val="24"/>
          <w:szCs w:val="24"/>
          <w:lang w:val="en-US"/>
        </w:rPr>
        <w:t xml:space="preserve"> </w:t>
      </w:r>
      <w:r w:rsidR="00672545" w:rsidRPr="00FA6BC1">
        <w:rPr>
          <w:rFonts w:ascii="Times New Roman" w:hAnsi="Times New Roman" w:cs="Times New Roman"/>
          <w:sz w:val="24"/>
          <w:szCs w:val="24"/>
          <w:lang w:val="en-US"/>
        </w:rPr>
        <w:t xml:space="preserve">the own </w:t>
      </w:r>
      <w:r w:rsidR="008C7281" w:rsidRPr="00FA6BC1">
        <w:rPr>
          <w:rFonts w:ascii="Times New Roman" w:hAnsi="Times New Roman" w:cs="Times New Roman"/>
          <w:sz w:val="24"/>
          <w:szCs w:val="24"/>
          <w:lang w:val="en-US"/>
        </w:rPr>
        <w:t>rate</w:t>
      </w:r>
      <w:r w:rsidR="00672545" w:rsidRPr="00FA6BC1">
        <w:rPr>
          <w:rFonts w:ascii="Times New Roman" w:hAnsi="Times New Roman" w:cs="Times New Roman"/>
          <w:sz w:val="24"/>
          <w:szCs w:val="24"/>
          <w:lang w:val="en-US"/>
        </w:rPr>
        <w:t xml:space="preserve"> of interest of an asset</w:t>
      </w:r>
      <w:r w:rsidR="008C7281" w:rsidRPr="00FA6BC1">
        <w:rPr>
          <w:rFonts w:ascii="Times New Roman" w:hAnsi="Times New Roman" w:cs="Times New Roman"/>
          <w:sz w:val="24"/>
          <w:szCs w:val="24"/>
          <w:lang w:val="en-US"/>
        </w:rPr>
        <w:t xml:space="preserve">. </w:t>
      </w:r>
    </w:p>
    <w:p w14:paraId="1267AD15" w14:textId="089779CF" w:rsidR="008C7281" w:rsidRPr="00FA6BC1" w:rsidRDefault="008C7281"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Acc</w:t>
      </w:r>
      <w:r w:rsidR="00FD60C2" w:rsidRPr="00FA6BC1">
        <w:rPr>
          <w:rFonts w:ascii="Times New Roman" w:hAnsi="Times New Roman" w:cs="Times New Roman"/>
          <w:sz w:val="24"/>
          <w:szCs w:val="24"/>
          <w:lang w:val="en-US"/>
        </w:rPr>
        <w:t xml:space="preserve">ording to it, the domestic currency is considered an asset class whose demand is determined by its net return relative to other currencies.  The exchange rate, as the difference between domestic and foreign currency, is a manifestation of these </w:t>
      </w:r>
      <w:r w:rsidR="00513A37" w:rsidRPr="00FA6BC1">
        <w:rPr>
          <w:rFonts w:ascii="Times New Roman" w:hAnsi="Times New Roman" w:cs="Times New Roman"/>
          <w:sz w:val="24"/>
          <w:szCs w:val="24"/>
          <w:lang w:val="en-US"/>
        </w:rPr>
        <w:t>differential</w:t>
      </w:r>
      <w:r w:rsidR="00FD60C2" w:rsidRPr="00FA6BC1">
        <w:rPr>
          <w:rFonts w:ascii="Times New Roman" w:hAnsi="Times New Roman" w:cs="Times New Roman"/>
          <w:sz w:val="24"/>
          <w:szCs w:val="24"/>
          <w:lang w:val="en-US"/>
        </w:rPr>
        <w:t xml:space="preserve"> returns. From this point of view, the domestic currency</w:t>
      </w:r>
      <w:r w:rsidRPr="00FA6BC1">
        <w:rPr>
          <w:rFonts w:ascii="Times New Roman" w:hAnsi="Times New Roman" w:cs="Times New Roman"/>
          <w:sz w:val="24"/>
          <w:szCs w:val="24"/>
          <w:lang w:val="en-US"/>
        </w:rPr>
        <w:t xml:space="preserve"> has some especial features (Keynes, 1936): yield </w:t>
      </w:r>
      <w:r w:rsidRPr="00FA6BC1">
        <w:rPr>
          <w:rFonts w:ascii="Times New Roman" w:hAnsi="Times New Roman" w:cs="Times New Roman"/>
          <w:i/>
          <w:sz w:val="24"/>
          <w:szCs w:val="24"/>
          <w:lang w:val="en-US"/>
        </w:rPr>
        <w:t>q</w:t>
      </w:r>
      <w:r w:rsidRPr="00FA6BC1">
        <w:rPr>
          <w:rFonts w:ascii="Times New Roman" w:hAnsi="Times New Roman" w:cs="Times New Roman"/>
          <w:sz w:val="24"/>
          <w:szCs w:val="24"/>
          <w:lang w:val="en-US"/>
        </w:rPr>
        <w:t xml:space="preserve">, carrying costs </w:t>
      </w:r>
      <w:r w:rsidRPr="00FA6BC1">
        <w:rPr>
          <w:rFonts w:ascii="Times New Roman" w:hAnsi="Times New Roman" w:cs="Times New Roman"/>
          <w:i/>
          <w:sz w:val="24"/>
          <w:szCs w:val="24"/>
          <w:lang w:val="en-US"/>
        </w:rPr>
        <w:t>c</w:t>
      </w:r>
      <w:r w:rsidRPr="00FA6BC1">
        <w:rPr>
          <w:rFonts w:ascii="Times New Roman" w:hAnsi="Times New Roman" w:cs="Times New Roman"/>
          <w:sz w:val="24"/>
          <w:szCs w:val="24"/>
          <w:lang w:val="en-US"/>
        </w:rPr>
        <w:t xml:space="preserve">, expected appreciation </w:t>
      </w:r>
      <w:r w:rsidRPr="00FA6BC1">
        <w:rPr>
          <w:rFonts w:ascii="Times New Roman" w:hAnsi="Times New Roman" w:cs="Times New Roman"/>
          <w:i/>
          <w:sz w:val="24"/>
          <w:szCs w:val="24"/>
          <w:lang w:val="en-US"/>
        </w:rPr>
        <w:t>a</w:t>
      </w:r>
      <w:r w:rsidRPr="00FA6BC1">
        <w:rPr>
          <w:rFonts w:ascii="Times New Roman" w:hAnsi="Times New Roman" w:cs="Times New Roman"/>
          <w:sz w:val="24"/>
          <w:szCs w:val="24"/>
          <w:lang w:val="en-US"/>
        </w:rPr>
        <w:t xml:space="preserve">, </w:t>
      </w:r>
      <w:r w:rsidR="00DD6597" w:rsidRPr="00FA6BC1">
        <w:rPr>
          <w:rFonts w:ascii="Times New Roman" w:hAnsi="Times New Roman" w:cs="Times New Roman"/>
          <w:sz w:val="24"/>
          <w:szCs w:val="24"/>
          <w:lang w:val="en-US"/>
        </w:rPr>
        <w:t>and international</w:t>
      </w:r>
      <w:r w:rsidR="004C3A34" w:rsidRPr="00FA6BC1">
        <w:rPr>
          <w:rFonts w:ascii="Times New Roman" w:hAnsi="Times New Roman" w:cs="Times New Roman"/>
          <w:sz w:val="24"/>
          <w:szCs w:val="24"/>
          <w:lang w:val="en-US"/>
        </w:rPr>
        <w:t xml:space="preserve"> </w:t>
      </w:r>
      <w:r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Pr="00FA6BC1">
        <w:rPr>
          <w:rFonts w:ascii="Times New Roman" w:hAnsi="Times New Roman" w:cs="Times New Roman"/>
          <w:sz w:val="24"/>
          <w:szCs w:val="24"/>
          <w:lang w:val="en-US"/>
        </w:rPr>
        <w:t xml:space="preserve"> </w:t>
      </w:r>
      <w:r w:rsidRPr="00FA6BC1">
        <w:rPr>
          <w:rFonts w:ascii="Times New Roman" w:hAnsi="Times New Roman" w:cs="Times New Roman"/>
          <w:i/>
          <w:sz w:val="24"/>
          <w:szCs w:val="24"/>
          <w:lang w:val="en-US"/>
        </w:rPr>
        <w:t>l</w:t>
      </w:r>
      <w:r w:rsidRPr="00FA6BC1">
        <w:rPr>
          <w:rFonts w:ascii="Times New Roman" w:hAnsi="Times New Roman" w:cs="Times New Roman"/>
          <w:sz w:val="24"/>
          <w:szCs w:val="24"/>
          <w:lang w:val="en-US"/>
        </w:rPr>
        <w:t xml:space="preserve">. Its net return is determined by </w:t>
      </w:r>
      <w:r w:rsidR="00B77940" w:rsidRPr="00FA6BC1">
        <w:rPr>
          <w:rFonts w:ascii="Times New Roman" w:hAnsi="Times New Roman" w:cs="Times New Roman"/>
          <w:sz w:val="24"/>
          <w:szCs w:val="24"/>
          <w:lang w:val="en-US"/>
        </w:rPr>
        <w:t xml:space="preserve">its profitability less carrying costs, adding the expected appreciation and </w:t>
      </w:r>
      <w:r w:rsidR="004C3A34" w:rsidRPr="00FA6BC1">
        <w:rPr>
          <w:rFonts w:ascii="Times New Roman" w:hAnsi="Times New Roman" w:cs="Times New Roman"/>
          <w:sz w:val="24"/>
          <w:szCs w:val="24"/>
          <w:lang w:val="en-US"/>
        </w:rPr>
        <w:t xml:space="preserve">international </w:t>
      </w:r>
      <w:r w:rsidR="00B77940"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B77940" w:rsidRPr="00FA6BC1">
        <w:rPr>
          <w:rFonts w:ascii="Times New Roman" w:hAnsi="Times New Roman" w:cs="Times New Roman"/>
          <w:sz w:val="24"/>
          <w:szCs w:val="24"/>
          <w:lang w:val="en-US"/>
        </w:rPr>
        <w:t xml:space="preserve"> - </w:t>
      </w:r>
      <m:oMath>
        <m:d>
          <m:dPr>
            <m:ctrlPr>
              <w:rPr>
                <w:rFonts w:ascii="Cambria Math" w:hAnsi="Cambria Math" w:cs="Times New Roman"/>
                <w:i/>
                <w:sz w:val="24"/>
                <w:szCs w:val="24"/>
              </w:rPr>
            </m:ctrlPr>
          </m:dPr>
          <m:e>
            <m:r>
              <w:rPr>
                <w:rFonts w:ascii="Cambria Math" w:hAnsi="Cambria Math" w:cs="Times New Roman"/>
                <w:sz w:val="24"/>
                <w:szCs w:val="24"/>
              </w:rPr>
              <m:t>q</m:t>
            </m:r>
            <m:r>
              <w:rPr>
                <w:rFonts w:ascii="Cambria Math" w:hAnsi="Cambria Math" w:cs="Times New Roman"/>
                <w:sz w:val="24"/>
                <w:szCs w:val="24"/>
                <w:lang w:val="en-US"/>
              </w:rPr>
              <m:t>-</m:t>
            </m:r>
            <m:r>
              <w:rPr>
                <w:rFonts w:ascii="Cambria Math" w:hAnsi="Cambria Math" w:cs="Times New Roman"/>
                <w:sz w:val="24"/>
                <w:szCs w:val="24"/>
              </w:rPr>
              <m:t>c</m:t>
            </m:r>
          </m:e>
        </m:d>
        <m:r>
          <w:rPr>
            <w:rFonts w:ascii="Cambria Math" w:hAnsi="Cambria Math" w:cs="Times New Roman"/>
            <w:sz w:val="24"/>
            <w:szCs w:val="24"/>
            <w:lang w:val="en-US"/>
          </w:rPr>
          <m:t>+</m:t>
        </m:r>
        <m:r>
          <w:rPr>
            <w:rFonts w:ascii="Cambria Math" w:hAnsi="Cambria Math" w:cs="Times New Roman"/>
            <w:sz w:val="24"/>
            <w:szCs w:val="24"/>
          </w:rPr>
          <m:t>a</m:t>
        </m:r>
        <m:r>
          <w:rPr>
            <w:rFonts w:ascii="Cambria Math" w:hAnsi="Cambria Math" w:cs="Times New Roman"/>
            <w:sz w:val="24"/>
            <w:szCs w:val="24"/>
            <w:lang w:val="en-US"/>
          </w:rPr>
          <m:t>+</m:t>
        </m:r>
        <m:r>
          <w:rPr>
            <w:rFonts w:ascii="Cambria Math" w:hAnsi="Cambria Math" w:cs="Times New Roman"/>
            <w:sz w:val="24"/>
            <w:szCs w:val="24"/>
          </w:rPr>
          <m:t>l</m:t>
        </m:r>
      </m:oMath>
      <w:r w:rsidR="00B77940" w:rsidRPr="00FA6BC1">
        <w:rPr>
          <w:rFonts w:ascii="Times New Roman" w:hAnsi="Times New Roman" w:cs="Times New Roman"/>
          <w:sz w:val="24"/>
          <w:szCs w:val="24"/>
          <w:lang w:val="en-US"/>
        </w:rPr>
        <w:t xml:space="preserve"> </w:t>
      </w:r>
      <w:r w:rsidR="00E15795" w:rsidRPr="00FA6BC1">
        <w:rPr>
          <w:rStyle w:val="Refdenotaderodap"/>
          <w:rFonts w:ascii="Times New Roman" w:hAnsi="Times New Roman" w:cs="Times New Roman"/>
          <w:sz w:val="24"/>
          <w:szCs w:val="24"/>
          <w:lang w:val="en-US"/>
        </w:rPr>
        <w:footnoteReference w:id="7"/>
      </w:r>
      <w:r w:rsidR="00B77940" w:rsidRPr="00FA6BC1">
        <w:rPr>
          <w:rFonts w:ascii="Times New Roman" w:hAnsi="Times New Roman" w:cs="Times New Roman"/>
          <w:sz w:val="24"/>
          <w:szCs w:val="24"/>
          <w:lang w:val="en-US"/>
        </w:rPr>
        <w:t>.</w:t>
      </w:r>
    </w:p>
    <w:p w14:paraId="2E67C7AF" w14:textId="0B8D73D8" w:rsidR="00B77940" w:rsidRPr="00FA6BC1" w:rsidRDefault="00B77940"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Following Kalten</w:t>
      </w:r>
      <w:r w:rsidR="00513A37" w:rsidRPr="00FA6BC1">
        <w:rPr>
          <w:rFonts w:ascii="Times New Roman" w:hAnsi="Times New Roman" w:cs="Times New Roman"/>
          <w:sz w:val="24"/>
          <w:szCs w:val="24"/>
          <w:lang w:val="en-US"/>
        </w:rPr>
        <w:t>brunner (2015</w:t>
      </w:r>
      <w:r w:rsidRPr="00FA6BC1">
        <w:rPr>
          <w:rFonts w:ascii="Times New Roman" w:hAnsi="Times New Roman" w:cs="Times New Roman"/>
          <w:sz w:val="24"/>
          <w:szCs w:val="24"/>
          <w:lang w:val="en-US"/>
        </w:rPr>
        <w:t xml:space="preserve">), </w:t>
      </w:r>
      <w:r w:rsidR="004C3A34" w:rsidRPr="00FA6BC1">
        <w:rPr>
          <w:rFonts w:ascii="Times New Roman" w:hAnsi="Times New Roman" w:cs="Times New Roman"/>
          <w:sz w:val="24"/>
          <w:szCs w:val="24"/>
          <w:lang w:val="en-US"/>
        </w:rPr>
        <w:t>international</w:t>
      </w:r>
      <w:r w:rsidR="00655A7E" w:rsidRPr="00FA6BC1">
        <w:rPr>
          <w:rFonts w:ascii="Times New Roman" w:hAnsi="Times New Roman" w:cs="Times New Roman"/>
          <w:sz w:val="24"/>
          <w:szCs w:val="24"/>
          <w:lang w:val="en-US"/>
        </w:rPr>
        <w:t xml:space="preserve"> </w:t>
      </w:r>
      <w:r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Pr="00FA6BC1">
        <w:rPr>
          <w:rFonts w:ascii="Times New Roman" w:hAnsi="Times New Roman" w:cs="Times New Roman"/>
          <w:sz w:val="24"/>
          <w:szCs w:val="24"/>
          <w:lang w:val="en-US"/>
        </w:rPr>
        <w:t xml:space="preserve"> is the ability to exchange, quickly and without losing value, a currency by the system</w:t>
      </w:r>
      <w:r w:rsidR="00655A7E" w:rsidRPr="00FA6BC1">
        <w:rPr>
          <w:rFonts w:ascii="Times New Roman" w:hAnsi="Times New Roman" w:cs="Times New Roman"/>
          <w:sz w:val="24"/>
          <w:szCs w:val="24"/>
          <w:lang w:val="en-US"/>
        </w:rPr>
        <w:t>’s</w:t>
      </w:r>
      <w:r w:rsidRPr="00FA6BC1">
        <w:rPr>
          <w:rFonts w:ascii="Times New Roman" w:hAnsi="Times New Roman" w:cs="Times New Roman"/>
          <w:sz w:val="24"/>
          <w:szCs w:val="24"/>
          <w:lang w:val="en-US"/>
        </w:rPr>
        <w:t xml:space="preserve"> currency </w:t>
      </w:r>
      <w:r w:rsidRPr="00FA6BC1">
        <w:rPr>
          <w:rFonts w:ascii="Times New Roman" w:hAnsi="Times New Roman" w:cs="Times New Roman"/>
          <w:noProof/>
          <w:sz w:val="24"/>
          <w:szCs w:val="24"/>
          <w:lang w:val="en-US"/>
        </w:rPr>
        <w:t>to</w:t>
      </w:r>
      <w:r w:rsidRPr="00FA6BC1">
        <w:rPr>
          <w:rFonts w:ascii="Times New Roman" w:hAnsi="Times New Roman" w:cs="Times New Roman"/>
          <w:sz w:val="24"/>
          <w:szCs w:val="24"/>
          <w:lang w:val="en-US"/>
        </w:rPr>
        <w:t xml:space="preserve"> accomplish contractual obligation</w:t>
      </w:r>
      <w:r w:rsidR="00672545" w:rsidRPr="00FA6BC1">
        <w:rPr>
          <w:rFonts w:ascii="Times New Roman" w:hAnsi="Times New Roman" w:cs="Times New Roman"/>
          <w:sz w:val="24"/>
          <w:szCs w:val="24"/>
          <w:lang w:val="en-US"/>
        </w:rPr>
        <w:t>s</w:t>
      </w:r>
      <w:r w:rsidRPr="00FA6BC1">
        <w:rPr>
          <w:rFonts w:ascii="Times New Roman" w:hAnsi="Times New Roman" w:cs="Times New Roman"/>
          <w:sz w:val="24"/>
          <w:szCs w:val="24"/>
          <w:lang w:val="en-US"/>
        </w:rPr>
        <w:t>. At equilibrium, the return of any currency should be equal to the cu</w:t>
      </w:r>
      <w:r w:rsidR="00672545" w:rsidRPr="00FA6BC1">
        <w:rPr>
          <w:rFonts w:ascii="Times New Roman" w:hAnsi="Times New Roman" w:cs="Times New Roman"/>
          <w:sz w:val="24"/>
          <w:szCs w:val="24"/>
          <w:lang w:val="en-US"/>
        </w:rPr>
        <w:t xml:space="preserve">rrency with the highest </w:t>
      </w:r>
      <w:r w:rsidR="004C3A34" w:rsidRPr="00FA6BC1">
        <w:rPr>
          <w:rFonts w:ascii="Times New Roman" w:hAnsi="Times New Roman" w:cs="Times New Roman"/>
          <w:sz w:val="24"/>
          <w:szCs w:val="24"/>
          <w:lang w:val="en-US"/>
        </w:rPr>
        <w:t xml:space="preserve">international </w:t>
      </w:r>
      <w:r w:rsidRPr="00FA6BC1">
        <w:rPr>
          <w:rFonts w:ascii="Times New Roman" w:hAnsi="Times New Roman" w:cs="Times New Roman"/>
          <w:sz w:val="24"/>
          <w:szCs w:val="24"/>
          <w:lang w:val="en-US"/>
        </w:rPr>
        <w:t>liquidity</w:t>
      </w:r>
      <w:r w:rsidR="00672545" w:rsidRPr="00FA6BC1">
        <w:rPr>
          <w:rFonts w:ascii="Times New Roman" w:hAnsi="Times New Roman" w:cs="Times New Roman"/>
          <w:sz w:val="24"/>
          <w:szCs w:val="24"/>
          <w:lang w:val="en-US"/>
        </w:rPr>
        <w:t xml:space="preserve"> </w:t>
      </w:r>
      <w:r w:rsidR="004C3A34" w:rsidRPr="00FA6BC1">
        <w:rPr>
          <w:rFonts w:ascii="Times New Roman" w:hAnsi="Times New Roman" w:cs="Times New Roman"/>
          <w:sz w:val="24"/>
          <w:szCs w:val="24"/>
          <w:lang w:val="en-US"/>
        </w:rPr>
        <w:t>premia</w:t>
      </w:r>
      <w:r w:rsidRPr="00FA6BC1">
        <w:rPr>
          <w:rFonts w:ascii="Times New Roman" w:hAnsi="Times New Roman" w:cs="Times New Roman"/>
          <w:sz w:val="24"/>
          <w:szCs w:val="24"/>
          <w:lang w:val="en-US"/>
        </w:rPr>
        <w:t>, i.e., the system</w:t>
      </w:r>
      <w:r w:rsidR="00655A7E" w:rsidRPr="00FA6BC1">
        <w:rPr>
          <w:rFonts w:ascii="Times New Roman" w:hAnsi="Times New Roman" w:cs="Times New Roman"/>
          <w:sz w:val="24"/>
          <w:szCs w:val="24"/>
          <w:lang w:val="en-US"/>
        </w:rPr>
        <w:t>’s</w:t>
      </w:r>
      <w:r w:rsidRPr="00FA6BC1">
        <w:rPr>
          <w:rFonts w:ascii="Times New Roman" w:hAnsi="Times New Roman" w:cs="Times New Roman"/>
          <w:sz w:val="24"/>
          <w:szCs w:val="24"/>
          <w:lang w:val="en-US"/>
        </w:rPr>
        <w:t xml:space="preserve"> currency.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143"/>
        <w:gridCol w:w="1531"/>
      </w:tblGrid>
      <w:tr w:rsidR="00B77940" w:rsidRPr="00FA6BC1" w14:paraId="0977DE04" w14:textId="77777777" w:rsidTr="001F3E3E">
        <w:tc>
          <w:tcPr>
            <w:tcW w:w="750" w:type="pct"/>
          </w:tcPr>
          <w:p w14:paraId="5E64623C" w14:textId="77777777" w:rsidR="00B77940" w:rsidRPr="00FA6BC1" w:rsidRDefault="00B77940" w:rsidP="009F23FB">
            <w:pPr>
              <w:spacing w:after="120" w:line="360" w:lineRule="auto"/>
              <w:jc w:val="both"/>
              <w:rPr>
                <w:rFonts w:ascii="Times New Roman" w:hAnsi="Times New Roman" w:cs="Times New Roman"/>
                <w:sz w:val="24"/>
                <w:szCs w:val="24"/>
                <w:lang w:val="en-US"/>
              </w:rPr>
            </w:pPr>
          </w:p>
        </w:tc>
        <w:tc>
          <w:tcPr>
            <w:tcW w:w="3500" w:type="pct"/>
          </w:tcPr>
          <w:p w14:paraId="4C197395" w14:textId="77777777" w:rsidR="00B77940" w:rsidRPr="00FA6BC1" w:rsidRDefault="006C58D4" w:rsidP="009F23FB">
            <w:pPr>
              <w:spacing w:after="120" w:line="360" w:lineRule="auto"/>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q-c</m:t>
                    </m:r>
                  </m:e>
                </m:d>
                <m:r>
                  <w:rPr>
                    <w:rFonts w:ascii="Cambria Math" w:hAnsi="Cambria Math" w:cs="Times New Roman"/>
                    <w:sz w:val="24"/>
                    <w:szCs w:val="24"/>
                  </w:rPr>
                  <m:t>+a+l=</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oMath>
            </m:oMathPara>
          </w:p>
        </w:tc>
        <w:tc>
          <w:tcPr>
            <w:tcW w:w="750" w:type="pct"/>
            <w:vAlign w:val="center"/>
          </w:tcPr>
          <w:p w14:paraId="07740887" w14:textId="77777777" w:rsidR="00B77940" w:rsidRPr="00FA6BC1" w:rsidRDefault="00B77940" w:rsidP="009F23FB">
            <w:pPr>
              <w:pStyle w:val="PargrafodaLista"/>
              <w:numPr>
                <w:ilvl w:val="1"/>
                <w:numId w:val="2"/>
              </w:numPr>
              <w:spacing w:after="120" w:line="360" w:lineRule="auto"/>
              <w:jc w:val="center"/>
              <w:rPr>
                <w:rFonts w:ascii="Times New Roman" w:hAnsi="Times New Roman" w:cs="Times New Roman"/>
                <w:sz w:val="24"/>
                <w:szCs w:val="24"/>
              </w:rPr>
            </w:pPr>
          </w:p>
        </w:tc>
      </w:tr>
    </w:tbl>
    <w:p w14:paraId="568CF10E" w14:textId="0786FF72" w:rsidR="00B61EAA" w:rsidRPr="00FA6BC1" w:rsidRDefault="00B61EAA" w:rsidP="009F23FB">
      <w:pPr>
        <w:spacing w:after="120"/>
        <w:jc w:val="both"/>
        <w:rPr>
          <w:rFonts w:ascii="Times New Roman" w:hAnsi="Times New Roman" w:cs="Times New Roman"/>
          <w:sz w:val="24"/>
          <w:szCs w:val="24"/>
          <w:lang w:val="en-US"/>
        </w:rPr>
      </w:pPr>
      <w:r w:rsidRPr="00FA6BC1">
        <w:rPr>
          <w:rFonts w:ascii="Times New Roman" w:hAnsi="Times New Roman" w:cs="Times New Roman"/>
          <w:noProof/>
          <w:sz w:val="24"/>
          <w:szCs w:val="24"/>
          <w:lang w:val="en-US"/>
        </w:rPr>
        <w:t>The liquidity preference state determines the currency net return. Assuming that if any change in one of these four elements is not compensated for others elements change, the demand for do</w:t>
      </w:r>
      <w:r w:rsidR="00D27A8F" w:rsidRPr="00FA6BC1">
        <w:rPr>
          <w:rFonts w:ascii="Times New Roman" w:hAnsi="Times New Roman" w:cs="Times New Roman"/>
          <w:noProof/>
          <w:sz w:val="24"/>
          <w:szCs w:val="24"/>
          <w:lang w:val="en-US"/>
        </w:rPr>
        <w:t>mestic currency will be altered.</w:t>
      </w:r>
      <w:r w:rsidRPr="00FA6BC1">
        <w:rPr>
          <w:rFonts w:ascii="Times New Roman" w:hAnsi="Times New Roman" w:cs="Times New Roman"/>
          <w:noProof/>
          <w:sz w:val="24"/>
          <w:szCs w:val="24"/>
          <w:lang w:val="en-US"/>
        </w:rPr>
        <w:t xml:space="preserve"> </w:t>
      </w:r>
      <w:r w:rsidR="00D27A8F" w:rsidRPr="00FA6BC1">
        <w:rPr>
          <w:rFonts w:ascii="Times New Roman" w:hAnsi="Times New Roman" w:cs="Times New Roman"/>
          <w:noProof/>
          <w:sz w:val="24"/>
          <w:szCs w:val="24"/>
          <w:lang w:val="en-US"/>
        </w:rPr>
        <w:t xml:space="preserve">As a result, there will be </w:t>
      </w:r>
      <w:r w:rsidRPr="00FA6BC1">
        <w:rPr>
          <w:rFonts w:ascii="Times New Roman" w:hAnsi="Times New Roman" w:cs="Times New Roman"/>
          <w:noProof/>
          <w:sz w:val="24"/>
          <w:szCs w:val="24"/>
          <w:lang w:val="en-US"/>
        </w:rPr>
        <w:t>sharps changes in the exchange rate.</w:t>
      </w:r>
      <w:r w:rsidRPr="00FA6BC1">
        <w:rPr>
          <w:rFonts w:ascii="Times New Roman" w:hAnsi="Times New Roman" w:cs="Times New Roman"/>
          <w:sz w:val="24"/>
          <w:szCs w:val="24"/>
          <w:lang w:val="en-US"/>
        </w:rPr>
        <w:t xml:space="preserve"> </w:t>
      </w:r>
    </w:p>
    <w:p w14:paraId="7808895D" w14:textId="7EA4EF9A" w:rsidR="00226223" w:rsidRPr="00FA6BC1" w:rsidRDefault="00226223"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 carrying costs of the domestic currency or financial instruments are significantly low, thereby they can be disregarded</w:t>
      </w:r>
      <m:oMath>
        <m:r>
          <w:rPr>
            <w:rFonts w:ascii="Cambria Math" w:hAnsi="Cambria Math" w:cs="Times New Roman"/>
            <w:sz w:val="24"/>
            <w:szCs w:val="24"/>
            <w:lang w:val="en-US"/>
          </w:rPr>
          <m:t xml:space="preserve"> (</m:t>
        </m:r>
        <m:r>
          <w:rPr>
            <w:rFonts w:ascii="Cambria Math" w:hAnsi="Cambria Math" w:cs="Times New Roman"/>
            <w:sz w:val="24"/>
            <w:szCs w:val="24"/>
          </w:rPr>
          <m:t>c</m:t>
        </m:r>
        <m:r>
          <w:rPr>
            <w:rFonts w:ascii="Cambria Math" w:hAnsi="Cambria Math" w:cs="Times New Roman"/>
            <w:sz w:val="24"/>
            <w:szCs w:val="24"/>
            <w:lang w:val="en-US"/>
          </w:rPr>
          <m:t>=0</m:t>
        </m:r>
      </m:oMath>
      <w:r w:rsidRPr="00FA6BC1">
        <w:rPr>
          <w:rFonts w:ascii="Times New Roman" w:hAnsi="Times New Roman" w:cs="Times New Roman"/>
          <w:sz w:val="24"/>
          <w:szCs w:val="24"/>
          <w:lang w:val="en-US"/>
        </w:rPr>
        <w:t xml:space="preserve">). On the other hand, its </w:t>
      </w:r>
      <w:r w:rsidR="00781218" w:rsidRPr="00FA6BC1">
        <w:rPr>
          <w:rFonts w:ascii="Times New Roman" w:hAnsi="Times New Roman" w:cs="Times New Roman"/>
          <w:sz w:val="24"/>
          <w:szCs w:val="24"/>
          <w:lang w:val="en-US"/>
        </w:rPr>
        <w:t>short-run</w:t>
      </w:r>
      <w:r w:rsidRPr="00FA6BC1">
        <w:rPr>
          <w:rFonts w:ascii="Times New Roman" w:hAnsi="Times New Roman" w:cs="Times New Roman"/>
          <w:sz w:val="24"/>
          <w:szCs w:val="24"/>
          <w:lang w:val="en-US"/>
        </w:rPr>
        <w:t xml:space="preserve"> returns are crucial to explain its dynamics in DECs countries, since domestic currency can be considered as a class of international asset.  </w:t>
      </w:r>
      <w:r w:rsidR="00D27A8F" w:rsidRPr="00FA6BC1">
        <w:rPr>
          <w:rFonts w:ascii="Times New Roman" w:hAnsi="Times New Roman" w:cs="Times New Roman"/>
          <w:sz w:val="24"/>
          <w:szCs w:val="24"/>
          <w:lang w:val="en-US"/>
        </w:rPr>
        <w:t>D</w:t>
      </w:r>
      <w:r w:rsidRPr="00FA6BC1">
        <w:rPr>
          <w:rFonts w:ascii="Times New Roman" w:hAnsi="Times New Roman" w:cs="Times New Roman"/>
          <w:sz w:val="24"/>
          <w:szCs w:val="24"/>
          <w:lang w:val="en-US"/>
        </w:rPr>
        <w:t xml:space="preserve">omestic currency, in closed economies, is </w:t>
      </w:r>
      <w:r w:rsidR="00F87E2D" w:rsidRPr="00FA6BC1">
        <w:rPr>
          <w:rFonts w:ascii="Times New Roman" w:hAnsi="Times New Roman" w:cs="Times New Roman"/>
          <w:sz w:val="24"/>
          <w:szCs w:val="24"/>
          <w:lang w:val="en-US"/>
        </w:rPr>
        <w:t>re</w:t>
      </w:r>
      <w:r w:rsidR="00870148" w:rsidRPr="00FA6BC1">
        <w:rPr>
          <w:rFonts w:ascii="Times New Roman" w:hAnsi="Times New Roman" w:cs="Times New Roman"/>
          <w:sz w:val="24"/>
          <w:szCs w:val="24"/>
          <w:lang w:val="en-US"/>
        </w:rPr>
        <w:t xml:space="preserve">tained by its </w:t>
      </w:r>
      <w:r w:rsidR="004C3A34" w:rsidRPr="00FA6BC1">
        <w:rPr>
          <w:rFonts w:ascii="Times New Roman" w:hAnsi="Times New Roman" w:cs="Times New Roman"/>
          <w:sz w:val="24"/>
          <w:szCs w:val="24"/>
          <w:lang w:val="en-US"/>
        </w:rPr>
        <w:t xml:space="preserve">international </w:t>
      </w:r>
      <w:r w:rsidR="00870148"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870148" w:rsidRPr="00FA6BC1">
        <w:rPr>
          <w:rFonts w:ascii="Times New Roman" w:hAnsi="Times New Roman" w:cs="Times New Roman"/>
          <w:sz w:val="24"/>
          <w:szCs w:val="24"/>
          <w:lang w:val="en-US"/>
        </w:rPr>
        <w:t>. However,</w:t>
      </w:r>
      <w:r w:rsidR="00F87E2D" w:rsidRPr="00FA6BC1">
        <w:rPr>
          <w:rFonts w:ascii="Times New Roman" w:hAnsi="Times New Roman" w:cs="Times New Roman"/>
          <w:sz w:val="24"/>
          <w:szCs w:val="24"/>
          <w:lang w:val="en-US"/>
        </w:rPr>
        <w:t xml:space="preserve"> when it is regarded as a </w:t>
      </w:r>
      <w:r w:rsidR="00F87E2D" w:rsidRPr="00FA6BC1">
        <w:rPr>
          <w:rFonts w:ascii="Times New Roman" w:hAnsi="Times New Roman" w:cs="Times New Roman"/>
          <w:sz w:val="24"/>
          <w:szCs w:val="24"/>
          <w:lang w:val="en-US"/>
        </w:rPr>
        <w:lastRenderedPageBreak/>
        <w:t xml:space="preserve">class of international asset, it has to offer higher returns to investors, in order to make up for it lower </w:t>
      </w:r>
      <w:r w:rsidR="004C3A34" w:rsidRPr="00FA6BC1">
        <w:rPr>
          <w:rFonts w:ascii="Times New Roman" w:hAnsi="Times New Roman" w:cs="Times New Roman"/>
          <w:sz w:val="24"/>
          <w:szCs w:val="24"/>
          <w:lang w:val="en-US"/>
        </w:rPr>
        <w:t xml:space="preserve">international </w:t>
      </w:r>
      <w:r w:rsidR="00F87E2D"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F87E2D" w:rsidRPr="00FA6BC1">
        <w:rPr>
          <w:rFonts w:ascii="Times New Roman" w:hAnsi="Times New Roman" w:cs="Times New Roman"/>
          <w:sz w:val="24"/>
          <w:szCs w:val="24"/>
          <w:lang w:val="en-US"/>
        </w:rPr>
        <w:t xml:space="preserve"> compared to other</w:t>
      </w:r>
      <w:r w:rsidR="0034685A" w:rsidRPr="00FA6BC1">
        <w:rPr>
          <w:rFonts w:ascii="Times New Roman" w:hAnsi="Times New Roman" w:cs="Times New Roman"/>
          <w:sz w:val="24"/>
          <w:szCs w:val="24"/>
          <w:lang w:val="en-US"/>
        </w:rPr>
        <w:t xml:space="preserve"> </w:t>
      </w:r>
      <w:r w:rsidR="00AA712A">
        <w:rPr>
          <w:rFonts w:ascii="Times New Roman" w:hAnsi="Times New Roman" w:cs="Times New Roman"/>
          <w:sz w:val="24"/>
          <w:szCs w:val="24"/>
          <w:lang w:val="en-US"/>
        </w:rPr>
        <w:t>currencies</w:t>
      </w:r>
      <w:r w:rsidR="00330519" w:rsidRPr="00FA6BC1">
        <w:rPr>
          <w:rStyle w:val="Refdenotaderodap"/>
          <w:rFonts w:ascii="Times New Roman" w:hAnsi="Times New Roman" w:cs="Times New Roman"/>
          <w:sz w:val="24"/>
          <w:szCs w:val="24"/>
          <w:lang w:val="en-US"/>
        </w:rPr>
        <w:footnoteReference w:id="8"/>
      </w:r>
      <w:r w:rsidR="00F87E2D" w:rsidRPr="00FA6BC1">
        <w:rPr>
          <w:rFonts w:ascii="Times New Roman" w:hAnsi="Times New Roman" w:cs="Times New Roman"/>
          <w:sz w:val="24"/>
          <w:szCs w:val="24"/>
          <w:lang w:val="en-US"/>
        </w:rPr>
        <w:t xml:space="preserve">. </w:t>
      </w:r>
    </w:p>
    <w:p w14:paraId="7A8AA879" w14:textId="1FAED9CD" w:rsidR="00F87E2D" w:rsidRPr="00FA6BC1" w:rsidRDefault="00513A37"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w:t>
      </w:r>
      <w:r w:rsidR="004C3A34" w:rsidRPr="00FA6BC1">
        <w:rPr>
          <w:rFonts w:ascii="Times New Roman" w:hAnsi="Times New Roman" w:cs="Times New Roman"/>
          <w:sz w:val="24"/>
          <w:szCs w:val="24"/>
          <w:lang w:val="en-US"/>
        </w:rPr>
        <w:t xml:space="preserve"> international</w:t>
      </w:r>
      <w:r w:rsidRPr="00FA6BC1">
        <w:rPr>
          <w:rFonts w:ascii="Times New Roman" w:hAnsi="Times New Roman" w:cs="Times New Roman"/>
          <w:sz w:val="24"/>
          <w:szCs w:val="24"/>
          <w:lang w:val="en-US"/>
        </w:rPr>
        <w:t xml:space="preserve"> liquidity premia</w:t>
      </w:r>
      <w:r w:rsidR="00F87E2D" w:rsidRPr="00FA6BC1">
        <w:rPr>
          <w:rFonts w:ascii="Times New Roman" w:hAnsi="Times New Roman" w:cs="Times New Roman"/>
          <w:sz w:val="24"/>
          <w:szCs w:val="24"/>
          <w:lang w:val="en-US"/>
        </w:rPr>
        <w:t>, in its turn, is the currency attribute that places it in the currency hierarchy. The system</w:t>
      </w:r>
      <w:r w:rsidR="00A8618F" w:rsidRPr="00FA6BC1">
        <w:rPr>
          <w:rFonts w:ascii="Times New Roman" w:hAnsi="Times New Roman" w:cs="Times New Roman"/>
          <w:sz w:val="24"/>
          <w:szCs w:val="24"/>
          <w:lang w:val="en-US"/>
        </w:rPr>
        <w:t>’s</w:t>
      </w:r>
      <w:r w:rsidR="00F87E2D" w:rsidRPr="00FA6BC1">
        <w:rPr>
          <w:rFonts w:ascii="Times New Roman" w:hAnsi="Times New Roman" w:cs="Times New Roman"/>
          <w:sz w:val="24"/>
          <w:szCs w:val="24"/>
          <w:lang w:val="en-US"/>
        </w:rPr>
        <w:t xml:space="preserve"> currency </w:t>
      </w:r>
      <w:r w:rsidR="00F87E2D" w:rsidRPr="00FA6BC1">
        <w:rPr>
          <w:rFonts w:ascii="Times New Roman" w:hAnsi="Times New Roman" w:cs="Times New Roman"/>
          <w:noProof/>
          <w:sz w:val="24"/>
          <w:szCs w:val="24"/>
          <w:lang w:val="en-US"/>
        </w:rPr>
        <w:t>is used</w:t>
      </w:r>
      <w:r w:rsidR="00F87E2D" w:rsidRPr="00FA6BC1">
        <w:rPr>
          <w:rFonts w:ascii="Times New Roman" w:hAnsi="Times New Roman" w:cs="Times New Roman"/>
          <w:sz w:val="24"/>
          <w:szCs w:val="24"/>
          <w:lang w:val="en-US"/>
        </w:rPr>
        <w:t xml:space="preserve"> </w:t>
      </w:r>
      <w:r w:rsidR="00655A7E" w:rsidRPr="00FA6BC1">
        <w:rPr>
          <w:rFonts w:ascii="Times New Roman" w:hAnsi="Times New Roman" w:cs="Times New Roman"/>
          <w:sz w:val="24"/>
          <w:szCs w:val="24"/>
          <w:lang w:val="en-US"/>
        </w:rPr>
        <w:t>for</w:t>
      </w:r>
      <w:r w:rsidR="000D2A9E" w:rsidRPr="00FA6BC1">
        <w:rPr>
          <w:rFonts w:ascii="Times New Roman" w:hAnsi="Times New Roman" w:cs="Times New Roman"/>
          <w:sz w:val="24"/>
          <w:szCs w:val="24"/>
          <w:lang w:val="en-US"/>
        </w:rPr>
        <w:t xml:space="preserve"> international trade</w:t>
      </w:r>
      <w:r w:rsidR="00F87E2D" w:rsidRPr="00FA6BC1">
        <w:rPr>
          <w:rFonts w:ascii="Times New Roman" w:hAnsi="Times New Roman" w:cs="Times New Roman"/>
          <w:sz w:val="24"/>
          <w:szCs w:val="24"/>
          <w:lang w:val="en-US"/>
        </w:rPr>
        <w:t xml:space="preserve">; it is the main denominator </w:t>
      </w:r>
      <w:r w:rsidR="00337EAF" w:rsidRPr="00FA6BC1">
        <w:rPr>
          <w:rFonts w:ascii="Times New Roman" w:hAnsi="Times New Roman" w:cs="Times New Roman"/>
          <w:sz w:val="24"/>
          <w:szCs w:val="24"/>
          <w:lang w:val="en-US"/>
        </w:rPr>
        <w:t>of credit payments and international finance; and acts as the main reserve value of the system</w:t>
      </w:r>
      <w:r w:rsidR="00337EAF" w:rsidRPr="00FA6BC1">
        <w:rPr>
          <w:rFonts w:ascii="Times New Roman" w:hAnsi="Times New Roman" w:cs="Times New Roman"/>
          <w:color w:val="000000" w:themeColor="text1"/>
          <w:sz w:val="24"/>
          <w:szCs w:val="24"/>
          <w:lang w:val="en-US"/>
        </w:rPr>
        <w:t xml:space="preserve">. </w:t>
      </w:r>
      <w:r w:rsidR="00F36210" w:rsidRPr="00FA6BC1">
        <w:rPr>
          <w:rFonts w:ascii="Times New Roman" w:hAnsi="Times New Roman" w:cs="Times New Roman"/>
          <w:noProof/>
          <w:color w:val="000000" w:themeColor="text1"/>
          <w:sz w:val="24"/>
          <w:szCs w:val="24"/>
          <w:lang w:val="en-US"/>
        </w:rPr>
        <w:t>One one hand,</w:t>
      </w:r>
      <w:r w:rsidR="00F9092A" w:rsidRPr="00FA6BC1">
        <w:rPr>
          <w:rFonts w:ascii="Times New Roman" w:hAnsi="Times New Roman" w:cs="Times New Roman"/>
          <w:noProof/>
          <w:sz w:val="24"/>
          <w:szCs w:val="24"/>
          <w:lang w:val="en-US"/>
        </w:rPr>
        <w:t xml:space="preserve"> </w:t>
      </w:r>
      <w:r w:rsidR="0059224A" w:rsidRPr="00FA6BC1">
        <w:rPr>
          <w:rFonts w:ascii="Times New Roman" w:hAnsi="Times New Roman" w:cs="Times New Roman"/>
          <w:noProof/>
          <w:sz w:val="24"/>
          <w:szCs w:val="24"/>
          <w:lang w:val="en-US"/>
        </w:rPr>
        <w:t>t</w:t>
      </w:r>
      <w:r w:rsidR="00337EAF" w:rsidRPr="00FA6BC1">
        <w:rPr>
          <w:rFonts w:ascii="Times New Roman" w:hAnsi="Times New Roman" w:cs="Times New Roman"/>
          <w:noProof/>
          <w:sz w:val="24"/>
          <w:szCs w:val="24"/>
          <w:lang w:val="en-US"/>
        </w:rPr>
        <w:t xml:space="preserve">he </w:t>
      </w:r>
      <w:r w:rsidR="004C3A34" w:rsidRPr="00FA6BC1">
        <w:rPr>
          <w:rFonts w:ascii="Times New Roman" w:hAnsi="Times New Roman" w:cs="Times New Roman"/>
          <w:noProof/>
          <w:sz w:val="24"/>
          <w:szCs w:val="24"/>
          <w:lang w:val="en-US"/>
        </w:rPr>
        <w:t xml:space="preserve">international </w:t>
      </w:r>
      <w:r w:rsidR="00337EAF" w:rsidRPr="00FA6BC1">
        <w:rPr>
          <w:rFonts w:ascii="Times New Roman" w:hAnsi="Times New Roman" w:cs="Times New Roman"/>
          <w:noProof/>
          <w:sz w:val="24"/>
          <w:szCs w:val="24"/>
          <w:lang w:val="en-US"/>
        </w:rPr>
        <w:t xml:space="preserve">liquidity </w:t>
      </w:r>
      <w:r w:rsidR="004C3A34" w:rsidRPr="00FA6BC1">
        <w:rPr>
          <w:rFonts w:ascii="Times New Roman" w:hAnsi="Times New Roman" w:cs="Times New Roman"/>
          <w:noProof/>
          <w:sz w:val="24"/>
          <w:szCs w:val="24"/>
          <w:lang w:val="en-US"/>
        </w:rPr>
        <w:t>premia</w:t>
      </w:r>
      <w:r w:rsidR="00337EAF" w:rsidRPr="00FA6BC1">
        <w:rPr>
          <w:rFonts w:ascii="Times New Roman" w:hAnsi="Times New Roman" w:cs="Times New Roman"/>
          <w:noProof/>
          <w:sz w:val="24"/>
          <w:szCs w:val="24"/>
          <w:lang w:val="en-US"/>
        </w:rPr>
        <w:t xml:space="preserve"> can change due to exogenous reasons attached to</w:t>
      </w:r>
      <w:r w:rsidR="00A8618F" w:rsidRPr="00FA6BC1">
        <w:rPr>
          <w:rFonts w:ascii="Times New Roman" w:hAnsi="Times New Roman" w:cs="Times New Roman"/>
          <w:noProof/>
          <w:sz w:val="24"/>
          <w:szCs w:val="24"/>
          <w:lang w:val="en-US"/>
        </w:rPr>
        <w:t xml:space="preserve"> changes in</w:t>
      </w:r>
      <w:r w:rsidR="00337EAF" w:rsidRPr="00FA6BC1">
        <w:rPr>
          <w:rFonts w:ascii="Times New Roman" w:hAnsi="Times New Roman" w:cs="Times New Roman"/>
          <w:noProof/>
          <w:sz w:val="24"/>
          <w:szCs w:val="24"/>
          <w:lang w:val="en-US"/>
        </w:rPr>
        <w:t xml:space="preserve"> international liquidity preferen</w:t>
      </w:r>
      <w:r w:rsidR="00337EAF" w:rsidRPr="00FA6BC1">
        <w:rPr>
          <w:rFonts w:ascii="Times New Roman" w:hAnsi="Times New Roman" w:cs="Times New Roman"/>
          <w:noProof/>
          <w:color w:val="000000" w:themeColor="text1"/>
          <w:sz w:val="24"/>
          <w:szCs w:val="24"/>
          <w:lang w:val="en-US"/>
        </w:rPr>
        <w:t>ce</w:t>
      </w:r>
      <w:r w:rsidR="00A8618F" w:rsidRPr="00FA6BC1">
        <w:rPr>
          <w:rFonts w:ascii="Times New Roman" w:hAnsi="Times New Roman" w:cs="Times New Roman"/>
          <w:noProof/>
          <w:color w:val="000000" w:themeColor="text1"/>
          <w:sz w:val="24"/>
          <w:szCs w:val="24"/>
          <w:lang w:val="en-US"/>
        </w:rPr>
        <w:t>s</w:t>
      </w:r>
      <w:r w:rsidR="00F9092A" w:rsidRPr="00FA6BC1">
        <w:rPr>
          <w:rFonts w:ascii="Times New Roman" w:hAnsi="Times New Roman" w:cs="Times New Roman"/>
          <w:noProof/>
          <w:color w:val="000000" w:themeColor="text1"/>
          <w:sz w:val="24"/>
          <w:szCs w:val="24"/>
          <w:lang w:val="en-US"/>
        </w:rPr>
        <w:t xml:space="preserve">. </w:t>
      </w:r>
      <w:r w:rsidR="00F36210" w:rsidRPr="00FA6BC1">
        <w:rPr>
          <w:rFonts w:ascii="Times New Roman" w:hAnsi="Times New Roman" w:cs="Times New Roman"/>
          <w:noProof/>
          <w:color w:val="000000" w:themeColor="text1"/>
          <w:sz w:val="24"/>
          <w:szCs w:val="24"/>
          <w:lang w:val="en-US"/>
        </w:rPr>
        <w:t>On the other hand</w:t>
      </w:r>
      <w:r w:rsidR="00337EAF" w:rsidRPr="00FA6BC1">
        <w:rPr>
          <w:rFonts w:ascii="Times New Roman" w:hAnsi="Times New Roman" w:cs="Times New Roman"/>
          <w:noProof/>
          <w:color w:val="000000" w:themeColor="text1"/>
          <w:sz w:val="24"/>
          <w:szCs w:val="24"/>
          <w:lang w:val="en-US"/>
        </w:rPr>
        <w:t xml:space="preserve">, </w:t>
      </w:r>
      <w:r w:rsidR="00250484" w:rsidRPr="00FA6BC1">
        <w:rPr>
          <w:rFonts w:ascii="Times New Roman" w:hAnsi="Times New Roman" w:cs="Times New Roman"/>
          <w:noProof/>
          <w:sz w:val="24"/>
          <w:szCs w:val="24"/>
          <w:lang w:val="en-US"/>
        </w:rPr>
        <w:t>it can change</w:t>
      </w:r>
      <w:r w:rsidR="00F9092A" w:rsidRPr="00FA6BC1">
        <w:rPr>
          <w:rFonts w:ascii="Times New Roman" w:hAnsi="Times New Roman" w:cs="Times New Roman"/>
          <w:noProof/>
          <w:sz w:val="24"/>
          <w:szCs w:val="24"/>
          <w:lang w:val="en-US"/>
        </w:rPr>
        <w:t xml:space="preserve"> </w:t>
      </w:r>
      <w:r w:rsidR="00337EAF" w:rsidRPr="00FA6BC1">
        <w:rPr>
          <w:rFonts w:ascii="Times New Roman" w:hAnsi="Times New Roman" w:cs="Times New Roman"/>
          <w:noProof/>
          <w:sz w:val="24"/>
          <w:szCs w:val="24"/>
          <w:lang w:val="en-US"/>
        </w:rPr>
        <w:t>due to endogenous reas</w:t>
      </w:r>
      <w:r w:rsidR="00A8618F" w:rsidRPr="00FA6BC1">
        <w:rPr>
          <w:rFonts w:ascii="Times New Roman" w:hAnsi="Times New Roman" w:cs="Times New Roman"/>
          <w:noProof/>
          <w:sz w:val="24"/>
          <w:szCs w:val="24"/>
          <w:lang w:val="en-US"/>
        </w:rPr>
        <w:t>ons related to issues that lead</w:t>
      </w:r>
      <w:r w:rsidR="00337EAF" w:rsidRPr="00FA6BC1">
        <w:rPr>
          <w:rFonts w:ascii="Times New Roman" w:hAnsi="Times New Roman" w:cs="Times New Roman"/>
          <w:noProof/>
          <w:sz w:val="24"/>
          <w:szCs w:val="24"/>
          <w:lang w:val="en-US"/>
        </w:rPr>
        <w:t xml:space="preserve"> people to retain money, such as speculation and precaution.</w:t>
      </w:r>
      <w:r w:rsidR="00337EAF" w:rsidRPr="00FA6BC1">
        <w:rPr>
          <w:rFonts w:ascii="Times New Roman" w:hAnsi="Times New Roman" w:cs="Times New Roman"/>
          <w:sz w:val="24"/>
          <w:szCs w:val="24"/>
          <w:lang w:val="en-US"/>
        </w:rPr>
        <w:t xml:space="preserve"> The former </w:t>
      </w:r>
      <w:r w:rsidR="00337EAF" w:rsidRPr="00FA6BC1">
        <w:rPr>
          <w:rFonts w:ascii="Times New Roman" w:hAnsi="Times New Roman" w:cs="Times New Roman"/>
          <w:noProof/>
          <w:sz w:val="24"/>
          <w:szCs w:val="24"/>
          <w:lang w:val="en-US"/>
        </w:rPr>
        <w:t>is associated</w:t>
      </w:r>
      <w:r w:rsidR="00337EAF" w:rsidRPr="00FA6BC1">
        <w:rPr>
          <w:rFonts w:ascii="Times New Roman" w:hAnsi="Times New Roman" w:cs="Times New Roman"/>
          <w:sz w:val="24"/>
          <w:szCs w:val="24"/>
          <w:lang w:val="en-US"/>
        </w:rPr>
        <w:t xml:space="preserve"> with </w:t>
      </w:r>
      <w:r w:rsidR="00337EAF" w:rsidRPr="00FA6BC1">
        <w:rPr>
          <w:rFonts w:ascii="Times New Roman" w:hAnsi="Times New Roman" w:cs="Times New Roman"/>
          <w:noProof/>
          <w:sz w:val="24"/>
          <w:szCs w:val="24"/>
          <w:lang w:val="en-US"/>
        </w:rPr>
        <w:t>short</w:t>
      </w:r>
      <w:r w:rsidR="0059224A" w:rsidRPr="00FA6BC1">
        <w:rPr>
          <w:rFonts w:ascii="Times New Roman" w:hAnsi="Times New Roman" w:cs="Times New Roman"/>
          <w:noProof/>
          <w:sz w:val="24"/>
          <w:szCs w:val="24"/>
          <w:lang w:val="en-US"/>
        </w:rPr>
        <w:t>-</w:t>
      </w:r>
      <w:r w:rsidR="00337EAF" w:rsidRPr="00FA6BC1">
        <w:rPr>
          <w:rFonts w:ascii="Times New Roman" w:hAnsi="Times New Roman" w:cs="Times New Roman"/>
          <w:noProof/>
          <w:sz w:val="24"/>
          <w:szCs w:val="24"/>
          <w:lang w:val="en-US"/>
        </w:rPr>
        <w:t>run</w:t>
      </w:r>
      <w:r w:rsidR="00337EAF" w:rsidRPr="00FA6BC1">
        <w:rPr>
          <w:rFonts w:ascii="Times New Roman" w:hAnsi="Times New Roman" w:cs="Times New Roman"/>
          <w:sz w:val="24"/>
          <w:szCs w:val="24"/>
          <w:lang w:val="en-US"/>
        </w:rPr>
        <w:t xml:space="preserve"> </w:t>
      </w:r>
      <w:r w:rsidR="00337EAF" w:rsidRPr="00FA6BC1">
        <w:rPr>
          <w:rFonts w:ascii="Times New Roman" w:hAnsi="Times New Roman" w:cs="Times New Roman"/>
          <w:noProof/>
          <w:sz w:val="24"/>
          <w:szCs w:val="24"/>
          <w:lang w:val="en-US"/>
        </w:rPr>
        <w:t>gains</w:t>
      </w:r>
      <w:r w:rsidR="00337EAF" w:rsidRPr="00FA6BC1">
        <w:rPr>
          <w:rFonts w:ascii="Times New Roman" w:hAnsi="Times New Roman" w:cs="Times New Roman"/>
          <w:sz w:val="24"/>
          <w:szCs w:val="24"/>
          <w:lang w:val="en-US"/>
        </w:rPr>
        <w:t xml:space="preserve"> </w:t>
      </w:r>
      <w:r w:rsidR="00337EAF" w:rsidRPr="00FA6BC1">
        <w:rPr>
          <w:rFonts w:ascii="Times New Roman" w:hAnsi="Times New Roman" w:cs="Times New Roman"/>
          <w:noProof/>
          <w:sz w:val="24"/>
          <w:szCs w:val="24"/>
          <w:lang w:val="en-US"/>
        </w:rPr>
        <w:t>whil</w:t>
      </w:r>
      <w:r w:rsidR="0059224A" w:rsidRPr="00FA6BC1">
        <w:rPr>
          <w:rFonts w:ascii="Times New Roman" w:hAnsi="Times New Roman" w:cs="Times New Roman"/>
          <w:noProof/>
          <w:sz w:val="24"/>
          <w:szCs w:val="24"/>
          <w:lang w:val="en-US"/>
        </w:rPr>
        <w:t>e</w:t>
      </w:r>
      <w:r w:rsidR="00337EAF" w:rsidRPr="00FA6BC1">
        <w:rPr>
          <w:rFonts w:ascii="Times New Roman" w:hAnsi="Times New Roman" w:cs="Times New Roman"/>
          <w:sz w:val="24"/>
          <w:szCs w:val="24"/>
          <w:lang w:val="en-US"/>
        </w:rPr>
        <w:t xml:space="preserve"> the latter </w:t>
      </w:r>
      <w:r w:rsidR="00337EAF" w:rsidRPr="00FA6BC1">
        <w:rPr>
          <w:rFonts w:ascii="Times New Roman" w:hAnsi="Times New Roman" w:cs="Times New Roman"/>
          <w:noProof/>
          <w:sz w:val="24"/>
          <w:szCs w:val="24"/>
          <w:lang w:val="en-US"/>
        </w:rPr>
        <w:t>is linked</w:t>
      </w:r>
      <w:r w:rsidR="00337EAF" w:rsidRPr="00FA6BC1">
        <w:rPr>
          <w:rFonts w:ascii="Times New Roman" w:hAnsi="Times New Roman" w:cs="Times New Roman"/>
          <w:sz w:val="24"/>
          <w:szCs w:val="24"/>
          <w:lang w:val="en-US"/>
        </w:rPr>
        <w:t xml:space="preserve"> to </w:t>
      </w:r>
      <w:r w:rsidR="00DA78DB" w:rsidRPr="00FA6BC1">
        <w:rPr>
          <w:rFonts w:ascii="Times New Roman" w:hAnsi="Times New Roman" w:cs="Times New Roman"/>
          <w:sz w:val="24"/>
          <w:szCs w:val="24"/>
          <w:lang w:val="en-US"/>
        </w:rPr>
        <w:t>the</w:t>
      </w:r>
      <w:r w:rsidR="00D02440" w:rsidRPr="00FA6BC1">
        <w:rPr>
          <w:rFonts w:ascii="Times New Roman" w:hAnsi="Times New Roman" w:cs="Times New Roman"/>
          <w:sz w:val="24"/>
          <w:szCs w:val="24"/>
          <w:lang w:val="en-US"/>
        </w:rPr>
        <w:t xml:space="preserve"> uncertainty in monetary economy.</w:t>
      </w:r>
    </w:p>
    <w:p w14:paraId="346E152E" w14:textId="70F07095" w:rsidR="00337EAF" w:rsidRPr="00FA6BC1" w:rsidRDefault="00337EAF"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As a result of lower </w:t>
      </w:r>
      <w:r w:rsidR="004C3A34" w:rsidRPr="00FA6BC1">
        <w:rPr>
          <w:rFonts w:ascii="Times New Roman" w:hAnsi="Times New Roman" w:cs="Times New Roman"/>
          <w:sz w:val="24"/>
          <w:szCs w:val="24"/>
          <w:lang w:val="en-US"/>
        </w:rPr>
        <w:t xml:space="preserve">international </w:t>
      </w:r>
      <w:r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E20FB0" w:rsidRPr="00FA6BC1">
        <w:rPr>
          <w:rFonts w:ascii="Times New Roman" w:hAnsi="Times New Roman" w:cs="Times New Roman"/>
          <w:sz w:val="24"/>
          <w:szCs w:val="24"/>
          <w:lang w:val="en-US"/>
        </w:rPr>
        <w:t xml:space="preserve"> of DECs</w:t>
      </w:r>
      <w:r w:rsidR="00AA712A">
        <w:rPr>
          <w:rFonts w:ascii="Times New Roman" w:hAnsi="Times New Roman" w:cs="Times New Roman"/>
          <w:sz w:val="24"/>
          <w:szCs w:val="24"/>
          <w:lang w:val="en-US"/>
        </w:rPr>
        <w:t>’</w:t>
      </w:r>
      <w:r w:rsidR="00E20FB0" w:rsidRPr="00FA6BC1">
        <w:rPr>
          <w:rFonts w:ascii="Times New Roman" w:hAnsi="Times New Roman" w:cs="Times New Roman"/>
          <w:sz w:val="24"/>
          <w:szCs w:val="24"/>
          <w:lang w:val="en-US"/>
        </w:rPr>
        <w:t xml:space="preserve"> currency, investor </w:t>
      </w:r>
      <w:r w:rsidRPr="00FA6BC1">
        <w:rPr>
          <w:rFonts w:ascii="Times New Roman" w:hAnsi="Times New Roman" w:cs="Times New Roman"/>
          <w:sz w:val="24"/>
          <w:szCs w:val="24"/>
          <w:lang w:val="en-US"/>
        </w:rPr>
        <w:t>require</w:t>
      </w:r>
      <w:r w:rsidR="00DA78DB" w:rsidRPr="00FA6BC1">
        <w:rPr>
          <w:rFonts w:ascii="Times New Roman" w:hAnsi="Times New Roman" w:cs="Times New Roman"/>
          <w:sz w:val="24"/>
          <w:szCs w:val="24"/>
          <w:lang w:val="en-US"/>
        </w:rPr>
        <w:t>s higher yield. Such claim</w:t>
      </w:r>
      <w:r w:rsidR="00E20FB0" w:rsidRPr="00FA6BC1">
        <w:rPr>
          <w:rFonts w:ascii="Times New Roman" w:hAnsi="Times New Roman" w:cs="Times New Roman"/>
          <w:sz w:val="24"/>
          <w:szCs w:val="24"/>
          <w:lang w:val="en-US"/>
        </w:rPr>
        <w:t xml:space="preserve"> becomes clear in crisis periods, in which the liquidity preference rises, and the capacity of </w:t>
      </w:r>
      <w:r w:rsidR="00E20FB0" w:rsidRPr="00FA6BC1">
        <w:rPr>
          <w:rFonts w:ascii="Times New Roman" w:hAnsi="Times New Roman" w:cs="Times New Roman"/>
          <w:noProof/>
          <w:sz w:val="24"/>
          <w:szCs w:val="24"/>
          <w:lang w:val="en-US"/>
        </w:rPr>
        <w:t>th</w:t>
      </w:r>
      <w:r w:rsidR="0059224A" w:rsidRPr="00FA6BC1">
        <w:rPr>
          <w:rFonts w:ascii="Times New Roman" w:hAnsi="Times New Roman" w:cs="Times New Roman"/>
          <w:noProof/>
          <w:sz w:val="24"/>
          <w:szCs w:val="24"/>
          <w:lang w:val="en-US"/>
        </w:rPr>
        <w:t>is</w:t>
      </w:r>
      <w:r w:rsidR="00E20FB0" w:rsidRPr="00FA6BC1">
        <w:rPr>
          <w:rFonts w:ascii="Times New Roman" w:hAnsi="Times New Roman" w:cs="Times New Roman"/>
          <w:noProof/>
          <w:sz w:val="24"/>
          <w:szCs w:val="24"/>
          <w:lang w:val="en-US"/>
        </w:rPr>
        <w:t xml:space="preserve"> currency</w:t>
      </w:r>
      <w:r w:rsidR="00E20FB0" w:rsidRPr="00FA6BC1">
        <w:rPr>
          <w:rFonts w:ascii="Times New Roman" w:hAnsi="Times New Roman" w:cs="Times New Roman"/>
          <w:sz w:val="24"/>
          <w:szCs w:val="24"/>
          <w:lang w:val="en-US"/>
        </w:rPr>
        <w:t xml:space="preserve"> </w:t>
      </w:r>
      <w:r w:rsidR="00DA78DB" w:rsidRPr="00FA6BC1">
        <w:rPr>
          <w:rFonts w:ascii="Times New Roman" w:hAnsi="Times New Roman" w:cs="Times New Roman"/>
          <w:sz w:val="24"/>
          <w:szCs w:val="24"/>
          <w:lang w:val="en-US"/>
        </w:rPr>
        <w:t>to act</w:t>
      </w:r>
      <w:r w:rsidR="00E20FB0" w:rsidRPr="00FA6BC1">
        <w:rPr>
          <w:rFonts w:ascii="Times New Roman" w:hAnsi="Times New Roman" w:cs="Times New Roman"/>
          <w:sz w:val="24"/>
          <w:szCs w:val="24"/>
          <w:lang w:val="en-US"/>
        </w:rPr>
        <w:t xml:space="preserve"> as a </w:t>
      </w:r>
      <w:r w:rsidR="00E20FB0" w:rsidRPr="00FA6BC1">
        <w:rPr>
          <w:rFonts w:ascii="Times New Roman" w:hAnsi="Times New Roman" w:cs="Times New Roman"/>
          <w:noProof/>
          <w:sz w:val="24"/>
          <w:szCs w:val="24"/>
          <w:lang w:val="en-US"/>
        </w:rPr>
        <w:t>stable</w:t>
      </w:r>
      <w:r w:rsidR="00870148" w:rsidRPr="00FA6BC1">
        <w:rPr>
          <w:rStyle w:val="Refdenotaderodap"/>
          <w:rFonts w:ascii="Times New Roman" w:hAnsi="Times New Roman" w:cs="Times New Roman"/>
          <w:sz w:val="24"/>
          <w:szCs w:val="24"/>
          <w:lang w:val="en-US"/>
        </w:rPr>
        <w:footnoteReference w:id="9"/>
      </w:r>
      <w:r w:rsidR="00E20FB0" w:rsidRPr="00FA6BC1">
        <w:rPr>
          <w:rFonts w:ascii="Times New Roman" w:hAnsi="Times New Roman" w:cs="Times New Roman"/>
          <w:noProof/>
          <w:sz w:val="24"/>
          <w:szCs w:val="24"/>
          <w:lang w:val="en-US"/>
        </w:rPr>
        <w:t xml:space="preserve"> currency</w:t>
      </w:r>
      <w:r w:rsidR="00E20FB0" w:rsidRPr="00FA6BC1">
        <w:rPr>
          <w:rFonts w:ascii="Times New Roman" w:hAnsi="Times New Roman" w:cs="Times New Roman"/>
          <w:sz w:val="24"/>
          <w:szCs w:val="24"/>
          <w:lang w:val="en-US"/>
        </w:rPr>
        <w:t xml:space="preserve"> unit </w:t>
      </w:r>
      <w:r w:rsidR="00E20FB0" w:rsidRPr="00FA6BC1">
        <w:rPr>
          <w:rFonts w:ascii="Times New Roman" w:hAnsi="Times New Roman" w:cs="Times New Roman"/>
          <w:noProof/>
          <w:sz w:val="24"/>
          <w:szCs w:val="24"/>
          <w:lang w:val="en-US"/>
        </w:rPr>
        <w:t xml:space="preserve">is </w:t>
      </w:r>
      <w:r w:rsidR="003703AB" w:rsidRPr="00FA6BC1">
        <w:rPr>
          <w:rFonts w:ascii="Times New Roman" w:hAnsi="Times New Roman" w:cs="Times New Roman"/>
          <w:noProof/>
          <w:sz w:val="24"/>
          <w:szCs w:val="24"/>
          <w:lang w:val="en-US"/>
        </w:rPr>
        <w:t>undermined</w:t>
      </w:r>
      <w:r w:rsidR="00E20FB0" w:rsidRPr="00FA6BC1">
        <w:rPr>
          <w:rFonts w:ascii="Times New Roman" w:hAnsi="Times New Roman" w:cs="Times New Roman"/>
          <w:sz w:val="24"/>
          <w:szCs w:val="24"/>
          <w:lang w:val="en-US"/>
        </w:rPr>
        <w:t xml:space="preserve">. </w:t>
      </w:r>
    </w:p>
    <w:p w14:paraId="7E2F5CD9" w14:textId="34EA2FAA" w:rsidR="00E20FB0" w:rsidRPr="00FA6BC1" w:rsidRDefault="00E20FB0" w:rsidP="009F23FB">
      <w:pPr>
        <w:spacing w:after="120"/>
        <w:jc w:val="both"/>
        <w:rPr>
          <w:rFonts w:ascii="Times New Roman" w:eastAsiaTheme="minorEastAsia" w:hAnsi="Times New Roman" w:cs="Times New Roman"/>
          <w:sz w:val="24"/>
          <w:szCs w:val="24"/>
          <w:lang w:val="en-US"/>
        </w:rPr>
      </w:pPr>
      <w:r w:rsidRPr="00FA6BC1">
        <w:rPr>
          <w:rFonts w:ascii="Times New Roman" w:hAnsi="Times New Roman" w:cs="Times New Roman"/>
          <w:sz w:val="24"/>
          <w:szCs w:val="24"/>
          <w:lang w:val="en-US"/>
        </w:rPr>
        <w:t xml:space="preserve">Thus, assuming that </w:t>
      </w:r>
      <w:r w:rsidR="0059224A" w:rsidRPr="00FA6BC1">
        <w:rPr>
          <w:rFonts w:ascii="Times New Roman" w:hAnsi="Times New Roman" w:cs="Times New Roman"/>
          <w:noProof/>
          <w:sz w:val="24"/>
          <w:szCs w:val="24"/>
          <w:lang w:val="en-US"/>
        </w:rPr>
        <w:t xml:space="preserve">international interest rate is mainly responsible for </w:t>
      </w:r>
      <w:r w:rsidRPr="00FA6BC1">
        <w:rPr>
          <w:rFonts w:ascii="Times New Roman" w:hAnsi="Times New Roman" w:cs="Times New Roman"/>
          <w:noProof/>
          <w:sz w:val="24"/>
          <w:szCs w:val="24"/>
          <w:lang w:val="en-US"/>
        </w:rPr>
        <w:t>currency yield</w:t>
      </w:r>
      <w:r w:rsidRPr="00FA6BC1">
        <w:rPr>
          <w:rFonts w:ascii="Times New Roman" w:hAnsi="Times New Roman" w:cs="Times New Roman"/>
          <w:sz w:val="24"/>
          <w:szCs w:val="24"/>
          <w:lang w:val="en-US"/>
        </w:rPr>
        <w:t xml:space="preserve"> </w:t>
      </w:r>
      <m:oMath>
        <m:d>
          <m:dPr>
            <m:ctrlPr>
              <w:rPr>
                <w:rFonts w:ascii="Cambria Math" w:hAnsi="Cambria Math" w:cs="Times New Roman"/>
                <w:i/>
                <w:sz w:val="24"/>
                <w:szCs w:val="24"/>
              </w:rPr>
            </m:ctrlPr>
          </m:dPr>
          <m:e>
            <m:r>
              <w:rPr>
                <w:rFonts w:ascii="Cambria Math" w:hAnsi="Cambria Math" w:cs="Times New Roman"/>
                <w:sz w:val="24"/>
                <w:szCs w:val="24"/>
              </w:rPr>
              <m:t>q</m:t>
            </m:r>
            <m:r>
              <w:rPr>
                <w:rFonts w:ascii="Cambria Math" w:hAnsi="Cambria Math" w:cs="Times New Roman"/>
                <w:sz w:val="24"/>
                <w:szCs w:val="24"/>
                <w:lang w:val="en-US"/>
              </w:rPr>
              <m:t>=</m:t>
            </m:r>
            <m:r>
              <w:rPr>
                <w:rFonts w:ascii="Cambria Math" w:hAnsi="Cambria Math" w:cs="Times New Roman"/>
                <w:sz w:val="24"/>
                <w:szCs w:val="24"/>
              </w:rPr>
              <m:t>r</m:t>
            </m:r>
          </m:e>
        </m:d>
      </m:oMath>
      <w:r w:rsidRPr="00FA6BC1">
        <w:rPr>
          <w:rFonts w:ascii="Times New Roman" w:eastAsiaTheme="minorEastAsia" w:hAnsi="Times New Roman" w:cs="Times New Roman"/>
          <w:sz w:val="24"/>
          <w:szCs w:val="24"/>
          <w:lang w:val="en-US"/>
        </w:rPr>
        <w:t xml:space="preserve">; that expect appreciation corresponds to </w:t>
      </w:r>
      <m:oMath>
        <m:r>
          <w:rPr>
            <w:rFonts w:ascii="Cambria Math" w:eastAsiaTheme="minorEastAsia" w:hAnsi="Cambria Math" w:cs="Times New Roman"/>
            <w:sz w:val="24"/>
            <w:szCs w:val="24"/>
            <w:lang w:val="en-US"/>
          </w:rPr>
          <m:t>a</m:t>
        </m:r>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e</m:t>
            </m:r>
          </m:sup>
        </m:sSup>
        <m:r>
          <w:rPr>
            <w:rFonts w:ascii="Cambria Math" w:hAnsi="Cambria Math" w:cs="Times New Roman"/>
            <w:sz w:val="24"/>
            <w:szCs w:val="24"/>
            <w:lang w:val="en-US"/>
          </w:rPr>
          <m:t>-</m:t>
        </m:r>
        <m:r>
          <w:rPr>
            <w:rFonts w:ascii="Cambria Math" w:hAnsi="Cambria Math" w:cs="Times New Roman"/>
            <w:sz w:val="24"/>
            <w:szCs w:val="24"/>
          </w:rPr>
          <m:t>s</m:t>
        </m:r>
      </m:oMath>
      <w:r w:rsidRPr="00FA6BC1">
        <w:rPr>
          <w:rFonts w:ascii="Times New Roman" w:hAnsi="Times New Roman" w:cs="Times New Roman"/>
          <w:sz w:val="24"/>
          <w:szCs w:val="24"/>
          <w:lang w:val="en-US"/>
        </w:rPr>
        <w:t xml:space="preserve"> ; and that carrying costs are null, i.e, </w:t>
      </w:r>
      <m:oMath>
        <m:r>
          <w:rPr>
            <w:rFonts w:ascii="Cambria Math" w:hAnsi="Cambria Math" w:cs="Times New Roman"/>
            <w:sz w:val="24"/>
            <w:szCs w:val="24"/>
          </w:rPr>
          <m:t>c</m:t>
        </m:r>
        <m:r>
          <w:rPr>
            <w:rFonts w:ascii="Cambria Math" w:hAnsi="Cambria Math" w:cs="Times New Roman"/>
            <w:sz w:val="24"/>
            <w:szCs w:val="24"/>
            <w:lang w:val="en-US"/>
          </w:rPr>
          <m:t>=0</m:t>
        </m:r>
      </m:oMath>
      <w:r w:rsidRPr="00FA6BC1">
        <w:rPr>
          <w:rFonts w:ascii="Times New Roman" w:eastAsiaTheme="minorEastAsia" w:hAnsi="Times New Roman" w:cs="Times New Roman"/>
          <w:sz w:val="24"/>
          <w:szCs w:val="24"/>
          <w:lang w:val="en-US"/>
        </w:rPr>
        <w:t>, we have</w:t>
      </w:r>
      <w:r w:rsidR="003703AB" w:rsidRPr="00FA6BC1">
        <w:rPr>
          <w:rStyle w:val="Refdenotaderodap"/>
          <w:rFonts w:ascii="Times New Roman" w:eastAsiaTheme="minorEastAsia" w:hAnsi="Times New Roman" w:cs="Times New Roman"/>
          <w:sz w:val="24"/>
          <w:szCs w:val="24"/>
          <w:lang w:val="en-US"/>
        </w:rPr>
        <w:footnoteReference w:id="10"/>
      </w:r>
      <w:r w:rsidRPr="00FA6BC1">
        <w:rPr>
          <w:rFonts w:ascii="Times New Roman" w:eastAsiaTheme="minorEastAsia" w:hAnsi="Times New Roman" w:cs="Times New Roman"/>
          <w:sz w:val="24"/>
          <w:szCs w:val="24"/>
          <w:lang w:val="en-US"/>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143"/>
        <w:gridCol w:w="1531"/>
      </w:tblGrid>
      <w:tr w:rsidR="006B1995" w:rsidRPr="00FA6BC1" w14:paraId="2C40504A" w14:textId="77777777" w:rsidTr="001F3E3E">
        <w:tc>
          <w:tcPr>
            <w:tcW w:w="750" w:type="pct"/>
          </w:tcPr>
          <w:p w14:paraId="7A09FA8C" w14:textId="77777777" w:rsidR="006B1995" w:rsidRPr="00FA6BC1" w:rsidRDefault="006B1995" w:rsidP="009F23FB">
            <w:pPr>
              <w:spacing w:after="120" w:line="360" w:lineRule="auto"/>
              <w:jc w:val="both"/>
              <w:rPr>
                <w:rFonts w:ascii="Times New Roman" w:hAnsi="Times New Roman" w:cs="Times New Roman"/>
                <w:sz w:val="24"/>
                <w:szCs w:val="24"/>
                <w:lang w:val="en-US"/>
              </w:rPr>
            </w:pPr>
          </w:p>
        </w:tc>
        <w:tc>
          <w:tcPr>
            <w:tcW w:w="3500" w:type="pct"/>
          </w:tcPr>
          <w:p w14:paraId="6BDDC7AA" w14:textId="77777777" w:rsidR="006B1995" w:rsidRPr="00FA6BC1" w:rsidRDefault="006B1995" w:rsidP="009F23FB">
            <w:pPr>
              <w:spacing w:after="120" w:line="360" w:lineRule="auto"/>
              <w:jc w:val="both"/>
              <w:rPr>
                <w:rFonts w:ascii="Times New Roman" w:eastAsia="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e</m:t>
                        </m:r>
                      </m:sup>
                    </m:sSup>
                    <m:r>
                      <w:rPr>
                        <w:rFonts w:ascii="Cambria Math" w:hAnsi="Cambria Math" w:cs="Times New Roman"/>
                        <w:sz w:val="24"/>
                        <w:szCs w:val="24"/>
                      </w:rPr>
                      <m:t>-s</m:t>
                    </m:r>
                  </m:e>
                </m:d>
                <m:r>
                  <w:rPr>
                    <w:rFonts w:ascii="Cambria Math" w:hAnsi="Cambria Math" w:cs="Times New Roman"/>
                    <w:sz w:val="24"/>
                    <w:szCs w:val="24"/>
                  </w:rPr>
                  <m:t>+l=</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oMath>
            </m:oMathPara>
          </w:p>
        </w:tc>
        <w:tc>
          <w:tcPr>
            <w:tcW w:w="750" w:type="pct"/>
          </w:tcPr>
          <w:p w14:paraId="7EB97812" w14:textId="77777777" w:rsidR="006B1995" w:rsidRPr="00FA6BC1" w:rsidRDefault="006B1995" w:rsidP="009F23FB">
            <w:pPr>
              <w:pStyle w:val="PargrafodaLista"/>
              <w:numPr>
                <w:ilvl w:val="1"/>
                <w:numId w:val="2"/>
              </w:numPr>
              <w:spacing w:after="120" w:line="360" w:lineRule="auto"/>
              <w:jc w:val="center"/>
              <w:rPr>
                <w:rFonts w:ascii="Times New Roman" w:hAnsi="Times New Roman" w:cs="Times New Roman"/>
                <w:sz w:val="24"/>
                <w:szCs w:val="24"/>
              </w:rPr>
            </w:pPr>
          </w:p>
        </w:tc>
      </w:tr>
    </w:tbl>
    <w:p w14:paraId="3A54E333" w14:textId="77777777" w:rsidR="001F3E3E" w:rsidRPr="00FA6BC1" w:rsidRDefault="001F3E3E"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w:t>
      </w:r>
      <w:r w:rsidR="00CC4481" w:rsidRPr="00FA6BC1">
        <w:rPr>
          <w:rFonts w:ascii="Times New Roman" w:hAnsi="Times New Roman" w:cs="Times New Roman"/>
          <w:sz w:val="24"/>
          <w:szCs w:val="24"/>
          <w:lang w:val="en-US"/>
        </w:rPr>
        <w:t>he change of expected exchange rate is</w:t>
      </w:r>
      <w:r w:rsidRPr="00FA6BC1">
        <w:rPr>
          <w:rFonts w:ascii="Times New Roman" w:hAnsi="Times New Roman" w:cs="Times New Roman"/>
          <w:sz w:val="24"/>
          <w:szCs w:val="24"/>
          <w:lang w:val="en-US"/>
        </w:rPr>
        <w:t xml:space="preserve"> negative because </w:t>
      </w:r>
      <w:r w:rsidR="00CC4481" w:rsidRPr="00FA6BC1">
        <w:rPr>
          <w:rFonts w:ascii="Times New Roman" w:hAnsi="Times New Roman" w:cs="Times New Roman"/>
          <w:sz w:val="24"/>
          <w:szCs w:val="24"/>
          <w:lang w:val="en-US"/>
        </w:rPr>
        <w:t>depreciation</w:t>
      </w:r>
      <w:r w:rsidRPr="00FA6BC1">
        <w:rPr>
          <w:rFonts w:ascii="Times New Roman" w:hAnsi="Times New Roman" w:cs="Times New Roman"/>
          <w:sz w:val="24"/>
          <w:szCs w:val="24"/>
          <w:lang w:val="en-US"/>
        </w:rPr>
        <w:t xml:space="preserve"> entails </w:t>
      </w:r>
      <w:r w:rsidR="00CC4481" w:rsidRPr="00FA6BC1">
        <w:rPr>
          <w:rFonts w:ascii="Times New Roman" w:hAnsi="Times New Roman" w:cs="Times New Roman"/>
          <w:sz w:val="24"/>
          <w:szCs w:val="24"/>
          <w:lang w:val="en-US"/>
        </w:rPr>
        <w:t>an</w:t>
      </w:r>
      <w:r w:rsidRPr="00FA6BC1">
        <w:rPr>
          <w:rFonts w:ascii="Times New Roman" w:hAnsi="Times New Roman" w:cs="Times New Roman"/>
          <w:sz w:val="24"/>
          <w:szCs w:val="24"/>
          <w:lang w:val="en-US"/>
        </w:rPr>
        <w:t xml:space="preserve"> exchange rate rise.</w:t>
      </w:r>
    </w:p>
    <w:p w14:paraId="659CFDD5" w14:textId="296D01BC" w:rsidR="00E20FB0" w:rsidRPr="00FA6BC1" w:rsidRDefault="000D5A28"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Reformulating equation (</w:t>
      </w:r>
      <w:r w:rsidR="001F3E3E" w:rsidRPr="00FA6BC1">
        <w:rPr>
          <w:rFonts w:ascii="Times New Roman" w:hAnsi="Times New Roman" w:cs="Times New Roman"/>
          <w:sz w:val="24"/>
          <w:szCs w:val="24"/>
          <w:lang w:val="en-US"/>
        </w:rPr>
        <w:t xml:space="preserve">2) and taking into account that </w:t>
      </w:r>
      <w:r w:rsidR="00CC4481" w:rsidRPr="00FA6BC1">
        <w:rPr>
          <w:rFonts w:ascii="Times New Roman" w:hAnsi="Times New Roman" w:cs="Times New Roman"/>
          <w:sz w:val="24"/>
          <w:szCs w:val="24"/>
          <w:lang w:val="en-US"/>
        </w:rPr>
        <w:t>the system’s currency</w:t>
      </w:r>
      <w:r w:rsidR="001F3E3E" w:rsidRPr="00FA6BC1">
        <w:rPr>
          <w:rFonts w:ascii="Times New Roman" w:hAnsi="Times New Roman" w:cs="Times New Roman"/>
          <w:sz w:val="24"/>
          <w:szCs w:val="24"/>
          <w:lang w:val="en-US"/>
        </w:rPr>
        <w:t xml:space="preserve"> ret</w:t>
      </w:r>
      <w:r w:rsidR="00CC4481" w:rsidRPr="00FA6BC1">
        <w:rPr>
          <w:rFonts w:ascii="Times New Roman" w:hAnsi="Times New Roman" w:cs="Times New Roman"/>
          <w:sz w:val="24"/>
          <w:szCs w:val="24"/>
          <w:lang w:val="en-US"/>
        </w:rPr>
        <w:t>urn</w:t>
      </w:r>
      <w:r w:rsidR="001F3E3E" w:rsidRPr="00FA6BC1">
        <w:rPr>
          <w:rFonts w:ascii="Times New Roman" w:hAnsi="Times New Roman" w:cs="Times New Roman"/>
          <w:sz w:val="24"/>
          <w:szCs w:val="24"/>
          <w:lang w:val="en-US"/>
        </w:rPr>
        <w:t xml:space="preserve"> is not zero</w:t>
      </w:r>
      <w:r w:rsidR="009273D6" w:rsidRPr="00FA6BC1">
        <w:rPr>
          <w:rStyle w:val="Refdenotaderodap"/>
          <w:rFonts w:ascii="Times New Roman" w:hAnsi="Times New Roman" w:cs="Times New Roman"/>
          <w:sz w:val="24"/>
          <w:szCs w:val="24"/>
          <w:lang w:val="en-US"/>
        </w:rPr>
        <w:footnoteReference w:id="11"/>
      </w:r>
      <w:r w:rsidR="001F3E3E" w:rsidRPr="00FA6BC1">
        <w:rPr>
          <w:rFonts w:ascii="Times New Roman" w:hAnsi="Times New Roman" w:cs="Times New Roman"/>
          <w:sz w:val="24"/>
          <w:szCs w:val="24"/>
          <w:lang w:val="en-US"/>
        </w:rPr>
        <w:t xml:space="preserve">: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143"/>
        <w:gridCol w:w="1531"/>
      </w:tblGrid>
      <w:tr w:rsidR="001F3E3E" w:rsidRPr="00FA6BC1" w14:paraId="53F08323" w14:textId="77777777" w:rsidTr="008258DC">
        <w:tc>
          <w:tcPr>
            <w:tcW w:w="750" w:type="pct"/>
          </w:tcPr>
          <w:p w14:paraId="52C2BA35" w14:textId="77777777" w:rsidR="001F3E3E" w:rsidRPr="00FA6BC1" w:rsidRDefault="001F3E3E" w:rsidP="009F23FB">
            <w:pPr>
              <w:spacing w:after="120" w:line="360" w:lineRule="auto"/>
              <w:jc w:val="both"/>
              <w:rPr>
                <w:rFonts w:ascii="Times New Roman" w:hAnsi="Times New Roman" w:cs="Times New Roman"/>
                <w:sz w:val="24"/>
                <w:szCs w:val="24"/>
                <w:lang w:val="en-US"/>
              </w:rPr>
            </w:pPr>
          </w:p>
        </w:tc>
        <w:tc>
          <w:tcPr>
            <w:tcW w:w="3500" w:type="pct"/>
          </w:tcPr>
          <w:p w14:paraId="136E5754" w14:textId="77777777" w:rsidR="001F3E3E" w:rsidRPr="00FA6BC1" w:rsidRDefault="006C58D4" w:rsidP="009F23FB">
            <w:pPr>
              <w:spacing w:after="120" w:line="360" w:lineRule="auto"/>
              <w:jc w:val="both"/>
              <w:rPr>
                <w:rFonts w:ascii="Times New Roman" w:hAnsi="Times New Roman" w:cs="Times New Roman"/>
                <w:sz w:val="24"/>
                <w:szCs w:val="24"/>
              </w:rPr>
            </w:pPr>
            <m:oMathPara>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e</m:t>
                        </m:r>
                      </m:sup>
                    </m:sSup>
                    <m:r>
                      <w:rPr>
                        <w:rFonts w:ascii="Cambria Math" w:hAnsi="Cambria Math" w:cs="Times New Roman"/>
                        <w:sz w:val="24"/>
                        <w:szCs w:val="24"/>
                      </w:rPr>
                      <m:t>-s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(l-l</m:t>
                    </m:r>
                  </m:e>
                  <m:sup>
                    <m:r>
                      <w:rPr>
                        <w:rFonts w:ascii="Cambria Math" w:hAnsi="Cambria Math" w:cs="Times New Roman"/>
                        <w:sz w:val="24"/>
                        <w:szCs w:val="24"/>
                      </w:rPr>
                      <m:t>*</m:t>
                    </m:r>
                  </m:sup>
                </m:sSup>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m:t>
                </m:r>
              </m:oMath>
            </m:oMathPara>
          </w:p>
        </w:tc>
        <w:tc>
          <w:tcPr>
            <w:tcW w:w="750" w:type="pct"/>
            <w:vAlign w:val="center"/>
          </w:tcPr>
          <w:p w14:paraId="0B18DD5A" w14:textId="77777777" w:rsidR="001F3E3E" w:rsidRPr="00FA6BC1" w:rsidRDefault="001F3E3E" w:rsidP="009F23FB">
            <w:pPr>
              <w:pStyle w:val="PargrafodaLista"/>
              <w:numPr>
                <w:ilvl w:val="1"/>
                <w:numId w:val="2"/>
              </w:numPr>
              <w:spacing w:after="120" w:line="360" w:lineRule="auto"/>
              <w:jc w:val="center"/>
              <w:rPr>
                <w:rFonts w:ascii="Times New Roman" w:hAnsi="Times New Roman" w:cs="Times New Roman"/>
                <w:sz w:val="24"/>
                <w:szCs w:val="24"/>
              </w:rPr>
            </w:pPr>
          </w:p>
        </w:tc>
      </w:tr>
    </w:tbl>
    <w:p w14:paraId="4CE3AD75" w14:textId="31235186" w:rsidR="001F3E3E" w:rsidRPr="00FA6BC1" w:rsidRDefault="0059224A" w:rsidP="009F23FB">
      <w:pPr>
        <w:spacing w:after="120"/>
        <w:jc w:val="both"/>
        <w:rPr>
          <w:rFonts w:ascii="Times New Roman" w:hAnsi="Times New Roman" w:cs="Times New Roman"/>
          <w:sz w:val="24"/>
          <w:szCs w:val="24"/>
          <w:lang w:val="en-US"/>
        </w:rPr>
      </w:pPr>
      <w:r w:rsidRPr="00FA6BC1">
        <w:rPr>
          <w:rFonts w:ascii="Times New Roman" w:hAnsi="Times New Roman" w:cs="Times New Roman"/>
          <w:noProof/>
          <w:sz w:val="24"/>
          <w:szCs w:val="24"/>
          <w:lang w:val="en-US"/>
        </w:rPr>
        <w:t>Su</w:t>
      </w:r>
      <w:r w:rsidR="001F3E3E" w:rsidRPr="00FA6BC1">
        <w:rPr>
          <w:rFonts w:ascii="Times New Roman" w:hAnsi="Times New Roman" w:cs="Times New Roman"/>
          <w:noProof/>
          <w:sz w:val="24"/>
          <w:szCs w:val="24"/>
          <w:lang w:val="en-US"/>
        </w:rPr>
        <w:t>ch model (</w:t>
      </w:r>
      <w:r w:rsidR="0001646C" w:rsidRPr="00FA6BC1">
        <w:rPr>
          <w:rFonts w:ascii="Times New Roman" w:hAnsi="Times New Roman" w:cs="Times New Roman"/>
          <w:noProof/>
          <w:sz w:val="24"/>
          <w:szCs w:val="24"/>
          <w:lang w:val="en-US"/>
        </w:rPr>
        <w:t>E</w:t>
      </w:r>
      <w:r w:rsidR="001F3E3E" w:rsidRPr="00FA6BC1">
        <w:rPr>
          <w:rFonts w:ascii="Times New Roman" w:hAnsi="Times New Roman" w:cs="Times New Roman"/>
          <w:noProof/>
          <w:sz w:val="24"/>
          <w:szCs w:val="24"/>
          <w:lang w:val="en-US"/>
        </w:rPr>
        <w:t>quatio</w:t>
      </w:r>
      <w:r w:rsidR="000D5A28" w:rsidRPr="00FA6BC1">
        <w:rPr>
          <w:rFonts w:ascii="Times New Roman" w:hAnsi="Times New Roman" w:cs="Times New Roman"/>
          <w:noProof/>
          <w:sz w:val="24"/>
          <w:szCs w:val="24"/>
          <w:lang w:val="en-US"/>
        </w:rPr>
        <w:t xml:space="preserve">n </w:t>
      </w:r>
      <w:r w:rsidR="00250484" w:rsidRPr="00FA6BC1">
        <w:rPr>
          <w:rFonts w:ascii="Times New Roman" w:hAnsi="Times New Roman" w:cs="Times New Roman"/>
          <w:noProof/>
          <w:sz w:val="24"/>
          <w:szCs w:val="24"/>
          <w:lang w:val="en-US"/>
        </w:rPr>
        <w:t>3) derives from Keynes’ theory -</w:t>
      </w:r>
      <w:r w:rsidR="00CC4481" w:rsidRPr="00FA6BC1">
        <w:rPr>
          <w:rFonts w:ascii="Times New Roman" w:hAnsi="Times New Roman" w:cs="Times New Roman"/>
          <w:noProof/>
          <w:sz w:val="24"/>
          <w:szCs w:val="24"/>
          <w:lang w:val="en-US"/>
        </w:rPr>
        <w:t xml:space="preserve"> </w:t>
      </w:r>
      <w:r w:rsidR="00250484" w:rsidRPr="00FA6BC1">
        <w:rPr>
          <w:rFonts w:ascii="Times New Roman" w:hAnsi="Times New Roman" w:cs="Times New Roman"/>
          <w:noProof/>
          <w:sz w:val="24"/>
          <w:szCs w:val="24"/>
          <w:lang w:val="en-US"/>
        </w:rPr>
        <w:t xml:space="preserve">the </w:t>
      </w:r>
      <w:r w:rsidR="001F3E3E" w:rsidRPr="00FA6BC1">
        <w:rPr>
          <w:rFonts w:ascii="Times New Roman" w:hAnsi="Times New Roman" w:cs="Times New Roman"/>
          <w:noProof/>
          <w:sz w:val="24"/>
          <w:szCs w:val="24"/>
          <w:lang w:val="en-US"/>
        </w:rPr>
        <w:t>own</w:t>
      </w:r>
      <w:r w:rsidR="00CC4481" w:rsidRPr="00FA6BC1">
        <w:rPr>
          <w:rFonts w:ascii="Times New Roman" w:hAnsi="Times New Roman" w:cs="Times New Roman"/>
          <w:noProof/>
          <w:sz w:val="24"/>
          <w:szCs w:val="24"/>
          <w:lang w:val="en-US"/>
        </w:rPr>
        <w:t>-rate of</w:t>
      </w:r>
      <w:r w:rsidR="001F3E3E" w:rsidRPr="00FA6BC1">
        <w:rPr>
          <w:rFonts w:ascii="Times New Roman" w:hAnsi="Times New Roman" w:cs="Times New Roman"/>
          <w:noProof/>
          <w:sz w:val="24"/>
          <w:szCs w:val="24"/>
          <w:lang w:val="en-US"/>
        </w:rPr>
        <w:t xml:space="preserve"> interest</w:t>
      </w:r>
      <w:r w:rsidR="00CC4481" w:rsidRPr="00FA6BC1">
        <w:rPr>
          <w:rFonts w:ascii="Times New Roman" w:hAnsi="Times New Roman" w:cs="Times New Roman"/>
          <w:noProof/>
          <w:sz w:val="24"/>
          <w:szCs w:val="24"/>
          <w:lang w:val="en-US"/>
        </w:rPr>
        <w:t xml:space="preserve"> of an asset</w:t>
      </w:r>
      <w:r w:rsidR="001F3E3E" w:rsidRPr="00FA6BC1">
        <w:rPr>
          <w:rFonts w:ascii="Times New Roman" w:hAnsi="Times New Roman" w:cs="Times New Roman"/>
          <w:noProof/>
          <w:sz w:val="24"/>
          <w:szCs w:val="24"/>
          <w:lang w:val="en-US"/>
        </w:rPr>
        <w:t xml:space="preserve"> (Keynes, 1936)</w:t>
      </w:r>
      <w:r w:rsidR="0001646C" w:rsidRPr="00FA6BC1">
        <w:rPr>
          <w:rFonts w:ascii="Times New Roman" w:hAnsi="Times New Roman" w:cs="Times New Roman"/>
          <w:noProof/>
          <w:sz w:val="24"/>
          <w:szCs w:val="24"/>
          <w:lang w:val="en-US"/>
        </w:rPr>
        <w:t>. It</w:t>
      </w:r>
      <w:r w:rsidR="001F3E3E" w:rsidRPr="00FA6BC1">
        <w:rPr>
          <w:rFonts w:ascii="Times New Roman" w:hAnsi="Times New Roman" w:cs="Times New Roman"/>
          <w:noProof/>
          <w:sz w:val="24"/>
          <w:szCs w:val="24"/>
          <w:lang w:val="en-US"/>
        </w:rPr>
        <w:t xml:space="preserve"> can handle the empirical causality change between </w:t>
      </w:r>
      <w:r w:rsidR="00CC4481" w:rsidRPr="00FA6BC1">
        <w:rPr>
          <w:rFonts w:ascii="Times New Roman" w:hAnsi="Times New Roman" w:cs="Times New Roman"/>
          <w:noProof/>
          <w:sz w:val="24"/>
          <w:szCs w:val="24"/>
          <w:lang w:val="en-US"/>
        </w:rPr>
        <w:t xml:space="preserve">the </w:t>
      </w:r>
      <w:r w:rsidR="001F3E3E" w:rsidRPr="00FA6BC1">
        <w:rPr>
          <w:rFonts w:ascii="Times New Roman" w:hAnsi="Times New Roman" w:cs="Times New Roman"/>
          <w:noProof/>
          <w:sz w:val="24"/>
          <w:szCs w:val="24"/>
          <w:lang w:val="en-US"/>
        </w:rPr>
        <w:t>short</w:t>
      </w:r>
      <w:r w:rsidRPr="00FA6BC1">
        <w:rPr>
          <w:rFonts w:ascii="Times New Roman" w:hAnsi="Times New Roman" w:cs="Times New Roman"/>
          <w:noProof/>
          <w:sz w:val="24"/>
          <w:szCs w:val="24"/>
          <w:lang w:val="en-US"/>
        </w:rPr>
        <w:t>-</w:t>
      </w:r>
      <w:r w:rsidR="001F3E3E" w:rsidRPr="00FA6BC1">
        <w:rPr>
          <w:rFonts w:ascii="Times New Roman" w:hAnsi="Times New Roman" w:cs="Times New Roman"/>
          <w:noProof/>
          <w:sz w:val="24"/>
          <w:szCs w:val="24"/>
          <w:lang w:val="en-US"/>
        </w:rPr>
        <w:t xml:space="preserve">run </w:t>
      </w:r>
      <w:r w:rsidR="000361AF" w:rsidRPr="00FA6BC1">
        <w:rPr>
          <w:rFonts w:ascii="Times New Roman" w:hAnsi="Times New Roman" w:cs="Times New Roman"/>
          <w:noProof/>
          <w:sz w:val="24"/>
          <w:szCs w:val="24"/>
          <w:lang w:val="en-US"/>
        </w:rPr>
        <w:t xml:space="preserve">interest </w:t>
      </w:r>
      <w:r w:rsidR="001F3E3E" w:rsidRPr="00FA6BC1">
        <w:rPr>
          <w:rFonts w:ascii="Times New Roman" w:hAnsi="Times New Roman" w:cs="Times New Roman"/>
          <w:noProof/>
          <w:sz w:val="24"/>
          <w:szCs w:val="24"/>
          <w:lang w:val="en-US"/>
        </w:rPr>
        <w:t xml:space="preserve">rate and </w:t>
      </w:r>
      <w:r w:rsidR="00CC4481" w:rsidRPr="00FA6BC1">
        <w:rPr>
          <w:rFonts w:ascii="Times New Roman" w:hAnsi="Times New Roman" w:cs="Times New Roman"/>
          <w:noProof/>
          <w:sz w:val="24"/>
          <w:szCs w:val="24"/>
          <w:lang w:val="en-US"/>
        </w:rPr>
        <w:t xml:space="preserve">the </w:t>
      </w:r>
      <w:r w:rsidR="001F3E3E" w:rsidRPr="00FA6BC1">
        <w:rPr>
          <w:rFonts w:ascii="Times New Roman" w:hAnsi="Times New Roman" w:cs="Times New Roman"/>
          <w:noProof/>
          <w:sz w:val="24"/>
          <w:szCs w:val="24"/>
          <w:lang w:val="en-US"/>
        </w:rPr>
        <w:t>exchange rate fluctuation.</w:t>
      </w:r>
      <w:r w:rsidR="001F3E3E" w:rsidRPr="00FA6BC1">
        <w:rPr>
          <w:rFonts w:ascii="Times New Roman" w:hAnsi="Times New Roman" w:cs="Times New Roman"/>
          <w:sz w:val="24"/>
          <w:szCs w:val="24"/>
          <w:lang w:val="en-US"/>
        </w:rPr>
        <w:t xml:space="preserve"> When the </w:t>
      </w:r>
      <w:r w:rsidR="004C3A34" w:rsidRPr="00FA6BC1">
        <w:rPr>
          <w:rFonts w:ascii="Times New Roman" w:hAnsi="Times New Roman" w:cs="Times New Roman"/>
          <w:sz w:val="24"/>
          <w:szCs w:val="24"/>
          <w:lang w:val="en-US"/>
        </w:rPr>
        <w:t xml:space="preserve">international </w:t>
      </w:r>
      <w:r w:rsidR="001F3E3E"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1F3E3E" w:rsidRPr="00FA6BC1">
        <w:rPr>
          <w:rFonts w:ascii="Times New Roman" w:hAnsi="Times New Roman" w:cs="Times New Roman"/>
          <w:sz w:val="24"/>
          <w:szCs w:val="24"/>
          <w:lang w:val="en-US"/>
        </w:rPr>
        <w:t xml:space="preserve"> is con</w:t>
      </w:r>
      <w:r w:rsidR="00CC4481" w:rsidRPr="00FA6BC1">
        <w:rPr>
          <w:rFonts w:ascii="Times New Roman" w:hAnsi="Times New Roman" w:cs="Times New Roman"/>
          <w:sz w:val="24"/>
          <w:szCs w:val="24"/>
          <w:lang w:val="en-US"/>
        </w:rPr>
        <w:t>stant, or change slowly, the interest</w:t>
      </w:r>
      <w:r w:rsidR="001F3E3E" w:rsidRPr="00FA6BC1">
        <w:rPr>
          <w:rFonts w:ascii="Times New Roman" w:hAnsi="Times New Roman" w:cs="Times New Roman"/>
          <w:sz w:val="24"/>
          <w:szCs w:val="24"/>
          <w:lang w:val="en-US"/>
        </w:rPr>
        <w:t xml:space="preserve"> rate determines the currency demand. Nevertheless, substantial changes in</w:t>
      </w:r>
      <w:r w:rsidR="004C3A34" w:rsidRPr="00FA6BC1">
        <w:rPr>
          <w:rFonts w:ascii="Times New Roman" w:hAnsi="Times New Roman" w:cs="Times New Roman"/>
          <w:sz w:val="24"/>
          <w:szCs w:val="24"/>
          <w:lang w:val="en-US"/>
        </w:rPr>
        <w:t xml:space="preserve"> international</w:t>
      </w:r>
      <w:r w:rsidR="001F3E3E" w:rsidRPr="00FA6BC1">
        <w:rPr>
          <w:rFonts w:ascii="Times New Roman" w:hAnsi="Times New Roman" w:cs="Times New Roman"/>
          <w:sz w:val="24"/>
          <w:szCs w:val="24"/>
          <w:lang w:val="en-US"/>
        </w:rPr>
        <w:t xml:space="preserve"> l</w:t>
      </w:r>
      <w:r w:rsidR="00CC4481" w:rsidRPr="00FA6BC1">
        <w:rPr>
          <w:rFonts w:ascii="Times New Roman" w:hAnsi="Times New Roman" w:cs="Times New Roman"/>
          <w:sz w:val="24"/>
          <w:szCs w:val="24"/>
          <w:lang w:val="en-US"/>
        </w:rPr>
        <w:t xml:space="preserve">iquidity </w:t>
      </w:r>
      <w:r w:rsidR="004C3A34" w:rsidRPr="00FA6BC1">
        <w:rPr>
          <w:rFonts w:ascii="Times New Roman" w:hAnsi="Times New Roman" w:cs="Times New Roman"/>
          <w:sz w:val="24"/>
          <w:szCs w:val="24"/>
          <w:lang w:val="en-US"/>
        </w:rPr>
        <w:t>premia</w:t>
      </w:r>
      <w:r w:rsidR="00CC4481" w:rsidRPr="00FA6BC1">
        <w:rPr>
          <w:rFonts w:ascii="Times New Roman" w:hAnsi="Times New Roman" w:cs="Times New Roman"/>
          <w:sz w:val="24"/>
          <w:szCs w:val="24"/>
          <w:lang w:val="en-US"/>
        </w:rPr>
        <w:t xml:space="preserve"> may require interest</w:t>
      </w:r>
      <w:r w:rsidR="001F3E3E" w:rsidRPr="00FA6BC1">
        <w:rPr>
          <w:rFonts w:ascii="Times New Roman" w:hAnsi="Times New Roman" w:cs="Times New Roman"/>
          <w:sz w:val="24"/>
          <w:szCs w:val="24"/>
          <w:lang w:val="en-US"/>
        </w:rPr>
        <w:t xml:space="preserve"> rate adjusts </w:t>
      </w:r>
      <w:r w:rsidR="001F3E3E" w:rsidRPr="00FA6BC1">
        <w:rPr>
          <w:rFonts w:ascii="Times New Roman" w:hAnsi="Times New Roman" w:cs="Times New Roman"/>
          <w:noProof/>
          <w:sz w:val="24"/>
          <w:szCs w:val="24"/>
          <w:lang w:val="en-US"/>
        </w:rPr>
        <w:t>to</w:t>
      </w:r>
      <w:r w:rsidR="001F3E3E" w:rsidRPr="00FA6BC1">
        <w:rPr>
          <w:rFonts w:ascii="Times New Roman" w:hAnsi="Times New Roman" w:cs="Times New Roman"/>
          <w:sz w:val="24"/>
          <w:szCs w:val="24"/>
          <w:lang w:val="en-US"/>
        </w:rPr>
        <w:t xml:space="preserve"> keep currency demand. </w:t>
      </w:r>
    </w:p>
    <w:p w14:paraId="55822FE1" w14:textId="77777777" w:rsidR="001F3E3E" w:rsidRPr="00FA6BC1" w:rsidRDefault="001F3E3E"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Thereby, the </w:t>
      </w:r>
      <w:r w:rsidR="0059224A" w:rsidRPr="00FA6BC1">
        <w:rPr>
          <w:rFonts w:ascii="Times New Roman" w:hAnsi="Times New Roman" w:cs="Times New Roman"/>
          <w:noProof/>
          <w:sz w:val="24"/>
          <w:szCs w:val="24"/>
          <w:lang w:val="en-US"/>
        </w:rPr>
        <w:t>equation above</w:t>
      </w:r>
      <w:r w:rsidRPr="00FA6BC1">
        <w:rPr>
          <w:rFonts w:ascii="Times New Roman" w:hAnsi="Times New Roman" w:cs="Times New Roman"/>
          <w:sz w:val="24"/>
          <w:szCs w:val="24"/>
          <w:lang w:val="en-US"/>
        </w:rPr>
        <w:t xml:space="preserve"> can show the</w:t>
      </w:r>
      <w:r w:rsidR="00CC4481" w:rsidRPr="00FA6BC1">
        <w:rPr>
          <w:rFonts w:ascii="Times New Roman" w:hAnsi="Times New Roman" w:cs="Times New Roman"/>
          <w:sz w:val="24"/>
          <w:szCs w:val="24"/>
          <w:lang w:val="en-US"/>
        </w:rPr>
        <w:t xml:space="preserve"> underlying factors that move</w:t>
      </w:r>
      <w:r w:rsidR="0059224A" w:rsidRPr="00FA6BC1">
        <w:rPr>
          <w:rFonts w:ascii="Times New Roman" w:hAnsi="Times New Roman" w:cs="Times New Roman"/>
          <w:sz w:val="24"/>
          <w:szCs w:val="24"/>
          <w:lang w:val="en-US"/>
        </w:rPr>
        <w:t xml:space="preserve"> the</w:t>
      </w:r>
      <w:r w:rsidRPr="00FA6BC1">
        <w:rPr>
          <w:rFonts w:ascii="Times New Roman" w:hAnsi="Times New Roman" w:cs="Times New Roman"/>
          <w:sz w:val="24"/>
          <w:szCs w:val="24"/>
          <w:lang w:val="en-US"/>
        </w:rPr>
        <w:t xml:space="preserve"> </w:t>
      </w:r>
      <w:r w:rsidRPr="00FA6BC1">
        <w:rPr>
          <w:rFonts w:ascii="Times New Roman" w:hAnsi="Times New Roman" w:cs="Times New Roman"/>
          <w:noProof/>
          <w:sz w:val="24"/>
          <w:szCs w:val="24"/>
          <w:lang w:val="en-US"/>
        </w:rPr>
        <w:t>exchange</w:t>
      </w:r>
      <w:r w:rsidRPr="00FA6BC1">
        <w:rPr>
          <w:rFonts w:ascii="Times New Roman" w:hAnsi="Times New Roman" w:cs="Times New Roman"/>
          <w:sz w:val="24"/>
          <w:szCs w:val="24"/>
          <w:lang w:val="en-US"/>
        </w:rPr>
        <w:t xml:space="preserve"> rate. The focus is essentially on </w:t>
      </w:r>
      <w:r w:rsidRPr="00FA6BC1">
        <w:rPr>
          <w:rFonts w:ascii="Times New Roman" w:hAnsi="Times New Roman" w:cs="Times New Roman"/>
          <w:noProof/>
          <w:sz w:val="24"/>
          <w:szCs w:val="24"/>
          <w:lang w:val="en-US"/>
        </w:rPr>
        <w:t>short</w:t>
      </w:r>
      <w:r w:rsidR="0059224A" w:rsidRPr="00FA6BC1">
        <w:rPr>
          <w:rFonts w:ascii="Times New Roman" w:hAnsi="Times New Roman" w:cs="Times New Roman"/>
          <w:noProof/>
          <w:sz w:val="24"/>
          <w:szCs w:val="24"/>
          <w:lang w:val="en-US"/>
        </w:rPr>
        <w:t>-</w:t>
      </w:r>
      <w:r w:rsidRPr="00FA6BC1">
        <w:rPr>
          <w:rFonts w:ascii="Times New Roman" w:hAnsi="Times New Roman" w:cs="Times New Roman"/>
          <w:noProof/>
          <w:sz w:val="24"/>
          <w:szCs w:val="24"/>
          <w:lang w:val="en-US"/>
        </w:rPr>
        <w:t>run</w:t>
      </w:r>
      <w:r w:rsidR="00870148" w:rsidRPr="00FA6BC1">
        <w:rPr>
          <w:rFonts w:ascii="Times New Roman" w:hAnsi="Times New Roman" w:cs="Times New Roman"/>
          <w:sz w:val="24"/>
          <w:szCs w:val="24"/>
          <w:lang w:val="en-US"/>
        </w:rPr>
        <w:t xml:space="preserve"> financial flow. It</w:t>
      </w:r>
      <w:r w:rsidRPr="00FA6BC1">
        <w:rPr>
          <w:rFonts w:ascii="Times New Roman" w:hAnsi="Times New Roman" w:cs="Times New Roman"/>
          <w:sz w:val="24"/>
          <w:szCs w:val="24"/>
          <w:lang w:val="en-US"/>
        </w:rPr>
        <w:t xml:space="preserve"> </w:t>
      </w:r>
      <w:r w:rsidRPr="00FA6BC1">
        <w:rPr>
          <w:rFonts w:ascii="Times New Roman" w:hAnsi="Times New Roman" w:cs="Times New Roman"/>
          <w:noProof/>
          <w:sz w:val="24"/>
          <w:szCs w:val="24"/>
          <w:lang w:val="en-US"/>
        </w:rPr>
        <w:t>do</w:t>
      </w:r>
      <w:r w:rsidR="0059224A" w:rsidRPr="00FA6BC1">
        <w:rPr>
          <w:rFonts w:ascii="Times New Roman" w:hAnsi="Times New Roman" w:cs="Times New Roman"/>
          <w:noProof/>
          <w:sz w:val="24"/>
          <w:szCs w:val="24"/>
          <w:lang w:val="en-US"/>
        </w:rPr>
        <w:t>es</w:t>
      </w:r>
      <w:r w:rsidRPr="00FA6BC1">
        <w:rPr>
          <w:rFonts w:ascii="Times New Roman" w:hAnsi="Times New Roman" w:cs="Times New Roman"/>
          <w:sz w:val="24"/>
          <w:szCs w:val="24"/>
          <w:lang w:val="en-US"/>
        </w:rPr>
        <w:t xml:space="preserve"> not consider, for instance, foreign direct investment flows or those </w:t>
      </w:r>
      <w:r w:rsidRPr="00FA6BC1">
        <w:rPr>
          <w:rFonts w:ascii="Times New Roman" w:hAnsi="Times New Roman" w:cs="Times New Roman"/>
          <w:noProof/>
          <w:sz w:val="24"/>
          <w:szCs w:val="24"/>
          <w:lang w:val="en-US"/>
        </w:rPr>
        <w:t>associate</w:t>
      </w:r>
      <w:r w:rsidR="0059224A" w:rsidRPr="00FA6BC1">
        <w:rPr>
          <w:rFonts w:ascii="Times New Roman" w:hAnsi="Times New Roman" w:cs="Times New Roman"/>
          <w:noProof/>
          <w:sz w:val="24"/>
          <w:szCs w:val="24"/>
          <w:lang w:val="en-US"/>
        </w:rPr>
        <w:t>d</w:t>
      </w:r>
      <w:r w:rsidRPr="00FA6BC1">
        <w:rPr>
          <w:rFonts w:ascii="Times New Roman" w:hAnsi="Times New Roman" w:cs="Times New Roman"/>
          <w:sz w:val="24"/>
          <w:szCs w:val="24"/>
          <w:lang w:val="en-US"/>
        </w:rPr>
        <w:t xml:space="preserve"> with importation and exportation. </w:t>
      </w:r>
    </w:p>
    <w:p w14:paraId="7E73A46D" w14:textId="6422BCA5" w:rsidR="003569CA" w:rsidRPr="00FA6BC1" w:rsidRDefault="001F3E3E"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On the other hand, there are structural elements instead of conj</w:t>
      </w:r>
      <w:r w:rsidR="003703AB" w:rsidRPr="00FA6BC1">
        <w:rPr>
          <w:rFonts w:ascii="Times New Roman" w:hAnsi="Times New Roman" w:cs="Times New Roman"/>
          <w:sz w:val="24"/>
          <w:szCs w:val="24"/>
          <w:lang w:val="en-US"/>
        </w:rPr>
        <w:t>un</w:t>
      </w:r>
      <w:r w:rsidRPr="00FA6BC1">
        <w:rPr>
          <w:rFonts w:ascii="Times New Roman" w:hAnsi="Times New Roman" w:cs="Times New Roman"/>
          <w:sz w:val="24"/>
          <w:szCs w:val="24"/>
          <w:lang w:val="en-US"/>
        </w:rPr>
        <w:t>ctural ones that affect exchange rate dynamics. The currency</w:t>
      </w:r>
      <w:r w:rsidR="004C3A34" w:rsidRPr="00FA6BC1">
        <w:rPr>
          <w:rFonts w:ascii="Times New Roman" w:hAnsi="Times New Roman" w:cs="Times New Roman"/>
          <w:sz w:val="24"/>
          <w:szCs w:val="24"/>
          <w:lang w:val="en-US"/>
        </w:rPr>
        <w:t>’s international</w:t>
      </w:r>
      <w:r w:rsidRPr="00FA6BC1">
        <w:rPr>
          <w:rFonts w:ascii="Times New Roman" w:hAnsi="Times New Roman" w:cs="Times New Roman"/>
          <w:sz w:val="24"/>
          <w:szCs w:val="24"/>
          <w:lang w:val="en-US"/>
        </w:rPr>
        <w:t xml:space="preserve"> liquidity </w:t>
      </w:r>
      <w:r w:rsidR="004C3A34" w:rsidRPr="00FA6BC1">
        <w:rPr>
          <w:rFonts w:ascii="Times New Roman" w:hAnsi="Times New Roman" w:cs="Times New Roman"/>
          <w:sz w:val="24"/>
          <w:szCs w:val="24"/>
          <w:lang w:val="en-US"/>
        </w:rPr>
        <w:t>premia</w:t>
      </w:r>
      <w:r w:rsidRPr="00FA6BC1">
        <w:rPr>
          <w:rFonts w:ascii="Times New Roman" w:hAnsi="Times New Roman" w:cs="Times New Roman"/>
          <w:sz w:val="24"/>
          <w:szCs w:val="24"/>
          <w:lang w:val="en-US"/>
        </w:rPr>
        <w:t xml:space="preserve"> is one of them. The sterling and the dollar had </w:t>
      </w:r>
      <w:r w:rsidRPr="00FA6BC1">
        <w:rPr>
          <w:rFonts w:ascii="Times New Roman" w:hAnsi="Times New Roman" w:cs="Times New Roman"/>
          <w:noProof/>
          <w:sz w:val="24"/>
          <w:szCs w:val="24"/>
          <w:lang w:val="en-US"/>
        </w:rPr>
        <w:t>been regarded</w:t>
      </w:r>
      <w:r w:rsidRPr="00FA6BC1">
        <w:rPr>
          <w:rFonts w:ascii="Times New Roman" w:hAnsi="Times New Roman" w:cs="Times New Roman"/>
          <w:sz w:val="24"/>
          <w:szCs w:val="24"/>
          <w:lang w:val="en-US"/>
        </w:rPr>
        <w:t xml:space="preserve"> as the main credit sources during some time (Minsky, 1994). Due to path dependence</w:t>
      </w:r>
      <w:r w:rsidR="003965A4" w:rsidRPr="00FA6BC1">
        <w:rPr>
          <w:rStyle w:val="Refdenotaderodap"/>
          <w:rFonts w:ascii="Times New Roman" w:hAnsi="Times New Roman" w:cs="Times New Roman"/>
          <w:sz w:val="24"/>
          <w:szCs w:val="24"/>
          <w:lang w:val="en-US"/>
        </w:rPr>
        <w:footnoteReference w:id="12"/>
      </w:r>
      <w:r w:rsidRPr="00FA6BC1">
        <w:rPr>
          <w:rFonts w:ascii="Times New Roman" w:hAnsi="Times New Roman" w:cs="Times New Roman"/>
          <w:sz w:val="24"/>
          <w:szCs w:val="24"/>
          <w:lang w:val="en-US"/>
        </w:rPr>
        <w:t xml:space="preserve"> and</w:t>
      </w:r>
      <w:r w:rsidR="00CC4481" w:rsidRPr="00FA6BC1">
        <w:rPr>
          <w:rFonts w:ascii="Times New Roman" w:hAnsi="Times New Roman" w:cs="Times New Roman"/>
          <w:sz w:val="24"/>
          <w:szCs w:val="24"/>
          <w:lang w:val="en-US"/>
        </w:rPr>
        <w:t xml:space="preserve"> to</w:t>
      </w:r>
      <w:r w:rsidRPr="00FA6BC1">
        <w:rPr>
          <w:rFonts w:ascii="Times New Roman" w:hAnsi="Times New Roman" w:cs="Times New Roman"/>
          <w:sz w:val="24"/>
          <w:szCs w:val="24"/>
          <w:lang w:val="en-US"/>
        </w:rPr>
        <w:t xml:space="preserve"> their financial sector </w:t>
      </w:r>
      <w:r w:rsidR="003569CA" w:rsidRPr="00FA6BC1">
        <w:rPr>
          <w:rFonts w:ascii="Times New Roman" w:hAnsi="Times New Roman" w:cs="Times New Roman"/>
          <w:noProof/>
          <w:sz w:val="24"/>
          <w:szCs w:val="24"/>
          <w:lang w:val="en-US"/>
        </w:rPr>
        <w:t>prima</w:t>
      </w:r>
      <w:r w:rsidR="0034685A" w:rsidRPr="00FA6BC1">
        <w:rPr>
          <w:rFonts w:ascii="Times New Roman" w:hAnsi="Times New Roman" w:cs="Times New Roman"/>
          <w:noProof/>
          <w:sz w:val="24"/>
          <w:szCs w:val="24"/>
          <w:lang w:val="en-US"/>
        </w:rPr>
        <w:t>cy</w:t>
      </w:r>
      <w:r w:rsidR="003569CA" w:rsidRPr="00FA6BC1">
        <w:rPr>
          <w:rFonts w:ascii="Times New Roman" w:hAnsi="Times New Roman" w:cs="Times New Roman"/>
          <w:sz w:val="24"/>
          <w:szCs w:val="24"/>
          <w:lang w:val="en-US"/>
        </w:rPr>
        <w:t>, many international debt c</w:t>
      </w:r>
      <w:r w:rsidR="00CC4481" w:rsidRPr="00FA6BC1">
        <w:rPr>
          <w:rFonts w:ascii="Times New Roman" w:hAnsi="Times New Roman" w:cs="Times New Roman"/>
          <w:sz w:val="24"/>
          <w:szCs w:val="24"/>
          <w:lang w:val="en-US"/>
        </w:rPr>
        <w:t>ontracts are still based on their currencies</w:t>
      </w:r>
      <w:r w:rsidR="003569CA" w:rsidRPr="00FA6BC1">
        <w:rPr>
          <w:rFonts w:ascii="Times New Roman" w:hAnsi="Times New Roman" w:cs="Times New Roman"/>
          <w:sz w:val="24"/>
          <w:szCs w:val="24"/>
          <w:lang w:val="en-US"/>
        </w:rPr>
        <w:t>, although they are not the main credi</w:t>
      </w:r>
      <w:r w:rsidR="002C65A7" w:rsidRPr="00FA6BC1">
        <w:rPr>
          <w:rFonts w:ascii="Times New Roman" w:hAnsi="Times New Roman" w:cs="Times New Roman"/>
          <w:sz w:val="24"/>
          <w:szCs w:val="24"/>
          <w:lang w:val="en-US"/>
        </w:rPr>
        <w:t>tor nation</w:t>
      </w:r>
      <w:r w:rsidR="00CC4481" w:rsidRPr="00FA6BC1">
        <w:rPr>
          <w:rFonts w:ascii="Times New Roman" w:hAnsi="Times New Roman" w:cs="Times New Roman"/>
          <w:sz w:val="24"/>
          <w:szCs w:val="24"/>
          <w:lang w:val="en-US"/>
        </w:rPr>
        <w:t xml:space="preserve"> (Kaltenbrunner,</w:t>
      </w:r>
      <w:r w:rsidR="004C3A34" w:rsidRPr="00FA6BC1">
        <w:rPr>
          <w:rFonts w:ascii="Times New Roman" w:hAnsi="Times New Roman" w:cs="Times New Roman"/>
          <w:sz w:val="24"/>
          <w:szCs w:val="24"/>
          <w:lang w:val="en-US"/>
        </w:rPr>
        <w:t xml:space="preserve"> 2015</w:t>
      </w:r>
      <w:r w:rsidR="003569CA" w:rsidRPr="00FA6BC1">
        <w:rPr>
          <w:rFonts w:ascii="Times New Roman" w:hAnsi="Times New Roman" w:cs="Times New Roman"/>
          <w:sz w:val="24"/>
          <w:szCs w:val="24"/>
          <w:lang w:val="en-US"/>
        </w:rPr>
        <w:t>)</w:t>
      </w:r>
      <w:r w:rsidR="003965A4" w:rsidRPr="00FA6BC1">
        <w:rPr>
          <w:rFonts w:ascii="Times New Roman" w:hAnsi="Times New Roman" w:cs="Times New Roman"/>
          <w:sz w:val="24"/>
          <w:szCs w:val="24"/>
          <w:lang w:val="en-US"/>
        </w:rPr>
        <w:t>.</w:t>
      </w:r>
    </w:p>
    <w:p w14:paraId="3577D3B2" w14:textId="72C5EED0" w:rsidR="003569CA" w:rsidRPr="00FA6BC1" w:rsidRDefault="003569CA"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Kaltenbrunner (</w:t>
      </w:r>
      <w:r w:rsidR="004C3A34" w:rsidRPr="00FA6BC1">
        <w:rPr>
          <w:rFonts w:ascii="Times New Roman" w:hAnsi="Times New Roman" w:cs="Times New Roman"/>
          <w:sz w:val="24"/>
          <w:szCs w:val="24"/>
          <w:lang w:val="en-US"/>
        </w:rPr>
        <w:t>2015</w:t>
      </w:r>
      <w:r w:rsidRPr="00FA6BC1">
        <w:rPr>
          <w:rFonts w:ascii="Times New Roman" w:hAnsi="Times New Roman" w:cs="Times New Roman"/>
          <w:sz w:val="24"/>
          <w:szCs w:val="24"/>
          <w:lang w:val="en-US"/>
        </w:rPr>
        <w:t xml:space="preserve">) lists the </w:t>
      </w:r>
      <w:r w:rsidR="004C3A34" w:rsidRPr="00FA6BC1">
        <w:rPr>
          <w:rFonts w:ascii="Times New Roman" w:hAnsi="Times New Roman" w:cs="Times New Roman"/>
          <w:sz w:val="24"/>
          <w:szCs w:val="24"/>
          <w:lang w:val="en-US"/>
        </w:rPr>
        <w:t xml:space="preserve">international </w:t>
      </w:r>
      <w:r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Pr="00FA6BC1">
        <w:rPr>
          <w:rFonts w:ascii="Times New Roman" w:hAnsi="Times New Roman" w:cs="Times New Roman"/>
          <w:sz w:val="24"/>
          <w:szCs w:val="24"/>
          <w:lang w:val="en-US"/>
        </w:rPr>
        <w:t xml:space="preserve"> determinants, showing structur</w:t>
      </w:r>
      <w:r w:rsidR="00CC4481" w:rsidRPr="00FA6BC1">
        <w:rPr>
          <w:rFonts w:ascii="Times New Roman" w:hAnsi="Times New Roman" w:cs="Times New Roman"/>
          <w:sz w:val="24"/>
          <w:szCs w:val="24"/>
          <w:lang w:val="en-US"/>
        </w:rPr>
        <w:t xml:space="preserve">al elements that could turn </w:t>
      </w:r>
      <w:r w:rsidR="00373343" w:rsidRPr="00FA6BC1">
        <w:rPr>
          <w:rFonts w:ascii="Times New Roman" w:hAnsi="Times New Roman" w:cs="Times New Roman"/>
          <w:sz w:val="24"/>
          <w:szCs w:val="24"/>
          <w:lang w:val="en-US"/>
        </w:rPr>
        <w:t xml:space="preserve">the liquidity </w:t>
      </w:r>
      <w:r w:rsidR="004C3A34" w:rsidRPr="00FA6BC1">
        <w:rPr>
          <w:rFonts w:ascii="Times New Roman" w:hAnsi="Times New Roman" w:cs="Times New Roman"/>
          <w:sz w:val="24"/>
          <w:szCs w:val="24"/>
          <w:lang w:val="en-US"/>
        </w:rPr>
        <w:t>premia</w:t>
      </w:r>
      <w:r w:rsidR="00373343" w:rsidRPr="00FA6BC1">
        <w:rPr>
          <w:rFonts w:ascii="Times New Roman" w:hAnsi="Times New Roman" w:cs="Times New Roman"/>
          <w:sz w:val="24"/>
          <w:szCs w:val="24"/>
          <w:lang w:val="en-US"/>
        </w:rPr>
        <w:t xml:space="preserve"> into an </w:t>
      </w:r>
      <w:r w:rsidRPr="00FA6BC1">
        <w:rPr>
          <w:rFonts w:ascii="Times New Roman" w:hAnsi="Times New Roman" w:cs="Times New Roman"/>
          <w:sz w:val="24"/>
          <w:szCs w:val="24"/>
          <w:lang w:val="en-US"/>
        </w:rPr>
        <w:t>endogenous</w:t>
      </w:r>
      <w:r w:rsidR="00373343" w:rsidRPr="00FA6BC1">
        <w:rPr>
          <w:rFonts w:ascii="Times New Roman" w:hAnsi="Times New Roman" w:cs="Times New Roman"/>
          <w:sz w:val="24"/>
          <w:szCs w:val="24"/>
          <w:lang w:val="en-US"/>
        </w:rPr>
        <w:t xml:space="preserve"> element</w:t>
      </w:r>
      <w:r w:rsidRPr="00FA6BC1">
        <w:rPr>
          <w:rFonts w:ascii="Times New Roman" w:hAnsi="Times New Roman" w:cs="Times New Roman"/>
          <w:sz w:val="24"/>
          <w:szCs w:val="24"/>
          <w:lang w:val="en-US"/>
        </w:rPr>
        <w:t>:</w:t>
      </w:r>
    </w:p>
    <w:p w14:paraId="5101354B" w14:textId="4B75C600" w:rsidR="003569CA" w:rsidRPr="00FA6BC1" w:rsidRDefault="0059224A" w:rsidP="009F23FB">
      <w:pPr>
        <w:pStyle w:val="PargrafodaLista"/>
        <w:numPr>
          <w:ilvl w:val="0"/>
          <w:numId w:val="9"/>
        </w:numPr>
        <w:spacing w:after="120"/>
        <w:jc w:val="both"/>
        <w:rPr>
          <w:rFonts w:ascii="Times New Roman" w:hAnsi="Times New Roman" w:cs="Times New Roman"/>
          <w:sz w:val="24"/>
          <w:szCs w:val="24"/>
          <w:lang w:val="en-US"/>
        </w:rPr>
      </w:pPr>
      <w:r w:rsidRPr="00FA6BC1">
        <w:rPr>
          <w:rFonts w:ascii="Times New Roman" w:hAnsi="Times New Roman" w:cs="Times New Roman"/>
          <w:noProof/>
          <w:sz w:val="24"/>
          <w:szCs w:val="24"/>
          <w:lang w:val="en-US"/>
        </w:rPr>
        <w:t xml:space="preserve">The </w:t>
      </w:r>
      <w:r w:rsidR="00781218" w:rsidRPr="00FA6BC1">
        <w:rPr>
          <w:rFonts w:ascii="Times New Roman" w:hAnsi="Times New Roman" w:cs="Times New Roman"/>
          <w:noProof/>
          <w:sz w:val="24"/>
          <w:szCs w:val="24"/>
          <w:lang w:val="en-US"/>
        </w:rPr>
        <w:t>short-run</w:t>
      </w:r>
      <w:r w:rsidR="003569CA" w:rsidRPr="00FA6BC1">
        <w:rPr>
          <w:rFonts w:ascii="Times New Roman" w:hAnsi="Times New Roman" w:cs="Times New Roman"/>
          <w:sz w:val="24"/>
          <w:szCs w:val="24"/>
          <w:lang w:val="en-US"/>
        </w:rPr>
        <w:t xml:space="preserve"> stock of net foreign debts (this idea is similar to</w:t>
      </w:r>
      <w:r w:rsidR="00373343" w:rsidRPr="00FA6BC1">
        <w:rPr>
          <w:rFonts w:ascii="Times New Roman" w:hAnsi="Times New Roman" w:cs="Times New Roman"/>
          <w:sz w:val="24"/>
          <w:szCs w:val="24"/>
          <w:lang w:val="en-US"/>
        </w:rPr>
        <w:t xml:space="preserve"> the</w:t>
      </w:r>
      <w:r w:rsidR="003569CA" w:rsidRPr="00FA6BC1">
        <w:rPr>
          <w:rFonts w:ascii="Times New Roman" w:hAnsi="Times New Roman" w:cs="Times New Roman"/>
          <w:sz w:val="24"/>
          <w:szCs w:val="24"/>
          <w:lang w:val="en-US"/>
        </w:rPr>
        <w:t xml:space="preserve"> </w:t>
      </w:r>
      <w:r w:rsidR="003569CA" w:rsidRPr="00FA6BC1">
        <w:rPr>
          <w:rFonts w:ascii="Times New Roman" w:hAnsi="Times New Roman" w:cs="Times New Roman"/>
          <w:noProof/>
          <w:sz w:val="24"/>
          <w:szCs w:val="24"/>
          <w:lang w:val="en-US"/>
        </w:rPr>
        <w:t>Smith</w:t>
      </w:r>
      <w:r w:rsidR="00373343" w:rsidRPr="00FA6BC1">
        <w:rPr>
          <w:rFonts w:ascii="Times New Roman" w:hAnsi="Times New Roman" w:cs="Times New Roman"/>
          <w:sz w:val="24"/>
          <w:szCs w:val="24"/>
          <w:lang w:val="en-US"/>
        </w:rPr>
        <w:t xml:space="preserve"> one, 2002-2003</w:t>
      </w:r>
      <w:r w:rsidR="003569CA" w:rsidRPr="00FA6BC1">
        <w:rPr>
          <w:rFonts w:ascii="Times New Roman" w:hAnsi="Times New Roman" w:cs="Times New Roman"/>
          <w:sz w:val="24"/>
          <w:szCs w:val="24"/>
          <w:lang w:val="en-US"/>
        </w:rPr>
        <w:t xml:space="preserve">). </w:t>
      </w:r>
      <w:r w:rsidRPr="00FA6BC1">
        <w:rPr>
          <w:rFonts w:ascii="Times New Roman" w:hAnsi="Times New Roman" w:cs="Times New Roman"/>
          <w:noProof/>
          <w:sz w:val="24"/>
          <w:szCs w:val="24"/>
          <w:lang w:val="en-US"/>
        </w:rPr>
        <w:t>The e</w:t>
      </w:r>
      <w:r w:rsidR="003569CA" w:rsidRPr="00FA6BC1">
        <w:rPr>
          <w:rFonts w:ascii="Times New Roman" w:hAnsi="Times New Roman" w:cs="Times New Roman"/>
          <w:noProof/>
          <w:sz w:val="24"/>
          <w:szCs w:val="24"/>
          <w:lang w:val="en-US"/>
        </w:rPr>
        <w:t>xchange</w:t>
      </w:r>
      <w:r w:rsidR="003569CA" w:rsidRPr="00FA6BC1">
        <w:rPr>
          <w:rFonts w:ascii="Times New Roman" w:hAnsi="Times New Roman" w:cs="Times New Roman"/>
          <w:sz w:val="24"/>
          <w:szCs w:val="24"/>
          <w:lang w:val="en-US"/>
        </w:rPr>
        <w:t xml:space="preserve"> rate has a direct effect on </w:t>
      </w:r>
      <w:r w:rsidR="00373343" w:rsidRPr="00FA6BC1">
        <w:rPr>
          <w:rFonts w:ascii="Times New Roman" w:hAnsi="Times New Roman" w:cs="Times New Roman"/>
          <w:sz w:val="24"/>
          <w:szCs w:val="24"/>
          <w:lang w:val="en-US"/>
        </w:rPr>
        <w:t xml:space="preserve">the </w:t>
      </w:r>
      <w:r w:rsidR="003569CA" w:rsidRPr="00FA6BC1">
        <w:rPr>
          <w:rFonts w:ascii="Times New Roman" w:hAnsi="Times New Roman" w:cs="Times New Roman"/>
          <w:sz w:val="24"/>
          <w:szCs w:val="24"/>
          <w:lang w:val="en-US"/>
        </w:rPr>
        <w:t xml:space="preserve">debt and </w:t>
      </w:r>
      <w:r w:rsidR="000361AF" w:rsidRPr="00FA6BC1">
        <w:rPr>
          <w:rFonts w:ascii="Times New Roman" w:hAnsi="Times New Roman" w:cs="Times New Roman"/>
          <w:sz w:val="24"/>
          <w:szCs w:val="24"/>
          <w:lang w:val="en-US"/>
        </w:rPr>
        <w:t xml:space="preserve">on </w:t>
      </w:r>
      <w:r w:rsidR="00373343" w:rsidRPr="00FA6BC1">
        <w:rPr>
          <w:rFonts w:ascii="Times New Roman" w:hAnsi="Times New Roman" w:cs="Times New Roman"/>
          <w:sz w:val="24"/>
          <w:szCs w:val="24"/>
          <w:lang w:val="en-US"/>
        </w:rPr>
        <w:t xml:space="preserve">the </w:t>
      </w:r>
      <w:r w:rsidR="003569CA" w:rsidRPr="00FA6BC1">
        <w:rPr>
          <w:rFonts w:ascii="Times New Roman" w:hAnsi="Times New Roman" w:cs="Times New Roman"/>
          <w:noProof/>
          <w:sz w:val="24"/>
          <w:szCs w:val="24"/>
          <w:lang w:val="en-US"/>
        </w:rPr>
        <w:t>countrie</w:t>
      </w:r>
      <w:r w:rsidR="00373343" w:rsidRPr="00FA6BC1">
        <w:rPr>
          <w:rFonts w:ascii="Times New Roman" w:hAnsi="Times New Roman" w:cs="Times New Roman"/>
          <w:noProof/>
          <w:sz w:val="24"/>
          <w:szCs w:val="24"/>
          <w:lang w:val="en-US"/>
        </w:rPr>
        <w:t>s</w:t>
      </w:r>
      <w:r w:rsidR="003569CA" w:rsidRPr="00FA6BC1">
        <w:rPr>
          <w:rFonts w:ascii="Times New Roman" w:hAnsi="Times New Roman" w:cs="Times New Roman"/>
          <w:sz w:val="24"/>
          <w:szCs w:val="24"/>
          <w:lang w:val="en-US"/>
        </w:rPr>
        <w:t xml:space="preserve"> debt services. </w:t>
      </w:r>
      <w:r w:rsidRPr="00FA6BC1">
        <w:rPr>
          <w:rFonts w:ascii="Times New Roman" w:hAnsi="Times New Roman" w:cs="Times New Roman"/>
          <w:sz w:val="24"/>
          <w:szCs w:val="24"/>
          <w:lang w:val="en-US"/>
        </w:rPr>
        <w:t>L</w:t>
      </w:r>
      <w:r w:rsidR="003569CA" w:rsidRPr="00FA6BC1">
        <w:rPr>
          <w:rFonts w:ascii="Times New Roman" w:hAnsi="Times New Roman" w:cs="Times New Roman"/>
          <w:sz w:val="24"/>
          <w:szCs w:val="24"/>
          <w:lang w:val="en-US"/>
        </w:rPr>
        <w:t xml:space="preserve">iabilities </w:t>
      </w:r>
      <w:r w:rsidRPr="00FA6BC1">
        <w:rPr>
          <w:rFonts w:ascii="Times New Roman" w:hAnsi="Times New Roman" w:cs="Times New Roman"/>
          <w:sz w:val="24"/>
          <w:szCs w:val="24"/>
          <w:lang w:val="en-US"/>
        </w:rPr>
        <w:t xml:space="preserve">also </w:t>
      </w:r>
      <w:r w:rsidR="003569CA" w:rsidRPr="00FA6BC1">
        <w:rPr>
          <w:rFonts w:ascii="Times New Roman" w:hAnsi="Times New Roman" w:cs="Times New Roman"/>
          <w:sz w:val="24"/>
          <w:szCs w:val="24"/>
          <w:lang w:val="en-US"/>
        </w:rPr>
        <w:lastRenderedPageBreak/>
        <w:t xml:space="preserve">denominated in foreign currency put a pressure on currency </w:t>
      </w:r>
      <w:r w:rsidR="003569CA" w:rsidRPr="00FA6BC1">
        <w:rPr>
          <w:rFonts w:ascii="Times New Roman" w:hAnsi="Times New Roman" w:cs="Times New Roman"/>
          <w:noProof/>
          <w:sz w:val="24"/>
          <w:szCs w:val="24"/>
          <w:lang w:val="en-US"/>
        </w:rPr>
        <w:t>to</w:t>
      </w:r>
      <w:r w:rsidR="003569CA" w:rsidRPr="00FA6BC1">
        <w:rPr>
          <w:rFonts w:ascii="Times New Roman" w:hAnsi="Times New Roman" w:cs="Times New Roman"/>
          <w:sz w:val="24"/>
          <w:szCs w:val="24"/>
          <w:lang w:val="en-US"/>
        </w:rPr>
        <w:t xml:space="preserve"> generate foreign c</w:t>
      </w:r>
      <w:r w:rsidR="00373343" w:rsidRPr="00FA6BC1">
        <w:rPr>
          <w:rFonts w:ascii="Times New Roman" w:hAnsi="Times New Roman" w:cs="Times New Roman"/>
          <w:sz w:val="24"/>
          <w:szCs w:val="24"/>
          <w:lang w:val="en-US"/>
        </w:rPr>
        <w:t>urrency to pay off debts and</w:t>
      </w:r>
      <w:r w:rsidR="0034685A" w:rsidRPr="00FA6BC1">
        <w:rPr>
          <w:rFonts w:ascii="Times New Roman" w:hAnsi="Times New Roman" w:cs="Times New Roman"/>
          <w:sz w:val="24"/>
          <w:szCs w:val="24"/>
          <w:lang w:val="en-US"/>
        </w:rPr>
        <w:t xml:space="preserve"> its service</w:t>
      </w:r>
      <w:r w:rsidR="003569CA" w:rsidRPr="00FA6BC1">
        <w:rPr>
          <w:rFonts w:ascii="Times New Roman" w:hAnsi="Times New Roman" w:cs="Times New Roman"/>
          <w:sz w:val="24"/>
          <w:szCs w:val="24"/>
          <w:lang w:val="en-US"/>
        </w:rPr>
        <w:t>.</w:t>
      </w:r>
    </w:p>
    <w:p w14:paraId="133388CA" w14:textId="44D0BC5F" w:rsidR="00127D9F" w:rsidRPr="00FA6BC1" w:rsidRDefault="003569CA" w:rsidP="009F23FB">
      <w:pPr>
        <w:pStyle w:val="PargrafodaLista"/>
        <w:numPr>
          <w:ilvl w:val="0"/>
          <w:numId w:val="9"/>
        </w:num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Debts payment</w:t>
      </w:r>
      <w:r w:rsidR="001D1934" w:rsidRPr="00FA6BC1">
        <w:rPr>
          <w:rFonts w:ascii="Times New Roman" w:hAnsi="Times New Roman" w:cs="Times New Roman"/>
          <w:sz w:val="24"/>
          <w:szCs w:val="24"/>
          <w:lang w:val="en-US"/>
        </w:rPr>
        <w:t>’s</w:t>
      </w:r>
      <w:r w:rsidRPr="00FA6BC1">
        <w:rPr>
          <w:rFonts w:ascii="Times New Roman" w:hAnsi="Times New Roman" w:cs="Times New Roman"/>
          <w:sz w:val="24"/>
          <w:szCs w:val="24"/>
          <w:lang w:val="en-US"/>
        </w:rPr>
        <w:t xml:space="preserve"> capacity through currency flows</w:t>
      </w:r>
      <w:r w:rsidR="00D13837" w:rsidRPr="00FA6BC1">
        <w:rPr>
          <w:rFonts w:ascii="Times New Roman" w:hAnsi="Times New Roman" w:cs="Times New Roman"/>
          <w:sz w:val="24"/>
          <w:szCs w:val="24"/>
          <w:lang w:val="en-US"/>
        </w:rPr>
        <w:t xml:space="preserve"> (Minsky, 1994</w:t>
      </w:r>
      <w:r w:rsidR="00127D9F" w:rsidRPr="00FA6BC1">
        <w:rPr>
          <w:rFonts w:ascii="Times New Roman" w:hAnsi="Times New Roman" w:cs="Times New Roman"/>
          <w:sz w:val="24"/>
          <w:szCs w:val="24"/>
          <w:lang w:val="en-US"/>
        </w:rPr>
        <w:t>)</w:t>
      </w:r>
      <w:r w:rsidRPr="00FA6BC1">
        <w:rPr>
          <w:rFonts w:ascii="Times New Roman" w:hAnsi="Times New Roman" w:cs="Times New Roman"/>
          <w:sz w:val="24"/>
          <w:szCs w:val="24"/>
          <w:lang w:val="en-US"/>
        </w:rPr>
        <w:t>, which relies on the relation between exportation and importation</w:t>
      </w:r>
      <w:r w:rsidR="003F4149" w:rsidRPr="00FA6BC1">
        <w:rPr>
          <w:rFonts w:ascii="Times New Roman" w:hAnsi="Times New Roman" w:cs="Times New Roman"/>
          <w:sz w:val="24"/>
          <w:szCs w:val="24"/>
          <w:lang w:val="en-US"/>
        </w:rPr>
        <w:t xml:space="preserve">. </w:t>
      </w:r>
    </w:p>
    <w:p w14:paraId="57A33CAC" w14:textId="1A7632C9" w:rsidR="005F6FC5" w:rsidRPr="00FA6BC1" w:rsidRDefault="00127D9F" w:rsidP="009F23FB">
      <w:pPr>
        <w:pStyle w:val="PargrafodaLista"/>
        <w:numPr>
          <w:ilvl w:val="0"/>
          <w:numId w:val="9"/>
        </w:numPr>
        <w:spacing w:after="120"/>
        <w:ind w:left="714" w:hanging="357"/>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 ability to refinance debts relies on international liquidity</w:t>
      </w:r>
      <w:r w:rsidR="0001646C" w:rsidRPr="00FA6BC1">
        <w:rPr>
          <w:rFonts w:ascii="Times New Roman" w:hAnsi="Times New Roman" w:cs="Times New Roman"/>
          <w:sz w:val="24"/>
          <w:szCs w:val="24"/>
          <w:lang w:val="en-US"/>
        </w:rPr>
        <w:t>.</w:t>
      </w:r>
      <w:r w:rsidRPr="00FA6BC1">
        <w:rPr>
          <w:rFonts w:ascii="Times New Roman" w:hAnsi="Times New Roman" w:cs="Times New Roman"/>
          <w:sz w:val="24"/>
          <w:szCs w:val="24"/>
          <w:lang w:val="en-US"/>
        </w:rPr>
        <w:t xml:space="preserve"> </w:t>
      </w:r>
      <w:r w:rsidR="00E15795" w:rsidRPr="00FA6BC1">
        <w:rPr>
          <w:rFonts w:ascii="Times New Roman" w:hAnsi="Times New Roman" w:cs="Times New Roman"/>
          <w:sz w:val="24"/>
          <w:szCs w:val="24"/>
          <w:lang w:val="en-US"/>
        </w:rPr>
        <w:t>In</w:t>
      </w:r>
      <w:r w:rsidR="000361AF" w:rsidRPr="00FA6BC1">
        <w:rPr>
          <w:rFonts w:ascii="Times New Roman" w:hAnsi="Times New Roman" w:cs="Times New Roman"/>
          <w:sz w:val="24"/>
          <w:szCs w:val="24"/>
          <w:lang w:val="en-US"/>
        </w:rPr>
        <w:t xml:space="preserve"> an international context, this ability means to be capable of  chang</w:t>
      </w:r>
      <w:r w:rsidR="00E15795" w:rsidRPr="00FA6BC1">
        <w:rPr>
          <w:rFonts w:ascii="Times New Roman" w:hAnsi="Times New Roman" w:cs="Times New Roman"/>
          <w:sz w:val="24"/>
          <w:szCs w:val="24"/>
          <w:lang w:val="en-US"/>
        </w:rPr>
        <w:t>ing</w:t>
      </w:r>
      <w:r w:rsidR="000361AF" w:rsidRPr="00FA6BC1">
        <w:rPr>
          <w:rFonts w:ascii="Times New Roman" w:hAnsi="Times New Roman" w:cs="Times New Roman"/>
          <w:sz w:val="24"/>
          <w:szCs w:val="24"/>
          <w:lang w:val="en-US"/>
        </w:rPr>
        <w:t xml:space="preserve"> quickly and at a low cost the domestic asset into the currency in which the </w:t>
      </w:r>
      <w:r w:rsidR="005F6FC5" w:rsidRPr="00FA6BC1">
        <w:rPr>
          <w:rFonts w:ascii="Times New Roman" w:hAnsi="Times New Roman" w:cs="Times New Roman"/>
          <w:sz w:val="24"/>
          <w:szCs w:val="24"/>
          <w:lang w:val="en-US"/>
        </w:rPr>
        <w:t>finance is denominated</w:t>
      </w:r>
      <w:r w:rsidR="00D74E26" w:rsidRPr="00FA6BC1">
        <w:rPr>
          <w:rFonts w:ascii="Times New Roman" w:hAnsi="Times New Roman" w:cs="Times New Roman"/>
          <w:sz w:val="24"/>
          <w:szCs w:val="24"/>
          <w:lang w:val="en-US"/>
        </w:rPr>
        <w:t xml:space="preserve"> (or, in a word, convertibility)</w:t>
      </w:r>
      <w:r w:rsidR="005F6FC5" w:rsidRPr="00FA6BC1">
        <w:rPr>
          <w:rFonts w:ascii="Times New Roman" w:hAnsi="Times New Roman" w:cs="Times New Roman"/>
          <w:sz w:val="24"/>
          <w:szCs w:val="24"/>
          <w:lang w:val="en-US"/>
        </w:rPr>
        <w:t>. The “institutional” liquidity (C</w:t>
      </w:r>
      <w:r w:rsidR="004A191B" w:rsidRPr="00FA6BC1">
        <w:rPr>
          <w:rFonts w:ascii="Times New Roman" w:hAnsi="Times New Roman" w:cs="Times New Roman"/>
          <w:sz w:val="24"/>
          <w:szCs w:val="24"/>
          <w:lang w:val="en-US"/>
        </w:rPr>
        <w:t>arvalho</w:t>
      </w:r>
      <w:r w:rsidR="005F6FC5" w:rsidRPr="00FA6BC1">
        <w:rPr>
          <w:rFonts w:ascii="Times New Roman" w:hAnsi="Times New Roman" w:cs="Times New Roman"/>
          <w:sz w:val="24"/>
          <w:szCs w:val="24"/>
          <w:lang w:val="en-US"/>
        </w:rPr>
        <w:t>, 2002) relies on many factors, such as the own asset features, the market structure, the agents who trade in the market, and on the CB, which acts as a market maker and as the lender of last resort lending.</w:t>
      </w:r>
    </w:p>
    <w:p w14:paraId="66EC4DE9" w14:textId="532B258B" w:rsidR="006736EF" w:rsidRPr="00FA6BC1" w:rsidRDefault="006736EF"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According to Kaltenbrunner (2015), a Minskyan interpretation of currencies’ international liquidity premia and international monetary hierarchies set out a broader post Keynesian framework for exchange rate determination based on Keyne’s “own rate of interest”. </w:t>
      </w:r>
      <w:r w:rsidR="00DD6597">
        <w:rPr>
          <w:rFonts w:ascii="Times New Roman" w:hAnsi="Times New Roman" w:cs="Times New Roman"/>
          <w:sz w:val="24"/>
          <w:szCs w:val="24"/>
          <w:lang w:val="en-US"/>
        </w:rPr>
        <w:t>Table</w:t>
      </w:r>
      <w:r w:rsidRPr="00FA6BC1">
        <w:rPr>
          <w:rFonts w:ascii="Times New Roman" w:hAnsi="Times New Roman" w:cs="Times New Roman"/>
          <w:sz w:val="24"/>
          <w:szCs w:val="24"/>
          <w:lang w:val="en-US"/>
        </w:rPr>
        <w:t xml:space="preserve"> 1 summarizes the different elements of this equation, their empirical manifestations, and the corresponding post Keynesian exchange rate theory. </w:t>
      </w:r>
    </w:p>
    <w:p w14:paraId="4683CA1B" w14:textId="3DC791F8" w:rsidR="006736EF" w:rsidRPr="00FA6BC1" w:rsidRDefault="006736EF" w:rsidP="009F23FB">
      <w:pPr>
        <w:spacing w:after="0"/>
        <w:ind w:firstLine="851"/>
        <w:rPr>
          <w:rFonts w:ascii="Times New Roman" w:hAnsi="Times New Roman" w:cs="Times New Roman"/>
          <w:sz w:val="24"/>
          <w:szCs w:val="24"/>
          <w:lang w:val="en-US"/>
        </w:rPr>
      </w:pPr>
      <w:r w:rsidRPr="00FA6BC1">
        <w:rPr>
          <w:rFonts w:ascii="Times New Roman" w:hAnsi="Times New Roman" w:cs="Times New Roman"/>
          <w:sz w:val="24"/>
          <w:szCs w:val="24"/>
          <w:lang w:val="en-US"/>
        </w:rPr>
        <w:t>Table 1 – A post Keynesian framework for exchange rate determination</w:t>
      </w:r>
    </w:p>
    <w:tbl>
      <w:tblPr>
        <w:tblStyle w:val="Tabelacomgrade"/>
        <w:tblW w:w="0" w:type="auto"/>
        <w:jc w:val="center"/>
        <w:tblLayout w:type="fixed"/>
        <w:tblLook w:val="04A0" w:firstRow="1" w:lastRow="0" w:firstColumn="1" w:lastColumn="0" w:noHBand="0" w:noVBand="1"/>
      </w:tblPr>
      <w:tblGrid>
        <w:gridCol w:w="2122"/>
        <w:gridCol w:w="3540"/>
        <w:gridCol w:w="2832"/>
      </w:tblGrid>
      <w:tr w:rsidR="006736EF" w:rsidRPr="00314224" w14:paraId="3D0DFCE1" w14:textId="77777777" w:rsidTr="009F23FB">
        <w:trPr>
          <w:cantSplit/>
          <w:tblHeader/>
          <w:jc w:val="center"/>
        </w:trPr>
        <w:tc>
          <w:tcPr>
            <w:tcW w:w="2122" w:type="dxa"/>
            <w:tcBorders>
              <w:left w:val="nil"/>
              <w:bottom w:val="single" w:sz="4" w:space="0" w:color="000000" w:themeColor="text1"/>
              <w:right w:val="nil"/>
            </w:tcBorders>
          </w:tcPr>
          <w:p w14:paraId="26404884" w14:textId="32A1C7DC" w:rsidR="006736EF" w:rsidRPr="00314224" w:rsidRDefault="00314224" w:rsidP="006736EF">
            <w:pPr>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 xml:space="preserve"> </w:t>
            </w:r>
            <w:r w:rsidR="006736EF" w:rsidRPr="00314224">
              <w:rPr>
                <w:rFonts w:ascii="Times New Roman" w:hAnsi="Times New Roman" w:cs="Times New Roman"/>
                <w:sz w:val="18"/>
                <w:szCs w:val="18"/>
                <w:lang w:val="en-US"/>
              </w:rPr>
              <w:t>“Own rate of interest”</w:t>
            </w:r>
          </w:p>
        </w:tc>
        <w:tc>
          <w:tcPr>
            <w:tcW w:w="3540" w:type="dxa"/>
            <w:tcBorders>
              <w:left w:val="nil"/>
              <w:bottom w:val="single" w:sz="4" w:space="0" w:color="000000" w:themeColor="text1"/>
              <w:right w:val="nil"/>
            </w:tcBorders>
          </w:tcPr>
          <w:p w14:paraId="0B2ABE68" w14:textId="48DFFDFA" w:rsidR="006736EF" w:rsidRPr="00314224" w:rsidRDefault="004A191B" w:rsidP="006736EF">
            <w:pPr>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Exchange rate determinant</w:t>
            </w:r>
            <w:r w:rsidR="006736EF" w:rsidRPr="00314224">
              <w:rPr>
                <w:rFonts w:ascii="Times New Roman" w:hAnsi="Times New Roman" w:cs="Times New Roman"/>
                <w:sz w:val="18"/>
                <w:szCs w:val="18"/>
                <w:lang w:val="en-US"/>
              </w:rPr>
              <w:t>s</w:t>
            </w:r>
          </w:p>
        </w:tc>
        <w:tc>
          <w:tcPr>
            <w:tcW w:w="2832" w:type="dxa"/>
            <w:tcBorders>
              <w:left w:val="nil"/>
              <w:bottom w:val="single" w:sz="4" w:space="0" w:color="000000" w:themeColor="text1"/>
              <w:right w:val="nil"/>
            </w:tcBorders>
          </w:tcPr>
          <w:p w14:paraId="01D75614" w14:textId="5C91022F" w:rsidR="006736EF" w:rsidRPr="00314224" w:rsidRDefault="006736EF" w:rsidP="006736EF">
            <w:pPr>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Post Keynesian literature</w:t>
            </w:r>
          </w:p>
        </w:tc>
      </w:tr>
      <w:tr w:rsidR="006736EF" w:rsidRPr="00314224" w14:paraId="4B8B9207" w14:textId="77777777" w:rsidTr="009F23FB">
        <w:trPr>
          <w:jc w:val="center"/>
        </w:trPr>
        <w:tc>
          <w:tcPr>
            <w:tcW w:w="2122" w:type="dxa"/>
            <w:tcBorders>
              <w:left w:val="nil"/>
              <w:bottom w:val="nil"/>
              <w:right w:val="nil"/>
            </w:tcBorders>
          </w:tcPr>
          <w:p w14:paraId="5CAB25BF" w14:textId="00FC4EE6" w:rsidR="006736EF" w:rsidRPr="00314224" w:rsidRDefault="006736EF" w:rsidP="006736EF">
            <w:pPr>
              <w:jc w:val="both"/>
              <w:rPr>
                <w:rFonts w:ascii="Times New Roman" w:hAnsi="Times New Roman" w:cs="Times New Roman"/>
                <w:sz w:val="18"/>
                <w:szCs w:val="18"/>
                <w:lang w:val="en-US"/>
              </w:rPr>
            </w:pPr>
            <m:oMath>
              <m:r>
                <w:rPr>
                  <w:rFonts w:ascii="Cambria Math" w:hAnsi="Cambria Math" w:cs="Times New Roman"/>
                  <w:sz w:val="18"/>
                  <w:szCs w:val="18"/>
                </w:rPr>
                <m:t>r-</m:t>
              </m:r>
              <m:sSup>
                <m:sSupPr>
                  <m:ctrlPr>
                    <w:rPr>
                      <w:rFonts w:ascii="Cambria Math" w:hAnsi="Cambria Math" w:cs="Times New Roman"/>
                      <w:i/>
                      <w:sz w:val="18"/>
                      <w:szCs w:val="18"/>
                    </w:rPr>
                  </m:ctrlPr>
                </m:sSupPr>
                <m:e>
                  <m:r>
                    <w:rPr>
                      <w:rFonts w:ascii="Cambria Math" w:hAnsi="Cambria Math" w:cs="Times New Roman"/>
                      <w:sz w:val="18"/>
                      <w:szCs w:val="18"/>
                    </w:rPr>
                    <m:t>r</m:t>
                  </m:r>
                </m:e>
                <m:sup>
                  <m:r>
                    <w:rPr>
                      <w:rFonts w:ascii="Cambria Math" w:hAnsi="Cambria Math" w:cs="Times New Roman"/>
                      <w:sz w:val="18"/>
                      <w:szCs w:val="18"/>
                    </w:rPr>
                    <m:t>*</m:t>
                  </m:r>
                </m:sup>
              </m:sSup>
            </m:oMath>
            <w:r w:rsidRPr="00314224">
              <w:rPr>
                <w:rFonts w:ascii="Times New Roman" w:hAnsi="Times New Roman" w:cs="Times New Roman"/>
                <w:sz w:val="18"/>
                <w:szCs w:val="18"/>
              </w:rPr>
              <w:t>: yield differences</w:t>
            </w:r>
          </w:p>
        </w:tc>
        <w:tc>
          <w:tcPr>
            <w:tcW w:w="3540" w:type="dxa"/>
            <w:tcBorders>
              <w:left w:val="nil"/>
              <w:bottom w:val="nil"/>
              <w:right w:val="nil"/>
            </w:tcBorders>
          </w:tcPr>
          <w:p w14:paraId="2CD3F158" w14:textId="090684BC" w:rsidR="006736EF" w:rsidRPr="00314224" w:rsidRDefault="006736EF" w:rsidP="006736EF">
            <w:pPr>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Short-term financial returns (e.g. interest rates, equity prices)</w:t>
            </w:r>
          </w:p>
        </w:tc>
        <w:tc>
          <w:tcPr>
            <w:tcW w:w="2832" w:type="dxa"/>
            <w:tcBorders>
              <w:left w:val="nil"/>
              <w:bottom w:val="nil"/>
              <w:right w:val="nil"/>
            </w:tcBorders>
          </w:tcPr>
          <w:p w14:paraId="59DE9874" w14:textId="1084F9B9" w:rsidR="006736EF" w:rsidRPr="00314224" w:rsidRDefault="006736EF" w:rsidP="006736EF">
            <w:pPr>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 xml:space="preserve">Harvey (1998, </w:t>
            </w:r>
            <w:r w:rsidR="00707A59" w:rsidRPr="00314224">
              <w:rPr>
                <w:rFonts w:ascii="Times New Roman" w:hAnsi="Times New Roman" w:cs="Times New Roman"/>
                <w:sz w:val="18"/>
                <w:szCs w:val="18"/>
                <w:lang w:val="en-US"/>
              </w:rPr>
              <w:t xml:space="preserve">2002, 2009); </w:t>
            </w:r>
            <w:r w:rsidRPr="00314224">
              <w:rPr>
                <w:rFonts w:ascii="Times New Roman" w:hAnsi="Times New Roman" w:cs="Times New Roman"/>
                <w:sz w:val="18"/>
                <w:szCs w:val="18"/>
                <w:lang w:val="en-US"/>
              </w:rPr>
              <w:t>Lavoie (2000, 2002-</w:t>
            </w:r>
            <w:r w:rsidR="00707A59" w:rsidRPr="00314224">
              <w:rPr>
                <w:rFonts w:ascii="Times New Roman" w:hAnsi="Times New Roman" w:cs="Times New Roman"/>
                <w:sz w:val="18"/>
                <w:szCs w:val="18"/>
                <w:lang w:val="en-US"/>
              </w:rPr>
              <w:t xml:space="preserve">3); </w:t>
            </w:r>
            <w:r w:rsidRPr="00314224">
              <w:rPr>
                <w:rFonts w:ascii="Times New Roman" w:hAnsi="Times New Roman" w:cs="Times New Roman"/>
                <w:sz w:val="18"/>
                <w:szCs w:val="18"/>
                <w:lang w:val="en-US"/>
              </w:rPr>
              <w:t>Smithin (2002-3)</w:t>
            </w:r>
          </w:p>
        </w:tc>
      </w:tr>
      <w:tr w:rsidR="006736EF" w:rsidRPr="00314224" w14:paraId="625C2B85" w14:textId="77777777" w:rsidTr="009F23FB">
        <w:trPr>
          <w:jc w:val="center"/>
        </w:trPr>
        <w:tc>
          <w:tcPr>
            <w:tcW w:w="2122" w:type="dxa"/>
            <w:tcBorders>
              <w:top w:val="nil"/>
              <w:left w:val="nil"/>
              <w:bottom w:val="nil"/>
              <w:right w:val="nil"/>
            </w:tcBorders>
          </w:tcPr>
          <w:p w14:paraId="5A8E1373" w14:textId="37B524F3" w:rsidR="006736EF" w:rsidRPr="00314224" w:rsidRDefault="006C58D4" w:rsidP="006736EF">
            <w:pPr>
              <w:jc w:val="both"/>
              <w:rPr>
                <w:rFonts w:ascii="Times New Roman" w:eastAsia="Calibri" w:hAnsi="Times New Roman" w:cs="Times New Roman"/>
                <w:sz w:val="18"/>
                <w:szCs w:val="18"/>
                <w:lang w:val="en-US"/>
              </w:rPr>
            </w:pPr>
            <m:oMath>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e</m:t>
                  </m:r>
                </m:sup>
              </m:sSup>
              <m:r>
                <w:rPr>
                  <w:rFonts w:ascii="Cambria Math" w:hAnsi="Cambria Math" w:cs="Times New Roman"/>
                  <w:sz w:val="18"/>
                  <w:szCs w:val="18"/>
                  <w:lang w:val="en-US"/>
                </w:rPr>
                <m:t>-</m:t>
              </m:r>
              <m:r>
                <w:rPr>
                  <w:rFonts w:ascii="Cambria Math" w:hAnsi="Cambria Math" w:cs="Times New Roman"/>
                  <w:sz w:val="18"/>
                  <w:szCs w:val="18"/>
                </w:rPr>
                <m:t>s</m:t>
              </m:r>
            </m:oMath>
            <w:r w:rsidR="00707A59" w:rsidRPr="00314224">
              <w:rPr>
                <w:rFonts w:ascii="Times New Roman" w:eastAsia="Calibri" w:hAnsi="Times New Roman" w:cs="Times New Roman"/>
                <w:sz w:val="18"/>
                <w:szCs w:val="18"/>
                <w:lang w:val="en-US"/>
              </w:rPr>
              <w:t>: appreciation/depreciation</w:t>
            </w:r>
          </w:p>
        </w:tc>
        <w:tc>
          <w:tcPr>
            <w:tcW w:w="3540" w:type="dxa"/>
            <w:tcBorders>
              <w:top w:val="nil"/>
              <w:left w:val="nil"/>
              <w:bottom w:val="nil"/>
              <w:right w:val="nil"/>
            </w:tcBorders>
          </w:tcPr>
          <w:p w14:paraId="178CF979" w14:textId="31FEFA87" w:rsidR="006736EF" w:rsidRPr="00314224" w:rsidRDefault="00707A59" w:rsidP="006736EF">
            <w:pPr>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Context and time specific expectations; psychological momentum</w:t>
            </w:r>
          </w:p>
        </w:tc>
        <w:tc>
          <w:tcPr>
            <w:tcW w:w="2832" w:type="dxa"/>
            <w:tcBorders>
              <w:top w:val="nil"/>
              <w:left w:val="nil"/>
              <w:bottom w:val="nil"/>
              <w:right w:val="nil"/>
            </w:tcBorders>
          </w:tcPr>
          <w:p w14:paraId="164B5081" w14:textId="3F77E04D" w:rsidR="00707A59" w:rsidRPr="00314224" w:rsidRDefault="00707A59" w:rsidP="006736EF">
            <w:pPr>
              <w:jc w:val="both"/>
              <w:rPr>
                <w:rFonts w:ascii="Times New Roman" w:hAnsi="Times New Roman" w:cs="Times New Roman"/>
                <w:sz w:val="18"/>
                <w:szCs w:val="18"/>
              </w:rPr>
            </w:pPr>
            <w:r w:rsidRPr="00314224">
              <w:rPr>
                <w:rFonts w:ascii="Times New Roman" w:hAnsi="Times New Roman" w:cs="Times New Roman"/>
                <w:sz w:val="18"/>
                <w:szCs w:val="18"/>
              </w:rPr>
              <w:t>Davidson (1999, 2002a, 2002b); Harvey (1991, 1999, 2002, 2009); Alves, Ferrari Filho, and de Paula (2000)</w:t>
            </w:r>
          </w:p>
        </w:tc>
      </w:tr>
      <w:tr w:rsidR="006736EF" w:rsidRPr="006C58D4" w14:paraId="0133B19A" w14:textId="77777777" w:rsidTr="009F23FB">
        <w:trPr>
          <w:jc w:val="center"/>
        </w:trPr>
        <w:tc>
          <w:tcPr>
            <w:tcW w:w="2122" w:type="dxa"/>
            <w:tcBorders>
              <w:top w:val="nil"/>
              <w:left w:val="nil"/>
              <w:right w:val="nil"/>
            </w:tcBorders>
          </w:tcPr>
          <w:p w14:paraId="7A868D2F" w14:textId="48A2CDEB" w:rsidR="006736EF" w:rsidRPr="00314224" w:rsidRDefault="006C58D4" w:rsidP="006736EF">
            <w:pPr>
              <w:jc w:val="both"/>
              <w:rPr>
                <w:rFonts w:ascii="Times New Roman" w:eastAsia="Calibri" w:hAnsi="Times New Roman" w:cs="Times New Roman"/>
                <w:sz w:val="18"/>
                <w:szCs w:val="18"/>
                <w:lang w:val="en-US"/>
              </w:rPr>
            </w:pPr>
            <m:oMath>
              <m:sSup>
                <m:sSupPr>
                  <m:ctrlPr>
                    <w:rPr>
                      <w:rFonts w:ascii="Cambria Math" w:hAnsi="Cambria Math" w:cs="Times New Roman"/>
                      <w:i/>
                      <w:sz w:val="18"/>
                      <w:szCs w:val="18"/>
                    </w:rPr>
                  </m:ctrlPr>
                </m:sSupPr>
                <m:e>
                  <m:r>
                    <w:rPr>
                      <w:rFonts w:ascii="Cambria Math" w:hAnsi="Cambria Math" w:cs="Times New Roman"/>
                      <w:sz w:val="18"/>
                      <w:szCs w:val="18"/>
                    </w:rPr>
                    <m:t>l</m:t>
                  </m:r>
                </m:e>
                <m:sup>
                  <m:r>
                    <w:rPr>
                      <w:rFonts w:ascii="Cambria Math" w:hAnsi="Cambria Math" w:cs="Times New Roman"/>
                      <w:sz w:val="18"/>
                      <w:szCs w:val="18"/>
                      <w:lang w:val="en-US"/>
                    </w:rPr>
                    <m:t>*</m:t>
                  </m:r>
                </m:sup>
              </m:sSup>
              <m:r>
                <w:rPr>
                  <w:rFonts w:ascii="Cambria Math" w:hAnsi="Cambria Math" w:cs="Times New Roman"/>
                  <w:sz w:val="18"/>
                  <w:szCs w:val="18"/>
                  <w:lang w:val="en-US"/>
                </w:rPr>
                <m:t>-</m:t>
              </m:r>
              <m:r>
                <w:rPr>
                  <w:rFonts w:ascii="Cambria Math" w:hAnsi="Cambria Math" w:cs="Times New Roman"/>
                  <w:sz w:val="18"/>
                  <w:szCs w:val="18"/>
                </w:rPr>
                <m:t>l</m:t>
              </m:r>
            </m:oMath>
            <w:r w:rsidR="00707A59" w:rsidRPr="00314224">
              <w:rPr>
                <w:rFonts w:ascii="Times New Roman" w:eastAsia="Calibri" w:hAnsi="Times New Roman" w:cs="Times New Roman"/>
                <w:sz w:val="18"/>
                <w:szCs w:val="18"/>
                <w:lang w:val="en-US"/>
              </w:rPr>
              <w:t xml:space="preserve">: liquidity premium differential </w:t>
            </w:r>
          </w:p>
        </w:tc>
        <w:tc>
          <w:tcPr>
            <w:tcW w:w="3540" w:type="dxa"/>
            <w:tcBorders>
              <w:top w:val="nil"/>
              <w:left w:val="nil"/>
              <w:right w:val="nil"/>
            </w:tcBorders>
          </w:tcPr>
          <w:p w14:paraId="3CC93FA6" w14:textId="77777777" w:rsidR="006736EF" w:rsidRPr="00314224" w:rsidRDefault="00707A59" w:rsidP="006736EF">
            <w:pPr>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Policy variable that indicate ability and willingness to maintain store of value function (e.g., exchange rate regime, central bank credibility, foreign exchange reserves.</w:t>
            </w:r>
          </w:p>
          <w:p w14:paraId="71015255" w14:textId="7E3FB072" w:rsidR="00707A59" w:rsidRPr="00314224" w:rsidRDefault="00707A59" w:rsidP="006736EF">
            <w:pPr>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 xml:space="preserve">Structural variables that indicate position in international debtor-creditor relations: </w:t>
            </w:r>
          </w:p>
          <w:p w14:paraId="6C610384" w14:textId="43DCACCF" w:rsidR="00707A59" w:rsidRPr="00314224" w:rsidRDefault="00707A59" w:rsidP="00707A59">
            <w:pPr>
              <w:pStyle w:val="PargrafodaLista"/>
              <w:numPr>
                <w:ilvl w:val="0"/>
                <w:numId w:val="30"/>
              </w:numPr>
              <w:spacing w:after="0" w:line="240" w:lineRule="auto"/>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Stock of short-term external obligations</w:t>
            </w:r>
          </w:p>
          <w:p w14:paraId="509B9975" w14:textId="6E0DE39B" w:rsidR="00707A59" w:rsidRPr="00314224" w:rsidRDefault="00DD6597" w:rsidP="00707A59">
            <w:pPr>
              <w:pStyle w:val="PargrafodaLista"/>
              <w:numPr>
                <w:ilvl w:val="2"/>
                <w:numId w:val="32"/>
              </w:numPr>
              <w:spacing w:after="0" w:line="240" w:lineRule="auto"/>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Autonomous</w:t>
            </w:r>
            <w:r w:rsidR="00707A59" w:rsidRPr="00314224">
              <w:rPr>
                <w:rFonts w:ascii="Times New Roman" w:hAnsi="Times New Roman" w:cs="Times New Roman"/>
                <w:sz w:val="18"/>
                <w:szCs w:val="18"/>
                <w:lang w:val="en-US"/>
              </w:rPr>
              <w:t xml:space="preserve"> </w:t>
            </w:r>
            <w:r w:rsidRPr="00314224">
              <w:rPr>
                <w:rFonts w:ascii="Times New Roman" w:hAnsi="Times New Roman" w:cs="Times New Roman"/>
                <w:sz w:val="18"/>
                <w:szCs w:val="18"/>
                <w:lang w:val="en-US"/>
              </w:rPr>
              <w:t>foreign</w:t>
            </w:r>
            <w:r w:rsidR="00707A59" w:rsidRPr="00314224">
              <w:rPr>
                <w:rFonts w:ascii="Times New Roman" w:hAnsi="Times New Roman" w:cs="Times New Roman"/>
                <w:sz w:val="18"/>
                <w:szCs w:val="18"/>
                <w:lang w:val="en-US"/>
              </w:rPr>
              <w:t xml:space="preserve"> exchange rate productivity (current account)</w:t>
            </w:r>
          </w:p>
          <w:p w14:paraId="751124C3" w14:textId="2DBC549D" w:rsidR="00707A59" w:rsidRPr="00314224" w:rsidRDefault="00707A59" w:rsidP="00707A59">
            <w:pPr>
              <w:pStyle w:val="PargrafodaLista"/>
              <w:numPr>
                <w:ilvl w:val="2"/>
                <w:numId w:val="32"/>
              </w:numPr>
              <w:spacing w:after="0" w:line="240" w:lineRule="auto"/>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Institutional factors</w:t>
            </w:r>
          </w:p>
          <w:p w14:paraId="16E34999" w14:textId="447F2B60" w:rsidR="00707A59" w:rsidRPr="00314224" w:rsidRDefault="00707A59" w:rsidP="006736EF">
            <w:pPr>
              <w:pStyle w:val="PargrafodaLista"/>
              <w:numPr>
                <w:ilvl w:val="2"/>
                <w:numId w:val="32"/>
              </w:numPr>
              <w:spacing w:after="0" w:line="240" w:lineRule="auto"/>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(eg. market structure, market maker, etc.)</w:t>
            </w:r>
          </w:p>
        </w:tc>
        <w:tc>
          <w:tcPr>
            <w:tcW w:w="2832" w:type="dxa"/>
            <w:tcBorders>
              <w:top w:val="nil"/>
              <w:left w:val="nil"/>
              <w:right w:val="nil"/>
            </w:tcBorders>
          </w:tcPr>
          <w:p w14:paraId="288B406F" w14:textId="7CA3C019" w:rsidR="006736EF" w:rsidRPr="00314224" w:rsidRDefault="00707A59" w:rsidP="006736EF">
            <w:pPr>
              <w:jc w:val="both"/>
              <w:rPr>
                <w:rFonts w:ascii="Times New Roman" w:hAnsi="Times New Roman" w:cs="Times New Roman"/>
                <w:sz w:val="18"/>
                <w:szCs w:val="18"/>
                <w:lang w:val="en-US"/>
              </w:rPr>
            </w:pPr>
            <w:r w:rsidRPr="00314224">
              <w:rPr>
                <w:rFonts w:ascii="Times New Roman" w:hAnsi="Times New Roman" w:cs="Times New Roman"/>
                <w:sz w:val="18"/>
                <w:szCs w:val="18"/>
                <w:lang w:val="en-US"/>
              </w:rPr>
              <w:t>Minskyan account: med</w:t>
            </w:r>
            <w:r w:rsidR="00346CF2" w:rsidRPr="00314224">
              <w:rPr>
                <w:rFonts w:ascii="Times New Roman" w:hAnsi="Times New Roman" w:cs="Times New Roman"/>
                <w:sz w:val="18"/>
                <w:szCs w:val="18"/>
                <w:lang w:val="en-US"/>
              </w:rPr>
              <w:t>i</w:t>
            </w:r>
            <w:r w:rsidRPr="00314224">
              <w:rPr>
                <w:rFonts w:ascii="Times New Roman" w:hAnsi="Times New Roman" w:cs="Times New Roman"/>
                <w:sz w:val="18"/>
                <w:szCs w:val="18"/>
                <w:lang w:val="en-US"/>
              </w:rPr>
              <w:t xml:space="preserve">um term of contractual </w:t>
            </w:r>
            <w:r w:rsidR="00DD6597" w:rsidRPr="00314224">
              <w:rPr>
                <w:rFonts w:ascii="Times New Roman" w:hAnsi="Times New Roman" w:cs="Times New Roman"/>
                <w:sz w:val="18"/>
                <w:szCs w:val="18"/>
                <w:lang w:val="en-US"/>
              </w:rPr>
              <w:t>settlement</w:t>
            </w:r>
          </w:p>
        </w:tc>
      </w:tr>
    </w:tbl>
    <w:p w14:paraId="1A2EFD09" w14:textId="63EE2013" w:rsidR="006736EF" w:rsidRPr="009F23FB" w:rsidRDefault="00136788" w:rsidP="009F23FB">
      <w:pPr>
        <w:spacing w:after="120"/>
        <w:ind w:firstLine="851"/>
        <w:rPr>
          <w:rFonts w:ascii="Times New Roman" w:hAnsi="Times New Roman" w:cs="Times New Roman"/>
          <w:sz w:val="18"/>
          <w:szCs w:val="18"/>
          <w:lang w:val="en-US"/>
        </w:rPr>
      </w:pPr>
      <w:r w:rsidRPr="009F23FB">
        <w:rPr>
          <w:rFonts w:ascii="Times New Roman" w:hAnsi="Times New Roman" w:cs="Times New Roman"/>
          <w:sz w:val="18"/>
          <w:szCs w:val="18"/>
          <w:lang w:val="en-US"/>
        </w:rPr>
        <w:t>Source: Kaltenbrunner (p. 241, 2015).</w:t>
      </w:r>
    </w:p>
    <w:p w14:paraId="5116FFB3" w14:textId="039C6652" w:rsidR="00FE07CF" w:rsidRPr="00FA6BC1" w:rsidRDefault="008733C1" w:rsidP="000361AF">
      <w:pPr>
        <w:jc w:val="both"/>
        <w:rPr>
          <w:rFonts w:ascii="Times New Roman" w:hAnsi="Times New Roman" w:cs="Times New Roman"/>
          <w:sz w:val="24"/>
          <w:szCs w:val="24"/>
          <w:lang w:val="en-US"/>
        </w:rPr>
      </w:pPr>
      <w:r w:rsidRPr="00FA6BC1">
        <w:rPr>
          <w:rFonts w:ascii="Times New Roman" w:hAnsi="Times New Roman" w:cs="Times New Roman"/>
          <w:noProof/>
          <w:sz w:val="24"/>
          <w:szCs w:val="24"/>
          <w:lang w:val="en-US"/>
        </w:rPr>
        <w:t xml:space="preserve">Besides such factors, </w:t>
      </w:r>
      <w:r w:rsidR="00FE07CF" w:rsidRPr="00FA6BC1">
        <w:rPr>
          <w:rFonts w:ascii="Times New Roman" w:hAnsi="Times New Roman" w:cs="Times New Roman"/>
          <w:noProof/>
          <w:sz w:val="24"/>
          <w:szCs w:val="24"/>
          <w:lang w:val="en-US"/>
        </w:rPr>
        <w:t>the productivity ga</w:t>
      </w:r>
      <w:r w:rsidR="0059224A" w:rsidRPr="00FA6BC1">
        <w:rPr>
          <w:rFonts w:ascii="Times New Roman" w:hAnsi="Times New Roman" w:cs="Times New Roman"/>
          <w:noProof/>
          <w:sz w:val="24"/>
          <w:szCs w:val="24"/>
          <w:lang w:val="en-US"/>
        </w:rPr>
        <w:t>p</w:t>
      </w:r>
      <w:r w:rsidR="00FE07CF" w:rsidRPr="00FA6BC1">
        <w:rPr>
          <w:rFonts w:ascii="Times New Roman" w:hAnsi="Times New Roman" w:cs="Times New Roman"/>
          <w:noProof/>
          <w:sz w:val="24"/>
          <w:szCs w:val="24"/>
          <w:lang w:val="en-US"/>
        </w:rPr>
        <w:t xml:space="preserve"> between D</w:t>
      </w:r>
      <w:r w:rsidR="001D1934" w:rsidRPr="00FA6BC1">
        <w:rPr>
          <w:rFonts w:ascii="Times New Roman" w:hAnsi="Times New Roman" w:cs="Times New Roman"/>
          <w:noProof/>
          <w:sz w:val="24"/>
          <w:szCs w:val="24"/>
          <w:lang w:val="en-US"/>
        </w:rPr>
        <w:t>ECs</w:t>
      </w:r>
      <w:r w:rsidR="00C631AB" w:rsidRPr="00FA6BC1">
        <w:rPr>
          <w:rFonts w:ascii="Times New Roman" w:hAnsi="Times New Roman" w:cs="Times New Roman"/>
          <w:noProof/>
          <w:sz w:val="24"/>
          <w:szCs w:val="24"/>
          <w:lang w:val="en-US"/>
        </w:rPr>
        <w:t xml:space="preserve"> and developed countries affects </w:t>
      </w:r>
      <w:r w:rsidR="00725D35" w:rsidRPr="00FA6BC1">
        <w:rPr>
          <w:rFonts w:ascii="Times New Roman" w:hAnsi="Times New Roman" w:cs="Times New Roman"/>
          <w:noProof/>
          <w:sz w:val="24"/>
          <w:szCs w:val="24"/>
          <w:lang w:val="en-US"/>
        </w:rPr>
        <w:t xml:space="preserve">real </w:t>
      </w:r>
      <w:r w:rsidR="00C631AB" w:rsidRPr="00FA6BC1">
        <w:rPr>
          <w:rFonts w:ascii="Times New Roman" w:hAnsi="Times New Roman" w:cs="Times New Roman"/>
          <w:noProof/>
          <w:sz w:val="24"/>
          <w:szCs w:val="24"/>
          <w:lang w:val="en-US"/>
        </w:rPr>
        <w:t>exchange rate dynamics as well.</w:t>
      </w:r>
      <w:r w:rsidR="00C631AB" w:rsidRPr="00FA6BC1">
        <w:rPr>
          <w:rFonts w:ascii="Times New Roman" w:hAnsi="Times New Roman" w:cs="Times New Roman"/>
          <w:sz w:val="24"/>
          <w:szCs w:val="24"/>
          <w:lang w:val="en-US"/>
        </w:rPr>
        <w:t xml:space="preserve"> The Latin-American structuralist view</w:t>
      </w:r>
      <w:r w:rsidR="00D74E26" w:rsidRPr="00FA6BC1">
        <w:rPr>
          <w:rFonts w:ascii="Times New Roman" w:hAnsi="Times New Roman" w:cs="Times New Roman"/>
          <w:sz w:val="24"/>
          <w:szCs w:val="24"/>
          <w:lang w:val="en-US"/>
        </w:rPr>
        <w:t xml:space="preserve"> </w:t>
      </w:r>
      <w:r w:rsidR="00D74E26" w:rsidRPr="00FA6BC1">
        <w:rPr>
          <w:rFonts w:ascii="Times New Roman" w:hAnsi="Times New Roman" w:cs="Times New Roman"/>
          <w:noProof/>
          <w:sz w:val="24"/>
          <w:szCs w:val="24"/>
          <w:lang w:val="en-US"/>
        </w:rPr>
        <w:t>(Prebisch, 1949; Furtado, 1958, 1964)</w:t>
      </w:r>
      <w:r w:rsidR="00C631AB" w:rsidRPr="00FA6BC1">
        <w:rPr>
          <w:rFonts w:ascii="Times New Roman" w:hAnsi="Times New Roman" w:cs="Times New Roman"/>
          <w:sz w:val="24"/>
          <w:szCs w:val="24"/>
          <w:lang w:val="en-US"/>
        </w:rPr>
        <w:t xml:space="preserve"> points out </w:t>
      </w:r>
      <w:r w:rsidR="003D266B" w:rsidRPr="00FA6BC1">
        <w:rPr>
          <w:rFonts w:ascii="Times New Roman" w:hAnsi="Times New Roman" w:cs="Times New Roman"/>
          <w:sz w:val="24"/>
          <w:szCs w:val="24"/>
          <w:lang w:val="en-US"/>
        </w:rPr>
        <w:t xml:space="preserve">that </w:t>
      </w:r>
      <w:r w:rsidR="00C631AB" w:rsidRPr="00FA6BC1">
        <w:rPr>
          <w:rFonts w:ascii="Times New Roman" w:hAnsi="Times New Roman" w:cs="Times New Roman"/>
          <w:sz w:val="24"/>
          <w:szCs w:val="24"/>
          <w:lang w:val="en-US"/>
        </w:rPr>
        <w:t xml:space="preserve">uneven terms of trade entail </w:t>
      </w:r>
      <w:r w:rsidR="003D266B" w:rsidRPr="00FA6BC1">
        <w:rPr>
          <w:rFonts w:ascii="Times New Roman" w:hAnsi="Times New Roman" w:cs="Times New Roman"/>
          <w:sz w:val="24"/>
          <w:szCs w:val="24"/>
          <w:lang w:val="en-US"/>
        </w:rPr>
        <w:t xml:space="preserve">transfer of </w:t>
      </w:r>
      <w:r w:rsidR="00C631AB" w:rsidRPr="00FA6BC1">
        <w:rPr>
          <w:rFonts w:ascii="Times New Roman" w:hAnsi="Times New Roman" w:cs="Times New Roman"/>
          <w:sz w:val="24"/>
          <w:szCs w:val="24"/>
          <w:lang w:val="en-US"/>
        </w:rPr>
        <w:t xml:space="preserve">productivity gains from primary-exporter </w:t>
      </w:r>
      <w:r w:rsidR="003D266B" w:rsidRPr="00FA6BC1">
        <w:rPr>
          <w:rFonts w:ascii="Times New Roman" w:hAnsi="Times New Roman" w:cs="Times New Roman"/>
          <w:sz w:val="24"/>
          <w:szCs w:val="24"/>
          <w:lang w:val="en-US"/>
        </w:rPr>
        <w:t xml:space="preserve">economies to central ones. This factor, </w:t>
      </w:r>
      <w:r w:rsidR="003D266B" w:rsidRPr="00FA6BC1">
        <w:rPr>
          <w:rFonts w:ascii="Times New Roman" w:hAnsi="Times New Roman" w:cs="Times New Roman"/>
          <w:noProof/>
          <w:sz w:val="24"/>
          <w:szCs w:val="24"/>
          <w:lang w:val="en-US"/>
        </w:rPr>
        <w:t>associate</w:t>
      </w:r>
      <w:r w:rsidR="0059224A" w:rsidRPr="00FA6BC1">
        <w:rPr>
          <w:rFonts w:ascii="Times New Roman" w:hAnsi="Times New Roman" w:cs="Times New Roman"/>
          <w:noProof/>
          <w:sz w:val="24"/>
          <w:szCs w:val="24"/>
          <w:lang w:val="en-US"/>
        </w:rPr>
        <w:t>d</w:t>
      </w:r>
      <w:r w:rsidR="003D266B" w:rsidRPr="00FA6BC1">
        <w:rPr>
          <w:rFonts w:ascii="Times New Roman" w:hAnsi="Times New Roman" w:cs="Times New Roman"/>
          <w:sz w:val="24"/>
          <w:szCs w:val="24"/>
          <w:lang w:val="en-US"/>
        </w:rPr>
        <w:t xml:space="preserve"> with the difference </w:t>
      </w:r>
      <w:r w:rsidR="0001646C" w:rsidRPr="00FA6BC1">
        <w:rPr>
          <w:rFonts w:ascii="Times New Roman" w:hAnsi="Times New Roman" w:cs="Times New Roman"/>
          <w:noProof/>
          <w:sz w:val="24"/>
          <w:szCs w:val="24"/>
          <w:lang w:val="en-US"/>
        </w:rPr>
        <w:t>between</w:t>
      </w:r>
      <w:r w:rsidR="003D266B" w:rsidRPr="00FA6BC1">
        <w:rPr>
          <w:rFonts w:ascii="Times New Roman" w:hAnsi="Times New Roman" w:cs="Times New Roman"/>
          <w:sz w:val="24"/>
          <w:szCs w:val="24"/>
          <w:lang w:val="en-US"/>
        </w:rPr>
        <w:t xml:space="preserve"> technical progress and productivity, foster the per cap</w:t>
      </w:r>
      <w:r w:rsidR="001D1934" w:rsidRPr="00FA6BC1">
        <w:rPr>
          <w:rFonts w:ascii="Times New Roman" w:hAnsi="Times New Roman" w:cs="Times New Roman"/>
          <w:sz w:val="24"/>
          <w:szCs w:val="24"/>
          <w:lang w:val="en-US"/>
        </w:rPr>
        <w:t>ita differentiation between these</w:t>
      </w:r>
      <w:r w:rsidR="003D266B" w:rsidRPr="00FA6BC1">
        <w:rPr>
          <w:rFonts w:ascii="Times New Roman" w:hAnsi="Times New Roman" w:cs="Times New Roman"/>
          <w:sz w:val="24"/>
          <w:szCs w:val="24"/>
          <w:lang w:val="en-US"/>
        </w:rPr>
        <w:t xml:space="preserve"> countries groups, which</w:t>
      </w:r>
      <w:r w:rsidR="001D1934" w:rsidRPr="00FA6BC1">
        <w:rPr>
          <w:rFonts w:ascii="Times New Roman" w:hAnsi="Times New Roman" w:cs="Times New Roman"/>
          <w:sz w:val="24"/>
          <w:szCs w:val="24"/>
          <w:lang w:val="en-US"/>
        </w:rPr>
        <w:t>, in its turn,</w:t>
      </w:r>
      <w:r w:rsidR="003D266B" w:rsidRPr="00FA6BC1">
        <w:rPr>
          <w:rFonts w:ascii="Times New Roman" w:hAnsi="Times New Roman" w:cs="Times New Roman"/>
          <w:sz w:val="24"/>
          <w:szCs w:val="24"/>
          <w:lang w:val="en-US"/>
        </w:rPr>
        <w:t xml:space="preserve"> affects </w:t>
      </w:r>
      <w:r w:rsidR="001D1934" w:rsidRPr="00FA6BC1">
        <w:rPr>
          <w:rFonts w:ascii="Times New Roman" w:hAnsi="Times New Roman" w:cs="Times New Roman"/>
          <w:sz w:val="24"/>
          <w:szCs w:val="24"/>
          <w:lang w:val="en-US"/>
        </w:rPr>
        <w:t xml:space="preserve">the </w:t>
      </w:r>
      <w:r w:rsidR="003D266B" w:rsidRPr="00FA6BC1">
        <w:rPr>
          <w:rFonts w:ascii="Times New Roman" w:hAnsi="Times New Roman" w:cs="Times New Roman"/>
          <w:sz w:val="24"/>
          <w:szCs w:val="24"/>
          <w:lang w:val="en-US"/>
        </w:rPr>
        <w:t xml:space="preserve">real exchange rate (Bergstrand, 1991). The low productivity </w:t>
      </w:r>
      <w:r w:rsidR="00D74E26" w:rsidRPr="00FA6BC1">
        <w:rPr>
          <w:rFonts w:ascii="Times New Roman" w:hAnsi="Times New Roman" w:cs="Times New Roman"/>
          <w:sz w:val="24"/>
          <w:szCs w:val="24"/>
          <w:lang w:val="en-US"/>
        </w:rPr>
        <w:t>level</w:t>
      </w:r>
      <w:r w:rsidRPr="00FA6BC1">
        <w:rPr>
          <w:rFonts w:ascii="Times New Roman" w:hAnsi="Times New Roman" w:cs="Times New Roman"/>
          <w:sz w:val="24"/>
          <w:szCs w:val="24"/>
          <w:lang w:val="en-US"/>
        </w:rPr>
        <w:t xml:space="preserve"> </w:t>
      </w:r>
      <w:r w:rsidR="003D266B" w:rsidRPr="00FA6BC1">
        <w:rPr>
          <w:rFonts w:ascii="Times New Roman" w:hAnsi="Times New Roman" w:cs="Times New Roman"/>
          <w:sz w:val="24"/>
          <w:szCs w:val="24"/>
          <w:lang w:val="en-US"/>
        </w:rPr>
        <w:t>cause</w:t>
      </w:r>
      <w:r w:rsidR="001D1934" w:rsidRPr="00FA6BC1">
        <w:rPr>
          <w:rFonts w:ascii="Times New Roman" w:hAnsi="Times New Roman" w:cs="Times New Roman"/>
          <w:sz w:val="24"/>
          <w:szCs w:val="24"/>
          <w:lang w:val="en-US"/>
        </w:rPr>
        <w:t>s</w:t>
      </w:r>
      <w:r w:rsidR="003D266B" w:rsidRPr="00FA6BC1">
        <w:rPr>
          <w:rFonts w:ascii="Times New Roman" w:hAnsi="Times New Roman" w:cs="Times New Roman"/>
          <w:sz w:val="24"/>
          <w:szCs w:val="24"/>
          <w:lang w:val="en-US"/>
        </w:rPr>
        <w:t xml:space="preserve"> low accumulation tax, preventing basic structures changes in peripheral economies. </w:t>
      </w:r>
    </w:p>
    <w:p w14:paraId="7A5C5A0E" w14:textId="6D492BBB" w:rsidR="003D266B" w:rsidRPr="00FA6BC1" w:rsidRDefault="003D266B" w:rsidP="00FE07CF">
      <w:pPr>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Hen</w:t>
      </w:r>
      <w:r w:rsidR="00725D35" w:rsidRPr="00FA6BC1">
        <w:rPr>
          <w:rFonts w:ascii="Times New Roman" w:hAnsi="Times New Roman" w:cs="Times New Roman"/>
          <w:sz w:val="24"/>
          <w:szCs w:val="24"/>
          <w:lang w:val="en-US"/>
        </w:rPr>
        <w:t>ce, although Kaltenbrunner (2015</w:t>
      </w:r>
      <w:r w:rsidRPr="00FA6BC1">
        <w:rPr>
          <w:rFonts w:ascii="Times New Roman" w:hAnsi="Times New Roman" w:cs="Times New Roman"/>
          <w:sz w:val="24"/>
          <w:szCs w:val="24"/>
          <w:lang w:val="en-US"/>
        </w:rPr>
        <w:t>) approach is a good starting point,</w:t>
      </w:r>
      <w:r w:rsidR="001D1934" w:rsidRPr="00FA6BC1">
        <w:rPr>
          <w:rFonts w:ascii="Times New Roman" w:hAnsi="Times New Roman" w:cs="Times New Roman"/>
          <w:sz w:val="24"/>
          <w:szCs w:val="24"/>
          <w:lang w:val="en-US"/>
        </w:rPr>
        <w:t xml:space="preserve"> it is necessary to reformulate</w:t>
      </w:r>
      <w:r w:rsidRPr="00FA6BC1">
        <w:rPr>
          <w:rFonts w:ascii="Times New Roman" w:hAnsi="Times New Roman" w:cs="Times New Roman"/>
          <w:sz w:val="24"/>
          <w:szCs w:val="24"/>
          <w:lang w:val="en-US"/>
        </w:rPr>
        <w:t xml:space="preserve"> it</w:t>
      </w:r>
      <w:r w:rsidR="00725D35" w:rsidRPr="00FA6BC1">
        <w:rPr>
          <w:rFonts w:ascii="Times New Roman" w:hAnsi="Times New Roman" w:cs="Times New Roman"/>
          <w:sz w:val="24"/>
          <w:szCs w:val="24"/>
          <w:lang w:val="en-US"/>
        </w:rPr>
        <w:t xml:space="preserve"> to develop a model for the real exchange rate</w:t>
      </w:r>
      <w:r w:rsidRPr="00FA6BC1">
        <w:rPr>
          <w:rFonts w:ascii="Times New Roman" w:hAnsi="Times New Roman" w:cs="Times New Roman"/>
          <w:sz w:val="24"/>
          <w:szCs w:val="24"/>
          <w:lang w:val="en-US"/>
        </w:rPr>
        <w:t>. We argue that productivity</w:t>
      </w:r>
      <w:r w:rsidR="001D1934" w:rsidRPr="00FA6BC1">
        <w:rPr>
          <w:rFonts w:ascii="Times New Roman" w:hAnsi="Times New Roman" w:cs="Times New Roman"/>
          <w:sz w:val="24"/>
          <w:szCs w:val="24"/>
          <w:lang w:val="en-US"/>
        </w:rPr>
        <w:t xml:space="preserve"> differential</w:t>
      </w:r>
      <w:r w:rsidRPr="00FA6BC1">
        <w:rPr>
          <w:rFonts w:ascii="Times New Roman" w:hAnsi="Times New Roman" w:cs="Times New Roman"/>
          <w:sz w:val="24"/>
          <w:szCs w:val="24"/>
          <w:lang w:val="en-US"/>
        </w:rPr>
        <w:t xml:space="preserve"> </w:t>
      </w:r>
      <w:r w:rsidR="00DD6597" w:rsidRPr="00FA6BC1">
        <w:rPr>
          <w:rFonts w:ascii="Times New Roman" w:hAnsi="Times New Roman" w:cs="Times New Roman"/>
          <w:sz w:val="24"/>
          <w:szCs w:val="24"/>
          <w:lang w:val="en-US"/>
        </w:rPr>
        <w:t>cannot</w:t>
      </w:r>
      <w:r w:rsidRPr="00FA6BC1">
        <w:rPr>
          <w:rFonts w:ascii="Times New Roman" w:hAnsi="Times New Roman" w:cs="Times New Roman"/>
          <w:sz w:val="24"/>
          <w:szCs w:val="24"/>
          <w:lang w:val="en-US"/>
        </w:rPr>
        <w:t xml:space="preserve"> be neglected.  </w:t>
      </w:r>
      <w:r w:rsidR="00D51B0C" w:rsidRPr="00FA6BC1">
        <w:rPr>
          <w:rFonts w:ascii="Times New Roman" w:hAnsi="Times New Roman" w:cs="Times New Roman"/>
          <w:sz w:val="24"/>
          <w:szCs w:val="24"/>
          <w:lang w:val="en-US"/>
        </w:rPr>
        <w:t xml:space="preserve">The next section discusses such issue and formulates a model to </w:t>
      </w:r>
      <w:r w:rsidR="001D1934" w:rsidRPr="00FA6BC1">
        <w:rPr>
          <w:rFonts w:ascii="Times New Roman" w:hAnsi="Times New Roman" w:cs="Times New Roman"/>
          <w:sz w:val="24"/>
          <w:szCs w:val="24"/>
          <w:lang w:val="en-US"/>
        </w:rPr>
        <w:t xml:space="preserve">the </w:t>
      </w:r>
      <w:r w:rsidR="00001203" w:rsidRPr="00FA6BC1">
        <w:rPr>
          <w:rFonts w:ascii="Times New Roman" w:hAnsi="Times New Roman" w:cs="Times New Roman"/>
          <w:sz w:val="24"/>
          <w:szCs w:val="24"/>
          <w:lang w:val="en-US"/>
        </w:rPr>
        <w:t>long-</w:t>
      </w:r>
      <w:r w:rsidR="00D51B0C" w:rsidRPr="00FA6BC1">
        <w:rPr>
          <w:rFonts w:ascii="Times New Roman" w:hAnsi="Times New Roman" w:cs="Times New Roman"/>
          <w:sz w:val="24"/>
          <w:szCs w:val="24"/>
          <w:lang w:val="en-US"/>
        </w:rPr>
        <w:t>run real exchange rate determinants.</w:t>
      </w:r>
    </w:p>
    <w:p w14:paraId="43F7B7BB" w14:textId="77777777" w:rsidR="00D51B0C" w:rsidRPr="00FA6BC1" w:rsidRDefault="00D51B0C" w:rsidP="009F23FB">
      <w:pPr>
        <w:tabs>
          <w:tab w:val="left" w:pos="2505"/>
        </w:tabs>
        <w:spacing w:before="120"/>
        <w:jc w:val="both"/>
        <w:rPr>
          <w:rFonts w:ascii="Times New Roman" w:hAnsi="Times New Roman" w:cs="Times New Roman"/>
          <w:b/>
          <w:sz w:val="24"/>
          <w:szCs w:val="24"/>
          <w:lang w:val="en-US"/>
        </w:rPr>
      </w:pPr>
      <w:r w:rsidRPr="00FA6BC1">
        <w:rPr>
          <w:rFonts w:ascii="Times New Roman" w:hAnsi="Times New Roman" w:cs="Times New Roman"/>
          <w:b/>
          <w:sz w:val="24"/>
          <w:szCs w:val="24"/>
          <w:lang w:val="en-US"/>
        </w:rPr>
        <w:t>5 The Model</w:t>
      </w:r>
      <w:r w:rsidRPr="00FA6BC1">
        <w:rPr>
          <w:rFonts w:ascii="Times New Roman" w:hAnsi="Times New Roman" w:cs="Times New Roman"/>
          <w:b/>
          <w:sz w:val="24"/>
          <w:szCs w:val="24"/>
          <w:lang w:val="en-US"/>
        </w:rPr>
        <w:tab/>
      </w:r>
    </w:p>
    <w:p w14:paraId="11506976" w14:textId="78DB414C" w:rsidR="00742F34" w:rsidRPr="00FA6BC1" w:rsidRDefault="00D51B0C" w:rsidP="009F23FB">
      <w:pPr>
        <w:tabs>
          <w:tab w:val="left" w:pos="2505"/>
        </w:tabs>
        <w:spacing w:before="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 model presented by Kaltenbrunner (</w:t>
      </w:r>
      <w:r w:rsidR="00725D35" w:rsidRPr="00FA6BC1">
        <w:rPr>
          <w:rFonts w:ascii="Times New Roman" w:hAnsi="Times New Roman" w:cs="Times New Roman"/>
          <w:sz w:val="24"/>
          <w:szCs w:val="24"/>
          <w:lang w:val="en-US"/>
        </w:rPr>
        <w:t>2015</w:t>
      </w:r>
      <w:r w:rsidR="000D5A28" w:rsidRPr="00FA6BC1">
        <w:rPr>
          <w:rFonts w:ascii="Times New Roman" w:hAnsi="Times New Roman" w:cs="Times New Roman"/>
          <w:sz w:val="24"/>
          <w:szCs w:val="24"/>
          <w:lang w:val="en-US"/>
        </w:rPr>
        <w:t>), which follow equation (</w:t>
      </w:r>
      <w:r w:rsidRPr="00FA6BC1">
        <w:rPr>
          <w:rFonts w:ascii="Times New Roman" w:hAnsi="Times New Roman" w:cs="Times New Roman"/>
          <w:sz w:val="24"/>
          <w:szCs w:val="24"/>
          <w:lang w:val="en-US"/>
        </w:rPr>
        <w:t xml:space="preserve">3), do not mention the productivity differential between countries as one of the </w:t>
      </w:r>
      <w:r w:rsidRPr="00FA6BC1">
        <w:rPr>
          <w:rFonts w:ascii="Times New Roman" w:hAnsi="Times New Roman" w:cs="Times New Roman"/>
          <w:noProof/>
          <w:sz w:val="24"/>
          <w:szCs w:val="24"/>
          <w:lang w:val="en-US"/>
        </w:rPr>
        <w:t>long</w:t>
      </w:r>
      <w:r w:rsidR="0059224A" w:rsidRPr="00FA6BC1">
        <w:rPr>
          <w:rFonts w:ascii="Times New Roman" w:hAnsi="Times New Roman" w:cs="Times New Roman"/>
          <w:noProof/>
          <w:sz w:val="24"/>
          <w:szCs w:val="24"/>
          <w:lang w:val="en-US"/>
        </w:rPr>
        <w:t>-</w:t>
      </w:r>
      <w:r w:rsidRPr="00FA6BC1">
        <w:rPr>
          <w:rFonts w:ascii="Times New Roman" w:hAnsi="Times New Roman" w:cs="Times New Roman"/>
          <w:noProof/>
          <w:sz w:val="24"/>
          <w:szCs w:val="24"/>
          <w:lang w:val="en-US"/>
        </w:rPr>
        <w:t>run</w:t>
      </w:r>
      <w:r w:rsidRPr="00FA6BC1">
        <w:rPr>
          <w:rFonts w:ascii="Times New Roman" w:hAnsi="Times New Roman" w:cs="Times New Roman"/>
          <w:sz w:val="24"/>
          <w:szCs w:val="24"/>
          <w:lang w:val="en-US"/>
        </w:rPr>
        <w:t xml:space="preserve"> exchange rate determinants. Nevertheless, </w:t>
      </w:r>
      <w:r w:rsidR="00742F34" w:rsidRPr="00FA6BC1">
        <w:rPr>
          <w:rFonts w:ascii="Times New Roman" w:hAnsi="Times New Roman" w:cs="Times New Roman"/>
          <w:sz w:val="24"/>
          <w:szCs w:val="24"/>
          <w:lang w:val="en-US"/>
        </w:rPr>
        <w:t xml:space="preserve">when we </w:t>
      </w:r>
      <w:r w:rsidR="00742F34" w:rsidRPr="00FA6BC1">
        <w:rPr>
          <w:rFonts w:ascii="Times New Roman" w:hAnsi="Times New Roman" w:cs="Times New Roman"/>
          <w:sz w:val="24"/>
          <w:szCs w:val="24"/>
          <w:lang w:val="en-US"/>
        </w:rPr>
        <w:lastRenderedPageBreak/>
        <w:t xml:space="preserve">consider that productivity gains from peripheral economies </w:t>
      </w:r>
      <w:r w:rsidR="00742F34" w:rsidRPr="00FA6BC1">
        <w:rPr>
          <w:rFonts w:ascii="Times New Roman" w:hAnsi="Times New Roman" w:cs="Times New Roman"/>
          <w:noProof/>
          <w:sz w:val="24"/>
          <w:szCs w:val="24"/>
          <w:lang w:val="en-US"/>
        </w:rPr>
        <w:t>are transferred</w:t>
      </w:r>
      <w:r w:rsidR="00742F34" w:rsidRPr="00FA6BC1">
        <w:rPr>
          <w:rFonts w:ascii="Times New Roman" w:hAnsi="Times New Roman" w:cs="Times New Roman"/>
          <w:sz w:val="24"/>
          <w:szCs w:val="24"/>
          <w:lang w:val="en-US"/>
        </w:rPr>
        <w:t xml:space="preserve"> to central countries, we assume that the latter are more </w:t>
      </w:r>
      <w:r w:rsidR="00DD6597" w:rsidRPr="00FA6BC1">
        <w:rPr>
          <w:rFonts w:ascii="Times New Roman" w:hAnsi="Times New Roman" w:cs="Times New Roman"/>
          <w:sz w:val="24"/>
          <w:szCs w:val="24"/>
          <w:lang w:val="en-US"/>
        </w:rPr>
        <w:t>productive</w:t>
      </w:r>
      <w:r w:rsidR="00870148" w:rsidRPr="00FA6BC1">
        <w:rPr>
          <w:rFonts w:ascii="Times New Roman" w:hAnsi="Times New Roman" w:cs="Times New Roman"/>
          <w:sz w:val="24"/>
          <w:szCs w:val="24"/>
          <w:lang w:val="en-US"/>
        </w:rPr>
        <w:t xml:space="preserve">. Thus, according to </w:t>
      </w:r>
      <w:r w:rsidR="008733C1" w:rsidRPr="00FA6BC1">
        <w:rPr>
          <w:rFonts w:ascii="Times New Roman" w:hAnsi="Times New Roman" w:cs="Times New Roman"/>
          <w:sz w:val="24"/>
          <w:szCs w:val="24"/>
          <w:lang w:val="en-US"/>
        </w:rPr>
        <w:t>the BS effect</w:t>
      </w:r>
      <w:r w:rsidR="00742F34" w:rsidRPr="00FA6BC1">
        <w:rPr>
          <w:rFonts w:ascii="Times New Roman" w:hAnsi="Times New Roman" w:cs="Times New Roman"/>
          <w:sz w:val="24"/>
          <w:szCs w:val="24"/>
          <w:lang w:val="en-US"/>
        </w:rPr>
        <w:t xml:space="preserve">, their currency would be more appreciated. </w:t>
      </w:r>
    </w:p>
    <w:p w14:paraId="54EA9641" w14:textId="77777777" w:rsidR="00E55220" w:rsidRPr="00FA6BC1" w:rsidRDefault="00742F34" w:rsidP="009F23FB">
      <w:pPr>
        <w:tabs>
          <w:tab w:val="left" w:pos="2505"/>
        </w:tabs>
        <w:spacing w:before="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From a theoretical perspective, the PPP adjusted by </w:t>
      </w:r>
      <w:r w:rsidR="001D1934" w:rsidRPr="00FA6BC1">
        <w:rPr>
          <w:rFonts w:ascii="Times New Roman" w:hAnsi="Times New Roman" w:cs="Times New Roman"/>
          <w:sz w:val="24"/>
          <w:szCs w:val="24"/>
          <w:lang w:val="en-US"/>
        </w:rPr>
        <w:t xml:space="preserve">BS </w:t>
      </w:r>
      <w:r w:rsidRPr="00FA6BC1">
        <w:rPr>
          <w:rFonts w:ascii="Times New Roman" w:hAnsi="Times New Roman" w:cs="Times New Roman"/>
          <w:noProof/>
          <w:sz w:val="24"/>
          <w:szCs w:val="24"/>
          <w:lang w:val="en-US"/>
        </w:rPr>
        <w:t>effect</w:t>
      </w:r>
      <w:r w:rsidRPr="00FA6BC1">
        <w:rPr>
          <w:rFonts w:ascii="Times New Roman" w:hAnsi="Times New Roman" w:cs="Times New Roman"/>
          <w:sz w:val="24"/>
          <w:szCs w:val="24"/>
          <w:lang w:val="en-US"/>
        </w:rPr>
        <w:t xml:space="preserve"> is one of the available methodologies to access equilibrium exchange rate (Isard, 2007). </w:t>
      </w:r>
      <w:r w:rsidR="00E76C90" w:rsidRPr="00FA6BC1">
        <w:rPr>
          <w:rFonts w:ascii="Times New Roman" w:hAnsi="Times New Roman" w:cs="Times New Roman"/>
          <w:noProof/>
          <w:sz w:val="24"/>
          <w:szCs w:val="24"/>
          <w:lang w:val="en-US"/>
        </w:rPr>
        <w:t>Assuming that the Law of One Price holds in transactional sectors, t</w:t>
      </w:r>
      <w:r w:rsidR="00E55220" w:rsidRPr="00FA6BC1">
        <w:rPr>
          <w:rFonts w:ascii="Times New Roman" w:hAnsi="Times New Roman" w:cs="Times New Roman"/>
          <w:noProof/>
          <w:sz w:val="24"/>
          <w:szCs w:val="24"/>
          <w:lang w:val="en-US"/>
        </w:rPr>
        <w:t xml:space="preserve">he </w:t>
      </w:r>
      <w:r w:rsidR="001D1934" w:rsidRPr="00FA6BC1">
        <w:rPr>
          <w:rFonts w:ascii="Times New Roman" w:hAnsi="Times New Roman" w:cs="Times New Roman"/>
          <w:noProof/>
          <w:sz w:val="24"/>
          <w:szCs w:val="24"/>
          <w:lang w:val="en-US"/>
        </w:rPr>
        <w:t xml:space="preserve">BS </w:t>
      </w:r>
      <w:r w:rsidR="00085AD3" w:rsidRPr="00FA6BC1">
        <w:rPr>
          <w:rFonts w:ascii="Times New Roman" w:hAnsi="Times New Roman" w:cs="Times New Roman"/>
          <w:noProof/>
          <w:sz w:val="24"/>
          <w:szCs w:val="24"/>
          <w:lang w:val="en-US"/>
        </w:rPr>
        <w:t xml:space="preserve">effect </w:t>
      </w:r>
      <w:r w:rsidR="0059224A" w:rsidRPr="00FA6BC1">
        <w:rPr>
          <w:rFonts w:ascii="Times New Roman" w:hAnsi="Times New Roman" w:cs="Times New Roman"/>
          <w:noProof/>
          <w:sz w:val="24"/>
          <w:szCs w:val="24"/>
          <w:lang w:val="en-US"/>
        </w:rPr>
        <w:t xml:space="preserve">can </w:t>
      </w:r>
      <w:r w:rsidR="00085AD3" w:rsidRPr="00FA6BC1">
        <w:rPr>
          <w:rFonts w:ascii="Times New Roman" w:hAnsi="Times New Roman" w:cs="Times New Roman"/>
          <w:noProof/>
          <w:sz w:val="24"/>
          <w:szCs w:val="24"/>
          <w:lang w:val="en-US"/>
        </w:rPr>
        <w:t>show</w:t>
      </w:r>
      <w:r w:rsidR="00E55220" w:rsidRPr="00FA6BC1">
        <w:rPr>
          <w:rFonts w:ascii="Times New Roman" w:hAnsi="Times New Roman" w:cs="Times New Roman"/>
          <w:noProof/>
          <w:sz w:val="24"/>
          <w:szCs w:val="24"/>
          <w:lang w:val="en-US"/>
        </w:rPr>
        <w:t xml:space="preserve"> the productivity </w:t>
      </w:r>
      <w:r w:rsidR="00085AD3" w:rsidRPr="00FA6BC1">
        <w:rPr>
          <w:rFonts w:ascii="Times New Roman" w:hAnsi="Times New Roman" w:cs="Times New Roman"/>
          <w:noProof/>
          <w:sz w:val="24"/>
          <w:szCs w:val="24"/>
          <w:lang w:val="en-US"/>
        </w:rPr>
        <w:t>di</w:t>
      </w:r>
      <w:r w:rsidR="00E55220" w:rsidRPr="00FA6BC1">
        <w:rPr>
          <w:rFonts w:ascii="Times New Roman" w:hAnsi="Times New Roman" w:cs="Times New Roman"/>
          <w:noProof/>
          <w:sz w:val="24"/>
          <w:szCs w:val="24"/>
          <w:lang w:val="en-US"/>
        </w:rPr>
        <w:t>f</w:t>
      </w:r>
      <w:r w:rsidR="00085AD3" w:rsidRPr="00FA6BC1">
        <w:rPr>
          <w:rFonts w:ascii="Times New Roman" w:hAnsi="Times New Roman" w:cs="Times New Roman"/>
          <w:noProof/>
          <w:sz w:val="24"/>
          <w:szCs w:val="24"/>
          <w:lang w:val="en-US"/>
        </w:rPr>
        <w:t>f</w:t>
      </w:r>
      <w:r w:rsidR="00E55220" w:rsidRPr="00FA6BC1">
        <w:rPr>
          <w:rFonts w:ascii="Times New Roman" w:hAnsi="Times New Roman" w:cs="Times New Roman"/>
          <w:noProof/>
          <w:sz w:val="24"/>
          <w:szCs w:val="24"/>
          <w:lang w:val="en-US"/>
        </w:rPr>
        <w:t>erential effect on</w:t>
      </w:r>
      <w:r w:rsidR="00826B62" w:rsidRPr="00FA6BC1">
        <w:rPr>
          <w:rFonts w:ascii="Times New Roman" w:hAnsi="Times New Roman" w:cs="Times New Roman"/>
          <w:noProof/>
          <w:sz w:val="24"/>
          <w:szCs w:val="24"/>
          <w:lang w:val="en-US"/>
        </w:rPr>
        <w:t xml:space="preserve"> the</w:t>
      </w:r>
      <w:r w:rsidR="00E55220" w:rsidRPr="00FA6BC1">
        <w:rPr>
          <w:rFonts w:ascii="Times New Roman" w:hAnsi="Times New Roman" w:cs="Times New Roman"/>
          <w:noProof/>
          <w:sz w:val="24"/>
          <w:szCs w:val="24"/>
          <w:lang w:val="en-US"/>
        </w:rPr>
        <w:t xml:space="preserve"> exchange rate</w:t>
      </w:r>
      <w:r w:rsidR="00085AD3" w:rsidRPr="00FA6BC1">
        <w:rPr>
          <w:rFonts w:ascii="Times New Roman" w:hAnsi="Times New Roman" w:cs="Times New Roman"/>
          <w:noProof/>
          <w:sz w:val="24"/>
          <w:szCs w:val="24"/>
          <w:lang w:val="en-US"/>
        </w:rPr>
        <w:t xml:space="preserve"> (Dibooglu</w:t>
      </w:r>
      <w:r w:rsidR="00E55220" w:rsidRPr="00FA6BC1">
        <w:rPr>
          <w:rFonts w:ascii="Times New Roman" w:hAnsi="Times New Roman" w:cs="Times New Roman"/>
          <w:noProof/>
          <w:sz w:val="24"/>
          <w:szCs w:val="24"/>
          <w:lang w:val="en-US"/>
        </w:rPr>
        <w:t>,</w:t>
      </w:r>
      <w:r w:rsidR="001D1934" w:rsidRPr="00FA6BC1">
        <w:rPr>
          <w:rFonts w:ascii="Times New Roman" w:hAnsi="Times New Roman" w:cs="Times New Roman"/>
          <w:noProof/>
          <w:sz w:val="24"/>
          <w:szCs w:val="24"/>
          <w:lang w:val="en-US"/>
        </w:rPr>
        <w:t xml:space="preserve"> 1996; Dutton and Strauss, 1997;</w:t>
      </w:r>
      <w:r w:rsidR="00E55220" w:rsidRPr="00FA6BC1">
        <w:rPr>
          <w:rFonts w:ascii="Times New Roman" w:hAnsi="Times New Roman" w:cs="Times New Roman"/>
          <w:noProof/>
          <w:sz w:val="24"/>
          <w:szCs w:val="24"/>
          <w:lang w:val="en-US"/>
        </w:rPr>
        <w:t xml:space="preserve"> Isard, 2007).</w:t>
      </w:r>
      <w:r w:rsidR="00E55220" w:rsidRPr="00FA6BC1">
        <w:rPr>
          <w:rFonts w:ascii="Times New Roman" w:hAnsi="Times New Roman" w:cs="Times New Roman"/>
          <w:sz w:val="24"/>
          <w:szCs w:val="24"/>
          <w:lang w:val="en-US"/>
        </w:rPr>
        <w:t xml:space="preserve"> </w:t>
      </w:r>
    </w:p>
    <w:p w14:paraId="469312E8" w14:textId="65FA3F0F" w:rsidR="00E55220" w:rsidRPr="00FA6BC1" w:rsidRDefault="00E55220" w:rsidP="009F23FB">
      <w:pPr>
        <w:tabs>
          <w:tab w:val="left" w:pos="2505"/>
        </w:tabs>
        <w:spacing w:before="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To endoge</w:t>
      </w:r>
      <w:r w:rsidR="004B392A" w:rsidRPr="00FA6BC1">
        <w:rPr>
          <w:rFonts w:ascii="Times New Roman" w:hAnsi="Times New Roman" w:cs="Times New Roman"/>
          <w:sz w:val="24"/>
          <w:szCs w:val="24"/>
          <w:lang w:val="en-US"/>
        </w:rPr>
        <w:t>nize</w:t>
      </w:r>
      <w:r w:rsidR="00085AD3" w:rsidRPr="00FA6BC1">
        <w:rPr>
          <w:rFonts w:ascii="Times New Roman" w:hAnsi="Times New Roman" w:cs="Times New Roman"/>
          <w:sz w:val="24"/>
          <w:szCs w:val="24"/>
          <w:lang w:val="en-US"/>
        </w:rPr>
        <w:t xml:space="preserve"> such effect, we follow</w:t>
      </w:r>
      <w:r w:rsidR="004B392A" w:rsidRPr="00FA6BC1">
        <w:rPr>
          <w:rFonts w:ascii="Times New Roman" w:hAnsi="Times New Roman" w:cs="Times New Roman"/>
          <w:sz w:val="24"/>
          <w:szCs w:val="24"/>
          <w:lang w:val="en-US"/>
        </w:rPr>
        <w:t xml:space="preserve"> a model that differ</w:t>
      </w:r>
      <w:r w:rsidR="00D74E26" w:rsidRPr="00FA6BC1">
        <w:rPr>
          <w:rFonts w:ascii="Times New Roman" w:hAnsi="Times New Roman" w:cs="Times New Roman"/>
          <w:sz w:val="24"/>
          <w:szCs w:val="24"/>
          <w:lang w:val="en-US"/>
        </w:rPr>
        <w:t>entiate</w:t>
      </w:r>
      <w:r w:rsidR="004B392A" w:rsidRPr="00FA6BC1">
        <w:rPr>
          <w:rFonts w:ascii="Times New Roman" w:hAnsi="Times New Roman" w:cs="Times New Roman"/>
          <w:sz w:val="24"/>
          <w:szCs w:val="24"/>
          <w:lang w:val="en-US"/>
        </w:rPr>
        <w:t>s tradable</w:t>
      </w:r>
      <w:r w:rsidRPr="00FA6BC1">
        <w:rPr>
          <w:rFonts w:ascii="Times New Roman" w:hAnsi="Times New Roman" w:cs="Times New Roman"/>
          <w:sz w:val="24"/>
          <w:szCs w:val="24"/>
          <w:lang w:val="en-US"/>
        </w:rPr>
        <w:t xml:space="preserve"> goods</w:t>
      </w:r>
      <w:r w:rsidR="004B392A" w:rsidRPr="00FA6BC1">
        <w:rPr>
          <w:rFonts w:ascii="Times New Roman" w:hAnsi="Times New Roman" w:cs="Times New Roman"/>
          <w:sz w:val="24"/>
          <w:szCs w:val="24"/>
          <w:lang w:val="en-US"/>
        </w:rPr>
        <w:t xml:space="preserve"> from non-tradable</w:t>
      </w:r>
      <w:r w:rsidR="00085AD3" w:rsidRPr="00FA6BC1">
        <w:rPr>
          <w:rFonts w:ascii="Times New Roman" w:hAnsi="Times New Roman" w:cs="Times New Roman"/>
          <w:sz w:val="24"/>
          <w:szCs w:val="24"/>
          <w:lang w:val="en-US"/>
        </w:rPr>
        <w:t xml:space="preserve"> ones.</w:t>
      </w:r>
      <w:r w:rsidRPr="00FA6BC1">
        <w:rPr>
          <w:rFonts w:ascii="Times New Roman" w:hAnsi="Times New Roman" w:cs="Times New Roman"/>
          <w:sz w:val="24"/>
          <w:szCs w:val="24"/>
          <w:lang w:val="en-US"/>
        </w:rPr>
        <w:t xml:space="preserve"> </w:t>
      </w:r>
    </w:p>
    <w:p w14:paraId="13491936" w14:textId="77777777" w:rsidR="008813E4" w:rsidRPr="00FA6BC1" w:rsidRDefault="008813E4" w:rsidP="009F23FB">
      <w:pPr>
        <w:tabs>
          <w:tab w:val="left" w:pos="2505"/>
        </w:tabs>
        <w:spacing w:before="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Let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4"/>
        <w:gridCol w:w="1800"/>
      </w:tblGrid>
      <w:tr w:rsidR="008813E4" w:rsidRPr="00FA6BC1" w14:paraId="532DE401" w14:textId="77777777" w:rsidTr="008258DC">
        <w:tc>
          <w:tcPr>
            <w:tcW w:w="4118" w:type="pct"/>
          </w:tcPr>
          <w:p w14:paraId="7658F8AB" w14:textId="77777777" w:rsidR="008813E4" w:rsidRPr="00FA6BC1" w:rsidRDefault="008813E4" w:rsidP="009F23FB">
            <w:pPr>
              <w:pStyle w:val="PargrafodaLista"/>
              <w:spacing w:before="120" w:line="360" w:lineRule="auto"/>
              <w:jc w:val="center"/>
              <w:rPr>
                <w:rFonts w:ascii="Times New Roman" w:hAnsi="Times New Roman" w:cs="Times New Roman"/>
                <w:i/>
                <w:sz w:val="24"/>
                <w:szCs w:val="24"/>
              </w:rPr>
            </w:pPr>
            <m:oMathPara>
              <m:oMath>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N</m:t>
                    </m:r>
                  </m:sub>
                  <m:sup>
                    <m:r>
                      <w:rPr>
                        <w:rFonts w:ascii="Cambria Math" w:hAnsi="Cambria Math" w:cs="Times New Roman"/>
                        <w:sz w:val="24"/>
                        <w:szCs w:val="24"/>
                      </w:rPr>
                      <m:t>α</m:t>
                    </m:r>
                  </m:sup>
                </m:sSub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1-α</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en>
                </m:f>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α</m:t>
                    </m:r>
                  </m:sup>
                </m:s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m:oMathPara>
          </w:p>
        </w:tc>
        <w:tc>
          <w:tcPr>
            <w:tcW w:w="882" w:type="pct"/>
            <w:vAlign w:val="center"/>
          </w:tcPr>
          <w:p w14:paraId="4E489FF9" w14:textId="77777777" w:rsidR="008813E4" w:rsidRPr="00FA6BC1" w:rsidRDefault="008813E4" w:rsidP="009F23FB">
            <w:pPr>
              <w:pStyle w:val="PargrafodaLista"/>
              <w:numPr>
                <w:ilvl w:val="1"/>
                <w:numId w:val="2"/>
              </w:numPr>
              <w:spacing w:before="120" w:after="0" w:line="360" w:lineRule="auto"/>
              <w:jc w:val="center"/>
              <w:rPr>
                <w:rFonts w:ascii="Times New Roman" w:hAnsi="Times New Roman" w:cs="Times New Roman"/>
                <w:sz w:val="24"/>
                <w:szCs w:val="24"/>
              </w:rPr>
            </w:pPr>
          </w:p>
        </w:tc>
      </w:tr>
      <w:tr w:rsidR="004B392A" w:rsidRPr="00FA6BC1" w14:paraId="3CE44BFD" w14:textId="77777777" w:rsidTr="008258DC">
        <w:tc>
          <w:tcPr>
            <w:tcW w:w="4118" w:type="pct"/>
            <w:vAlign w:val="center"/>
          </w:tcPr>
          <w:p w14:paraId="2AADAF1B" w14:textId="77777777" w:rsidR="004B392A" w:rsidRPr="00FA6BC1" w:rsidRDefault="006C58D4" w:rsidP="009F23FB">
            <w:pPr>
              <w:spacing w:before="120" w:line="360" w:lineRule="auto"/>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N</m:t>
                    </m:r>
                  </m:sub>
                  <m:sup>
                    <m:r>
                      <w:rPr>
                        <w:rFonts w:ascii="Cambria Math" w:hAnsi="Cambria Math" w:cs="Times New Roman"/>
                        <w:sz w:val="24"/>
                        <w:szCs w:val="24"/>
                      </w:rPr>
                      <m:t>*β</m:t>
                    </m:r>
                  </m:sup>
                </m:sSub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*1-B</m:t>
                    </m:r>
                  </m:sup>
                </m:sSubSup>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N</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den>
                </m:f>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β</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oMath>
            </m:oMathPara>
          </w:p>
        </w:tc>
        <w:tc>
          <w:tcPr>
            <w:tcW w:w="882" w:type="pct"/>
            <w:vAlign w:val="center"/>
          </w:tcPr>
          <w:p w14:paraId="642364F1" w14:textId="77777777" w:rsidR="004B392A" w:rsidRPr="00FA6BC1" w:rsidRDefault="004B392A" w:rsidP="009F23FB">
            <w:pPr>
              <w:pStyle w:val="PargrafodaLista"/>
              <w:numPr>
                <w:ilvl w:val="1"/>
                <w:numId w:val="2"/>
              </w:numPr>
              <w:spacing w:before="120" w:after="0" w:line="360" w:lineRule="auto"/>
              <w:jc w:val="center"/>
              <w:rPr>
                <w:rFonts w:ascii="Times New Roman" w:hAnsi="Times New Roman" w:cs="Times New Roman"/>
                <w:sz w:val="24"/>
                <w:szCs w:val="24"/>
              </w:rPr>
            </w:pPr>
          </w:p>
        </w:tc>
      </w:tr>
    </w:tbl>
    <w:p w14:paraId="568BE184" w14:textId="5310DBA1" w:rsidR="00FE07CF" w:rsidRPr="00FA6BC1" w:rsidRDefault="004B392A"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Pr="00FA6BC1">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FA6BC1">
        <w:rPr>
          <w:rFonts w:ascii="Times New Roman" w:eastAsiaTheme="minorEastAsia" w:hAnsi="Times New Roman" w:cs="Times New Roman"/>
          <w:sz w:val="24"/>
          <w:szCs w:val="24"/>
          <w:lang w:val="en-US"/>
        </w:rPr>
        <w:t xml:space="preserve"> denotes </w:t>
      </w:r>
      <w:r w:rsidR="00DD6597">
        <w:rPr>
          <w:rFonts w:ascii="Times New Roman" w:eastAsiaTheme="minorEastAsia" w:hAnsi="Times New Roman" w:cs="Times New Roman"/>
          <w:sz w:val="24"/>
          <w:szCs w:val="24"/>
          <w:lang w:val="en-US"/>
        </w:rPr>
        <w:t>the price of tradable and non-</w:t>
      </w:r>
      <w:r w:rsidRPr="00FA6BC1">
        <w:rPr>
          <w:rFonts w:ascii="Times New Roman" w:eastAsiaTheme="minorEastAsia" w:hAnsi="Times New Roman" w:cs="Times New Roman"/>
          <w:sz w:val="24"/>
          <w:szCs w:val="24"/>
          <w:lang w:val="en-US"/>
        </w:rPr>
        <w:t>tradable goods in country A;</w:t>
      </w:r>
      <w:r w:rsidRPr="00FA6BC1">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lang w:val="en-US"/>
              </w:rPr>
              <m:t>*</m:t>
            </m:r>
          </m:sup>
        </m:sSubSup>
      </m:oMath>
      <w:r w:rsidRPr="00FA6BC1">
        <w:rPr>
          <w:rFonts w:ascii="Times New Roman" w:hAnsi="Times New Roman" w:cs="Times New Roman"/>
          <w:sz w:val="24"/>
          <w:szCs w:val="24"/>
          <w:lang w:val="en-US"/>
        </w:rPr>
        <w:t xml:space="preserve"> 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N</m:t>
            </m:r>
          </m:sub>
          <m:sup>
            <m:r>
              <w:rPr>
                <w:rFonts w:ascii="Cambria Math" w:hAnsi="Cambria Math" w:cs="Times New Roman"/>
                <w:sz w:val="24"/>
                <w:szCs w:val="24"/>
                <w:lang w:val="en-US"/>
              </w:rPr>
              <m:t>*</m:t>
            </m:r>
          </m:sup>
        </m:sSubSup>
      </m:oMath>
      <w:r w:rsidRPr="00FA6BC1">
        <w:rPr>
          <w:rFonts w:ascii="Times New Roman" w:eastAsiaTheme="minorEastAsia" w:hAnsi="Times New Roman" w:cs="Times New Roman"/>
          <w:sz w:val="24"/>
          <w:szCs w:val="24"/>
          <w:lang w:val="en-US"/>
        </w:rPr>
        <w:t xml:space="preserve"> are the corresponding prices in country B; and </w:t>
      </w:r>
      <m:oMath>
        <m:r>
          <w:rPr>
            <w:rFonts w:ascii="Cambria Math" w:hAnsi="Cambria Math" w:cs="Times New Roman"/>
            <w:sz w:val="24"/>
            <w:szCs w:val="24"/>
          </w:rPr>
          <m:t>P</m:t>
        </m:r>
      </m:oMath>
      <w:r w:rsidRPr="00FA6BC1">
        <w:rPr>
          <w:rFonts w:ascii="Times New Roman" w:hAnsi="Times New Roman" w:cs="Times New Roman"/>
          <w:sz w:val="24"/>
          <w:szCs w:val="24"/>
          <w:lang w:val="en-US"/>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lang w:val="en-US"/>
              </w:rPr>
              <m:t>*</m:t>
            </m:r>
          </m:sup>
        </m:sSup>
      </m:oMath>
      <w:r w:rsidRPr="00FA6BC1">
        <w:rPr>
          <w:rFonts w:ascii="Times New Roman" w:eastAsiaTheme="minorEastAsia" w:hAnsi="Times New Roman" w:cs="Times New Roman"/>
          <w:sz w:val="24"/>
          <w:szCs w:val="24"/>
          <w:lang w:val="en-US"/>
        </w:rPr>
        <w:t xml:space="preserve">  are the </w:t>
      </w:r>
      <w:r w:rsidR="001D1934" w:rsidRPr="00FA6BC1">
        <w:rPr>
          <w:rFonts w:ascii="Times New Roman" w:eastAsiaTheme="minorEastAsia" w:hAnsi="Times New Roman" w:cs="Times New Roman"/>
          <w:sz w:val="24"/>
          <w:szCs w:val="24"/>
          <w:lang w:val="en-US"/>
        </w:rPr>
        <w:t>aggregate</w:t>
      </w:r>
      <w:r w:rsidRPr="00FA6BC1">
        <w:rPr>
          <w:rFonts w:ascii="Times New Roman" w:eastAsiaTheme="minorEastAsia" w:hAnsi="Times New Roman" w:cs="Times New Roman"/>
          <w:sz w:val="24"/>
          <w:szCs w:val="24"/>
          <w:lang w:val="en-US"/>
        </w:rPr>
        <w:t xml:space="preserve"> price levels in the two countries; and </w:t>
      </w:r>
      <w:r w:rsidRPr="00FA6BC1">
        <w:rPr>
          <w:rFonts w:ascii="Times New Roman" w:hAnsi="Times New Roman" w:cs="Times New Roman"/>
          <w:sz w:val="24"/>
          <w:szCs w:val="24"/>
        </w:rPr>
        <w:t>α</w:t>
      </w:r>
      <w:r w:rsidRPr="00FA6BC1">
        <w:rPr>
          <w:rFonts w:ascii="Times New Roman" w:hAnsi="Times New Roman" w:cs="Times New Roman"/>
          <w:sz w:val="24"/>
          <w:szCs w:val="24"/>
          <w:lang w:val="en-US"/>
        </w:rPr>
        <w:t xml:space="preserve"> and </w:t>
      </w:r>
      <w:r w:rsidRPr="00FA6BC1">
        <w:rPr>
          <w:rFonts w:ascii="Times New Roman" w:hAnsi="Times New Roman" w:cs="Times New Roman"/>
          <w:sz w:val="24"/>
          <w:szCs w:val="24"/>
        </w:rPr>
        <w:t>β</w:t>
      </w:r>
      <w:r w:rsidRPr="00FA6BC1">
        <w:rPr>
          <w:rFonts w:ascii="Times New Roman" w:hAnsi="Times New Roman" w:cs="Times New Roman"/>
          <w:sz w:val="24"/>
          <w:szCs w:val="24"/>
          <w:lang w:val="en-US"/>
        </w:rPr>
        <w:t xml:space="preserve"> are the weighting parameters of price composition (tradable and </w:t>
      </w:r>
      <w:r w:rsidR="00DD6597" w:rsidRPr="00FA6BC1">
        <w:rPr>
          <w:rFonts w:ascii="Times New Roman" w:hAnsi="Times New Roman" w:cs="Times New Roman"/>
          <w:sz w:val="24"/>
          <w:szCs w:val="24"/>
          <w:lang w:val="en-US"/>
        </w:rPr>
        <w:t>non-tradable</w:t>
      </w:r>
      <w:r w:rsidRPr="00FA6BC1">
        <w:rPr>
          <w:rFonts w:ascii="Times New Roman" w:hAnsi="Times New Roman" w:cs="Times New Roman"/>
          <w:sz w:val="24"/>
          <w:szCs w:val="24"/>
          <w:lang w:val="en-US"/>
        </w:rPr>
        <w:t>).</w:t>
      </w:r>
    </w:p>
    <w:p w14:paraId="6491D24A" w14:textId="77777777" w:rsidR="004B392A" w:rsidRPr="00FA6BC1" w:rsidRDefault="004B392A" w:rsidP="009F23FB">
      <w:pPr>
        <w:spacing w:before="120" w:after="0" w:line="276" w:lineRule="auto"/>
        <w:jc w:val="both"/>
        <w:rPr>
          <w:rFonts w:ascii="Times New Roman" w:eastAsiaTheme="minorEastAsia" w:hAnsi="Times New Roman" w:cs="Times New Roman"/>
          <w:sz w:val="24"/>
          <w:szCs w:val="24"/>
          <w:lang w:val="en-US"/>
        </w:rPr>
      </w:pPr>
      <w:r w:rsidRPr="00FA6BC1">
        <w:rPr>
          <w:rFonts w:ascii="Times New Roman" w:hAnsi="Times New Roman" w:cs="Times New Roman"/>
          <w:sz w:val="24"/>
          <w:szCs w:val="24"/>
          <w:lang w:val="en-US"/>
        </w:rPr>
        <w:t xml:space="preserve">Let </w:t>
      </w:r>
      <m:oMath>
        <m:r>
          <w:rPr>
            <w:rFonts w:ascii="Cambria Math" w:hAnsi="Cambria Math" w:cs="Times New Roman"/>
            <w:sz w:val="24"/>
            <w:szCs w:val="24"/>
          </w:rPr>
          <m:t>s</m:t>
        </m:r>
      </m:oMath>
      <w:r w:rsidR="001D1934" w:rsidRPr="00FA6BC1">
        <w:rPr>
          <w:rFonts w:ascii="Times New Roman" w:eastAsiaTheme="minorEastAsia" w:hAnsi="Times New Roman" w:cs="Times New Roman"/>
          <w:sz w:val="24"/>
          <w:szCs w:val="24"/>
          <w:lang w:val="en-US"/>
        </w:rPr>
        <w:t xml:space="preserve"> denotes the</w:t>
      </w:r>
      <w:r w:rsidRPr="00FA6BC1">
        <w:rPr>
          <w:rFonts w:ascii="Times New Roman" w:eastAsiaTheme="minorEastAsia" w:hAnsi="Times New Roman" w:cs="Times New Roman"/>
          <w:sz w:val="24"/>
          <w:szCs w:val="24"/>
          <w:lang w:val="en-US"/>
        </w:rPr>
        <w:t xml:space="preserve"> nominal exchange in country A per units of country B, and </w:t>
      </w:r>
      <m:oMath>
        <m:r>
          <w:rPr>
            <w:rFonts w:ascii="Cambria Math" w:hAnsi="Cambria Math" w:cs="Times New Roman"/>
            <w:sz w:val="24"/>
            <w:szCs w:val="24"/>
          </w:rPr>
          <m:t>R</m:t>
        </m:r>
      </m:oMath>
      <w:r w:rsidRPr="00FA6BC1">
        <w:rPr>
          <w:rFonts w:ascii="Times New Roman" w:eastAsiaTheme="minorEastAsia" w:hAnsi="Times New Roman" w:cs="Times New Roman"/>
          <w:sz w:val="24"/>
          <w:szCs w:val="24"/>
          <w:lang w:val="en-US"/>
        </w:rPr>
        <w:t xml:space="preserve"> denotes real exchange rate, we have: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4"/>
        <w:gridCol w:w="1800"/>
      </w:tblGrid>
      <w:tr w:rsidR="004B392A" w:rsidRPr="00FA6BC1" w14:paraId="6DE5BCB2" w14:textId="77777777" w:rsidTr="008258DC">
        <w:tc>
          <w:tcPr>
            <w:tcW w:w="4118" w:type="pct"/>
          </w:tcPr>
          <w:p w14:paraId="4EF9A63F" w14:textId="77777777" w:rsidR="004B392A" w:rsidRPr="00FA6BC1" w:rsidRDefault="004B392A" w:rsidP="009F23FB">
            <w:pPr>
              <w:spacing w:before="120" w:line="360" w:lineRule="auto"/>
              <w:jc w:val="both"/>
              <w:rPr>
                <w:rFonts w:ascii="Times New Roman" w:hAnsi="Times New Roman" w:cs="Times New Roman"/>
                <w:sz w:val="24"/>
                <w:szCs w:val="24"/>
              </w:rPr>
            </w:pPr>
            <m:oMathPara>
              <m:oMath>
                <m:r>
                  <w:rPr>
                    <w:rFonts w:ascii="Cambria Math" w:hAnsi="Cambria Math" w:cs="Times New Roman"/>
                    <w:sz w:val="24"/>
                    <w:szCs w:val="24"/>
                  </w:rPr>
                  <m:t>R=s</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/P</m:t>
                </m:r>
              </m:oMath>
            </m:oMathPara>
          </w:p>
        </w:tc>
        <w:tc>
          <w:tcPr>
            <w:tcW w:w="882" w:type="pct"/>
            <w:vAlign w:val="center"/>
          </w:tcPr>
          <w:p w14:paraId="5A6B9FFE" w14:textId="77777777" w:rsidR="004B392A" w:rsidRPr="00FA6BC1" w:rsidRDefault="004B392A" w:rsidP="009F23FB">
            <w:pPr>
              <w:pStyle w:val="PargrafodaLista"/>
              <w:numPr>
                <w:ilvl w:val="1"/>
                <w:numId w:val="2"/>
              </w:numPr>
              <w:spacing w:before="120" w:after="0" w:line="360" w:lineRule="auto"/>
              <w:jc w:val="center"/>
              <w:rPr>
                <w:rFonts w:ascii="Times New Roman" w:hAnsi="Times New Roman" w:cs="Times New Roman"/>
                <w:sz w:val="24"/>
                <w:szCs w:val="24"/>
              </w:rPr>
            </w:pPr>
          </w:p>
        </w:tc>
      </w:tr>
    </w:tbl>
    <w:p w14:paraId="02D0EB0E" w14:textId="79C8446C" w:rsidR="003569CA" w:rsidRPr="00FA6BC1" w:rsidRDefault="004A191B" w:rsidP="009F23FB">
      <w:pPr>
        <w:spacing w:before="120"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Replacing (4) and (5) in (</w:t>
      </w:r>
      <w:r w:rsidR="00EB6EF2" w:rsidRPr="00FA6BC1">
        <w:rPr>
          <w:rFonts w:ascii="Times New Roman" w:hAnsi="Times New Roman" w:cs="Times New Roman"/>
          <w:sz w:val="24"/>
          <w:szCs w:val="24"/>
          <w:lang w:val="en-US"/>
        </w:rPr>
        <w:t>6):</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4"/>
        <w:gridCol w:w="1800"/>
      </w:tblGrid>
      <w:tr w:rsidR="00EB6EF2" w:rsidRPr="00FA6BC1" w14:paraId="2189C751" w14:textId="77777777" w:rsidTr="008258DC">
        <w:tc>
          <w:tcPr>
            <w:tcW w:w="4118" w:type="pct"/>
          </w:tcPr>
          <w:p w14:paraId="6AD91EE8" w14:textId="77777777" w:rsidR="00EB6EF2" w:rsidRPr="00FA6BC1" w:rsidRDefault="00EB6EF2" w:rsidP="009F23FB">
            <w:pPr>
              <w:spacing w:before="120" w:line="360" w:lineRule="auto"/>
              <w:jc w:val="both"/>
              <w:rPr>
                <w:rFonts w:ascii="Times New Roman" w:hAnsi="Times New Roman" w:cs="Times New Roman"/>
                <w:sz w:val="24"/>
                <w:szCs w:val="24"/>
                <w:lang w:val="en-US"/>
              </w:rPr>
            </w:pPr>
            <m:oMathPara>
              <m:oMath>
                <m:r>
                  <w:rPr>
                    <w:rFonts w:ascii="Cambria Math" w:hAnsi="Cambria Math" w:cs="Times New Roman"/>
                    <w:sz w:val="24"/>
                    <w:szCs w:val="24"/>
                  </w:rPr>
                  <m:t>R</m:t>
                </m:r>
                <m:r>
                  <w:rPr>
                    <w:rFonts w:ascii="Cambria Math" w:hAnsi="Cambria Math" w:cs="Times New Roman"/>
                    <w:sz w:val="24"/>
                    <w:szCs w:val="24"/>
                    <w:lang w:val="en-US"/>
                  </w:rPr>
                  <m:t>=</m:t>
                </m:r>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lang w:val="en-US"/>
                              </w:rPr>
                              <m:t>*</m:t>
                            </m:r>
                          </m:sup>
                        </m:sSubSup>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en>
                    </m:f>
                  </m:e>
                </m:d>
                <m:r>
                  <w:rPr>
                    <w:rFonts w:ascii="Cambria Math" w:hAnsi="Cambria Math" w:cs="Times New Roman"/>
                    <w:sz w:val="24"/>
                    <w:szCs w:val="24"/>
                    <w:lang w:val="en-US"/>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N</m:t>
                        </m:r>
                      </m:sub>
                      <m:sup>
                        <m:r>
                          <w:rPr>
                            <w:rFonts w:ascii="Cambria Math" w:hAnsi="Cambria Math" w:cs="Times New Roman"/>
                            <w:sz w:val="24"/>
                            <w:szCs w:val="24"/>
                            <w:lang w:val="en-US"/>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lang w:val="en-US"/>
                          </w:rPr>
                          <m:t>*</m:t>
                        </m:r>
                      </m:sup>
                    </m:sSubSup>
                  </m:den>
                </m:f>
                <m:sSup>
                  <m:sSupPr>
                    <m:ctrlPr>
                      <w:rPr>
                        <w:rFonts w:ascii="Cambria Math" w:hAnsi="Cambria Math" w:cs="Times New Roman"/>
                        <w:i/>
                        <w:sz w:val="24"/>
                        <w:szCs w:val="24"/>
                      </w:rPr>
                    </m:ctrlPr>
                  </m:sSupPr>
                  <m:e>
                    <m:r>
                      <w:rPr>
                        <w:rFonts w:ascii="Cambria Math" w:hAnsi="Cambria Math" w:cs="Times New Roman"/>
                        <w:sz w:val="24"/>
                        <w:szCs w:val="24"/>
                        <w:lang w:val="en-US"/>
                      </w:rPr>
                      <m:t>)</m:t>
                    </m:r>
                  </m:e>
                  <m:sup>
                    <m:r>
                      <w:rPr>
                        <w:rFonts w:ascii="Cambria Math" w:hAnsi="Cambria Math" w:cs="Times New Roman"/>
                        <w:sz w:val="24"/>
                        <w:szCs w:val="24"/>
                      </w:rPr>
                      <m:t>β</m:t>
                    </m:r>
                  </m:sup>
                </m:sSup>
                <m:r>
                  <w:rPr>
                    <w:rFonts w:ascii="Cambria Math" w:hAnsi="Cambria Math" w:cs="Times New Roman"/>
                    <w:sz w:val="24"/>
                    <w:szCs w:val="24"/>
                    <w:lang w:val="en-US"/>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en>
                </m:f>
                <m:sSup>
                  <m:sSupPr>
                    <m:ctrlPr>
                      <w:rPr>
                        <w:rFonts w:ascii="Cambria Math" w:hAnsi="Cambria Math" w:cs="Times New Roman"/>
                        <w:i/>
                        <w:sz w:val="24"/>
                        <w:szCs w:val="24"/>
                      </w:rPr>
                    </m:ctrlPr>
                  </m:sSupPr>
                  <m:e>
                    <m:r>
                      <w:rPr>
                        <w:rFonts w:ascii="Cambria Math" w:hAnsi="Cambria Math" w:cs="Times New Roman"/>
                        <w:sz w:val="24"/>
                        <w:szCs w:val="24"/>
                        <w:lang w:val="en-US"/>
                      </w:rPr>
                      <m:t>)</m:t>
                    </m:r>
                  </m:e>
                  <m:sup>
                    <m:r>
                      <w:rPr>
                        <w:rFonts w:ascii="Cambria Math" w:hAnsi="Cambria Math" w:cs="Times New Roman"/>
                        <w:sz w:val="24"/>
                        <w:szCs w:val="24"/>
                      </w:rPr>
                      <m:t>α</m:t>
                    </m:r>
                  </m:sup>
                </m:sSup>
              </m:oMath>
            </m:oMathPara>
          </w:p>
        </w:tc>
        <w:tc>
          <w:tcPr>
            <w:tcW w:w="882" w:type="pct"/>
            <w:vAlign w:val="center"/>
          </w:tcPr>
          <w:p w14:paraId="268398CD" w14:textId="77777777" w:rsidR="00EB6EF2" w:rsidRPr="00FA6BC1" w:rsidRDefault="00EB6EF2" w:rsidP="009F23FB">
            <w:pPr>
              <w:pStyle w:val="PargrafodaLista"/>
              <w:numPr>
                <w:ilvl w:val="1"/>
                <w:numId w:val="2"/>
              </w:numPr>
              <w:spacing w:before="120" w:after="0" w:line="360" w:lineRule="auto"/>
              <w:jc w:val="center"/>
              <w:rPr>
                <w:rFonts w:ascii="Times New Roman" w:hAnsi="Times New Roman" w:cs="Times New Roman"/>
                <w:sz w:val="24"/>
                <w:szCs w:val="24"/>
                <w:lang w:val="en-US"/>
              </w:rPr>
            </w:pPr>
          </w:p>
        </w:tc>
      </w:tr>
    </w:tbl>
    <w:p w14:paraId="45EBAB5A" w14:textId="17FD8F87" w:rsidR="008733C1" w:rsidRPr="00FA6BC1" w:rsidRDefault="00222543"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E</w:t>
      </w:r>
      <w:r w:rsidR="000D5A28" w:rsidRPr="00FA6BC1">
        <w:rPr>
          <w:rFonts w:ascii="Times New Roman" w:hAnsi="Times New Roman" w:cs="Times New Roman"/>
          <w:sz w:val="24"/>
          <w:szCs w:val="24"/>
          <w:lang w:val="en-US"/>
        </w:rPr>
        <w:t>quation (</w:t>
      </w:r>
      <w:r w:rsidR="00EB6EF2" w:rsidRPr="00FA6BC1">
        <w:rPr>
          <w:rFonts w:ascii="Times New Roman" w:hAnsi="Times New Roman" w:cs="Times New Roman"/>
          <w:sz w:val="24"/>
          <w:szCs w:val="24"/>
          <w:lang w:val="en-US"/>
        </w:rPr>
        <w:t xml:space="preserve">7) </w:t>
      </w:r>
      <w:r w:rsidRPr="00FA6BC1">
        <w:rPr>
          <w:rFonts w:ascii="Times New Roman" w:hAnsi="Times New Roman" w:cs="Times New Roman"/>
          <w:sz w:val="24"/>
          <w:szCs w:val="24"/>
          <w:lang w:val="en-US"/>
        </w:rPr>
        <w:t>is one of the methodologies that economists have used to estimate equilibrium exchange rate in recent years. Such methodology presumes that the real exchange rate should remain stable over time. I</w:t>
      </w:r>
      <w:r w:rsidR="003F190A" w:rsidRPr="00FA6BC1">
        <w:rPr>
          <w:rFonts w:ascii="Times New Roman" w:hAnsi="Times New Roman" w:cs="Times New Roman"/>
          <w:sz w:val="24"/>
          <w:szCs w:val="24"/>
          <w:lang w:val="en-US"/>
        </w:rPr>
        <w:t>n addition, the PPP equation adjust by BS effect suggests a tendency for real exchange rate to appreciate over time for relatively fast growing countries and depreciate for relatively slow growing countries. Its level</w:t>
      </w:r>
      <w:r w:rsidRPr="00FA6BC1">
        <w:rPr>
          <w:rFonts w:ascii="Times New Roman" w:hAnsi="Times New Roman" w:cs="Times New Roman"/>
          <w:sz w:val="24"/>
          <w:szCs w:val="24"/>
          <w:lang w:val="en-US"/>
        </w:rPr>
        <w:t xml:space="preserve"> </w:t>
      </w:r>
      <w:r w:rsidR="00AB7788" w:rsidRPr="00FA6BC1">
        <w:rPr>
          <w:rFonts w:ascii="Times New Roman" w:hAnsi="Times New Roman" w:cs="Times New Roman"/>
          <w:sz w:val="24"/>
          <w:szCs w:val="24"/>
          <w:lang w:val="en-US"/>
        </w:rPr>
        <w:t>show</w:t>
      </w:r>
      <w:r w:rsidR="001D1934" w:rsidRPr="00FA6BC1">
        <w:rPr>
          <w:rFonts w:ascii="Times New Roman" w:hAnsi="Times New Roman" w:cs="Times New Roman"/>
          <w:sz w:val="24"/>
          <w:szCs w:val="24"/>
          <w:lang w:val="en-US"/>
        </w:rPr>
        <w:t>s</w:t>
      </w:r>
      <w:r w:rsidR="00AB7788" w:rsidRPr="00FA6BC1">
        <w:rPr>
          <w:rFonts w:ascii="Times New Roman" w:hAnsi="Times New Roman" w:cs="Times New Roman"/>
          <w:sz w:val="24"/>
          <w:szCs w:val="24"/>
          <w:lang w:val="en-US"/>
        </w:rPr>
        <w:t xml:space="preserve"> that richer countries have an appreciated currency. </w:t>
      </w:r>
    </w:p>
    <w:p w14:paraId="2C10EA10" w14:textId="7577F167" w:rsidR="00EB6EF2" w:rsidRPr="00FA6BC1" w:rsidRDefault="00AB7788"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How</w:t>
      </w:r>
      <w:r w:rsidR="001F2E0F" w:rsidRPr="00FA6BC1">
        <w:rPr>
          <w:rFonts w:ascii="Times New Roman" w:hAnsi="Times New Roman" w:cs="Times New Roman"/>
          <w:sz w:val="24"/>
          <w:szCs w:val="24"/>
          <w:lang w:val="en-US"/>
        </w:rPr>
        <w:t xml:space="preserve">ever, we note that </w:t>
      </w:r>
      <w:r w:rsidR="003F190A" w:rsidRPr="00FA6BC1">
        <w:rPr>
          <w:rFonts w:ascii="Times New Roman" w:hAnsi="Times New Roman" w:cs="Times New Roman"/>
          <w:sz w:val="24"/>
          <w:szCs w:val="24"/>
          <w:lang w:val="en-US"/>
        </w:rPr>
        <w:t>this equation</w:t>
      </w:r>
      <w:r w:rsidR="001F2E0F" w:rsidRPr="00FA6BC1">
        <w:rPr>
          <w:rFonts w:ascii="Times New Roman" w:hAnsi="Times New Roman" w:cs="Times New Roman"/>
          <w:sz w:val="24"/>
          <w:szCs w:val="24"/>
          <w:lang w:val="en-US"/>
        </w:rPr>
        <w:t xml:space="preserve"> comes from the</w:t>
      </w:r>
      <w:r w:rsidRPr="00FA6BC1">
        <w:rPr>
          <w:rFonts w:ascii="Times New Roman" w:hAnsi="Times New Roman" w:cs="Times New Roman"/>
          <w:sz w:val="24"/>
          <w:szCs w:val="24"/>
          <w:lang w:val="en-US"/>
        </w:rPr>
        <w:t xml:space="preserve"> PPP analytical framework, which is even criticized by </w:t>
      </w:r>
      <w:r w:rsidR="001F2E0F" w:rsidRPr="00FA6BC1">
        <w:rPr>
          <w:rFonts w:ascii="Times New Roman" w:hAnsi="Times New Roman" w:cs="Times New Roman"/>
          <w:sz w:val="24"/>
          <w:szCs w:val="24"/>
          <w:lang w:val="en-US"/>
        </w:rPr>
        <w:t xml:space="preserve">the </w:t>
      </w:r>
      <w:r w:rsidRPr="00FA6BC1">
        <w:rPr>
          <w:rFonts w:ascii="Times New Roman" w:hAnsi="Times New Roman" w:cs="Times New Roman"/>
          <w:sz w:val="24"/>
          <w:szCs w:val="24"/>
          <w:lang w:val="en-US"/>
        </w:rPr>
        <w:t xml:space="preserve">mainstream economists. </w:t>
      </w:r>
      <w:r w:rsidRPr="00FA6BC1">
        <w:rPr>
          <w:rFonts w:ascii="Times New Roman" w:hAnsi="Times New Roman" w:cs="Times New Roman"/>
          <w:noProof/>
          <w:sz w:val="24"/>
          <w:szCs w:val="24"/>
          <w:lang w:val="en-US"/>
        </w:rPr>
        <w:t>Despite  its critics, this theory is grounded in conventional view</w:t>
      </w:r>
      <w:r w:rsidR="00B14CDC" w:rsidRPr="00FA6BC1">
        <w:rPr>
          <w:rStyle w:val="Refdenotaderodap"/>
          <w:rFonts w:ascii="Times New Roman" w:hAnsi="Times New Roman" w:cs="Times New Roman"/>
          <w:noProof/>
          <w:sz w:val="24"/>
          <w:szCs w:val="24"/>
          <w:lang w:val="en-US"/>
        </w:rPr>
        <w:footnoteReference w:id="13"/>
      </w:r>
      <w:r w:rsidR="00826B62" w:rsidRPr="00FA6BC1">
        <w:rPr>
          <w:rFonts w:ascii="Times New Roman" w:hAnsi="Times New Roman" w:cs="Times New Roman"/>
          <w:noProof/>
          <w:sz w:val="24"/>
          <w:szCs w:val="24"/>
          <w:lang w:val="en-US"/>
        </w:rPr>
        <w:t xml:space="preserve">. It was </w:t>
      </w:r>
      <w:r w:rsidRPr="00FA6BC1">
        <w:rPr>
          <w:rFonts w:ascii="Times New Roman" w:hAnsi="Times New Roman" w:cs="Times New Roman"/>
          <w:noProof/>
          <w:sz w:val="24"/>
          <w:szCs w:val="24"/>
          <w:lang w:val="en-US"/>
        </w:rPr>
        <w:t>highlighted by Dornbush and Krugman p. 540, 1976) - “Under the skin of any international economist lies a deep-seated belief in some variant of the PPP theory of the exchange rate</w:t>
      </w:r>
      <w:r w:rsidR="001F2E0F" w:rsidRPr="00FA6BC1">
        <w:rPr>
          <w:rFonts w:ascii="Times New Roman" w:hAnsi="Times New Roman" w:cs="Times New Roman"/>
          <w:noProof/>
          <w:sz w:val="24"/>
          <w:szCs w:val="24"/>
          <w:lang w:val="en-US"/>
        </w:rPr>
        <w:t>” - and b</w:t>
      </w:r>
      <w:r w:rsidRPr="00FA6BC1">
        <w:rPr>
          <w:rFonts w:ascii="Times New Roman" w:hAnsi="Times New Roman" w:cs="Times New Roman"/>
          <w:noProof/>
          <w:sz w:val="24"/>
          <w:szCs w:val="24"/>
          <w:lang w:val="en-US"/>
        </w:rPr>
        <w:t xml:space="preserve">y  </w:t>
      </w:r>
      <w:r w:rsidRPr="00FA6BC1">
        <w:rPr>
          <w:rFonts w:ascii="Times New Roman" w:hAnsi="Times New Roman" w:cs="Times New Roman"/>
          <w:noProof/>
          <w:color w:val="000000" w:themeColor="text1"/>
          <w:sz w:val="24"/>
          <w:szCs w:val="24"/>
          <w:lang w:val="en-US"/>
        </w:rPr>
        <w:t xml:space="preserve">Rogoff </w:t>
      </w:r>
      <w:r w:rsidRPr="00FA6BC1">
        <w:rPr>
          <w:rFonts w:ascii="Times New Roman" w:hAnsi="Times New Roman" w:cs="Times New Roman"/>
          <w:noProof/>
          <w:sz w:val="24"/>
          <w:szCs w:val="24"/>
          <w:lang w:val="en-US"/>
        </w:rPr>
        <w:t>(p. 647, 1996) - “While few empirical literates economists take PPP seriously as a short-term proposition, most instinctively believe in some variant of purchasing power parity as an anchor for long-run real exchange rate”.</w:t>
      </w:r>
      <w:r w:rsidRPr="00FA6BC1">
        <w:rPr>
          <w:rFonts w:ascii="Times New Roman" w:hAnsi="Times New Roman" w:cs="Times New Roman"/>
          <w:sz w:val="24"/>
          <w:szCs w:val="24"/>
          <w:lang w:val="en-US"/>
        </w:rPr>
        <w:t xml:space="preserve">  </w:t>
      </w:r>
    </w:p>
    <w:p w14:paraId="06FAC3E2" w14:textId="055B046C" w:rsidR="00105023" w:rsidRPr="00FA6BC1" w:rsidRDefault="003F190A"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lastRenderedPageBreak/>
        <w:t xml:space="preserve">It is important to note </w:t>
      </w:r>
      <w:r w:rsidR="00DD6597" w:rsidRPr="00FA6BC1">
        <w:rPr>
          <w:rFonts w:ascii="Times New Roman" w:hAnsi="Times New Roman" w:cs="Times New Roman"/>
          <w:sz w:val="24"/>
          <w:szCs w:val="24"/>
          <w:lang w:val="en-US"/>
        </w:rPr>
        <w:t>that economists</w:t>
      </w:r>
      <w:r w:rsidR="009E2488" w:rsidRPr="00FA6BC1">
        <w:rPr>
          <w:rFonts w:ascii="Times New Roman" w:hAnsi="Times New Roman" w:cs="Times New Roman"/>
          <w:sz w:val="24"/>
          <w:szCs w:val="24"/>
          <w:lang w:val="en-US"/>
        </w:rPr>
        <w:t xml:space="preserve"> from different streams</w:t>
      </w:r>
      <w:r w:rsidR="00B37BB0" w:rsidRPr="00FA6BC1">
        <w:rPr>
          <w:rFonts w:ascii="Times New Roman" w:hAnsi="Times New Roman" w:cs="Times New Roman"/>
          <w:sz w:val="24"/>
          <w:szCs w:val="24"/>
          <w:lang w:val="en-US"/>
        </w:rPr>
        <w:t xml:space="preserve"> </w:t>
      </w:r>
      <w:r w:rsidR="00AD39C2" w:rsidRPr="00FA6BC1">
        <w:rPr>
          <w:rFonts w:ascii="Times New Roman" w:hAnsi="Times New Roman" w:cs="Times New Roman"/>
          <w:sz w:val="24"/>
          <w:szCs w:val="24"/>
          <w:lang w:val="en-US"/>
        </w:rPr>
        <w:t xml:space="preserve">believe that productivity differentials </w:t>
      </w:r>
      <w:r w:rsidR="008733C1" w:rsidRPr="00FA6BC1">
        <w:rPr>
          <w:rFonts w:ascii="Times New Roman" w:hAnsi="Times New Roman" w:cs="Times New Roman"/>
          <w:sz w:val="24"/>
          <w:szCs w:val="24"/>
          <w:lang w:val="en-US"/>
        </w:rPr>
        <w:t xml:space="preserve">are, in certain extent, connected to </w:t>
      </w:r>
      <w:r w:rsidR="00B37BB0" w:rsidRPr="00FA6BC1">
        <w:rPr>
          <w:rFonts w:ascii="Times New Roman" w:hAnsi="Times New Roman" w:cs="Times New Roman"/>
          <w:sz w:val="24"/>
          <w:szCs w:val="24"/>
          <w:lang w:val="en-US"/>
        </w:rPr>
        <w:t xml:space="preserve">the determinants of </w:t>
      </w:r>
      <w:r w:rsidR="00AD39C2" w:rsidRPr="00FA6BC1">
        <w:rPr>
          <w:rFonts w:ascii="Times New Roman" w:hAnsi="Times New Roman" w:cs="Times New Roman"/>
          <w:sz w:val="24"/>
          <w:szCs w:val="24"/>
          <w:lang w:val="en-US"/>
        </w:rPr>
        <w:t>real exchange rate</w:t>
      </w:r>
      <w:r w:rsidR="009E2488" w:rsidRPr="00FA6BC1">
        <w:rPr>
          <w:rFonts w:ascii="Times New Roman" w:hAnsi="Times New Roman" w:cs="Times New Roman"/>
          <w:sz w:val="24"/>
          <w:szCs w:val="24"/>
          <w:lang w:val="en-US"/>
        </w:rPr>
        <w:t>.</w:t>
      </w:r>
      <w:r w:rsidR="00B37BB0" w:rsidRPr="00FA6BC1">
        <w:rPr>
          <w:rFonts w:ascii="Times New Roman" w:hAnsi="Times New Roman" w:cs="Times New Roman"/>
          <w:sz w:val="24"/>
          <w:szCs w:val="24"/>
          <w:lang w:val="en-US"/>
        </w:rPr>
        <w:t xml:space="preserve"> At least, many misalignment exchange rate index </w:t>
      </w:r>
      <w:r w:rsidR="009E046A" w:rsidRPr="00FA6BC1">
        <w:rPr>
          <w:rFonts w:ascii="Times New Roman" w:hAnsi="Times New Roman" w:cs="Times New Roman"/>
          <w:sz w:val="24"/>
          <w:szCs w:val="24"/>
          <w:lang w:val="en-US"/>
        </w:rPr>
        <w:t>considers it</w:t>
      </w:r>
      <w:r w:rsidR="00B37BB0" w:rsidRPr="00FA6BC1">
        <w:rPr>
          <w:rFonts w:ascii="Times New Roman" w:hAnsi="Times New Roman" w:cs="Times New Roman"/>
          <w:sz w:val="24"/>
          <w:szCs w:val="24"/>
          <w:lang w:val="en-US"/>
        </w:rPr>
        <w:t xml:space="preserve"> (R</w:t>
      </w:r>
      <w:r w:rsidR="004A191B" w:rsidRPr="00FA6BC1">
        <w:rPr>
          <w:rFonts w:ascii="Times New Roman" w:hAnsi="Times New Roman" w:cs="Times New Roman"/>
          <w:sz w:val="24"/>
          <w:szCs w:val="24"/>
          <w:lang w:val="en-US"/>
        </w:rPr>
        <w:t>odrik</w:t>
      </w:r>
      <w:r w:rsidR="00B37BB0" w:rsidRPr="00FA6BC1">
        <w:rPr>
          <w:rFonts w:ascii="Times New Roman" w:hAnsi="Times New Roman" w:cs="Times New Roman"/>
          <w:sz w:val="24"/>
          <w:szCs w:val="24"/>
          <w:lang w:val="en-US"/>
        </w:rPr>
        <w:t>, 200</w:t>
      </w:r>
      <w:r w:rsidR="00F15A61" w:rsidRPr="00FA6BC1">
        <w:rPr>
          <w:rFonts w:ascii="Times New Roman" w:hAnsi="Times New Roman" w:cs="Times New Roman"/>
          <w:sz w:val="24"/>
          <w:szCs w:val="24"/>
          <w:lang w:val="en-US"/>
        </w:rPr>
        <w:t>7</w:t>
      </w:r>
      <w:r w:rsidR="00B37BB0" w:rsidRPr="00FA6BC1">
        <w:rPr>
          <w:rFonts w:ascii="Times New Roman" w:hAnsi="Times New Roman" w:cs="Times New Roman"/>
          <w:sz w:val="24"/>
          <w:szCs w:val="24"/>
          <w:lang w:val="en-US"/>
        </w:rPr>
        <w:t>; B</w:t>
      </w:r>
      <w:r w:rsidR="004A191B" w:rsidRPr="00FA6BC1">
        <w:rPr>
          <w:rFonts w:ascii="Times New Roman" w:hAnsi="Times New Roman" w:cs="Times New Roman"/>
          <w:sz w:val="24"/>
          <w:szCs w:val="24"/>
          <w:lang w:val="en-US"/>
        </w:rPr>
        <w:t>erg</w:t>
      </w:r>
      <w:r w:rsidR="004A191B">
        <w:rPr>
          <w:rFonts w:ascii="Times New Roman" w:hAnsi="Times New Roman" w:cs="Times New Roman"/>
          <w:sz w:val="24"/>
          <w:szCs w:val="24"/>
          <w:lang w:val="en-US"/>
        </w:rPr>
        <w:t xml:space="preserve"> and</w:t>
      </w:r>
      <w:r w:rsidR="00B37BB0" w:rsidRPr="00FA6BC1">
        <w:rPr>
          <w:rFonts w:ascii="Times New Roman" w:hAnsi="Times New Roman" w:cs="Times New Roman"/>
          <w:sz w:val="24"/>
          <w:szCs w:val="24"/>
          <w:lang w:val="en-US"/>
        </w:rPr>
        <w:t xml:space="preserve"> M</w:t>
      </w:r>
      <w:r w:rsidR="004A191B" w:rsidRPr="00FA6BC1">
        <w:rPr>
          <w:rFonts w:ascii="Times New Roman" w:hAnsi="Times New Roman" w:cs="Times New Roman"/>
          <w:sz w:val="24"/>
          <w:szCs w:val="24"/>
          <w:lang w:val="en-US"/>
        </w:rPr>
        <w:t>iao</w:t>
      </w:r>
      <w:r w:rsidR="00B37BB0" w:rsidRPr="00FA6BC1">
        <w:rPr>
          <w:rFonts w:ascii="Times New Roman" w:hAnsi="Times New Roman" w:cs="Times New Roman"/>
          <w:sz w:val="24"/>
          <w:szCs w:val="24"/>
          <w:lang w:val="en-US"/>
        </w:rPr>
        <w:t>, 2010).</w:t>
      </w:r>
      <w:r w:rsidR="009E2488" w:rsidRPr="00FA6BC1">
        <w:rPr>
          <w:rFonts w:ascii="Times New Roman" w:hAnsi="Times New Roman" w:cs="Times New Roman"/>
          <w:sz w:val="24"/>
          <w:szCs w:val="24"/>
          <w:lang w:val="en-US"/>
        </w:rPr>
        <w:t xml:space="preserve"> </w:t>
      </w:r>
    </w:p>
    <w:p w14:paraId="0BF437B0" w14:textId="79C69A65" w:rsidR="00114E29" w:rsidRPr="00FA6BC1" w:rsidRDefault="00114E29"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Actually, another theoretical approach explain</w:t>
      </w:r>
      <w:r w:rsidR="00023D16" w:rsidRPr="00FA6BC1">
        <w:rPr>
          <w:rFonts w:ascii="Times New Roman" w:hAnsi="Times New Roman" w:cs="Times New Roman"/>
          <w:sz w:val="24"/>
          <w:szCs w:val="24"/>
          <w:lang w:val="en-US"/>
        </w:rPr>
        <w:t>s</w:t>
      </w:r>
      <w:r w:rsidRPr="00FA6BC1">
        <w:rPr>
          <w:rFonts w:ascii="Times New Roman" w:hAnsi="Times New Roman" w:cs="Times New Roman"/>
          <w:sz w:val="24"/>
          <w:szCs w:val="24"/>
          <w:lang w:val="en-US"/>
        </w:rPr>
        <w:t xml:space="preserve"> the BS effect. Lemos </w:t>
      </w:r>
      <w:r w:rsidR="00D13837" w:rsidRPr="00FA6BC1">
        <w:rPr>
          <w:rFonts w:ascii="Times New Roman" w:hAnsi="Times New Roman" w:cs="Times New Roman"/>
          <w:sz w:val="24"/>
          <w:szCs w:val="24"/>
          <w:lang w:val="en-US"/>
        </w:rPr>
        <w:t>(1988) and Resende e Matos (2007</w:t>
      </w:r>
      <w:r w:rsidRPr="00FA6BC1">
        <w:rPr>
          <w:rFonts w:ascii="Times New Roman" w:hAnsi="Times New Roman" w:cs="Times New Roman"/>
          <w:sz w:val="24"/>
          <w:szCs w:val="24"/>
          <w:lang w:val="en-US"/>
        </w:rPr>
        <w:t xml:space="preserve">) argue that </w:t>
      </w:r>
      <w:r w:rsidR="00896E83" w:rsidRPr="00FA6BC1">
        <w:rPr>
          <w:rFonts w:ascii="Times New Roman" w:hAnsi="Times New Roman" w:cs="Times New Roman"/>
          <w:sz w:val="24"/>
          <w:szCs w:val="24"/>
          <w:lang w:val="en-US"/>
        </w:rPr>
        <w:t xml:space="preserve">urbanized places </w:t>
      </w:r>
      <w:r w:rsidRPr="00FA6BC1">
        <w:rPr>
          <w:rFonts w:ascii="Times New Roman" w:hAnsi="Times New Roman" w:cs="Times New Roman"/>
          <w:sz w:val="24"/>
          <w:szCs w:val="24"/>
          <w:lang w:val="en-US"/>
        </w:rPr>
        <w:t>with a developed</w:t>
      </w:r>
      <w:r w:rsidR="00023D16" w:rsidRPr="00FA6BC1">
        <w:rPr>
          <w:rFonts w:ascii="Times New Roman" w:hAnsi="Times New Roman" w:cs="Times New Roman"/>
          <w:sz w:val="24"/>
          <w:szCs w:val="24"/>
          <w:lang w:val="en-US"/>
        </w:rPr>
        <w:t xml:space="preserve"> tertiary sector form a privileged</w:t>
      </w:r>
      <w:r w:rsidR="009F4657" w:rsidRPr="00FA6BC1">
        <w:rPr>
          <w:rFonts w:ascii="Times New Roman" w:hAnsi="Times New Roman" w:cs="Times New Roman"/>
          <w:sz w:val="24"/>
          <w:szCs w:val="24"/>
          <w:lang w:val="en-US"/>
        </w:rPr>
        <w:t xml:space="preserve"> space for production where</w:t>
      </w:r>
      <w:r w:rsidR="00023D16" w:rsidRPr="00FA6BC1">
        <w:rPr>
          <w:rFonts w:ascii="Times New Roman" w:hAnsi="Times New Roman" w:cs="Times New Roman"/>
          <w:sz w:val="24"/>
          <w:szCs w:val="24"/>
          <w:lang w:val="en-US"/>
        </w:rPr>
        <w:t xml:space="preserve"> development of production techniques are more prone to </w:t>
      </w:r>
      <w:r w:rsidR="009F4657" w:rsidRPr="00FA6BC1">
        <w:rPr>
          <w:rFonts w:ascii="Times New Roman" w:hAnsi="Times New Roman" w:cs="Times New Roman"/>
          <w:sz w:val="24"/>
          <w:szCs w:val="24"/>
          <w:lang w:val="en-US"/>
        </w:rPr>
        <w:t>happen. They</w:t>
      </w:r>
      <w:r w:rsidR="00896E83" w:rsidRPr="00FA6BC1">
        <w:rPr>
          <w:rFonts w:ascii="Times New Roman" w:hAnsi="Times New Roman" w:cs="Times New Roman"/>
          <w:sz w:val="24"/>
          <w:szCs w:val="24"/>
          <w:lang w:val="en-US"/>
        </w:rPr>
        <w:t xml:space="preserve"> </w:t>
      </w:r>
      <w:r w:rsidR="009F4657" w:rsidRPr="00FA6BC1">
        <w:rPr>
          <w:rFonts w:ascii="Times New Roman" w:hAnsi="Times New Roman" w:cs="Times New Roman"/>
          <w:sz w:val="24"/>
          <w:szCs w:val="24"/>
          <w:lang w:val="en-US"/>
        </w:rPr>
        <w:t xml:space="preserve">are </w:t>
      </w:r>
      <w:r w:rsidR="00896E83" w:rsidRPr="00FA6BC1">
        <w:rPr>
          <w:rFonts w:ascii="Times New Roman" w:hAnsi="Times New Roman" w:cs="Times New Roman"/>
          <w:sz w:val="24"/>
          <w:szCs w:val="24"/>
          <w:lang w:val="en-US"/>
        </w:rPr>
        <w:t>a special locus for production. As a result, the rent of this l</w:t>
      </w:r>
      <w:r w:rsidR="009F4657" w:rsidRPr="00FA6BC1">
        <w:rPr>
          <w:rFonts w:ascii="Times New Roman" w:hAnsi="Times New Roman" w:cs="Times New Roman"/>
          <w:sz w:val="24"/>
          <w:szCs w:val="24"/>
          <w:lang w:val="en-US"/>
        </w:rPr>
        <w:t>and is high, in a manner that the differential of service’s costs portrays it.</w:t>
      </w:r>
    </w:p>
    <w:p w14:paraId="6EF030A4" w14:textId="29488057" w:rsidR="009F4657" w:rsidRPr="00FA6BC1" w:rsidRDefault="009F4657"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Analogously</w:t>
      </w:r>
      <w:r w:rsidR="00FD2839" w:rsidRPr="00FA6BC1">
        <w:rPr>
          <w:rFonts w:ascii="Times New Roman" w:hAnsi="Times New Roman" w:cs="Times New Roman"/>
          <w:sz w:val="24"/>
          <w:szCs w:val="24"/>
          <w:lang w:val="en-US"/>
        </w:rPr>
        <w:t xml:space="preserve">, in higher productivity countries, the price of non-tradable goods are higher. On one hand, external economies of scale, based on agglomeration economics, foster exportation. On the other hand, non-tradable goods are more expensive. </w:t>
      </w:r>
      <w:r w:rsidR="00232CE9" w:rsidRPr="00FA6BC1">
        <w:rPr>
          <w:rFonts w:ascii="Times New Roman" w:hAnsi="Times New Roman" w:cs="Times New Roman"/>
          <w:sz w:val="24"/>
          <w:szCs w:val="24"/>
          <w:lang w:val="en-US"/>
        </w:rPr>
        <w:t>Thus, we believe that the BS effect should be regarded as one of the real exchange rate determinants in the long run.</w:t>
      </w:r>
    </w:p>
    <w:p w14:paraId="7FB298D2" w14:textId="7DF868FF" w:rsidR="008B11FE" w:rsidRPr="00FA6BC1" w:rsidRDefault="008B11FE"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Instead of </w:t>
      </w:r>
      <w:r w:rsidR="000E6362" w:rsidRPr="00FA6BC1">
        <w:rPr>
          <w:rFonts w:ascii="Times New Roman" w:hAnsi="Times New Roman" w:cs="Times New Roman"/>
          <w:sz w:val="24"/>
          <w:szCs w:val="24"/>
          <w:lang w:val="en-US"/>
        </w:rPr>
        <w:t>reformulating</w:t>
      </w:r>
      <w:r w:rsidR="00AD39C2" w:rsidRPr="00FA6BC1">
        <w:rPr>
          <w:rFonts w:ascii="Times New Roman" w:hAnsi="Times New Roman" w:cs="Times New Roman"/>
          <w:sz w:val="24"/>
          <w:szCs w:val="24"/>
          <w:lang w:val="en-US"/>
        </w:rPr>
        <w:t xml:space="preserve"> the PPP equation</w:t>
      </w:r>
      <w:r w:rsidRPr="00FA6BC1">
        <w:rPr>
          <w:rFonts w:ascii="Times New Roman" w:hAnsi="Times New Roman" w:cs="Times New Roman"/>
          <w:sz w:val="24"/>
          <w:szCs w:val="24"/>
          <w:lang w:val="en-US"/>
        </w:rPr>
        <w:t xml:space="preserve"> </w:t>
      </w:r>
      <w:r w:rsidR="000E6362" w:rsidRPr="00FA6BC1">
        <w:rPr>
          <w:rFonts w:ascii="Times New Roman" w:hAnsi="Times New Roman" w:cs="Times New Roman"/>
          <w:sz w:val="24"/>
          <w:szCs w:val="24"/>
          <w:lang w:val="en-US"/>
        </w:rPr>
        <w:t>integrally</w:t>
      </w:r>
      <w:r w:rsidRPr="00FA6BC1">
        <w:rPr>
          <w:rFonts w:ascii="Times New Roman" w:hAnsi="Times New Roman" w:cs="Times New Roman"/>
          <w:sz w:val="24"/>
          <w:szCs w:val="24"/>
          <w:lang w:val="en-US"/>
        </w:rPr>
        <w:t xml:space="preserve">, </w:t>
      </w:r>
      <w:r w:rsidR="000E6362" w:rsidRPr="00FA6BC1">
        <w:rPr>
          <w:rFonts w:ascii="Times New Roman" w:hAnsi="Times New Roman" w:cs="Times New Roman"/>
          <w:sz w:val="24"/>
          <w:szCs w:val="24"/>
          <w:lang w:val="en-US"/>
        </w:rPr>
        <w:t>we will reshape it in li</w:t>
      </w:r>
      <w:r w:rsidR="00AD39C2" w:rsidRPr="00FA6BC1">
        <w:rPr>
          <w:rFonts w:ascii="Times New Roman" w:hAnsi="Times New Roman" w:cs="Times New Roman"/>
          <w:sz w:val="24"/>
          <w:szCs w:val="24"/>
          <w:lang w:val="en-US"/>
        </w:rPr>
        <w:t>ne with the post-Keynesian view,</w:t>
      </w:r>
      <w:r w:rsidR="000E6362" w:rsidRPr="00FA6BC1">
        <w:rPr>
          <w:rFonts w:ascii="Times New Roman" w:hAnsi="Times New Roman" w:cs="Times New Roman"/>
          <w:sz w:val="24"/>
          <w:szCs w:val="24"/>
          <w:lang w:val="en-US"/>
        </w:rPr>
        <w:t xml:space="preserve"> </w:t>
      </w:r>
      <w:r w:rsidR="00AD39C2" w:rsidRPr="00FA6BC1">
        <w:rPr>
          <w:rFonts w:ascii="Times New Roman" w:hAnsi="Times New Roman" w:cs="Times New Roman"/>
          <w:sz w:val="24"/>
          <w:szCs w:val="24"/>
          <w:lang w:val="en-US"/>
        </w:rPr>
        <w:t>taking</w:t>
      </w:r>
      <w:r w:rsidR="000E6362" w:rsidRPr="00FA6BC1">
        <w:rPr>
          <w:rFonts w:ascii="Times New Roman" w:hAnsi="Times New Roman" w:cs="Times New Roman"/>
          <w:sz w:val="24"/>
          <w:szCs w:val="24"/>
          <w:lang w:val="en-US"/>
        </w:rPr>
        <w:t xml:space="preserve"> into account the </w:t>
      </w:r>
      <w:r w:rsidR="00B37BB0" w:rsidRPr="00FA6BC1">
        <w:rPr>
          <w:rFonts w:ascii="Times New Roman" w:hAnsi="Times New Roman" w:cs="Times New Roman"/>
          <w:sz w:val="24"/>
          <w:szCs w:val="24"/>
          <w:lang w:val="en-US"/>
        </w:rPr>
        <w:t xml:space="preserve">productivity differential </w:t>
      </w:r>
      <w:r w:rsidR="00AD39C2" w:rsidRPr="00FA6BC1">
        <w:rPr>
          <w:rFonts w:ascii="Times New Roman" w:hAnsi="Times New Roman" w:cs="Times New Roman"/>
          <w:sz w:val="24"/>
          <w:szCs w:val="24"/>
          <w:lang w:val="en-US"/>
        </w:rPr>
        <w:t>effect</w:t>
      </w:r>
      <w:r w:rsidR="000E6362" w:rsidRPr="00FA6BC1">
        <w:rPr>
          <w:rFonts w:ascii="Times New Roman" w:hAnsi="Times New Roman" w:cs="Times New Roman"/>
          <w:sz w:val="24"/>
          <w:szCs w:val="24"/>
          <w:lang w:val="en-US"/>
        </w:rPr>
        <w:t xml:space="preserve"> in our model. As aforementioned,</w:t>
      </w:r>
      <w:r w:rsidR="009E046A" w:rsidRPr="00FA6BC1">
        <w:rPr>
          <w:rFonts w:ascii="Times New Roman" w:hAnsi="Times New Roman" w:cs="Times New Roman"/>
          <w:sz w:val="24"/>
          <w:szCs w:val="24"/>
          <w:lang w:val="en-US"/>
        </w:rPr>
        <w:t xml:space="preserve"> the BS effect is not necessarily a supply-side issue. In addition, uneven terms of trade</w:t>
      </w:r>
      <w:r w:rsidR="00140490" w:rsidRPr="00FA6BC1">
        <w:rPr>
          <w:rFonts w:ascii="Times New Roman" w:hAnsi="Times New Roman" w:cs="Times New Roman"/>
          <w:sz w:val="24"/>
          <w:szCs w:val="24"/>
          <w:lang w:val="en-US"/>
        </w:rPr>
        <w:t xml:space="preserve"> augment differences in GDP per capita.</w:t>
      </w:r>
    </w:p>
    <w:p w14:paraId="18AB4D8E" w14:textId="4CE1DAF6" w:rsidR="000E6362" w:rsidRPr="00FA6BC1" w:rsidRDefault="000D5A28"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We combine equation (3) to (</w:t>
      </w:r>
      <w:r w:rsidR="000E6362" w:rsidRPr="00FA6BC1">
        <w:rPr>
          <w:rFonts w:ascii="Times New Roman" w:hAnsi="Times New Roman" w:cs="Times New Roman"/>
          <w:sz w:val="24"/>
          <w:szCs w:val="24"/>
          <w:lang w:val="en-US"/>
        </w:rPr>
        <w:t>7)</w:t>
      </w:r>
      <w:r w:rsidRPr="00FA6BC1">
        <w:rPr>
          <w:rFonts w:ascii="Times New Roman" w:hAnsi="Times New Roman" w:cs="Times New Roman"/>
          <w:sz w:val="24"/>
          <w:szCs w:val="24"/>
          <w:lang w:val="en-US"/>
        </w:rPr>
        <w:t>. First, we rewrite equation (</w:t>
      </w:r>
      <w:r w:rsidR="000E6362" w:rsidRPr="00FA6BC1">
        <w:rPr>
          <w:rFonts w:ascii="Times New Roman" w:hAnsi="Times New Roman" w:cs="Times New Roman"/>
          <w:sz w:val="24"/>
          <w:szCs w:val="24"/>
          <w:lang w:val="en-US"/>
        </w:rPr>
        <w:t>7) in log form:</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4"/>
        <w:gridCol w:w="1800"/>
      </w:tblGrid>
      <w:tr w:rsidR="0053298C" w:rsidRPr="00FA6BC1" w14:paraId="231C9E99" w14:textId="77777777" w:rsidTr="00556FCF">
        <w:tc>
          <w:tcPr>
            <w:tcW w:w="4118" w:type="pct"/>
          </w:tcPr>
          <w:p w14:paraId="2ABF7469" w14:textId="57DD482E" w:rsidR="0053298C" w:rsidRPr="00FA6BC1" w:rsidRDefault="0053298C" w:rsidP="009F23FB">
            <w:pPr>
              <w:spacing w:before="120"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R=s+</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e>
                </m:d>
                <m:r>
                  <w:rPr>
                    <w:rFonts w:ascii="Cambria Math" w:hAnsi="Cambria Math" w:cs="Times New Roman"/>
                    <w:sz w:val="24"/>
                    <w:szCs w:val="24"/>
                    <w:lang w:val="en-US"/>
                  </w:rPr>
                  <m:t>+β</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e>
                </m:d>
                <m:r>
                  <w:rPr>
                    <w:rFonts w:ascii="Cambria Math" w:hAnsi="Cambria Math" w:cs="Times New Roman"/>
                    <w:sz w:val="24"/>
                    <w:szCs w:val="24"/>
                    <w:lang w:val="en-US"/>
                  </w:rPr>
                  <m:t>-α(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m:oMathPara>
          </w:p>
        </w:tc>
        <w:tc>
          <w:tcPr>
            <w:tcW w:w="882" w:type="pct"/>
            <w:vAlign w:val="center"/>
          </w:tcPr>
          <w:p w14:paraId="0DE19BA4" w14:textId="77777777" w:rsidR="0053298C" w:rsidRPr="00FA6BC1" w:rsidRDefault="0053298C" w:rsidP="009F23FB">
            <w:pPr>
              <w:pStyle w:val="PargrafodaLista"/>
              <w:numPr>
                <w:ilvl w:val="1"/>
                <w:numId w:val="2"/>
              </w:numPr>
              <w:spacing w:before="120" w:after="0" w:line="360" w:lineRule="auto"/>
              <w:jc w:val="center"/>
              <w:rPr>
                <w:rFonts w:ascii="Times New Roman" w:hAnsi="Times New Roman" w:cs="Times New Roman"/>
                <w:sz w:val="24"/>
                <w:szCs w:val="24"/>
                <w:lang w:val="en-US"/>
              </w:rPr>
            </w:pPr>
          </w:p>
        </w:tc>
      </w:tr>
    </w:tbl>
    <w:p w14:paraId="7850146D" w14:textId="3DE0EF2E" w:rsidR="000E6362" w:rsidRPr="00FA6BC1" w:rsidRDefault="000E6362" w:rsidP="009F23FB">
      <w:pPr>
        <w:spacing w:before="120" w:after="0" w:line="276" w:lineRule="auto"/>
        <w:jc w:val="both"/>
        <w:rPr>
          <w:rFonts w:ascii="Times New Roman" w:eastAsiaTheme="minorEastAsia" w:hAnsi="Times New Roman" w:cs="Times New Roman"/>
          <w:sz w:val="24"/>
          <w:szCs w:val="24"/>
          <w:lang w:val="en-US"/>
        </w:rPr>
      </w:pPr>
      <w:r w:rsidRPr="00FA6BC1">
        <w:rPr>
          <w:rFonts w:ascii="Times New Roman" w:hAnsi="Times New Roman" w:cs="Times New Roman"/>
          <w:sz w:val="24"/>
          <w:szCs w:val="24"/>
          <w:lang w:val="en-US"/>
        </w:rPr>
        <w:t xml:space="preserve">According to it, assuming that </w:t>
      </w:r>
      <m:oMath>
        <m:r>
          <w:rPr>
            <w:rFonts w:ascii="Cambria Math" w:hAnsi="Cambria Math" w:cs="Times New Roman"/>
            <w:sz w:val="24"/>
            <w:szCs w:val="24"/>
          </w:rPr>
          <m:t>s</m:t>
        </m:r>
        <m:r>
          <w:rPr>
            <w:rFonts w:ascii="Cambria Math" w:hAnsi="Cambria Math" w:cs="Times New Roman"/>
            <w:sz w:val="24"/>
            <w:szCs w:val="24"/>
            <w:lang w:val="en-US"/>
          </w:rPr>
          <m:t>+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lang w:val="en-US"/>
          </w:rPr>
          <m:t>)</m:t>
        </m:r>
      </m:oMath>
      <w:r w:rsidRPr="00FA6BC1">
        <w:rPr>
          <w:rFonts w:ascii="Times New Roman" w:eastAsiaTheme="minorEastAsia" w:hAnsi="Times New Roman" w:cs="Times New Roman"/>
          <w:sz w:val="24"/>
          <w:szCs w:val="24"/>
          <w:lang w:val="en-US"/>
        </w:rPr>
        <w:t xml:space="preserve"> is constant, and that </w:t>
      </w:r>
      <m:oMath>
        <m:r>
          <w:rPr>
            <w:rFonts w:ascii="Cambria Math" w:hAnsi="Cambria Math" w:cs="Times New Roman"/>
            <w:sz w:val="24"/>
            <w:szCs w:val="24"/>
          </w:rPr>
          <m:t>α</m:t>
        </m:r>
      </m:oMath>
      <w:r w:rsidRPr="00FA6BC1">
        <w:rPr>
          <w:rFonts w:ascii="Times New Roman" w:hAnsi="Times New Roman" w:cs="Times New Roman"/>
          <w:sz w:val="24"/>
          <w:szCs w:val="24"/>
          <w:lang w:val="en-US"/>
        </w:rPr>
        <w:t xml:space="preserve"> and </w:t>
      </w:r>
      <m:oMath>
        <m:r>
          <w:rPr>
            <w:rFonts w:ascii="Cambria Math" w:hAnsi="Cambria Math" w:cs="Times New Roman"/>
            <w:sz w:val="24"/>
            <w:szCs w:val="24"/>
          </w:rPr>
          <m:t>β</m:t>
        </m:r>
      </m:oMath>
      <w:r w:rsidRPr="00FA6BC1">
        <w:rPr>
          <w:rFonts w:ascii="Times New Roman" w:hAnsi="Times New Roman" w:cs="Times New Roman"/>
          <w:sz w:val="24"/>
          <w:szCs w:val="24"/>
          <w:lang w:val="en-US"/>
        </w:rPr>
        <w:t xml:space="preserve"> have second order effects, if</w:t>
      </w:r>
      <w:r w:rsidR="001F2E0F" w:rsidRPr="00FA6BC1">
        <w:rPr>
          <w:rFonts w:ascii="Times New Roman" w:hAnsi="Times New Roman" w:cs="Times New Roman"/>
          <w:sz w:val="24"/>
          <w:szCs w:val="24"/>
          <w:lang w:val="en-US"/>
        </w:rPr>
        <w:t xml:space="preserve"> the productivity of country A</w:t>
      </w:r>
      <w:r w:rsidRPr="00FA6BC1">
        <w:rPr>
          <w:rFonts w:ascii="Times New Roman" w:hAnsi="Times New Roman" w:cs="Times New Roman"/>
          <w:sz w:val="24"/>
          <w:szCs w:val="24"/>
          <w:lang w:val="en-US"/>
        </w:rPr>
        <w:t>,</w:t>
      </w:r>
      <m:oMath>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r w:rsidRPr="00FA6BC1">
        <w:rPr>
          <w:rFonts w:ascii="Times New Roman" w:eastAsiaTheme="minorEastAsia" w:hAnsi="Times New Roman" w:cs="Times New Roman"/>
          <w:sz w:val="24"/>
          <w:szCs w:val="24"/>
          <w:lang w:val="en-US"/>
        </w:rPr>
        <w:t xml:space="preserve">, rises more than country B, the real exchange rate will appreciate in the former country. Otherwise, if </w:t>
      </w:r>
      <w:r w:rsidR="001F2E0F" w:rsidRPr="00FA6BC1">
        <w:rPr>
          <w:rFonts w:ascii="Times New Roman" w:eastAsiaTheme="minorEastAsia" w:hAnsi="Times New Roman" w:cs="Times New Roman"/>
          <w:sz w:val="24"/>
          <w:szCs w:val="24"/>
          <w:lang w:val="en-US"/>
        </w:rPr>
        <w:t xml:space="preserve">the productivity of </w:t>
      </w:r>
      <w:r w:rsidRPr="00FA6BC1">
        <w:rPr>
          <w:rFonts w:ascii="Times New Roman" w:eastAsiaTheme="minorEastAsia" w:hAnsi="Times New Roman" w:cs="Times New Roman"/>
          <w:sz w:val="24"/>
          <w:szCs w:val="24"/>
          <w:lang w:val="en-US"/>
        </w:rPr>
        <w:t>country B,</w:t>
      </w:r>
      <m:oMath>
        <m:r>
          <w:rPr>
            <w:rFonts w:ascii="Cambria Math" w:eastAsiaTheme="minorEastAsia" w:hAnsi="Cambria Math" w:cs="Times New Roman"/>
            <w:sz w:val="24"/>
            <w:szCs w:val="24"/>
            <w:lang w:val="en-US"/>
          </w:rPr>
          <m:t xml:space="preserve"> </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e>
        </m:d>
      </m:oMath>
      <w:r w:rsidRPr="00FA6BC1">
        <w:rPr>
          <w:rFonts w:ascii="Times New Roman" w:eastAsiaTheme="minorEastAsia" w:hAnsi="Times New Roman" w:cs="Times New Roman"/>
          <w:sz w:val="24"/>
          <w:szCs w:val="24"/>
          <w:lang w:val="en-US"/>
        </w:rPr>
        <w:t xml:space="preserve">, increases faster than country A, the real exchange rate will depreciate. </w:t>
      </w:r>
    </w:p>
    <w:p w14:paraId="362AD23F" w14:textId="703F7D32" w:rsidR="004F7095" w:rsidRPr="00FA6BC1" w:rsidRDefault="000D5A28" w:rsidP="009F23FB">
      <w:pPr>
        <w:spacing w:before="120" w:after="0" w:line="276" w:lineRule="auto"/>
        <w:jc w:val="both"/>
        <w:rPr>
          <w:rFonts w:ascii="Times New Roman" w:eastAsiaTheme="minorEastAsia" w:hAnsi="Times New Roman" w:cs="Times New Roman"/>
          <w:sz w:val="24"/>
          <w:szCs w:val="24"/>
          <w:lang w:val="en-US"/>
        </w:rPr>
      </w:pPr>
      <w:r w:rsidRPr="00FA6BC1">
        <w:rPr>
          <w:rFonts w:ascii="Times New Roman" w:eastAsiaTheme="minorEastAsia" w:hAnsi="Times New Roman" w:cs="Times New Roman"/>
          <w:sz w:val="24"/>
          <w:szCs w:val="24"/>
          <w:lang w:val="en-US"/>
        </w:rPr>
        <w:t>Rewriting equation (</w:t>
      </w:r>
      <w:r w:rsidR="004F7095" w:rsidRPr="00FA6BC1">
        <w:rPr>
          <w:rFonts w:ascii="Times New Roman" w:eastAsiaTheme="minorEastAsia" w:hAnsi="Times New Roman" w:cs="Times New Roman"/>
          <w:sz w:val="24"/>
          <w:szCs w:val="24"/>
          <w:lang w:val="en-US"/>
        </w:rPr>
        <w:t>3) as</w:t>
      </w:r>
      <w:r w:rsidR="001F2E0F" w:rsidRPr="00FA6BC1">
        <w:rPr>
          <w:rFonts w:ascii="Times New Roman" w:eastAsiaTheme="minorEastAsia" w:hAnsi="Times New Roman" w:cs="Times New Roman"/>
          <w:sz w:val="24"/>
          <w:szCs w:val="24"/>
          <w:lang w:val="en-US"/>
        </w:rPr>
        <w:t xml:space="preserve"> a</w:t>
      </w:r>
      <w:r w:rsidR="004F7095" w:rsidRPr="00FA6BC1">
        <w:rPr>
          <w:rFonts w:ascii="Times New Roman" w:eastAsiaTheme="minorEastAsia" w:hAnsi="Times New Roman" w:cs="Times New Roman"/>
          <w:sz w:val="24"/>
          <w:szCs w:val="24"/>
          <w:lang w:val="en-US"/>
        </w:rPr>
        <w:t xml:space="preserve"> nominal exchange rate function, we have:</w:t>
      </w:r>
    </w:p>
    <w:tbl>
      <w:tblPr>
        <w:tblStyle w:val="Tabelacomgrade"/>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4"/>
        <w:gridCol w:w="1802"/>
      </w:tblGrid>
      <w:tr w:rsidR="0053298C" w:rsidRPr="00FA6BC1" w14:paraId="370DF81A" w14:textId="77777777" w:rsidTr="0053298C">
        <w:tc>
          <w:tcPr>
            <w:tcW w:w="4118" w:type="pct"/>
          </w:tcPr>
          <w:p w14:paraId="268B9EE6" w14:textId="57BA9074" w:rsidR="0053298C" w:rsidRPr="00FA6BC1" w:rsidRDefault="0053298C" w:rsidP="009F23FB">
            <w:pPr>
              <w:spacing w:before="120"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e</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(l-l</m:t>
                    </m:r>
                  </m:e>
                  <m:sup>
                    <m:r>
                      <w:rPr>
                        <w:rFonts w:ascii="Cambria Math" w:hAnsi="Cambria Math" w:cs="Times New Roman"/>
                        <w:sz w:val="24"/>
                        <w:szCs w:val="24"/>
                        <w:lang w:val="en-US"/>
                      </w:rPr>
                      <m:t>*</m:t>
                    </m:r>
                  </m:sup>
                </m:sSup>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m:t>
                    </m:r>
                  </m:sup>
                </m:sSup>
                <m:r>
                  <w:rPr>
                    <w:rFonts w:ascii="Cambria Math" w:hAnsi="Cambria Math" w:cs="Times New Roman"/>
                    <w:sz w:val="24"/>
                    <w:szCs w:val="24"/>
                    <w:lang w:val="en-US"/>
                  </w:rPr>
                  <m:t>)</m:t>
                </m:r>
              </m:oMath>
            </m:oMathPara>
          </w:p>
        </w:tc>
        <w:tc>
          <w:tcPr>
            <w:tcW w:w="882" w:type="pct"/>
          </w:tcPr>
          <w:p w14:paraId="555B9FCA" w14:textId="77777777" w:rsidR="0053298C" w:rsidRPr="00FA6BC1" w:rsidRDefault="0053298C" w:rsidP="009F23FB">
            <w:pPr>
              <w:pStyle w:val="PargrafodaLista"/>
              <w:numPr>
                <w:ilvl w:val="1"/>
                <w:numId w:val="2"/>
              </w:numPr>
              <w:spacing w:before="120" w:after="0" w:line="360" w:lineRule="auto"/>
              <w:jc w:val="center"/>
              <w:rPr>
                <w:rFonts w:ascii="Times New Roman" w:hAnsi="Times New Roman" w:cs="Times New Roman"/>
                <w:sz w:val="24"/>
                <w:szCs w:val="24"/>
                <w:lang w:val="en-US"/>
              </w:rPr>
            </w:pPr>
          </w:p>
        </w:tc>
      </w:tr>
    </w:tbl>
    <w:p w14:paraId="2C477A2E" w14:textId="32FAA675" w:rsidR="000E6362" w:rsidRPr="00FA6BC1" w:rsidRDefault="004F7095" w:rsidP="009F23FB">
      <w:pPr>
        <w:spacing w:before="120" w:after="0" w:line="276" w:lineRule="auto"/>
        <w:jc w:val="both"/>
        <w:rPr>
          <w:rFonts w:ascii="Times New Roman" w:eastAsiaTheme="minorEastAsia" w:hAnsi="Times New Roman" w:cs="Times New Roman"/>
          <w:sz w:val="24"/>
          <w:szCs w:val="24"/>
          <w:lang w:val="en-US"/>
        </w:rPr>
      </w:pPr>
      <w:r w:rsidRPr="00FA6BC1">
        <w:rPr>
          <w:rFonts w:ascii="Times New Roman" w:hAnsi="Times New Roman" w:cs="Times New Roman"/>
          <w:sz w:val="24"/>
          <w:szCs w:val="24"/>
          <w:lang w:val="en-US"/>
        </w:rPr>
        <w:t>According to eq</w:t>
      </w:r>
      <w:r w:rsidR="000D5A28" w:rsidRPr="00FA6BC1">
        <w:rPr>
          <w:rFonts w:ascii="Times New Roman" w:hAnsi="Times New Roman" w:cs="Times New Roman"/>
          <w:sz w:val="24"/>
          <w:szCs w:val="24"/>
          <w:lang w:val="en-US"/>
        </w:rPr>
        <w:t>uation (</w:t>
      </w:r>
      <w:r w:rsidR="001F2E0F" w:rsidRPr="00FA6BC1">
        <w:rPr>
          <w:rFonts w:ascii="Times New Roman" w:hAnsi="Times New Roman" w:cs="Times New Roman"/>
          <w:sz w:val="24"/>
          <w:szCs w:val="24"/>
          <w:lang w:val="en-US"/>
        </w:rPr>
        <w:t>9</w:t>
      </w:r>
      <w:r w:rsidRPr="00FA6BC1">
        <w:rPr>
          <w:rFonts w:ascii="Times New Roman" w:hAnsi="Times New Roman" w:cs="Times New Roman"/>
          <w:sz w:val="24"/>
          <w:szCs w:val="24"/>
          <w:lang w:val="en-US"/>
        </w:rPr>
        <w:t xml:space="preserve">), </w:t>
      </w:r>
      <w:r w:rsidR="003F190A" w:rsidRPr="00FA6BC1">
        <w:rPr>
          <w:rFonts w:ascii="Times New Roman" w:hAnsi="Times New Roman" w:cs="Times New Roman"/>
          <w:sz w:val="24"/>
          <w:szCs w:val="24"/>
          <w:lang w:val="en-US"/>
        </w:rPr>
        <w:t xml:space="preserve">the </w:t>
      </w:r>
      <w:r w:rsidRPr="00FA6BC1">
        <w:rPr>
          <w:rFonts w:ascii="Times New Roman" w:hAnsi="Times New Roman" w:cs="Times New Roman"/>
          <w:sz w:val="24"/>
          <w:szCs w:val="24"/>
          <w:lang w:val="en-US"/>
        </w:rPr>
        <w:t>nominal excha</w:t>
      </w:r>
      <w:r w:rsidR="009C2FC2" w:rsidRPr="00FA6BC1">
        <w:rPr>
          <w:rFonts w:ascii="Times New Roman" w:hAnsi="Times New Roman" w:cs="Times New Roman"/>
          <w:sz w:val="24"/>
          <w:szCs w:val="24"/>
          <w:lang w:val="en-US"/>
        </w:rPr>
        <w:t xml:space="preserve">nge rate is equal </w:t>
      </w:r>
      <w:r w:rsidR="001F2E0F" w:rsidRPr="00FA6BC1">
        <w:rPr>
          <w:rFonts w:ascii="Times New Roman" w:hAnsi="Times New Roman" w:cs="Times New Roman"/>
          <w:sz w:val="24"/>
          <w:szCs w:val="24"/>
          <w:lang w:val="en-US"/>
        </w:rPr>
        <w:t xml:space="preserve">to the </w:t>
      </w:r>
      <w:r w:rsidR="009C2FC2" w:rsidRPr="00FA6BC1">
        <w:rPr>
          <w:rFonts w:ascii="Times New Roman" w:hAnsi="Times New Roman" w:cs="Times New Roman"/>
          <w:sz w:val="24"/>
          <w:szCs w:val="24"/>
          <w:lang w:val="en-US"/>
        </w:rPr>
        <w:t>expected spot exchange rate</w:t>
      </w:r>
      <w:r w:rsidR="00C24024" w:rsidRPr="00FA6BC1">
        <w:rPr>
          <w:rStyle w:val="Refdenotaderodap"/>
          <w:rFonts w:ascii="Times New Roman" w:hAnsi="Times New Roman" w:cs="Times New Roman"/>
          <w:sz w:val="24"/>
          <w:szCs w:val="24"/>
          <w:lang w:val="en-US"/>
        </w:rPr>
        <w:footnoteReference w:id="14"/>
      </w:r>
      <w:r w:rsidR="009C2FC2" w:rsidRPr="00FA6BC1">
        <w:rPr>
          <w:rFonts w:ascii="Times New Roman" w:hAnsi="Times New Roman" w:cs="Times New Roman"/>
          <w:sz w:val="24"/>
          <w:szCs w:val="24"/>
          <w:lang w:val="en-US"/>
        </w:rPr>
        <w:t xml:space="preserve"> less the difference between </w:t>
      </w:r>
      <w:r w:rsidR="001F2E0F" w:rsidRPr="00FA6BC1">
        <w:rPr>
          <w:rFonts w:ascii="Times New Roman" w:hAnsi="Times New Roman" w:cs="Times New Roman"/>
          <w:sz w:val="24"/>
          <w:szCs w:val="24"/>
          <w:lang w:val="en-US"/>
        </w:rPr>
        <w:t xml:space="preserve">the </w:t>
      </w:r>
      <w:r w:rsidR="001F2E0F" w:rsidRPr="00FA6BC1">
        <w:rPr>
          <w:rFonts w:ascii="Times New Roman" w:hAnsi="Times New Roman" w:cs="Times New Roman"/>
          <w:noProof/>
          <w:sz w:val="24"/>
          <w:szCs w:val="24"/>
          <w:lang w:val="en-US"/>
        </w:rPr>
        <w:t>currencies</w:t>
      </w:r>
      <w:r w:rsidR="0059224A" w:rsidRPr="00FA6BC1">
        <w:rPr>
          <w:rFonts w:ascii="Times New Roman" w:hAnsi="Times New Roman" w:cs="Times New Roman"/>
          <w:noProof/>
          <w:sz w:val="24"/>
          <w:szCs w:val="24"/>
          <w:lang w:val="en-US"/>
        </w:rPr>
        <w:t>'</w:t>
      </w:r>
      <w:r w:rsidR="001F2E0F" w:rsidRPr="00FA6BC1">
        <w:rPr>
          <w:rFonts w:ascii="Times New Roman" w:hAnsi="Times New Roman" w:cs="Times New Roman"/>
          <w:sz w:val="24"/>
          <w:szCs w:val="24"/>
          <w:lang w:val="en-US"/>
        </w:rPr>
        <w:t xml:space="preserve"> </w:t>
      </w:r>
      <w:r w:rsidR="009C2FC2"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1F2E0F" w:rsidRPr="00FA6BC1">
        <w:rPr>
          <w:rFonts w:ascii="Times New Roman" w:hAnsi="Times New Roman" w:cs="Times New Roman"/>
          <w:sz w:val="24"/>
          <w:szCs w:val="24"/>
          <w:lang w:val="en-US"/>
        </w:rPr>
        <w:t xml:space="preserve"> between country A </w:t>
      </w:r>
      <w:r w:rsidR="009C2FC2" w:rsidRPr="00FA6BC1">
        <w:rPr>
          <w:rFonts w:ascii="Times New Roman" w:hAnsi="Times New Roman" w:cs="Times New Roman"/>
          <w:sz w:val="24"/>
          <w:szCs w:val="24"/>
          <w:lang w:val="en-US"/>
        </w:rPr>
        <w:t>and country B,</w:t>
      </w:r>
      <w:r w:rsidR="009C2FC2" w:rsidRPr="00FA6BC1">
        <w:rPr>
          <w:rFonts w:ascii="Times New Roman" w:eastAsiaTheme="minorEastAsia"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(l-l</m:t>
            </m:r>
          </m:e>
          <m:sup>
            <m:r>
              <w:rPr>
                <w:rFonts w:ascii="Cambria Math" w:hAnsi="Cambria Math" w:cs="Times New Roman"/>
                <w:sz w:val="24"/>
                <w:szCs w:val="24"/>
                <w:lang w:val="en-US"/>
              </w:rPr>
              <m:t>*</m:t>
            </m:r>
          </m:sup>
        </m:sSup>
        <m:r>
          <w:rPr>
            <w:rFonts w:ascii="Cambria Math" w:hAnsi="Cambria Math" w:cs="Times New Roman"/>
            <w:sz w:val="24"/>
            <w:szCs w:val="24"/>
            <w:lang w:val="en-US"/>
          </w:rPr>
          <m:t>)</m:t>
        </m:r>
      </m:oMath>
      <w:r w:rsidR="001F2E0F" w:rsidRPr="00FA6BC1">
        <w:rPr>
          <w:rFonts w:ascii="Times New Roman" w:eastAsiaTheme="minorEastAsia" w:hAnsi="Times New Roman" w:cs="Times New Roman"/>
          <w:sz w:val="24"/>
          <w:szCs w:val="24"/>
          <w:lang w:val="en-US"/>
        </w:rPr>
        <w:t xml:space="preserve">, and less the </w:t>
      </w:r>
      <w:r w:rsidR="00781218" w:rsidRPr="00FA6BC1">
        <w:rPr>
          <w:rFonts w:ascii="Times New Roman" w:eastAsiaTheme="minorEastAsia" w:hAnsi="Times New Roman" w:cs="Times New Roman"/>
          <w:sz w:val="24"/>
          <w:szCs w:val="24"/>
          <w:lang w:val="en-US"/>
        </w:rPr>
        <w:t>short-run</w:t>
      </w:r>
      <w:r w:rsidR="001F2E0F" w:rsidRPr="00FA6BC1">
        <w:rPr>
          <w:rFonts w:ascii="Times New Roman" w:eastAsiaTheme="minorEastAsia" w:hAnsi="Times New Roman" w:cs="Times New Roman"/>
          <w:sz w:val="24"/>
          <w:szCs w:val="24"/>
          <w:lang w:val="en-US"/>
        </w:rPr>
        <w:t xml:space="preserve"> interest</w:t>
      </w:r>
      <w:r w:rsidR="009C2FC2" w:rsidRPr="00FA6BC1">
        <w:rPr>
          <w:rFonts w:ascii="Times New Roman" w:eastAsiaTheme="minorEastAsia" w:hAnsi="Times New Roman" w:cs="Times New Roman"/>
          <w:sz w:val="24"/>
          <w:szCs w:val="24"/>
          <w:lang w:val="en-US"/>
        </w:rPr>
        <w:t xml:space="preserve"> rate between both countries. </w:t>
      </w:r>
    </w:p>
    <w:p w14:paraId="6A93D25B" w14:textId="71381ABE" w:rsidR="009C2FC2" w:rsidRPr="00FA6BC1" w:rsidRDefault="000D5A28"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Combining equation (8) and (</w:t>
      </w:r>
      <w:r w:rsidR="009C2FC2" w:rsidRPr="00FA6BC1">
        <w:rPr>
          <w:rFonts w:ascii="Times New Roman" w:hAnsi="Times New Roman" w:cs="Times New Roman"/>
          <w:sz w:val="24"/>
          <w:szCs w:val="24"/>
          <w:lang w:val="en-US"/>
        </w:rPr>
        <w:t>9), we have: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8"/>
        <w:gridCol w:w="1616"/>
      </w:tblGrid>
      <w:tr w:rsidR="009C2FC2" w:rsidRPr="00FA6BC1" w14:paraId="3CE9E8E0" w14:textId="77777777" w:rsidTr="008258DC">
        <w:tc>
          <w:tcPr>
            <w:tcW w:w="4208" w:type="pct"/>
          </w:tcPr>
          <w:p w14:paraId="62AEBBF0" w14:textId="77777777" w:rsidR="009C2FC2" w:rsidRPr="00FA6BC1" w:rsidRDefault="009C2FC2" w:rsidP="009F23FB">
            <w:pPr>
              <w:spacing w:before="120" w:line="360" w:lineRule="auto"/>
              <w:jc w:val="center"/>
              <w:rPr>
                <w:rFonts w:ascii="Times New Roman" w:hAnsi="Times New Roman" w:cs="Times New Roman"/>
                <w:sz w:val="24"/>
                <w:szCs w:val="24"/>
                <w:lang w:val="en-US"/>
              </w:rPr>
            </w:pPr>
            <m:oMathPara>
              <m:oMath>
                <m:r>
                  <w:rPr>
                    <w:rFonts w:ascii="Cambria Math" w:hAnsi="Cambria Math" w:cs="Times New Roman"/>
                    <w:sz w:val="24"/>
                    <w:szCs w:val="24"/>
                    <w:lang w:val="en-US"/>
                  </w:rPr>
                  <m:t>R</m:t>
                </m:r>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e</m:t>
                    </m:r>
                  </m:sup>
                </m:sSup>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m:t>
                    </m:r>
                    <m:r>
                      <w:rPr>
                        <w:rFonts w:ascii="Cambria Math" w:hAnsi="Cambria Math" w:cs="Times New Roman"/>
                        <w:sz w:val="24"/>
                        <w:szCs w:val="24"/>
                        <w:lang w:val="en-US"/>
                      </w:rPr>
                      <m:t>l</m:t>
                    </m:r>
                    <m:r>
                      <m:rPr>
                        <m:sty m:val="p"/>
                      </m:rPr>
                      <w:rPr>
                        <w:rFonts w:ascii="Cambria Math" w:hAnsi="Cambria Math" w:cs="Times New Roman"/>
                        <w:sz w:val="24"/>
                        <w:szCs w:val="24"/>
                        <w:lang w:val="en-US"/>
                      </w:rPr>
                      <m:t>-</m:t>
                    </m:r>
                    <m:r>
                      <w:rPr>
                        <w:rFonts w:ascii="Cambria Math" w:hAnsi="Cambria Math" w:cs="Times New Roman"/>
                        <w:sz w:val="24"/>
                        <w:szCs w:val="24"/>
                        <w:lang w:val="en-US"/>
                      </w:rPr>
                      <m:t>l</m:t>
                    </m:r>
                  </m:e>
                  <m:sup>
                    <m:r>
                      <m:rPr>
                        <m:sty m:val="p"/>
                      </m:rPr>
                      <w:rPr>
                        <w:rFonts w:ascii="Cambria Math" w:hAnsi="Cambria Math" w:cs="Times New Roman"/>
                        <w:sz w:val="24"/>
                        <w:szCs w:val="24"/>
                        <w:lang w:val="en-US"/>
                      </w:rPr>
                      <m:t>*</m:t>
                    </m:r>
                  </m:sup>
                </m:sSup>
                <m:r>
                  <m:rPr>
                    <m:sty m:val="p"/>
                  </m:rPr>
                  <w:rPr>
                    <w:rFonts w:ascii="Cambria Math" w:hAnsi="Cambria Math" w:cs="Times New Roman"/>
                    <w:sz w:val="24"/>
                    <w:szCs w:val="24"/>
                    <w:lang w:val="en-US"/>
                  </w:rPr>
                  <m:t>)-(</m:t>
                </m:r>
                <m:r>
                  <w:rPr>
                    <w:rFonts w:ascii="Cambria Math" w:hAnsi="Cambria Math" w:cs="Times New Roman"/>
                    <w:sz w:val="24"/>
                    <w:szCs w:val="24"/>
                    <w:lang w:val="en-US"/>
                  </w:rPr>
                  <m:t>r</m:t>
                </m:r>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r</m:t>
                    </m:r>
                  </m:e>
                  <m:sup>
                    <m:r>
                      <m:rPr>
                        <m:sty m:val="p"/>
                      </m:rPr>
                      <w:rPr>
                        <w:rFonts w:ascii="Cambria Math" w:hAnsi="Cambria Math" w:cs="Times New Roman"/>
                        <w:sz w:val="24"/>
                        <w:szCs w:val="24"/>
                        <w:lang w:val="en-US"/>
                      </w:rPr>
                      <m:t>*</m:t>
                    </m:r>
                  </m:sup>
                </m:sSup>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T</m:t>
                        </m:r>
                      </m:sub>
                      <m:sup>
                        <m:r>
                          <m:rPr>
                            <m:sty m:val="p"/>
                          </m:rPr>
                          <w:rPr>
                            <w:rFonts w:ascii="Cambria Math" w:hAnsi="Cambria Math" w:cs="Times New Roman"/>
                            <w:sz w:val="24"/>
                            <w:szCs w:val="24"/>
                            <w:lang w:val="en-US"/>
                          </w:rPr>
                          <m:t>*</m:t>
                        </m:r>
                      </m:sup>
                    </m:sSubSup>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e>
                </m:d>
                <m:r>
                  <m:rPr>
                    <m:sty m:val="p"/>
                  </m:rPr>
                  <w:rPr>
                    <w:rFonts w:ascii="Cambria Math" w:hAnsi="Cambria Math" w:cs="Times New Roman"/>
                    <w:sz w:val="24"/>
                    <w:szCs w:val="24"/>
                    <w:lang w:val="en-US"/>
                  </w:rPr>
                  <m:t>+</m:t>
                </m:r>
                <m:r>
                  <w:rPr>
                    <w:rFonts w:ascii="Cambria Math" w:hAnsi="Cambria Math" w:cs="Times New Roman"/>
                    <w:sz w:val="24"/>
                    <w:szCs w:val="24"/>
                    <w:lang w:val="en-US"/>
                  </w:rPr>
                  <m:t>β</m:t>
                </m:r>
                <m:d>
                  <m:dPr>
                    <m:ctrlPr>
                      <w:rPr>
                        <w:rFonts w:ascii="Cambria Math" w:hAnsi="Cambria Math" w:cs="Times New Roman"/>
                        <w:sz w:val="24"/>
                        <w:szCs w:val="24"/>
                        <w:lang w:val="en-US"/>
                      </w:rPr>
                    </m:ctrlPr>
                  </m:dPr>
                  <m:e>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N</m:t>
                        </m:r>
                      </m:sub>
                      <m:sup>
                        <m:r>
                          <m:rPr>
                            <m:sty m:val="p"/>
                          </m:rPr>
                          <w:rPr>
                            <w:rFonts w:ascii="Cambria Math" w:hAnsi="Cambria Math" w:cs="Times New Roman"/>
                            <w:sz w:val="24"/>
                            <w:szCs w:val="24"/>
                            <w:lang w:val="en-US"/>
                          </w:rPr>
                          <m:t>*</m:t>
                        </m:r>
                      </m:sup>
                    </m:sSubSup>
                    <m:r>
                      <m:rPr>
                        <m:sty m:val="p"/>
                      </m:rPr>
                      <w:rPr>
                        <w:rFonts w:ascii="Cambria Math" w:hAnsi="Cambria Math" w:cs="Times New Roman"/>
                        <w:sz w:val="24"/>
                        <w:szCs w:val="24"/>
                        <w:lang w:val="en-US"/>
                      </w:rPr>
                      <m:t>-</m:t>
                    </m:r>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T</m:t>
                        </m:r>
                      </m:sub>
                      <m:sup>
                        <m:r>
                          <m:rPr>
                            <m:sty m:val="p"/>
                          </m:rPr>
                          <w:rPr>
                            <w:rFonts w:ascii="Cambria Math" w:hAnsi="Cambria Math" w:cs="Times New Roman"/>
                            <w:sz w:val="24"/>
                            <w:szCs w:val="24"/>
                            <w:lang w:val="en-US"/>
                          </w:rPr>
                          <m:t>*</m:t>
                        </m:r>
                      </m:sup>
                    </m:sSubSup>
                  </m:e>
                </m:d>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r>
                  <m:rPr>
                    <m:sty m:val="p"/>
                  </m:rPr>
                  <w:rPr>
                    <w:rFonts w:ascii="Cambria Math" w:hAnsi="Cambria Math" w:cs="Times New Roman"/>
                    <w:sz w:val="24"/>
                    <w:szCs w:val="24"/>
                    <w:lang w:val="en-US"/>
                  </w:rPr>
                  <m:t>)</m:t>
                </m:r>
              </m:oMath>
            </m:oMathPara>
          </w:p>
        </w:tc>
        <w:tc>
          <w:tcPr>
            <w:tcW w:w="792" w:type="pct"/>
            <w:vAlign w:val="center"/>
          </w:tcPr>
          <w:p w14:paraId="646CCC63" w14:textId="77777777" w:rsidR="009C2FC2" w:rsidRPr="00FA6BC1" w:rsidRDefault="009C2FC2" w:rsidP="009F23FB">
            <w:pPr>
              <w:pStyle w:val="PargrafodaLista"/>
              <w:numPr>
                <w:ilvl w:val="1"/>
                <w:numId w:val="2"/>
              </w:numPr>
              <w:spacing w:before="120" w:after="0" w:line="360" w:lineRule="auto"/>
              <w:jc w:val="center"/>
              <w:rPr>
                <w:rFonts w:ascii="Times New Roman" w:hAnsi="Times New Roman" w:cs="Times New Roman"/>
                <w:sz w:val="24"/>
                <w:szCs w:val="24"/>
                <w:lang w:val="en-US"/>
              </w:rPr>
            </w:pPr>
          </w:p>
        </w:tc>
      </w:tr>
    </w:tbl>
    <w:p w14:paraId="7C472531" w14:textId="77777777" w:rsidR="009C2FC2" w:rsidRPr="00FA6BC1" w:rsidRDefault="009C2FC2"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Therefore, DECs real exchange rate relies on the following factors:</w:t>
      </w:r>
    </w:p>
    <w:p w14:paraId="28BCDEFF" w14:textId="5B50033B" w:rsidR="00006006" w:rsidRPr="00FA6BC1" w:rsidRDefault="00006006" w:rsidP="009F23FB">
      <w:pPr>
        <w:pStyle w:val="PargrafodaLista"/>
        <w:numPr>
          <w:ilvl w:val="0"/>
          <w:numId w:val="14"/>
        </w:num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Expected sp</w:t>
      </w:r>
      <w:r w:rsidR="00111991" w:rsidRPr="00FA6BC1">
        <w:rPr>
          <w:rFonts w:ascii="Times New Roman" w:hAnsi="Times New Roman" w:cs="Times New Roman"/>
          <w:sz w:val="24"/>
          <w:szCs w:val="24"/>
          <w:lang w:val="en-US"/>
        </w:rPr>
        <w:t xml:space="preserve">ot exchange rate: is linked to the main factor that guides exchange rate expectation, i.e., </w:t>
      </w:r>
      <w:r w:rsidR="009F604A" w:rsidRPr="00FA6BC1">
        <w:rPr>
          <w:rFonts w:ascii="Times New Roman" w:hAnsi="Times New Roman" w:cs="Times New Roman"/>
          <w:sz w:val="24"/>
          <w:szCs w:val="24"/>
          <w:lang w:val="en-US"/>
        </w:rPr>
        <w:t>portfolio flows (H</w:t>
      </w:r>
      <w:r w:rsidR="004A191B" w:rsidRPr="00FA6BC1">
        <w:rPr>
          <w:rFonts w:ascii="Times New Roman" w:hAnsi="Times New Roman" w:cs="Times New Roman"/>
          <w:sz w:val="24"/>
          <w:szCs w:val="24"/>
          <w:lang w:val="en-US"/>
        </w:rPr>
        <w:t>arvey</w:t>
      </w:r>
      <w:r w:rsidR="009F604A" w:rsidRPr="00FA6BC1">
        <w:rPr>
          <w:rFonts w:ascii="Times New Roman" w:hAnsi="Times New Roman" w:cs="Times New Roman"/>
          <w:sz w:val="24"/>
          <w:szCs w:val="24"/>
          <w:lang w:val="en-US"/>
        </w:rPr>
        <w:t>, 2009)</w:t>
      </w:r>
      <w:r w:rsidRPr="00FA6BC1">
        <w:rPr>
          <w:rFonts w:ascii="Times New Roman" w:hAnsi="Times New Roman" w:cs="Times New Roman"/>
          <w:sz w:val="24"/>
          <w:szCs w:val="24"/>
          <w:lang w:val="en-US"/>
        </w:rPr>
        <w:t xml:space="preserve">. </w:t>
      </w:r>
      <w:r w:rsidR="009F604A" w:rsidRPr="00FA6BC1">
        <w:rPr>
          <w:rFonts w:ascii="Times New Roman" w:hAnsi="Times New Roman" w:cs="Times New Roman"/>
          <w:sz w:val="24"/>
          <w:szCs w:val="24"/>
          <w:lang w:val="en-US"/>
        </w:rPr>
        <w:t>Net portfolio inflows usually appreciate the exchange rate, because they allows investors to speculate.</w:t>
      </w:r>
      <w:r w:rsidRPr="00FA6BC1">
        <w:rPr>
          <w:rFonts w:ascii="Times New Roman" w:hAnsi="Times New Roman" w:cs="Times New Roman"/>
          <w:sz w:val="24"/>
          <w:szCs w:val="24"/>
          <w:lang w:val="en-US"/>
        </w:rPr>
        <w:t xml:space="preserve"> </w:t>
      </w:r>
    </w:p>
    <w:p w14:paraId="70C39C2C" w14:textId="765178D1" w:rsidR="00C86D59" w:rsidRPr="00FA6BC1" w:rsidRDefault="00006006" w:rsidP="009F23FB">
      <w:pPr>
        <w:pStyle w:val="PargrafodaLista"/>
        <w:numPr>
          <w:ilvl w:val="0"/>
          <w:numId w:val="14"/>
        </w:num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Pr="00FA6BC1">
        <w:rPr>
          <w:rFonts w:ascii="Times New Roman" w:hAnsi="Times New Roman" w:cs="Times New Roman"/>
          <w:sz w:val="24"/>
          <w:szCs w:val="24"/>
          <w:lang w:val="en-US"/>
        </w:rPr>
        <w:t>: the bigger the difference between the currency under assessment and the system</w:t>
      </w:r>
      <w:r w:rsidR="00BD6826" w:rsidRPr="00FA6BC1">
        <w:rPr>
          <w:rFonts w:ascii="Times New Roman" w:hAnsi="Times New Roman" w:cs="Times New Roman"/>
          <w:sz w:val="24"/>
          <w:szCs w:val="24"/>
          <w:lang w:val="en-US"/>
        </w:rPr>
        <w:t>’s</w:t>
      </w:r>
      <w:r w:rsidRPr="00FA6BC1">
        <w:rPr>
          <w:rFonts w:ascii="Times New Roman" w:hAnsi="Times New Roman" w:cs="Times New Roman"/>
          <w:sz w:val="24"/>
          <w:szCs w:val="24"/>
          <w:lang w:val="en-US"/>
        </w:rPr>
        <w:t xml:space="preserve"> currency, the more depreciated will be such currency. </w:t>
      </w:r>
    </w:p>
    <w:p w14:paraId="1B4B4563" w14:textId="1B408B46" w:rsidR="00C86D59" w:rsidRPr="00FA6BC1" w:rsidRDefault="00781218" w:rsidP="009F23FB">
      <w:pPr>
        <w:pStyle w:val="PargrafodaLista"/>
        <w:numPr>
          <w:ilvl w:val="0"/>
          <w:numId w:val="14"/>
        </w:num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Short-run</w:t>
      </w:r>
      <w:r w:rsidR="00C86D59" w:rsidRPr="00FA6BC1">
        <w:rPr>
          <w:rFonts w:ascii="Times New Roman" w:hAnsi="Times New Roman" w:cs="Times New Roman"/>
          <w:sz w:val="24"/>
          <w:szCs w:val="24"/>
          <w:lang w:val="en-US"/>
        </w:rPr>
        <w:t xml:space="preserve"> interest rate: the bigger the difference between the currency</w:t>
      </w:r>
      <w:r w:rsidR="00BD6826" w:rsidRPr="00FA6BC1">
        <w:rPr>
          <w:rFonts w:ascii="Times New Roman" w:hAnsi="Times New Roman" w:cs="Times New Roman"/>
          <w:sz w:val="24"/>
          <w:szCs w:val="24"/>
          <w:lang w:val="en-US"/>
        </w:rPr>
        <w:t>’s</w:t>
      </w:r>
      <w:r w:rsidR="00C86D59" w:rsidRPr="00FA6BC1">
        <w:rPr>
          <w:rFonts w:ascii="Times New Roman" w:hAnsi="Times New Roman" w:cs="Times New Roman"/>
          <w:sz w:val="24"/>
          <w:szCs w:val="24"/>
          <w:lang w:val="en-US"/>
        </w:rPr>
        <w:t xml:space="preserve"> interest rate under assessment and the system</w:t>
      </w:r>
      <w:r w:rsidR="00BD6826" w:rsidRPr="00FA6BC1">
        <w:rPr>
          <w:rFonts w:ascii="Times New Roman" w:hAnsi="Times New Roman" w:cs="Times New Roman"/>
          <w:sz w:val="24"/>
          <w:szCs w:val="24"/>
          <w:lang w:val="en-US"/>
        </w:rPr>
        <w:t>’s</w:t>
      </w:r>
      <w:r w:rsidR="00C86D59" w:rsidRPr="00FA6BC1">
        <w:rPr>
          <w:rFonts w:ascii="Times New Roman" w:hAnsi="Times New Roman" w:cs="Times New Roman"/>
          <w:sz w:val="24"/>
          <w:szCs w:val="24"/>
          <w:lang w:val="en-US"/>
        </w:rPr>
        <w:t xml:space="preserve"> currency, less depr</w:t>
      </w:r>
      <w:r w:rsidR="00111991" w:rsidRPr="00FA6BC1">
        <w:rPr>
          <w:rFonts w:ascii="Times New Roman" w:hAnsi="Times New Roman" w:cs="Times New Roman"/>
          <w:sz w:val="24"/>
          <w:szCs w:val="24"/>
          <w:lang w:val="en-US"/>
        </w:rPr>
        <w:t xml:space="preserve">eciated will be such currency. </w:t>
      </w:r>
    </w:p>
    <w:p w14:paraId="31B1B51E" w14:textId="7EF10DAF" w:rsidR="009C2FC2" w:rsidRPr="00FA6BC1" w:rsidRDefault="00C86D59" w:rsidP="009F23FB">
      <w:pPr>
        <w:pStyle w:val="PargrafodaLista"/>
        <w:numPr>
          <w:ilvl w:val="0"/>
          <w:numId w:val="14"/>
        </w:num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Tradable goods price level: usually, we assume that tradable price level is equal </w:t>
      </w:r>
      <w:r w:rsidR="0059224A" w:rsidRPr="00FA6BC1">
        <w:rPr>
          <w:rFonts w:ascii="Times New Roman" w:hAnsi="Times New Roman" w:cs="Times New Roman"/>
          <w:noProof/>
          <w:sz w:val="24"/>
          <w:szCs w:val="24"/>
          <w:lang w:val="en-US"/>
        </w:rPr>
        <w:t>to</w:t>
      </w:r>
      <w:r w:rsidRPr="00FA6BC1">
        <w:rPr>
          <w:rFonts w:ascii="Times New Roman" w:hAnsi="Times New Roman" w:cs="Times New Roman"/>
          <w:sz w:val="24"/>
          <w:szCs w:val="24"/>
          <w:lang w:val="en-US"/>
        </w:rPr>
        <w:t xml:space="preserve"> the foreign market. Thus, the term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e>
        </m:d>
      </m:oMath>
      <w:r w:rsidR="000D5A28" w:rsidRPr="00FA6BC1">
        <w:rPr>
          <w:rFonts w:ascii="Times New Roman" w:hAnsi="Times New Roman" w:cs="Times New Roman"/>
          <w:sz w:val="24"/>
          <w:szCs w:val="24"/>
          <w:lang w:val="en-US"/>
        </w:rPr>
        <w:t xml:space="preserve"> would vanish from equation (</w:t>
      </w:r>
      <w:r w:rsidRPr="00FA6BC1">
        <w:rPr>
          <w:rFonts w:ascii="Times New Roman" w:hAnsi="Times New Roman" w:cs="Times New Roman"/>
          <w:sz w:val="24"/>
          <w:szCs w:val="24"/>
          <w:lang w:val="en-US"/>
        </w:rPr>
        <w:t xml:space="preserve">10). </w:t>
      </w:r>
    </w:p>
    <w:p w14:paraId="097E04B0" w14:textId="2A469985" w:rsidR="00C86D59" w:rsidRPr="00FA6BC1" w:rsidRDefault="00C86D59" w:rsidP="009F23FB">
      <w:pPr>
        <w:pStyle w:val="PargrafodaLista"/>
        <w:numPr>
          <w:ilvl w:val="0"/>
          <w:numId w:val="14"/>
        </w:num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lastRenderedPageBreak/>
        <w:t xml:space="preserve">Productivity level: the bigger the productivity difference </w:t>
      </w:r>
      <w:r w:rsidR="00BD6826" w:rsidRPr="00FA6BC1">
        <w:rPr>
          <w:rFonts w:ascii="Times New Roman" w:hAnsi="Times New Roman" w:cs="Times New Roman"/>
          <w:sz w:val="24"/>
          <w:szCs w:val="24"/>
          <w:lang w:val="en-US"/>
        </w:rPr>
        <w:t xml:space="preserve">between the country </w:t>
      </w:r>
      <w:r w:rsidR="0059224A" w:rsidRPr="00FA6BC1">
        <w:rPr>
          <w:rFonts w:ascii="Times New Roman" w:hAnsi="Times New Roman" w:cs="Times New Roman"/>
          <w:noProof/>
          <w:sz w:val="24"/>
          <w:szCs w:val="24"/>
          <w:lang w:val="en-US"/>
        </w:rPr>
        <w:t>that</w:t>
      </w:r>
      <w:r w:rsidR="00BD6826" w:rsidRPr="00FA6BC1">
        <w:rPr>
          <w:rFonts w:ascii="Times New Roman" w:hAnsi="Times New Roman" w:cs="Times New Roman"/>
          <w:sz w:val="24"/>
          <w:szCs w:val="24"/>
          <w:lang w:val="en-US"/>
        </w:rPr>
        <w:t xml:space="preserve"> has </w:t>
      </w:r>
      <w:r w:rsidRPr="00FA6BC1">
        <w:rPr>
          <w:rFonts w:ascii="Times New Roman" w:hAnsi="Times New Roman" w:cs="Times New Roman"/>
          <w:sz w:val="24"/>
          <w:szCs w:val="24"/>
          <w:lang w:val="en-US"/>
        </w:rPr>
        <w:t>system</w:t>
      </w:r>
      <w:r w:rsidR="00BD6826" w:rsidRPr="00FA6BC1">
        <w:rPr>
          <w:rFonts w:ascii="Times New Roman" w:hAnsi="Times New Roman" w:cs="Times New Roman"/>
          <w:sz w:val="24"/>
          <w:szCs w:val="24"/>
          <w:lang w:val="en-US"/>
        </w:rPr>
        <w:t>’s</w:t>
      </w:r>
      <w:r w:rsidRPr="00FA6BC1">
        <w:rPr>
          <w:rFonts w:ascii="Times New Roman" w:hAnsi="Times New Roman" w:cs="Times New Roman"/>
          <w:sz w:val="24"/>
          <w:szCs w:val="24"/>
          <w:lang w:val="en-US"/>
        </w:rPr>
        <w:t xml:space="preserve"> currency and the country under assessment, the more depreciated will be the currency of the latter countr</w:t>
      </w:r>
      <w:r w:rsidR="00111991" w:rsidRPr="00FA6BC1">
        <w:rPr>
          <w:rFonts w:ascii="Times New Roman" w:hAnsi="Times New Roman" w:cs="Times New Roman"/>
          <w:sz w:val="24"/>
          <w:szCs w:val="24"/>
          <w:lang w:val="en-US"/>
        </w:rPr>
        <w:t>y</w:t>
      </w:r>
      <w:r w:rsidRPr="00FA6BC1">
        <w:rPr>
          <w:rFonts w:ascii="Times New Roman" w:hAnsi="Times New Roman" w:cs="Times New Roman"/>
          <w:sz w:val="24"/>
          <w:szCs w:val="24"/>
          <w:lang w:val="en-US"/>
        </w:rPr>
        <w:t xml:space="preserve">.  </w:t>
      </w:r>
    </w:p>
    <w:p w14:paraId="3C900FFE" w14:textId="54D0A268" w:rsidR="00C86D59" w:rsidRPr="00FA6BC1" w:rsidRDefault="000D5A28" w:rsidP="009F23FB">
      <w:p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Rewriting equation (</w:t>
      </w:r>
      <w:r w:rsidR="00C86D59" w:rsidRPr="00FA6BC1">
        <w:rPr>
          <w:rFonts w:ascii="Times New Roman" w:hAnsi="Times New Roman" w:cs="Times New Roman"/>
          <w:sz w:val="24"/>
          <w:szCs w:val="24"/>
          <w:lang w:val="en-US"/>
        </w:rPr>
        <w:t xml:space="preserve">10), </w:t>
      </w:r>
      <w:r w:rsidR="003F190A" w:rsidRPr="00FA6BC1">
        <w:rPr>
          <w:rFonts w:ascii="Times New Roman" w:hAnsi="Times New Roman" w:cs="Times New Roman"/>
          <w:sz w:val="24"/>
          <w:szCs w:val="24"/>
          <w:lang w:val="en-US"/>
        </w:rPr>
        <w:t>assuming for simplicity</w:t>
      </w:r>
      <w:r w:rsidR="00A4629D" w:rsidRPr="00FA6BC1">
        <w:rPr>
          <w:rFonts w:ascii="Times New Roman" w:hAnsi="Times New Roman" w:cs="Times New Roman"/>
          <w:sz w:val="24"/>
          <w:szCs w:val="24"/>
          <w:lang w:val="en-US"/>
        </w:rPr>
        <w:t xml:space="preserve"> </w:t>
      </w:r>
      <w:r w:rsidR="00BD6826" w:rsidRPr="00FA6BC1">
        <w:rPr>
          <w:rFonts w:ascii="Times New Roman" w:hAnsi="Times New Roman" w:cs="Times New Roman"/>
          <w:sz w:val="24"/>
          <w:szCs w:val="24"/>
          <w:lang w:val="en-US"/>
        </w:rPr>
        <w:t xml:space="preserve">that </w:t>
      </w:r>
      <w:r w:rsidR="00C86D59" w:rsidRPr="00FA6BC1">
        <w:rPr>
          <w:rFonts w:ascii="Times New Roman" w:hAnsi="Times New Roman" w:cs="Times New Roman"/>
          <w:sz w:val="24"/>
          <w:szCs w:val="24"/>
          <w:lang w:val="en-US"/>
        </w:rPr>
        <w:t>the tradable goods price level are equal between countries, we have: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8"/>
        <w:gridCol w:w="1616"/>
      </w:tblGrid>
      <w:tr w:rsidR="00C86D59" w:rsidRPr="00FA6BC1" w14:paraId="6F7CF00A" w14:textId="77777777" w:rsidTr="008258DC">
        <w:tc>
          <w:tcPr>
            <w:tcW w:w="4208" w:type="pct"/>
          </w:tcPr>
          <w:p w14:paraId="2435F650" w14:textId="77777777" w:rsidR="00C86D59" w:rsidRPr="00FA6BC1" w:rsidRDefault="00C86D59" w:rsidP="009F23FB">
            <w:pPr>
              <w:pStyle w:val="PargrafodaLista"/>
              <w:spacing w:before="120" w:line="360" w:lineRule="auto"/>
              <w:jc w:val="center"/>
              <w:rPr>
                <w:rFonts w:ascii="Times New Roman" w:hAnsi="Times New Roman" w:cs="Times New Roman"/>
                <w:i/>
                <w:sz w:val="24"/>
                <w:szCs w:val="24"/>
                <w:lang w:val="en-US"/>
              </w:rPr>
            </w:pPr>
            <m:oMathPara>
              <m:oMath>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e</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(l-l</m:t>
                    </m:r>
                  </m:e>
                  <m:sup>
                    <m:r>
                      <w:rPr>
                        <w:rFonts w:ascii="Cambria Math" w:hAnsi="Cambria Math" w:cs="Times New Roman"/>
                        <w:sz w:val="24"/>
                        <w:szCs w:val="24"/>
                        <w:lang w:val="en-US"/>
                      </w:rPr>
                      <m:t>*</m:t>
                    </m:r>
                  </m:sup>
                </m:sSup>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m:t>
                    </m:r>
                  </m:sup>
                </m:sSup>
                <m:r>
                  <w:rPr>
                    <w:rFonts w:ascii="Cambria Math" w:hAnsi="Cambria Math" w:cs="Times New Roman"/>
                    <w:sz w:val="24"/>
                    <w:szCs w:val="24"/>
                    <w:lang w:val="en-US"/>
                  </w:rPr>
                  <m:t>)+β</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T</m:t>
                        </m:r>
                      </m:sub>
                      <m:sup>
                        <m:r>
                          <w:rPr>
                            <w:rFonts w:ascii="Cambria Math" w:hAnsi="Cambria Math" w:cs="Times New Roman"/>
                            <w:sz w:val="24"/>
                            <w:szCs w:val="24"/>
                            <w:lang w:val="en-US"/>
                          </w:rPr>
                          <m:t>*</m:t>
                        </m:r>
                      </m:sup>
                    </m:sSubSup>
                  </m:e>
                </m:d>
                <m:r>
                  <w:rPr>
                    <w:rFonts w:ascii="Cambria Math" w:hAnsi="Cambria Math" w:cs="Times New Roman"/>
                    <w:sz w:val="24"/>
                    <w:szCs w:val="24"/>
                    <w:lang w:val="en-US"/>
                  </w:rPr>
                  <m:t>-α(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m:oMathPara>
          </w:p>
        </w:tc>
        <w:tc>
          <w:tcPr>
            <w:tcW w:w="792" w:type="pct"/>
            <w:vAlign w:val="center"/>
          </w:tcPr>
          <w:p w14:paraId="4537246B" w14:textId="77777777" w:rsidR="00C86D59" w:rsidRPr="00FA6BC1" w:rsidRDefault="00C86D59" w:rsidP="009F23FB">
            <w:pPr>
              <w:pStyle w:val="PargrafodaLista"/>
              <w:numPr>
                <w:ilvl w:val="1"/>
                <w:numId w:val="2"/>
              </w:numPr>
              <w:spacing w:before="120" w:after="0" w:line="360" w:lineRule="auto"/>
              <w:jc w:val="center"/>
              <w:rPr>
                <w:rFonts w:ascii="Times New Roman" w:hAnsi="Times New Roman" w:cs="Times New Roman"/>
                <w:sz w:val="24"/>
                <w:szCs w:val="24"/>
                <w:lang w:val="en-US"/>
              </w:rPr>
            </w:pPr>
          </w:p>
        </w:tc>
      </w:tr>
    </w:tbl>
    <w:p w14:paraId="6A65CF93" w14:textId="6536764D" w:rsidR="00C86D59" w:rsidRPr="00FA6BC1" w:rsidRDefault="00C74A28" w:rsidP="009F23FB">
      <w:pPr>
        <w:spacing w:before="120" w:after="0"/>
        <w:jc w:val="both"/>
        <w:rPr>
          <w:rFonts w:ascii="Times New Roman" w:eastAsiaTheme="minorEastAsia" w:hAnsi="Times New Roman" w:cs="Times New Roman"/>
          <w:sz w:val="24"/>
          <w:szCs w:val="24"/>
          <w:lang w:val="en-US"/>
        </w:rPr>
      </w:pPr>
      <w:r w:rsidRPr="00FA6BC1">
        <w:rPr>
          <w:rFonts w:ascii="Times New Roman" w:hAnsi="Times New Roman" w:cs="Times New Roman"/>
          <w:sz w:val="24"/>
          <w:szCs w:val="24"/>
          <w:lang w:val="en-US"/>
        </w:rPr>
        <w:t xml:space="preserve">Therefore, this is the reshaped equation from a post-Keynesian view, which determines </w:t>
      </w:r>
      <w:r w:rsidRPr="00FA6BC1">
        <w:rPr>
          <w:rFonts w:ascii="Times New Roman" w:hAnsi="Times New Roman" w:cs="Times New Roman"/>
          <w:noProof/>
          <w:sz w:val="24"/>
          <w:szCs w:val="24"/>
          <w:lang w:val="en-US"/>
        </w:rPr>
        <w:t>long</w:t>
      </w:r>
      <w:r w:rsidR="0059224A" w:rsidRPr="00FA6BC1">
        <w:rPr>
          <w:rFonts w:ascii="Times New Roman" w:hAnsi="Times New Roman" w:cs="Times New Roman"/>
          <w:noProof/>
          <w:sz w:val="24"/>
          <w:szCs w:val="24"/>
          <w:lang w:val="en-US"/>
        </w:rPr>
        <w:t>-</w:t>
      </w:r>
      <w:r w:rsidRPr="00FA6BC1">
        <w:rPr>
          <w:rFonts w:ascii="Times New Roman" w:hAnsi="Times New Roman" w:cs="Times New Roman"/>
          <w:noProof/>
          <w:sz w:val="24"/>
          <w:szCs w:val="24"/>
          <w:lang w:val="en-US"/>
        </w:rPr>
        <w:t>run</w:t>
      </w:r>
      <w:r w:rsidRPr="00FA6BC1">
        <w:rPr>
          <w:rFonts w:ascii="Times New Roman" w:hAnsi="Times New Roman" w:cs="Times New Roman"/>
          <w:sz w:val="24"/>
          <w:szCs w:val="24"/>
          <w:lang w:val="en-US"/>
        </w:rPr>
        <w:t xml:space="preserve"> exchange rate in DECs countries. When we define nominal exchange rate according to </w:t>
      </w:r>
      <w:r w:rsidR="004A191B">
        <w:rPr>
          <w:rFonts w:ascii="Times New Roman" w:hAnsi="Times New Roman" w:cs="Times New Roman"/>
          <w:sz w:val="24"/>
          <w:szCs w:val="24"/>
          <w:lang w:val="en-US"/>
        </w:rPr>
        <w:t xml:space="preserve"> Kaltenbrunner’s model (2015</w:t>
      </w:r>
      <w:r w:rsidRPr="00FA6BC1">
        <w:rPr>
          <w:rFonts w:ascii="Times New Roman" w:hAnsi="Times New Roman" w:cs="Times New Roman"/>
          <w:sz w:val="24"/>
          <w:szCs w:val="24"/>
          <w:lang w:val="en-US"/>
        </w:rPr>
        <w:t>),  PPP is no longer suitable, since there is not a constant relation between exchange rate and countries price level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lang w:val="en-US"/>
                  </w:rPr>
                  <m:t>*</m:t>
                </m:r>
              </m:sup>
            </m:sSup>
          </m:den>
        </m:f>
        <m:r>
          <w:rPr>
            <w:rFonts w:ascii="Cambria Math" w:hAnsi="Cambria Math" w:cs="Times New Roman"/>
            <w:sz w:val="24"/>
            <w:szCs w:val="24"/>
            <w:lang w:val="en-US"/>
          </w:rPr>
          <m:t>=1</m:t>
        </m:r>
      </m:oMath>
      <w:r w:rsidRPr="00FA6BC1">
        <w:rPr>
          <w:rFonts w:ascii="Times New Roman" w:eastAsiaTheme="minorEastAsia" w:hAnsi="Times New Roman" w:cs="Times New Roman"/>
          <w:sz w:val="24"/>
          <w:szCs w:val="24"/>
          <w:lang w:val="en-US"/>
        </w:rPr>
        <w:t>).</w:t>
      </w:r>
    </w:p>
    <w:p w14:paraId="4EB87D55" w14:textId="3D9339E0" w:rsidR="00C74A28" w:rsidRPr="00FA6BC1" w:rsidRDefault="00C74A28" w:rsidP="009F23FB">
      <w:p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Furthermore, fundament</w:t>
      </w:r>
      <w:r w:rsidR="00AE3163" w:rsidRPr="00FA6BC1">
        <w:rPr>
          <w:rFonts w:ascii="Times New Roman" w:hAnsi="Times New Roman" w:cs="Times New Roman"/>
          <w:sz w:val="24"/>
          <w:szCs w:val="24"/>
          <w:lang w:val="en-US"/>
        </w:rPr>
        <w:t>al</w:t>
      </w:r>
      <w:r w:rsidRPr="00FA6BC1">
        <w:rPr>
          <w:rFonts w:ascii="Times New Roman" w:hAnsi="Times New Roman" w:cs="Times New Roman"/>
          <w:sz w:val="24"/>
          <w:szCs w:val="24"/>
          <w:lang w:val="en-US"/>
        </w:rPr>
        <w:t xml:space="preserve">s by themselves </w:t>
      </w:r>
      <w:r w:rsidR="00BD6826" w:rsidRPr="00FA6BC1">
        <w:rPr>
          <w:rFonts w:ascii="Times New Roman" w:hAnsi="Times New Roman" w:cs="Times New Roman"/>
          <w:sz w:val="24"/>
          <w:szCs w:val="24"/>
          <w:lang w:val="en-US"/>
        </w:rPr>
        <w:t>only do not drive</w:t>
      </w:r>
      <w:r w:rsidRPr="00FA6BC1">
        <w:rPr>
          <w:rFonts w:ascii="Times New Roman" w:hAnsi="Times New Roman" w:cs="Times New Roman"/>
          <w:sz w:val="24"/>
          <w:szCs w:val="24"/>
          <w:lang w:val="en-US"/>
        </w:rPr>
        <w:t xml:space="preserve"> exchange rates. The expectations </w:t>
      </w:r>
      <w:r w:rsidR="0059224A" w:rsidRPr="00FA6BC1">
        <w:rPr>
          <w:rFonts w:ascii="Times New Roman" w:hAnsi="Times New Roman" w:cs="Times New Roman"/>
          <w:noProof/>
          <w:sz w:val="24"/>
          <w:szCs w:val="24"/>
          <w:lang w:val="en-US"/>
        </w:rPr>
        <w:t>about</w:t>
      </w:r>
      <w:r w:rsidRPr="00FA6BC1">
        <w:rPr>
          <w:rFonts w:ascii="Times New Roman" w:hAnsi="Times New Roman" w:cs="Times New Roman"/>
          <w:sz w:val="24"/>
          <w:szCs w:val="24"/>
          <w:lang w:val="en-US"/>
        </w:rPr>
        <w:t xml:space="preserve"> its appreciation (or depreciation), as well as interest rate difference and </w:t>
      </w:r>
      <w:r w:rsidR="008B298C" w:rsidRPr="00FA6BC1">
        <w:rPr>
          <w:rFonts w:ascii="Times New Roman" w:hAnsi="Times New Roman" w:cs="Times New Roman"/>
          <w:sz w:val="24"/>
          <w:szCs w:val="24"/>
          <w:lang w:val="en-US"/>
        </w:rPr>
        <w:t xml:space="preserve">international </w:t>
      </w:r>
      <w:r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noProof/>
          <w:sz w:val="24"/>
          <w:szCs w:val="24"/>
          <w:lang w:val="en-US"/>
        </w:rPr>
        <w:t>premia</w:t>
      </w:r>
      <w:r w:rsidR="0059224A" w:rsidRPr="00FA6BC1">
        <w:rPr>
          <w:rFonts w:ascii="Times New Roman" w:hAnsi="Times New Roman" w:cs="Times New Roman"/>
          <w:noProof/>
          <w:sz w:val="24"/>
          <w:szCs w:val="24"/>
          <w:lang w:val="en-US"/>
        </w:rPr>
        <w:t xml:space="preserve"> </w:t>
      </w:r>
      <w:r w:rsidRPr="00FA6BC1">
        <w:rPr>
          <w:rFonts w:ascii="Times New Roman" w:hAnsi="Times New Roman" w:cs="Times New Roman"/>
          <w:sz w:val="24"/>
          <w:szCs w:val="24"/>
          <w:lang w:val="en-US"/>
        </w:rPr>
        <w:t xml:space="preserve">affects </w:t>
      </w:r>
      <w:r w:rsidR="00781218" w:rsidRPr="00FA6BC1">
        <w:rPr>
          <w:rFonts w:ascii="Times New Roman" w:hAnsi="Times New Roman" w:cs="Times New Roman"/>
          <w:sz w:val="24"/>
          <w:szCs w:val="24"/>
          <w:lang w:val="en-US"/>
        </w:rPr>
        <w:t>long-run</w:t>
      </w:r>
      <w:r w:rsidRPr="00FA6BC1">
        <w:rPr>
          <w:rFonts w:ascii="Times New Roman" w:hAnsi="Times New Roman" w:cs="Times New Roman"/>
          <w:sz w:val="24"/>
          <w:szCs w:val="24"/>
          <w:lang w:val="en-US"/>
        </w:rPr>
        <w:t xml:space="preserve"> real exchange rate. Thus, elements regarded as </w:t>
      </w:r>
      <w:r w:rsidR="00781218" w:rsidRPr="00FA6BC1">
        <w:rPr>
          <w:rFonts w:ascii="Times New Roman" w:hAnsi="Times New Roman" w:cs="Times New Roman"/>
          <w:sz w:val="24"/>
          <w:szCs w:val="24"/>
          <w:lang w:val="en-US"/>
        </w:rPr>
        <w:t>short-run</w:t>
      </w:r>
      <w:r w:rsidRPr="00FA6BC1">
        <w:rPr>
          <w:rFonts w:ascii="Times New Roman" w:hAnsi="Times New Roman" w:cs="Times New Roman"/>
          <w:sz w:val="24"/>
          <w:szCs w:val="24"/>
          <w:lang w:val="en-US"/>
        </w:rPr>
        <w:t xml:space="preserve"> and financial one</w:t>
      </w:r>
      <w:r w:rsidR="00BD6826" w:rsidRPr="00FA6BC1">
        <w:rPr>
          <w:rFonts w:ascii="Times New Roman" w:hAnsi="Times New Roman" w:cs="Times New Roman"/>
          <w:sz w:val="24"/>
          <w:szCs w:val="24"/>
          <w:lang w:val="en-US"/>
        </w:rPr>
        <w:t>s</w:t>
      </w:r>
      <w:r w:rsidR="00140490" w:rsidRPr="00FA6BC1">
        <w:rPr>
          <w:rFonts w:ascii="Times New Roman" w:hAnsi="Times New Roman" w:cs="Times New Roman"/>
          <w:sz w:val="24"/>
          <w:szCs w:val="24"/>
          <w:lang w:val="en-US"/>
        </w:rPr>
        <w:t xml:space="preserve"> </w:t>
      </w:r>
      <w:r w:rsidR="00BD6826" w:rsidRPr="00FA6BC1">
        <w:rPr>
          <w:rFonts w:ascii="Times New Roman" w:hAnsi="Times New Roman" w:cs="Times New Roman"/>
          <w:sz w:val="24"/>
          <w:szCs w:val="24"/>
          <w:lang w:val="en-US"/>
        </w:rPr>
        <w:t>are important</w:t>
      </w:r>
      <w:r w:rsidRPr="00FA6BC1">
        <w:rPr>
          <w:rFonts w:ascii="Times New Roman" w:hAnsi="Times New Roman" w:cs="Times New Roman"/>
          <w:sz w:val="24"/>
          <w:szCs w:val="24"/>
          <w:lang w:val="en-US"/>
        </w:rPr>
        <w:t xml:space="preserve"> to</w:t>
      </w:r>
      <w:r w:rsidR="00BD6826" w:rsidRPr="00FA6BC1">
        <w:rPr>
          <w:rFonts w:ascii="Times New Roman" w:hAnsi="Times New Roman" w:cs="Times New Roman"/>
          <w:sz w:val="24"/>
          <w:szCs w:val="24"/>
          <w:lang w:val="en-US"/>
        </w:rPr>
        <w:t xml:space="preserve"> the</w:t>
      </w:r>
      <w:r w:rsidRPr="00FA6BC1">
        <w:rPr>
          <w:rFonts w:ascii="Times New Roman" w:hAnsi="Times New Roman" w:cs="Times New Roman"/>
          <w:sz w:val="24"/>
          <w:szCs w:val="24"/>
          <w:lang w:val="en-US"/>
        </w:rPr>
        <w:t xml:space="preserve"> exchange rate dynamics, once contemporaneous decisions can affect </w:t>
      </w:r>
      <w:r w:rsidR="00BD6826" w:rsidRPr="00FA6BC1">
        <w:rPr>
          <w:rFonts w:ascii="Times New Roman" w:hAnsi="Times New Roman" w:cs="Times New Roman"/>
          <w:sz w:val="24"/>
          <w:szCs w:val="24"/>
          <w:lang w:val="en-US"/>
        </w:rPr>
        <w:t xml:space="preserve">the </w:t>
      </w:r>
      <w:r w:rsidRPr="00FA6BC1">
        <w:rPr>
          <w:rFonts w:ascii="Times New Roman" w:hAnsi="Times New Roman" w:cs="Times New Roman"/>
          <w:sz w:val="24"/>
          <w:szCs w:val="24"/>
          <w:lang w:val="en-US"/>
        </w:rPr>
        <w:t xml:space="preserve">economics path. </w:t>
      </w:r>
    </w:p>
    <w:p w14:paraId="087309A5" w14:textId="701628ED" w:rsidR="007E4807" w:rsidRPr="00FA6BC1" w:rsidRDefault="00C74A28" w:rsidP="009F23FB">
      <w:p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Notwithstanding,</w:t>
      </w:r>
      <w:r w:rsidR="006D57F2" w:rsidRPr="00FA6BC1">
        <w:rPr>
          <w:rFonts w:ascii="Times New Roman" w:hAnsi="Times New Roman" w:cs="Times New Roman"/>
          <w:sz w:val="24"/>
          <w:szCs w:val="24"/>
          <w:lang w:val="en-US"/>
        </w:rPr>
        <w:t xml:space="preserve"> structural issues related to liquidity </w:t>
      </w:r>
      <w:r w:rsidR="004C3A34" w:rsidRPr="00FA6BC1">
        <w:rPr>
          <w:rFonts w:ascii="Times New Roman" w:hAnsi="Times New Roman" w:cs="Times New Roman"/>
          <w:sz w:val="24"/>
          <w:szCs w:val="24"/>
          <w:lang w:val="en-US"/>
        </w:rPr>
        <w:t>premia</w:t>
      </w:r>
      <w:r w:rsidR="006D57F2" w:rsidRPr="00FA6BC1">
        <w:rPr>
          <w:rFonts w:ascii="Times New Roman" w:hAnsi="Times New Roman" w:cs="Times New Roman"/>
          <w:sz w:val="24"/>
          <w:szCs w:val="24"/>
          <w:lang w:val="en-US"/>
        </w:rPr>
        <w:t xml:space="preserve"> </w:t>
      </w:r>
      <w:r w:rsidR="006D57F2" w:rsidRPr="00FA6BC1">
        <w:rPr>
          <w:rFonts w:ascii="Times New Roman" w:hAnsi="Times New Roman" w:cs="Times New Roman"/>
          <w:noProof/>
          <w:sz w:val="24"/>
          <w:szCs w:val="24"/>
          <w:lang w:val="en-US"/>
        </w:rPr>
        <w:t>and</w:t>
      </w:r>
      <w:r w:rsidR="006D57F2" w:rsidRPr="00FA6BC1">
        <w:rPr>
          <w:rFonts w:ascii="Times New Roman" w:hAnsi="Times New Roman" w:cs="Times New Roman"/>
          <w:sz w:val="24"/>
          <w:szCs w:val="24"/>
          <w:lang w:val="en-US"/>
        </w:rPr>
        <w:t xml:space="preserve"> productivity have to </w:t>
      </w:r>
      <w:r w:rsidR="00BD6826" w:rsidRPr="00FA6BC1">
        <w:rPr>
          <w:rFonts w:ascii="Times New Roman" w:hAnsi="Times New Roman" w:cs="Times New Roman"/>
          <w:sz w:val="24"/>
          <w:szCs w:val="24"/>
          <w:lang w:val="en-US"/>
        </w:rPr>
        <w:t xml:space="preserve">be </w:t>
      </w:r>
      <w:r w:rsidR="006D57F2" w:rsidRPr="00FA6BC1">
        <w:rPr>
          <w:rFonts w:ascii="Times New Roman" w:hAnsi="Times New Roman" w:cs="Times New Roman"/>
          <w:sz w:val="24"/>
          <w:szCs w:val="24"/>
          <w:lang w:val="en-US"/>
        </w:rPr>
        <w:t>considered when we explain</w:t>
      </w:r>
      <w:r w:rsidR="00BD6826" w:rsidRPr="00FA6BC1">
        <w:rPr>
          <w:rFonts w:ascii="Times New Roman" w:hAnsi="Times New Roman" w:cs="Times New Roman"/>
          <w:sz w:val="24"/>
          <w:szCs w:val="24"/>
          <w:lang w:val="en-US"/>
        </w:rPr>
        <w:t xml:space="preserve"> the</w:t>
      </w:r>
      <w:r w:rsidR="006D57F2" w:rsidRPr="00FA6BC1">
        <w:rPr>
          <w:rFonts w:ascii="Times New Roman" w:hAnsi="Times New Roman" w:cs="Times New Roman"/>
          <w:sz w:val="24"/>
          <w:szCs w:val="24"/>
          <w:lang w:val="en-US"/>
        </w:rPr>
        <w:t xml:space="preserve"> real exchange rate </w:t>
      </w:r>
      <w:r w:rsidR="00BD6826" w:rsidRPr="00FA6BC1">
        <w:rPr>
          <w:rFonts w:ascii="Times New Roman" w:hAnsi="Times New Roman" w:cs="Times New Roman"/>
          <w:sz w:val="24"/>
          <w:szCs w:val="24"/>
          <w:lang w:val="en-US"/>
        </w:rPr>
        <w:t xml:space="preserve">behavior </w:t>
      </w:r>
      <w:r w:rsidR="007E4807" w:rsidRPr="00FA6BC1">
        <w:rPr>
          <w:rFonts w:ascii="Times New Roman" w:hAnsi="Times New Roman" w:cs="Times New Roman"/>
          <w:sz w:val="24"/>
          <w:szCs w:val="24"/>
          <w:lang w:val="en-US"/>
        </w:rPr>
        <w:t xml:space="preserve">in the </w:t>
      </w:r>
      <w:r w:rsidR="00781218" w:rsidRPr="00FA6BC1">
        <w:rPr>
          <w:rFonts w:ascii="Times New Roman" w:hAnsi="Times New Roman" w:cs="Times New Roman"/>
          <w:sz w:val="24"/>
          <w:szCs w:val="24"/>
          <w:lang w:val="en-US"/>
        </w:rPr>
        <w:t>long-run</w:t>
      </w:r>
      <w:r w:rsidR="006D57F2" w:rsidRPr="00FA6BC1">
        <w:rPr>
          <w:rFonts w:ascii="Times New Roman" w:hAnsi="Times New Roman" w:cs="Times New Roman"/>
          <w:sz w:val="24"/>
          <w:szCs w:val="24"/>
          <w:lang w:val="en-US"/>
        </w:rPr>
        <w:t>.</w:t>
      </w:r>
      <w:r w:rsidR="007E4807" w:rsidRPr="00FA6BC1">
        <w:rPr>
          <w:rFonts w:ascii="Times New Roman" w:hAnsi="Times New Roman" w:cs="Times New Roman"/>
          <w:sz w:val="24"/>
          <w:szCs w:val="24"/>
          <w:lang w:val="en-US"/>
        </w:rPr>
        <w:t xml:space="preserve"> </w:t>
      </w:r>
      <w:r w:rsidR="00130346" w:rsidRPr="00FA6BC1">
        <w:rPr>
          <w:rFonts w:ascii="Times New Roman" w:hAnsi="Times New Roman" w:cs="Times New Roman"/>
          <w:sz w:val="24"/>
          <w:szCs w:val="24"/>
          <w:lang w:val="en-US"/>
        </w:rPr>
        <w:t>T</w:t>
      </w:r>
      <w:r w:rsidR="007E4807" w:rsidRPr="00FA6BC1">
        <w:rPr>
          <w:rFonts w:ascii="Times New Roman" w:hAnsi="Times New Roman" w:cs="Times New Roman"/>
          <w:sz w:val="24"/>
          <w:szCs w:val="24"/>
          <w:lang w:val="en-US"/>
        </w:rPr>
        <w:t>here are elements that define the currency position in the hierarchy of the</w:t>
      </w:r>
      <w:r w:rsidR="00130346" w:rsidRPr="00FA6BC1">
        <w:rPr>
          <w:rFonts w:ascii="Times New Roman" w:hAnsi="Times New Roman" w:cs="Times New Roman"/>
          <w:sz w:val="24"/>
          <w:szCs w:val="24"/>
          <w:lang w:val="en-US"/>
        </w:rPr>
        <w:t xml:space="preserve"> international monetary </w:t>
      </w:r>
      <w:r w:rsidR="00130346" w:rsidRPr="00FA6BC1">
        <w:rPr>
          <w:rFonts w:ascii="Times New Roman" w:hAnsi="Times New Roman" w:cs="Times New Roman"/>
          <w:noProof/>
          <w:sz w:val="24"/>
          <w:szCs w:val="24"/>
          <w:lang w:val="en-US"/>
        </w:rPr>
        <w:t>system</w:t>
      </w:r>
      <w:r w:rsidR="007B0AFF" w:rsidRPr="00FA6BC1">
        <w:rPr>
          <w:rFonts w:ascii="Times New Roman" w:hAnsi="Times New Roman" w:cs="Times New Roman"/>
          <w:noProof/>
          <w:sz w:val="24"/>
          <w:szCs w:val="24"/>
          <w:lang w:val="en-US"/>
        </w:rPr>
        <w:t>,</w:t>
      </w:r>
      <w:r w:rsidR="00130346" w:rsidRPr="00FA6BC1">
        <w:rPr>
          <w:rFonts w:ascii="Times New Roman" w:hAnsi="Times New Roman" w:cs="Times New Roman"/>
          <w:sz w:val="24"/>
          <w:szCs w:val="24"/>
          <w:lang w:val="en-US"/>
        </w:rPr>
        <w:t xml:space="preserve"> and t</w:t>
      </w:r>
      <w:r w:rsidR="007E4807" w:rsidRPr="00FA6BC1">
        <w:rPr>
          <w:rFonts w:ascii="Times New Roman" w:hAnsi="Times New Roman" w:cs="Times New Roman"/>
          <w:sz w:val="24"/>
          <w:szCs w:val="24"/>
          <w:lang w:val="en-US"/>
        </w:rPr>
        <w:t>hey often change slowly. Countries</w:t>
      </w:r>
      <w:r w:rsidR="00AE3163" w:rsidRPr="00FA6BC1">
        <w:rPr>
          <w:rFonts w:ascii="Times New Roman" w:hAnsi="Times New Roman" w:cs="Times New Roman"/>
          <w:sz w:val="24"/>
          <w:szCs w:val="24"/>
          <w:lang w:val="en-US"/>
        </w:rPr>
        <w:t>’</w:t>
      </w:r>
      <w:r w:rsidR="007E4807" w:rsidRPr="00FA6BC1">
        <w:rPr>
          <w:rFonts w:ascii="Times New Roman" w:hAnsi="Times New Roman" w:cs="Times New Roman"/>
          <w:sz w:val="24"/>
          <w:szCs w:val="24"/>
          <w:lang w:val="en-US"/>
        </w:rPr>
        <w:t xml:space="preserve"> productivity, in</w:t>
      </w:r>
      <w:r w:rsidR="00130346" w:rsidRPr="00FA6BC1">
        <w:rPr>
          <w:rFonts w:ascii="Times New Roman" w:hAnsi="Times New Roman" w:cs="Times New Roman"/>
          <w:sz w:val="24"/>
          <w:szCs w:val="24"/>
          <w:lang w:val="en-US"/>
        </w:rPr>
        <w:t xml:space="preserve"> </w:t>
      </w:r>
      <w:r w:rsidR="007E4807" w:rsidRPr="00FA6BC1">
        <w:rPr>
          <w:rFonts w:ascii="Times New Roman" w:hAnsi="Times New Roman" w:cs="Times New Roman"/>
          <w:sz w:val="24"/>
          <w:szCs w:val="24"/>
          <w:lang w:val="en-US"/>
        </w:rPr>
        <w:t xml:space="preserve"> turn, is related to the productive structure, so it modifies only in  </w:t>
      </w:r>
      <w:r w:rsidR="00781218" w:rsidRPr="00FA6BC1">
        <w:rPr>
          <w:rFonts w:ascii="Times New Roman" w:hAnsi="Times New Roman" w:cs="Times New Roman"/>
          <w:sz w:val="24"/>
          <w:szCs w:val="24"/>
          <w:lang w:val="en-US"/>
        </w:rPr>
        <w:t>long-run</w:t>
      </w:r>
      <w:r w:rsidR="007E4807" w:rsidRPr="00FA6BC1">
        <w:rPr>
          <w:rFonts w:ascii="Times New Roman" w:hAnsi="Times New Roman" w:cs="Times New Roman"/>
          <w:sz w:val="24"/>
          <w:szCs w:val="24"/>
          <w:lang w:val="en-US"/>
        </w:rPr>
        <w:t xml:space="preserve">. </w:t>
      </w:r>
    </w:p>
    <w:p w14:paraId="4DDA5908" w14:textId="12D73ACF" w:rsidR="00C74A28" w:rsidRPr="00FA6BC1" w:rsidRDefault="007E4807" w:rsidP="009F23FB">
      <w:p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Thereby, we formulated</w:t>
      </w:r>
      <w:r w:rsidR="006D57F2" w:rsidRPr="00FA6BC1">
        <w:rPr>
          <w:rFonts w:ascii="Times New Roman" w:hAnsi="Times New Roman" w:cs="Times New Roman"/>
          <w:sz w:val="24"/>
          <w:szCs w:val="24"/>
          <w:lang w:val="en-US"/>
        </w:rPr>
        <w:t xml:space="preserve"> </w:t>
      </w:r>
      <w:r w:rsidRPr="00FA6BC1">
        <w:rPr>
          <w:rFonts w:ascii="Times New Roman" w:hAnsi="Times New Roman" w:cs="Times New Roman"/>
          <w:sz w:val="24"/>
          <w:szCs w:val="24"/>
          <w:lang w:val="en-US"/>
        </w:rPr>
        <w:t xml:space="preserve">a model capable of assembling structural </w:t>
      </w:r>
      <w:r w:rsidR="00DD6597" w:rsidRPr="00FA6BC1">
        <w:rPr>
          <w:rFonts w:ascii="Times New Roman" w:hAnsi="Times New Roman" w:cs="Times New Roman"/>
          <w:sz w:val="24"/>
          <w:szCs w:val="24"/>
          <w:lang w:val="en-US"/>
        </w:rPr>
        <w:t>issues, which</w:t>
      </w:r>
      <w:r w:rsidRPr="00FA6BC1">
        <w:rPr>
          <w:rFonts w:ascii="Times New Roman" w:hAnsi="Times New Roman" w:cs="Times New Roman"/>
          <w:sz w:val="24"/>
          <w:szCs w:val="24"/>
          <w:lang w:val="en-US"/>
        </w:rPr>
        <w:t xml:space="preserve"> </w:t>
      </w:r>
      <w:r w:rsidRPr="00FA6BC1">
        <w:rPr>
          <w:rFonts w:ascii="Times New Roman" w:hAnsi="Times New Roman" w:cs="Times New Roman"/>
          <w:noProof/>
          <w:sz w:val="24"/>
          <w:szCs w:val="24"/>
          <w:lang w:val="en-US"/>
        </w:rPr>
        <w:t>resemble</w:t>
      </w:r>
      <w:r w:rsidRPr="00FA6BC1">
        <w:rPr>
          <w:rFonts w:ascii="Times New Roman" w:hAnsi="Times New Roman" w:cs="Times New Roman"/>
          <w:sz w:val="24"/>
          <w:szCs w:val="24"/>
          <w:lang w:val="en-US"/>
        </w:rPr>
        <w:t xml:space="preserve"> country economies, without neglecting </w:t>
      </w:r>
      <w:r w:rsidRPr="00FA6BC1">
        <w:rPr>
          <w:rFonts w:ascii="Times New Roman" w:hAnsi="Times New Roman" w:cs="Times New Roman"/>
          <w:noProof/>
          <w:sz w:val="24"/>
          <w:szCs w:val="24"/>
          <w:lang w:val="en-US"/>
        </w:rPr>
        <w:t>short</w:t>
      </w:r>
      <w:r w:rsidR="0059224A" w:rsidRPr="00FA6BC1">
        <w:rPr>
          <w:rFonts w:ascii="Times New Roman" w:hAnsi="Times New Roman" w:cs="Times New Roman"/>
          <w:noProof/>
          <w:sz w:val="24"/>
          <w:szCs w:val="24"/>
          <w:lang w:val="en-US"/>
        </w:rPr>
        <w:t>-</w:t>
      </w:r>
      <w:r w:rsidRPr="00FA6BC1">
        <w:rPr>
          <w:rFonts w:ascii="Times New Roman" w:hAnsi="Times New Roman" w:cs="Times New Roman"/>
          <w:noProof/>
          <w:sz w:val="24"/>
          <w:szCs w:val="24"/>
          <w:lang w:val="en-US"/>
        </w:rPr>
        <w:t>run</w:t>
      </w:r>
      <w:r w:rsidRPr="00FA6BC1">
        <w:rPr>
          <w:rFonts w:ascii="Times New Roman" w:hAnsi="Times New Roman" w:cs="Times New Roman"/>
          <w:sz w:val="24"/>
          <w:szCs w:val="24"/>
          <w:lang w:val="en-US"/>
        </w:rPr>
        <w:t xml:space="preserve"> aspects </w:t>
      </w:r>
      <w:r w:rsidR="0059224A" w:rsidRPr="00FA6BC1">
        <w:rPr>
          <w:rFonts w:ascii="Times New Roman" w:hAnsi="Times New Roman" w:cs="Times New Roman"/>
          <w:noProof/>
          <w:sz w:val="24"/>
          <w:szCs w:val="24"/>
          <w:lang w:val="en-US"/>
        </w:rPr>
        <w:t>that</w:t>
      </w:r>
      <w:r w:rsidRPr="00FA6BC1">
        <w:rPr>
          <w:rFonts w:ascii="Times New Roman" w:hAnsi="Times New Roman" w:cs="Times New Roman"/>
          <w:sz w:val="24"/>
          <w:szCs w:val="24"/>
          <w:lang w:val="en-US"/>
        </w:rPr>
        <w:t xml:space="preserve"> interfere </w:t>
      </w:r>
      <w:r w:rsidR="00C2258D" w:rsidRPr="00FA6BC1">
        <w:rPr>
          <w:rFonts w:ascii="Times New Roman" w:hAnsi="Times New Roman" w:cs="Times New Roman"/>
          <w:noProof/>
          <w:sz w:val="24"/>
          <w:szCs w:val="24"/>
          <w:lang w:val="en-US"/>
        </w:rPr>
        <w:t>with</w:t>
      </w:r>
      <w:r w:rsidRPr="00FA6BC1">
        <w:rPr>
          <w:rFonts w:ascii="Times New Roman" w:hAnsi="Times New Roman" w:cs="Times New Roman"/>
          <w:sz w:val="24"/>
          <w:szCs w:val="24"/>
          <w:lang w:val="en-US"/>
        </w:rPr>
        <w:t xml:space="preserve"> economic </w:t>
      </w:r>
      <w:r w:rsidR="00DD6597" w:rsidRPr="00FA6BC1">
        <w:rPr>
          <w:rFonts w:ascii="Times New Roman" w:hAnsi="Times New Roman" w:cs="Times New Roman"/>
          <w:sz w:val="24"/>
          <w:szCs w:val="24"/>
          <w:lang w:val="en-US"/>
        </w:rPr>
        <w:t>agents’</w:t>
      </w:r>
      <w:r w:rsidRPr="00FA6BC1">
        <w:rPr>
          <w:rFonts w:ascii="Times New Roman" w:hAnsi="Times New Roman" w:cs="Times New Roman"/>
          <w:sz w:val="24"/>
          <w:szCs w:val="24"/>
          <w:lang w:val="en-US"/>
        </w:rPr>
        <w:t xml:space="preserve"> decisions. </w:t>
      </w:r>
      <w:r w:rsidR="0059224A" w:rsidRPr="00FA6BC1">
        <w:rPr>
          <w:rFonts w:ascii="Times New Roman" w:hAnsi="Times New Roman" w:cs="Times New Roman"/>
          <w:noProof/>
          <w:sz w:val="24"/>
          <w:szCs w:val="24"/>
          <w:lang w:val="en-US"/>
        </w:rPr>
        <w:t>T</w:t>
      </w:r>
      <w:r w:rsidRPr="00FA6BC1">
        <w:rPr>
          <w:rFonts w:ascii="Times New Roman" w:hAnsi="Times New Roman" w:cs="Times New Roman"/>
          <w:noProof/>
          <w:sz w:val="24"/>
          <w:szCs w:val="24"/>
          <w:lang w:val="en-US"/>
        </w:rPr>
        <w:t>o</w:t>
      </w:r>
      <w:r w:rsidRPr="00FA6BC1">
        <w:rPr>
          <w:rFonts w:ascii="Times New Roman" w:hAnsi="Times New Roman" w:cs="Times New Roman"/>
          <w:sz w:val="24"/>
          <w:szCs w:val="24"/>
          <w:lang w:val="en-US"/>
        </w:rPr>
        <w:t xml:space="preserve"> sp</w:t>
      </w:r>
      <w:r w:rsidR="00130346" w:rsidRPr="00FA6BC1">
        <w:rPr>
          <w:rFonts w:ascii="Times New Roman" w:hAnsi="Times New Roman" w:cs="Times New Roman"/>
          <w:sz w:val="24"/>
          <w:szCs w:val="24"/>
          <w:lang w:val="en-US"/>
        </w:rPr>
        <w:t>ecify better the model, we specify</w:t>
      </w:r>
      <w:r w:rsidRPr="00FA6BC1">
        <w:rPr>
          <w:rFonts w:ascii="Times New Roman" w:hAnsi="Times New Roman" w:cs="Times New Roman"/>
          <w:sz w:val="24"/>
          <w:szCs w:val="24"/>
          <w:lang w:val="en-US"/>
        </w:rPr>
        <w:t xml:space="preserve"> the role played by each variable, in what follows.</w:t>
      </w:r>
    </w:p>
    <w:p w14:paraId="42A631BD" w14:textId="60CE1F4B" w:rsidR="00ED30E5" w:rsidRPr="00FA6BC1" w:rsidRDefault="00130346" w:rsidP="009F23FB">
      <w:p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 e</w:t>
      </w:r>
      <w:r w:rsidR="007E4807" w:rsidRPr="00FA6BC1">
        <w:rPr>
          <w:rFonts w:ascii="Times New Roman" w:hAnsi="Times New Roman" w:cs="Times New Roman"/>
          <w:sz w:val="24"/>
          <w:szCs w:val="24"/>
          <w:lang w:val="en-US"/>
        </w:rPr>
        <w:t>xpected spot exch</w:t>
      </w:r>
      <w:r w:rsidRPr="00FA6BC1">
        <w:rPr>
          <w:rFonts w:ascii="Times New Roman" w:hAnsi="Times New Roman" w:cs="Times New Roman"/>
          <w:sz w:val="24"/>
          <w:szCs w:val="24"/>
          <w:lang w:val="en-US"/>
        </w:rPr>
        <w:t xml:space="preserve">ange rate can </w:t>
      </w:r>
      <w:r w:rsidRPr="00FA6BC1">
        <w:rPr>
          <w:rFonts w:ascii="Times New Roman" w:hAnsi="Times New Roman" w:cs="Times New Roman"/>
          <w:noProof/>
          <w:sz w:val="24"/>
          <w:szCs w:val="24"/>
          <w:lang w:val="en-US"/>
        </w:rPr>
        <w:t>be understood</w:t>
      </w:r>
      <w:r w:rsidRPr="00FA6BC1">
        <w:rPr>
          <w:rFonts w:ascii="Times New Roman" w:hAnsi="Times New Roman" w:cs="Times New Roman"/>
          <w:sz w:val="24"/>
          <w:szCs w:val="24"/>
          <w:lang w:val="en-US"/>
        </w:rPr>
        <w:t xml:space="preserve"> from</w:t>
      </w:r>
      <w:r w:rsidR="007E4807" w:rsidRPr="00FA6BC1">
        <w:rPr>
          <w:rFonts w:ascii="Times New Roman" w:hAnsi="Times New Roman" w:cs="Times New Roman"/>
          <w:sz w:val="24"/>
          <w:szCs w:val="24"/>
          <w:lang w:val="en-US"/>
        </w:rPr>
        <w:t xml:space="preserve"> the mental model </w:t>
      </w:r>
      <w:r w:rsidRPr="00FA6BC1">
        <w:rPr>
          <w:rFonts w:ascii="Times New Roman" w:hAnsi="Times New Roman" w:cs="Times New Roman"/>
          <w:sz w:val="24"/>
          <w:szCs w:val="24"/>
          <w:lang w:val="en-US"/>
        </w:rPr>
        <w:t xml:space="preserve">formulated </w:t>
      </w:r>
      <w:r w:rsidR="007E4807" w:rsidRPr="00FA6BC1">
        <w:rPr>
          <w:rFonts w:ascii="Times New Roman" w:hAnsi="Times New Roman" w:cs="Times New Roman"/>
          <w:sz w:val="24"/>
          <w:szCs w:val="24"/>
          <w:lang w:val="en-US"/>
        </w:rPr>
        <w:t>by Harvey (2009). In such model, Harvey presents the “Keynesian fundament</w:t>
      </w:r>
      <w:r w:rsidR="00AE3163" w:rsidRPr="00FA6BC1">
        <w:rPr>
          <w:rFonts w:ascii="Times New Roman" w:hAnsi="Times New Roman" w:cs="Times New Roman"/>
          <w:sz w:val="24"/>
          <w:szCs w:val="24"/>
          <w:lang w:val="en-US"/>
        </w:rPr>
        <w:t>al</w:t>
      </w:r>
      <w:r w:rsidR="007E4807" w:rsidRPr="00FA6BC1">
        <w:rPr>
          <w:rFonts w:ascii="Times New Roman" w:hAnsi="Times New Roman" w:cs="Times New Roman"/>
          <w:sz w:val="24"/>
          <w:szCs w:val="24"/>
          <w:lang w:val="en-US"/>
        </w:rPr>
        <w:t xml:space="preserve">s” (base factors) that guides agent’s predictions: interest rate, </w:t>
      </w:r>
      <w:r w:rsidR="00ED30E5" w:rsidRPr="00FA6BC1">
        <w:rPr>
          <w:rFonts w:ascii="Times New Roman" w:hAnsi="Times New Roman" w:cs="Times New Roman"/>
          <w:sz w:val="24"/>
          <w:szCs w:val="24"/>
          <w:lang w:val="en-US"/>
        </w:rPr>
        <w:t xml:space="preserve">economic growth, inflation and liquidity. These four factors affect the following process: importation and exportation, foreign direct </w:t>
      </w:r>
      <w:r w:rsidR="00ED30E5" w:rsidRPr="00FA6BC1">
        <w:rPr>
          <w:rFonts w:ascii="Times New Roman" w:hAnsi="Times New Roman" w:cs="Times New Roman"/>
          <w:noProof/>
          <w:sz w:val="24"/>
          <w:szCs w:val="24"/>
          <w:lang w:val="en-US"/>
        </w:rPr>
        <w:t>investment</w:t>
      </w:r>
      <w:r w:rsidR="0059224A" w:rsidRPr="00FA6BC1">
        <w:rPr>
          <w:rFonts w:ascii="Times New Roman" w:hAnsi="Times New Roman" w:cs="Times New Roman"/>
          <w:noProof/>
          <w:sz w:val="24"/>
          <w:szCs w:val="24"/>
          <w:lang w:val="en-US"/>
        </w:rPr>
        <w:t>,</w:t>
      </w:r>
      <w:r w:rsidR="00ED30E5" w:rsidRPr="00FA6BC1">
        <w:rPr>
          <w:rFonts w:ascii="Times New Roman" w:hAnsi="Times New Roman" w:cs="Times New Roman"/>
          <w:sz w:val="24"/>
          <w:szCs w:val="24"/>
          <w:lang w:val="en-US"/>
        </w:rPr>
        <w:t xml:space="preserve"> and foreign portfolio investment. Following his view, agents would rather base their prediction </w:t>
      </w:r>
      <w:r w:rsidR="008B0162" w:rsidRPr="00FA6BC1">
        <w:rPr>
          <w:rFonts w:ascii="Times New Roman" w:hAnsi="Times New Roman" w:cs="Times New Roman"/>
          <w:sz w:val="24"/>
          <w:szCs w:val="24"/>
          <w:lang w:val="en-US"/>
        </w:rPr>
        <w:t>on</w:t>
      </w:r>
      <w:r w:rsidRPr="00FA6BC1">
        <w:rPr>
          <w:rFonts w:ascii="Times New Roman" w:hAnsi="Times New Roman" w:cs="Times New Roman"/>
          <w:sz w:val="24"/>
          <w:szCs w:val="24"/>
          <w:lang w:val="en-US"/>
        </w:rPr>
        <w:t xml:space="preserve"> the closest inputs that drive the</w:t>
      </w:r>
      <w:r w:rsidR="00ED30E5" w:rsidRPr="00FA6BC1">
        <w:rPr>
          <w:rFonts w:ascii="Times New Roman" w:hAnsi="Times New Roman" w:cs="Times New Roman"/>
          <w:sz w:val="24"/>
          <w:szCs w:val="24"/>
          <w:lang w:val="en-US"/>
        </w:rPr>
        <w:t xml:space="preserve"> exchange rate, mainly, in foreign portfolio flows, which are the dominant force in </w:t>
      </w:r>
      <w:r w:rsidRPr="00FA6BC1">
        <w:rPr>
          <w:rFonts w:ascii="Times New Roman" w:hAnsi="Times New Roman" w:cs="Times New Roman"/>
          <w:sz w:val="24"/>
          <w:szCs w:val="24"/>
          <w:lang w:val="en-US"/>
        </w:rPr>
        <w:t xml:space="preserve">the </w:t>
      </w:r>
      <w:r w:rsidR="00ED30E5" w:rsidRPr="00FA6BC1">
        <w:rPr>
          <w:rFonts w:ascii="Times New Roman" w:hAnsi="Times New Roman" w:cs="Times New Roman"/>
          <w:sz w:val="24"/>
          <w:szCs w:val="24"/>
          <w:lang w:val="en-US"/>
        </w:rPr>
        <w:t xml:space="preserve">currency markets. </w:t>
      </w:r>
    </w:p>
    <w:p w14:paraId="282FF8BD" w14:textId="5E935BA8" w:rsidR="007E4807" w:rsidRPr="00FA6BC1" w:rsidRDefault="00ED30E5" w:rsidP="009F23FB">
      <w:p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 expected spot exchange rate,</w:t>
      </w:r>
      <w:r w:rsidR="00001203" w:rsidRPr="00FA6BC1">
        <w:rPr>
          <w:rFonts w:ascii="Times New Roman" w:hAnsi="Times New Roman" w:cs="Times New Roman"/>
          <w:sz w:val="24"/>
          <w:szCs w:val="24"/>
          <w:lang w:val="en-US"/>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lang w:val="en-US"/>
              </w:rPr>
              <m:t>∆</m:t>
            </m:r>
            <m:r>
              <w:rPr>
                <w:rFonts w:ascii="Cambria Math" w:hAnsi="Cambria Math" w:cs="Times New Roman"/>
                <w:sz w:val="24"/>
                <w:szCs w:val="24"/>
              </w:rPr>
              <m:t>s</m:t>
            </m:r>
          </m:e>
          <m:sup>
            <m:r>
              <w:rPr>
                <w:rFonts w:ascii="Cambria Math" w:hAnsi="Cambria Math" w:cs="Times New Roman"/>
                <w:sz w:val="24"/>
                <w:szCs w:val="24"/>
              </w:rPr>
              <m:t>e</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e</m:t>
            </m:r>
          </m:sup>
        </m:sSup>
        <m:r>
          <w:rPr>
            <w:rFonts w:ascii="Cambria Math" w:hAnsi="Cambria Math" w:cs="Times New Roman"/>
            <w:sz w:val="24"/>
            <w:szCs w:val="24"/>
            <w:lang w:val="en-US"/>
          </w:rPr>
          <m:t>-</m:t>
        </m:r>
        <m:r>
          <w:rPr>
            <w:rFonts w:ascii="Cambria Math" w:hAnsi="Cambria Math" w:cs="Times New Roman"/>
            <w:sz w:val="24"/>
            <w:szCs w:val="24"/>
          </w:rPr>
          <m:t>s</m:t>
        </m:r>
      </m:oMath>
      <w:r w:rsidRPr="00FA6BC1">
        <w:rPr>
          <w:rFonts w:ascii="Times New Roman" w:eastAsiaTheme="minorEastAsia" w:hAnsi="Times New Roman" w:cs="Times New Roman"/>
          <w:sz w:val="24"/>
          <w:szCs w:val="24"/>
          <w:lang w:val="en-US"/>
        </w:rPr>
        <w:t>, depends on</w:t>
      </w:r>
      <w:r w:rsidR="00130346" w:rsidRPr="00FA6BC1">
        <w:rPr>
          <w:rFonts w:ascii="Times New Roman" w:eastAsiaTheme="minorEastAsia" w:hAnsi="Times New Roman" w:cs="Times New Roman"/>
          <w:sz w:val="24"/>
          <w:szCs w:val="24"/>
          <w:lang w:val="en-US"/>
        </w:rPr>
        <w:t xml:space="preserve"> the</w:t>
      </w:r>
      <w:r w:rsidRPr="00FA6BC1">
        <w:rPr>
          <w:rFonts w:ascii="Times New Roman" w:eastAsiaTheme="minorEastAsia" w:hAnsi="Times New Roman" w:cs="Times New Roman"/>
          <w:sz w:val="24"/>
          <w:szCs w:val="24"/>
          <w:lang w:val="en-US"/>
        </w:rPr>
        <w:t xml:space="preserve"> net </w:t>
      </w:r>
      <w:r w:rsidR="00130346" w:rsidRPr="00FA6BC1">
        <w:rPr>
          <w:rFonts w:ascii="Times New Roman" w:eastAsiaTheme="minorEastAsia" w:hAnsi="Times New Roman" w:cs="Times New Roman"/>
          <w:sz w:val="24"/>
          <w:szCs w:val="24"/>
          <w:lang w:val="en-US"/>
        </w:rPr>
        <w:t>foreign</w:t>
      </w:r>
      <w:r w:rsidRPr="00FA6BC1">
        <w:rPr>
          <w:rFonts w:ascii="Times New Roman" w:eastAsiaTheme="minorEastAsia" w:hAnsi="Times New Roman" w:cs="Times New Roman"/>
          <w:sz w:val="24"/>
          <w:szCs w:val="24"/>
          <w:lang w:val="en-US"/>
        </w:rPr>
        <w:t xml:space="preserve"> portfolio flows</w:t>
      </w:r>
      <w:r w:rsidR="004F3841" w:rsidRPr="00FA6BC1">
        <w:rPr>
          <w:rFonts w:ascii="Times New Roman" w:eastAsiaTheme="minorEastAsia" w:hAnsi="Times New Roman" w:cs="Times New Roman"/>
          <w:sz w:val="24"/>
          <w:szCs w:val="24"/>
          <w:lang w:val="en-US"/>
        </w:rPr>
        <w:t xml:space="preserve"> (Harvey, 2009)</w:t>
      </w:r>
      <w:r w:rsidRPr="00FA6BC1">
        <w:rPr>
          <w:rFonts w:ascii="Times New Roman" w:eastAsiaTheme="minorEastAsia" w:hAnsi="Times New Roman" w:cs="Times New Roman"/>
          <w:sz w:val="24"/>
          <w:szCs w:val="24"/>
          <w:lang w:val="en-US"/>
        </w:rPr>
        <w:t xml:space="preserve">. </w:t>
      </w:r>
      <w:r w:rsidRPr="00FA6BC1">
        <w:rPr>
          <w:rFonts w:ascii="Times New Roman" w:hAnsi="Times New Roman" w:cs="Times New Roman"/>
          <w:sz w:val="24"/>
          <w:szCs w:val="24"/>
          <w:lang w:val="en-US"/>
        </w:rPr>
        <w:t xml:space="preserve"> We add to this equation an error term, since predictions may be wrong and other elements can affect</w:t>
      </w:r>
      <w:r w:rsidR="00130346" w:rsidRPr="00FA6BC1">
        <w:rPr>
          <w:rFonts w:ascii="Times New Roman" w:hAnsi="Times New Roman" w:cs="Times New Roman"/>
          <w:sz w:val="24"/>
          <w:szCs w:val="24"/>
          <w:lang w:val="en-US"/>
        </w:rPr>
        <w:t xml:space="preserve"> the</w:t>
      </w:r>
      <w:r w:rsidRPr="00FA6BC1">
        <w:rPr>
          <w:rFonts w:ascii="Times New Roman" w:hAnsi="Times New Roman" w:cs="Times New Roman"/>
          <w:sz w:val="24"/>
          <w:szCs w:val="24"/>
          <w:lang w:val="en-US"/>
        </w:rPr>
        <w:t xml:space="preserve"> expected spot exchange rate.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8"/>
        <w:gridCol w:w="1616"/>
      </w:tblGrid>
      <w:tr w:rsidR="00ED30E5" w:rsidRPr="00FA6BC1" w14:paraId="592346CF" w14:textId="77777777" w:rsidTr="008258DC">
        <w:tc>
          <w:tcPr>
            <w:tcW w:w="4208" w:type="pct"/>
          </w:tcPr>
          <w:p w14:paraId="12ACD337" w14:textId="77777777" w:rsidR="00ED30E5" w:rsidRPr="00FA6BC1" w:rsidRDefault="006C58D4" w:rsidP="009F23FB">
            <w:pPr>
              <w:spacing w:before="120" w:line="360" w:lineRule="auto"/>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e</m:t>
                    </m:r>
                  </m:sup>
                </m:sSup>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e</m:t>
                    </m:r>
                  </m:sup>
                </m:sSup>
                <m:r>
                  <w:rPr>
                    <w:rFonts w:ascii="Cambria Math" w:hAnsi="Cambria Math" w:cs="Times New Roman"/>
                    <w:sz w:val="24"/>
                    <w:szCs w:val="24"/>
                  </w:rPr>
                  <m:t>+ε</m:t>
                </m:r>
              </m:oMath>
            </m:oMathPara>
          </w:p>
        </w:tc>
        <w:tc>
          <w:tcPr>
            <w:tcW w:w="792" w:type="pct"/>
            <w:vAlign w:val="center"/>
          </w:tcPr>
          <w:p w14:paraId="091DD93A" w14:textId="77777777" w:rsidR="00ED30E5" w:rsidRPr="00FA6BC1" w:rsidRDefault="00ED30E5" w:rsidP="009F23FB">
            <w:pPr>
              <w:pStyle w:val="PargrafodaLista"/>
              <w:numPr>
                <w:ilvl w:val="1"/>
                <w:numId w:val="2"/>
              </w:numPr>
              <w:spacing w:before="120" w:after="0" w:line="360" w:lineRule="auto"/>
              <w:jc w:val="center"/>
              <w:rPr>
                <w:rFonts w:ascii="Times New Roman" w:hAnsi="Times New Roman" w:cs="Times New Roman"/>
                <w:sz w:val="24"/>
                <w:szCs w:val="24"/>
              </w:rPr>
            </w:pPr>
          </w:p>
        </w:tc>
      </w:tr>
    </w:tbl>
    <w:p w14:paraId="69EE6A57" w14:textId="00024962" w:rsidR="008B0162" w:rsidRPr="00FA6BC1" w:rsidRDefault="008B0162" w:rsidP="009F23FB">
      <w:pPr>
        <w:spacing w:before="120" w:after="0"/>
        <w:jc w:val="both"/>
        <w:rPr>
          <w:rFonts w:ascii="Times New Roman" w:eastAsiaTheme="minorEastAsia" w:hAnsi="Times New Roman" w:cs="Times New Roman"/>
          <w:noProof/>
          <w:sz w:val="24"/>
          <w:szCs w:val="24"/>
          <w:lang w:val="en-US"/>
        </w:rPr>
      </w:pPr>
      <w:r w:rsidRPr="00FA6BC1">
        <w:rPr>
          <w:rFonts w:ascii="Times New Roman" w:hAnsi="Times New Roman" w:cs="Times New Roman"/>
          <w:noProof/>
          <w:sz w:val="24"/>
          <w:szCs w:val="24"/>
          <w:lang w:val="en-US"/>
        </w:rPr>
        <w:t xml:space="preserve">This is a conventional equation except for how excpectatives are formed. Expected spot exchange rate,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e</m:t>
            </m:r>
          </m:sup>
        </m:sSup>
      </m:oMath>
      <w:r w:rsidRPr="00FA6BC1">
        <w:rPr>
          <w:rFonts w:ascii="Times New Roman" w:eastAsiaTheme="minorEastAsia" w:hAnsi="Times New Roman" w:cs="Times New Roman"/>
          <w:noProof/>
          <w:sz w:val="24"/>
          <w:szCs w:val="24"/>
          <w:lang w:val="en-US"/>
        </w:rPr>
        <w:t xml:space="preserve">, is basically determined by </w:t>
      </w:r>
      <w:r w:rsidR="00140490" w:rsidRPr="00FA6BC1">
        <w:rPr>
          <w:rFonts w:ascii="Times New Roman" w:eastAsiaTheme="minorEastAsia" w:hAnsi="Times New Roman" w:cs="Times New Roman"/>
          <w:noProof/>
          <w:sz w:val="24"/>
          <w:szCs w:val="24"/>
          <w:lang w:val="en-US"/>
        </w:rPr>
        <w:t xml:space="preserve">agent’s expectation. </w:t>
      </w:r>
      <w:r w:rsidRPr="00FA6BC1">
        <w:rPr>
          <w:rFonts w:ascii="Times New Roman" w:eastAsiaTheme="minorEastAsia" w:hAnsi="Times New Roman" w:cs="Times New Roman"/>
          <w:noProof/>
          <w:sz w:val="24"/>
          <w:szCs w:val="24"/>
          <w:lang w:val="en-US"/>
        </w:rPr>
        <w:t xml:space="preserve">Exchange rate expectations </w:t>
      </w:r>
      <w:r w:rsidR="008072D1" w:rsidRPr="00FA6BC1">
        <w:rPr>
          <w:rFonts w:ascii="Times New Roman" w:eastAsiaTheme="minorEastAsia" w:hAnsi="Times New Roman" w:cs="Times New Roman"/>
          <w:noProof/>
          <w:sz w:val="24"/>
          <w:szCs w:val="24"/>
          <w:lang w:val="en-US"/>
        </w:rPr>
        <w:t xml:space="preserve">might be </w:t>
      </w:r>
      <w:r w:rsidRPr="00FA6BC1">
        <w:rPr>
          <w:rFonts w:ascii="Times New Roman" w:eastAsiaTheme="minorEastAsia" w:hAnsi="Times New Roman" w:cs="Times New Roman"/>
          <w:noProof/>
          <w:sz w:val="24"/>
          <w:szCs w:val="24"/>
          <w:lang w:val="en-US"/>
        </w:rPr>
        <w:t>regarded as exogenous (</w:t>
      </w:r>
      <w:r w:rsidR="008072D1" w:rsidRPr="00FA6BC1">
        <w:rPr>
          <w:rFonts w:ascii="Times New Roman" w:eastAsiaTheme="minorEastAsia" w:hAnsi="Times New Roman" w:cs="Times New Roman"/>
          <w:noProof/>
          <w:sz w:val="24"/>
          <w:szCs w:val="24"/>
          <w:lang w:val="en-US"/>
        </w:rPr>
        <w:t>Lavoie</w:t>
      </w:r>
      <w:r w:rsidRPr="00FA6BC1">
        <w:rPr>
          <w:rFonts w:ascii="Times New Roman" w:eastAsiaTheme="minorEastAsia" w:hAnsi="Times New Roman" w:cs="Times New Roman"/>
          <w:noProof/>
          <w:sz w:val="24"/>
          <w:szCs w:val="24"/>
          <w:lang w:val="en-US"/>
        </w:rPr>
        <w:t xml:space="preserve">, 2000). Nevertheless, we assume that it </w:t>
      </w:r>
      <w:r w:rsidR="008072D1" w:rsidRPr="00FA6BC1">
        <w:rPr>
          <w:rFonts w:ascii="Times New Roman" w:eastAsiaTheme="minorEastAsia" w:hAnsi="Times New Roman" w:cs="Times New Roman"/>
          <w:noProof/>
          <w:sz w:val="24"/>
          <w:szCs w:val="24"/>
          <w:lang w:val="en-US"/>
        </w:rPr>
        <w:t>is based on conventional behaviour (Keynes, 1936)</w:t>
      </w:r>
      <w:r w:rsidR="008072D1" w:rsidRPr="00FA6BC1">
        <w:rPr>
          <w:rStyle w:val="Refdenotaderodap"/>
          <w:rFonts w:ascii="Times New Roman" w:eastAsiaTheme="minorEastAsia" w:hAnsi="Times New Roman" w:cs="Times New Roman"/>
          <w:noProof/>
          <w:sz w:val="24"/>
          <w:szCs w:val="24"/>
          <w:lang w:val="en-US"/>
        </w:rPr>
        <w:footnoteReference w:id="15"/>
      </w:r>
      <w:r w:rsidR="00993547" w:rsidRPr="00FA6BC1">
        <w:rPr>
          <w:rFonts w:ascii="Times New Roman" w:eastAsiaTheme="minorEastAsia" w:hAnsi="Times New Roman" w:cs="Times New Roman"/>
          <w:noProof/>
          <w:sz w:val="24"/>
          <w:szCs w:val="24"/>
          <w:lang w:val="en-US"/>
        </w:rPr>
        <w:t xml:space="preserve">. Besides, it is guided according to Harvey’s mental model, which states that portfolio flows are the main force in the currency market. </w:t>
      </w:r>
    </w:p>
    <w:p w14:paraId="39604AA4" w14:textId="56302CF2" w:rsidR="00ED30E5" w:rsidRPr="00FA6BC1" w:rsidRDefault="00ED30E5" w:rsidP="009F23FB">
      <w:pPr>
        <w:spacing w:before="120" w:after="0"/>
        <w:jc w:val="both"/>
        <w:rPr>
          <w:rFonts w:ascii="Times New Roman" w:hAnsi="Times New Roman" w:cs="Times New Roman"/>
          <w:sz w:val="24"/>
          <w:szCs w:val="24"/>
          <w:lang w:val="en-US"/>
        </w:rPr>
      </w:pPr>
      <w:r w:rsidRPr="00FA6BC1">
        <w:rPr>
          <w:rFonts w:ascii="Times New Roman" w:hAnsi="Times New Roman" w:cs="Times New Roman"/>
          <w:noProof/>
          <w:sz w:val="24"/>
          <w:szCs w:val="24"/>
          <w:lang w:val="en-US"/>
        </w:rPr>
        <w:lastRenderedPageBreak/>
        <w:t xml:space="preserve">The </w:t>
      </w:r>
      <w:r w:rsidR="008B298C" w:rsidRPr="00FA6BC1">
        <w:rPr>
          <w:rFonts w:ascii="Times New Roman" w:hAnsi="Times New Roman" w:cs="Times New Roman"/>
          <w:noProof/>
          <w:sz w:val="24"/>
          <w:szCs w:val="24"/>
          <w:lang w:val="en-US"/>
        </w:rPr>
        <w:t xml:space="preserve">international </w:t>
      </w:r>
      <w:r w:rsidRPr="00FA6BC1">
        <w:rPr>
          <w:rFonts w:ascii="Times New Roman" w:hAnsi="Times New Roman" w:cs="Times New Roman"/>
          <w:noProof/>
          <w:sz w:val="24"/>
          <w:szCs w:val="24"/>
          <w:lang w:val="en-US"/>
        </w:rPr>
        <w:t xml:space="preserve">liquidity </w:t>
      </w:r>
      <w:r w:rsidR="004C3A34" w:rsidRPr="00FA6BC1">
        <w:rPr>
          <w:rFonts w:ascii="Times New Roman" w:hAnsi="Times New Roman" w:cs="Times New Roman"/>
          <w:noProof/>
          <w:sz w:val="24"/>
          <w:szCs w:val="24"/>
          <w:lang w:val="en-US"/>
        </w:rPr>
        <w:t>premia</w:t>
      </w:r>
      <w:r w:rsidRPr="00FA6BC1">
        <w:rPr>
          <w:rFonts w:ascii="Times New Roman" w:hAnsi="Times New Roman" w:cs="Times New Roman"/>
          <w:noProof/>
          <w:sz w:val="24"/>
          <w:szCs w:val="24"/>
          <w:lang w:val="en-US"/>
        </w:rPr>
        <w:t xml:space="preserve"> can be regarded as an endogenous structural issue</w:t>
      </w:r>
      <w:r w:rsidR="0059224A" w:rsidRPr="00FA6BC1">
        <w:rPr>
          <w:rFonts w:ascii="Times New Roman" w:hAnsi="Times New Roman" w:cs="Times New Roman"/>
          <w:noProof/>
          <w:sz w:val="24"/>
          <w:szCs w:val="24"/>
          <w:lang w:val="en-US"/>
        </w:rPr>
        <w:t xml:space="preserve">. It </w:t>
      </w:r>
      <w:r w:rsidRPr="00FA6BC1">
        <w:rPr>
          <w:rFonts w:ascii="Times New Roman" w:hAnsi="Times New Roman" w:cs="Times New Roman"/>
          <w:noProof/>
          <w:sz w:val="24"/>
          <w:szCs w:val="24"/>
          <w:lang w:val="en-US"/>
        </w:rPr>
        <w:t>relies on three factors</w:t>
      </w:r>
      <w:r w:rsidR="0059224A" w:rsidRPr="00FA6BC1">
        <w:rPr>
          <w:rFonts w:ascii="Times New Roman" w:hAnsi="Times New Roman" w:cs="Times New Roman"/>
          <w:noProof/>
          <w:sz w:val="24"/>
          <w:szCs w:val="24"/>
          <w:lang w:val="en-US"/>
        </w:rPr>
        <w:t xml:space="preserve"> listed by </w:t>
      </w:r>
      <w:r w:rsidRPr="00FA6BC1">
        <w:rPr>
          <w:rFonts w:ascii="Times New Roman" w:hAnsi="Times New Roman" w:cs="Times New Roman"/>
          <w:noProof/>
          <w:sz w:val="24"/>
          <w:szCs w:val="24"/>
          <w:lang w:val="en-US"/>
        </w:rPr>
        <w:t>Kaltenbrunner</w:t>
      </w:r>
      <w:r w:rsidR="0059224A" w:rsidRPr="00FA6BC1">
        <w:rPr>
          <w:rFonts w:ascii="Times New Roman" w:hAnsi="Times New Roman" w:cs="Times New Roman"/>
          <w:noProof/>
          <w:sz w:val="24"/>
          <w:szCs w:val="24"/>
          <w:lang w:val="en-US"/>
        </w:rPr>
        <w:t xml:space="preserve"> (</w:t>
      </w:r>
      <w:r w:rsidR="008B298C" w:rsidRPr="00FA6BC1">
        <w:rPr>
          <w:rFonts w:ascii="Times New Roman" w:hAnsi="Times New Roman" w:cs="Times New Roman"/>
          <w:noProof/>
          <w:sz w:val="24"/>
          <w:szCs w:val="24"/>
          <w:lang w:val="en-US"/>
        </w:rPr>
        <w:t>2015</w:t>
      </w:r>
      <w:r w:rsidRPr="00FA6BC1">
        <w:rPr>
          <w:rFonts w:ascii="Times New Roman" w:hAnsi="Times New Roman" w:cs="Times New Roman"/>
          <w:noProof/>
          <w:sz w:val="24"/>
          <w:szCs w:val="24"/>
          <w:lang w:val="en-US"/>
        </w:rPr>
        <w:t xml:space="preserve">): </w:t>
      </w:r>
      <w:r w:rsidR="00781218" w:rsidRPr="00FA6BC1">
        <w:rPr>
          <w:rFonts w:ascii="Times New Roman" w:hAnsi="Times New Roman" w:cs="Times New Roman"/>
          <w:noProof/>
          <w:sz w:val="24"/>
          <w:szCs w:val="24"/>
          <w:lang w:val="en-US"/>
        </w:rPr>
        <w:t>short-run</w:t>
      </w:r>
      <w:r w:rsidRPr="00FA6BC1">
        <w:rPr>
          <w:rFonts w:ascii="Times New Roman" w:hAnsi="Times New Roman" w:cs="Times New Roman"/>
          <w:noProof/>
          <w:sz w:val="24"/>
          <w:szCs w:val="24"/>
          <w:lang w:val="en-US"/>
        </w:rPr>
        <w:t xml:space="preserve"> outstanding external obligations,</w:t>
      </w:r>
      <w:r w:rsidR="007B0AFF" w:rsidRPr="00FA6BC1">
        <w:rPr>
          <w:rFonts w:ascii="Times New Roman" w:hAnsi="Times New Roman" w:cs="Times New Roman"/>
          <w:noProof/>
          <w:sz w:val="24"/>
          <w:szCs w:val="24"/>
          <w:lang w:val="en-US"/>
        </w:rPr>
        <w:t xml:space="preserve"> the</w:t>
      </w:r>
      <w:r w:rsidRPr="00FA6BC1">
        <w:rPr>
          <w:rFonts w:ascii="Times New Roman" w:hAnsi="Times New Roman" w:cs="Times New Roman"/>
          <w:noProof/>
          <w:sz w:val="24"/>
          <w:szCs w:val="24"/>
          <w:lang w:val="en-US"/>
        </w:rPr>
        <w:t xml:space="preserve"> </w:t>
      </w:r>
      <w:r w:rsidR="00A868A1" w:rsidRPr="00FA6BC1">
        <w:rPr>
          <w:rFonts w:ascii="Times New Roman" w:hAnsi="Times New Roman" w:cs="Times New Roman"/>
          <w:noProof/>
          <w:sz w:val="24"/>
          <w:szCs w:val="24"/>
          <w:lang w:val="en-US"/>
        </w:rPr>
        <w:t>capability of engender</w:t>
      </w:r>
      <w:r w:rsidR="007B0AFF" w:rsidRPr="00FA6BC1">
        <w:rPr>
          <w:rFonts w:ascii="Times New Roman" w:hAnsi="Times New Roman" w:cs="Times New Roman"/>
          <w:noProof/>
          <w:sz w:val="24"/>
          <w:szCs w:val="24"/>
          <w:lang w:val="en-US"/>
        </w:rPr>
        <w:t>ing</w:t>
      </w:r>
      <w:r w:rsidR="00A868A1" w:rsidRPr="00FA6BC1">
        <w:rPr>
          <w:rFonts w:ascii="Times New Roman" w:hAnsi="Times New Roman" w:cs="Times New Roman"/>
          <w:noProof/>
          <w:sz w:val="24"/>
          <w:szCs w:val="24"/>
          <w:lang w:val="en-US"/>
        </w:rPr>
        <w:t xml:space="preserve"> flow</w:t>
      </w:r>
      <w:r w:rsidR="00993547" w:rsidRPr="00FA6BC1">
        <w:rPr>
          <w:rFonts w:ascii="Times New Roman" w:hAnsi="Times New Roman" w:cs="Times New Roman"/>
          <w:noProof/>
          <w:sz w:val="24"/>
          <w:szCs w:val="24"/>
          <w:lang w:val="en-US"/>
        </w:rPr>
        <w:t>s</w:t>
      </w:r>
      <w:r w:rsidR="00A868A1" w:rsidRPr="00FA6BC1">
        <w:rPr>
          <w:rFonts w:ascii="Times New Roman" w:hAnsi="Times New Roman" w:cs="Times New Roman"/>
          <w:noProof/>
          <w:sz w:val="24"/>
          <w:szCs w:val="24"/>
          <w:lang w:val="en-US"/>
        </w:rPr>
        <w:t xml:space="preserve"> via current account and the institutional liquidity.</w:t>
      </w:r>
      <w:r w:rsidR="00A868A1" w:rsidRPr="00FA6BC1">
        <w:rPr>
          <w:rFonts w:ascii="Times New Roman" w:hAnsi="Times New Roman" w:cs="Times New Roman"/>
          <w:sz w:val="24"/>
          <w:szCs w:val="24"/>
          <w:lang w:val="en-US"/>
        </w:rPr>
        <w:t xml:space="preserve"> However, changes in</w:t>
      </w:r>
      <w:r w:rsidR="0059224A" w:rsidRPr="00FA6BC1">
        <w:rPr>
          <w:rFonts w:ascii="Times New Roman" w:hAnsi="Times New Roman" w:cs="Times New Roman"/>
          <w:sz w:val="24"/>
          <w:szCs w:val="24"/>
          <w:lang w:val="en-US"/>
        </w:rPr>
        <w:t xml:space="preserve"> the</w:t>
      </w:r>
      <w:r w:rsidR="00A868A1" w:rsidRPr="00FA6BC1">
        <w:rPr>
          <w:rFonts w:ascii="Times New Roman" w:hAnsi="Times New Roman" w:cs="Times New Roman"/>
          <w:sz w:val="24"/>
          <w:szCs w:val="24"/>
          <w:lang w:val="en-US"/>
        </w:rPr>
        <w:t xml:space="preserve"> </w:t>
      </w:r>
      <w:r w:rsidR="00A868A1" w:rsidRPr="00FA6BC1">
        <w:rPr>
          <w:rFonts w:ascii="Times New Roman" w:hAnsi="Times New Roman" w:cs="Times New Roman"/>
          <w:noProof/>
          <w:sz w:val="24"/>
          <w:szCs w:val="24"/>
          <w:lang w:val="en-US"/>
        </w:rPr>
        <w:t>economic</w:t>
      </w:r>
      <w:r w:rsidR="00A868A1" w:rsidRPr="00FA6BC1">
        <w:rPr>
          <w:rFonts w:ascii="Times New Roman" w:hAnsi="Times New Roman" w:cs="Times New Roman"/>
          <w:sz w:val="24"/>
          <w:szCs w:val="24"/>
          <w:lang w:val="en-US"/>
        </w:rPr>
        <w:t xml:space="preserve"> environment (crisis) alter </w:t>
      </w:r>
      <w:r w:rsidR="0059224A" w:rsidRPr="00FA6BC1">
        <w:rPr>
          <w:rFonts w:ascii="Times New Roman" w:hAnsi="Times New Roman" w:cs="Times New Roman"/>
          <w:noProof/>
          <w:sz w:val="24"/>
          <w:szCs w:val="24"/>
          <w:lang w:val="en-US"/>
        </w:rPr>
        <w:t>the agents' liquidity preference sharply</w:t>
      </w:r>
      <w:r w:rsidR="00A868A1" w:rsidRPr="00FA6BC1">
        <w:rPr>
          <w:rFonts w:ascii="Times New Roman" w:hAnsi="Times New Roman" w:cs="Times New Roman"/>
          <w:sz w:val="24"/>
          <w:szCs w:val="24"/>
          <w:lang w:val="en-US"/>
        </w:rPr>
        <w:t>. Thus, when international liquidity is low, investors prefer to allocate their resources in assets denominated in the system</w:t>
      </w:r>
      <w:r w:rsidR="00130346" w:rsidRPr="00FA6BC1">
        <w:rPr>
          <w:rFonts w:ascii="Times New Roman" w:hAnsi="Times New Roman" w:cs="Times New Roman"/>
          <w:sz w:val="24"/>
          <w:szCs w:val="24"/>
          <w:lang w:val="en-US"/>
        </w:rPr>
        <w:t>’s</w:t>
      </w:r>
      <w:r w:rsidR="00A868A1" w:rsidRPr="00FA6BC1">
        <w:rPr>
          <w:rFonts w:ascii="Times New Roman" w:hAnsi="Times New Roman" w:cs="Times New Roman"/>
          <w:sz w:val="24"/>
          <w:szCs w:val="24"/>
          <w:lang w:val="en-US"/>
        </w:rPr>
        <w:t xml:space="preserve"> currency. The opposite occurs when international liquidity is high. In other </w:t>
      </w:r>
      <w:r w:rsidR="00A868A1" w:rsidRPr="00FA6BC1">
        <w:rPr>
          <w:rFonts w:ascii="Times New Roman" w:hAnsi="Times New Roman" w:cs="Times New Roman"/>
          <w:noProof/>
          <w:sz w:val="24"/>
          <w:szCs w:val="24"/>
          <w:lang w:val="en-US"/>
        </w:rPr>
        <w:t>wor</w:t>
      </w:r>
      <w:r w:rsidR="0059224A" w:rsidRPr="00FA6BC1">
        <w:rPr>
          <w:rFonts w:ascii="Times New Roman" w:hAnsi="Times New Roman" w:cs="Times New Roman"/>
          <w:noProof/>
          <w:sz w:val="24"/>
          <w:szCs w:val="24"/>
          <w:lang w:val="en-US"/>
        </w:rPr>
        <w:t>d</w:t>
      </w:r>
      <w:r w:rsidR="00A868A1" w:rsidRPr="00FA6BC1">
        <w:rPr>
          <w:rFonts w:ascii="Times New Roman" w:hAnsi="Times New Roman" w:cs="Times New Roman"/>
          <w:noProof/>
          <w:sz w:val="24"/>
          <w:szCs w:val="24"/>
          <w:lang w:val="en-US"/>
        </w:rPr>
        <w:t>s</w:t>
      </w:r>
      <w:r w:rsidR="00A868A1" w:rsidRPr="00FA6BC1">
        <w:rPr>
          <w:rFonts w:ascii="Times New Roman" w:hAnsi="Times New Roman" w:cs="Times New Roman"/>
          <w:sz w:val="24"/>
          <w:szCs w:val="24"/>
          <w:lang w:val="en-US"/>
        </w:rPr>
        <w:t xml:space="preserve">, the </w:t>
      </w:r>
      <w:r w:rsidR="008B298C" w:rsidRPr="00FA6BC1">
        <w:rPr>
          <w:rFonts w:ascii="Times New Roman" w:hAnsi="Times New Roman" w:cs="Times New Roman"/>
          <w:sz w:val="24"/>
          <w:szCs w:val="24"/>
          <w:lang w:val="en-US"/>
        </w:rPr>
        <w:t xml:space="preserve">international liquidity premia </w:t>
      </w:r>
      <w:r w:rsidR="00A868A1" w:rsidRPr="00FA6BC1">
        <w:rPr>
          <w:rFonts w:ascii="Times New Roman" w:hAnsi="Times New Roman" w:cs="Times New Roman"/>
          <w:sz w:val="24"/>
          <w:szCs w:val="24"/>
          <w:lang w:val="en-US"/>
        </w:rPr>
        <w:t xml:space="preserve">can change due only to exogenous factors. </w:t>
      </w:r>
    </w:p>
    <w:p w14:paraId="5EFA2F39" w14:textId="651DDB32" w:rsidR="00A868A1" w:rsidRPr="00FA6BC1" w:rsidRDefault="00A868A1" w:rsidP="009F23FB">
      <w:pPr>
        <w:spacing w:before="120" w:after="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Hence, we have that </w:t>
      </w:r>
      <w:r w:rsidR="00130346" w:rsidRPr="00FA6BC1">
        <w:rPr>
          <w:rFonts w:ascii="Times New Roman" w:hAnsi="Times New Roman" w:cs="Times New Roman"/>
          <w:sz w:val="24"/>
          <w:szCs w:val="24"/>
          <w:lang w:val="en-US"/>
        </w:rPr>
        <w:t xml:space="preserve">the </w:t>
      </w:r>
      <w:r w:rsidRPr="00FA6BC1">
        <w:rPr>
          <w:rFonts w:ascii="Times New Roman" w:hAnsi="Times New Roman" w:cs="Times New Roman"/>
          <w:sz w:val="24"/>
          <w:szCs w:val="24"/>
          <w:lang w:val="en-US"/>
        </w:rPr>
        <w:t>difference between</w:t>
      </w:r>
      <w:r w:rsidR="00130346" w:rsidRPr="00FA6BC1">
        <w:rPr>
          <w:rFonts w:ascii="Times New Roman" w:hAnsi="Times New Roman" w:cs="Times New Roman"/>
          <w:sz w:val="24"/>
          <w:szCs w:val="24"/>
          <w:lang w:val="en-US"/>
        </w:rPr>
        <w:t xml:space="preserve"> the </w:t>
      </w:r>
      <w:r w:rsidR="008B298C" w:rsidRPr="00FA6BC1">
        <w:rPr>
          <w:rFonts w:ascii="Times New Roman" w:hAnsi="Times New Roman" w:cs="Times New Roman"/>
          <w:sz w:val="24"/>
          <w:szCs w:val="24"/>
          <w:lang w:val="en-US"/>
        </w:rPr>
        <w:t xml:space="preserve">international </w:t>
      </w:r>
      <w:r w:rsidR="00130346"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130346" w:rsidRPr="00FA6BC1">
        <w:rPr>
          <w:rFonts w:ascii="Times New Roman" w:hAnsi="Times New Roman" w:cs="Times New Roman"/>
          <w:sz w:val="24"/>
          <w:szCs w:val="24"/>
          <w:lang w:val="en-US"/>
        </w:rPr>
        <w:t xml:space="preserve"> of DEC countries and the</w:t>
      </w:r>
      <w:r w:rsidR="008B298C" w:rsidRPr="00FA6BC1">
        <w:rPr>
          <w:rFonts w:ascii="Times New Roman" w:hAnsi="Times New Roman" w:cs="Times New Roman"/>
          <w:sz w:val="24"/>
          <w:szCs w:val="24"/>
          <w:lang w:val="en-US"/>
        </w:rPr>
        <w:t xml:space="preserve"> international</w:t>
      </w:r>
      <w:r w:rsidR="00130346" w:rsidRPr="00FA6BC1">
        <w:rPr>
          <w:rFonts w:ascii="Times New Roman" w:hAnsi="Times New Roman" w:cs="Times New Roman"/>
          <w:sz w:val="24"/>
          <w:szCs w:val="24"/>
          <w:lang w:val="en-US"/>
        </w:rPr>
        <w:t xml:space="preserve"> </w:t>
      </w:r>
      <w:r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130346" w:rsidRPr="00FA6BC1">
        <w:rPr>
          <w:rFonts w:ascii="Times New Roman" w:hAnsi="Times New Roman" w:cs="Times New Roman"/>
          <w:sz w:val="24"/>
          <w:szCs w:val="24"/>
          <w:lang w:val="en-US"/>
        </w:rPr>
        <w:t xml:space="preserve"> of </w:t>
      </w:r>
      <w:r w:rsidRPr="00FA6BC1">
        <w:rPr>
          <w:rFonts w:ascii="Times New Roman" w:hAnsi="Times New Roman" w:cs="Times New Roman"/>
          <w:sz w:val="24"/>
          <w:szCs w:val="24"/>
          <w:lang w:val="en-US"/>
        </w:rPr>
        <w:t>the system</w:t>
      </w:r>
      <w:r w:rsidR="00130346" w:rsidRPr="00FA6BC1">
        <w:rPr>
          <w:rFonts w:ascii="Times New Roman" w:hAnsi="Times New Roman" w:cs="Times New Roman"/>
          <w:sz w:val="24"/>
          <w:szCs w:val="24"/>
          <w:lang w:val="en-US"/>
        </w:rPr>
        <w:t>’s</w:t>
      </w:r>
      <w:r w:rsidRPr="00FA6BC1">
        <w:rPr>
          <w:rFonts w:ascii="Times New Roman" w:hAnsi="Times New Roman" w:cs="Times New Roman"/>
          <w:sz w:val="24"/>
          <w:szCs w:val="24"/>
          <w:lang w:val="en-US"/>
        </w:rPr>
        <w:t xml:space="preserve"> currency is determined by:</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8"/>
        <w:gridCol w:w="1616"/>
      </w:tblGrid>
      <w:tr w:rsidR="00A868A1" w:rsidRPr="00FA6BC1" w14:paraId="206CA96E" w14:textId="77777777" w:rsidTr="008258DC">
        <w:tc>
          <w:tcPr>
            <w:tcW w:w="4208" w:type="pct"/>
          </w:tcPr>
          <w:p w14:paraId="79174E0D" w14:textId="08D15F69" w:rsidR="00A868A1" w:rsidRPr="00FA6BC1" w:rsidRDefault="006C58D4" w:rsidP="009F23FB">
            <w:pPr>
              <w:spacing w:before="120" w:line="360" w:lineRule="auto"/>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l-l</m:t>
                    </m:r>
                  </m:e>
                  <m:sup>
                    <m:r>
                      <w:rPr>
                        <w:rFonts w:ascii="Cambria Math" w:hAnsi="Cambria Math" w:cs="Times New Roman"/>
                        <w:sz w:val="24"/>
                        <w:szCs w:val="24"/>
                      </w:rPr>
                      <m:t>*</m:t>
                    </m:r>
                  </m:sup>
                </m:sSup>
                <m:r>
                  <w:rPr>
                    <w:rFonts w:ascii="Cambria Math" w:hAnsi="Cambria Math" w:cs="Times New Roman"/>
                    <w:sz w:val="24"/>
                    <w:szCs w:val="24"/>
                  </w:rPr>
                  <m:t>=f(GFA (-),CA (+),FXr,ERR, LI (-))</m:t>
                </m:r>
              </m:oMath>
            </m:oMathPara>
          </w:p>
        </w:tc>
        <w:tc>
          <w:tcPr>
            <w:tcW w:w="792" w:type="pct"/>
            <w:vAlign w:val="center"/>
          </w:tcPr>
          <w:p w14:paraId="0E1A4242" w14:textId="77777777" w:rsidR="00A868A1" w:rsidRPr="00FA6BC1" w:rsidRDefault="00A868A1" w:rsidP="009F23FB">
            <w:pPr>
              <w:pStyle w:val="PargrafodaLista"/>
              <w:numPr>
                <w:ilvl w:val="1"/>
                <w:numId w:val="2"/>
              </w:numPr>
              <w:spacing w:before="120" w:after="0" w:line="360" w:lineRule="auto"/>
              <w:jc w:val="center"/>
              <w:rPr>
                <w:rFonts w:ascii="Times New Roman" w:hAnsi="Times New Roman" w:cs="Times New Roman"/>
                <w:sz w:val="24"/>
                <w:szCs w:val="24"/>
              </w:rPr>
            </w:pPr>
          </w:p>
        </w:tc>
      </w:tr>
    </w:tbl>
    <w:p w14:paraId="095EB7E2" w14:textId="47542446" w:rsidR="008B298C" w:rsidRPr="00FA6BC1" w:rsidRDefault="00A868A1" w:rsidP="009F23FB">
      <w:pPr>
        <w:spacing w:before="120" w:after="0" w:line="276" w:lineRule="auto"/>
        <w:jc w:val="both"/>
        <w:rPr>
          <w:rFonts w:ascii="Times New Roman" w:eastAsiaTheme="minorEastAsia" w:hAnsi="Times New Roman" w:cs="Times New Roman"/>
          <w:sz w:val="24"/>
          <w:szCs w:val="24"/>
          <w:lang w:val="en-US"/>
        </w:rPr>
      </w:pPr>
      <w:r w:rsidRPr="00FA6BC1">
        <w:rPr>
          <w:rFonts w:ascii="Times New Roman" w:hAnsi="Times New Roman" w:cs="Times New Roman"/>
          <w:sz w:val="24"/>
          <w:szCs w:val="24"/>
          <w:lang w:val="en-US"/>
        </w:rPr>
        <w:t xml:space="preserve">where  </w:t>
      </w:r>
      <m:oMath>
        <m:r>
          <w:rPr>
            <w:rFonts w:ascii="Cambria Math" w:hAnsi="Cambria Math" w:cs="Times New Roman"/>
            <w:sz w:val="24"/>
            <w:szCs w:val="24"/>
          </w:rPr>
          <m:t>GFA</m:t>
        </m:r>
      </m:oMath>
      <w:r w:rsidR="0030285E" w:rsidRPr="00FA6BC1">
        <w:rPr>
          <w:rFonts w:ascii="Times New Roman" w:eastAsiaTheme="minorEastAsia" w:hAnsi="Times New Roman" w:cs="Times New Roman"/>
          <w:sz w:val="24"/>
          <w:szCs w:val="24"/>
          <w:lang w:val="en-US"/>
        </w:rPr>
        <w:t xml:space="preserve"> is the rat</w:t>
      </w:r>
      <w:r w:rsidR="00111991" w:rsidRPr="00FA6BC1">
        <w:rPr>
          <w:rFonts w:ascii="Times New Roman" w:eastAsiaTheme="minorEastAsia" w:hAnsi="Times New Roman" w:cs="Times New Roman"/>
          <w:sz w:val="24"/>
          <w:szCs w:val="24"/>
          <w:lang w:val="en-US"/>
        </w:rPr>
        <w:t xml:space="preserve">io </w:t>
      </w:r>
      <w:r w:rsidR="0030285E" w:rsidRPr="00FA6BC1">
        <w:rPr>
          <w:rFonts w:ascii="Times New Roman" w:eastAsiaTheme="minorEastAsia" w:hAnsi="Times New Roman" w:cs="Times New Roman"/>
          <w:sz w:val="24"/>
          <w:szCs w:val="24"/>
          <w:lang w:val="en-US"/>
        </w:rPr>
        <w:t xml:space="preserve">between the stock of </w:t>
      </w:r>
      <w:r w:rsidR="00781218" w:rsidRPr="00FA6BC1">
        <w:rPr>
          <w:rFonts w:ascii="Times New Roman" w:eastAsiaTheme="minorEastAsia" w:hAnsi="Times New Roman" w:cs="Times New Roman"/>
          <w:sz w:val="24"/>
          <w:szCs w:val="24"/>
          <w:lang w:val="en-US"/>
        </w:rPr>
        <w:t>short-run</w:t>
      </w:r>
      <w:r w:rsidR="0030285E" w:rsidRPr="00FA6BC1">
        <w:rPr>
          <w:rFonts w:ascii="Times New Roman" w:eastAsiaTheme="minorEastAsia" w:hAnsi="Times New Roman" w:cs="Times New Roman"/>
          <w:sz w:val="24"/>
          <w:szCs w:val="24"/>
          <w:lang w:val="en-US"/>
        </w:rPr>
        <w:t xml:space="preserve"> obligation</w:t>
      </w:r>
      <w:r w:rsidR="00130346" w:rsidRPr="00FA6BC1">
        <w:rPr>
          <w:rFonts w:ascii="Times New Roman" w:eastAsiaTheme="minorEastAsia" w:hAnsi="Times New Roman" w:cs="Times New Roman"/>
          <w:sz w:val="24"/>
          <w:szCs w:val="24"/>
          <w:lang w:val="en-US"/>
        </w:rPr>
        <w:t>s</w:t>
      </w:r>
      <w:r w:rsidR="0030285E" w:rsidRPr="00FA6BC1">
        <w:rPr>
          <w:rFonts w:ascii="Times New Roman" w:eastAsiaTheme="minorEastAsia" w:hAnsi="Times New Roman" w:cs="Times New Roman"/>
          <w:sz w:val="24"/>
          <w:szCs w:val="24"/>
          <w:lang w:val="en-US"/>
        </w:rPr>
        <w:t xml:space="preserve"> and international reserves</w:t>
      </w:r>
      <w:r w:rsidR="003A13FA">
        <w:rPr>
          <w:rFonts w:ascii="Times New Roman" w:eastAsiaTheme="minorEastAsia" w:hAnsi="Times New Roman" w:cs="Times New Roman"/>
          <w:sz w:val="24"/>
          <w:szCs w:val="24"/>
          <w:lang w:val="en-US"/>
        </w:rPr>
        <w:t xml:space="preserve"> (a vulnerability indicator</w:t>
      </w:r>
      <w:r w:rsidR="0053298C" w:rsidRPr="00FA6BC1">
        <w:rPr>
          <w:rFonts w:ascii="Times New Roman" w:eastAsiaTheme="minorEastAsia" w:hAnsi="Times New Roman" w:cs="Times New Roman"/>
          <w:sz w:val="24"/>
          <w:szCs w:val="24"/>
          <w:lang w:val="en-US"/>
        </w:rPr>
        <w:t>)</w:t>
      </w:r>
      <w:r w:rsidR="0030285E" w:rsidRPr="00FA6BC1">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CA</m:t>
        </m:r>
      </m:oMath>
      <w:r w:rsidR="0030285E" w:rsidRPr="00FA6BC1">
        <w:rPr>
          <w:rFonts w:ascii="Times New Roman" w:eastAsiaTheme="minorEastAsia" w:hAnsi="Times New Roman" w:cs="Times New Roman"/>
          <w:sz w:val="24"/>
          <w:szCs w:val="24"/>
          <w:lang w:val="en-US"/>
        </w:rPr>
        <w:t xml:space="preserve"> is the current account balance divided by GDP, i.e., the country</w:t>
      </w:r>
      <w:r w:rsidR="00130346" w:rsidRPr="00FA6BC1">
        <w:rPr>
          <w:rFonts w:ascii="Times New Roman" w:eastAsiaTheme="minorEastAsia" w:hAnsi="Times New Roman" w:cs="Times New Roman"/>
          <w:sz w:val="24"/>
          <w:szCs w:val="24"/>
          <w:lang w:val="en-US"/>
        </w:rPr>
        <w:t>’s</w:t>
      </w:r>
      <w:r w:rsidR="0030285E" w:rsidRPr="00FA6BC1">
        <w:rPr>
          <w:rFonts w:ascii="Times New Roman" w:eastAsiaTheme="minorEastAsia" w:hAnsi="Times New Roman" w:cs="Times New Roman"/>
          <w:sz w:val="24"/>
          <w:szCs w:val="24"/>
          <w:lang w:val="en-US"/>
        </w:rPr>
        <w:t xml:space="preserve"> capacity to generate currency flows in its favor, </w:t>
      </w:r>
      <m:oMath>
        <m:r>
          <w:rPr>
            <w:rFonts w:ascii="Cambria Math" w:hAnsi="Cambria Math" w:cs="Times New Roman"/>
            <w:sz w:val="24"/>
            <w:szCs w:val="24"/>
          </w:rPr>
          <m:t>FXr</m:t>
        </m:r>
      </m:oMath>
      <w:r w:rsidR="0030285E" w:rsidRPr="00FA6BC1">
        <w:rPr>
          <w:rFonts w:ascii="Times New Roman" w:eastAsiaTheme="minorEastAsia" w:hAnsi="Times New Roman" w:cs="Times New Roman"/>
          <w:sz w:val="24"/>
          <w:szCs w:val="24"/>
          <w:lang w:val="en-US"/>
        </w:rPr>
        <w:t xml:space="preserve"> and </w:t>
      </w:r>
      <m:oMath>
        <m:r>
          <w:rPr>
            <w:rFonts w:ascii="Cambria Math" w:hAnsi="Cambria Math" w:cs="Times New Roman"/>
            <w:sz w:val="24"/>
            <w:szCs w:val="24"/>
          </w:rPr>
          <m:t>ERR</m:t>
        </m:r>
      </m:oMath>
      <w:r w:rsidR="0030285E" w:rsidRPr="00FA6BC1">
        <w:rPr>
          <w:rFonts w:ascii="Times New Roman" w:eastAsiaTheme="minorEastAsia" w:hAnsi="Times New Roman" w:cs="Times New Roman"/>
          <w:sz w:val="24"/>
          <w:szCs w:val="24"/>
          <w:lang w:val="en-US"/>
        </w:rPr>
        <w:t xml:space="preserve"> are, respectively, international rese</w:t>
      </w:r>
      <w:r w:rsidR="00130346" w:rsidRPr="00FA6BC1">
        <w:rPr>
          <w:rFonts w:ascii="Times New Roman" w:eastAsiaTheme="minorEastAsia" w:hAnsi="Times New Roman" w:cs="Times New Roman"/>
          <w:sz w:val="24"/>
          <w:szCs w:val="24"/>
          <w:lang w:val="en-US"/>
        </w:rPr>
        <w:t>rves and exchange rate regime (</w:t>
      </w:r>
      <w:r w:rsidR="00F917EF" w:rsidRPr="00FA6BC1">
        <w:rPr>
          <w:rFonts w:ascii="Times New Roman" w:eastAsiaTheme="minorEastAsia" w:hAnsi="Times New Roman" w:cs="Times New Roman"/>
          <w:sz w:val="24"/>
          <w:szCs w:val="24"/>
          <w:lang w:val="en-US"/>
        </w:rPr>
        <w:t xml:space="preserve">the </w:t>
      </w:r>
      <w:r w:rsidR="00725B9D" w:rsidRPr="00FA6BC1">
        <w:rPr>
          <w:rFonts w:ascii="Times New Roman" w:eastAsiaTheme="minorEastAsia" w:hAnsi="Times New Roman" w:cs="Times New Roman"/>
          <w:sz w:val="24"/>
          <w:szCs w:val="24"/>
          <w:lang w:val="en-US"/>
        </w:rPr>
        <w:t xml:space="preserve">CB </w:t>
      </w:r>
      <w:r w:rsidR="0030285E" w:rsidRPr="00FA6BC1">
        <w:rPr>
          <w:rFonts w:ascii="Times New Roman" w:eastAsiaTheme="minorEastAsia" w:hAnsi="Times New Roman" w:cs="Times New Roman"/>
          <w:sz w:val="24"/>
          <w:szCs w:val="24"/>
          <w:lang w:val="en-US"/>
        </w:rPr>
        <w:t xml:space="preserve"> ability to provide currency liquidity is mainly associated to its international currency stock and to</w:t>
      </w:r>
      <w:r w:rsidR="00130346" w:rsidRPr="00FA6BC1">
        <w:rPr>
          <w:rFonts w:ascii="Times New Roman" w:eastAsiaTheme="minorEastAsia" w:hAnsi="Times New Roman" w:cs="Times New Roman"/>
          <w:sz w:val="24"/>
          <w:szCs w:val="24"/>
          <w:lang w:val="en-US"/>
        </w:rPr>
        <w:t xml:space="preserve"> the</w:t>
      </w:r>
      <w:r w:rsidR="0030285E" w:rsidRPr="00FA6BC1">
        <w:rPr>
          <w:rFonts w:ascii="Times New Roman" w:eastAsiaTheme="minorEastAsia" w:hAnsi="Times New Roman" w:cs="Times New Roman"/>
          <w:sz w:val="24"/>
          <w:szCs w:val="24"/>
          <w:lang w:val="en-US"/>
        </w:rPr>
        <w:t xml:space="preserve"> exchange rate regime, instead of being a mirror, strict-sensu, of</w:t>
      </w:r>
      <w:r w:rsidR="00F917EF" w:rsidRPr="00FA6BC1">
        <w:rPr>
          <w:rFonts w:ascii="Times New Roman" w:eastAsiaTheme="minorEastAsia" w:hAnsi="Times New Roman" w:cs="Times New Roman"/>
          <w:sz w:val="24"/>
          <w:szCs w:val="24"/>
          <w:lang w:val="en-US"/>
        </w:rPr>
        <w:t xml:space="preserve"> </w:t>
      </w:r>
      <w:r w:rsidR="008B298C" w:rsidRPr="00FA6BC1">
        <w:rPr>
          <w:rFonts w:ascii="Times New Roman" w:eastAsiaTheme="minorEastAsia" w:hAnsi="Times New Roman" w:cs="Times New Roman"/>
          <w:sz w:val="24"/>
          <w:szCs w:val="24"/>
          <w:lang w:val="en-US"/>
        </w:rPr>
        <w:t xml:space="preserve"> institutional</w:t>
      </w:r>
      <w:r w:rsidR="0030285E" w:rsidRPr="00FA6BC1">
        <w:rPr>
          <w:rFonts w:ascii="Times New Roman" w:eastAsiaTheme="minorEastAsia" w:hAnsi="Times New Roman" w:cs="Times New Roman"/>
          <w:sz w:val="24"/>
          <w:szCs w:val="24"/>
          <w:lang w:val="en-US"/>
        </w:rPr>
        <w:t xml:space="preserve"> liquidity), and </w:t>
      </w:r>
      <m:oMath>
        <m:r>
          <w:rPr>
            <w:rFonts w:ascii="Cambria Math" w:hAnsi="Cambria Math" w:cs="Times New Roman"/>
            <w:sz w:val="24"/>
            <w:szCs w:val="24"/>
          </w:rPr>
          <m:t>LI</m:t>
        </m:r>
      </m:oMath>
      <w:r w:rsidR="0030285E" w:rsidRPr="00FA6BC1">
        <w:rPr>
          <w:rFonts w:ascii="Times New Roman" w:eastAsiaTheme="minorEastAsia" w:hAnsi="Times New Roman" w:cs="Times New Roman"/>
          <w:sz w:val="24"/>
          <w:szCs w:val="24"/>
          <w:lang w:val="en-US"/>
        </w:rPr>
        <w:t xml:space="preserve"> is the international liquidity attained to exogenous factors that modify</w:t>
      </w:r>
      <w:r w:rsidR="00130346" w:rsidRPr="00FA6BC1">
        <w:rPr>
          <w:rFonts w:ascii="Times New Roman" w:eastAsiaTheme="minorEastAsia" w:hAnsi="Times New Roman" w:cs="Times New Roman"/>
          <w:sz w:val="24"/>
          <w:szCs w:val="24"/>
          <w:lang w:val="en-US"/>
        </w:rPr>
        <w:t xml:space="preserve"> the</w:t>
      </w:r>
      <w:r w:rsidR="008B298C" w:rsidRPr="00FA6BC1">
        <w:rPr>
          <w:rFonts w:ascii="Times New Roman" w:eastAsiaTheme="minorEastAsia" w:hAnsi="Times New Roman" w:cs="Times New Roman"/>
          <w:sz w:val="24"/>
          <w:szCs w:val="24"/>
          <w:lang w:val="en-US"/>
        </w:rPr>
        <w:t xml:space="preserve"> international</w:t>
      </w:r>
      <w:r w:rsidR="0030285E" w:rsidRPr="00FA6BC1">
        <w:rPr>
          <w:rFonts w:ascii="Times New Roman" w:eastAsiaTheme="minorEastAsia" w:hAnsi="Times New Roman" w:cs="Times New Roman"/>
          <w:sz w:val="24"/>
          <w:szCs w:val="24"/>
          <w:lang w:val="en-US"/>
        </w:rPr>
        <w:t xml:space="preserve"> liquidity </w:t>
      </w:r>
      <w:r w:rsidR="004C3A34" w:rsidRPr="00FA6BC1">
        <w:rPr>
          <w:rFonts w:ascii="Times New Roman" w:eastAsiaTheme="minorEastAsia" w:hAnsi="Times New Roman" w:cs="Times New Roman"/>
          <w:sz w:val="24"/>
          <w:szCs w:val="24"/>
          <w:lang w:val="en-US"/>
        </w:rPr>
        <w:t>premia</w:t>
      </w:r>
      <w:r w:rsidR="008B298C" w:rsidRPr="00FA6BC1">
        <w:rPr>
          <w:rFonts w:ascii="Times New Roman" w:eastAsiaTheme="minorEastAsia" w:hAnsi="Times New Roman" w:cs="Times New Roman"/>
          <w:sz w:val="24"/>
          <w:szCs w:val="24"/>
          <w:lang w:val="en-US"/>
        </w:rPr>
        <w:t>.</w:t>
      </w:r>
    </w:p>
    <w:p w14:paraId="67CFADFF" w14:textId="0052748A" w:rsidR="000E6362" w:rsidRPr="00FA6BC1" w:rsidRDefault="009F604A"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Disregarding the possibility of ambiguous effect of each variable on real exchange rate, we assume as follows. </w:t>
      </w:r>
      <w:r w:rsidR="00623F34" w:rsidRPr="00FA6BC1">
        <w:rPr>
          <w:rFonts w:ascii="Times New Roman" w:hAnsi="Times New Roman" w:cs="Times New Roman"/>
          <w:noProof/>
          <w:sz w:val="24"/>
          <w:szCs w:val="24"/>
          <w:lang w:val="en-US"/>
        </w:rPr>
        <w:t>The smaller</w:t>
      </w:r>
      <w:r w:rsidR="00957248" w:rsidRPr="00FA6BC1">
        <w:rPr>
          <w:rFonts w:ascii="Times New Roman" w:hAnsi="Times New Roman" w:cs="Times New Roman"/>
          <w:noProof/>
          <w:sz w:val="24"/>
          <w:szCs w:val="24"/>
          <w:lang w:val="en-US"/>
        </w:rPr>
        <w:t xml:space="preserve"> the</w:t>
      </w:r>
      <w:r w:rsidR="00623F34" w:rsidRPr="00FA6BC1">
        <w:rPr>
          <w:rFonts w:ascii="Times New Roman" w:hAnsi="Times New Roman" w:cs="Times New Roman"/>
          <w:noProof/>
          <w:sz w:val="24"/>
          <w:szCs w:val="24"/>
          <w:lang w:val="en-US"/>
        </w:rPr>
        <w:t xml:space="preserve"> GFA ratio,</w:t>
      </w:r>
      <w:r w:rsidR="00B72F2F" w:rsidRPr="00FA6BC1">
        <w:rPr>
          <w:rFonts w:ascii="Times New Roman" w:hAnsi="Times New Roman" w:cs="Times New Roman"/>
          <w:noProof/>
          <w:sz w:val="24"/>
          <w:szCs w:val="24"/>
          <w:lang w:val="en-US"/>
        </w:rPr>
        <w:t xml:space="preserve"> the better will the country</w:t>
      </w:r>
      <w:r w:rsidR="00623F34" w:rsidRPr="00FA6BC1">
        <w:rPr>
          <w:rFonts w:ascii="Times New Roman" w:hAnsi="Times New Roman" w:cs="Times New Roman"/>
          <w:noProof/>
          <w:sz w:val="24"/>
          <w:szCs w:val="24"/>
          <w:lang w:val="en-US"/>
        </w:rPr>
        <w:t xml:space="preserve"> external position</w:t>
      </w:r>
      <w:r w:rsidR="0059224A" w:rsidRPr="00FA6BC1">
        <w:rPr>
          <w:rFonts w:ascii="Times New Roman" w:hAnsi="Times New Roman" w:cs="Times New Roman"/>
          <w:noProof/>
          <w:sz w:val="24"/>
          <w:szCs w:val="24"/>
          <w:lang w:val="en-US"/>
        </w:rPr>
        <w:t xml:space="preserve"> be. T</w:t>
      </w:r>
      <w:r w:rsidR="00623F34" w:rsidRPr="00FA6BC1">
        <w:rPr>
          <w:rFonts w:ascii="Times New Roman" w:hAnsi="Times New Roman" w:cs="Times New Roman"/>
          <w:noProof/>
          <w:sz w:val="24"/>
          <w:szCs w:val="24"/>
          <w:lang w:val="en-US"/>
        </w:rPr>
        <w:t xml:space="preserve">he bigger the capacity of </w:t>
      </w:r>
      <w:r w:rsidR="00F917EF" w:rsidRPr="00FA6BC1">
        <w:rPr>
          <w:rFonts w:ascii="Times New Roman" w:hAnsi="Times New Roman" w:cs="Times New Roman"/>
          <w:noProof/>
          <w:sz w:val="24"/>
          <w:szCs w:val="24"/>
          <w:lang w:val="en-US"/>
        </w:rPr>
        <w:t xml:space="preserve">a </w:t>
      </w:r>
      <w:r w:rsidR="00623F34" w:rsidRPr="00FA6BC1">
        <w:rPr>
          <w:rFonts w:ascii="Times New Roman" w:hAnsi="Times New Roman" w:cs="Times New Roman"/>
          <w:noProof/>
          <w:sz w:val="24"/>
          <w:szCs w:val="24"/>
          <w:lang w:val="en-US"/>
        </w:rPr>
        <w:t xml:space="preserve">country to generate flows in its favor, the bigger will </w:t>
      </w:r>
      <w:r w:rsidR="00F917EF" w:rsidRPr="00FA6BC1">
        <w:rPr>
          <w:rFonts w:ascii="Times New Roman" w:hAnsi="Times New Roman" w:cs="Times New Roman"/>
          <w:noProof/>
          <w:sz w:val="24"/>
          <w:szCs w:val="24"/>
          <w:lang w:val="en-US"/>
        </w:rPr>
        <w:t xml:space="preserve">the </w:t>
      </w:r>
      <w:r w:rsidR="00623F34" w:rsidRPr="00FA6BC1">
        <w:rPr>
          <w:rFonts w:ascii="Times New Roman" w:hAnsi="Times New Roman" w:cs="Times New Roman"/>
          <w:noProof/>
          <w:sz w:val="24"/>
          <w:szCs w:val="24"/>
          <w:lang w:val="en-US"/>
        </w:rPr>
        <w:t>cur</w:t>
      </w:r>
      <w:r w:rsidR="00F917EF" w:rsidRPr="00FA6BC1">
        <w:rPr>
          <w:rFonts w:ascii="Times New Roman" w:hAnsi="Times New Roman" w:cs="Times New Roman"/>
          <w:noProof/>
          <w:sz w:val="24"/>
          <w:szCs w:val="24"/>
          <w:lang w:val="en-US"/>
        </w:rPr>
        <w:t>rent account balance</w:t>
      </w:r>
      <w:r w:rsidR="0059224A" w:rsidRPr="00FA6BC1">
        <w:rPr>
          <w:rFonts w:ascii="Times New Roman" w:hAnsi="Times New Roman" w:cs="Times New Roman"/>
          <w:noProof/>
          <w:sz w:val="24"/>
          <w:szCs w:val="24"/>
          <w:lang w:val="en-US"/>
        </w:rPr>
        <w:t xml:space="preserve"> be. The</w:t>
      </w:r>
      <w:r w:rsidR="00F917EF" w:rsidRPr="00FA6BC1">
        <w:rPr>
          <w:rFonts w:ascii="Times New Roman" w:hAnsi="Times New Roman" w:cs="Times New Roman"/>
          <w:noProof/>
          <w:sz w:val="24"/>
          <w:szCs w:val="24"/>
          <w:lang w:val="en-US"/>
        </w:rPr>
        <w:t xml:space="preserve"> higher</w:t>
      </w:r>
      <w:r w:rsidR="00623F34" w:rsidRPr="00FA6BC1">
        <w:rPr>
          <w:rFonts w:ascii="Times New Roman" w:hAnsi="Times New Roman" w:cs="Times New Roman"/>
          <w:noProof/>
          <w:sz w:val="24"/>
          <w:szCs w:val="24"/>
          <w:lang w:val="en-US"/>
        </w:rPr>
        <w:t xml:space="preserve"> the international reserves level, the </w:t>
      </w:r>
      <w:r w:rsidR="00F917EF" w:rsidRPr="00FA6BC1">
        <w:rPr>
          <w:rFonts w:ascii="Times New Roman" w:hAnsi="Times New Roman" w:cs="Times New Roman"/>
          <w:noProof/>
          <w:sz w:val="24"/>
          <w:szCs w:val="24"/>
          <w:lang w:val="en-US"/>
        </w:rPr>
        <w:t>easier the CB</w:t>
      </w:r>
      <w:r w:rsidR="00623F34" w:rsidRPr="00FA6BC1">
        <w:rPr>
          <w:rFonts w:ascii="Times New Roman" w:hAnsi="Times New Roman" w:cs="Times New Roman"/>
          <w:noProof/>
          <w:sz w:val="24"/>
          <w:szCs w:val="24"/>
          <w:lang w:val="en-US"/>
        </w:rPr>
        <w:t xml:space="preserve"> </w:t>
      </w:r>
      <w:r w:rsidRPr="00FA6BC1">
        <w:rPr>
          <w:rFonts w:ascii="Times New Roman" w:hAnsi="Times New Roman" w:cs="Times New Roman"/>
          <w:noProof/>
          <w:sz w:val="24"/>
          <w:szCs w:val="24"/>
          <w:lang w:val="en-US"/>
        </w:rPr>
        <w:t>can</w:t>
      </w:r>
      <w:r w:rsidR="0059224A" w:rsidRPr="00FA6BC1">
        <w:rPr>
          <w:rFonts w:ascii="Times New Roman" w:hAnsi="Times New Roman" w:cs="Times New Roman"/>
          <w:noProof/>
          <w:sz w:val="24"/>
          <w:szCs w:val="24"/>
          <w:lang w:val="en-US"/>
        </w:rPr>
        <w:t xml:space="preserve"> </w:t>
      </w:r>
      <w:r w:rsidR="00623F34" w:rsidRPr="00FA6BC1">
        <w:rPr>
          <w:rFonts w:ascii="Times New Roman" w:hAnsi="Times New Roman" w:cs="Times New Roman"/>
          <w:noProof/>
          <w:sz w:val="24"/>
          <w:szCs w:val="24"/>
          <w:lang w:val="en-US"/>
        </w:rPr>
        <w:t>provide liquidity</w:t>
      </w:r>
      <w:r w:rsidR="00F917EF" w:rsidRPr="00FA6BC1">
        <w:rPr>
          <w:rFonts w:ascii="Times New Roman" w:hAnsi="Times New Roman" w:cs="Times New Roman"/>
          <w:noProof/>
          <w:sz w:val="24"/>
          <w:szCs w:val="24"/>
          <w:lang w:val="en-US"/>
        </w:rPr>
        <w:t xml:space="preserve"> to the currency market</w:t>
      </w:r>
      <w:r w:rsidR="00623F34" w:rsidRPr="00FA6BC1">
        <w:rPr>
          <w:rFonts w:ascii="Times New Roman" w:hAnsi="Times New Roman" w:cs="Times New Roman"/>
          <w:noProof/>
          <w:sz w:val="24"/>
          <w:szCs w:val="24"/>
          <w:lang w:val="en-US"/>
        </w:rPr>
        <w:t xml:space="preserve"> </w:t>
      </w:r>
      <w:r w:rsidR="00F917EF" w:rsidRPr="00FA6BC1">
        <w:rPr>
          <w:rFonts w:ascii="Times New Roman" w:hAnsi="Times New Roman" w:cs="Times New Roman"/>
          <w:noProof/>
          <w:sz w:val="24"/>
          <w:szCs w:val="24"/>
          <w:lang w:val="en-US"/>
        </w:rPr>
        <w:t>(</w:t>
      </w:r>
      <w:r w:rsidR="00623F34" w:rsidRPr="00FA6BC1">
        <w:rPr>
          <w:rFonts w:ascii="Times New Roman" w:hAnsi="Times New Roman" w:cs="Times New Roman"/>
          <w:noProof/>
          <w:sz w:val="24"/>
          <w:szCs w:val="24"/>
          <w:lang w:val="en-US"/>
        </w:rPr>
        <w:t>according, however, with the current exchange rate regime</w:t>
      </w:r>
      <w:r w:rsidR="00F917EF" w:rsidRPr="00FA6BC1">
        <w:rPr>
          <w:rFonts w:ascii="Times New Roman" w:hAnsi="Times New Roman" w:cs="Times New Roman"/>
          <w:noProof/>
          <w:sz w:val="24"/>
          <w:szCs w:val="24"/>
          <w:lang w:val="en-US"/>
        </w:rPr>
        <w:t>)</w:t>
      </w:r>
      <w:r w:rsidR="0059224A" w:rsidRPr="00FA6BC1">
        <w:rPr>
          <w:rFonts w:ascii="Times New Roman" w:hAnsi="Times New Roman" w:cs="Times New Roman"/>
          <w:noProof/>
          <w:sz w:val="24"/>
          <w:szCs w:val="24"/>
          <w:lang w:val="en-US"/>
        </w:rPr>
        <w:t xml:space="preserve">. And </w:t>
      </w:r>
      <w:r w:rsidR="00623F34" w:rsidRPr="00FA6BC1">
        <w:rPr>
          <w:rFonts w:ascii="Times New Roman" w:hAnsi="Times New Roman" w:cs="Times New Roman"/>
          <w:noProof/>
          <w:sz w:val="24"/>
          <w:szCs w:val="24"/>
          <w:lang w:val="en-US"/>
        </w:rPr>
        <w:t>last but not least, the bigger the international liquidity, the bigger will</w:t>
      </w:r>
      <w:r w:rsidR="000E653B" w:rsidRPr="00FA6BC1">
        <w:rPr>
          <w:rFonts w:ascii="Times New Roman" w:hAnsi="Times New Roman" w:cs="Times New Roman"/>
          <w:noProof/>
          <w:sz w:val="24"/>
          <w:szCs w:val="24"/>
          <w:lang w:val="en-US"/>
        </w:rPr>
        <w:t xml:space="preserve"> be</w:t>
      </w:r>
      <w:r w:rsidR="00623F34" w:rsidRPr="00FA6BC1">
        <w:rPr>
          <w:rFonts w:ascii="Times New Roman" w:hAnsi="Times New Roman" w:cs="Times New Roman"/>
          <w:noProof/>
          <w:sz w:val="24"/>
          <w:szCs w:val="24"/>
          <w:lang w:val="en-US"/>
        </w:rPr>
        <w:t xml:space="preserve">  </w:t>
      </w:r>
      <w:r w:rsidR="000E653B" w:rsidRPr="00FA6BC1">
        <w:rPr>
          <w:rFonts w:ascii="Times New Roman" w:hAnsi="Times New Roman" w:cs="Times New Roman"/>
          <w:noProof/>
          <w:sz w:val="24"/>
          <w:szCs w:val="24"/>
          <w:lang w:val="en-US"/>
        </w:rPr>
        <w:t>the</w:t>
      </w:r>
      <w:r w:rsidR="00725B9D" w:rsidRPr="00FA6BC1">
        <w:rPr>
          <w:rFonts w:ascii="Times New Roman" w:hAnsi="Times New Roman" w:cs="Times New Roman"/>
          <w:noProof/>
          <w:sz w:val="24"/>
          <w:szCs w:val="24"/>
          <w:lang w:val="en-US"/>
        </w:rPr>
        <w:t xml:space="preserve"> capital flows</w:t>
      </w:r>
      <w:r w:rsidR="00623F34" w:rsidRPr="00FA6BC1">
        <w:rPr>
          <w:rFonts w:ascii="Times New Roman" w:hAnsi="Times New Roman" w:cs="Times New Roman"/>
          <w:noProof/>
          <w:sz w:val="24"/>
          <w:szCs w:val="24"/>
          <w:lang w:val="en-US"/>
        </w:rPr>
        <w:t xml:space="preserve"> to DECs</w:t>
      </w:r>
      <w:r w:rsidR="00F917EF" w:rsidRPr="00FA6BC1">
        <w:rPr>
          <w:rFonts w:ascii="Times New Roman" w:hAnsi="Times New Roman" w:cs="Times New Roman"/>
          <w:noProof/>
          <w:sz w:val="24"/>
          <w:szCs w:val="24"/>
          <w:lang w:val="en-US"/>
        </w:rPr>
        <w:t>, which in its turn can enlarge the GFA ratio</w:t>
      </w:r>
      <w:r w:rsidR="00623F34" w:rsidRPr="00FA6BC1">
        <w:rPr>
          <w:rFonts w:ascii="Times New Roman" w:hAnsi="Times New Roman" w:cs="Times New Roman"/>
          <w:noProof/>
          <w:sz w:val="24"/>
          <w:szCs w:val="24"/>
          <w:lang w:val="en-US"/>
        </w:rPr>
        <w:t>.</w:t>
      </w:r>
      <w:r w:rsidR="00623F34" w:rsidRPr="00FA6BC1">
        <w:rPr>
          <w:rFonts w:ascii="Times New Roman" w:hAnsi="Times New Roman" w:cs="Times New Roman"/>
          <w:sz w:val="24"/>
          <w:szCs w:val="24"/>
          <w:lang w:val="en-US"/>
        </w:rPr>
        <w:t xml:space="preserve"> </w:t>
      </w:r>
    </w:p>
    <w:p w14:paraId="7E823D8D" w14:textId="4FAE2E98" w:rsidR="00623F34" w:rsidRPr="00FA6BC1" w:rsidRDefault="00623F34"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Following the post-Keynesian structuralist approach, we assume that</w:t>
      </w:r>
      <w:r w:rsidR="00F917EF" w:rsidRPr="00FA6BC1">
        <w:rPr>
          <w:rFonts w:ascii="Times New Roman" w:hAnsi="Times New Roman" w:cs="Times New Roman"/>
          <w:sz w:val="24"/>
          <w:szCs w:val="24"/>
          <w:lang w:val="en-US"/>
        </w:rPr>
        <w:t xml:space="preserve"> the</w:t>
      </w:r>
      <w:r w:rsidRPr="00FA6BC1">
        <w:rPr>
          <w:rFonts w:ascii="Times New Roman" w:hAnsi="Times New Roman" w:cs="Times New Roman"/>
          <w:sz w:val="24"/>
          <w:szCs w:val="24"/>
          <w:lang w:val="en-US"/>
        </w:rPr>
        <w:t xml:space="preserve"> interest rate is partially endogenous, i.e., the CB can </w:t>
      </w:r>
      <w:r w:rsidR="00B77701" w:rsidRPr="00FA6BC1">
        <w:rPr>
          <w:rFonts w:ascii="Times New Roman" w:hAnsi="Times New Roman" w:cs="Times New Roman"/>
          <w:sz w:val="24"/>
          <w:szCs w:val="24"/>
          <w:lang w:val="en-US"/>
        </w:rPr>
        <w:t>determine</w:t>
      </w:r>
      <w:r w:rsidRPr="00FA6BC1">
        <w:rPr>
          <w:rFonts w:ascii="Times New Roman" w:hAnsi="Times New Roman" w:cs="Times New Roman"/>
          <w:sz w:val="24"/>
          <w:szCs w:val="24"/>
          <w:lang w:val="en-US"/>
        </w:rPr>
        <w:t xml:space="preserve"> </w:t>
      </w:r>
      <w:r w:rsidR="0059224A" w:rsidRPr="00FA6BC1">
        <w:rPr>
          <w:rFonts w:ascii="Times New Roman" w:hAnsi="Times New Roman" w:cs="Times New Roman"/>
          <w:noProof/>
          <w:sz w:val="24"/>
          <w:szCs w:val="24"/>
          <w:lang w:val="en-US"/>
        </w:rPr>
        <w:t>the</w:t>
      </w:r>
      <w:r w:rsidR="00D92CBE" w:rsidRPr="00FA6BC1">
        <w:rPr>
          <w:rFonts w:ascii="Times New Roman" w:hAnsi="Times New Roman" w:cs="Times New Roman"/>
          <w:noProof/>
          <w:sz w:val="24"/>
          <w:szCs w:val="24"/>
          <w:lang w:val="en-US"/>
        </w:rPr>
        <w:t xml:space="preserve"> short-run</w:t>
      </w:r>
      <w:r w:rsidR="0059224A" w:rsidRPr="00FA6BC1">
        <w:rPr>
          <w:rFonts w:ascii="Times New Roman" w:hAnsi="Times New Roman" w:cs="Times New Roman"/>
          <w:noProof/>
          <w:sz w:val="24"/>
          <w:szCs w:val="24"/>
          <w:lang w:val="en-US"/>
        </w:rPr>
        <w:t xml:space="preserve"> interest rate partially</w:t>
      </w:r>
      <w:r w:rsidRPr="00FA6BC1">
        <w:rPr>
          <w:rFonts w:ascii="Times New Roman" w:hAnsi="Times New Roman" w:cs="Times New Roman"/>
          <w:sz w:val="24"/>
          <w:szCs w:val="24"/>
          <w:lang w:val="en-US"/>
        </w:rPr>
        <w:t xml:space="preserve">, </w:t>
      </w:r>
      <w:r w:rsidR="00B77701" w:rsidRPr="00FA6BC1">
        <w:rPr>
          <w:rFonts w:ascii="Times New Roman" w:hAnsi="Times New Roman" w:cs="Times New Roman"/>
          <w:sz w:val="24"/>
          <w:szCs w:val="24"/>
          <w:lang w:val="en-US"/>
        </w:rPr>
        <w:t xml:space="preserve">but it is </w:t>
      </w:r>
      <w:r w:rsidR="00B72F2F" w:rsidRPr="00FA6BC1">
        <w:rPr>
          <w:rFonts w:ascii="Times New Roman" w:hAnsi="Times New Roman" w:cs="Times New Roman"/>
          <w:sz w:val="24"/>
          <w:szCs w:val="24"/>
          <w:lang w:val="en-US"/>
        </w:rPr>
        <w:t>subject to</w:t>
      </w:r>
      <w:r w:rsidR="00B77701" w:rsidRPr="00FA6BC1">
        <w:rPr>
          <w:rFonts w:ascii="Times New Roman" w:hAnsi="Times New Roman" w:cs="Times New Roman"/>
          <w:sz w:val="24"/>
          <w:szCs w:val="24"/>
          <w:lang w:val="en-US"/>
        </w:rPr>
        <w:t xml:space="preserve"> commercial banks liquidity preference. </w:t>
      </w:r>
    </w:p>
    <w:p w14:paraId="7736F29C" w14:textId="0F8A77A4" w:rsidR="006736EF" w:rsidRPr="00FA6BC1" w:rsidRDefault="00B77701"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In such case, the difference between interest </w:t>
      </w:r>
      <w:r w:rsidR="00B72F2F" w:rsidRPr="00FA6BC1">
        <w:rPr>
          <w:rFonts w:ascii="Times New Roman" w:hAnsi="Times New Roman" w:cs="Times New Roman"/>
          <w:sz w:val="24"/>
          <w:szCs w:val="24"/>
          <w:lang w:val="en-US"/>
        </w:rPr>
        <w:t>rate</w:t>
      </w:r>
      <m:oMath>
        <m:r>
          <w:rPr>
            <w:rFonts w:ascii="Cambria Math" w:hAnsi="Cambria Math" w:cs="Times New Roman"/>
            <w:sz w:val="24"/>
            <w:szCs w:val="24"/>
            <w:lang w:val="en-US"/>
          </w:rPr>
          <m:t xml:space="preserve">, </m:t>
        </m:r>
        <m:d>
          <m:dPr>
            <m:ctrlPr>
              <w:rPr>
                <w:rFonts w:ascii="Cambria Math" w:hAnsi="Cambria Math" w:cs="Times New Roman"/>
                <w:i/>
                <w:sz w:val="24"/>
                <w:szCs w:val="24"/>
              </w:rPr>
            </m:ctrlPr>
          </m:dPr>
          <m:e>
            <m:r>
              <w:rPr>
                <w:rFonts w:ascii="Cambria Math" w:hAnsi="Cambria Math" w:cs="Times New Roman"/>
                <w:sz w:val="24"/>
                <w:szCs w:val="24"/>
              </w:rPr>
              <m:t>r</m:t>
            </m:r>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lang w:val="en-US"/>
                  </w:rPr>
                  <m:t>*</m:t>
                </m:r>
              </m:sup>
            </m:sSup>
          </m:e>
        </m:d>
      </m:oMath>
      <w:r w:rsidR="00B72F2F" w:rsidRPr="00FA6BC1">
        <w:rPr>
          <w:rFonts w:ascii="Times New Roman" w:eastAsiaTheme="minorEastAsia" w:hAnsi="Times New Roman" w:cs="Times New Roman"/>
          <w:sz w:val="24"/>
          <w:szCs w:val="24"/>
          <w:lang w:val="en-US"/>
        </w:rPr>
        <w:t>,</w:t>
      </w:r>
      <w:r w:rsidRPr="00FA6BC1">
        <w:rPr>
          <w:rFonts w:ascii="Times New Roman" w:hAnsi="Times New Roman" w:cs="Times New Roman"/>
          <w:sz w:val="24"/>
          <w:szCs w:val="24"/>
          <w:lang w:val="en-US"/>
        </w:rPr>
        <w:t xml:space="preserve"> is compounded, to a certain extent, by an exogenous component, which is attached to the goals of each country monetary policy. </w:t>
      </w:r>
      <w:r w:rsidR="00D92CBE" w:rsidRPr="00FA6BC1">
        <w:rPr>
          <w:rFonts w:ascii="Times New Roman" w:hAnsi="Times New Roman" w:cs="Times New Roman"/>
          <w:i/>
          <w:sz w:val="24"/>
          <w:szCs w:val="24"/>
          <w:lang w:val="en-US"/>
        </w:rPr>
        <w:t>Ceteris paribus</w:t>
      </w:r>
      <w:r w:rsidR="00D92CBE" w:rsidRPr="00FA6BC1">
        <w:rPr>
          <w:rFonts w:ascii="Times New Roman" w:hAnsi="Times New Roman" w:cs="Times New Roman"/>
          <w:sz w:val="24"/>
          <w:szCs w:val="24"/>
          <w:lang w:val="en-US"/>
        </w:rPr>
        <w:t>, t</w:t>
      </w:r>
      <w:r w:rsidR="00514F8A" w:rsidRPr="00FA6BC1">
        <w:rPr>
          <w:rFonts w:ascii="Times New Roman" w:hAnsi="Times New Roman" w:cs="Times New Roman"/>
          <w:sz w:val="24"/>
          <w:szCs w:val="24"/>
          <w:lang w:val="en-US"/>
        </w:rPr>
        <w:t xml:space="preserve">he bigger the interest rate differential, the more attractive </w:t>
      </w:r>
      <w:r w:rsidR="006736EF" w:rsidRPr="00FA6BC1">
        <w:rPr>
          <w:rFonts w:ascii="Times New Roman" w:hAnsi="Times New Roman" w:cs="Times New Roman"/>
          <w:sz w:val="24"/>
          <w:szCs w:val="24"/>
          <w:lang w:val="en-US"/>
        </w:rPr>
        <w:t>is the currency of such country.</w:t>
      </w:r>
    </w:p>
    <w:p w14:paraId="33404019" w14:textId="6C73734D" w:rsidR="00B72F2F" w:rsidRPr="00FA6BC1" w:rsidRDefault="00D92CBE"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F</w:t>
      </w:r>
      <w:r w:rsidR="00514F8A" w:rsidRPr="00FA6BC1">
        <w:rPr>
          <w:rFonts w:ascii="Times New Roman" w:hAnsi="Times New Roman" w:cs="Times New Roman"/>
          <w:sz w:val="24"/>
          <w:szCs w:val="24"/>
          <w:lang w:val="en-US"/>
        </w:rPr>
        <w:t xml:space="preserve">igure 2 summarizes the relation between the real exchange rate and it is determinants, </w:t>
      </w:r>
      <w:r w:rsidRPr="00FA6BC1">
        <w:rPr>
          <w:rFonts w:ascii="Times New Roman" w:hAnsi="Times New Roman" w:cs="Times New Roman"/>
          <w:sz w:val="24"/>
          <w:szCs w:val="24"/>
          <w:lang w:val="en-US"/>
        </w:rPr>
        <w:t>showing</w:t>
      </w:r>
      <w:r w:rsidR="00514F8A" w:rsidRPr="00FA6BC1">
        <w:rPr>
          <w:rFonts w:ascii="Times New Roman" w:hAnsi="Times New Roman" w:cs="Times New Roman"/>
          <w:sz w:val="24"/>
          <w:szCs w:val="24"/>
          <w:lang w:val="en-US"/>
        </w:rPr>
        <w:t xml:space="preserve"> that there may be ambiguous effects underlying the theoretical approach. Portfolio inflows (</w:t>
      </w:r>
      <w:r w:rsidR="00514F8A" w:rsidRPr="00FA6BC1">
        <w:rPr>
          <w:rFonts w:ascii="Times New Roman" w:hAnsi="Times New Roman" w:cs="Times New Roman"/>
          <w:i/>
          <w:sz w:val="24"/>
          <w:szCs w:val="24"/>
          <w:lang w:val="en-US"/>
        </w:rPr>
        <w:t>PI</w:t>
      </w:r>
      <w:r w:rsidR="00514F8A" w:rsidRPr="00FA6BC1">
        <w:rPr>
          <w:rFonts w:ascii="Times New Roman" w:hAnsi="Times New Roman" w:cs="Times New Roman"/>
          <w:sz w:val="24"/>
          <w:szCs w:val="24"/>
          <w:lang w:val="en-US"/>
        </w:rPr>
        <w:t xml:space="preserve">), higher currency’s </w:t>
      </w:r>
      <w:r w:rsidR="004A191B">
        <w:rPr>
          <w:rFonts w:ascii="Times New Roman" w:hAnsi="Times New Roman" w:cs="Times New Roman"/>
          <w:sz w:val="24"/>
          <w:szCs w:val="24"/>
          <w:lang w:val="en-US"/>
        </w:rPr>
        <w:t xml:space="preserve">international </w:t>
      </w:r>
      <w:r w:rsidR="00514F8A"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514F8A" w:rsidRPr="00FA6BC1">
        <w:rPr>
          <w:rFonts w:ascii="Times New Roman" w:hAnsi="Times New Roman" w:cs="Times New Roman"/>
          <w:sz w:val="24"/>
          <w:szCs w:val="24"/>
          <w:lang w:val="en-US"/>
        </w:rPr>
        <w:t xml:space="preserve"> and productivity appreciates the exchange rate. </w:t>
      </w:r>
    </w:p>
    <w:p w14:paraId="2F79AA27" w14:textId="1563DAFF" w:rsidR="008E08E2" w:rsidRPr="00FA6BC1" w:rsidRDefault="00B72F2F"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w:t>
      </w:r>
      <w:r w:rsidR="004A191B">
        <w:rPr>
          <w:rFonts w:ascii="Times New Roman" w:hAnsi="Times New Roman" w:cs="Times New Roman"/>
          <w:sz w:val="24"/>
          <w:szCs w:val="24"/>
          <w:lang w:val="en-US"/>
        </w:rPr>
        <w:t xml:space="preserve"> international</w:t>
      </w:r>
      <w:r w:rsidRPr="00FA6BC1">
        <w:rPr>
          <w:rFonts w:ascii="Times New Roman" w:hAnsi="Times New Roman" w:cs="Times New Roman"/>
          <w:sz w:val="24"/>
          <w:szCs w:val="24"/>
          <w:lang w:val="en-US"/>
        </w:rPr>
        <w:t xml:space="preserve"> liquidity </w:t>
      </w:r>
      <w:r w:rsidR="004C3A34" w:rsidRPr="00FA6BC1">
        <w:rPr>
          <w:rFonts w:ascii="Times New Roman" w:hAnsi="Times New Roman" w:cs="Times New Roman"/>
          <w:sz w:val="24"/>
          <w:szCs w:val="24"/>
          <w:lang w:val="en-US"/>
        </w:rPr>
        <w:t>premia</w:t>
      </w:r>
      <w:r w:rsidRPr="00FA6BC1">
        <w:rPr>
          <w:rFonts w:ascii="Times New Roman" w:hAnsi="Times New Roman" w:cs="Times New Roman"/>
          <w:sz w:val="24"/>
          <w:szCs w:val="24"/>
          <w:lang w:val="en-US"/>
        </w:rPr>
        <w:t xml:space="preserve"> </w:t>
      </w:r>
      <w:r w:rsidR="00514F8A" w:rsidRPr="00FA6BC1">
        <w:rPr>
          <w:rFonts w:ascii="Times New Roman" w:hAnsi="Times New Roman" w:cs="Times New Roman"/>
          <w:sz w:val="24"/>
          <w:szCs w:val="24"/>
          <w:lang w:val="en-US"/>
        </w:rPr>
        <w:t xml:space="preserve">depends directly on </w:t>
      </w:r>
      <w:r w:rsidR="00002BEF" w:rsidRPr="00FA6BC1">
        <w:rPr>
          <w:rFonts w:ascii="Times New Roman" w:hAnsi="Times New Roman" w:cs="Times New Roman"/>
          <w:sz w:val="24"/>
          <w:szCs w:val="24"/>
          <w:lang w:val="en-US"/>
        </w:rPr>
        <w:t xml:space="preserve">the </w:t>
      </w:r>
      <w:r w:rsidR="00002BEF" w:rsidRPr="00FA6BC1">
        <w:rPr>
          <w:rFonts w:ascii="Times New Roman" w:hAnsi="Times New Roman" w:cs="Times New Roman"/>
          <w:i/>
          <w:sz w:val="24"/>
          <w:szCs w:val="24"/>
          <w:lang w:val="en-US"/>
        </w:rPr>
        <w:t>GFA</w:t>
      </w:r>
      <w:r w:rsidR="00F80E6E" w:rsidRPr="00FA6BC1">
        <w:rPr>
          <w:rFonts w:ascii="Times New Roman" w:hAnsi="Times New Roman" w:cs="Times New Roman"/>
          <w:sz w:val="24"/>
          <w:szCs w:val="24"/>
          <w:lang w:val="en-US"/>
        </w:rPr>
        <w:t xml:space="preserve"> and</w:t>
      </w:r>
      <w:r w:rsidR="00002BEF" w:rsidRPr="00FA6BC1">
        <w:rPr>
          <w:rFonts w:ascii="Times New Roman" w:hAnsi="Times New Roman" w:cs="Times New Roman"/>
          <w:sz w:val="24"/>
          <w:szCs w:val="24"/>
          <w:lang w:val="en-US"/>
        </w:rPr>
        <w:t xml:space="preserve"> </w:t>
      </w:r>
      <w:r w:rsidR="00002BEF" w:rsidRPr="00FA6BC1">
        <w:rPr>
          <w:rFonts w:ascii="Times New Roman" w:hAnsi="Times New Roman" w:cs="Times New Roman"/>
          <w:i/>
          <w:sz w:val="24"/>
          <w:szCs w:val="24"/>
          <w:lang w:val="en-US"/>
        </w:rPr>
        <w:t>CA</w:t>
      </w:r>
      <w:r w:rsidR="00F80E6E" w:rsidRPr="00FA6BC1">
        <w:rPr>
          <w:rFonts w:ascii="Times New Roman" w:hAnsi="Times New Roman" w:cs="Times New Roman"/>
          <w:sz w:val="24"/>
          <w:szCs w:val="24"/>
          <w:lang w:val="en-US"/>
        </w:rPr>
        <w:t>, and, indirectly, on</w:t>
      </w:r>
      <w:r w:rsidR="00002BEF" w:rsidRPr="00FA6BC1">
        <w:rPr>
          <w:rFonts w:ascii="Times New Roman" w:hAnsi="Times New Roman" w:cs="Times New Roman"/>
          <w:sz w:val="24"/>
          <w:szCs w:val="24"/>
          <w:lang w:val="en-US"/>
        </w:rPr>
        <w:t xml:space="preserve"> </w:t>
      </w:r>
      <w:r w:rsidR="00002BEF" w:rsidRPr="00FA6BC1">
        <w:rPr>
          <w:rFonts w:ascii="Times New Roman" w:hAnsi="Times New Roman" w:cs="Times New Roman"/>
          <w:i/>
          <w:sz w:val="24"/>
          <w:szCs w:val="24"/>
          <w:lang w:val="en-US"/>
        </w:rPr>
        <w:t>PI</w:t>
      </w:r>
      <w:r w:rsidR="00F80E6E" w:rsidRPr="00FA6BC1">
        <w:rPr>
          <w:rFonts w:ascii="Times New Roman" w:hAnsi="Times New Roman" w:cs="Times New Roman"/>
          <w:sz w:val="24"/>
          <w:szCs w:val="24"/>
          <w:lang w:val="en-US"/>
        </w:rPr>
        <w:t>. A current account surplus indicates that the country is more capable of generating foreign currency in its favor. In consequence, its currency has a higher</w:t>
      </w:r>
      <w:r w:rsidR="004A191B">
        <w:rPr>
          <w:rFonts w:ascii="Times New Roman" w:hAnsi="Times New Roman" w:cs="Times New Roman"/>
          <w:sz w:val="24"/>
          <w:szCs w:val="24"/>
          <w:lang w:val="en-US"/>
        </w:rPr>
        <w:t xml:space="preserve"> international</w:t>
      </w:r>
      <w:r w:rsidR="00F80E6E" w:rsidRPr="00FA6BC1">
        <w:rPr>
          <w:rFonts w:ascii="Times New Roman" w:hAnsi="Times New Roman" w:cs="Times New Roman"/>
          <w:sz w:val="24"/>
          <w:szCs w:val="24"/>
          <w:lang w:val="en-US"/>
        </w:rPr>
        <w:t xml:space="preserve"> liquidity </w:t>
      </w:r>
      <w:r w:rsidR="004C3A34" w:rsidRPr="00FA6BC1">
        <w:rPr>
          <w:rFonts w:ascii="Times New Roman" w:hAnsi="Times New Roman" w:cs="Times New Roman"/>
          <w:sz w:val="24"/>
          <w:szCs w:val="24"/>
          <w:lang w:val="en-US"/>
        </w:rPr>
        <w:t>premia</w:t>
      </w:r>
      <w:r w:rsidR="00F80E6E" w:rsidRPr="00FA6BC1">
        <w:rPr>
          <w:rFonts w:ascii="Times New Roman" w:hAnsi="Times New Roman" w:cs="Times New Roman"/>
          <w:sz w:val="24"/>
          <w:szCs w:val="24"/>
          <w:lang w:val="en-US"/>
        </w:rPr>
        <w:t xml:space="preserve">. Nevertheless, </w:t>
      </w:r>
      <w:r w:rsidR="00140490" w:rsidRPr="00FA6BC1">
        <w:rPr>
          <w:rFonts w:ascii="Times New Roman" w:hAnsi="Times New Roman" w:cs="Times New Roman"/>
          <w:sz w:val="24"/>
          <w:szCs w:val="24"/>
          <w:lang w:val="en-US"/>
        </w:rPr>
        <w:t>such surpluses</w:t>
      </w:r>
      <w:r w:rsidR="00F80E6E" w:rsidRPr="00FA6BC1">
        <w:rPr>
          <w:rFonts w:ascii="Times New Roman" w:hAnsi="Times New Roman" w:cs="Times New Roman"/>
          <w:sz w:val="24"/>
          <w:szCs w:val="24"/>
          <w:lang w:val="en-US"/>
        </w:rPr>
        <w:t xml:space="preserve"> may be correlated to</w:t>
      </w:r>
      <w:r w:rsidR="00140490" w:rsidRPr="00FA6BC1">
        <w:rPr>
          <w:rFonts w:ascii="Times New Roman" w:hAnsi="Times New Roman" w:cs="Times New Roman"/>
          <w:sz w:val="24"/>
          <w:szCs w:val="24"/>
          <w:lang w:val="en-US"/>
        </w:rPr>
        <w:t xml:space="preserve"> short-run issues</w:t>
      </w:r>
      <w:r w:rsidR="00F80E6E" w:rsidRPr="00FA6BC1">
        <w:rPr>
          <w:rFonts w:ascii="Times New Roman" w:hAnsi="Times New Roman" w:cs="Times New Roman"/>
          <w:sz w:val="24"/>
          <w:szCs w:val="24"/>
          <w:lang w:val="en-US"/>
        </w:rPr>
        <w:t>, which may attract mainly short-term</w:t>
      </w:r>
      <w:r w:rsidR="008E08E2" w:rsidRPr="00FA6BC1">
        <w:rPr>
          <w:rFonts w:ascii="Times New Roman" w:hAnsi="Times New Roman" w:cs="Times New Roman"/>
          <w:sz w:val="24"/>
          <w:szCs w:val="24"/>
          <w:lang w:val="en-US"/>
        </w:rPr>
        <w:t xml:space="preserve"> </w:t>
      </w:r>
      <w:r w:rsidRPr="00FA6BC1">
        <w:rPr>
          <w:rFonts w:ascii="Times New Roman" w:hAnsi="Times New Roman" w:cs="Times New Roman"/>
          <w:sz w:val="24"/>
          <w:szCs w:val="24"/>
          <w:lang w:val="en-US"/>
        </w:rPr>
        <w:t xml:space="preserve">portfolio </w:t>
      </w:r>
      <w:r w:rsidR="008E08E2" w:rsidRPr="00FA6BC1">
        <w:rPr>
          <w:rFonts w:ascii="Times New Roman" w:hAnsi="Times New Roman" w:cs="Times New Roman"/>
          <w:sz w:val="24"/>
          <w:szCs w:val="24"/>
          <w:lang w:val="en-US"/>
        </w:rPr>
        <w:t>investment</w:t>
      </w:r>
      <w:r w:rsidR="00002BEF" w:rsidRPr="00FA6BC1">
        <w:rPr>
          <w:rFonts w:ascii="Times New Roman" w:hAnsi="Times New Roman" w:cs="Times New Roman"/>
          <w:sz w:val="24"/>
          <w:szCs w:val="24"/>
          <w:lang w:val="en-US"/>
        </w:rPr>
        <w:t>s</w:t>
      </w:r>
      <w:r w:rsidR="008E08E2" w:rsidRPr="00FA6BC1">
        <w:rPr>
          <w:rFonts w:ascii="Times New Roman" w:hAnsi="Times New Roman" w:cs="Times New Roman"/>
          <w:sz w:val="24"/>
          <w:szCs w:val="24"/>
          <w:lang w:val="en-US"/>
        </w:rPr>
        <w:t>, increasing</w:t>
      </w:r>
      <w:r w:rsidR="00F80E6E" w:rsidRPr="00FA6BC1">
        <w:rPr>
          <w:rFonts w:ascii="Times New Roman" w:hAnsi="Times New Roman" w:cs="Times New Roman"/>
          <w:sz w:val="24"/>
          <w:szCs w:val="24"/>
          <w:lang w:val="en-US"/>
        </w:rPr>
        <w:t xml:space="preserve"> the external liabilities.</w:t>
      </w:r>
      <w:r w:rsidR="008E08E2" w:rsidRPr="00FA6BC1">
        <w:rPr>
          <w:rFonts w:ascii="Times New Roman" w:hAnsi="Times New Roman" w:cs="Times New Roman"/>
          <w:sz w:val="24"/>
          <w:szCs w:val="24"/>
          <w:lang w:val="en-US"/>
        </w:rPr>
        <w:t xml:space="preserve"> This, </w:t>
      </w:r>
      <w:r w:rsidR="00D92CBE" w:rsidRPr="00FA6BC1">
        <w:rPr>
          <w:rFonts w:ascii="Times New Roman" w:hAnsi="Times New Roman" w:cs="Times New Roman"/>
          <w:sz w:val="24"/>
          <w:szCs w:val="24"/>
          <w:lang w:val="en-US"/>
        </w:rPr>
        <w:t>in</w:t>
      </w:r>
      <w:r w:rsidR="008E08E2" w:rsidRPr="00FA6BC1">
        <w:rPr>
          <w:rFonts w:ascii="Times New Roman" w:hAnsi="Times New Roman" w:cs="Times New Roman"/>
          <w:sz w:val="24"/>
          <w:szCs w:val="24"/>
          <w:lang w:val="en-US"/>
        </w:rPr>
        <w:t xml:space="preserve"> turn, affects negatively the </w:t>
      </w:r>
      <w:r w:rsidR="004A191B">
        <w:rPr>
          <w:rFonts w:ascii="Times New Roman" w:hAnsi="Times New Roman" w:cs="Times New Roman"/>
          <w:sz w:val="24"/>
          <w:szCs w:val="24"/>
          <w:lang w:val="en-US"/>
        </w:rPr>
        <w:t xml:space="preserve">international </w:t>
      </w:r>
      <w:r w:rsidR="008E08E2" w:rsidRPr="00FA6BC1">
        <w:rPr>
          <w:rFonts w:ascii="Times New Roman" w:hAnsi="Times New Roman" w:cs="Times New Roman"/>
          <w:sz w:val="24"/>
          <w:szCs w:val="24"/>
          <w:lang w:val="en-US"/>
        </w:rPr>
        <w:t xml:space="preserve">liquidity </w:t>
      </w:r>
      <w:r w:rsidR="004C3A34" w:rsidRPr="00FA6BC1">
        <w:rPr>
          <w:rFonts w:ascii="Times New Roman" w:hAnsi="Times New Roman" w:cs="Times New Roman"/>
          <w:sz w:val="24"/>
          <w:szCs w:val="24"/>
          <w:lang w:val="en-US"/>
        </w:rPr>
        <w:t>premia</w:t>
      </w:r>
      <w:r w:rsidR="008E08E2" w:rsidRPr="00FA6BC1">
        <w:rPr>
          <w:rFonts w:ascii="Times New Roman" w:hAnsi="Times New Roman" w:cs="Times New Roman"/>
          <w:sz w:val="24"/>
          <w:szCs w:val="24"/>
          <w:lang w:val="en-US"/>
        </w:rPr>
        <w:t xml:space="preserve"> of </w:t>
      </w:r>
      <w:r w:rsidR="00D92CBE" w:rsidRPr="00FA6BC1">
        <w:rPr>
          <w:rFonts w:ascii="Times New Roman" w:hAnsi="Times New Roman" w:cs="Times New Roman"/>
          <w:sz w:val="24"/>
          <w:szCs w:val="24"/>
          <w:lang w:val="en-US"/>
        </w:rPr>
        <w:t xml:space="preserve">the </w:t>
      </w:r>
      <w:r w:rsidR="008E08E2" w:rsidRPr="00FA6BC1">
        <w:rPr>
          <w:rFonts w:ascii="Times New Roman" w:hAnsi="Times New Roman" w:cs="Times New Roman"/>
          <w:sz w:val="24"/>
          <w:szCs w:val="24"/>
          <w:lang w:val="en-US"/>
        </w:rPr>
        <w:t>exchange rate, once the country bec</w:t>
      </w:r>
      <w:r w:rsidR="00D92CBE" w:rsidRPr="00FA6BC1">
        <w:rPr>
          <w:rFonts w:ascii="Times New Roman" w:hAnsi="Times New Roman" w:cs="Times New Roman"/>
          <w:sz w:val="24"/>
          <w:szCs w:val="24"/>
          <w:lang w:val="en-US"/>
        </w:rPr>
        <w:t>o</w:t>
      </w:r>
      <w:r w:rsidR="008E08E2" w:rsidRPr="00FA6BC1">
        <w:rPr>
          <w:rFonts w:ascii="Times New Roman" w:hAnsi="Times New Roman" w:cs="Times New Roman"/>
          <w:sz w:val="24"/>
          <w:szCs w:val="24"/>
          <w:lang w:val="en-US"/>
        </w:rPr>
        <w:t>me</w:t>
      </w:r>
      <w:r w:rsidR="00D92CBE" w:rsidRPr="00FA6BC1">
        <w:rPr>
          <w:rFonts w:ascii="Times New Roman" w:hAnsi="Times New Roman" w:cs="Times New Roman"/>
          <w:sz w:val="24"/>
          <w:szCs w:val="24"/>
          <w:lang w:val="en-US"/>
        </w:rPr>
        <w:t>s</w:t>
      </w:r>
      <w:r w:rsidR="008E08E2" w:rsidRPr="00FA6BC1">
        <w:rPr>
          <w:rFonts w:ascii="Times New Roman" w:hAnsi="Times New Roman" w:cs="Times New Roman"/>
          <w:sz w:val="24"/>
          <w:szCs w:val="24"/>
          <w:lang w:val="en-US"/>
        </w:rPr>
        <w:t xml:space="preserve"> m</w:t>
      </w:r>
      <w:r w:rsidR="00BB2AA8" w:rsidRPr="00FA6BC1">
        <w:rPr>
          <w:rFonts w:ascii="Times New Roman" w:hAnsi="Times New Roman" w:cs="Times New Roman"/>
          <w:sz w:val="24"/>
          <w:szCs w:val="24"/>
          <w:lang w:val="en-US"/>
        </w:rPr>
        <w:t>ore susceptible to sudden-stops episodes</w:t>
      </w:r>
      <w:r w:rsidR="008E08E2" w:rsidRPr="00FA6BC1">
        <w:rPr>
          <w:rFonts w:ascii="Times New Roman" w:hAnsi="Times New Roman" w:cs="Times New Roman"/>
          <w:sz w:val="24"/>
          <w:szCs w:val="24"/>
          <w:lang w:val="en-US"/>
        </w:rPr>
        <w:t xml:space="preserve">. In other words, </w:t>
      </w:r>
      <w:r w:rsidR="00BB2AA8" w:rsidRPr="00FA6BC1">
        <w:rPr>
          <w:rFonts w:ascii="Times New Roman" w:hAnsi="Times New Roman" w:cs="Times New Roman"/>
          <w:sz w:val="24"/>
          <w:szCs w:val="24"/>
          <w:lang w:val="en-US"/>
        </w:rPr>
        <w:t xml:space="preserve">there is a greater exposure of the domestic currency to volatile capital flows. </w:t>
      </w:r>
    </w:p>
    <w:p w14:paraId="57D6AFA1" w14:textId="78FCBBC6" w:rsidR="00740DD0" w:rsidRPr="00FA6BC1" w:rsidRDefault="00740DD0"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As noted by Kaltenbrunner (2015), despite of low and stable inflation, strict central bank independence, and a war chest of foreign exchange rate reserves, DECs have remained subject to an elevated degree of external vulnerability. </w:t>
      </w:r>
      <w:r w:rsidR="00C624F7" w:rsidRPr="00FA6BC1">
        <w:rPr>
          <w:rFonts w:ascii="Times New Roman" w:hAnsi="Times New Roman" w:cs="Times New Roman"/>
          <w:sz w:val="24"/>
          <w:szCs w:val="24"/>
          <w:lang w:val="en-US"/>
        </w:rPr>
        <w:t xml:space="preserve">Moreover, it is the capital flows themselves create a country’s stock of outstanding </w:t>
      </w:r>
      <w:r w:rsidR="00C624F7" w:rsidRPr="00FA6BC1">
        <w:rPr>
          <w:rFonts w:ascii="Times New Roman" w:hAnsi="Times New Roman" w:cs="Times New Roman"/>
          <w:sz w:val="24"/>
          <w:szCs w:val="24"/>
          <w:lang w:val="en-US"/>
        </w:rPr>
        <w:lastRenderedPageBreak/>
        <w:t xml:space="preserve">obligations, which weigh on its currency’s liquidity premium. Hence, the same factors that increases it in the eye of foreign investor also slowly undermine this premium as they attract more capital flow. </w:t>
      </w:r>
    </w:p>
    <w:p w14:paraId="741C6241" w14:textId="438B32F3" w:rsidR="008E08E2" w:rsidRPr="00FA6BC1" w:rsidRDefault="008E08E2"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Hence, the theoretical approach</w:t>
      </w:r>
      <w:r w:rsidR="00BB2AA8" w:rsidRPr="00FA6BC1">
        <w:rPr>
          <w:rFonts w:ascii="Times New Roman" w:hAnsi="Times New Roman" w:cs="Times New Roman"/>
          <w:sz w:val="24"/>
          <w:szCs w:val="24"/>
          <w:lang w:val="en-US"/>
        </w:rPr>
        <w:t xml:space="preserve"> may lead to ambiguous effects</w:t>
      </w:r>
      <w:r w:rsidRPr="00FA6BC1">
        <w:rPr>
          <w:rFonts w:ascii="Times New Roman" w:hAnsi="Times New Roman" w:cs="Times New Roman"/>
          <w:sz w:val="24"/>
          <w:szCs w:val="24"/>
          <w:lang w:val="en-US"/>
        </w:rPr>
        <w:t>. On one hand, the international liquidity</w:t>
      </w:r>
      <w:r w:rsidR="00BB2AA8" w:rsidRPr="00FA6BC1">
        <w:rPr>
          <w:rFonts w:ascii="Times New Roman" w:hAnsi="Times New Roman" w:cs="Times New Roman"/>
          <w:sz w:val="24"/>
          <w:szCs w:val="24"/>
          <w:lang w:val="en-US"/>
        </w:rPr>
        <w:t xml:space="preserve"> (</w:t>
      </w:r>
      <w:r w:rsidR="00BB2AA8" w:rsidRPr="00FA6BC1">
        <w:rPr>
          <w:rFonts w:ascii="Times New Roman" w:hAnsi="Times New Roman" w:cs="Times New Roman"/>
          <w:i/>
          <w:sz w:val="24"/>
          <w:szCs w:val="24"/>
          <w:lang w:val="en-US"/>
        </w:rPr>
        <w:t>LI</w:t>
      </w:r>
      <w:r w:rsidR="00BB2AA8" w:rsidRPr="00FA6BC1">
        <w:rPr>
          <w:rFonts w:ascii="Times New Roman" w:hAnsi="Times New Roman" w:cs="Times New Roman"/>
          <w:sz w:val="24"/>
          <w:szCs w:val="24"/>
          <w:lang w:val="en-US"/>
        </w:rPr>
        <w:t>)</w:t>
      </w:r>
      <w:r w:rsidRPr="00FA6BC1">
        <w:rPr>
          <w:rFonts w:ascii="Times New Roman" w:hAnsi="Times New Roman" w:cs="Times New Roman"/>
          <w:sz w:val="24"/>
          <w:szCs w:val="24"/>
          <w:lang w:val="en-US"/>
        </w:rPr>
        <w:t xml:space="preserve"> appreciates the domestic currency, increasing</w:t>
      </w:r>
      <w:r w:rsidR="00BB2AA8" w:rsidRPr="00FA6BC1">
        <w:rPr>
          <w:rFonts w:ascii="Times New Roman" w:hAnsi="Times New Roman" w:cs="Times New Roman"/>
          <w:sz w:val="24"/>
          <w:szCs w:val="24"/>
          <w:lang w:val="en-US"/>
        </w:rPr>
        <w:t xml:space="preserve"> the</w:t>
      </w:r>
      <w:r w:rsidRPr="00FA6BC1">
        <w:rPr>
          <w:rFonts w:ascii="Times New Roman" w:hAnsi="Times New Roman" w:cs="Times New Roman"/>
          <w:sz w:val="24"/>
          <w:szCs w:val="24"/>
          <w:lang w:val="en-US"/>
        </w:rPr>
        <w:t xml:space="preserve"> portfolio investment flows. On the other hand, it depreciates the domestic currency, since the </w:t>
      </w:r>
      <w:r w:rsidR="00BB2AA8" w:rsidRPr="00FA6BC1">
        <w:rPr>
          <w:rFonts w:ascii="Times New Roman" w:hAnsi="Times New Roman" w:cs="Times New Roman"/>
          <w:sz w:val="24"/>
          <w:szCs w:val="24"/>
          <w:lang w:val="en-US"/>
        </w:rPr>
        <w:t xml:space="preserve">stock of short-term </w:t>
      </w:r>
      <w:r w:rsidRPr="00FA6BC1">
        <w:rPr>
          <w:rFonts w:ascii="Times New Roman" w:hAnsi="Times New Roman" w:cs="Times New Roman"/>
          <w:sz w:val="24"/>
          <w:szCs w:val="24"/>
          <w:lang w:val="en-US"/>
        </w:rPr>
        <w:t>outstanding obligations increases.</w:t>
      </w:r>
      <w:r w:rsidR="00740DD0" w:rsidRPr="00FA6BC1">
        <w:rPr>
          <w:rFonts w:ascii="Times New Roman" w:hAnsi="Times New Roman" w:cs="Times New Roman"/>
          <w:sz w:val="24"/>
          <w:szCs w:val="24"/>
          <w:lang w:val="en-US"/>
        </w:rPr>
        <w:t xml:space="preserve"> Kohler (2010) presents evidence that in the international financial crisis of 2008, investment currencies (in particular those with high interest rates) depreciates sharply</w:t>
      </w:r>
      <w:r w:rsidR="00C624F7" w:rsidRPr="00FA6BC1">
        <w:rPr>
          <w:rFonts w:ascii="Times New Roman" w:hAnsi="Times New Roman" w:cs="Times New Roman"/>
          <w:sz w:val="24"/>
          <w:szCs w:val="24"/>
          <w:lang w:val="en-US"/>
        </w:rPr>
        <w:t>, whereas funding currencies appreciated, large unrelated to countries’ economic conditions.</w:t>
      </w:r>
      <w:r w:rsidRPr="00FA6BC1">
        <w:rPr>
          <w:rFonts w:ascii="Times New Roman" w:hAnsi="Times New Roman" w:cs="Times New Roman"/>
          <w:sz w:val="24"/>
          <w:szCs w:val="24"/>
          <w:lang w:val="en-US"/>
        </w:rPr>
        <w:t xml:space="preserve"> The interest rate differential acts in a similar way. </w:t>
      </w:r>
    </w:p>
    <w:p w14:paraId="59A2B983" w14:textId="35B51B43" w:rsidR="008E08E2" w:rsidRPr="00FA6BC1" w:rsidRDefault="008E08E2" w:rsidP="009F23FB">
      <w:pPr>
        <w:spacing w:before="120"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The portfolio investment, which guides the </w:t>
      </w:r>
      <w:r w:rsidR="000A707A" w:rsidRPr="00FA6BC1">
        <w:rPr>
          <w:rFonts w:ascii="Times New Roman" w:hAnsi="Times New Roman" w:cs="Times New Roman"/>
          <w:sz w:val="24"/>
          <w:szCs w:val="24"/>
          <w:lang w:val="en-US"/>
        </w:rPr>
        <w:t>agent’s</w:t>
      </w:r>
      <w:r w:rsidRPr="00FA6BC1">
        <w:rPr>
          <w:rFonts w:ascii="Times New Roman" w:hAnsi="Times New Roman" w:cs="Times New Roman"/>
          <w:sz w:val="24"/>
          <w:szCs w:val="24"/>
          <w:lang w:val="en-US"/>
        </w:rPr>
        <w:t xml:space="preserve"> </w:t>
      </w:r>
      <w:r w:rsidR="000A707A" w:rsidRPr="00FA6BC1">
        <w:rPr>
          <w:rFonts w:ascii="Times New Roman" w:hAnsi="Times New Roman" w:cs="Times New Roman"/>
          <w:sz w:val="24"/>
          <w:szCs w:val="24"/>
          <w:lang w:val="en-US"/>
        </w:rPr>
        <w:t>predictions</w:t>
      </w:r>
      <w:r w:rsidR="003F6E19" w:rsidRPr="00FA6BC1">
        <w:rPr>
          <w:rFonts w:ascii="Times New Roman" w:hAnsi="Times New Roman" w:cs="Times New Roman"/>
          <w:sz w:val="24"/>
          <w:szCs w:val="24"/>
          <w:lang w:val="en-US"/>
        </w:rPr>
        <w:t xml:space="preserve"> on the</w:t>
      </w:r>
      <w:r w:rsidRPr="00FA6BC1">
        <w:rPr>
          <w:rFonts w:ascii="Times New Roman" w:hAnsi="Times New Roman" w:cs="Times New Roman"/>
          <w:sz w:val="24"/>
          <w:szCs w:val="24"/>
          <w:lang w:val="en-US"/>
        </w:rPr>
        <w:t xml:space="preserve"> </w:t>
      </w:r>
      <w:r w:rsidR="000A707A" w:rsidRPr="00FA6BC1">
        <w:rPr>
          <w:rFonts w:ascii="Times New Roman" w:hAnsi="Times New Roman" w:cs="Times New Roman"/>
          <w:sz w:val="24"/>
          <w:szCs w:val="24"/>
          <w:lang w:val="en-US"/>
        </w:rPr>
        <w:t>exp</w:t>
      </w:r>
      <w:r w:rsidR="003F6E19" w:rsidRPr="00FA6BC1">
        <w:rPr>
          <w:rFonts w:ascii="Times New Roman" w:hAnsi="Times New Roman" w:cs="Times New Roman"/>
          <w:sz w:val="24"/>
          <w:szCs w:val="24"/>
          <w:lang w:val="en-US"/>
        </w:rPr>
        <w:t>ected spot exchange rate, moves</w:t>
      </w:r>
      <w:r w:rsidR="000A707A" w:rsidRPr="00FA6BC1">
        <w:rPr>
          <w:rFonts w:ascii="Times New Roman" w:hAnsi="Times New Roman" w:cs="Times New Roman"/>
          <w:sz w:val="24"/>
          <w:szCs w:val="24"/>
          <w:lang w:val="en-US"/>
        </w:rPr>
        <w:t xml:space="preserve"> </w:t>
      </w:r>
      <w:r w:rsidR="00725B9D" w:rsidRPr="00FA6BC1">
        <w:rPr>
          <w:rFonts w:ascii="Times New Roman" w:hAnsi="Times New Roman" w:cs="Times New Roman"/>
          <w:sz w:val="24"/>
          <w:szCs w:val="24"/>
          <w:lang w:val="en-US"/>
        </w:rPr>
        <w:t xml:space="preserve">in the same direction of </w:t>
      </w:r>
      <w:r w:rsidR="000A707A" w:rsidRPr="00FA6BC1">
        <w:rPr>
          <w:rFonts w:ascii="Times New Roman" w:hAnsi="Times New Roman" w:cs="Times New Roman"/>
          <w:i/>
          <w:sz w:val="24"/>
          <w:szCs w:val="24"/>
          <w:lang w:val="en-US"/>
        </w:rPr>
        <w:t>LI</w:t>
      </w:r>
      <w:r w:rsidR="000A707A" w:rsidRPr="00FA6BC1">
        <w:rPr>
          <w:rFonts w:ascii="Times New Roman" w:hAnsi="Times New Roman" w:cs="Times New Roman"/>
          <w:sz w:val="24"/>
          <w:szCs w:val="24"/>
          <w:lang w:val="en-US"/>
        </w:rPr>
        <w:t xml:space="preserve"> and interest rate differentials. There are two remaining points: i)</w:t>
      </w:r>
      <w:r w:rsidR="00BA2E2A" w:rsidRPr="00FA6BC1">
        <w:rPr>
          <w:rFonts w:ascii="Times New Roman" w:hAnsi="Times New Roman" w:cs="Times New Roman"/>
          <w:sz w:val="24"/>
          <w:szCs w:val="24"/>
          <w:lang w:val="en-US"/>
        </w:rPr>
        <w:t xml:space="preserve"> besides </w:t>
      </w:r>
      <w:r w:rsidR="00BA2E2A" w:rsidRPr="00FA6BC1">
        <w:rPr>
          <w:rFonts w:ascii="Times New Roman" w:hAnsi="Times New Roman" w:cs="Times New Roman"/>
          <w:i/>
          <w:sz w:val="24"/>
          <w:szCs w:val="24"/>
          <w:lang w:val="en-US"/>
        </w:rPr>
        <w:t>PI</w:t>
      </w:r>
      <w:r w:rsidR="00BA2E2A" w:rsidRPr="00FA6BC1">
        <w:rPr>
          <w:rFonts w:ascii="Times New Roman" w:hAnsi="Times New Roman" w:cs="Times New Roman"/>
          <w:sz w:val="24"/>
          <w:szCs w:val="24"/>
          <w:lang w:val="en-US"/>
        </w:rPr>
        <w:t>, the current exchange rate affects the agent’s exchange rate prediction model;</w:t>
      </w:r>
      <w:r w:rsidR="00725B9D" w:rsidRPr="00FA6BC1">
        <w:rPr>
          <w:rFonts w:ascii="Times New Roman" w:hAnsi="Times New Roman" w:cs="Times New Roman"/>
          <w:sz w:val="24"/>
          <w:szCs w:val="24"/>
          <w:lang w:val="en-US"/>
        </w:rPr>
        <w:t xml:space="preserve"> ii</w:t>
      </w:r>
      <w:r w:rsidR="000A707A" w:rsidRPr="00FA6BC1">
        <w:rPr>
          <w:rFonts w:ascii="Times New Roman" w:hAnsi="Times New Roman" w:cs="Times New Roman"/>
          <w:sz w:val="24"/>
          <w:szCs w:val="24"/>
          <w:lang w:val="en-US"/>
        </w:rPr>
        <w:t xml:space="preserve">) the interaction between reserves and exchange rate regime show the CB’s ability to provide liquidity to the system. </w:t>
      </w:r>
    </w:p>
    <w:p w14:paraId="305EE754" w14:textId="611E9895" w:rsidR="00FA0197" w:rsidRPr="00FA6BC1" w:rsidRDefault="00314224" w:rsidP="00EB6EF2">
      <w:pPr>
        <w:spacing w:after="0" w:line="276" w:lineRule="auto"/>
        <w:jc w:val="both"/>
        <w:rPr>
          <w:rFonts w:ascii="Times New Roman" w:hAnsi="Times New Roman" w:cs="Times New Roman"/>
          <w:sz w:val="24"/>
          <w:szCs w:val="24"/>
          <w:lang w:val="en-US"/>
        </w:rPr>
      </w:pPr>
      <w:r w:rsidRPr="00FA6BC1">
        <w:rPr>
          <w:rFonts w:ascii="Times New Roman" w:hAnsi="Times New Roman" w:cs="Times New Roman"/>
          <w:noProof/>
          <w:sz w:val="24"/>
          <w:szCs w:val="24"/>
          <w:lang w:eastAsia="pt-BR"/>
        </w:rPr>
        <mc:AlternateContent>
          <mc:Choice Requires="wpg">
            <w:drawing>
              <wp:anchor distT="0" distB="0" distL="114300" distR="114300" simplePos="0" relativeHeight="251659264" behindDoc="0" locked="0" layoutInCell="1" allowOverlap="1" wp14:anchorId="261D4B3A" wp14:editId="2ECBE653">
                <wp:simplePos x="0" y="0"/>
                <wp:positionH relativeFrom="column">
                  <wp:posOffset>891540</wp:posOffset>
                </wp:positionH>
                <wp:positionV relativeFrom="paragraph">
                  <wp:posOffset>172085</wp:posOffset>
                </wp:positionV>
                <wp:extent cx="4060190" cy="2397760"/>
                <wp:effectExtent l="0" t="0" r="0" b="2540"/>
                <wp:wrapNone/>
                <wp:docPr id="2" name="Grupo 2"/>
                <wp:cNvGraphicFramePr/>
                <a:graphic xmlns:a="http://schemas.openxmlformats.org/drawingml/2006/main">
                  <a:graphicData uri="http://schemas.microsoft.com/office/word/2010/wordprocessingGroup">
                    <wpg:wgp>
                      <wpg:cNvGrpSpPr/>
                      <wpg:grpSpPr>
                        <a:xfrm>
                          <a:off x="0" y="0"/>
                          <a:ext cx="4060190" cy="2397760"/>
                          <a:chOff x="0" y="0"/>
                          <a:chExt cx="4060190" cy="2397760"/>
                        </a:xfrm>
                      </wpg:grpSpPr>
                      <wps:wsp>
                        <wps:cNvPr id="1" name="Text Box 11"/>
                        <wps:cNvSpPr txBox="1">
                          <a:spLocks noChangeArrowheads="1"/>
                        </wps:cNvSpPr>
                        <wps:spPr bwMode="auto">
                          <a:xfrm>
                            <a:off x="3191773" y="802256"/>
                            <a:ext cx="29400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3037E2" w14:textId="77777777" w:rsidR="006C58D4" w:rsidRPr="00140E4D" w:rsidRDefault="006C58D4" w:rsidP="00815B15">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wpg:grpSp>
                        <wpg:cNvPr id="4" name="Group 4"/>
                        <wpg:cNvGrpSpPr>
                          <a:grpSpLocks/>
                        </wpg:cNvGrpSpPr>
                        <wpg:grpSpPr bwMode="auto">
                          <a:xfrm>
                            <a:off x="0" y="0"/>
                            <a:ext cx="4060190" cy="2397760"/>
                            <a:chOff x="2069" y="2962"/>
                            <a:chExt cx="6394" cy="3776"/>
                          </a:xfrm>
                        </wpg:grpSpPr>
                        <wps:wsp>
                          <wps:cNvPr id="5" name="AutoShape 5"/>
                          <wps:cNvCnPr>
                            <a:cxnSpLocks noChangeShapeType="1"/>
                          </wps:cNvCnPr>
                          <wps:spPr bwMode="auto">
                            <a:xfrm>
                              <a:off x="6923" y="4447"/>
                              <a:ext cx="880" cy="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 name="Group 6"/>
                          <wpg:cNvGrpSpPr>
                            <a:grpSpLocks/>
                          </wpg:cNvGrpSpPr>
                          <wpg:grpSpPr bwMode="auto">
                            <a:xfrm>
                              <a:off x="2069" y="2962"/>
                              <a:ext cx="6394" cy="3776"/>
                              <a:chOff x="2069" y="2962"/>
                              <a:chExt cx="6394" cy="3776"/>
                            </a:xfrm>
                          </wpg:grpSpPr>
                          <wps:wsp>
                            <wps:cNvPr id="7" name="Text Box 7"/>
                            <wps:cNvSpPr txBox="1">
                              <a:spLocks noChangeArrowheads="1"/>
                            </wps:cNvSpPr>
                            <wps:spPr bwMode="auto">
                              <a:xfrm>
                                <a:off x="3453" y="4897"/>
                                <a:ext cx="604" cy="4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4BB8D"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PI</w:t>
                                  </w:r>
                                </w:p>
                              </w:txbxContent>
                            </wps:txbx>
                            <wps:bodyPr rot="0" vert="horz" wrap="square" lIns="91440" tIns="45720" rIns="91440" bIns="45720" anchor="t" anchorCtr="0" upright="1">
                              <a:noAutofit/>
                            </wps:bodyPr>
                          </wps:wsp>
                          <wpg:grpSp>
                            <wpg:cNvPr id="8" name="Group 8"/>
                            <wpg:cNvGrpSpPr>
                              <a:grpSpLocks/>
                            </wpg:cNvGrpSpPr>
                            <wpg:grpSpPr bwMode="auto">
                              <a:xfrm>
                                <a:off x="2069" y="2962"/>
                                <a:ext cx="6394" cy="3776"/>
                                <a:chOff x="2069" y="2962"/>
                                <a:chExt cx="6394" cy="3776"/>
                              </a:xfrm>
                            </wpg:grpSpPr>
                            <wps:wsp>
                              <wps:cNvPr id="9" name="Text Box 9"/>
                              <wps:cNvSpPr txBox="1">
                                <a:spLocks noChangeArrowheads="1"/>
                              </wps:cNvSpPr>
                              <wps:spPr bwMode="auto">
                                <a:xfrm>
                                  <a:off x="8018" y="4897"/>
                                  <a:ext cx="445" cy="4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2BCA39"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R</w:t>
                                    </w:r>
                                  </w:p>
                                </w:txbxContent>
                              </wps:txbx>
                              <wps:bodyPr rot="0" vert="horz" wrap="square" lIns="91440" tIns="45720" rIns="91440" bIns="45720" anchor="t" anchorCtr="0" upright="1">
                                <a:noAutofit/>
                              </wps:bodyPr>
                            </wps:wsp>
                            <wpg:grpSp>
                              <wpg:cNvPr id="10" name="Group 10"/>
                              <wpg:cNvGrpSpPr>
                                <a:grpSpLocks/>
                              </wpg:cNvGrpSpPr>
                              <wpg:grpSpPr bwMode="auto">
                                <a:xfrm>
                                  <a:off x="2069" y="2962"/>
                                  <a:ext cx="5734" cy="3776"/>
                                  <a:chOff x="2069" y="2962"/>
                                  <a:chExt cx="5734" cy="3776"/>
                                </a:xfrm>
                              </wpg:grpSpPr>
                              <wps:wsp>
                                <wps:cNvPr id="11" name="Text Box 11"/>
                                <wps:cNvSpPr txBox="1">
                                  <a:spLocks noChangeArrowheads="1"/>
                                </wps:cNvSpPr>
                                <wps:spPr bwMode="auto">
                                  <a:xfrm>
                                    <a:off x="5838" y="4852"/>
                                    <a:ext cx="463"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F99072"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wpg:grpSp>
                                <wpg:cNvPr id="12" name="Group 12"/>
                                <wpg:cNvGrpSpPr>
                                  <a:grpSpLocks/>
                                </wpg:cNvGrpSpPr>
                                <wpg:grpSpPr bwMode="auto">
                                  <a:xfrm>
                                    <a:off x="2069" y="2962"/>
                                    <a:ext cx="5734" cy="3776"/>
                                    <a:chOff x="2069" y="2962"/>
                                    <a:chExt cx="5734" cy="3776"/>
                                  </a:xfrm>
                                </wpg:grpSpPr>
                                <wps:wsp>
                                  <wps:cNvPr id="13" name="Text Box 13"/>
                                  <wps:cNvSpPr txBox="1">
                                    <a:spLocks noChangeArrowheads="1"/>
                                  </wps:cNvSpPr>
                                  <wps:spPr bwMode="auto">
                                    <a:xfrm>
                                      <a:off x="7068" y="5555"/>
                                      <a:ext cx="423" cy="3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757E8"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wpg:grpSp>
                                  <wpg:cNvPr id="14" name="Group 14"/>
                                  <wpg:cNvGrpSpPr>
                                    <a:grpSpLocks/>
                                  </wpg:cNvGrpSpPr>
                                  <wpg:grpSpPr bwMode="auto">
                                    <a:xfrm>
                                      <a:off x="2069" y="2962"/>
                                      <a:ext cx="5734" cy="3776"/>
                                      <a:chOff x="2069" y="2962"/>
                                      <a:chExt cx="5734" cy="3776"/>
                                    </a:xfrm>
                                  </wpg:grpSpPr>
                                  <wps:wsp>
                                    <wps:cNvPr id="15" name="AutoShape 15"/>
                                    <wps:cNvCnPr>
                                      <a:cxnSpLocks noChangeShapeType="1"/>
                                    </wps:cNvCnPr>
                                    <wps:spPr bwMode="auto">
                                      <a:xfrm flipV="1">
                                        <a:off x="6923" y="5467"/>
                                        <a:ext cx="880" cy="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 name="Group 16"/>
                                    <wpg:cNvGrpSpPr>
                                      <a:grpSpLocks/>
                                    </wpg:cNvGrpSpPr>
                                    <wpg:grpSpPr bwMode="auto">
                                      <a:xfrm>
                                        <a:off x="2069" y="2962"/>
                                        <a:ext cx="5579" cy="3776"/>
                                        <a:chOff x="2069" y="2962"/>
                                        <a:chExt cx="5579" cy="3776"/>
                                      </a:xfrm>
                                    </wpg:grpSpPr>
                                    <wps:wsp>
                                      <wps:cNvPr id="17" name="Text Box 17"/>
                                      <wps:cNvSpPr txBox="1">
                                        <a:spLocks noChangeArrowheads="1"/>
                                      </wps:cNvSpPr>
                                      <wps:spPr bwMode="auto">
                                        <a:xfrm>
                                          <a:off x="5478" y="6095"/>
                                          <a:ext cx="1445" cy="6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6427BC" w14:textId="6792479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Productivity Differental</w:t>
                                            </w:r>
                                          </w:p>
                                        </w:txbxContent>
                                      </wps:txbx>
                                      <wps:bodyPr rot="0" vert="horz" wrap="square" lIns="91440" tIns="45720" rIns="91440" bIns="45720" anchor="t" anchorCtr="0" upright="1">
                                        <a:noAutofit/>
                                      </wps:bodyPr>
                                    </wps:wsp>
                                    <wpg:grpSp>
                                      <wpg:cNvPr id="18" name="Group 18"/>
                                      <wpg:cNvGrpSpPr>
                                        <a:grpSpLocks/>
                                      </wpg:cNvGrpSpPr>
                                      <wpg:grpSpPr bwMode="auto">
                                        <a:xfrm>
                                          <a:off x="2069" y="2962"/>
                                          <a:ext cx="5579" cy="3165"/>
                                          <a:chOff x="2069" y="2962"/>
                                          <a:chExt cx="5579" cy="3165"/>
                                        </a:xfrm>
                                      </wpg:grpSpPr>
                                      <wps:wsp>
                                        <wps:cNvPr id="19" name="AutoShape 19"/>
                                        <wps:cNvCnPr>
                                          <a:cxnSpLocks noChangeShapeType="1"/>
                                        </wps:cNvCnPr>
                                        <wps:spPr bwMode="auto">
                                          <a:xfrm>
                                            <a:off x="4453" y="5122"/>
                                            <a:ext cx="319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0" name="Group 20"/>
                                        <wpg:cNvGrpSpPr>
                                          <a:grpSpLocks/>
                                        </wpg:cNvGrpSpPr>
                                        <wpg:grpSpPr bwMode="auto">
                                          <a:xfrm>
                                            <a:off x="2069" y="2962"/>
                                            <a:ext cx="5422" cy="3165"/>
                                            <a:chOff x="2069" y="2962"/>
                                            <a:chExt cx="5422" cy="3165"/>
                                          </a:xfrm>
                                        </wpg:grpSpPr>
                                        <wps:wsp>
                                          <wps:cNvPr id="21" name="Text Box 21"/>
                                          <wps:cNvSpPr txBox="1">
                                            <a:spLocks noChangeArrowheads="1"/>
                                          </wps:cNvSpPr>
                                          <wps:spPr bwMode="auto">
                                            <a:xfrm>
                                              <a:off x="5812" y="4056"/>
                                              <a:ext cx="1024" cy="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8F61D" w14:textId="03348B52" w:rsidR="006C58D4" w:rsidRPr="00AC5CED" w:rsidRDefault="006C58D4" w:rsidP="00725B9D">
                                                <w:pPr>
                                                  <w:rPr>
                                                    <w:rFonts w:ascii="Times New Roman" w:hAnsi="Times New Roman" w:cs="Times New Roman"/>
                                                    <w:noProof/>
                                                    <w:sz w:val="18"/>
                                                    <w:szCs w:val="18"/>
                                                  </w:rPr>
                                                </w:pPr>
                                                <w:r>
                                                  <w:rPr>
                                                    <w:rFonts w:ascii="Times New Roman" w:hAnsi="Times New Roman" w:cs="Times New Roman"/>
                                                    <w:noProof/>
                                                    <w:sz w:val="18"/>
                                                    <w:szCs w:val="18"/>
                                                  </w:rPr>
                                                  <w:t>Liquidity Premia</w:t>
                                                </w:r>
                                              </w:p>
                                            </w:txbxContent>
                                          </wps:txbx>
                                          <wps:bodyPr rot="0" vert="horz" wrap="square" lIns="91440" tIns="45720" rIns="91440" bIns="45720" anchor="t" anchorCtr="0" upright="1">
                                            <a:noAutofit/>
                                          </wps:bodyPr>
                                        </wps:wsp>
                                        <wpg:grpSp>
                                          <wpg:cNvPr id="22" name="Group 22"/>
                                          <wpg:cNvGrpSpPr>
                                            <a:grpSpLocks/>
                                          </wpg:cNvGrpSpPr>
                                          <wpg:grpSpPr bwMode="auto">
                                            <a:xfrm>
                                              <a:off x="2069" y="2962"/>
                                              <a:ext cx="5422" cy="3165"/>
                                              <a:chOff x="2069" y="2962"/>
                                              <a:chExt cx="5422" cy="3165"/>
                                            </a:xfrm>
                                          </wpg:grpSpPr>
                                          <wps:wsp>
                                            <wps:cNvPr id="23" name="Text Box 23"/>
                                            <wps:cNvSpPr txBox="1">
                                              <a:spLocks noChangeArrowheads="1"/>
                                            </wps:cNvSpPr>
                                            <wps:spPr bwMode="auto">
                                              <a:xfrm>
                                                <a:off x="5574" y="2962"/>
                                                <a:ext cx="1917" cy="601"/>
                                              </a:xfrm>
                                              <a:prstGeom prst="rect">
                                                <a:avLst/>
                                              </a:prstGeom>
                                              <a:solidFill>
                                                <a:srgbClr val="FFFFFF"/>
                                              </a:solidFill>
                                              <a:ln w="9525">
                                                <a:solidFill>
                                                  <a:schemeClr val="tx1">
                                                    <a:lumMod val="100000"/>
                                                    <a:lumOff val="0"/>
                                                  </a:schemeClr>
                                                </a:solidFill>
                                                <a:miter lim="800000"/>
                                                <a:headEnd/>
                                                <a:tailEnd/>
                                              </a:ln>
                                            </wps:spPr>
                                            <wps:txbx>
                                              <w:txbxContent>
                                                <w:p w14:paraId="7436C8A5" w14:textId="75389FB6" w:rsidR="006C58D4" w:rsidRPr="00AC5CED" w:rsidRDefault="006C58D4" w:rsidP="00FA0197">
                                                  <w:pPr>
                                                    <w:spacing w:after="0" w:line="240" w:lineRule="auto"/>
                                                    <w:rPr>
                                                      <w:rFonts w:ascii="Times New Roman" w:hAnsi="Times New Roman" w:cs="Times New Roman"/>
                                                      <w:noProof/>
                                                      <w:sz w:val="18"/>
                                                      <w:szCs w:val="18"/>
                                                    </w:rPr>
                                                  </w:pPr>
                                                  <w:r>
                                                    <w:rPr>
                                                      <w:rFonts w:ascii="Times New Roman" w:hAnsi="Times New Roman" w:cs="Times New Roman"/>
                                                      <w:noProof/>
                                                      <w:sz w:val="18"/>
                                                      <w:szCs w:val="18"/>
                                                    </w:rPr>
                                                    <w:t>Exchange Rate Regime and Reserves</w:t>
                                                  </w:r>
                                                </w:p>
                                              </w:txbxContent>
                                            </wps:txbx>
                                            <wps:bodyPr rot="0" vert="horz" wrap="square" lIns="91440" tIns="45720" rIns="91440" bIns="45720" anchor="t" anchorCtr="0" upright="1">
                                              <a:noAutofit/>
                                            </wps:bodyPr>
                                          </wps:wsp>
                                          <wpg:grpSp>
                                            <wpg:cNvPr id="24" name="Group 24"/>
                                            <wpg:cNvGrpSpPr>
                                              <a:grpSpLocks/>
                                            </wpg:cNvGrpSpPr>
                                            <wpg:grpSpPr bwMode="auto">
                                              <a:xfrm>
                                                <a:off x="2069" y="3563"/>
                                                <a:ext cx="3743" cy="2564"/>
                                                <a:chOff x="1076" y="976"/>
                                                <a:chExt cx="3743" cy="2564"/>
                                              </a:xfrm>
                                            </wpg:grpSpPr>
                                            <wps:wsp>
                                              <wps:cNvPr id="25" name="Text Box 25"/>
                                              <wps:cNvSpPr txBox="1">
                                                <a:spLocks noChangeArrowheads="1"/>
                                              </wps:cNvSpPr>
                                              <wps:spPr bwMode="auto">
                                                <a:xfrm>
                                                  <a:off x="4269" y="1020"/>
                                                  <a:ext cx="306" cy="4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CA1E7"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wps:wsp>
                                              <wps:cNvPr id="26" name="AutoShape 26"/>
                                              <wps:cNvCnPr>
                                                <a:cxnSpLocks noChangeShapeType="1"/>
                                              </wps:cNvCnPr>
                                              <wps:spPr bwMode="auto">
                                                <a:xfrm>
                                                  <a:off x="4215" y="1159"/>
                                                  <a:ext cx="604" cy="2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 name="Group 27"/>
                                              <wpg:cNvGrpSpPr>
                                                <a:grpSpLocks/>
                                              </wpg:cNvGrpSpPr>
                                              <wpg:grpSpPr bwMode="auto">
                                                <a:xfrm>
                                                  <a:off x="1076" y="976"/>
                                                  <a:ext cx="3664" cy="2564"/>
                                                  <a:chOff x="1076" y="976"/>
                                                  <a:chExt cx="3664" cy="2564"/>
                                                </a:xfrm>
                                              </wpg:grpSpPr>
                                              <wps:wsp>
                                                <wps:cNvPr id="28" name="Text Box 28"/>
                                                <wps:cNvSpPr txBox="1">
                                                  <a:spLocks noChangeArrowheads="1"/>
                                                </wps:cNvSpPr>
                                                <wps:spPr bwMode="auto">
                                                  <a:xfrm>
                                                    <a:off x="4215" y="1637"/>
                                                    <a:ext cx="270"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C102F"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wpg:grpSp>
                                                <wpg:cNvPr id="29" name="Group 29"/>
                                                <wpg:cNvGrpSpPr>
                                                  <a:grpSpLocks/>
                                                </wpg:cNvGrpSpPr>
                                                <wpg:grpSpPr bwMode="auto">
                                                  <a:xfrm>
                                                    <a:off x="1076" y="976"/>
                                                    <a:ext cx="3664" cy="2564"/>
                                                    <a:chOff x="1076" y="976"/>
                                                    <a:chExt cx="3664" cy="2564"/>
                                                  </a:xfrm>
                                                </wpg:grpSpPr>
                                                <wps:wsp>
                                                  <wps:cNvPr id="30" name="AutoShape 30"/>
                                                  <wps:cNvCnPr>
                                                    <a:cxnSpLocks noChangeShapeType="1"/>
                                                  </wps:cNvCnPr>
                                                  <wps:spPr bwMode="auto">
                                                    <a:xfrm>
                                                      <a:off x="4215" y="1730"/>
                                                      <a:ext cx="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1" name="Group 31"/>
                                                  <wpg:cNvGrpSpPr>
                                                    <a:grpSpLocks/>
                                                  </wpg:cNvGrpSpPr>
                                                  <wpg:grpSpPr bwMode="auto">
                                                    <a:xfrm>
                                                      <a:off x="1076" y="976"/>
                                                      <a:ext cx="3274" cy="2564"/>
                                                      <a:chOff x="1076" y="976"/>
                                                      <a:chExt cx="3274" cy="2564"/>
                                                    </a:xfrm>
                                                  </wpg:grpSpPr>
                                                  <wps:wsp>
                                                    <wps:cNvPr id="32" name="Text Box 32"/>
                                                    <wps:cNvSpPr txBox="1">
                                                      <a:spLocks noChangeArrowheads="1"/>
                                                    </wps:cNvSpPr>
                                                    <wps:spPr bwMode="auto">
                                                      <a:xfrm>
                                                        <a:off x="3545" y="1592"/>
                                                        <a:ext cx="670" cy="4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598D1"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GFA</w:t>
                                                          </w:r>
                                                        </w:p>
                                                      </w:txbxContent>
                                                    </wps:txbx>
                                                    <wps:bodyPr rot="0" vert="horz" wrap="square" lIns="91440" tIns="45720" rIns="91440" bIns="45720" anchor="t" anchorCtr="0" upright="1">
                                                      <a:noAutofit/>
                                                    </wps:bodyPr>
                                                  </wps:wsp>
                                                  <wpg:grpSp>
                                                    <wpg:cNvPr id="33" name="Group 33"/>
                                                    <wpg:cNvGrpSpPr>
                                                      <a:grpSpLocks/>
                                                    </wpg:cNvGrpSpPr>
                                                    <wpg:grpSpPr bwMode="auto">
                                                      <a:xfrm>
                                                        <a:off x="1076" y="976"/>
                                                        <a:ext cx="3274" cy="2564"/>
                                                        <a:chOff x="1076" y="976"/>
                                                        <a:chExt cx="3274" cy="2564"/>
                                                      </a:xfrm>
                                                    </wpg:grpSpPr>
                                                    <wps:wsp>
                                                      <wps:cNvPr id="34" name="Text Box 34"/>
                                                      <wps:cNvSpPr txBox="1">
                                                        <a:spLocks noChangeArrowheads="1"/>
                                                      </wps:cNvSpPr>
                                                      <wps:spPr bwMode="auto">
                                                        <a:xfrm>
                                                          <a:off x="3680" y="976"/>
                                                          <a:ext cx="670" cy="4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94572C"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CA</w:t>
                                                            </w:r>
                                                          </w:p>
                                                        </w:txbxContent>
                                                      </wps:txbx>
                                                      <wps:bodyPr rot="0" vert="horz" wrap="square" lIns="91440" tIns="45720" rIns="91440" bIns="45720" anchor="t" anchorCtr="0" upright="1">
                                                        <a:noAutofit/>
                                                      </wps:bodyPr>
                                                    </wps:wsp>
                                                    <wpg:grpSp>
                                                      <wpg:cNvPr id="35" name="Group 35"/>
                                                      <wpg:cNvGrpSpPr>
                                                        <a:grpSpLocks/>
                                                      </wpg:cNvGrpSpPr>
                                                      <wpg:grpSpPr bwMode="auto">
                                                        <a:xfrm>
                                                          <a:off x="1076" y="1290"/>
                                                          <a:ext cx="2854" cy="2250"/>
                                                          <a:chOff x="1076" y="1290"/>
                                                          <a:chExt cx="2854" cy="2250"/>
                                                        </a:xfrm>
                                                      </wpg:grpSpPr>
                                                      <wps:wsp>
                                                        <wps:cNvPr id="36" name="Text Box 36"/>
                                                        <wps:cNvSpPr txBox="1">
                                                          <a:spLocks noChangeArrowheads="1"/>
                                                        </wps:cNvSpPr>
                                                        <wps:spPr bwMode="auto">
                                                          <a:xfrm>
                                                            <a:off x="2929" y="1327"/>
                                                            <a:ext cx="351" cy="3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13D9B"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wpg:grpSp>
                                                        <wpg:cNvPr id="39" name="Group 39"/>
                                                        <wpg:cNvGrpSpPr>
                                                          <a:grpSpLocks/>
                                                        </wpg:cNvGrpSpPr>
                                                        <wpg:grpSpPr bwMode="auto">
                                                          <a:xfrm>
                                                            <a:off x="1076" y="1290"/>
                                                            <a:ext cx="2854" cy="2250"/>
                                                            <a:chOff x="1076" y="1290"/>
                                                            <a:chExt cx="2854" cy="2250"/>
                                                          </a:xfrm>
                                                        </wpg:grpSpPr>
                                                        <wps:wsp>
                                                          <wps:cNvPr id="40" name="AutoShape 40"/>
                                                          <wps:cNvCnPr>
                                                            <a:cxnSpLocks noChangeShapeType="1"/>
                                                          </wps:cNvCnPr>
                                                          <wps:spPr bwMode="auto">
                                                            <a:xfrm flipV="1">
                                                              <a:off x="3064" y="1970"/>
                                                              <a:ext cx="514" cy="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 name="Group 41"/>
                                                          <wpg:cNvGrpSpPr>
                                                            <a:grpSpLocks/>
                                                          </wpg:cNvGrpSpPr>
                                                          <wpg:grpSpPr bwMode="auto">
                                                            <a:xfrm>
                                                              <a:off x="1076" y="1290"/>
                                                              <a:ext cx="2854" cy="2250"/>
                                                              <a:chOff x="1076" y="1290"/>
                                                              <a:chExt cx="2854" cy="2250"/>
                                                            </a:xfrm>
                                                          </wpg:grpSpPr>
                                                          <wps:wsp>
                                                            <wps:cNvPr id="42" name="AutoShape 42"/>
                                                            <wps:cNvCnPr>
                                                              <a:cxnSpLocks noChangeShapeType="1"/>
                                                            </wps:cNvCnPr>
                                                            <wps:spPr bwMode="auto">
                                                              <a:xfrm flipH="1">
                                                                <a:off x="2745" y="1290"/>
                                                                <a:ext cx="935" cy="8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3" name="Group 43"/>
                                                            <wpg:cNvGrpSpPr>
                                                              <a:grpSpLocks/>
                                                            </wpg:cNvGrpSpPr>
                                                            <wpg:grpSpPr bwMode="auto">
                                                              <a:xfrm>
                                                                <a:off x="1076" y="1786"/>
                                                                <a:ext cx="2854" cy="1754"/>
                                                                <a:chOff x="1076" y="1786"/>
                                                                <a:chExt cx="2854" cy="1754"/>
                                                              </a:xfrm>
                                                            </wpg:grpSpPr>
                                                            <wps:wsp>
                                                              <wps:cNvPr id="44" name="Text Box 44"/>
                                                              <wps:cNvSpPr txBox="1">
                                                                <a:spLocks noChangeArrowheads="1"/>
                                                              </wps:cNvSpPr>
                                                              <wps:spPr bwMode="auto">
                                                                <a:xfrm>
                                                                  <a:off x="1152" y="1786"/>
                                                                  <a:ext cx="588" cy="4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816C1B"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LI</w:t>
                                                                    </w:r>
                                                                  </w:p>
                                                                </w:txbxContent>
                                                              </wps:txbx>
                                                              <wps:bodyPr rot="0" vert="horz" wrap="square" lIns="91440" tIns="45720" rIns="91440" bIns="45720" anchor="t" anchorCtr="0" upright="1">
                                                                <a:noAutofit/>
                                                              </wps:bodyPr>
                                                            </wps:wsp>
                                                            <wpg:grpSp>
                                                              <wpg:cNvPr id="45" name="Group 45"/>
                                                              <wpg:cNvGrpSpPr>
                                                                <a:grpSpLocks/>
                                                              </wpg:cNvGrpSpPr>
                                                              <wpg:grpSpPr bwMode="auto">
                                                                <a:xfrm>
                                                                  <a:off x="1076" y="2070"/>
                                                                  <a:ext cx="2854" cy="1470"/>
                                                                  <a:chOff x="1076" y="2070"/>
                                                                  <a:chExt cx="2854" cy="1470"/>
                                                                </a:xfrm>
                                                              </wpg:grpSpPr>
                                                              <wps:wsp>
                                                                <wps:cNvPr id="46" name="Text Box 46"/>
                                                                <wps:cNvSpPr txBox="1">
                                                                  <a:spLocks noChangeArrowheads="1"/>
                                                                </wps:cNvSpPr>
                                                                <wps:spPr bwMode="auto">
                                                                  <a:xfrm>
                                                                    <a:off x="1740" y="2116"/>
                                                                    <a:ext cx="388" cy="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D1B81"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wpg:grpSp>
                                                                <wpg:cNvPr id="47" name="Group 47"/>
                                                                <wpg:cNvGrpSpPr>
                                                                  <a:grpSpLocks/>
                                                                </wpg:cNvGrpSpPr>
                                                                <wpg:grpSpPr bwMode="auto">
                                                                  <a:xfrm>
                                                                    <a:off x="1076" y="2070"/>
                                                                    <a:ext cx="2854" cy="1470"/>
                                                                    <a:chOff x="1076" y="2070"/>
                                                                    <a:chExt cx="2854" cy="1470"/>
                                                                  </a:xfrm>
                                                                </wpg:grpSpPr>
                                                                <wps:wsp>
                                                                  <wps:cNvPr id="48" name="AutoShape 48"/>
                                                                  <wps:cNvCnPr>
                                                                    <a:cxnSpLocks noChangeShapeType="1"/>
                                                                  </wps:cNvCnPr>
                                                                  <wps:spPr bwMode="auto">
                                                                    <a:xfrm>
                                                                      <a:off x="1740" y="2070"/>
                                                                      <a:ext cx="600" cy="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9" name="Group 49"/>
                                                                  <wpg:cNvGrpSpPr>
                                                                    <a:grpSpLocks/>
                                                                  </wpg:cNvGrpSpPr>
                                                                  <wpg:grpSpPr bwMode="auto">
                                                                    <a:xfrm>
                                                                      <a:off x="1076" y="2648"/>
                                                                      <a:ext cx="2854" cy="892"/>
                                                                      <a:chOff x="1076" y="2648"/>
                                                                      <a:chExt cx="2854" cy="892"/>
                                                                    </a:xfrm>
                                                                  </wpg:grpSpPr>
                                                                  <wps:wsp>
                                                                    <wps:cNvPr id="50" name="Text Box 50"/>
                                                                    <wps:cNvSpPr txBox="1">
                                                                      <a:spLocks noChangeArrowheads="1"/>
                                                                    </wps:cNvSpPr>
                                                                    <wps:spPr bwMode="auto">
                                                                      <a:xfrm>
                                                                        <a:off x="1665" y="2648"/>
                                                                        <a:ext cx="310"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4F995"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wpg:grpSp>
                                                                    <wpg:cNvPr id="51" name="Group 51"/>
                                                                    <wpg:cNvGrpSpPr>
                                                                      <a:grpSpLocks/>
                                                                    </wpg:cNvGrpSpPr>
                                                                    <wpg:grpSpPr bwMode="auto">
                                                                      <a:xfrm>
                                                                        <a:off x="1076" y="2713"/>
                                                                        <a:ext cx="2854" cy="827"/>
                                                                        <a:chOff x="1076" y="2713"/>
                                                                        <a:chExt cx="2854" cy="827"/>
                                                                      </a:xfrm>
                                                                    </wpg:grpSpPr>
                                                                    <wpg:grpSp>
                                                                      <wpg:cNvPr id="52" name="Group 52"/>
                                                                      <wpg:cNvGrpSpPr>
                                                                        <a:grpSpLocks/>
                                                                      </wpg:cNvGrpSpPr>
                                                                      <wpg:grpSpPr bwMode="auto">
                                                                        <a:xfrm>
                                                                          <a:off x="1076" y="2713"/>
                                                                          <a:ext cx="1264" cy="750"/>
                                                                          <a:chOff x="1076" y="2713"/>
                                                                          <a:chExt cx="1264" cy="750"/>
                                                                        </a:xfrm>
                                                                      </wpg:grpSpPr>
                                                                      <wps:wsp>
                                                                        <wps:cNvPr id="53" name="Text Box 53"/>
                                                                        <wps:cNvSpPr txBox="1">
                                                                          <a:spLocks noChangeArrowheads="1"/>
                                                                        </wps:cNvSpPr>
                                                                        <wps:spPr bwMode="auto">
                                                                          <a:xfrm>
                                                                            <a:off x="1076" y="3060"/>
                                                                            <a:ext cx="604" cy="4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79B2D"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i-i*</w:t>
                                                                              </w:r>
                                                                            </w:p>
                                                                          </w:txbxContent>
                                                                        </wps:txbx>
                                                                        <wps:bodyPr rot="0" vert="horz" wrap="square" lIns="91440" tIns="45720" rIns="91440" bIns="45720" anchor="t" anchorCtr="0" upright="1">
                                                                          <a:noAutofit/>
                                                                        </wps:bodyPr>
                                                                      </wps:wsp>
                                                                      <wps:wsp>
                                                                        <wps:cNvPr id="54" name="AutoShape 54"/>
                                                                        <wps:cNvCnPr>
                                                                          <a:cxnSpLocks noChangeShapeType="1"/>
                                                                        </wps:cNvCnPr>
                                                                        <wps:spPr bwMode="auto">
                                                                          <a:xfrm flipV="1">
                                                                            <a:off x="1740" y="2713"/>
                                                                            <a:ext cx="600" cy="3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5" name="Rectangle 55"/>
                                                                      <wps:cNvSpPr>
                                                                        <a:spLocks noChangeArrowheads="1"/>
                                                                      </wps:cNvSpPr>
                                                                      <wps:spPr bwMode="auto">
                                                                        <a:xfrm>
                                                                          <a:off x="2340" y="2968"/>
                                                                          <a:ext cx="1590" cy="572"/>
                                                                        </a:xfrm>
                                                                        <a:prstGeom prst="rect">
                                                                          <a:avLst/>
                                                                        </a:prstGeom>
                                                                        <a:solidFill>
                                                                          <a:srgbClr val="FFFFFF"/>
                                                                        </a:solidFill>
                                                                        <a:ln w="9525">
                                                                          <a:solidFill>
                                                                            <a:srgbClr val="000000"/>
                                                                          </a:solidFill>
                                                                          <a:miter lim="800000"/>
                                                                          <a:headEnd/>
                                                                          <a:tailEnd/>
                                                                        </a:ln>
                                                                      </wps:spPr>
                                                                      <wps:txbx>
                                                                        <w:txbxContent>
                                                                          <w:p w14:paraId="0868E338" w14:textId="1D0B74EB" w:rsidR="006C58D4" w:rsidRPr="009638CA" w:rsidRDefault="006C58D4" w:rsidP="00725B9D">
                                                                            <w:pPr>
                                                                              <w:rPr>
                                                                                <w:rFonts w:ascii="Times New Roman" w:hAnsi="Times New Roman" w:cs="Times New Roman"/>
                                                                                <w:sz w:val="18"/>
                                                                                <w:szCs w:val="18"/>
                                                                              </w:rPr>
                                                                            </w:pPr>
                                                                            <w:r>
                                                                              <w:rPr>
                                                                                <w:rFonts w:ascii="Times New Roman" w:hAnsi="Times New Roman" w:cs="Times New Roman"/>
                                                                                <w:sz w:val="18"/>
                                                                                <w:szCs w:val="18"/>
                                                                              </w:rPr>
                                                                              <w:t>Nominal Exchange Rate</w:t>
                                                                            </w:r>
                                                                          </w:p>
                                                                        </w:txbxContent>
                                                                      </wps:txbx>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wgp>
                  </a:graphicData>
                </a:graphic>
              </wp:anchor>
            </w:drawing>
          </mc:Choice>
          <mc:Fallback>
            <w:pict>
              <v:group w14:anchorId="261D4B3A" id="Grupo 2" o:spid="_x0000_s1026" style="position:absolute;left:0;text-align:left;margin-left:70.2pt;margin-top:13.55pt;width:319.7pt;height:188.8pt;z-index:251659264" coordsize="40601,23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">
                <v:shapetype id="_x0000_t202" coordsize="21600,21600" o:spt="202" path="m,l,21600r21600,l21600,xe">
                  <v:stroke joinstyle="miter"/>
                  <v:path gradientshapeok="t" o:connecttype="rect"/>
                </v:shapetype>
                <v:shape id="Text Box 11" o:spid="_x0000_s1027" type="#_x0000_t202" style="position:absolute;left:31917;top:8022;width:2940;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283037E2" w14:textId="77777777" w:rsidR="006C58D4" w:rsidRPr="00140E4D" w:rsidRDefault="006C58D4" w:rsidP="00815B15">
                        <w:pPr>
                          <w:rPr>
                            <w:rFonts w:ascii="Times New Roman" w:hAnsi="Times New Roman" w:cs="Times New Roman"/>
                            <w:sz w:val="18"/>
                            <w:szCs w:val="18"/>
                          </w:rPr>
                        </w:pPr>
                        <w:r>
                          <w:rPr>
                            <w:rFonts w:ascii="Arial" w:hAnsi="Arial" w:cs="Arial"/>
                            <w:sz w:val="18"/>
                            <w:szCs w:val="18"/>
                          </w:rPr>
                          <w:t>+</w:t>
                        </w:r>
                      </w:p>
                    </w:txbxContent>
                  </v:textbox>
                </v:shape>
                <v:group id="Group 4" o:spid="_x0000_s1028" style="position:absolute;width:40601;height:23977" coordorigin="2069,2962" coordsize="6394,3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2" coordsize="21600,21600" o:spt="32" o:oned="t" path="m,l21600,21600e" filled="f">
                    <v:path arrowok="t" fillok="f" o:connecttype="none"/>
                    <o:lock v:ext="edit" shapetype="t"/>
                  </v:shapetype>
                  <v:shape id="AutoShape 5" o:spid="_x0000_s1029" type="#_x0000_t32" style="position:absolute;left:6923;top:4447;width:880;height: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group id="Group 6" o:spid="_x0000_s1030" style="position:absolute;left:2069;top:2962;width:6394;height:3776" coordorigin="2069,2962" coordsize="6394,3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7" o:spid="_x0000_s1031" type="#_x0000_t202" style="position:absolute;left:3453;top:4897;width:604;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1DD4BB8D"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PI</w:t>
                            </w:r>
                          </w:p>
                        </w:txbxContent>
                      </v:textbox>
                    </v:shape>
                    <v:group id="Group 8" o:spid="_x0000_s1032" style="position:absolute;left:2069;top:2962;width:6394;height:3776" coordorigin="2069,2962" coordsize="6394,3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33" type="#_x0000_t202" style="position:absolute;left:8018;top:4897;width:445;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052BCA39"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R</w:t>
                              </w:r>
                            </w:p>
                          </w:txbxContent>
                        </v:textbox>
                      </v:shape>
                      <v:group id="Group 10" o:spid="_x0000_s1034" style="position:absolute;left:2069;top:2962;width:5734;height:3776" coordorigin="2069,2962" coordsize="5734,3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11" o:spid="_x0000_s1035" type="#_x0000_t202" style="position:absolute;left:5838;top:4852;width:463;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7BF99072"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v:textbox>
                        </v:shape>
                        <v:group id="Group 12" o:spid="_x0000_s1036" style="position:absolute;left:2069;top:2962;width:5734;height:3776" coordorigin="2069,2962" coordsize="5734,3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37" type="#_x0000_t202" style="position:absolute;left:7068;top:5555;width:423;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302757E8"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v:textbox>
                          </v:shape>
                          <v:group id="Group 14" o:spid="_x0000_s1038" style="position:absolute;left:2069;top:2962;width:5734;height:3776" coordorigin="2069,2962" coordsize="5734,3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AutoShape 15" o:spid="_x0000_s1039" type="#_x0000_t32" style="position:absolute;left:6923;top:5467;width:880;height:5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group id="Group 16" o:spid="_x0000_s1040" style="position:absolute;left:2069;top:2962;width:5579;height:3776" coordorigin="2069,2962" coordsize="5579,3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41" type="#_x0000_t202" style="position:absolute;left:5478;top:6095;width:1445;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706427BC" w14:textId="6792479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Productivity Differental</w:t>
                                      </w:r>
                                    </w:p>
                                  </w:txbxContent>
                                </v:textbox>
                              </v:shape>
                              <v:group id="Group 18" o:spid="_x0000_s1042" style="position:absolute;left:2069;top:2962;width:5579;height:3165" coordorigin="2069,2962" coordsize="5579,3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19" o:spid="_x0000_s1043" type="#_x0000_t32" style="position:absolute;left:4453;top:5122;width:319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group id="Group 20" o:spid="_x0000_s1044" style="position:absolute;left:2069;top:2962;width:5422;height:3165" coordorigin="2069,2962" coordsize="5422,3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1" o:spid="_x0000_s1045" type="#_x0000_t202" style="position:absolute;left:5812;top:4056;width:1024;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14:paraId="4918F61D" w14:textId="03348B52" w:rsidR="006C58D4" w:rsidRPr="00AC5CED" w:rsidRDefault="006C58D4" w:rsidP="00725B9D">
                                          <w:pPr>
                                            <w:rPr>
                                              <w:rFonts w:ascii="Times New Roman" w:hAnsi="Times New Roman" w:cs="Times New Roman"/>
                                              <w:noProof/>
                                              <w:sz w:val="18"/>
                                              <w:szCs w:val="18"/>
                                            </w:rPr>
                                          </w:pPr>
                                          <w:r>
                                            <w:rPr>
                                              <w:rFonts w:ascii="Times New Roman" w:hAnsi="Times New Roman" w:cs="Times New Roman"/>
                                              <w:noProof/>
                                              <w:sz w:val="18"/>
                                              <w:szCs w:val="18"/>
                                            </w:rPr>
                                            <w:t>Liquidity Premia</w:t>
                                          </w:r>
                                        </w:p>
                                      </w:txbxContent>
                                    </v:textbox>
                                  </v:shape>
                                  <v:group id="Group 22" o:spid="_x0000_s1046" style="position:absolute;left:2069;top:2962;width:5422;height:3165" coordorigin="2069,2962" coordsize="5422,3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23" o:spid="_x0000_s1047" type="#_x0000_t202" style="position:absolute;left:5574;top:2962;width:1917;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PgsEA&#10;AADbAAAADwAAAGRycy9kb3ducmV2LnhtbESPQYvCMBSE74L/ITzBm6YqLFKNIkp1LwpWQbw9mmdb&#10;bF5KE7X7782C4HGYmW+Y+bI1lXhS40rLCkbDCARxZnXJuYLzKRlMQTiPrLGyTAr+yMFy0e3MMdb2&#10;xUd6pj4XAcIuRgWF93UspcsKMuiGtiYO3s02Bn2QTS51g68AN5UcR9GPNFhyWCiwpnVB2T19GAW7&#10;bbZJnXSYbI/7+rq+6EQftFL9XruagfDU+m/40/7VCsYT+P8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kD4LBAAAA2wAAAA8AAAAAAAAAAAAAAAAAmAIAAGRycy9kb3du&#10;cmV2LnhtbFBLBQYAAAAABAAEAPUAAACGAwAAAAA=&#10;" strokecolor="black [3213]">
                                      <v:textbox>
                                        <w:txbxContent>
                                          <w:p w14:paraId="7436C8A5" w14:textId="75389FB6" w:rsidR="006C58D4" w:rsidRPr="00AC5CED" w:rsidRDefault="006C58D4" w:rsidP="00FA0197">
                                            <w:pPr>
                                              <w:spacing w:after="0" w:line="240" w:lineRule="auto"/>
                                              <w:rPr>
                                                <w:rFonts w:ascii="Times New Roman" w:hAnsi="Times New Roman" w:cs="Times New Roman"/>
                                                <w:noProof/>
                                                <w:sz w:val="18"/>
                                                <w:szCs w:val="18"/>
                                              </w:rPr>
                                            </w:pPr>
                                            <w:r>
                                              <w:rPr>
                                                <w:rFonts w:ascii="Times New Roman" w:hAnsi="Times New Roman" w:cs="Times New Roman"/>
                                                <w:noProof/>
                                                <w:sz w:val="18"/>
                                                <w:szCs w:val="18"/>
                                              </w:rPr>
                                              <w:t>Exchange Rate Regime and Reserves</w:t>
                                            </w:r>
                                          </w:p>
                                        </w:txbxContent>
                                      </v:textbox>
                                    </v:shape>
                                    <v:group id="Group 24" o:spid="_x0000_s1048" style="position:absolute;left:2069;top:3563;width:3743;height:2564" coordorigin="1076,976" coordsize="3743,2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9" type="#_x0000_t202" style="position:absolute;left:4269;top:1020;width:306;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602CA1E7"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v:textbox>
                                      </v:shape>
                                      <v:shape id="AutoShape 26" o:spid="_x0000_s1050" type="#_x0000_t32" style="position:absolute;left:4215;top:1159;width:6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group id="Group 27" o:spid="_x0000_s1051" style="position:absolute;left:1076;top:976;width:3664;height:2564" coordorigin="1076,976" coordsize="3664,2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8" o:spid="_x0000_s1052" type="#_x0000_t202" style="position:absolute;left:4215;top:1637;width:27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14:paraId="2B4C102F"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v:textbox>
                                        </v:shape>
                                        <v:group id="Group 29" o:spid="_x0000_s1053" style="position:absolute;left:1076;top:976;width:3664;height:2564" coordorigin="1076,976" coordsize="3664,2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utoShape 30" o:spid="_x0000_s1054" type="#_x0000_t32" style="position:absolute;left:4215;top:1730;width: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group id="Group 31" o:spid="_x0000_s1055" style="position:absolute;left:1076;top:976;width:3274;height:2564" coordorigin="1076,976" coordsize="3274,2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32" o:spid="_x0000_s1056" type="#_x0000_t202" style="position:absolute;left:3545;top:1592;width:670;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14:paraId="201598D1"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GFA</w:t>
                                                    </w:r>
                                                  </w:p>
                                                </w:txbxContent>
                                              </v:textbox>
                                            </v:shape>
                                            <v:group id="Group 33" o:spid="_x0000_s1057" style="position:absolute;left:1076;top:976;width:3274;height:2564" coordorigin="1076,976" coordsize="3274,2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34" o:spid="_x0000_s1058" type="#_x0000_t202" style="position:absolute;left:3680;top:976;width:670;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14:paraId="7794572C"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CA</w:t>
                                                      </w:r>
                                                    </w:p>
                                                  </w:txbxContent>
                                                </v:textbox>
                                              </v:shape>
                                              <v:group id="Group 35" o:spid="_x0000_s1059" style="position:absolute;left:1076;top:1290;width:2854;height:2250" coordorigin="1076,1290" coordsize="2854,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_x0000_s1060" type="#_x0000_t202" style="position:absolute;left:2929;top:1327;width:351;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10E13D9B"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v:textbox>
                                                </v:shape>
                                                <v:group id="Group 39" o:spid="_x0000_s1061" style="position:absolute;left:1076;top:1290;width:2854;height:2250" coordorigin="1076,1290" coordsize="2854,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AutoShape 40" o:spid="_x0000_s1062" type="#_x0000_t32" style="position:absolute;left:3064;top:1970;width:514;height:3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id="Group 41" o:spid="_x0000_s1063" style="position:absolute;left:1076;top:1290;width:2854;height:2250" coordorigin="1076,1290" coordsize="2854,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AutoShape 42" o:spid="_x0000_s1064" type="#_x0000_t32" style="position:absolute;left:2745;top:1290;width:935;height:8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EqsMAAADbAAAADwAAAGRycy9kb3ducmV2LnhtbESPT2sCMRTE7wW/Q3hCb91sp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BKrDAAAA2wAAAA8AAAAAAAAAAAAA&#10;AAAAoQIAAGRycy9kb3ducmV2LnhtbFBLBQYAAAAABAAEAPkAAACRAwAAAAA=&#10;">
                                                      <v:stroke endarrow="block"/>
                                                    </v:shape>
                                                    <v:group id="Group 43" o:spid="_x0000_s1065" style="position:absolute;left:1076;top:1786;width:2854;height:1754" coordorigin="1076,1786" coordsize="2854,1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44" o:spid="_x0000_s1066" type="#_x0000_t202" style="position:absolute;left:1152;top:1786;width:588;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14:paraId="5A816C1B"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LI</w:t>
                                                              </w:r>
                                                            </w:p>
                                                          </w:txbxContent>
                                                        </v:textbox>
                                                      </v:shape>
                                                      <v:group id="Group 45" o:spid="_x0000_s1067" style="position:absolute;left:1076;top:2070;width:2854;height:1470" coordorigin="1076,2070" coordsize="2854,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46" o:spid="_x0000_s1068" type="#_x0000_t202" style="position:absolute;left:1740;top:2116;width:38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321D1B81"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v:textbox>
                                                        </v:shape>
                                                        <v:group id="Group 47" o:spid="_x0000_s1069" style="position:absolute;left:1076;top:2070;width:2854;height:1470" coordorigin="1076,2070" coordsize="2854,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AutoShape 48" o:spid="_x0000_s1070" type="#_x0000_t32" style="position:absolute;left:1740;top:2070;width:600;height: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group id="Group 49" o:spid="_x0000_s1071" style="position:absolute;left:1076;top:2648;width:2854;height:892" coordorigin="1076,2648" coordsize="285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Text Box 50" o:spid="_x0000_s1072" type="#_x0000_t202" style="position:absolute;left:1665;top:2648;width:310;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14:paraId="21B4F995" w14:textId="77777777" w:rsidR="006C58D4" w:rsidRPr="00140E4D" w:rsidRDefault="006C58D4" w:rsidP="00725B9D">
                                                                    <w:pPr>
                                                                      <w:rPr>
                                                                        <w:rFonts w:ascii="Times New Roman" w:hAnsi="Times New Roman" w:cs="Times New Roman"/>
                                                                        <w:sz w:val="18"/>
                                                                        <w:szCs w:val="18"/>
                                                                      </w:rPr>
                                                                    </w:pPr>
                                                                    <w:r>
                                                                      <w:rPr>
                                                                        <w:rFonts w:ascii="Arial" w:hAnsi="Arial" w:cs="Arial"/>
                                                                        <w:sz w:val="18"/>
                                                                        <w:szCs w:val="18"/>
                                                                      </w:rPr>
                                                                      <w:t>+-</w:t>
                                                                    </w:r>
                                                                  </w:p>
                                                                </w:txbxContent>
                                                              </v:textbox>
                                                            </v:shape>
                                                            <v:group id="Group 51" o:spid="_x0000_s1073" style="position:absolute;left:1076;top:2713;width:2854;height:827" coordorigin="1076,2713" coordsize="2854,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52" o:spid="_x0000_s1074" style="position:absolute;left:1076;top:2713;width:1264;height:750" coordorigin="1076,2713" coordsize="1264,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75" type="#_x0000_t202" style="position:absolute;left:1076;top:3060;width:604;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36D79B2D" w14:textId="77777777" w:rsidR="006C58D4" w:rsidRPr="00AC5CED" w:rsidRDefault="006C58D4" w:rsidP="00725B9D">
                                                                        <w:pPr>
                                                                          <w:rPr>
                                                                            <w:rFonts w:ascii="Times New Roman" w:hAnsi="Times New Roman" w:cs="Times New Roman"/>
                                                                            <w:sz w:val="18"/>
                                                                            <w:szCs w:val="18"/>
                                                                          </w:rPr>
                                                                        </w:pPr>
                                                                        <w:r>
                                                                          <w:rPr>
                                                                            <w:rFonts w:ascii="Times New Roman" w:hAnsi="Times New Roman" w:cs="Times New Roman"/>
                                                                            <w:noProof/>
                                                                            <w:sz w:val="18"/>
                                                                            <w:szCs w:val="18"/>
                                                                          </w:rPr>
                                                                          <w:t>i-i*</w:t>
                                                                        </w:r>
                                                                      </w:p>
                                                                    </w:txbxContent>
                                                                  </v:textbox>
                                                                </v:shape>
                                                                <v:shape id="AutoShape 54" o:spid="_x0000_s1076" type="#_x0000_t32" style="position:absolute;left:1740;top:2713;width:600;height:3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v:rect id="Rectangle 55" o:spid="_x0000_s1077" style="position:absolute;left:2340;top:2968;width:1590;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14:paraId="0868E338" w14:textId="1D0B74EB" w:rsidR="006C58D4" w:rsidRPr="009638CA" w:rsidRDefault="006C58D4" w:rsidP="00725B9D">
                                                                      <w:pPr>
                                                                        <w:rPr>
                                                                          <w:rFonts w:ascii="Times New Roman" w:hAnsi="Times New Roman" w:cs="Times New Roman"/>
                                                                          <w:sz w:val="18"/>
                                                                          <w:szCs w:val="18"/>
                                                                        </w:rPr>
                                                                      </w:pPr>
                                                                      <w:r>
                                                                        <w:rPr>
                                                                          <w:rFonts w:ascii="Times New Roman" w:hAnsi="Times New Roman" w:cs="Times New Roman"/>
                                                                          <w:sz w:val="18"/>
                                                                          <w:szCs w:val="18"/>
                                                                        </w:rPr>
                                                                        <w:t>Nominal Exchange Rate</w:t>
                                                                      </w:r>
                                                                    </w:p>
                                                                  </w:txbxContent>
                                                                </v:textbox>
                                                              </v:rect>
                                                            </v:group>
                                                          </v:group>
                                                        </v:group>
                                                      </v:group>
                                                    </v:group>
                                                  </v:group>
                                                </v:group>
                                              </v:group>
                                            </v:group>
                                          </v:group>
                                        </v:group>
                                      </v:group>
                                    </v:group>
                                  </v:group>
                                </v:group>
                              </v:group>
                            </v:group>
                          </v:group>
                        </v:group>
                      </v:group>
                    </v:group>
                  </v:group>
                </v:group>
              </v:group>
            </w:pict>
          </mc:Fallback>
        </mc:AlternateContent>
      </w:r>
    </w:p>
    <w:p w14:paraId="7661B98B" w14:textId="6A50F21A" w:rsidR="000A707A" w:rsidRPr="00FA6BC1" w:rsidRDefault="000A707A" w:rsidP="00EB6EF2">
      <w:pPr>
        <w:spacing w:after="0" w:line="276" w:lineRule="auto"/>
        <w:jc w:val="both"/>
        <w:rPr>
          <w:rFonts w:ascii="Times New Roman" w:hAnsi="Times New Roman" w:cs="Times New Roman"/>
          <w:sz w:val="24"/>
          <w:szCs w:val="24"/>
          <w:lang w:val="en-US"/>
        </w:rPr>
      </w:pPr>
    </w:p>
    <w:p w14:paraId="5F291C1E" w14:textId="69817581" w:rsidR="00F80E6E" w:rsidRPr="00FA6BC1" w:rsidRDefault="008E08E2" w:rsidP="00EB6EF2">
      <w:pPr>
        <w:spacing w:after="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 </w:t>
      </w:r>
      <w:r w:rsidR="00F80E6E" w:rsidRPr="00FA6BC1">
        <w:rPr>
          <w:rFonts w:ascii="Times New Roman" w:hAnsi="Times New Roman" w:cs="Times New Roman"/>
          <w:sz w:val="24"/>
          <w:szCs w:val="24"/>
          <w:lang w:val="en-US"/>
        </w:rPr>
        <w:t xml:space="preserve"> </w:t>
      </w:r>
    </w:p>
    <w:p w14:paraId="30ACC633" w14:textId="77777777" w:rsidR="00F80E6E" w:rsidRPr="00FA6BC1" w:rsidRDefault="00F80E6E" w:rsidP="00EB6EF2">
      <w:pPr>
        <w:spacing w:after="0" w:line="276" w:lineRule="auto"/>
        <w:jc w:val="both"/>
        <w:rPr>
          <w:rFonts w:ascii="Times New Roman" w:eastAsiaTheme="minorEastAsia" w:hAnsi="Times New Roman" w:cs="Times New Roman"/>
          <w:sz w:val="24"/>
          <w:szCs w:val="24"/>
          <w:lang w:val="en-US"/>
        </w:rPr>
      </w:pPr>
    </w:p>
    <w:p w14:paraId="14EC9540" w14:textId="5FFFA6B4" w:rsidR="000A707A" w:rsidRPr="00FA6BC1" w:rsidRDefault="000A707A" w:rsidP="00EB6EF2">
      <w:pPr>
        <w:spacing w:after="0" w:line="276" w:lineRule="auto"/>
        <w:jc w:val="both"/>
        <w:rPr>
          <w:rFonts w:ascii="Times New Roman" w:hAnsi="Times New Roman" w:cs="Times New Roman"/>
          <w:sz w:val="24"/>
          <w:szCs w:val="24"/>
          <w:lang w:val="en-US"/>
        </w:rPr>
      </w:pPr>
    </w:p>
    <w:p w14:paraId="53266309" w14:textId="1C60371D" w:rsidR="000A707A" w:rsidRPr="00FA6BC1" w:rsidRDefault="003A13FA" w:rsidP="00EB6EF2">
      <w:pPr>
        <w:spacing w:after="0" w:line="276" w:lineRule="auto"/>
        <w:jc w:val="both"/>
        <w:rPr>
          <w:rFonts w:ascii="Times New Roman" w:hAnsi="Times New Roman" w:cs="Times New Roman"/>
          <w:sz w:val="24"/>
          <w:szCs w:val="24"/>
          <w:lang w:val="en-US"/>
        </w:rPr>
      </w:pPr>
      <w:r>
        <w:rPr>
          <w:noProof/>
          <w:lang w:eastAsia="pt-BR"/>
        </w:rPr>
        <mc:AlternateContent>
          <mc:Choice Requires="wps">
            <w:drawing>
              <wp:anchor distT="0" distB="0" distL="114300" distR="114300" simplePos="0" relativeHeight="251657214" behindDoc="0" locked="0" layoutInCell="1" allowOverlap="1" wp14:anchorId="0BB2F375" wp14:editId="450EA588">
                <wp:simplePos x="0" y="0"/>
                <wp:positionH relativeFrom="column">
                  <wp:posOffset>2138680</wp:posOffset>
                </wp:positionH>
                <wp:positionV relativeFrom="paragraph">
                  <wp:posOffset>176530</wp:posOffset>
                </wp:positionV>
                <wp:extent cx="222885" cy="223520"/>
                <wp:effectExtent l="0" t="0" r="0" b="0"/>
                <wp:wrapNone/>
                <wp:docPr id="3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45D10" w14:textId="77777777" w:rsidR="003A13FA" w:rsidRPr="00140E4D" w:rsidRDefault="003A13FA" w:rsidP="003A13FA">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a:graphicData>
                </a:graphic>
              </wp:anchor>
            </w:drawing>
          </mc:Choice>
          <mc:Fallback>
            <w:pict>
              <v:shape w14:anchorId="0BB2F375" id="Text Box 36" o:spid="_x0000_s1078" type="#_x0000_t202" style="position:absolute;left:0;text-align:left;margin-left:168.4pt;margin-top:13.9pt;width:17.55pt;height:17.6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" stroked="f">
                <v:textbox>
                  <w:txbxContent>
                    <w:p w14:paraId="0C645D10" w14:textId="77777777" w:rsidR="003A13FA" w:rsidRPr="00140E4D" w:rsidRDefault="003A13FA" w:rsidP="003A13FA">
                      <w:pPr>
                        <w:rPr>
                          <w:rFonts w:ascii="Times New Roman" w:hAnsi="Times New Roman" w:cs="Times New Roman"/>
                          <w:sz w:val="18"/>
                          <w:szCs w:val="18"/>
                        </w:rPr>
                      </w:pPr>
                      <w:r>
                        <w:rPr>
                          <w:rFonts w:ascii="Arial" w:hAnsi="Arial" w:cs="Arial"/>
                          <w:sz w:val="18"/>
                          <w:szCs w:val="18"/>
                        </w:rPr>
                        <w:t>+-</w:t>
                      </w:r>
                    </w:p>
                  </w:txbxContent>
                </v:textbox>
              </v:shape>
            </w:pict>
          </mc:Fallback>
        </mc:AlternateContent>
      </w:r>
    </w:p>
    <w:p w14:paraId="0665789A" w14:textId="7E123AA1" w:rsidR="000A707A" w:rsidRPr="00FA6BC1" w:rsidRDefault="00DD1E10" w:rsidP="00EB6EF2">
      <w:pPr>
        <w:spacing w:after="0" w:line="276" w:lineRule="auto"/>
        <w:jc w:val="both"/>
        <w:rPr>
          <w:rFonts w:ascii="Times New Roman" w:hAnsi="Times New Roman" w:cs="Times New Roman"/>
          <w:sz w:val="24"/>
          <w:szCs w:val="24"/>
          <w:lang w:val="en-US"/>
        </w:rPr>
      </w:pPr>
      <w:r w:rsidRPr="00FA6BC1">
        <w:rPr>
          <w:rFonts w:ascii="Times New Roman" w:hAnsi="Times New Roman" w:cs="Times New Roman"/>
          <w:noProof/>
          <w:sz w:val="24"/>
          <w:szCs w:val="24"/>
          <w:lang w:eastAsia="pt-BR"/>
        </w:rPr>
        <mc:AlternateContent>
          <mc:Choice Requires="wps">
            <w:drawing>
              <wp:anchor distT="0" distB="0" distL="114300" distR="114300" simplePos="0" relativeHeight="251658239" behindDoc="0" locked="0" layoutInCell="1" allowOverlap="1" wp14:anchorId="0A8917E9" wp14:editId="73D0CFE6">
                <wp:simplePos x="0" y="0"/>
                <wp:positionH relativeFrom="column">
                  <wp:posOffset>1238250</wp:posOffset>
                </wp:positionH>
                <wp:positionV relativeFrom="paragraph">
                  <wp:posOffset>37465</wp:posOffset>
                </wp:positionV>
                <wp:extent cx="222885" cy="223520"/>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7B7ABD" w14:textId="77777777" w:rsidR="006C58D4" w:rsidRPr="00140E4D" w:rsidRDefault="006C58D4" w:rsidP="00DD1E10">
                            <w:pPr>
                              <w:rPr>
                                <w:rFonts w:ascii="Times New Roman" w:hAnsi="Times New Roman" w:cs="Times New Roman"/>
                                <w:sz w:val="18"/>
                                <w:szCs w:val="18"/>
                              </w:rPr>
                            </w:pPr>
                            <w:r>
                              <w:rPr>
                                <w:rFonts w:ascii="Arial" w:hAnsi="Arial" w:cs="Arial"/>
                                <w:sz w:val="18"/>
                                <w:szCs w:val="18"/>
                              </w:rPr>
                              <w:t>+-</w:t>
                            </w:r>
                          </w:p>
                        </w:txbxContent>
                      </wps:txbx>
                      <wps:bodyPr rot="0" vert="horz" wrap="square" lIns="91440" tIns="45720" rIns="91440" bIns="45720" anchor="t" anchorCtr="0" upright="1">
                        <a:noAutofit/>
                      </wps:bodyPr>
                    </wps:wsp>
                  </a:graphicData>
                </a:graphic>
              </wp:anchor>
            </w:drawing>
          </mc:Choice>
          <mc:Fallback>
            <w:pict>
              <v:shape w14:anchorId="0A8917E9" id="_x0000_s1079" type="#_x0000_t202" style="position:absolute;left:0;text-align:left;margin-left:97.5pt;margin-top:2.95pt;width:17.55pt;height:17.6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xQiAIAABc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" stroked="f">
                <v:textbox>
                  <w:txbxContent>
                    <w:p w14:paraId="0C7B7ABD" w14:textId="77777777" w:rsidR="006C58D4" w:rsidRPr="00140E4D" w:rsidRDefault="006C58D4" w:rsidP="00DD1E10">
                      <w:pPr>
                        <w:rPr>
                          <w:rFonts w:ascii="Times New Roman" w:hAnsi="Times New Roman" w:cs="Times New Roman"/>
                          <w:sz w:val="18"/>
                          <w:szCs w:val="18"/>
                        </w:rPr>
                      </w:pPr>
                      <w:r>
                        <w:rPr>
                          <w:rFonts w:ascii="Arial" w:hAnsi="Arial" w:cs="Arial"/>
                          <w:sz w:val="18"/>
                          <w:szCs w:val="18"/>
                        </w:rPr>
                        <w:t>+-</w:t>
                      </w:r>
                    </w:p>
                  </w:txbxContent>
                </v:textbox>
              </v:shape>
            </w:pict>
          </mc:Fallback>
        </mc:AlternateContent>
      </w:r>
    </w:p>
    <w:p w14:paraId="7DD04EB6" w14:textId="77777777" w:rsidR="000A707A" w:rsidRPr="00FA6BC1" w:rsidRDefault="000A707A" w:rsidP="00EB6EF2">
      <w:pPr>
        <w:spacing w:after="0" w:line="276" w:lineRule="auto"/>
        <w:jc w:val="both"/>
        <w:rPr>
          <w:rFonts w:ascii="Times New Roman" w:hAnsi="Times New Roman" w:cs="Times New Roman"/>
          <w:sz w:val="24"/>
          <w:szCs w:val="24"/>
          <w:lang w:val="en-US"/>
        </w:rPr>
      </w:pPr>
    </w:p>
    <w:p w14:paraId="3B6897BD" w14:textId="77777777" w:rsidR="000A707A" w:rsidRPr="00FA6BC1" w:rsidRDefault="000A707A" w:rsidP="00EB6EF2">
      <w:pPr>
        <w:spacing w:after="0" w:line="276" w:lineRule="auto"/>
        <w:jc w:val="both"/>
        <w:rPr>
          <w:rFonts w:ascii="Times New Roman" w:hAnsi="Times New Roman" w:cs="Times New Roman"/>
          <w:sz w:val="24"/>
          <w:szCs w:val="24"/>
          <w:lang w:val="en-US"/>
        </w:rPr>
      </w:pPr>
    </w:p>
    <w:p w14:paraId="3692137D" w14:textId="77777777" w:rsidR="000A707A" w:rsidRPr="00FA6BC1" w:rsidRDefault="000A707A" w:rsidP="00EB6EF2">
      <w:pPr>
        <w:spacing w:after="0" w:line="276" w:lineRule="auto"/>
        <w:jc w:val="both"/>
        <w:rPr>
          <w:rFonts w:ascii="Times New Roman" w:hAnsi="Times New Roman" w:cs="Times New Roman"/>
          <w:sz w:val="24"/>
          <w:szCs w:val="24"/>
          <w:lang w:val="en-US"/>
        </w:rPr>
      </w:pPr>
    </w:p>
    <w:p w14:paraId="1D02767B" w14:textId="77777777" w:rsidR="000A707A" w:rsidRPr="00FA6BC1" w:rsidRDefault="000A707A" w:rsidP="00EB6EF2">
      <w:pPr>
        <w:spacing w:after="0" w:line="276" w:lineRule="auto"/>
        <w:jc w:val="both"/>
        <w:rPr>
          <w:rFonts w:ascii="Times New Roman" w:hAnsi="Times New Roman" w:cs="Times New Roman"/>
          <w:sz w:val="24"/>
          <w:szCs w:val="24"/>
          <w:lang w:val="en-US"/>
        </w:rPr>
      </w:pPr>
    </w:p>
    <w:p w14:paraId="02881EE2" w14:textId="77777777" w:rsidR="000A707A" w:rsidRPr="00FA6BC1" w:rsidRDefault="000A707A" w:rsidP="00EB6EF2">
      <w:pPr>
        <w:spacing w:after="0" w:line="276" w:lineRule="auto"/>
        <w:jc w:val="both"/>
        <w:rPr>
          <w:rFonts w:ascii="Times New Roman" w:hAnsi="Times New Roman" w:cs="Times New Roman"/>
          <w:sz w:val="24"/>
          <w:szCs w:val="24"/>
          <w:lang w:val="en-US"/>
        </w:rPr>
      </w:pPr>
    </w:p>
    <w:p w14:paraId="3B15818B" w14:textId="77777777" w:rsidR="000A707A" w:rsidRPr="00FA6BC1" w:rsidRDefault="000A707A" w:rsidP="00EB6EF2">
      <w:pPr>
        <w:spacing w:after="0" w:line="276" w:lineRule="auto"/>
        <w:jc w:val="both"/>
        <w:rPr>
          <w:rFonts w:ascii="Times New Roman" w:hAnsi="Times New Roman" w:cs="Times New Roman"/>
          <w:sz w:val="24"/>
          <w:szCs w:val="24"/>
          <w:lang w:val="en-US"/>
        </w:rPr>
      </w:pPr>
    </w:p>
    <w:p w14:paraId="4317893D" w14:textId="77777777" w:rsidR="000A707A" w:rsidRPr="00FA6BC1" w:rsidRDefault="000A707A" w:rsidP="00EB6EF2">
      <w:pPr>
        <w:spacing w:after="0" w:line="276" w:lineRule="auto"/>
        <w:jc w:val="both"/>
        <w:rPr>
          <w:rFonts w:ascii="Times New Roman" w:hAnsi="Times New Roman" w:cs="Times New Roman"/>
          <w:sz w:val="24"/>
          <w:szCs w:val="24"/>
          <w:lang w:val="en-US"/>
        </w:rPr>
      </w:pPr>
    </w:p>
    <w:p w14:paraId="56A4F065" w14:textId="67E133F2" w:rsidR="000A707A" w:rsidRPr="00FA6BC1" w:rsidRDefault="000A707A" w:rsidP="009F23FB">
      <w:pPr>
        <w:spacing w:after="120"/>
        <w:jc w:val="center"/>
        <w:rPr>
          <w:rFonts w:ascii="Times New Roman" w:hAnsi="Times New Roman" w:cs="Times New Roman"/>
          <w:sz w:val="24"/>
          <w:szCs w:val="24"/>
          <w:lang w:val="en-US"/>
        </w:rPr>
      </w:pPr>
      <w:r w:rsidRPr="00FA6BC1">
        <w:rPr>
          <w:rFonts w:ascii="Times New Roman" w:hAnsi="Times New Roman" w:cs="Times New Roman"/>
          <w:b/>
          <w:sz w:val="24"/>
          <w:szCs w:val="24"/>
          <w:lang w:val="en-US"/>
        </w:rPr>
        <w:t>Figur</w:t>
      </w:r>
      <w:r w:rsidR="00AE7731" w:rsidRPr="00FA6BC1">
        <w:rPr>
          <w:rFonts w:ascii="Times New Roman" w:hAnsi="Times New Roman" w:cs="Times New Roman"/>
          <w:b/>
          <w:sz w:val="24"/>
          <w:szCs w:val="24"/>
          <w:lang w:val="en-US"/>
        </w:rPr>
        <w:t>e 1</w:t>
      </w:r>
      <w:r w:rsidRPr="00FA6BC1">
        <w:rPr>
          <w:rFonts w:ascii="Times New Roman" w:hAnsi="Times New Roman" w:cs="Times New Roman"/>
          <w:b/>
          <w:sz w:val="24"/>
          <w:szCs w:val="24"/>
          <w:lang w:val="en-US"/>
        </w:rPr>
        <w:t>:</w:t>
      </w:r>
      <w:r w:rsidR="00725B9D" w:rsidRPr="00FA6BC1">
        <w:rPr>
          <w:rFonts w:ascii="Times New Roman" w:hAnsi="Times New Roman" w:cs="Times New Roman"/>
          <w:sz w:val="24"/>
          <w:szCs w:val="24"/>
          <w:lang w:val="en-US"/>
        </w:rPr>
        <w:t xml:space="preserve"> Real Exchange rate and its determinants</w:t>
      </w:r>
    </w:p>
    <w:p w14:paraId="7D511397" w14:textId="65F7DDDB" w:rsidR="008000E1" w:rsidRPr="00FA6BC1" w:rsidRDefault="000D5A28" w:rsidP="009F23FB">
      <w:pPr>
        <w:spacing w:after="120" w:line="276" w:lineRule="auto"/>
        <w:jc w:val="both"/>
        <w:rPr>
          <w:rFonts w:ascii="Times New Roman" w:hAnsi="Times New Roman" w:cs="Times New Roman"/>
          <w:noProof/>
          <w:sz w:val="24"/>
          <w:szCs w:val="24"/>
          <w:lang w:val="en-US"/>
        </w:rPr>
      </w:pPr>
      <w:r w:rsidRPr="00FA6BC1">
        <w:rPr>
          <w:rFonts w:ascii="Times New Roman" w:hAnsi="Times New Roman" w:cs="Times New Roman"/>
          <w:sz w:val="24"/>
          <w:szCs w:val="24"/>
          <w:lang w:val="en-US"/>
        </w:rPr>
        <w:t>Hence, the equation (12) and (</w:t>
      </w:r>
      <w:r w:rsidR="00DA2688" w:rsidRPr="00FA6BC1">
        <w:rPr>
          <w:rFonts w:ascii="Times New Roman" w:hAnsi="Times New Roman" w:cs="Times New Roman"/>
          <w:sz w:val="24"/>
          <w:szCs w:val="24"/>
          <w:lang w:val="en-US"/>
        </w:rPr>
        <w:t>13) underlie</w:t>
      </w:r>
      <w:r w:rsidR="008B5799" w:rsidRPr="00FA6BC1">
        <w:rPr>
          <w:rFonts w:ascii="Times New Roman" w:hAnsi="Times New Roman" w:cs="Times New Roman"/>
          <w:sz w:val="24"/>
          <w:szCs w:val="24"/>
          <w:lang w:val="en-US"/>
        </w:rPr>
        <w:t>s</w:t>
      </w:r>
      <w:r w:rsidRPr="00FA6BC1">
        <w:rPr>
          <w:rFonts w:ascii="Times New Roman" w:hAnsi="Times New Roman" w:cs="Times New Roman"/>
          <w:sz w:val="24"/>
          <w:szCs w:val="24"/>
          <w:lang w:val="en-US"/>
        </w:rPr>
        <w:t xml:space="preserve"> equation (</w:t>
      </w:r>
      <w:r w:rsidR="00DA2688" w:rsidRPr="00FA6BC1">
        <w:rPr>
          <w:rFonts w:ascii="Times New Roman" w:hAnsi="Times New Roman" w:cs="Times New Roman"/>
          <w:sz w:val="24"/>
          <w:szCs w:val="24"/>
          <w:lang w:val="en-US"/>
        </w:rPr>
        <w:t>11), which is the</w:t>
      </w:r>
      <w:r w:rsidR="00B77701" w:rsidRPr="00FA6BC1">
        <w:rPr>
          <w:rFonts w:ascii="Times New Roman" w:hAnsi="Times New Roman" w:cs="Times New Roman"/>
          <w:sz w:val="24"/>
          <w:szCs w:val="24"/>
          <w:lang w:val="en-US"/>
        </w:rPr>
        <w:t xml:space="preserve"> main</w:t>
      </w:r>
      <w:r w:rsidR="008B5799" w:rsidRPr="00FA6BC1">
        <w:rPr>
          <w:rFonts w:ascii="Times New Roman" w:hAnsi="Times New Roman" w:cs="Times New Roman"/>
          <w:sz w:val="24"/>
          <w:szCs w:val="24"/>
          <w:lang w:val="en-US"/>
        </w:rPr>
        <w:t xml:space="preserve"> model’s equation</w:t>
      </w:r>
      <w:r w:rsidR="00B77701" w:rsidRPr="00FA6BC1">
        <w:rPr>
          <w:rFonts w:ascii="Times New Roman" w:hAnsi="Times New Roman" w:cs="Times New Roman"/>
          <w:sz w:val="24"/>
          <w:szCs w:val="24"/>
          <w:lang w:val="en-US"/>
        </w:rPr>
        <w:t>. We intend to endogenize the expected spot exchange rate</w:t>
      </w:r>
      <w:r w:rsidR="008000E1" w:rsidRPr="00FA6BC1">
        <w:rPr>
          <w:rFonts w:ascii="Times New Roman" w:hAnsi="Times New Roman" w:cs="Times New Roman"/>
          <w:sz w:val="24"/>
          <w:szCs w:val="24"/>
          <w:lang w:val="en-US"/>
        </w:rPr>
        <w:t xml:space="preserve"> and the difference between</w:t>
      </w:r>
      <w:r w:rsidR="00F917EF" w:rsidRPr="00FA6BC1">
        <w:rPr>
          <w:rFonts w:ascii="Times New Roman" w:hAnsi="Times New Roman" w:cs="Times New Roman"/>
          <w:sz w:val="24"/>
          <w:szCs w:val="24"/>
          <w:lang w:val="en-US"/>
        </w:rPr>
        <w:t xml:space="preserve"> the</w:t>
      </w:r>
      <w:r w:rsidR="004A191B">
        <w:rPr>
          <w:rFonts w:ascii="Times New Roman" w:hAnsi="Times New Roman" w:cs="Times New Roman"/>
          <w:sz w:val="24"/>
          <w:szCs w:val="24"/>
          <w:lang w:val="en-US"/>
        </w:rPr>
        <w:t xml:space="preserve"> international</w:t>
      </w:r>
      <w:r w:rsidR="008000E1" w:rsidRPr="00FA6BC1">
        <w:rPr>
          <w:rFonts w:ascii="Times New Roman" w:hAnsi="Times New Roman" w:cs="Times New Roman"/>
          <w:sz w:val="24"/>
          <w:szCs w:val="24"/>
          <w:lang w:val="en-US"/>
        </w:rPr>
        <w:t xml:space="preserve"> currency liquidity </w:t>
      </w:r>
      <w:r w:rsidR="004C3A34" w:rsidRPr="00FA6BC1">
        <w:rPr>
          <w:rFonts w:ascii="Times New Roman" w:hAnsi="Times New Roman" w:cs="Times New Roman"/>
          <w:sz w:val="24"/>
          <w:szCs w:val="24"/>
          <w:lang w:val="en-US"/>
        </w:rPr>
        <w:t>premia</w:t>
      </w:r>
      <w:r w:rsidR="008000E1" w:rsidRPr="00FA6BC1">
        <w:rPr>
          <w:rFonts w:ascii="Times New Roman" w:hAnsi="Times New Roman" w:cs="Times New Roman"/>
          <w:sz w:val="24"/>
          <w:szCs w:val="24"/>
          <w:lang w:val="en-US"/>
        </w:rPr>
        <w:t xml:space="preserve">. </w:t>
      </w:r>
      <w:r w:rsidR="0059224A" w:rsidRPr="00FA6BC1">
        <w:rPr>
          <w:rFonts w:ascii="Times New Roman" w:hAnsi="Times New Roman" w:cs="Times New Roman"/>
          <w:sz w:val="24"/>
          <w:szCs w:val="24"/>
          <w:lang w:val="en-US"/>
        </w:rPr>
        <w:t>T</w:t>
      </w:r>
      <w:r w:rsidR="0059224A" w:rsidRPr="00FA6BC1">
        <w:rPr>
          <w:rFonts w:ascii="Times New Roman" w:hAnsi="Times New Roman" w:cs="Times New Roman"/>
          <w:noProof/>
          <w:sz w:val="24"/>
          <w:szCs w:val="24"/>
          <w:lang w:val="en-US"/>
        </w:rPr>
        <w:t>aking into account DECs particularities, t</w:t>
      </w:r>
      <w:r w:rsidR="008317EA" w:rsidRPr="00FA6BC1">
        <w:rPr>
          <w:rFonts w:ascii="Times New Roman" w:hAnsi="Times New Roman" w:cs="Times New Roman"/>
          <w:noProof/>
          <w:sz w:val="24"/>
          <w:szCs w:val="24"/>
          <w:lang w:val="en-US"/>
        </w:rPr>
        <w:t>h</w:t>
      </w:r>
      <w:r w:rsidR="008000E1" w:rsidRPr="00FA6BC1">
        <w:rPr>
          <w:rFonts w:ascii="Times New Roman" w:hAnsi="Times New Roman" w:cs="Times New Roman"/>
          <w:noProof/>
          <w:sz w:val="24"/>
          <w:szCs w:val="24"/>
          <w:lang w:val="en-US"/>
        </w:rPr>
        <w:t>ese tree equations forge the long</w:t>
      </w:r>
      <w:r w:rsidR="0059224A" w:rsidRPr="00FA6BC1">
        <w:rPr>
          <w:rFonts w:ascii="Times New Roman" w:hAnsi="Times New Roman" w:cs="Times New Roman"/>
          <w:noProof/>
          <w:sz w:val="24"/>
          <w:szCs w:val="24"/>
          <w:lang w:val="en-US"/>
        </w:rPr>
        <w:t>-</w:t>
      </w:r>
      <w:r w:rsidR="008000E1" w:rsidRPr="00FA6BC1">
        <w:rPr>
          <w:rFonts w:ascii="Times New Roman" w:hAnsi="Times New Roman" w:cs="Times New Roman"/>
          <w:noProof/>
          <w:sz w:val="24"/>
          <w:szCs w:val="24"/>
          <w:lang w:val="en-US"/>
        </w:rPr>
        <w:t>run exchange rate determinants model</w:t>
      </w:r>
      <w:r w:rsidR="0059224A" w:rsidRPr="00FA6BC1">
        <w:rPr>
          <w:rFonts w:ascii="Times New Roman" w:hAnsi="Times New Roman" w:cs="Times New Roman"/>
          <w:noProof/>
          <w:sz w:val="24"/>
          <w:szCs w:val="24"/>
          <w:lang w:val="en-US"/>
        </w:rPr>
        <w:t>.</w:t>
      </w:r>
      <w:r w:rsidR="008000E1" w:rsidRPr="00FA6BC1">
        <w:rPr>
          <w:rFonts w:ascii="Times New Roman" w:hAnsi="Times New Roman" w:cs="Times New Roman"/>
          <w:noProof/>
          <w:sz w:val="24"/>
          <w:szCs w:val="24"/>
          <w:lang w:val="en-US"/>
        </w:rPr>
        <w:t xml:space="preserve"> </w:t>
      </w:r>
    </w:p>
    <w:p w14:paraId="7503D75A" w14:textId="62835FDE" w:rsidR="00DE7446" w:rsidRPr="004A191B" w:rsidRDefault="00AD5AC0" w:rsidP="009F23FB">
      <w:pPr>
        <w:spacing w:after="120" w:line="276" w:lineRule="auto"/>
        <w:jc w:val="both"/>
        <w:rPr>
          <w:rFonts w:ascii="Times New Roman" w:hAnsi="Times New Roman" w:cs="Times New Roman"/>
          <w:b/>
          <w:noProof/>
          <w:sz w:val="24"/>
          <w:szCs w:val="24"/>
          <w:lang w:val="en-US"/>
        </w:rPr>
      </w:pPr>
      <w:r w:rsidRPr="004A191B">
        <w:rPr>
          <w:rFonts w:ascii="Times New Roman" w:hAnsi="Times New Roman" w:cs="Times New Roman"/>
          <w:b/>
          <w:noProof/>
          <w:sz w:val="24"/>
          <w:szCs w:val="24"/>
          <w:lang w:val="en-US"/>
        </w:rPr>
        <w:t xml:space="preserve">5.1 </w:t>
      </w:r>
      <w:r w:rsidR="00EE0991" w:rsidRPr="004A191B">
        <w:rPr>
          <w:rFonts w:ascii="Times New Roman" w:hAnsi="Times New Roman" w:cs="Times New Roman"/>
          <w:b/>
          <w:noProof/>
          <w:sz w:val="24"/>
          <w:szCs w:val="24"/>
          <w:lang w:val="en-US"/>
        </w:rPr>
        <w:t xml:space="preserve">Empirical </w:t>
      </w:r>
      <w:r w:rsidR="00A953CF" w:rsidRPr="004A191B">
        <w:rPr>
          <w:rFonts w:ascii="Times New Roman" w:hAnsi="Times New Roman" w:cs="Times New Roman"/>
          <w:b/>
          <w:noProof/>
          <w:sz w:val="24"/>
          <w:szCs w:val="24"/>
          <w:lang w:val="en-US"/>
        </w:rPr>
        <w:t>Evidence</w:t>
      </w:r>
    </w:p>
    <w:p w14:paraId="376FC1A9" w14:textId="15E6C3DC" w:rsidR="008601DE" w:rsidRPr="00FA6BC1" w:rsidRDefault="00EE0991" w:rsidP="009F23FB">
      <w:pPr>
        <w:spacing w:after="12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The </w:t>
      </w:r>
      <w:r w:rsidR="00AE2290" w:rsidRPr="00FA6BC1">
        <w:rPr>
          <w:rFonts w:ascii="Times New Roman" w:hAnsi="Times New Roman" w:cs="Times New Roman"/>
          <w:sz w:val="24"/>
          <w:szCs w:val="24"/>
          <w:lang w:val="en-US"/>
        </w:rPr>
        <w:t>estimation strategy involves a selection of two different sample of countries, based on data available from 1990 to 2008. More specifically, we use a</w:t>
      </w:r>
      <w:r w:rsidR="00BC060A" w:rsidRPr="00FA6BC1">
        <w:rPr>
          <w:rFonts w:ascii="Times New Roman" w:hAnsi="Times New Roman" w:cs="Times New Roman"/>
          <w:sz w:val="24"/>
          <w:szCs w:val="24"/>
          <w:lang w:val="en-US"/>
        </w:rPr>
        <w:t>n</w:t>
      </w:r>
      <w:r w:rsidR="00AE2290" w:rsidRPr="00FA6BC1">
        <w:rPr>
          <w:rFonts w:ascii="Times New Roman" w:hAnsi="Times New Roman" w:cs="Times New Roman"/>
          <w:sz w:val="24"/>
          <w:szCs w:val="24"/>
          <w:lang w:val="en-US"/>
        </w:rPr>
        <w:t xml:space="preserve"> unbanlanced </w:t>
      </w:r>
      <w:r w:rsidR="00BC060A" w:rsidRPr="00FA6BC1">
        <w:rPr>
          <w:rFonts w:ascii="Times New Roman" w:hAnsi="Times New Roman" w:cs="Times New Roman"/>
          <w:sz w:val="24"/>
          <w:szCs w:val="24"/>
          <w:lang w:val="en-US"/>
        </w:rPr>
        <w:t xml:space="preserve">sample </w:t>
      </w:r>
      <w:r w:rsidR="00AE2290" w:rsidRPr="00FA6BC1">
        <w:rPr>
          <w:rFonts w:ascii="Times New Roman" w:hAnsi="Times New Roman" w:cs="Times New Roman"/>
          <w:sz w:val="24"/>
          <w:szCs w:val="24"/>
          <w:lang w:val="en-US"/>
        </w:rPr>
        <w:t xml:space="preserve">for a broad sample of </w:t>
      </w:r>
      <w:r w:rsidR="00240463" w:rsidRPr="00FA6BC1">
        <w:rPr>
          <w:rFonts w:ascii="Times New Roman" w:hAnsi="Times New Roman" w:cs="Times New Roman"/>
          <w:sz w:val="24"/>
          <w:szCs w:val="24"/>
          <w:lang w:val="en-US"/>
        </w:rPr>
        <w:t>45 DECs (n) during 18 years (t), and a balanced sample for a reduced sample comprising 24 DEC</w:t>
      </w:r>
      <w:r w:rsidR="009B1553" w:rsidRPr="00FA6BC1">
        <w:rPr>
          <w:rFonts w:ascii="Times New Roman" w:hAnsi="Times New Roman" w:cs="Times New Roman"/>
          <w:sz w:val="24"/>
          <w:szCs w:val="24"/>
          <w:lang w:val="en-US"/>
        </w:rPr>
        <w:t>s</w:t>
      </w:r>
      <w:r w:rsidR="009B1553" w:rsidRPr="00FA6BC1">
        <w:rPr>
          <w:rStyle w:val="Refdenotaderodap"/>
          <w:rFonts w:ascii="Times New Roman" w:hAnsi="Times New Roman" w:cs="Times New Roman"/>
          <w:sz w:val="24"/>
          <w:szCs w:val="24"/>
          <w:lang w:val="en-US"/>
        </w:rPr>
        <w:footnoteReference w:id="16"/>
      </w:r>
      <w:r w:rsidR="001C70D6" w:rsidRPr="00FA6BC1">
        <w:rPr>
          <w:rFonts w:ascii="Times New Roman" w:hAnsi="Times New Roman" w:cs="Times New Roman"/>
          <w:sz w:val="24"/>
          <w:szCs w:val="24"/>
          <w:lang w:val="en-US"/>
        </w:rPr>
        <w:t>. The frequency of data is annual.</w:t>
      </w:r>
    </w:p>
    <w:p w14:paraId="62318C27" w14:textId="6FA0C7AB" w:rsidR="001C70D6" w:rsidRPr="00FA6BC1" w:rsidRDefault="001C70D6" w:rsidP="009F23FB">
      <w:pPr>
        <w:spacing w:after="12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 sample ended in 2008 due to change from Balance of Payments Manual (BPM</w:t>
      </w:r>
      <w:r w:rsidR="00BC060A" w:rsidRPr="00FA6BC1">
        <w:rPr>
          <w:rFonts w:ascii="Times New Roman" w:hAnsi="Times New Roman" w:cs="Times New Roman"/>
          <w:sz w:val="24"/>
          <w:szCs w:val="24"/>
          <w:lang w:val="en-US"/>
        </w:rPr>
        <w:t xml:space="preserve">) 5 to BPM6 methodology. Since such change, there is no one-to-one mapping. After reviewing the conversion matrix, we decide not to link foreign portfolio data, since they show huge differences. In addition to sign changes, which are explained by </w:t>
      </w:r>
      <w:r w:rsidR="007178A5" w:rsidRPr="00FA6BC1">
        <w:rPr>
          <w:rFonts w:ascii="Times New Roman" w:hAnsi="Times New Roman" w:cs="Times New Roman"/>
          <w:sz w:val="24"/>
          <w:szCs w:val="24"/>
          <w:lang w:val="en-US"/>
        </w:rPr>
        <w:t xml:space="preserve">the conversation matrix, there are substantial value differences, which in turn are not </w:t>
      </w:r>
      <w:r w:rsidR="004945BB" w:rsidRPr="00FA6BC1">
        <w:rPr>
          <w:rFonts w:ascii="Times New Roman" w:hAnsi="Times New Roman" w:cs="Times New Roman"/>
          <w:sz w:val="24"/>
          <w:szCs w:val="24"/>
          <w:lang w:val="en-US"/>
        </w:rPr>
        <w:t xml:space="preserve">enough </w:t>
      </w:r>
      <w:r w:rsidR="007178A5" w:rsidRPr="00FA6BC1">
        <w:rPr>
          <w:rFonts w:ascii="Times New Roman" w:hAnsi="Times New Roman" w:cs="Times New Roman"/>
          <w:sz w:val="24"/>
          <w:szCs w:val="24"/>
          <w:lang w:val="en-US"/>
        </w:rPr>
        <w:t xml:space="preserve">documented. </w:t>
      </w:r>
    </w:p>
    <w:p w14:paraId="50138BE3" w14:textId="715F3B96" w:rsidR="007178A5" w:rsidRPr="00FA6BC1" w:rsidRDefault="007178A5" w:rsidP="009F23FB">
      <w:pPr>
        <w:autoSpaceDE w:val="0"/>
        <w:autoSpaceDN w:val="0"/>
        <w:adjustRightInd w:val="0"/>
        <w:spacing w:after="120" w:line="240"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lastRenderedPageBreak/>
        <w:t>It must be noted that for some countries the number of observations is severely limited, i.e. the series present many missing values. This traditionally requires the adoption of one of the following strategies: focusing on a restricted sample of countries for a relatively long period, or focusing on a short time span for a large sample of economies. Both alternatives offer challenges, because the former prevents the study of the relationships of interest in the developing and less-developed economies, while the latter neglects the dynamics and the evolution of these relationships. Furthermore, as the missing observations are not taken into consideration when estimating a regression, excluding these observations may cause estimation bias</w:t>
      </w:r>
      <w:r w:rsidR="009B1553" w:rsidRPr="00FA6BC1">
        <w:rPr>
          <w:rStyle w:val="Refdenotaderodap"/>
          <w:rFonts w:ascii="Times New Roman" w:hAnsi="Times New Roman" w:cs="Times New Roman"/>
          <w:sz w:val="24"/>
          <w:szCs w:val="24"/>
          <w:lang w:val="en-US"/>
        </w:rPr>
        <w:footnoteReference w:id="17"/>
      </w:r>
      <w:r w:rsidRPr="00FA6BC1">
        <w:rPr>
          <w:rFonts w:ascii="Times New Roman" w:hAnsi="Times New Roman" w:cs="Times New Roman"/>
          <w:sz w:val="24"/>
          <w:szCs w:val="24"/>
          <w:lang w:val="en-US"/>
        </w:rPr>
        <w:t>. If there are systematic differences between countries that report data</w:t>
      </w:r>
      <w:r w:rsidR="009B1553" w:rsidRPr="00FA6BC1">
        <w:rPr>
          <w:rFonts w:ascii="Times New Roman" w:hAnsi="Times New Roman" w:cs="Times New Roman"/>
          <w:sz w:val="24"/>
          <w:szCs w:val="24"/>
          <w:lang w:val="en-US"/>
        </w:rPr>
        <w:t xml:space="preserve"> </w:t>
      </w:r>
      <w:r w:rsidRPr="00FA6BC1">
        <w:rPr>
          <w:rFonts w:ascii="Times New Roman" w:hAnsi="Times New Roman" w:cs="Times New Roman"/>
          <w:sz w:val="24"/>
          <w:szCs w:val="24"/>
          <w:lang w:val="en-US"/>
        </w:rPr>
        <w:t>and those that do not, then there is an identification problem. The existence</w:t>
      </w:r>
      <w:r w:rsidR="009B1553" w:rsidRPr="00FA6BC1">
        <w:rPr>
          <w:rFonts w:ascii="Times New Roman" w:hAnsi="Times New Roman" w:cs="Times New Roman"/>
          <w:sz w:val="24"/>
          <w:szCs w:val="24"/>
          <w:lang w:val="en-US"/>
        </w:rPr>
        <w:t xml:space="preserve"> </w:t>
      </w:r>
      <w:r w:rsidRPr="00FA6BC1">
        <w:rPr>
          <w:rFonts w:ascii="Times New Roman" w:hAnsi="Times New Roman" w:cs="Times New Roman"/>
          <w:sz w:val="24"/>
          <w:szCs w:val="24"/>
          <w:lang w:val="en-US"/>
        </w:rPr>
        <w:t>of a sample selection bias means that it may not be possible to make</w:t>
      </w:r>
      <w:r w:rsidR="009B1553" w:rsidRPr="00FA6BC1">
        <w:rPr>
          <w:rFonts w:ascii="Times New Roman" w:hAnsi="Times New Roman" w:cs="Times New Roman"/>
          <w:sz w:val="24"/>
          <w:szCs w:val="24"/>
          <w:lang w:val="en-US"/>
        </w:rPr>
        <w:t xml:space="preserve"> </w:t>
      </w:r>
      <w:r w:rsidRPr="00FA6BC1">
        <w:rPr>
          <w:rFonts w:ascii="Times New Roman" w:hAnsi="Times New Roman" w:cs="Times New Roman"/>
          <w:sz w:val="24"/>
          <w:szCs w:val="24"/>
          <w:lang w:val="en-US"/>
        </w:rPr>
        <w:t>inferences for the totality of countries. Hence, the interpretation of the</w:t>
      </w:r>
      <w:r w:rsidR="009B1553" w:rsidRPr="00FA6BC1">
        <w:rPr>
          <w:rFonts w:ascii="Times New Roman" w:hAnsi="Times New Roman" w:cs="Times New Roman"/>
          <w:sz w:val="24"/>
          <w:szCs w:val="24"/>
          <w:lang w:val="en-US"/>
        </w:rPr>
        <w:t xml:space="preserve"> </w:t>
      </w:r>
      <w:r w:rsidRPr="00FA6BC1">
        <w:rPr>
          <w:rFonts w:ascii="Times New Roman" w:hAnsi="Times New Roman" w:cs="Times New Roman"/>
          <w:sz w:val="24"/>
          <w:szCs w:val="24"/>
          <w:lang w:val="en-US"/>
        </w:rPr>
        <w:t xml:space="preserve">econometric results must take these limitations into account. </w:t>
      </w:r>
    </w:p>
    <w:p w14:paraId="4C804D70" w14:textId="54B08CA7" w:rsidR="009B1553" w:rsidRPr="00FA6BC1" w:rsidRDefault="009B1553" w:rsidP="009F23FB">
      <w:pPr>
        <w:autoSpaceDE w:val="0"/>
        <w:autoSpaceDN w:val="0"/>
        <w:adjustRightInd w:val="0"/>
        <w:spacing w:after="120" w:line="240"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Box (1) presents a detailed description of the number of countries, and the number of countries per group, that compose each sample according to the classification of the World Economic Outlook. </w:t>
      </w:r>
    </w:p>
    <w:p w14:paraId="65556845" w14:textId="764F4B12" w:rsidR="009B1553" w:rsidRPr="00FA6BC1" w:rsidRDefault="009B1553" w:rsidP="000E72E5">
      <w:pPr>
        <w:autoSpaceDE w:val="0"/>
        <w:autoSpaceDN w:val="0"/>
        <w:adjustRightInd w:val="0"/>
        <w:spacing w:after="0" w:line="240" w:lineRule="auto"/>
        <w:jc w:val="center"/>
        <w:rPr>
          <w:rFonts w:ascii="Times New Roman" w:hAnsi="Times New Roman" w:cs="Times New Roman"/>
          <w:sz w:val="24"/>
          <w:szCs w:val="24"/>
          <w:lang w:val="en-US"/>
        </w:rPr>
      </w:pPr>
      <w:r w:rsidRPr="00FA6BC1">
        <w:rPr>
          <w:rFonts w:ascii="Times New Roman" w:hAnsi="Times New Roman" w:cs="Times New Roman"/>
          <w:sz w:val="24"/>
          <w:szCs w:val="24"/>
          <w:lang w:val="en-US"/>
        </w:rPr>
        <w:t>Box 1 – Composition of the broad and reduced sample</w:t>
      </w:r>
    </w:p>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1746"/>
        <w:gridCol w:w="222"/>
        <w:gridCol w:w="1746"/>
      </w:tblGrid>
      <w:tr w:rsidR="000E72E5" w:rsidRPr="00314224" w14:paraId="4A0E5496" w14:textId="1204FACB" w:rsidTr="004945BB">
        <w:trPr>
          <w:cantSplit/>
          <w:tblHeader/>
          <w:jc w:val="center"/>
        </w:trPr>
        <w:tc>
          <w:tcPr>
            <w:tcW w:w="0" w:type="auto"/>
            <w:tcBorders>
              <w:bottom w:val="nil"/>
            </w:tcBorders>
          </w:tcPr>
          <w:p w14:paraId="32733B6F" w14:textId="77777777" w:rsidR="000E72E5" w:rsidRPr="00314224" w:rsidRDefault="000E72E5" w:rsidP="007D5F88">
            <w:pPr>
              <w:rPr>
                <w:rFonts w:ascii="Times New Roman" w:hAnsi="Times New Roman" w:cs="Times New Roman"/>
                <w:sz w:val="18"/>
                <w:szCs w:val="18"/>
                <w:lang w:val="en-US"/>
              </w:rPr>
            </w:pPr>
          </w:p>
        </w:tc>
        <w:tc>
          <w:tcPr>
            <w:tcW w:w="0" w:type="auto"/>
            <w:tcBorders>
              <w:top w:val="single" w:sz="4" w:space="0" w:color="000000" w:themeColor="text1"/>
              <w:bottom w:val="single" w:sz="4" w:space="0" w:color="auto"/>
            </w:tcBorders>
          </w:tcPr>
          <w:p w14:paraId="36C8D219" w14:textId="53DE779F" w:rsidR="000E72E5" w:rsidRPr="00314224" w:rsidRDefault="000E72E5" w:rsidP="007D5F88">
            <w:pPr>
              <w:rPr>
                <w:rFonts w:ascii="Times New Roman" w:hAnsi="Times New Roman" w:cs="Times New Roman"/>
                <w:sz w:val="18"/>
                <w:szCs w:val="18"/>
              </w:rPr>
            </w:pPr>
            <w:r w:rsidRPr="00314224">
              <w:rPr>
                <w:rFonts w:ascii="Times New Roman" w:hAnsi="Times New Roman" w:cs="Times New Roman"/>
                <w:sz w:val="18"/>
                <w:szCs w:val="18"/>
              </w:rPr>
              <w:t>Broad Sample</w:t>
            </w:r>
          </w:p>
        </w:tc>
        <w:tc>
          <w:tcPr>
            <w:tcW w:w="0" w:type="auto"/>
            <w:tcBorders>
              <w:bottom w:val="nil"/>
            </w:tcBorders>
          </w:tcPr>
          <w:p w14:paraId="5AB0870E" w14:textId="77777777" w:rsidR="000E72E5" w:rsidRPr="00314224" w:rsidRDefault="000E72E5" w:rsidP="007D5F88">
            <w:pPr>
              <w:rPr>
                <w:rFonts w:ascii="Times New Roman" w:hAnsi="Times New Roman" w:cs="Times New Roman"/>
                <w:sz w:val="18"/>
                <w:szCs w:val="18"/>
              </w:rPr>
            </w:pPr>
          </w:p>
        </w:tc>
        <w:tc>
          <w:tcPr>
            <w:tcW w:w="0" w:type="auto"/>
            <w:tcBorders>
              <w:top w:val="single" w:sz="4" w:space="0" w:color="000000" w:themeColor="text1"/>
              <w:bottom w:val="single" w:sz="4" w:space="0" w:color="auto"/>
            </w:tcBorders>
          </w:tcPr>
          <w:p w14:paraId="6415FDA8" w14:textId="78C5E35E" w:rsidR="000E72E5" w:rsidRPr="00314224" w:rsidRDefault="000E72E5" w:rsidP="007D5F88">
            <w:pPr>
              <w:rPr>
                <w:rFonts w:ascii="Times New Roman" w:hAnsi="Times New Roman" w:cs="Times New Roman"/>
                <w:sz w:val="18"/>
                <w:szCs w:val="18"/>
              </w:rPr>
            </w:pPr>
            <w:r w:rsidRPr="00314224">
              <w:rPr>
                <w:rFonts w:ascii="Times New Roman" w:hAnsi="Times New Roman" w:cs="Times New Roman"/>
                <w:sz w:val="18"/>
                <w:szCs w:val="18"/>
              </w:rPr>
              <w:t>Reduced Sample</w:t>
            </w:r>
          </w:p>
        </w:tc>
      </w:tr>
      <w:tr w:rsidR="000E72E5" w:rsidRPr="00314224" w14:paraId="565860A7" w14:textId="77777777" w:rsidTr="00FA6BC1">
        <w:trPr>
          <w:cantSplit/>
          <w:tblHeader/>
          <w:jc w:val="center"/>
        </w:trPr>
        <w:tc>
          <w:tcPr>
            <w:tcW w:w="0" w:type="auto"/>
            <w:tcBorders>
              <w:top w:val="nil"/>
              <w:bottom w:val="single" w:sz="4" w:space="0" w:color="auto"/>
            </w:tcBorders>
          </w:tcPr>
          <w:p w14:paraId="2CB06F79" w14:textId="77777777" w:rsidR="000E72E5" w:rsidRPr="00314224" w:rsidRDefault="000E72E5" w:rsidP="007D5F88">
            <w:pPr>
              <w:rPr>
                <w:rFonts w:ascii="Times New Roman" w:hAnsi="Times New Roman" w:cs="Times New Roman"/>
                <w:sz w:val="18"/>
                <w:szCs w:val="18"/>
                <w:lang w:val="en-US"/>
              </w:rPr>
            </w:pPr>
          </w:p>
        </w:tc>
        <w:tc>
          <w:tcPr>
            <w:tcW w:w="0" w:type="auto"/>
            <w:tcBorders>
              <w:top w:val="single" w:sz="4" w:space="0" w:color="auto"/>
              <w:bottom w:val="single" w:sz="4" w:space="0" w:color="auto"/>
            </w:tcBorders>
          </w:tcPr>
          <w:p w14:paraId="07B14C54" w14:textId="1780CEE5" w:rsidR="000E72E5" w:rsidRPr="00314224" w:rsidRDefault="000E72E5" w:rsidP="007D5F88">
            <w:pPr>
              <w:rPr>
                <w:rFonts w:ascii="Times New Roman" w:hAnsi="Times New Roman" w:cs="Times New Roman"/>
                <w:sz w:val="18"/>
                <w:szCs w:val="18"/>
              </w:rPr>
            </w:pPr>
            <w:r w:rsidRPr="00314224">
              <w:rPr>
                <w:rFonts w:ascii="Times New Roman" w:hAnsi="Times New Roman" w:cs="Times New Roman"/>
                <w:sz w:val="18"/>
                <w:szCs w:val="18"/>
              </w:rPr>
              <w:t>Number of Countries</w:t>
            </w:r>
          </w:p>
        </w:tc>
        <w:tc>
          <w:tcPr>
            <w:tcW w:w="0" w:type="auto"/>
            <w:tcBorders>
              <w:top w:val="nil"/>
              <w:bottom w:val="single" w:sz="4" w:space="0" w:color="auto"/>
            </w:tcBorders>
          </w:tcPr>
          <w:p w14:paraId="6BDD1B97" w14:textId="77777777" w:rsidR="000E72E5" w:rsidRPr="00314224" w:rsidRDefault="000E72E5" w:rsidP="007D5F88">
            <w:pPr>
              <w:rPr>
                <w:rFonts w:ascii="Times New Roman" w:hAnsi="Times New Roman" w:cs="Times New Roman"/>
                <w:sz w:val="18"/>
                <w:szCs w:val="18"/>
              </w:rPr>
            </w:pPr>
          </w:p>
        </w:tc>
        <w:tc>
          <w:tcPr>
            <w:tcW w:w="0" w:type="auto"/>
            <w:tcBorders>
              <w:top w:val="single" w:sz="4" w:space="0" w:color="auto"/>
              <w:bottom w:val="single" w:sz="4" w:space="0" w:color="auto"/>
            </w:tcBorders>
          </w:tcPr>
          <w:p w14:paraId="37C9DE0D" w14:textId="413A124E" w:rsidR="000E72E5" w:rsidRPr="00314224" w:rsidRDefault="000E72E5" w:rsidP="007D5F88">
            <w:pPr>
              <w:rPr>
                <w:rFonts w:ascii="Times New Roman" w:hAnsi="Times New Roman" w:cs="Times New Roman"/>
                <w:sz w:val="18"/>
                <w:szCs w:val="18"/>
              </w:rPr>
            </w:pPr>
            <w:r w:rsidRPr="00314224">
              <w:rPr>
                <w:rFonts w:ascii="Times New Roman" w:hAnsi="Times New Roman" w:cs="Times New Roman"/>
                <w:sz w:val="18"/>
                <w:szCs w:val="18"/>
              </w:rPr>
              <w:t>Number of Countries</w:t>
            </w:r>
          </w:p>
        </w:tc>
      </w:tr>
      <w:tr w:rsidR="000E72E5" w:rsidRPr="00314224" w14:paraId="34951863" w14:textId="5130E22C" w:rsidTr="00FA6BC1">
        <w:trPr>
          <w:cantSplit/>
          <w:trHeight w:val="468"/>
          <w:jc w:val="center"/>
        </w:trPr>
        <w:tc>
          <w:tcPr>
            <w:tcW w:w="0" w:type="auto"/>
            <w:tcBorders>
              <w:top w:val="single" w:sz="4" w:space="0" w:color="auto"/>
              <w:left w:val="nil"/>
              <w:bottom w:val="nil"/>
              <w:right w:val="nil"/>
            </w:tcBorders>
          </w:tcPr>
          <w:p w14:paraId="4D8E0511" w14:textId="184E693B" w:rsidR="000E72E5" w:rsidRPr="00314224" w:rsidRDefault="000E72E5" w:rsidP="000E72E5">
            <w:pPr>
              <w:rPr>
                <w:rFonts w:ascii="Times New Roman" w:hAnsi="Times New Roman" w:cs="Times New Roman"/>
                <w:sz w:val="18"/>
                <w:szCs w:val="18"/>
                <w:lang w:val="en-US"/>
              </w:rPr>
            </w:pPr>
            <w:r w:rsidRPr="00314224">
              <w:rPr>
                <w:rFonts w:ascii="Times New Roman" w:hAnsi="Times New Roman" w:cs="Times New Roman"/>
                <w:sz w:val="18"/>
                <w:szCs w:val="18"/>
                <w:lang w:val="en-US"/>
              </w:rPr>
              <w:t>Emerging and Developing Economies (Total)</w:t>
            </w:r>
          </w:p>
        </w:tc>
        <w:tc>
          <w:tcPr>
            <w:tcW w:w="0" w:type="auto"/>
            <w:tcBorders>
              <w:top w:val="single" w:sz="4" w:space="0" w:color="auto"/>
              <w:left w:val="nil"/>
              <w:bottom w:val="nil"/>
              <w:right w:val="nil"/>
            </w:tcBorders>
          </w:tcPr>
          <w:p w14:paraId="222FF2B0" w14:textId="77777777" w:rsidR="000E72E5" w:rsidRPr="00314224" w:rsidRDefault="000E72E5" w:rsidP="007D5F88">
            <w:pPr>
              <w:jc w:val="center"/>
              <w:rPr>
                <w:rFonts w:ascii="Times New Roman" w:hAnsi="Times New Roman" w:cs="Times New Roman"/>
                <w:sz w:val="18"/>
                <w:szCs w:val="18"/>
              </w:rPr>
            </w:pPr>
            <w:r w:rsidRPr="00314224">
              <w:rPr>
                <w:rFonts w:ascii="Times New Roman" w:hAnsi="Times New Roman" w:cs="Times New Roman"/>
                <w:sz w:val="18"/>
                <w:szCs w:val="18"/>
              </w:rPr>
              <w:t>45</w:t>
            </w:r>
          </w:p>
          <w:p w14:paraId="63F2E0BF" w14:textId="2F33C32B" w:rsidR="000E72E5" w:rsidRPr="00314224" w:rsidRDefault="000E72E5" w:rsidP="00D77E28">
            <w:pPr>
              <w:rPr>
                <w:rFonts w:ascii="Times New Roman" w:hAnsi="Times New Roman" w:cs="Times New Roman"/>
                <w:sz w:val="18"/>
                <w:szCs w:val="18"/>
              </w:rPr>
            </w:pPr>
          </w:p>
        </w:tc>
        <w:tc>
          <w:tcPr>
            <w:tcW w:w="0" w:type="auto"/>
            <w:vMerge w:val="restart"/>
            <w:tcBorders>
              <w:top w:val="single" w:sz="4" w:space="0" w:color="auto"/>
              <w:left w:val="nil"/>
              <w:bottom w:val="nil"/>
              <w:right w:val="nil"/>
            </w:tcBorders>
          </w:tcPr>
          <w:p w14:paraId="521C9075" w14:textId="77777777" w:rsidR="000E72E5" w:rsidRPr="00314224" w:rsidRDefault="000E72E5" w:rsidP="001254CA">
            <w:pPr>
              <w:jc w:val="center"/>
              <w:rPr>
                <w:rFonts w:ascii="Times New Roman" w:hAnsi="Times New Roman" w:cs="Times New Roman"/>
                <w:sz w:val="18"/>
                <w:szCs w:val="18"/>
              </w:rPr>
            </w:pPr>
          </w:p>
        </w:tc>
        <w:tc>
          <w:tcPr>
            <w:tcW w:w="0" w:type="auto"/>
            <w:tcBorders>
              <w:top w:val="single" w:sz="4" w:space="0" w:color="auto"/>
              <w:left w:val="nil"/>
              <w:bottom w:val="nil"/>
              <w:right w:val="nil"/>
            </w:tcBorders>
          </w:tcPr>
          <w:p w14:paraId="3655B17B" w14:textId="7FF9BA94" w:rsidR="000E72E5" w:rsidRPr="00314224" w:rsidRDefault="000E72E5" w:rsidP="001254CA">
            <w:pPr>
              <w:jc w:val="center"/>
              <w:rPr>
                <w:rFonts w:ascii="Times New Roman" w:hAnsi="Times New Roman" w:cs="Times New Roman"/>
                <w:sz w:val="18"/>
                <w:szCs w:val="18"/>
              </w:rPr>
            </w:pPr>
            <w:r w:rsidRPr="00314224">
              <w:rPr>
                <w:rFonts w:ascii="Times New Roman" w:hAnsi="Times New Roman" w:cs="Times New Roman"/>
                <w:sz w:val="18"/>
                <w:szCs w:val="18"/>
              </w:rPr>
              <w:t>24</w:t>
            </w:r>
          </w:p>
        </w:tc>
      </w:tr>
      <w:tr w:rsidR="000E72E5" w:rsidRPr="00314224" w14:paraId="71BA6BE5" w14:textId="77777777" w:rsidTr="00FA6BC1">
        <w:trPr>
          <w:cantSplit/>
          <w:trHeight w:val="462"/>
          <w:jc w:val="center"/>
        </w:trPr>
        <w:tc>
          <w:tcPr>
            <w:tcW w:w="0" w:type="auto"/>
            <w:tcBorders>
              <w:top w:val="nil"/>
              <w:left w:val="nil"/>
              <w:bottom w:val="nil"/>
              <w:right w:val="nil"/>
            </w:tcBorders>
          </w:tcPr>
          <w:p w14:paraId="2DED5FE9" w14:textId="34E38440" w:rsidR="000E72E5" w:rsidRPr="00314224" w:rsidRDefault="000E72E5" w:rsidP="000E72E5">
            <w:pPr>
              <w:rPr>
                <w:rFonts w:ascii="Times New Roman" w:hAnsi="Times New Roman" w:cs="Times New Roman"/>
                <w:sz w:val="18"/>
                <w:szCs w:val="18"/>
                <w:lang w:val="en-US"/>
              </w:rPr>
            </w:pPr>
            <w:r w:rsidRPr="00314224">
              <w:rPr>
                <w:rFonts w:ascii="Times New Roman" w:hAnsi="Times New Roman" w:cs="Times New Roman"/>
                <w:sz w:val="18"/>
                <w:szCs w:val="18"/>
                <w:lang w:val="en-US"/>
              </w:rPr>
              <w:t xml:space="preserve">(i) </w:t>
            </w:r>
            <w:r w:rsidRPr="00314224">
              <w:rPr>
                <w:rFonts w:ascii="Times New Roman" w:hAnsi="Times New Roman" w:cs="Times New Roman"/>
                <w:i/>
                <w:sz w:val="18"/>
                <w:szCs w:val="18"/>
                <w:lang w:val="en-US"/>
              </w:rPr>
              <w:t xml:space="preserve">Commonwealth </w:t>
            </w:r>
            <w:r w:rsidRPr="00314224">
              <w:rPr>
                <w:rFonts w:ascii="Times New Roman" w:hAnsi="Times New Roman" w:cs="Times New Roman"/>
                <w:sz w:val="18"/>
                <w:szCs w:val="18"/>
                <w:lang w:val="en-US"/>
              </w:rPr>
              <w:t>of Independent States</w:t>
            </w:r>
          </w:p>
        </w:tc>
        <w:tc>
          <w:tcPr>
            <w:tcW w:w="0" w:type="auto"/>
            <w:tcBorders>
              <w:top w:val="nil"/>
              <w:left w:val="nil"/>
              <w:bottom w:val="nil"/>
              <w:right w:val="nil"/>
            </w:tcBorders>
          </w:tcPr>
          <w:p w14:paraId="068533DB" w14:textId="15CE5F50" w:rsidR="000E72E5" w:rsidRPr="00314224" w:rsidRDefault="000E72E5" w:rsidP="000E72E5">
            <w:pPr>
              <w:jc w:val="center"/>
              <w:rPr>
                <w:rFonts w:ascii="Times New Roman" w:hAnsi="Times New Roman" w:cs="Times New Roman"/>
                <w:sz w:val="18"/>
                <w:szCs w:val="18"/>
              </w:rPr>
            </w:pPr>
            <w:r w:rsidRPr="00314224">
              <w:rPr>
                <w:rFonts w:ascii="Times New Roman" w:hAnsi="Times New Roman" w:cs="Times New Roman"/>
                <w:sz w:val="18"/>
                <w:szCs w:val="18"/>
              </w:rPr>
              <w:t>5</w:t>
            </w:r>
          </w:p>
        </w:tc>
        <w:tc>
          <w:tcPr>
            <w:tcW w:w="0" w:type="auto"/>
            <w:vMerge/>
            <w:tcBorders>
              <w:top w:val="nil"/>
              <w:left w:val="nil"/>
              <w:bottom w:val="nil"/>
              <w:right w:val="nil"/>
            </w:tcBorders>
          </w:tcPr>
          <w:p w14:paraId="3F23139A" w14:textId="77777777" w:rsidR="000E72E5" w:rsidRPr="00314224" w:rsidRDefault="000E72E5" w:rsidP="000E72E5">
            <w:pPr>
              <w:jc w:val="center"/>
              <w:rPr>
                <w:rFonts w:ascii="Times New Roman" w:hAnsi="Times New Roman" w:cs="Times New Roman"/>
                <w:sz w:val="18"/>
                <w:szCs w:val="18"/>
              </w:rPr>
            </w:pPr>
          </w:p>
        </w:tc>
        <w:tc>
          <w:tcPr>
            <w:tcW w:w="0" w:type="auto"/>
            <w:tcBorders>
              <w:top w:val="nil"/>
              <w:left w:val="nil"/>
              <w:bottom w:val="nil"/>
              <w:right w:val="nil"/>
            </w:tcBorders>
          </w:tcPr>
          <w:p w14:paraId="3FB3D9E1" w14:textId="60E3C749" w:rsidR="000E72E5" w:rsidRPr="00314224" w:rsidRDefault="000E72E5" w:rsidP="000E72E5">
            <w:pPr>
              <w:jc w:val="center"/>
              <w:rPr>
                <w:rFonts w:ascii="Times New Roman" w:hAnsi="Times New Roman" w:cs="Times New Roman"/>
                <w:sz w:val="18"/>
                <w:szCs w:val="18"/>
              </w:rPr>
            </w:pPr>
            <w:r w:rsidRPr="00314224">
              <w:rPr>
                <w:rFonts w:ascii="Times New Roman" w:hAnsi="Times New Roman" w:cs="Times New Roman"/>
                <w:sz w:val="18"/>
                <w:szCs w:val="18"/>
              </w:rPr>
              <w:t>24</w:t>
            </w:r>
          </w:p>
        </w:tc>
      </w:tr>
      <w:tr w:rsidR="000E72E5" w:rsidRPr="00314224" w14:paraId="6E827A94" w14:textId="77777777" w:rsidTr="004945BB">
        <w:trPr>
          <w:cantSplit/>
          <w:trHeight w:val="462"/>
          <w:jc w:val="center"/>
        </w:trPr>
        <w:tc>
          <w:tcPr>
            <w:tcW w:w="0" w:type="auto"/>
            <w:tcBorders>
              <w:top w:val="nil"/>
              <w:left w:val="nil"/>
              <w:bottom w:val="nil"/>
              <w:right w:val="nil"/>
            </w:tcBorders>
          </w:tcPr>
          <w:p w14:paraId="17CA2442" w14:textId="5D444F56" w:rsidR="000E72E5" w:rsidRPr="00314224" w:rsidRDefault="000E72E5" w:rsidP="000E72E5">
            <w:pPr>
              <w:rPr>
                <w:rFonts w:ascii="Times New Roman" w:hAnsi="Times New Roman" w:cs="Times New Roman"/>
                <w:sz w:val="18"/>
                <w:szCs w:val="18"/>
                <w:lang w:val="en-US"/>
              </w:rPr>
            </w:pPr>
            <w:r w:rsidRPr="00314224">
              <w:rPr>
                <w:rFonts w:ascii="Times New Roman" w:hAnsi="Times New Roman" w:cs="Times New Roman"/>
                <w:sz w:val="18"/>
                <w:szCs w:val="18"/>
                <w:lang w:val="en-US"/>
              </w:rPr>
              <w:t>(ii) Emerging and Developing Asia</w:t>
            </w:r>
          </w:p>
        </w:tc>
        <w:tc>
          <w:tcPr>
            <w:tcW w:w="0" w:type="auto"/>
            <w:tcBorders>
              <w:top w:val="nil"/>
              <w:left w:val="nil"/>
              <w:bottom w:val="nil"/>
              <w:right w:val="nil"/>
            </w:tcBorders>
          </w:tcPr>
          <w:p w14:paraId="40DDB964" w14:textId="292B2FCB" w:rsidR="000E72E5" w:rsidRPr="00314224" w:rsidRDefault="000E72E5" w:rsidP="000E72E5">
            <w:pPr>
              <w:jc w:val="center"/>
              <w:rPr>
                <w:rFonts w:ascii="Times New Roman" w:hAnsi="Times New Roman" w:cs="Times New Roman"/>
                <w:sz w:val="18"/>
                <w:szCs w:val="18"/>
                <w:lang w:val="en-US"/>
              </w:rPr>
            </w:pPr>
            <w:r w:rsidRPr="00314224">
              <w:rPr>
                <w:rFonts w:ascii="Times New Roman" w:hAnsi="Times New Roman" w:cs="Times New Roman"/>
                <w:sz w:val="18"/>
                <w:szCs w:val="18"/>
              </w:rPr>
              <w:t>5</w:t>
            </w:r>
          </w:p>
        </w:tc>
        <w:tc>
          <w:tcPr>
            <w:tcW w:w="0" w:type="auto"/>
            <w:vMerge/>
            <w:tcBorders>
              <w:top w:val="nil"/>
              <w:left w:val="nil"/>
              <w:bottom w:val="nil"/>
              <w:right w:val="nil"/>
            </w:tcBorders>
          </w:tcPr>
          <w:p w14:paraId="151DFAC3" w14:textId="77777777" w:rsidR="000E72E5" w:rsidRPr="00314224" w:rsidRDefault="000E72E5" w:rsidP="000E72E5">
            <w:pPr>
              <w:jc w:val="center"/>
              <w:rPr>
                <w:rFonts w:ascii="Times New Roman" w:hAnsi="Times New Roman" w:cs="Times New Roman"/>
                <w:sz w:val="18"/>
                <w:szCs w:val="18"/>
                <w:lang w:val="en-US"/>
              </w:rPr>
            </w:pPr>
          </w:p>
        </w:tc>
        <w:tc>
          <w:tcPr>
            <w:tcW w:w="0" w:type="auto"/>
            <w:tcBorders>
              <w:top w:val="nil"/>
              <w:left w:val="nil"/>
              <w:bottom w:val="nil"/>
              <w:right w:val="nil"/>
            </w:tcBorders>
          </w:tcPr>
          <w:p w14:paraId="3A29BE9E" w14:textId="77777777" w:rsidR="000E72E5" w:rsidRPr="00314224" w:rsidRDefault="000E72E5" w:rsidP="000E72E5">
            <w:pPr>
              <w:jc w:val="center"/>
              <w:rPr>
                <w:rFonts w:ascii="Times New Roman" w:hAnsi="Times New Roman" w:cs="Times New Roman"/>
                <w:sz w:val="18"/>
                <w:szCs w:val="18"/>
                <w:lang w:val="en-US"/>
              </w:rPr>
            </w:pPr>
          </w:p>
        </w:tc>
      </w:tr>
      <w:tr w:rsidR="000E72E5" w:rsidRPr="00314224" w14:paraId="203CBEFB" w14:textId="77777777" w:rsidTr="004945BB">
        <w:trPr>
          <w:cantSplit/>
          <w:trHeight w:val="462"/>
          <w:jc w:val="center"/>
        </w:trPr>
        <w:tc>
          <w:tcPr>
            <w:tcW w:w="0" w:type="auto"/>
            <w:tcBorders>
              <w:top w:val="nil"/>
              <w:left w:val="nil"/>
              <w:bottom w:val="nil"/>
              <w:right w:val="nil"/>
            </w:tcBorders>
          </w:tcPr>
          <w:p w14:paraId="1EA56F09" w14:textId="20A48D01" w:rsidR="000E72E5" w:rsidRPr="00314224" w:rsidRDefault="000E72E5" w:rsidP="000E72E5">
            <w:pPr>
              <w:rPr>
                <w:rFonts w:ascii="Times New Roman" w:hAnsi="Times New Roman" w:cs="Times New Roman"/>
                <w:sz w:val="18"/>
                <w:szCs w:val="18"/>
                <w:lang w:val="en-US"/>
              </w:rPr>
            </w:pPr>
            <w:r w:rsidRPr="00314224">
              <w:rPr>
                <w:rFonts w:ascii="Times New Roman" w:hAnsi="Times New Roman" w:cs="Times New Roman"/>
                <w:sz w:val="18"/>
                <w:szCs w:val="18"/>
                <w:lang w:val="en-US"/>
              </w:rPr>
              <w:t>(iii) Emerging and Developing Europe</w:t>
            </w:r>
          </w:p>
        </w:tc>
        <w:tc>
          <w:tcPr>
            <w:tcW w:w="0" w:type="auto"/>
            <w:tcBorders>
              <w:top w:val="nil"/>
              <w:left w:val="nil"/>
              <w:bottom w:val="nil"/>
              <w:right w:val="nil"/>
            </w:tcBorders>
          </w:tcPr>
          <w:p w14:paraId="4BA17C11" w14:textId="78D54D45" w:rsidR="000E72E5" w:rsidRPr="00314224" w:rsidRDefault="000E72E5" w:rsidP="000E72E5">
            <w:pPr>
              <w:jc w:val="center"/>
              <w:rPr>
                <w:rFonts w:ascii="Times New Roman" w:hAnsi="Times New Roman" w:cs="Times New Roman"/>
                <w:sz w:val="18"/>
                <w:szCs w:val="18"/>
                <w:lang w:val="en-US"/>
              </w:rPr>
            </w:pPr>
            <w:r w:rsidRPr="00314224">
              <w:rPr>
                <w:rFonts w:ascii="Times New Roman" w:hAnsi="Times New Roman" w:cs="Times New Roman"/>
                <w:sz w:val="18"/>
                <w:szCs w:val="18"/>
              </w:rPr>
              <w:t>5</w:t>
            </w:r>
          </w:p>
        </w:tc>
        <w:tc>
          <w:tcPr>
            <w:tcW w:w="0" w:type="auto"/>
            <w:vMerge/>
            <w:tcBorders>
              <w:top w:val="nil"/>
              <w:left w:val="nil"/>
              <w:bottom w:val="nil"/>
              <w:right w:val="nil"/>
            </w:tcBorders>
          </w:tcPr>
          <w:p w14:paraId="0D21832D" w14:textId="77777777" w:rsidR="000E72E5" w:rsidRPr="00314224" w:rsidRDefault="000E72E5" w:rsidP="000E72E5">
            <w:pPr>
              <w:jc w:val="center"/>
              <w:rPr>
                <w:rFonts w:ascii="Times New Roman" w:hAnsi="Times New Roman" w:cs="Times New Roman"/>
                <w:sz w:val="18"/>
                <w:szCs w:val="18"/>
                <w:lang w:val="en-US"/>
              </w:rPr>
            </w:pPr>
          </w:p>
        </w:tc>
        <w:tc>
          <w:tcPr>
            <w:tcW w:w="0" w:type="auto"/>
            <w:tcBorders>
              <w:top w:val="nil"/>
              <w:left w:val="nil"/>
              <w:bottom w:val="nil"/>
              <w:right w:val="nil"/>
            </w:tcBorders>
          </w:tcPr>
          <w:p w14:paraId="59B21782" w14:textId="1D61137D" w:rsidR="000E72E5" w:rsidRPr="00314224" w:rsidRDefault="000E72E5" w:rsidP="000E72E5">
            <w:pPr>
              <w:jc w:val="center"/>
              <w:rPr>
                <w:rFonts w:ascii="Times New Roman" w:hAnsi="Times New Roman" w:cs="Times New Roman"/>
                <w:sz w:val="18"/>
                <w:szCs w:val="18"/>
                <w:lang w:val="en-US"/>
              </w:rPr>
            </w:pPr>
            <w:r w:rsidRPr="00314224">
              <w:rPr>
                <w:rFonts w:ascii="Times New Roman" w:hAnsi="Times New Roman" w:cs="Times New Roman"/>
                <w:sz w:val="18"/>
                <w:szCs w:val="18"/>
              </w:rPr>
              <w:t>2</w:t>
            </w:r>
          </w:p>
        </w:tc>
      </w:tr>
      <w:tr w:rsidR="000E72E5" w:rsidRPr="00314224" w14:paraId="0AE37321" w14:textId="77777777" w:rsidTr="004945BB">
        <w:trPr>
          <w:cantSplit/>
          <w:trHeight w:val="462"/>
          <w:jc w:val="center"/>
        </w:trPr>
        <w:tc>
          <w:tcPr>
            <w:tcW w:w="0" w:type="auto"/>
            <w:tcBorders>
              <w:top w:val="nil"/>
              <w:left w:val="nil"/>
              <w:bottom w:val="nil"/>
              <w:right w:val="nil"/>
            </w:tcBorders>
          </w:tcPr>
          <w:p w14:paraId="5577541C" w14:textId="3EE77DC1" w:rsidR="000E72E5" w:rsidRPr="00314224" w:rsidRDefault="000E72E5" w:rsidP="000E72E5">
            <w:pPr>
              <w:rPr>
                <w:rFonts w:ascii="Times New Roman" w:hAnsi="Times New Roman" w:cs="Times New Roman"/>
                <w:sz w:val="18"/>
                <w:szCs w:val="18"/>
                <w:lang w:val="en-US"/>
              </w:rPr>
            </w:pPr>
            <w:r w:rsidRPr="00314224">
              <w:rPr>
                <w:rFonts w:ascii="Times New Roman" w:hAnsi="Times New Roman" w:cs="Times New Roman"/>
                <w:sz w:val="18"/>
                <w:szCs w:val="18"/>
                <w:lang w:val="en-US"/>
              </w:rPr>
              <w:t>(iv) Latin American and the Caribbean</w:t>
            </w:r>
          </w:p>
        </w:tc>
        <w:tc>
          <w:tcPr>
            <w:tcW w:w="0" w:type="auto"/>
            <w:tcBorders>
              <w:top w:val="nil"/>
              <w:left w:val="nil"/>
              <w:bottom w:val="nil"/>
              <w:right w:val="nil"/>
            </w:tcBorders>
          </w:tcPr>
          <w:p w14:paraId="5DE2A776" w14:textId="2A0237B2" w:rsidR="000E72E5" w:rsidRPr="00314224" w:rsidRDefault="000E72E5" w:rsidP="000E72E5">
            <w:pPr>
              <w:jc w:val="center"/>
              <w:rPr>
                <w:rFonts w:ascii="Times New Roman" w:hAnsi="Times New Roman" w:cs="Times New Roman"/>
                <w:sz w:val="18"/>
                <w:szCs w:val="18"/>
                <w:lang w:val="en-US"/>
              </w:rPr>
            </w:pPr>
            <w:r w:rsidRPr="00314224">
              <w:rPr>
                <w:rFonts w:ascii="Times New Roman" w:hAnsi="Times New Roman" w:cs="Times New Roman"/>
                <w:sz w:val="18"/>
                <w:szCs w:val="18"/>
              </w:rPr>
              <w:t>17</w:t>
            </w:r>
          </w:p>
        </w:tc>
        <w:tc>
          <w:tcPr>
            <w:tcW w:w="0" w:type="auto"/>
            <w:vMerge/>
            <w:tcBorders>
              <w:top w:val="nil"/>
              <w:left w:val="nil"/>
              <w:bottom w:val="nil"/>
              <w:right w:val="nil"/>
            </w:tcBorders>
          </w:tcPr>
          <w:p w14:paraId="5B3F4C48" w14:textId="77777777" w:rsidR="000E72E5" w:rsidRPr="00314224" w:rsidRDefault="000E72E5" w:rsidP="000E72E5">
            <w:pPr>
              <w:jc w:val="center"/>
              <w:rPr>
                <w:rFonts w:ascii="Times New Roman" w:hAnsi="Times New Roman" w:cs="Times New Roman"/>
                <w:sz w:val="18"/>
                <w:szCs w:val="18"/>
                <w:lang w:val="en-US"/>
              </w:rPr>
            </w:pPr>
          </w:p>
        </w:tc>
        <w:tc>
          <w:tcPr>
            <w:tcW w:w="0" w:type="auto"/>
            <w:tcBorders>
              <w:top w:val="nil"/>
              <w:left w:val="nil"/>
              <w:bottom w:val="nil"/>
              <w:right w:val="nil"/>
            </w:tcBorders>
          </w:tcPr>
          <w:p w14:paraId="265E4E02" w14:textId="30355F54" w:rsidR="000E72E5" w:rsidRPr="00314224" w:rsidRDefault="000E72E5" w:rsidP="000E72E5">
            <w:pPr>
              <w:jc w:val="center"/>
              <w:rPr>
                <w:rFonts w:ascii="Times New Roman" w:hAnsi="Times New Roman" w:cs="Times New Roman"/>
                <w:sz w:val="18"/>
                <w:szCs w:val="18"/>
                <w:lang w:val="en-US"/>
              </w:rPr>
            </w:pPr>
            <w:r w:rsidRPr="00314224">
              <w:rPr>
                <w:rFonts w:ascii="Times New Roman" w:hAnsi="Times New Roman" w:cs="Times New Roman"/>
                <w:sz w:val="18"/>
                <w:szCs w:val="18"/>
              </w:rPr>
              <w:t>2</w:t>
            </w:r>
          </w:p>
        </w:tc>
      </w:tr>
      <w:tr w:rsidR="000E72E5" w:rsidRPr="00314224" w14:paraId="5AA9D508" w14:textId="77777777" w:rsidTr="004945BB">
        <w:trPr>
          <w:cantSplit/>
          <w:trHeight w:val="462"/>
          <w:jc w:val="center"/>
        </w:trPr>
        <w:tc>
          <w:tcPr>
            <w:tcW w:w="0" w:type="auto"/>
            <w:tcBorders>
              <w:top w:val="nil"/>
              <w:left w:val="nil"/>
              <w:bottom w:val="nil"/>
              <w:right w:val="nil"/>
            </w:tcBorders>
          </w:tcPr>
          <w:p w14:paraId="52C468A4" w14:textId="3A4A1C74" w:rsidR="000E72E5" w:rsidRPr="00314224" w:rsidRDefault="000E72E5" w:rsidP="000E72E5">
            <w:pPr>
              <w:rPr>
                <w:rFonts w:ascii="Times New Roman" w:hAnsi="Times New Roman" w:cs="Times New Roman"/>
                <w:sz w:val="18"/>
                <w:szCs w:val="18"/>
                <w:lang w:val="en-US"/>
              </w:rPr>
            </w:pPr>
            <w:r w:rsidRPr="00314224">
              <w:rPr>
                <w:rFonts w:ascii="Times New Roman" w:hAnsi="Times New Roman" w:cs="Times New Roman"/>
                <w:sz w:val="18"/>
                <w:szCs w:val="18"/>
                <w:lang w:val="en-US"/>
              </w:rPr>
              <w:t>(v) Middle East and North Africa</w:t>
            </w:r>
          </w:p>
        </w:tc>
        <w:tc>
          <w:tcPr>
            <w:tcW w:w="0" w:type="auto"/>
            <w:tcBorders>
              <w:top w:val="nil"/>
              <w:left w:val="nil"/>
              <w:bottom w:val="nil"/>
              <w:right w:val="nil"/>
            </w:tcBorders>
          </w:tcPr>
          <w:p w14:paraId="53EF497F" w14:textId="321F633C" w:rsidR="000E72E5" w:rsidRPr="00314224" w:rsidRDefault="000E72E5" w:rsidP="000E72E5">
            <w:pPr>
              <w:jc w:val="center"/>
              <w:rPr>
                <w:rFonts w:ascii="Times New Roman" w:hAnsi="Times New Roman" w:cs="Times New Roman"/>
                <w:sz w:val="18"/>
                <w:szCs w:val="18"/>
                <w:lang w:val="en-US"/>
              </w:rPr>
            </w:pPr>
            <w:r w:rsidRPr="00314224">
              <w:rPr>
                <w:rFonts w:ascii="Times New Roman" w:hAnsi="Times New Roman" w:cs="Times New Roman"/>
                <w:sz w:val="18"/>
                <w:szCs w:val="18"/>
              </w:rPr>
              <w:t>5</w:t>
            </w:r>
          </w:p>
        </w:tc>
        <w:tc>
          <w:tcPr>
            <w:tcW w:w="0" w:type="auto"/>
            <w:vMerge/>
            <w:tcBorders>
              <w:top w:val="nil"/>
              <w:left w:val="nil"/>
              <w:bottom w:val="nil"/>
              <w:right w:val="nil"/>
            </w:tcBorders>
          </w:tcPr>
          <w:p w14:paraId="1DE378E3" w14:textId="77777777" w:rsidR="000E72E5" w:rsidRPr="00314224" w:rsidRDefault="000E72E5" w:rsidP="000E72E5">
            <w:pPr>
              <w:jc w:val="center"/>
              <w:rPr>
                <w:rFonts w:ascii="Times New Roman" w:hAnsi="Times New Roman" w:cs="Times New Roman"/>
                <w:sz w:val="18"/>
                <w:szCs w:val="18"/>
                <w:lang w:val="en-US"/>
              </w:rPr>
            </w:pPr>
          </w:p>
        </w:tc>
        <w:tc>
          <w:tcPr>
            <w:tcW w:w="0" w:type="auto"/>
            <w:tcBorders>
              <w:top w:val="nil"/>
              <w:left w:val="nil"/>
              <w:bottom w:val="nil"/>
              <w:right w:val="nil"/>
            </w:tcBorders>
          </w:tcPr>
          <w:p w14:paraId="3AA15795" w14:textId="0A96E6D8" w:rsidR="000E72E5" w:rsidRPr="00314224" w:rsidRDefault="000E72E5" w:rsidP="000E72E5">
            <w:pPr>
              <w:jc w:val="center"/>
              <w:rPr>
                <w:rFonts w:ascii="Times New Roman" w:hAnsi="Times New Roman" w:cs="Times New Roman"/>
                <w:sz w:val="18"/>
                <w:szCs w:val="18"/>
                <w:lang w:val="en-US"/>
              </w:rPr>
            </w:pPr>
            <w:r w:rsidRPr="00314224">
              <w:rPr>
                <w:rFonts w:ascii="Times New Roman" w:hAnsi="Times New Roman" w:cs="Times New Roman"/>
                <w:sz w:val="18"/>
                <w:szCs w:val="18"/>
              </w:rPr>
              <w:t>5</w:t>
            </w:r>
          </w:p>
        </w:tc>
      </w:tr>
      <w:tr w:rsidR="000E72E5" w:rsidRPr="00314224" w14:paraId="15014D8B" w14:textId="77777777" w:rsidTr="004945BB">
        <w:trPr>
          <w:cantSplit/>
          <w:trHeight w:val="462"/>
          <w:jc w:val="center"/>
        </w:trPr>
        <w:tc>
          <w:tcPr>
            <w:tcW w:w="0" w:type="auto"/>
            <w:tcBorders>
              <w:top w:val="nil"/>
              <w:left w:val="nil"/>
              <w:bottom w:val="single" w:sz="4" w:space="0" w:color="auto"/>
              <w:right w:val="nil"/>
            </w:tcBorders>
          </w:tcPr>
          <w:p w14:paraId="405E6EF2" w14:textId="483251F3" w:rsidR="000E72E5" w:rsidRPr="00314224" w:rsidRDefault="000E72E5" w:rsidP="000E72E5">
            <w:pPr>
              <w:rPr>
                <w:rFonts w:ascii="Times New Roman" w:hAnsi="Times New Roman" w:cs="Times New Roman"/>
                <w:sz w:val="18"/>
                <w:szCs w:val="18"/>
                <w:lang w:val="en-US"/>
              </w:rPr>
            </w:pPr>
            <w:r w:rsidRPr="00314224">
              <w:rPr>
                <w:rFonts w:ascii="Times New Roman" w:hAnsi="Times New Roman" w:cs="Times New Roman"/>
                <w:sz w:val="18"/>
                <w:szCs w:val="18"/>
              </w:rPr>
              <w:t>(vi) Sub-Saharan Africa</w:t>
            </w:r>
          </w:p>
        </w:tc>
        <w:tc>
          <w:tcPr>
            <w:tcW w:w="0" w:type="auto"/>
            <w:tcBorders>
              <w:top w:val="nil"/>
              <w:left w:val="nil"/>
              <w:bottom w:val="single" w:sz="4" w:space="0" w:color="auto"/>
              <w:right w:val="nil"/>
            </w:tcBorders>
          </w:tcPr>
          <w:p w14:paraId="01D307FE" w14:textId="792EB7C8" w:rsidR="000E72E5" w:rsidRPr="00314224" w:rsidRDefault="000E72E5" w:rsidP="000E72E5">
            <w:pPr>
              <w:jc w:val="center"/>
              <w:rPr>
                <w:rFonts w:ascii="Times New Roman" w:hAnsi="Times New Roman" w:cs="Times New Roman"/>
                <w:sz w:val="18"/>
                <w:szCs w:val="18"/>
              </w:rPr>
            </w:pPr>
            <w:r w:rsidRPr="00314224">
              <w:rPr>
                <w:rFonts w:ascii="Times New Roman" w:hAnsi="Times New Roman" w:cs="Times New Roman"/>
                <w:sz w:val="18"/>
                <w:szCs w:val="18"/>
              </w:rPr>
              <w:t>8</w:t>
            </w:r>
          </w:p>
        </w:tc>
        <w:tc>
          <w:tcPr>
            <w:tcW w:w="0" w:type="auto"/>
            <w:vMerge/>
            <w:tcBorders>
              <w:top w:val="nil"/>
              <w:left w:val="nil"/>
              <w:bottom w:val="single" w:sz="4" w:space="0" w:color="auto"/>
              <w:right w:val="nil"/>
            </w:tcBorders>
          </w:tcPr>
          <w:p w14:paraId="17E65918" w14:textId="77777777" w:rsidR="000E72E5" w:rsidRPr="00314224" w:rsidRDefault="000E72E5" w:rsidP="000E72E5">
            <w:pPr>
              <w:jc w:val="center"/>
              <w:rPr>
                <w:rFonts w:ascii="Times New Roman" w:hAnsi="Times New Roman" w:cs="Times New Roman"/>
                <w:sz w:val="18"/>
                <w:szCs w:val="18"/>
              </w:rPr>
            </w:pPr>
          </w:p>
        </w:tc>
        <w:tc>
          <w:tcPr>
            <w:tcW w:w="0" w:type="auto"/>
            <w:tcBorders>
              <w:top w:val="nil"/>
              <w:left w:val="nil"/>
              <w:bottom w:val="single" w:sz="4" w:space="0" w:color="auto"/>
              <w:right w:val="nil"/>
            </w:tcBorders>
          </w:tcPr>
          <w:p w14:paraId="7AF49B93" w14:textId="5A22B154" w:rsidR="000E72E5" w:rsidRPr="00314224" w:rsidRDefault="000E72E5" w:rsidP="000E72E5">
            <w:pPr>
              <w:jc w:val="center"/>
              <w:rPr>
                <w:rFonts w:ascii="Times New Roman" w:hAnsi="Times New Roman" w:cs="Times New Roman"/>
                <w:sz w:val="18"/>
                <w:szCs w:val="18"/>
              </w:rPr>
            </w:pPr>
            <w:r w:rsidRPr="00314224">
              <w:rPr>
                <w:rFonts w:ascii="Times New Roman" w:hAnsi="Times New Roman" w:cs="Times New Roman"/>
                <w:sz w:val="18"/>
                <w:szCs w:val="18"/>
              </w:rPr>
              <w:t>11</w:t>
            </w:r>
          </w:p>
        </w:tc>
      </w:tr>
    </w:tbl>
    <w:p w14:paraId="2A12E8A1" w14:textId="13930B36" w:rsidR="00EE0991" w:rsidRPr="004A191B" w:rsidRDefault="000E72E5" w:rsidP="009F23FB">
      <w:pPr>
        <w:spacing w:after="120" w:line="276" w:lineRule="auto"/>
        <w:ind w:left="708" w:firstLine="708"/>
        <w:jc w:val="both"/>
        <w:rPr>
          <w:rFonts w:ascii="Times New Roman" w:hAnsi="Times New Roman" w:cs="Times New Roman"/>
          <w:sz w:val="18"/>
          <w:szCs w:val="18"/>
          <w:lang w:val="en-US"/>
        </w:rPr>
      </w:pPr>
      <w:r w:rsidRPr="004A191B">
        <w:rPr>
          <w:rFonts w:ascii="Times New Roman" w:hAnsi="Times New Roman" w:cs="Times New Roman"/>
          <w:sz w:val="18"/>
          <w:szCs w:val="18"/>
          <w:lang w:val="en-US"/>
        </w:rPr>
        <w:t>Note: Classification according to WEO – World Economic, 2014</w:t>
      </w:r>
    </w:p>
    <w:p w14:paraId="6465F44E" w14:textId="5F428CF6" w:rsidR="00DA6BD6" w:rsidRPr="00FA6BC1" w:rsidRDefault="004945BB" w:rsidP="009F23FB">
      <w:pPr>
        <w:spacing w:after="12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The list of data in the research resembles the theoretical model as show in Table 1. </w:t>
      </w:r>
      <w:r w:rsidR="00626CC4" w:rsidRPr="00FA6BC1">
        <w:rPr>
          <w:rFonts w:ascii="Times New Roman" w:hAnsi="Times New Roman" w:cs="Times New Roman"/>
          <w:sz w:val="24"/>
          <w:szCs w:val="24"/>
          <w:lang w:val="en-US"/>
        </w:rPr>
        <w:t xml:space="preserve">In some cases, it is important to be aware of the </w:t>
      </w:r>
      <w:r w:rsidR="003C5CB6" w:rsidRPr="00FA6BC1">
        <w:rPr>
          <w:rFonts w:ascii="Times New Roman" w:hAnsi="Times New Roman" w:cs="Times New Roman"/>
          <w:sz w:val="24"/>
          <w:szCs w:val="24"/>
          <w:lang w:val="en-US"/>
        </w:rPr>
        <w:t>building data strategy. First, we chose the real effective exchange rate based on consumer price index (CPI), instead of based on unit labor cost (ULC), because the former has more data available. Second, to build short-run gross foreign liabilities data (GFA</w:t>
      </w:r>
      <w:r w:rsidR="002D099D" w:rsidRPr="00FA6BC1">
        <w:rPr>
          <w:rStyle w:val="Refdenotaderodap"/>
          <w:rFonts w:ascii="Times New Roman" w:hAnsi="Times New Roman" w:cs="Times New Roman"/>
          <w:sz w:val="24"/>
          <w:szCs w:val="24"/>
          <w:lang w:val="en-US"/>
        </w:rPr>
        <w:footnoteReference w:id="18"/>
      </w:r>
      <w:r w:rsidR="003C5CB6" w:rsidRPr="00FA6BC1">
        <w:rPr>
          <w:rFonts w:ascii="Times New Roman" w:hAnsi="Times New Roman" w:cs="Times New Roman"/>
          <w:sz w:val="24"/>
          <w:szCs w:val="24"/>
          <w:lang w:val="en-US"/>
        </w:rPr>
        <w:t xml:space="preserve">), </w:t>
      </w:r>
      <w:r w:rsidR="00457282" w:rsidRPr="00FA6BC1">
        <w:rPr>
          <w:rFonts w:ascii="Times New Roman" w:hAnsi="Times New Roman" w:cs="Times New Roman"/>
          <w:sz w:val="24"/>
          <w:szCs w:val="24"/>
          <w:lang w:val="en-US"/>
        </w:rPr>
        <w:t xml:space="preserve">we add the </w:t>
      </w:r>
      <w:r w:rsidR="003C5CB6" w:rsidRPr="00FA6BC1">
        <w:rPr>
          <w:rFonts w:ascii="Times New Roman" w:hAnsi="Times New Roman" w:cs="Times New Roman"/>
          <w:sz w:val="24"/>
          <w:szCs w:val="24"/>
          <w:lang w:val="en-US"/>
        </w:rPr>
        <w:t>stock</w:t>
      </w:r>
      <w:r w:rsidR="00457282" w:rsidRPr="00FA6BC1">
        <w:rPr>
          <w:rFonts w:ascii="Times New Roman" w:hAnsi="Times New Roman" w:cs="Times New Roman"/>
          <w:sz w:val="24"/>
          <w:szCs w:val="24"/>
          <w:lang w:val="en-US"/>
        </w:rPr>
        <w:t xml:space="preserve"> of debt</w:t>
      </w:r>
      <w:r w:rsidR="003C5CB6" w:rsidRPr="00FA6BC1">
        <w:rPr>
          <w:rFonts w:ascii="Times New Roman" w:hAnsi="Times New Roman" w:cs="Times New Roman"/>
          <w:sz w:val="24"/>
          <w:szCs w:val="24"/>
          <w:lang w:val="en-US"/>
        </w:rPr>
        <w:t xml:space="preserve"> </w:t>
      </w:r>
      <w:r w:rsidR="00457282" w:rsidRPr="00FA6BC1">
        <w:rPr>
          <w:rFonts w:ascii="Times New Roman" w:hAnsi="Times New Roman" w:cs="Times New Roman"/>
          <w:sz w:val="24"/>
          <w:szCs w:val="24"/>
          <w:lang w:val="en-US"/>
        </w:rPr>
        <w:t>and portfolio equity liabilities</w:t>
      </w:r>
      <w:r w:rsidR="00457282" w:rsidRPr="00FA6BC1">
        <w:rPr>
          <w:rStyle w:val="Refdenotaderodap"/>
          <w:rFonts w:ascii="Times New Roman" w:hAnsi="Times New Roman" w:cs="Times New Roman"/>
          <w:sz w:val="24"/>
          <w:szCs w:val="24"/>
          <w:lang w:val="en-US"/>
        </w:rPr>
        <w:footnoteReference w:id="19"/>
      </w:r>
      <w:r w:rsidR="00457282" w:rsidRPr="00FA6BC1">
        <w:rPr>
          <w:rFonts w:ascii="Times New Roman" w:hAnsi="Times New Roman" w:cs="Times New Roman"/>
          <w:sz w:val="24"/>
          <w:szCs w:val="24"/>
          <w:lang w:val="en-US"/>
        </w:rPr>
        <w:t xml:space="preserve"> to short-term</w:t>
      </w:r>
      <w:r w:rsidR="003C5CB6" w:rsidRPr="00FA6BC1">
        <w:rPr>
          <w:rFonts w:ascii="Times New Roman" w:hAnsi="Times New Roman" w:cs="Times New Roman"/>
          <w:sz w:val="24"/>
          <w:szCs w:val="24"/>
          <w:lang w:val="en-US"/>
        </w:rPr>
        <w:t xml:space="preserve"> debt. From our point of view, such measure as a proportion of international reserves is the best way to portray country </w:t>
      </w:r>
      <w:r w:rsidR="002D099D" w:rsidRPr="00FA6BC1">
        <w:rPr>
          <w:rFonts w:ascii="Times New Roman" w:hAnsi="Times New Roman" w:cs="Times New Roman"/>
          <w:sz w:val="24"/>
          <w:szCs w:val="24"/>
          <w:lang w:val="en-US"/>
        </w:rPr>
        <w:t xml:space="preserve">external </w:t>
      </w:r>
      <w:r w:rsidR="00457282" w:rsidRPr="00FA6BC1">
        <w:rPr>
          <w:rFonts w:ascii="Times New Roman" w:hAnsi="Times New Roman" w:cs="Times New Roman"/>
          <w:sz w:val="24"/>
          <w:szCs w:val="24"/>
          <w:lang w:val="en-US"/>
        </w:rPr>
        <w:t xml:space="preserve">vulnerability, since it shows how fast a country would have to </w:t>
      </w:r>
      <w:r w:rsidR="002D099D" w:rsidRPr="00FA6BC1">
        <w:rPr>
          <w:rFonts w:ascii="Times New Roman" w:hAnsi="Times New Roman" w:cs="Times New Roman"/>
          <w:sz w:val="24"/>
          <w:szCs w:val="24"/>
          <w:lang w:val="en-US"/>
        </w:rPr>
        <w:t xml:space="preserve">change its nominal exchange rate when facing sudden-stops episodes. Third, </w:t>
      </w:r>
      <w:r w:rsidR="00AB7E82" w:rsidRPr="00FA6BC1">
        <w:rPr>
          <w:rFonts w:ascii="Times New Roman" w:hAnsi="Times New Roman" w:cs="Times New Roman"/>
          <w:sz w:val="24"/>
          <w:szCs w:val="24"/>
          <w:lang w:val="en-US"/>
        </w:rPr>
        <w:t xml:space="preserve">we employ interactions between dummies, representing the exchange rate regime, and international reserves. These are control variables, inasmuch as the level of international reserves depends on the exchange rate regime. </w:t>
      </w:r>
      <w:r w:rsidR="00004163" w:rsidRPr="00FA6BC1">
        <w:rPr>
          <w:rFonts w:ascii="Times New Roman" w:hAnsi="Times New Roman" w:cs="Times New Roman"/>
          <w:sz w:val="24"/>
          <w:szCs w:val="24"/>
          <w:lang w:val="en-US"/>
        </w:rPr>
        <w:t xml:space="preserve">The latter was based on </w:t>
      </w:r>
      <w:r w:rsidR="00004163" w:rsidRPr="00FA6BC1">
        <w:rPr>
          <w:rFonts w:ascii="Times New Roman" w:eastAsiaTheme="minorEastAsia" w:hAnsi="Times New Roman" w:cs="Times New Roman"/>
          <w:sz w:val="24"/>
          <w:szCs w:val="24"/>
          <w:lang w:val="en-US"/>
        </w:rPr>
        <w:t>Ilzetzki,Reinhart and Rogoff (2008) classification. Moreover, we follow Coudert and Couharde (2009) to have a broad classification (R1, fixed; R2, intermediary; R3, floating). Finally, to construct data on international liquidity, we follow Plihon (1995) and Resende e Matos (2007)</w:t>
      </w:r>
      <w:r w:rsidR="00976120" w:rsidRPr="00FA6BC1">
        <w:rPr>
          <w:rFonts w:ascii="Times New Roman" w:eastAsiaTheme="minorEastAsia" w:hAnsi="Times New Roman" w:cs="Times New Roman"/>
          <w:sz w:val="24"/>
          <w:szCs w:val="24"/>
          <w:lang w:val="en-US"/>
        </w:rPr>
        <w:t xml:space="preserve">. We sum the absolute value of the following components of the Balance of Payments: portfolio investment” (liabilities and assets), “other assets” (liabilities and assets), “financial derivatives” (liabilities and assets) from G7 countries. Then, we deflated it by the US producer price index. We opt to use the moving average, </w:t>
      </w:r>
      <w:r w:rsidR="00976120" w:rsidRPr="00FA6BC1">
        <w:rPr>
          <w:rFonts w:ascii="Times New Roman" w:eastAsiaTheme="minorEastAsia" w:hAnsi="Times New Roman" w:cs="Times New Roman"/>
          <w:sz w:val="24"/>
          <w:szCs w:val="24"/>
          <w:lang w:val="en-US"/>
        </w:rPr>
        <w:lastRenderedPageBreak/>
        <w:t xml:space="preserve">as there are adjustment costs. In other words, the average </w:t>
      </w:r>
      <w:r w:rsidR="00DD6597" w:rsidRPr="00FA6BC1">
        <w:rPr>
          <w:rFonts w:ascii="Times New Roman" w:eastAsiaTheme="minorEastAsia" w:hAnsi="Times New Roman" w:cs="Times New Roman"/>
          <w:sz w:val="24"/>
          <w:szCs w:val="24"/>
          <w:lang w:val="en-US"/>
        </w:rPr>
        <w:t>oscillation</w:t>
      </w:r>
      <w:r w:rsidR="00976120" w:rsidRPr="00FA6BC1">
        <w:rPr>
          <w:rFonts w:ascii="Times New Roman" w:eastAsiaTheme="minorEastAsia" w:hAnsi="Times New Roman" w:cs="Times New Roman"/>
          <w:sz w:val="24"/>
          <w:szCs w:val="24"/>
          <w:lang w:val="en-US"/>
        </w:rPr>
        <w:t xml:space="preserve"> of international liquidity affects macroeconomic variables. </w:t>
      </w:r>
    </w:p>
    <w:p w14:paraId="4DA3F93D" w14:textId="3FB8F51B" w:rsidR="004945BB" w:rsidRPr="00FA6BC1" w:rsidRDefault="00626CC4" w:rsidP="004945BB">
      <w:pPr>
        <w:spacing w:after="0"/>
        <w:rPr>
          <w:rFonts w:ascii="Times New Roman" w:hAnsi="Times New Roman" w:cs="Times New Roman"/>
          <w:sz w:val="24"/>
          <w:szCs w:val="24"/>
          <w:lang w:val="en-US"/>
        </w:rPr>
      </w:pPr>
      <w:r w:rsidRPr="00FA6BC1">
        <w:rPr>
          <w:rFonts w:ascii="Times New Roman" w:hAnsi="Times New Roman" w:cs="Times New Roman"/>
          <w:b/>
          <w:sz w:val="24"/>
          <w:szCs w:val="24"/>
          <w:lang w:val="en-US"/>
        </w:rPr>
        <w:t>Table</w:t>
      </w:r>
      <w:r w:rsidR="00444097" w:rsidRPr="00FA6BC1">
        <w:rPr>
          <w:rFonts w:ascii="Times New Roman" w:hAnsi="Times New Roman" w:cs="Times New Roman"/>
          <w:b/>
          <w:sz w:val="24"/>
          <w:szCs w:val="24"/>
          <w:lang w:val="en-US"/>
        </w:rPr>
        <w:t xml:space="preserve"> 1: </w:t>
      </w:r>
      <w:r w:rsidR="00444097" w:rsidRPr="00FA6BC1">
        <w:rPr>
          <w:rFonts w:ascii="Times New Roman" w:hAnsi="Times New Roman" w:cs="Times New Roman"/>
          <w:sz w:val="24"/>
          <w:szCs w:val="24"/>
          <w:lang w:val="en-US"/>
        </w:rPr>
        <w:t xml:space="preserve">List of the variables in the </w:t>
      </w:r>
      <w:r w:rsidR="00DD6597" w:rsidRPr="00FA6BC1">
        <w:rPr>
          <w:rFonts w:ascii="Times New Roman" w:hAnsi="Times New Roman" w:cs="Times New Roman"/>
          <w:sz w:val="24"/>
          <w:szCs w:val="24"/>
          <w:lang w:val="en-US"/>
        </w:rPr>
        <w:t>research</w:t>
      </w:r>
    </w:p>
    <w:tbl>
      <w:tblPr>
        <w:tblStyle w:val="Tabelacomgrade"/>
        <w:tblW w:w="9479" w:type="dxa"/>
        <w:tblBorders>
          <w:left w:val="none" w:sz="0" w:space="0" w:color="auto"/>
          <w:right w:val="none" w:sz="0" w:space="0" w:color="auto"/>
          <w:insideV w:val="none" w:sz="0" w:space="0" w:color="auto"/>
        </w:tblBorders>
        <w:tblLook w:val="04A0" w:firstRow="1" w:lastRow="0" w:firstColumn="1" w:lastColumn="0" w:noHBand="0" w:noVBand="1"/>
      </w:tblPr>
      <w:tblGrid>
        <w:gridCol w:w="1526"/>
        <w:gridCol w:w="4140"/>
        <w:gridCol w:w="2258"/>
        <w:gridCol w:w="1555"/>
      </w:tblGrid>
      <w:tr w:rsidR="004945BB" w:rsidRPr="00314224" w14:paraId="5CC78B51" w14:textId="77777777" w:rsidTr="00237098">
        <w:trPr>
          <w:cantSplit/>
          <w:tblHeader/>
        </w:trPr>
        <w:tc>
          <w:tcPr>
            <w:tcW w:w="1526" w:type="dxa"/>
            <w:tcBorders>
              <w:bottom w:val="single" w:sz="4" w:space="0" w:color="000000" w:themeColor="text1"/>
            </w:tcBorders>
            <w:vAlign w:val="center"/>
          </w:tcPr>
          <w:p w14:paraId="269D6763" w14:textId="3082960B" w:rsidR="004945BB" w:rsidRPr="00314224" w:rsidRDefault="00444097" w:rsidP="00467D06">
            <w:pPr>
              <w:rPr>
                <w:rFonts w:ascii="Times New Roman" w:hAnsi="Times New Roman" w:cs="Times New Roman"/>
                <w:sz w:val="18"/>
                <w:szCs w:val="18"/>
              </w:rPr>
            </w:pPr>
            <w:r w:rsidRPr="00314224">
              <w:rPr>
                <w:rFonts w:ascii="Times New Roman" w:hAnsi="Times New Roman" w:cs="Times New Roman"/>
                <w:sz w:val="18"/>
                <w:szCs w:val="18"/>
              </w:rPr>
              <w:t>Abbreviation</w:t>
            </w:r>
          </w:p>
        </w:tc>
        <w:tc>
          <w:tcPr>
            <w:tcW w:w="0" w:type="auto"/>
            <w:tcBorders>
              <w:bottom w:val="single" w:sz="4" w:space="0" w:color="000000" w:themeColor="text1"/>
            </w:tcBorders>
            <w:vAlign w:val="center"/>
          </w:tcPr>
          <w:p w14:paraId="7F940CB7" w14:textId="553E48B4" w:rsidR="004945BB" w:rsidRPr="00314224" w:rsidRDefault="00444097" w:rsidP="00467D06">
            <w:pPr>
              <w:rPr>
                <w:rFonts w:ascii="Times New Roman" w:hAnsi="Times New Roman" w:cs="Times New Roman"/>
                <w:sz w:val="18"/>
                <w:szCs w:val="18"/>
              </w:rPr>
            </w:pPr>
            <w:r w:rsidRPr="00314224">
              <w:rPr>
                <w:rFonts w:ascii="Times New Roman" w:hAnsi="Times New Roman" w:cs="Times New Roman"/>
                <w:sz w:val="18"/>
                <w:szCs w:val="18"/>
              </w:rPr>
              <w:t>Comments</w:t>
            </w:r>
          </w:p>
        </w:tc>
        <w:tc>
          <w:tcPr>
            <w:tcW w:w="2258" w:type="dxa"/>
            <w:tcBorders>
              <w:bottom w:val="single" w:sz="4" w:space="0" w:color="000000" w:themeColor="text1"/>
            </w:tcBorders>
            <w:vAlign w:val="center"/>
          </w:tcPr>
          <w:p w14:paraId="6DB8BAD2" w14:textId="78F03B46" w:rsidR="004945BB" w:rsidRPr="00314224" w:rsidRDefault="00626CC4" w:rsidP="00467D06">
            <w:pPr>
              <w:rPr>
                <w:rFonts w:ascii="Times New Roman" w:hAnsi="Times New Roman" w:cs="Times New Roman"/>
                <w:sz w:val="18"/>
                <w:szCs w:val="18"/>
              </w:rPr>
            </w:pPr>
            <w:r w:rsidRPr="00314224">
              <w:rPr>
                <w:rFonts w:ascii="Times New Roman" w:hAnsi="Times New Roman" w:cs="Times New Roman"/>
                <w:sz w:val="18"/>
                <w:szCs w:val="18"/>
              </w:rPr>
              <w:t>Unit of measurement</w:t>
            </w:r>
          </w:p>
        </w:tc>
        <w:tc>
          <w:tcPr>
            <w:tcW w:w="1555" w:type="dxa"/>
            <w:tcBorders>
              <w:bottom w:val="single" w:sz="4" w:space="0" w:color="000000" w:themeColor="text1"/>
            </w:tcBorders>
            <w:vAlign w:val="center"/>
          </w:tcPr>
          <w:p w14:paraId="62E3EB52" w14:textId="7A27A473" w:rsidR="004945BB" w:rsidRPr="00314224" w:rsidRDefault="00626CC4" w:rsidP="00467D06">
            <w:pPr>
              <w:rPr>
                <w:rFonts w:ascii="Times New Roman" w:hAnsi="Times New Roman" w:cs="Times New Roman"/>
                <w:sz w:val="18"/>
                <w:szCs w:val="18"/>
              </w:rPr>
            </w:pPr>
            <w:r w:rsidRPr="00314224">
              <w:rPr>
                <w:rFonts w:ascii="Times New Roman" w:hAnsi="Times New Roman" w:cs="Times New Roman"/>
                <w:sz w:val="18"/>
                <w:szCs w:val="18"/>
              </w:rPr>
              <w:t>Source</w:t>
            </w:r>
          </w:p>
        </w:tc>
      </w:tr>
      <w:tr w:rsidR="004945BB" w:rsidRPr="00314224" w14:paraId="2D08DB18" w14:textId="77777777" w:rsidTr="00237098">
        <w:trPr>
          <w:cantSplit/>
        </w:trPr>
        <w:tc>
          <w:tcPr>
            <w:tcW w:w="1526" w:type="dxa"/>
            <w:tcBorders>
              <w:bottom w:val="nil"/>
            </w:tcBorders>
            <w:vAlign w:val="center"/>
          </w:tcPr>
          <w:p w14:paraId="6E389D28" w14:textId="77777777"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R</w:t>
            </w:r>
          </w:p>
        </w:tc>
        <w:tc>
          <w:tcPr>
            <w:tcW w:w="0" w:type="auto"/>
            <w:tcBorders>
              <w:bottom w:val="nil"/>
            </w:tcBorders>
            <w:vAlign w:val="center"/>
          </w:tcPr>
          <w:p w14:paraId="0CF1F59B" w14:textId="19AEAAF9" w:rsidR="004945BB" w:rsidRPr="00314224" w:rsidRDefault="00444097" w:rsidP="00467D06">
            <w:pPr>
              <w:rPr>
                <w:rFonts w:ascii="Times New Roman" w:hAnsi="Times New Roman" w:cs="Times New Roman"/>
                <w:sz w:val="18"/>
                <w:szCs w:val="18"/>
                <w:lang w:val="en-US"/>
              </w:rPr>
            </w:pPr>
            <w:r w:rsidRPr="00314224">
              <w:rPr>
                <w:rFonts w:ascii="Times New Roman" w:hAnsi="Times New Roman" w:cs="Times New Roman"/>
                <w:sz w:val="18"/>
                <w:szCs w:val="18"/>
                <w:lang w:val="en-US"/>
              </w:rPr>
              <w:t xml:space="preserve">Real </w:t>
            </w:r>
            <w:r w:rsidR="00626CC4" w:rsidRPr="00314224">
              <w:rPr>
                <w:rFonts w:ascii="Times New Roman" w:hAnsi="Times New Roman" w:cs="Times New Roman"/>
                <w:sz w:val="18"/>
                <w:szCs w:val="18"/>
                <w:lang w:val="en-US"/>
              </w:rPr>
              <w:t xml:space="preserve">effective </w:t>
            </w:r>
            <w:r w:rsidRPr="00314224">
              <w:rPr>
                <w:rFonts w:ascii="Times New Roman" w:hAnsi="Times New Roman" w:cs="Times New Roman"/>
                <w:sz w:val="18"/>
                <w:szCs w:val="18"/>
                <w:lang w:val="en-US"/>
              </w:rPr>
              <w:t xml:space="preserve">exchange rate </w:t>
            </w:r>
            <w:r w:rsidR="003C5CB6" w:rsidRPr="00314224">
              <w:rPr>
                <w:rFonts w:ascii="Times New Roman" w:hAnsi="Times New Roman" w:cs="Times New Roman"/>
                <w:sz w:val="18"/>
                <w:szCs w:val="18"/>
                <w:lang w:val="en-US"/>
              </w:rPr>
              <w:t>based on consumer price i</w:t>
            </w:r>
            <w:r w:rsidRPr="00314224">
              <w:rPr>
                <w:rFonts w:ascii="Times New Roman" w:hAnsi="Times New Roman" w:cs="Times New Roman"/>
                <w:sz w:val="18"/>
                <w:szCs w:val="18"/>
                <w:lang w:val="en-US"/>
              </w:rPr>
              <w:t>ndex (CPI)</w:t>
            </w:r>
          </w:p>
        </w:tc>
        <w:tc>
          <w:tcPr>
            <w:tcW w:w="2258" w:type="dxa"/>
            <w:tcBorders>
              <w:bottom w:val="nil"/>
            </w:tcBorders>
            <w:vAlign w:val="center"/>
          </w:tcPr>
          <w:p w14:paraId="3967E857" w14:textId="05704B3E" w:rsidR="004945BB" w:rsidRPr="00314224" w:rsidRDefault="00444097" w:rsidP="00467D06">
            <w:pPr>
              <w:rPr>
                <w:rFonts w:ascii="Times New Roman" w:hAnsi="Times New Roman" w:cs="Times New Roman"/>
                <w:sz w:val="18"/>
                <w:szCs w:val="18"/>
              </w:rPr>
            </w:pPr>
            <w:r w:rsidRPr="00314224">
              <w:rPr>
                <w:rFonts w:ascii="Times New Roman" w:hAnsi="Times New Roman" w:cs="Times New Roman"/>
                <w:sz w:val="18"/>
                <w:szCs w:val="18"/>
              </w:rPr>
              <w:t>Index</w:t>
            </w:r>
          </w:p>
        </w:tc>
        <w:tc>
          <w:tcPr>
            <w:tcW w:w="1555" w:type="dxa"/>
            <w:tcBorders>
              <w:bottom w:val="nil"/>
            </w:tcBorders>
            <w:vAlign w:val="center"/>
          </w:tcPr>
          <w:p w14:paraId="624931D0" w14:textId="77777777"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IFS</w:t>
            </w:r>
          </w:p>
        </w:tc>
      </w:tr>
      <w:tr w:rsidR="004945BB" w:rsidRPr="00314224" w14:paraId="0062B383" w14:textId="77777777" w:rsidTr="00237098">
        <w:trPr>
          <w:cantSplit/>
        </w:trPr>
        <w:tc>
          <w:tcPr>
            <w:tcW w:w="1526" w:type="dxa"/>
            <w:tcBorders>
              <w:top w:val="nil"/>
              <w:bottom w:val="nil"/>
            </w:tcBorders>
            <w:vAlign w:val="center"/>
          </w:tcPr>
          <w:p w14:paraId="47C9FC16" w14:textId="77777777"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S</w:t>
            </w:r>
          </w:p>
        </w:tc>
        <w:tc>
          <w:tcPr>
            <w:tcW w:w="0" w:type="auto"/>
            <w:tcBorders>
              <w:top w:val="nil"/>
              <w:bottom w:val="nil"/>
            </w:tcBorders>
            <w:vAlign w:val="center"/>
          </w:tcPr>
          <w:p w14:paraId="2AD8C610" w14:textId="57AF7604" w:rsidR="004945BB" w:rsidRPr="00314224" w:rsidRDefault="00444097" w:rsidP="00467D06">
            <w:pPr>
              <w:rPr>
                <w:rFonts w:ascii="Times New Roman" w:hAnsi="Times New Roman" w:cs="Times New Roman"/>
                <w:sz w:val="18"/>
                <w:szCs w:val="18"/>
              </w:rPr>
            </w:pPr>
            <w:r w:rsidRPr="00314224">
              <w:rPr>
                <w:rFonts w:ascii="Times New Roman" w:hAnsi="Times New Roman" w:cs="Times New Roman"/>
                <w:sz w:val="18"/>
                <w:szCs w:val="18"/>
              </w:rPr>
              <w:t>Nominal exchange rate</w:t>
            </w:r>
          </w:p>
        </w:tc>
        <w:tc>
          <w:tcPr>
            <w:tcW w:w="2258" w:type="dxa"/>
            <w:tcBorders>
              <w:top w:val="nil"/>
              <w:bottom w:val="nil"/>
            </w:tcBorders>
            <w:vAlign w:val="center"/>
          </w:tcPr>
          <w:p w14:paraId="59332722" w14:textId="3EABFE36" w:rsidR="004945BB" w:rsidRPr="00314224" w:rsidRDefault="00444097" w:rsidP="00467D06">
            <w:pPr>
              <w:rPr>
                <w:rFonts w:ascii="Times New Roman" w:hAnsi="Times New Roman" w:cs="Times New Roman"/>
                <w:sz w:val="18"/>
                <w:szCs w:val="18"/>
              </w:rPr>
            </w:pPr>
            <w:r w:rsidRPr="00314224">
              <w:rPr>
                <w:rFonts w:ascii="Times New Roman" w:hAnsi="Times New Roman" w:cs="Times New Roman"/>
                <w:sz w:val="18"/>
                <w:szCs w:val="18"/>
              </w:rPr>
              <w:t xml:space="preserve">National currency/US </w:t>
            </w:r>
            <w:r w:rsidR="00D77E28" w:rsidRPr="00314224">
              <w:rPr>
                <w:rFonts w:ascii="Times New Roman" w:hAnsi="Times New Roman" w:cs="Times New Roman"/>
                <w:sz w:val="18"/>
                <w:szCs w:val="18"/>
              </w:rPr>
              <w:t>dólar</w:t>
            </w:r>
          </w:p>
        </w:tc>
        <w:tc>
          <w:tcPr>
            <w:tcW w:w="1555" w:type="dxa"/>
            <w:tcBorders>
              <w:top w:val="nil"/>
              <w:bottom w:val="nil"/>
            </w:tcBorders>
            <w:vAlign w:val="center"/>
          </w:tcPr>
          <w:p w14:paraId="1A711C98" w14:textId="77777777"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IFS</w:t>
            </w:r>
          </w:p>
        </w:tc>
      </w:tr>
      <w:tr w:rsidR="004945BB" w:rsidRPr="00314224" w14:paraId="3B37FBAC" w14:textId="77777777" w:rsidTr="00237098">
        <w:trPr>
          <w:cantSplit/>
        </w:trPr>
        <w:tc>
          <w:tcPr>
            <w:tcW w:w="1526" w:type="dxa"/>
            <w:tcBorders>
              <w:top w:val="nil"/>
              <w:bottom w:val="nil"/>
            </w:tcBorders>
            <w:vAlign w:val="center"/>
          </w:tcPr>
          <w:p w14:paraId="658D5638" w14:textId="77777777"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PI (ΔS</w:t>
            </w:r>
            <w:r w:rsidRPr="00314224">
              <w:rPr>
                <w:rFonts w:ascii="Times New Roman" w:hAnsi="Times New Roman" w:cs="Times New Roman"/>
                <w:sz w:val="18"/>
                <w:szCs w:val="18"/>
                <w:vertAlign w:val="superscript"/>
              </w:rPr>
              <w:t>e</w:t>
            </w:r>
            <w:r w:rsidRPr="00314224">
              <w:rPr>
                <w:rFonts w:ascii="Times New Roman" w:hAnsi="Times New Roman" w:cs="Times New Roman"/>
                <w:sz w:val="18"/>
                <w:szCs w:val="18"/>
              </w:rPr>
              <w:t>)</w:t>
            </w:r>
          </w:p>
        </w:tc>
        <w:tc>
          <w:tcPr>
            <w:tcW w:w="0" w:type="auto"/>
            <w:tcBorders>
              <w:top w:val="nil"/>
              <w:bottom w:val="nil"/>
            </w:tcBorders>
            <w:vAlign w:val="center"/>
          </w:tcPr>
          <w:p w14:paraId="7A3193EF" w14:textId="7F003FA4" w:rsidR="004945BB" w:rsidRPr="00314224" w:rsidRDefault="002B0E5B" w:rsidP="002B0E5B">
            <w:pPr>
              <w:rPr>
                <w:rFonts w:ascii="Times New Roman" w:hAnsi="Times New Roman" w:cs="Times New Roman"/>
                <w:sz w:val="18"/>
                <w:szCs w:val="18"/>
                <w:lang w:val="en-US"/>
              </w:rPr>
            </w:pPr>
            <w:r w:rsidRPr="00314224">
              <w:rPr>
                <w:rFonts w:ascii="Times New Roman" w:hAnsi="Times New Roman" w:cs="Times New Roman"/>
                <w:sz w:val="18"/>
                <w:szCs w:val="18"/>
                <w:lang w:val="en-US"/>
              </w:rPr>
              <w:t>Expected spot exchange rate variation measured by net Foreign Portfolio Investment (FPI)</w:t>
            </w:r>
          </w:p>
        </w:tc>
        <w:tc>
          <w:tcPr>
            <w:tcW w:w="2258" w:type="dxa"/>
            <w:tcBorders>
              <w:top w:val="nil"/>
              <w:bottom w:val="nil"/>
            </w:tcBorders>
            <w:vAlign w:val="center"/>
          </w:tcPr>
          <w:p w14:paraId="5B052E22" w14:textId="1D64F329"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B</w:t>
            </w:r>
            <w:r w:rsidR="002B0E5B" w:rsidRPr="00314224">
              <w:rPr>
                <w:rFonts w:ascii="Times New Roman" w:hAnsi="Times New Roman" w:cs="Times New Roman"/>
                <w:sz w:val="18"/>
                <w:szCs w:val="18"/>
              </w:rPr>
              <w:t>illions</w:t>
            </w:r>
            <w:r w:rsidRPr="00314224">
              <w:rPr>
                <w:rFonts w:ascii="Times New Roman" w:hAnsi="Times New Roman" w:cs="Times New Roman"/>
                <w:sz w:val="18"/>
                <w:szCs w:val="18"/>
              </w:rPr>
              <w:t xml:space="preserve"> </w:t>
            </w:r>
            <w:r w:rsidR="002B0E5B" w:rsidRPr="00314224">
              <w:rPr>
                <w:rFonts w:ascii="Times New Roman" w:hAnsi="Times New Roman" w:cs="Times New Roman"/>
                <w:sz w:val="18"/>
                <w:szCs w:val="18"/>
              </w:rPr>
              <w:t>US Dollar</w:t>
            </w:r>
          </w:p>
        </w:tc>
        <w:tc>
          <w:tcPr>
            <w:tcW w:w="1555" w:type="dxa"/>
            <w:tcBorders>
              <w:top w:val="nil"/>
              <w:bottom w:val="nil"/>
            </w:tcBorders>
            <w:vAlign w:val="center"/>
          </w:tcPr>
          <w:p w14:paraId="70C7C75C" w14:textId="77777777"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IFS</w:t>
            </w:r>
          </w:p>
        </w:tc>
      </w:tr>
      <w:tr w:rsidR="004945BB" w:rsidRPr="006C58D4" w14:paraId="40F607CE" w14:textId="77777777" w:rsidTr="00237098">
        <w:trPr>
          <w:cantSplit/>
        </w:trPr>
        <w:tc>
          <w:tcPr>
            <w:tcW w:w="1526" w:type="dxa"/>
            <w:tcBorders>
              <w:top w:val="nil"/>
              <w:bottom w:val="nil"/>
            </w:tcBorders>
            <w:vAlign w:val="center"/>
          </w:tcPr>
          <w:p w14:paraId="6DBEDB02" w14:textId="77777777"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GFA</w:t>
            </w:r>
          </w:p>
        </w:tc>
        <w:tc>
          <w:tcPr>
            <w:tcW w:w="0" w:type="auto"/>
            <w:tcBorders>
              <w:top w:val="nil"/>
              <w:bottom w:val="nil"/>
            </w:tcBorders>
            <w:vAlign w:val="center"/>
          </w:tcPr>
          <w:p w14:paraId="4DE4E0A6" w14:textId="6865EDF0" w:rsidR="004945BB" w:rsidRPr="00314224" w:rsidRDefault="002B0E5B" w:rsidP="002B0E5B">
            <w:pPr>
              <w:rPr>
                <w:rFonts w:ascii="Times New Roman" w:hAnsi="Times New Roman" w:cs="Times New Roman"/>
                <w:sz w:val="18"/>
                <w:szCs w:val="18"/>
                <w:lang w:val="en-US"/>
              </w:rPr>
            </w:pPr>
            <w:r w:rsidRPr="00314224">
              <w:rPr>
                <w:rFonts w:ascii="Times New Roman" w:hAnsi="Times New Roman" w:cs="Times New Roman"/>
                <w:sz w:val="18"/>
                <w:szCs w:val="18"/>
                <w:lang w:val="en-US"/>
              </w:rPr>
              <w:t>Short-run gross foreign liabilities plus external debt as a fraction of international reserves</w:t>
            </w:r>
          </w:p>
        </w:tc>
        <w:tc>
          <w:tcPr>
            <w:tcW w:w="2258" w:type="dxa"/>
            <w:tcBorders>
              <w:top w:val="nil"/>
              <w:bottom w:val="nil"/>
            </w:tcBorders>
            <w:vAlign w:val="center"/>
          </w:tcPr>
          <w:p w14:paraId="608B2322" w14:textId="2DB2F806"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M</w:t>
            </w:r>
            <w:r w:rsidR="002B0E5B" w:rsidRPr="00314224">
              <w:rPr>
                <w:rFonts w:ascii="Times New Roman" w:hAnsi="Times New Roman" w:cs="Times New Roman"/>
                <w:sz w:val="18"/>
                <w:szCs w:val="18"/>
              </w:rPr>
              <w:t>illions US Dollar</w:t>
            </w:r>
          </w:p>
        </w:tc>
        <w:tc>
          <w:tcPr>
            <w:tcW w:w="1555" w:type="dxa"/>
            <w:tcBorders>
              <w:top w:val="nil"/>
              <w:bottom w:val="nil"/>
            </w:tcBorders>
            <w:vAlign w:val="center"/>
          </w:tcPr>
          <w:p w14:paraId="54CFBF98" w14:textId="44D529C0" w:rsidR="004945BB" w:rsidRPr="00314224" w:rsidRDefault="00D26408" w:rsidP="00467D06">
            <w:pPr>
              <w:rPr>
                <w:rFonts w:ascii="Times New Roman" w:hAnsi="Times New Roman" w:cs="Times New Roman"/>
                <w:sz w:val="18"/>
                <w:szCs w:val="18"/>
                <w:lang w:val="en-US"/>
              </w:rPr>
            </w:pPr>
            <w:r w:rsidRPr="00314224">
              <w:rPr>
                <w:rFonts w:ascii="Times New Roman" w:hAnsi="Times New Roman" w:cs="Times New Roman"/>
                <w:sz w:val="18"/>
                <w:szCs w:val="18"/>
                <w:lang w:val="en-US"/>
              </w:rPr>
              <w:t>Own elaboration base on data from Lane e Milesi-Ferreti (2007),</w:t>
            </w:r>
            <w:r w:rsidR="004945BB" w:rsidRPr="00314224">
              <w:rPr>
                <w:rFonts w:ascii="Times New Roman" w:hAnsi="Times New Roman" w:cs="Times New Roman"/>
                <w:sz w:val="18"/>
                <w:szCs w:val="18"/>
                <w:lang w:val="en-US"/>
              </w:rPr>
              <w:t xml:space="preserve"> W</w:t>
            </w:r>
            <w:r w:rsidRPr="00314224">
              <w:rPr>
                <w:rFonts w:ascii="Times New Roman" w:hAnsi="Times New Roman" w:cs="Times New Roman"/>
                <w:sz w:val="18"/>
                <w:szCs w:val="18"/>
                <w:lang w:val="en-US"/>
              </w:rPr>
              <w:t>DI and</w:t>
            </w:r>
            <w:r w:rsidR="004945BB" w:rsidRPr="00314224">
              <w:rPr>
                <w:rFonts w:ascii="Times New Roman" w:hAnsi="Times New Roman" w:cs="Times New Roman"/>
                <w:sz w:val="18"/>
                <w:szCs w:val="18"/>
                <w:lang w:val="en-US"/>
              </w:rPr>
              <w:t xml:space="preserve"> IFS.</w:t>
            </w:r>
          </w:p>
        </w:tc>
      </w:tr>
      <w:tr w:rsidR="004945BB" w:rsidRPr="00314224" w14:paraId="6143CC49" w14:textId="77777777" w:rsidTr="00237098">
        <w:trPr>
          <w:cantSplit/>
          <w:trHeight w:val="521"/>
        </w:trPr>
        <w:tc>
          <w:tcPr>
            <w:tcW w:w="1526" w:type="dxa"/>
            <w:tcBorders>
              <w:top w:val="nil"/>
              <w:bottom w:val="nil"/>
            </w:tcBorders>
            <w:vAlign w:val="center"/>
          </w:tcPr>
          <w:p w14:paraId="39963EA8" w14:textId="77777777"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CA</w:t>
            </w:r>
          </w:p>
        </w:tc>
        <w:tc>
          <w:tcPr>
            <w:tcW w:w="0" w:type="auto"/>
            <w:tcBorders>
              <w:top w:val="nil"/>
              <w:bottom w:val="nil"/>
            </w:tcBorders>
            <w:vAlign w:val="center"/>
          </w:tcPr>
          <w:p w14:paraId="53EE7E2F" w14:textId="035EC26C" w:rsidR="004945BB" w:rsidRPr="00314224" w:rsidRDefault="00D26408" w:rsidP="00467D06">
            <w:pPr>
              <w:rPr>
                <w:rFonts w:ascii="Times New Roman" w:hAnsi="Times New Roman" w:cs="Times New Roman"/>
                <w:sz w:val="18"/>
                <w:szCs w:val="18"/>
                <w:lang w:val="en-US"/>
              </w:rPr>
            </w:pPr>
            <w:r w:rsidRPr="00314224">
              <w:rPr>
                <w:rFonts w:ascii="Times New Roman" w:hAnsi="Times New Roman" w:cs="Times New Roman"/>
                <w:sz w:val="18"/>
                <w:szCs w:val="18"/>
                <w:lang w:val="en-US"/>
              </w:rPr>
              <w:t>Current account balance as a percentage of GDP</w:t>
            </w:r>
          </w:p>
        </w:tc>
        <w:tc>
          <w:tcPr>
            <w:tcW w:w="2258" w:type="dxa"/>
            <w:tcBorders>
              <w:top w:val="nil"/>
              <w:bottom w:val="nil"/>
            </w:tcBorders>
            <w:vAlign w:val="center"/>
          </w:tcPr>
          <w:p w14:paraId="7F6BB207" w14:textId="77777777" w:rsidR="004945BB" w:rsidRPr="00314224" w:rsidRDefault="004945BB" w:rsidP="00467D06">
            <w:pPr>
              <w:jc w:val="center"/>
              <w:rPr>
                <w:rFonts w:ascii="Times New Roman" w:hAnsi="Times New Roman" w:cs="Times New Roman"/>
                <w:sz w:val="18"/>
                <w:szCs w:val="18"/>
              </w:rPr>
            </w:pPr>
            <w:r w:rsidRPr="00314224">
              <w:rPr>
                <w:rFonts w:ascii="Times New Roman" w:hAnsi="Times New Roman" w:cs="Times New Roman"/>
                <w:sz w:val="18"/>
                <w:szCs w:val="18"/>
              </w:rPr>
              <w:t>%</w:t>
            </w:r>
          </w:p>
        </w:tc>
        <w:tc>
          <w:tcPr>
            <w:tcW w:w="1555" w:type="dxa"/>
            <w:tcBorders>
              <w:top w:val="nil"/>
              <w:bottom w:val="nil"/>
            </w:tcBorders>
            <w:vAlign w:val="center"/>
          </w:tcPr>
          <w:p w14:paraId="6199B864" w14:textId="77777777" w:rsidR="004945BB" w:rsidRPr="00314224" w:rsidRDefault="004945BB" w:rsidP="00467D06">
            <w:pPr>
              <w:rPr>
                <w:rFonts w:ascii="Times New Roman" w:hAnsi="Times New Roman" w:cs="Times New Roman"/>
                <w:sz w:val="18"/>
                <w:szCs w:val="18"/>
              </w:rPr>
            </w:pPr>
            <w:r w:rsidRPr="00314224">
              <w:rPr>
                <w:rFonts w:ascii="Times New Roman" w:hAnsi="Times New Roman" w:cs="Times New Roman"/>
                <w:sz w:val="18"/>
                <w:szCs w:val="18"/>
              </w:rPr>
              <w:t>WDI</w:t>
            </w:r>
          </w:p>
        </w:tc>
      </w:tr>
      <w:tr w:rsidR="00D26408" w:rsidRPr="006C58D4" w14:paraId="1B741364" w14:textId="77777777" w:rsidTr="00237098">
        <w:trPr>
          <w:cantSplit/>
        </w:trPr>
        <w:tc>
          <w:tcPr>
            <w:tcW w:w="1526" w:type="dxa"/>
            <w:tcBorders>
              <w:top w:val="nil"/>
              <w:bottom w:val="nil"/>
            </w:tcBorders>
            <w:vAlign w:val="center"/>
          </w:tcPr>
          <w:p w14:paraId="0101054F" w14:textId="77777777" w:rsidR="00D26408" w:rsidRPr="00314224" w:rsidRDefault="00D26408" w:rsidP="00D26408">
            <w:pPr>
              <w:rPr>
                <w:rFonts w:ascii="Times New Roman" w:hAnsi="Times New Roman" w:cs="Times New Roman"/>
                <w:sz w:val="18"/>
                <w:szCs w:val="18"/>
              </w:rPr>
            </w:pPr>
            <w:r w:rsidRPr="00314224">
              <w:rPr>
                <w:rFonts w:ascii="Times New Roman" w:hAnsi="Times New Roman" w:cs="Times New Roman"/>
                <w:sz w:val="18"/>
                <w:szCs w:val="18"/>
              </w:rPr>
              <w:t>FXRMR1</w:t>
            </w:r>
          </w:p>
        </w:tc>
        <w:tc>
          <w:tcPr>
            <w:tcW w:w="0" w:type="auto"/>
            <w:tcBorders>
              <w:top w:val="nil"/>
              <w:bottom w:val="nil"/>
            </w:tcBorders>
            <w:vAlign w:val="center"/>
          </w:tcPr>
          <w:p w14:paraId="1F3553AF" w14:textId="3CB0F420" w:rsidR="00D26408" w:rsidRPr="00314224" w:rsidRDefault="00D26408" w:rsidP="00D26408">
            <w:pPr>
              <w:rPr>
                <w:rFonts w:ascii="Times New Roman" w:hAnsi="Times New Roman" w:cs="Times New Roman"/>
                <w:sz w:val="18"/>
                <w:szCs w:val="18"/>
                <w:lang w:val="en-US"/>
              </w:rPr>
            </w:pPr>
            <w:r w:rsidRPr="00314224">
              <w:rPr>
                <w:rFonts w:ascii="Times New Roman" w:hAnsi="Times New Roman" w:cs="Times New Roman"/>
                <w:sz w:val="18"/>
                <w:szCs w:val="18"/>
                <w:lang w:val="en-US"/>
              </w:rPr>
              <w:t>Interaction between fixed exchange rate regim</w:t>
            </w:r>
            <w:r w:rsidR="00615670" w:rsidRPr="00314224">
              <w:rPr>
                <w:rFonts w:ascii="Times New Roman" w:hAnsi="Times New Roman" w:cs="Times New Roman"/>
                <w:sz w:val="18"/>
                <w:szCs w:val="18"/>
                <w:lang w:val="en-US"/>
              </w:rPr>
              <w:t>e (dummy variable) and internat</w:t>
            </w:r>
            <w:r w:rsidRPr="00314224">
              <w:rPr>
                <w:rFonts w:ascii="Times New Roman" w:hAnsi="Times New Roman" w:cs="Times New Roman"/>
                <w:sz w:val="18"/>
                <w:szCs w:val="18"/>
                <w:lang w:val="en-US"/>
              </w:rPr>
              <w:t xml:space="preserve">ional reserves </w:t>
            </w:r>
          </w:p>
        </w:tc>
        <w:tc>
          <w:tcPr>
            <w:tcW w:w="2258" w:type="dxa"/>
            <w:tcBorders>
              <w:top w:val="nil"/>
              <w:bottom w:val="nil"/>
            </w:tcBorders>
            <w:vAlign w:val="center"/>
          </w:tcPr>
          <w:p w14:paraId="5BD82BF4" w14:textId="5456609B" w:rsidR="00D26408" w:rsidRPr="00314224" w:rsidRDefault="00D26408" w:rsidP="00D26408">
            <w:pPr>
              <w:rPr>
                <w:rFonts w:ascii="Times New Roman" w:hAnsi="Times New Roman" w:cs="Times New Roman"/>
                <w:sz w:val="18"/>
                <w:szCs w:val="18"/>
              </w:rPr>
            </w:pPr>
            <w:r w:rsidRPr="00314224">
              <w:rPr>
                <w:rFonts w:ascii="Times New Roman" w:hAnsi="Times New Roman" w:cs="Times New Roman"/>
                <w:sz w:val="18"/>
                <w:szCs w:val="18"/>
              </w:rPr>
              <w:t>Millions US Dollar</w:t>
            </w:r>
          </w:p>
        </w:tc>
        <w:tc>
          <w:tcPr>
            <w:tcW w:w="1555" w:type="dxa"/>
            <w:tcBorders>
              <w:top w:val="nil"/>
              <w:bottom w:val="nil"/>
            </w:tcBorders>
            <w:vAlign w:val="center"/>
          </w:tcPr>
          <w:p w14:paraId="0F1B0AA5" w14:textId="67B924D9" w:rsidR="00D26408" w:rsidRPr="00314224" w:rsidRDefault="00D26408" w:rsidP="00D26408">
            <w:pPr>
              <w:rPr>
                <w:rFonts w:ascii="Times New Roman" w:hAnsi="Times New Roman" w:cs="Times New Roman"/>
                <w:sz w:val="18"/>
                <w:szCs w:val="18"/>
                <w:lang w:val="en-US"/>
              </w:rPr>
            </w:pPr>
            <w:r w:rsidRPr="00314224">
              <w:rPr>
                <w:rFonts w:ascii="Times New Roman" w:hAnsi="Times New Roman" w:cs="Times New Roman"/>
                <w:sz w:val="18"/>
                <w:szCs w:val="18"/>
                <w:lang w:val="en-US"/>
              </w:rPr>
              <w:t>Own elaboration base on data from  IFS and Ilzetzki,Reinhart e Rogoff (2008)</w:t>
            </w:r>
          </w:p>
        </w:tc>
      </w:tr>
      <w:tr w:rsidR="00D26408" w:rsidRPr="006C58D4" w14:paraId="2609890D" w14:textId="77777777" w:rsidTr="00237098">
        <w:trPr>
          <w:cantSplit/>
        </w:trPr>
        <w:tc>
          <w:tcPr>
            <w:tcW w:w="1526" w:type="dxa"/>
            <w:tcBorders>
              <w:top w:val="nil"/>
              <w:bottom w:val="nil"/>
            </w:tcBorders>
            <w:vAlign w:val="center"/>
          </w:tcPr>
          <w:p w14:paraId="4F18A6B0" w14:textId="77777777" w:rsidR="00D26408" w:rsidRPr="00314224" w:rsidRDefault="00D26408" w:rsidP="00D26408">
            <w:pPr>
              <w:rPr>
                <w:rFonts w:ascii="Times New Roman" w:hAnsi="Times New Roman" w:cs="Times New Roman"/>
                <w:sz w:val="18"/>
                <w:szCs w:val="18"/>
              </w:rPr>
            </w:pPr>
            <w:r w:rsidRPr="00314224">
              <w:rPr>
                <w:rFonts w:ascii="Times New Roman" w:hAnsi="Times New Roman" w:cs="Times New Roman"/>
                <w:sz w:val="18"/>
                <w:szCs w:val="18"/>
              </w:rPr>
              <w:t>FXRMR2</w:t>
            </w:r>
          </w:p>
        </w:tc>
        <w:tc>
          <w:tcPr>
            <w:tcW w:w="0" w:type="auto"/>
            <w:tcBorders>
              <w:top w:val="nil"/>
              <w:bottom w:val="nil"/>
            </w:tcBorders>
            <w:vAlign w:val="center"/>
          </w:tcPr>
          <w:p w14:paraId="7FBF9316" w14:textId="6278B5AC" w:rsidR="00D26408" w:rsidRPr="00314224" w:rsidRDefault="00D26408" w:rsidP="00D26408">
            <w:pPr>
              <w:rPr>
                <w:rFonts w:ascii="Times New Roman" w:hAnsi="Times New Roman" w:cs="Times New Roman"/>
                <w:sz w:val="18"/>
                <w:szCs w:val="18"/>
                <w:lang w:val="en-US"/>
              </w:rPr>
            </w:pPr>
            <w:r w:rsidRPr="00314224">
              <w:rPr>
                <w:rFonts w:ascii="Times New Roman" w:hAnsi="Times New Roman" w:cs="Times New Roman"/>
                <w:sz w:val="18"/>
                <w:szCs w:val="18"/>
                <w:lang w:val="en-US"/>
              </w:rPr>
              <w:t xml:space="preserve">Interaction between dirty floating exchange rate regime (dummy variable) and </w:t>
            </w:r>
            <w:r w:rsidR="00615670" w:rsidRPr="00314224">
              <w:rPr>
                <w:rFonts w:ascii="Times New Roman" w:hAnsi="Times New Roman" w:cs="Times New Roman"/>
                <w:sz w:val="18"/>
                <w:szCs w:val="18"/>
                <w:lang w:val="en-US"/>
              </w:rPr>
              <w:t>international</w:t>
            </w:r>
            <w:r w:rsidRPr="00314224">
              <w:rPr>
                <w:rFonts w:ascii="Times New Roman" w:hAnsi="Times New Roman" w:cs="Times New Roman"/>
                <w:sz w:val="18"/>
                <w:szCs w:val="18"/>
                <w:lang w:val="en-US"/>
              </w:rPr>
              <w:t xml:space="preserve"> reserves </w:t>
            </w:r>
          </w:p>
        </w:tc>
        <w:tc>
          <w:tcPr>
            <w:tcW w:w="2258" w:type="dxa"/>
            <w:tcBorders>
              <w:top w:val="nil"/>
              <w:bottom w:val="nil"/>
            </w:tcBorders>
            <w:vAlign w:val="center"/>
          </w:tcPr>
          <w:p w14:paraId="737ABB6F" w14:textId="3744FAD7" w:rsidR="00D26408" w:rsidRPr="00314224" w:rsidRDefault="00D26408" w:rsidP="00D26408">
            <w:pPr>
              <w:rPr>
                <w:rFonts w:ascii="Times New Roman" w:hAnsi="Times New Roman" w:cs="Times New Roman"/>
                <w:sz w:val="18"/>
                <w:szCs w:val="18"/>
              </w:rPr>
            </w:pPr>
            <w:r w:rsidRPr="00314224">
              <w:rPr>
                <w:rFonts w:ascii="Times New Roman" w:hAnsi="Times New Roman" w:cs="Times New Roman"/>
                <w:sz w:val="18"/>
                <w:szCs w:val="18"/>
              </w:rPr>
              <w:t>Millions US Dollar</w:t>
            </w:r>
          </w:p>
        </w:tc>
        <w:tc>
          <w:tcPr>
            <w:tcW w:w="1555" w:type="dxa"/>
            <w:tcBorders>
              <w:top w:val="nil"/>
              <w:bottom w:val="nil"/>
            </w:tcBorders>
            <w:vAlign w:val="center"/>
          </w:tcPr>
          <w:p w14:paraId="467588AF" w14:textId="6C57D89E" w:rsidR="00D26408" w:rsidRPr="00314224" w:rsidRDefault="00D26408" w:rsidP="00D26408">
            <w:pPr>
              <w:rPr>
                <w:rFonts w:ascii="Times New Roman" w:hAnsi="Times New Roman" w:cs="Times New Roman"/>
                <w:sz w:val="18"/>
                <w:szCs w:val="18"/>
                <w:lang w:val="en-US"/>
              </w:rPr>
            </w:pPr>
            <w:r w:rsidRPr="00314224">
              <w:rPr>
                <w:rFonts w:ascii="Times New Roman" w:hAnsi="Times New Roman" w:cs="Times New Roman"/>
                <w:sz w:val="18"/>
                <w:szCs w:val="18"/>
                <w:lang w:val="en-US"/>
              </w:rPr>
              <w:t>Own elaboration base on data from  IFS and Ilzetzki,Reinhart e Rogoff (2008)</w:t>
            </w:r>
          </w:p>
        </w:tc>
      </w:tr>
      <w:tr w:rsidR="00615670" w:rsidRPr="006C58D4" w14:paraId="4F849F1C" w14:textId="77777777" w:rsidTr="00237098">
        <w:trPr>
          <w:cantSplit/>
        </w:trPr>
        <w:tc>
          <w:tcPr>
            <w:tcW w:w="1526" w:type="dxa"/>
            <w:tcBorders>
              <w:top w:val="nil"/>
              <w:bottom w:val="nil"/>
            </w:tcBorders>
            <w:vAlign w:val="center"/>
          </w:tcPr>
          <w:p w14:paraId="56DB8BA4" w14:textId="77777777" w:rsidR="00615670" w:rsidRPr="00314224" w:rsidRDefault="00615670" w:rsidP="00615670">
            <w:pPr>
              <w:rPr>
                <w:rFonts w:ascii="Times New Roman" w:hAnsi="Times New Roman" w:cs="Times New Roman"/>
                <w:sz w:val="18"/>
                <w:szCs w:val="18"/>
              </w:rPr>
            </w:pPr>
            <w:r w:rsidRPr="00314224">
              <w:rPr>
                <w:rFonts w:ascii="Times New Roman" w:hAnsi="Times New Roman" w:cs="Times New Roman"/>
                <w:sz w:val="18"/>
                <w:szCs w:val="18"/>
              </w:rPr>
              <w:t>FXRMR3</w:t>
            </w:r>
          </w:p>
        </w:tc>
        <w:tc>
          <w:tcPr>
            <w:tcW w:w="0" w:type="auto"/>
            <w:tcBorders>
              <w:top w:val="nil"/>
              <w:bottom w:val="nil"/>
            </w:tcBorders>
            <w:vAlign w:val="center"/>
          </w:tcPr>
          <w:p w14:paraId="3F88FD34" w14:textId="0886F7A9" w:rsidR="00615670" w:rsidRPr="00314224" w:rsidRDefault="00615670" w:rsidP="00615670">
            <w:pPr>
              <w:rPr>
                <w:rFonts w:ascii="Times New Roman" w:hAnsi="Times New Roman" w:cs="Times New Roman"/>
                <w:sz w:val="18"/>
                <w:szCs w:val="18"/>
                <w:lang w:val="en-US"/>
              </w:rPr>
            </w:pPr>
            <w:r w:rsidRPr="00314224">
              <w:rPr>
                <w:rFonts w:ascii="Times New Roman" w:hAnsi="Times New Roman" w:cs="Times New Roman"/>
                <w:sz w:val="18"/>
                <w:szCs w:val="18"/>
                <w:lang w:val="en-US"/>
              </w:rPr>
              <w:t xml:space="preserve">Interaction between floating exchange rate regime (dummy variable) and international reserves </w:t>
            </w:r>
          </w:p>
        </w:tc>
        <w:tc>
          <w:tcPr>
            <w:tcW w:w="2258" w:type="dxa"/>
            <w:tcBorders>
              <w:top w:val="nil"/>
              <w:bottom w:val="nil"/>
            </w:tcBorders>
            <w:vAlign w:val="center"/>
          </w:tcPr>
          <w:p w14:paraId="05667994" w14:textId="722E46CE" w:rsidR="00615670" w:rsidRPr="00314224" w:rsidRDefault="00615670" w:rsidP="00615670">
            <w:pPr>
              <w:rPr>
                <w:rFonts w:ascii="Times New Roman" w:hAnsi="Times New Roman" w:cs="Times New Roman"/>
                <w:sz w:val="18"/>
                <w:szCs w:val="18"/>
              </w:rPr>
            </w:pPr>
            <w:r w:rsidRPr="00314224">
              <w:rPr>
                <w:rFonts w:ascii="Times New Roman" w:hAnsi="Times New Roman" w:cs="Times New Roman"/>
                <w:sz w:val="18"/>
                <w:szCs w:val="18"/>
              </w:rPr>
              <w:t>Millions US Dollar</w:t>
            </w:r>
          </w:p>
        </w:tc>
        <w:tc>
          <w:tcPr>
            <w:tcW w:w="1555" w:type="dxa"/>
            <w:tcBorders>
              <w:top w:val="nil"/>
              <w:bottom w:val="nil"/>
            </w:tcBorders>
            <w:vAlign w:val="center"/>
          </w:tcPr>
          <w:p w14:paraId="4752D365" w14:textId="745F4757" w:rsidR="00615670" w:rsidRPr="00314224" w:rsidRDefault="00615670" w:rsidP="00615670">
            <w:pPr>
              <w:rPr>
                <w:rFonts w:ascii="Times New Roman" w:hAnsi="Times New Roman" w:cs="Times New Roman"/>
                <w:sz w:val="18"/>
                <w:szCs w:val="18"/>
                <w:lang w:val="en-US"/>
              </w:rPr>
            </w:pPr>
            <w:r w:rsidRPr="00314224">
              <w:rPr>
                <w:rFonts w:ascii="Times New Roman" w:hAnsi="Times New Roman" w:cs="Times New Roman"/>
                <w:sz w:val="18"/>
                <w:szCs w:val="18"/>
                <w:lang w:val="en-US"/>
              </w:rPr>
              <w:t>Own elaboration base on data from  IFS and Ilzetzki,Reinhart e Rogoff (2008)</w:t>
            </w:r>
          </w:p>
        </w:tc>
      </w:tr>
      <w:tr w:rsidR="00615670" w:rsidRPr="006C58D4" w14:paraId="6220AE4D" w14:textId="77777777" w:rsidTr="00237098">
        <w:trPr>
          <w:cantSplit/>
        </w:trPr>
        <w:tc>
          <w:tcPr>
            <w:tcW w:w="1526" w:type="dxa"/>
            <w:tcBorders>
              <w:top w:val="nil"/>
              <w:bottom w:val="nil"/>
            </w:tcBorders>
            <w:vAlign w:val="center"/>
          </w:tcPr>
          <w:p w14:paraId="2DD8D1B6" w14:textId="77777777" w:rsidR="00615670" w:rsidRPr="00314224" w:rsidRDefault="00615670" w:rsidP="00615670">
            <w:pPr>
              <w:rPr>
                <w:rFonts w:ascii="Times New Roman" w:hAnsi="Times New Roman" w:cs="Times New Roman"/>
                <w:sz w:val="18"/>
                <w:szCs w:val="18"/>
              </w:rPr>
            </w:pPr>
            <w:r w:rsidRPr="00314224">
              <w:rPr>
                <w:rFonts w:ascii="Times New Roman" w:hAnsi="Times New Roman" w:cs="Times New Roman"/>
                <w:sz w:val="18"/>
                <w:szCs w:val="18"/>
              </w:rPr>
              <w:t>LI</w:t>
            </w:r>
          </w:p>
        </w:tc>
        <w:tc>
          <w:tcPr>
            <w:tcW w:w="0" w:type="auto"/>
            <w:tcBorders>
              <w:top w:val="nil"/>
              <w:bottom w:val="nil"/>
            </w:tcBorders>
            <w:vAlign w:val="center"/>
          </w:tcPr>
          <w:p w14:paraId="71F1F31A" w14:textId="38153AEA" w:rsidR="00615670" w:rsidRPr="00314224" w:rsidRDefault="00615670" w:rsidP="00615670">
            <w:pPr>
              <w:rPr>
                <w:rFonts w:ascii="Times New Roman" w:hAnsi="Times New Roman" w:cs="Times New Roman"/>
                <w:sz w:val="18"/>
                <w:szCs w:val="18"/>
                <w:lang w:val="en-US"/>
              </w:rPr>
            </w:pPr>
            <w:r w:rsidRPr="00314224">
              <w:rPr>
                <w:rFonts w:ascii="Times New Roman" w:hAnsi="Times New Roman" w:cs="Times New Roman"/>
                <w:sz w:val="18"/>
                <w:szCs w:val="18"/>
                <w:lang w:val="en-US"/>
              </w:rPr>
              <w:t xml:space="preserve">Moving average of sum of “portfolio investment” (liabilities and assets), “other assets” (liabilities and assets), “financial derivatives” (liabilities and assets) </w:t>
            </w:r>
            <w:r w:rsidR="00976120" w:rsidRPr="00314224">
              <w:rPr>
                <w:rFonts w:ascii="Times New Roman" w:hAnsi="Times New Roman" w:cs="Times New Roman"/>
                <w:sz w:val="18"/>
                <w:szCs w:val="18"/>
                <w:lang w:val="en-US"/>
              </w:rPr>
              <w:t xml:space="preserve">from G7 countries </w:t>
            </w:r>
            <w:r w:rsidRPr="00314224">
              <w:rPr>
                <w:rFonts w:ascii="Times New Roman" w:hAnsi="Times New Roman" w:cs="Times New Roman"/>
                <w:sz w:val="18"/>
                <w:szCs w:val="18"/>
                <w:lang w:val="en-US"/>
              </w:rPr>
              <w:t>deflated by Producer Price Index (PPI)</w:t>
            </w:r>
          </w:p>
        </w:tc>
        <w:tc>
          <w:tcPr>
            <w:tcW w:w="2258" w:type="dxa"/>
            <w:tcBorders>
              <w:top w:val="nil"/>
              <w:bottom w:val="nil"/>
            </w:tcBorders>
            <w:vAlign w:val="center"/>
          </w:tcPr>
          <w:p w14:paraId="6A08314A" w14:textId="7B284428" w:rsidR="00615670" w:rsidRPr="00314224" w:rsidRDefault="00615670" w:rsidP="00615670">
            <w:pPr>
              <w:rPr>
                <w:rFonts w:ascii="Times New Roman" w:hAnsi="Times New Roman" w:cs="Times New Roman"/>
                <w:sz w:val="18"/>
                <w:szCs w:val="18"/>
              </w:rPr>
            </w:pPr>
            <w:r w:rsidRPr="00314224">
              <w:rPr>
                <w:rFonts w:ascii="Times New Roman" w:hAnsi="Times New Roman" w:cs="Times New Roman"/>
                <w:sz w:val="18"/>
                <w:szCs w:val="18"/>
              </w:rPr>
              <w:t>Billions of US Dollar</w:t>
            </w:r>
          </w:p>
        </w:tc>
        <w:tc>
          <w:tcPr>
            <w:tcW w:w="1555" w:type="dxa"/>
            <w:tcBorders>
              <w:top w:val="nil"/>
              <w:bottom w:val="nil"/>
            </w:tcBorders>
            <w:vAlign w:val="center"/>
          </w:tcPr>
          <w:p w14:paraId="5757E608" w14:textId="2A84C480" w:rsidR="00615670" w:rsidRPr="00314224" w:rsidRDefault="00615670" w:rsidP="00615670">
            <w:pPr>
              <w:rPr>
                <w:rFonts w:ascii="Times New Roman" w:hAnsi="Times New Roman" w:cs="Times New Roman"/>
                <w:sz w:val="18"/>
                <w:szCs w:val="18"/>
                <w:lang w:val="en-US"/>
              </w:rPr>
            </w:pPr>
            <w:r w:rsidRPr="00314224">
              <w:rPr>
                <w:rFonts w:ascii="Times New Roman" w:hAnsi="Times New Roman" w:cs="Times New Roman"/>
                <w:sz w:val="18"/>
                <w:szCs w:val="18"/>
                <w:lang w:val="en-US"/>
              </w:rPr>
              <w:t>Own elaboration base on data from IFS and FRED</w:t>
            </w:r>
          </w:p>
        </w:tc>
      </w:tr>
      <w:tr w:rsidR="00615670" w:rsidRPr="006C58D4" w14:paraId="54203D36" w14:textId="77777777" w:rsidTr="00237098">
        <w:trPr>
          <w:cantSplit/>
        </w:trPr>
        <w:tc>
          <w:tcPr>
            <w:tcW w:w="1526" w:type="dxa"/>
            <w:tcBorders>
              <w:top w:val="nil"/>
              <w:bottom w:val="nil"/>
            </w:tcBorders>
            <w:vAlign w:val="center"/>
          </w:tcPr>
          <w:p w14:paraId="1ACBA14F" w14:textId="77777777" w:rsidR="00615670" w:rsidRPr="00314224" w:rsidRDefault="00615670" w:rsidP="00615670">
            <w:pPr>
              <w:rPr>
                <w:rFonts w:ascii="Times New Roman" w:hAnsi="Times New Roman" w:cs="Times New Roman"/>
                <w:sz w:val="18"/>
                <w:szCs w:val="18"/>
              </w:rPr>
            </w:pPr>
            <w:r w:rsidRPr="00314224">
              <w:rPr>
                <w:rFonts w:ascii="Times New Roman" w:hAnsi="Times New Roman" w:cs="Times New Roman"/>
                <w:sz w:val="18"/>
                <w:szCs w:val="18"/>
              </w:rPr>
              <w:t>I</w:t>
            </w:r>
          </w:p>
          <w:p w14:paraId="10F8054E" w14:textId="77777777" w:rsidR="00615670" w:rsidRPr="00314224" w:rsidRDefault="00615670" w:rsidP="00615670">
            <w:pPr>
              <w:rPr>
                <w:rFonts w:ascii="Times New Roman" w:hAnsi="Times New Roman" w:cs="Times New Roman"/>
                <w:sz w:val="18"/>
                <w:szCs w:val="18"/>
              </w:rPr>
            </w:pPr>
            <w:r w:rsidRPr="00314224">
              <w:rPr>
                <w:rFonts w:ascii="Times New Roman" w:hAnsi="Times New Roman" w:cs="Times New Roman"/>
                <w:sz w:val="18"/>
                <w:szCs w:val="18"/>
              </w:rPr>
              <w:t>(r-r*)</w:t>
            </w:r>
          </w:p>
        </w:tc>
        <w:tc>
          <w:tcPr>
            <w:tcW w:w="0" w:type="auto"/>
            <w:tcBorders>
              <w:top w:val="nil"/>
              <w:bottom w:val="nil"/>
            </w:tcBorders>
            <w:vAlign w:val="center"/>
          </w:tcPr>
          <w:p w14:paraId="15F03E41" w14:textId="7CBCF506" w:rsidR="00615670" w:rsidRPr="00314224" w:rsidRDefault="00237098" w:rsidP="00237098">
            <w:pPr>
              <w:rPr>
                <w:rFonts w:ascii="Times New Roman" w:hAnsi="Times New Roman" w:cs="Times New Roman"/>
                <w:sz w:val="18"/>
                <w:szCs w:val="18"/>
                <w:lang w:val="en-US"/>
              </w:rPr>
            </w:pPr>
            <w:r w:rsidRPr="00314224">
              <w:rPr>
                <w:rFonts w:ascii="Times New Roman" w:hAnsi="Times New Roman" w:cs="Times New Roman"/>
                <w:sz w:val="18"/>
                <w:szCs w:val="18"/>
                <w:lang w:val="en-US"/>
              </w:rPr>
              <w:t>Interest rate differential in relation to US interest rate</w:t>
            </w:r>
          </w:p>
        </w:tc>
        <w:tc>
          <w:tcPr>
            <w:tcW w:w="2258" w:type="dxa"/>
            <w:tcBorders>
              <w:top w:val="nil"/>
              <w:bottom w:val="nil"/>
            </w:tcBorders>
            <w:vAlign w:val="center"/>
          </w:tcPr>
          <w:p w14:paraId="3C9110F1" w14:textId="77777777" w:rsidR="00615670" w:rsidRPr="00314224" w:rsidRDefault="00615670" w:rsidP="00615670">
            <w:pPr>
              <w:jc w:val="center"/>
              <w:rPr>
                <w:rFonts w:ascii="Times New Roman" w:hAnsi="Times New Roman" w:cs="Times New Roman"/>
                <w:sz w:val="18"/>
                <w:szCs w:val="18"/>
              </w:rPr>
            </w:pPr>
            <w:r w:rsidRPr="00314224">
              <w:rPr>
                <w:rFonts w:ascii="Times New Roman" w:hAnsi="Times New Roman" w:cs="Times New Roman"/>
                <w:sz w:val="18"/>
                <w:szCs w:val="18"/>
              </w:rPr>
              <w:t>%</w:t>
            </w:r>
          </w:p>
        </w:tc>
        <w:tc>
          <w:tcPr>
            <w:tcW w:w="1555" w:type="dxa"/>
            <w:tcBorders>
              <w:top w:val="nil"/>
              <w:bottom w:val="nil"/>
            </w:tcBorders>
            <w:vAlign w:val="center"/>
          </w:tcPr>
          <w:p w14:paraId="2443B269" w14:textId="11A876AA" w:rsidR="00615670" w:rsidRPr="00314224" w:rsidRDefault="00237098" w:rsidP="00615670">
            <w:pPr>
              <w:rPr>
                <w:rFonts w:ascii="Times New Roman" w:hAnsi="Times New Roman" w:cs="Times New Roman"/>
                <w:sz w:val="18"/>
                <w:szCs w:val="18"/>
                <w:lang w:val="en-US"/>
              </w:rPr>
            </w:pPr>
            <w:r w:rsidRPr="00314224">
              <w:rPr>
                <w:rFonts w:ascii="Times New Roman" w:hAnsi="Times New Roman" w:cs="Times New Roman"/>
                <w:sz w:val="18"/>
                <w:szCs w:val="18"/>
                <w:lang w:val="en-US"/>
              </w:rPr>
              <w:t>Own elaboration base on data from IFS</w:t>
            </w:r>
          </w:p>
        </w:tc>
      </w:tr>
      <w:tr w:rsidR="00615670" w:rsidRPr="00314224" w14:paraId="4928AC2E" w14:textId="77777777" w:rsidTr="00237098">
        <w:trPr>
          <w:cantSplit/>
        </w:trPr>
        <w:tc>
          <w:tcPr>
            <w:tcW w:w="1526" w:type="dxa"/>
            <w:tcBorders>
              <w:top w:val="nil"/>
            </w:tcBorders>
            <w:vAlign w:val="center"/>
          </w:tcPr>
          <w:p w14:paraId="73D91D00" w14:textId="77777777" w:rsidR="00615670" w:rsidRPr="00314224" w:rsidRDefault="00615670" w:rsidP="00615670">
            <w:pPr>
              <w:rPr>
                <w:rFonts w:ascii="Times New Roman" w:hAnsi="Times New Roman" w:cs="Times New Roman"/>
                <w:sz w:val="18"/>
                <w:szCs w:val="18"/>
                <w:lang w:val="en-US"/>
              </w:rPr>
            </w:pPr>
            <w:r w:rsidRPr="00314224">
              <w:rPr>
                <w:rFonts w:ascii="Times New Roman" w:hAnsi="Times New Roman" w:cs="Times New Roman"/>
                <w:sz w:val="18"/>
                <w:szCs w:val="18"/>
                <w:lang w:val="en-US"/>
              </w:rPr>
              <w:t>Pibpc</w:t>
            </w:r>
          </w:p>
          <w:p w14:paraId="6B3A87C7" w14:textId="77777777" w:rsidR="00615670" w:rsidRPr="00314224" w:rsidRDefault="00615670" w:rsidP="00615670">
            <w:pPr>
              <w:rPr>
                <w:rFonts w:ascii="Times New Roman" w:hAnsi="Times New Roman" w:cs="Times New Roman"/>
                <w:sz w:val="18"/>
                <w:szCs w:val="18"/>
                <w:lang w:val="en-US"/>
              </w:rPr>
            </w:pPr>
            <w:r w:rsidRPr="00314224">
              <w:rPr>
                <w:rFonts w:ascii="Times New Roman" w:hAnsi="Times New Roman" w:cs="Times New Roman"/>
                <w:sz w:val="18"/>
                <w:szCs w:val="18"/>
                <w:lang w:val="en-US"/>
              </w:rPr>
              <w:t>(P</w:t>
            </w:r>
            <w:r w:rsidRPr="00314224">
              <w:rPr>
                <w:rFonts w:ascii="Times New Roman" w:hAnsi="Times New Roman" w:cs="Times New Roman"/>
                <w:sz w:val="18"/>
                <w:szCs w:val="18"/>
                <w:vertAlign w:val="subscript"/>
                <w:lang w:val="en-US"/>
              </w:rPr>
              <w:t>n</w:t>
            </w:r>
            <w:r w:rsidRPr="00314224">
              <w:rPr>
                <w:rFonts w:ascii="Times New Roman" w:hAnsi="Times New Roman" w:cs="Times New Roman"/>
                <w:sz w:val="18"/>
                <w:szCs w:val="18"/>
                <w:vertAlign w:val="superscript"/>
                <w:lang w:val="en-US"/>
              </w:rPr>
              <w:t xml:space="preserve">* - </w:t>
            </w:r>
            <w:r w:rsidRPr="00314224">
              <w:rPr>
                <w:rFonts w:ascii="Times New Roman" w:hAnsi="Times New Roman" w:cs="Times New Roman"/>
                <w:sz w:val="18"/>
                <w:szCs w:val="18"/>
                <w:lang w:val="en-US"/>
              </w:rPr>
              <w:t>P</w:t>
            </w:r>
            <w:r w:rsidRPr="00314224">
              <w:rPr>
                <w:rFonts w:ascii="Times New Roman" w:hAnsi="Times New Roman" w:cs="Times New Roman"/>
                <w:sz w:val="18"/>
                <w:szCs w:val="18"/>
                <w:vertAlign w:val="subscript"/>
                <w:lang w:val="en-US"/>
              </w:rPr>
              <w:t>t</w:t>
            </w:r>
            <w:r w:rsidRPr="00314224">
              <w:rPr>
                <w:rFonts w:ascii="Times New Roman" w:hAnsi="Times New Roman" w:cs="Times New Roman"/>
                <w:sz w:val="18"/>
                <w:szCs w:val="18"/>
                <w:vertAlign w:val="superscript"/>
                <w:lang w:val="en-US"/>
              </w:rPr>
              <w:t xml:space="preserve"> *)-</w:t>
            </w:r>
            <w:r w:rsidRPr="00314224">
              <w:rPr>
                <w:rFonts w:ascii="Times New Roman" w:hAnsi="Times New Roman" w:cs="Times New Roman"/>
                <w:sz w:val="18"/>
                <w:szCs w:val="18"/>
                <w:lang w:val="en-US"/>
              </w:rPr>
              <w:t>(P</w:t>
            </w:r>
            <w:r w:rsidRPr="00314224">
              <w:rPr>
                <w:rFonts w:ascii="Times New Roman" w:hAnsi="Times New Roman" w:cs="Times New Roman"/>
                <w:sz w:val="18"/>
                <w:szCs w:val="18"/>
                <w:vertAlign w:val="subscript"/>
                <w:lang w:val="en-US"/>
              </w:rPr>
              <w:t>n</w:t>
            </w:r>
            <w:r w:rsidRPr="00314224">
              <w:rPr>
                <w:rFonts w:ascii="Times New Roman" w:hAnsi="Times New Roman" w:cs="Times New Roman"/>
                <w:sz w:val="18"/>
                <w:szCs w:val="18"/>
                <w:vertAlign w:val="superscript"/>
                <w:lang w:val="en-US"/>
              </w:rPr>
              <w:t xml:space="preserve"> - </w:t>
            </w:r>
            <w:r w:rsidRPr="00314224">
              <w:rPr>
                <w:rFonts w:ascii="Times New Roman" w:hAnsi="Times New Roman" w:cs="Times New Roman"/>
                <w:sz w:val="18"/>
                <w:szCs w:val="18"/>
                <w:lang w:val="en-US"/>
              </w:rPr>
              <w:t>P</w:t>
            </w:r>
            <w:r w:rsidRPr="00314224">
              <w:rPr>
                <w:rFonts w:ascii="Times New Roman" w:hAnsi="Times New Roman" w:cs="Times New Roman"/>
                <w:sz w:val="18"/>
                <w:szCs w:val="18"/>
                <w:vertAlign w:val="subscript"/>
                <w:lang w:val="en-US"/>
              </w:rPr>
              <w:t>t</w:t>
            </w:r>
            <w:r w:rsidRPr="00314224">
              <w:rPr>
                <w:rFonts w:ascii="Times New Roman" w:hAnsi="Times New Roman" w:cs="Times New Roman"/>
                <w:sz w:val="18"/>
                <w:szCs w:val="18"/>
                <w:vertAlign w:val="superscript"/>
                <w:lang w:val="en-US"/>
              </w:rPr>
              <w:t>)</w:t>
            </w:r>
          </w:p>
        </w:tc>
        <w:tc>
          <w:tcPr>
            <w:tcW w:w="0" w:type="auto"/>
            <w:tcBorders>
              <w:top w:val="nil"/>
            </w:tcBorders>
            <w:vAlign w:val="center"/>
          </w:tcPr>
          <w:p w14:paraId="3F77C405" w14:textId="25B097F8" w:rsidR="00615670" w:rsidRPr="00314224" w:rsidRDefault="00237098" w:rsidP="00237098">
            <w:pPr>
              <w:rPr>
                <w:rFonts w:ascii="Times New Roman" w:hAnsi="Times New Roman" w:cs="Times New Roman"/>
                <w:sz w:val="18"/>
                <w:szCs w:val="18"/>
                <w:lang w:val="en-US"/>
              </w:rPr>
            </w:pPr>
            <w:r w:rsidRPr="00314224">
              <w:rPr>
                <w:rFonts w:ascii="Times New Roman" w:hAnsi="Times New Roman" w:cs="Times New Roman"/>
                <w:sz w:val="18"/>
                <w:szCs w:val="18"/>
                <w:lang w:val="en-US"/>
              </w:rPr>
              <w:t>GDP</w:t>
            </w:r>
            <w:r w:rsidR="00615670" w:rsidRPr="00314224">
              <w:rPr>
                <w:rFonts w:ascii="Times New Roman" w:hAnsi="Times New Roman" w:cs="Times New Roman"/>
                <w:sz w:val="18"/>
                <w:szCs w:val="18"/>
                <w:lang w:val="en-US"/>
              </w:rPr>
              <w:t xml:space="preserve"> </w:t>
            </w:r>
            <w:r w:rsidR="00615670" w:rsidRPr="00314224">
              <w:rPr>
                <w:rFonts w:ascii="Times New Roman" w:hAnsi="Times New Roman" w:cs="Times New Roman"/>
                <w:i/>
                <w:sz w:val="18"/>
                <w:szCs w:val="18"/>
                <w:lang w:val="en-US"/>
              </w:rPr>
              <w:t>per capita</w:t>
            </w:r>
            <w:r w:rsidR="00615670" w:rsidRPr="00314224">
              <w:rPr>
                <w:rFonts w:ascii="Times New Roman" w:hAnsi="Times New Roman" w:cs="Times New Roman"/>
                <w:sz w:val="18"/>
                <w:szCs w:val="18"/>
                <w:lang w:val="en-US"/>
              </w:rPr>
              <w:t xml:space="preserve"> </w:t>
            </w:r>
            <w:r w:rsidRPr="00314224">
              <w:rPr>
                <w:rFonts w:ascii="Times New Roman" w:hAnsi="Times New Roman" w:cs="Times New Roman"/>
                <w:sz w:val="18"/>
                <w:szCs w:val="18"/>
                <w:lang w:val="en-US"/>
              </w:rPr>
              <w:t xml:space="preserve">based on </w:t>
            </w:r>
            <w:r w:rsidR="00615670" w:rsidRPr="00314224">
              <w:rPr>
                <w:rFonts w:ascii="Times New Roman" w:hAnsi="Times New Roman" w:cs="Times New Roman"/>
                <w:sz w:val="18"/>
                <w:szCs w:val="18"/>
                <w:lang w:val="en-US"/>
              </w:rPr>
              <w:t>PPC</w:t>
            </w:r>
          </w:p>
        </w:tc>
        <w:tc>
          <w:tcPr>
            <w:tcW w:w="2258" w:type="dxa"/>
            <w:tcBorders>
              <w:top w:val="nil"/>
            </w:tcBorders>
            <w:vAlign w:val="center"/>
          </w:tcPr>
          <w:p w14:paraId="70A7CEDA" w14:textId="07685A17" w:rsidR="00615670" w:rsidRPr="00314224" w:rsidRDefault="00615670" w:rsidP="00237098">
            <w:pPr>
              <w:rPr>
                <w:rFonts w:ascii="Times New Roman" w:hAnsi="Times New Roman" w:cs="Times New Roman"/>
                <w:sz w:val="18"/>
                <w:szCs w:val="18"/>
              </w:rPr>
            </w:pPr>
            <w:r w:rsidRPr="00314224">
              <w:rPr>
                <w:rFonts w:ascii="Times New Roman" w:hAnsi="Times New Roman" w:cs="Times New Roman"/>
                <w:sz w:val="18"/>
                <w:szCs w:val="18"/>
              </w:rPr>
              <w:t xml:space="preserve">US </w:t>
            </w:r>
            <w:r w:rsidR="00237098" w:rsidRPr="00314224">
              <w:rPr>
                <w:rFonts w:ascii="Times New Roman" w:hAnsi="Times New Roman" w:cs="Times New Roman"/>
                <w:sz w:val="18"/>
                <w:szCs w:val="18"/>
              </w:rPr>
              <w:t>constant dollar</w:t>
            </w:r>
          </w:p>
        </w:tc>
        <w:tc>
          <w:tcPr>
            <w:tcW w:w="1555" w:type="dxa"/>
            <w:tcBorders>
              <w:top w:val="nil"/>
            </w:tcBorders>
            <w:vAlign w:val="center"/>
          </w:tcPr>
          <w:p w14:paraId="70B775A2" w14:textId="77777777" w:rsidR="00615670" w:rsidRPr="00314224" w:rsidRDefault="00615670" w:rsidP="00615670">
            <w:pPr>
              <w:rPr>
                <w:rFonts w:ascii="Times New Roman" w:hAnsi="Times New Roman" w:cs="Times New Roman"/>
                <w:sz w:val="18"/>
                <w:szCs w:val="18"/>
              </w:rPr>
            </w:pPr>
            <w:r w:rsidRPr="00314224">
              <w:rPr>
                <w:rFonts w:ascii="Times New Roman" w:hAnsi="Times New Roman" w:cs="Times New Roman"/>
                <w:sz w:val="18"/>
                <w:szCs w:val="18"/>
              </w:rPr>
              <w:t>WEO</w:t>
            </w:r>
          </w:p>
        </w:tc>
      </w:tr>
    </w:tbl>
    <w:p w14:paraId="48D17CBD" w14:textId="2B1FCD77" w:rsidR="00237098" w:rsidRPr="004A191B" w:rsidRDefault="00237098" w:rsidP="00237098">
      <w:pPr>
        <w:spacing w:after="0"/>
        <w:rPr>
          <w:rFonts w:ascii="Times New Roman" w:hAnsi="Times New Roman" w:cs="Times New Roman"/>
          <w:sz w:val="18"/>
          <w:szCs w:val="18"/>
        </w:rPr>
      </w:pPr>
      <w:r w:rsidRPr="004A191B">
        <w:rPr>
          <w:rFonts w:ascii="Times New Roman" w:hAnsi="Times New Roman" w:cs="Times New Roman"/>
          <w:sz w:val="18"/>
          <w:szCs w:val="18"/>
        </w:rPr>
        <w:t xml:space="preserve">Source: Own Elaboration </w:t>
      </w:r>
    </w:p>
    <w:p w14:paraId="386242F1" w14:textId="509CF448" w:rsidR="004945BB" w:rsidRPr="004A191B" w:rsidRDefault="00237098" w:rsidP="004945BB">
      <w:pPr>
        <w:spacing w:after="0"/>
        <w:rPr>
          <w:rFonts w:ascii="Times New Roman" w:hAnsi="Times New Roman" w:cs="Times New Roman"/>
          <w:sz w:val="18"/>
          <w:szCs w:val="18"/>
          <w:lang w:val="en-US"/>
        </w:rPr>
      </w:pPr>
      <w:r w:rsidRPr="004A191B">
        <w:rPr>
          <w:rFonts w:ascii="Times New Roman" w:hAnsi="Times New Roman" w:cs="Times New Roman"/>
          <w:sz w:val="18"/>
          <w:szCs w:val="18"/>
          <w:lang w:val="en-US"/>
        </w:rPr>
        <w:t xml:space="preserve">Note </w:t>
      </w:r>
      <w:r w:rsidR="004945BB" w:rsidRPr="004A191B">
        <w:rPr>
          <w:rFonts w:ascii="Times New Roman" w:hAnsi="Times New Roman" w:cs="Times New Roman"/>
          <w:sz w:val="18"/>
          <w:szCs w:val="18"/>
          <w:lang w:val="en-US"/>
        </w:rPr>
        <w:t xml:space="preserve">1: </w:t>
      </w:r>
      <w:r w:rsidR="00DD6597">
        <w:rPr>
          <w:rFonts w:ascii="Times New Roman" w:hAnsi="Times New Roman" w:cs="Times New Roman"/>
          <w:sz w:val="18"/>
          <w:szCs w:val="18"/>
          <w:lang w:val="en-US"/>
        </w:rPr>
        <w:t>When abbreviaton does</w:t>
      </w:r>
      <w:r w:rsidRPr="004A191B">
        <w:rPr>
          <w:rFonts w:ascii="Times New Roman" w:hAnsi="Times New Roman" w:cs="Times New Roman"/>
          <w:sz w:val="18"/>
          <w:szCs w:val="18"/>
          <w:lang w:val="en-US"/>
        </w:rPr>
        <w:t xml:space="preserve"> not correspond to the abbreviation from the mathematical model, we include it in brackets. </w:t>
      </w:r>
    </w:p>
    <w:p w14:paraId="2CAEF669" w14:textId="436678F6" w:rsidR="004945BB" w:rsidRPr="00FA6BC1" w:rsidRDefault="004945BB" w:rsidP="009F23FB">
      <w:pPr>
        <w:spacing w:after="120"/>
        <w:rPr>
          <w:rFonts w:ascii="Times New Roman" w:hAnsi="Times New Roman" w:cs="Times New Roman"/>
          <w:sz w:val="24"/>
          <w:szCs w:val="24"/>
          <w:lang w:val="en-US"/>
        </w:rPr>
      </w:pPr>
      <w:r w:rsidRPr="004A191B">
        <w:rPr>
          <w:rFonts w:ascii="Times New Roman" w:hAnsi="Times New Roman" w:cs="Times New Roman"/>
          <w:sz w:val="18"/>
          <w:szCs w:val="18"/>
          <w:lang w:val="en-US"/>
        </w:rPr>
        <w:t>N</w:t>
      </w:r>
      <w:r w:rsidR="00237098" w:rsidRPr="004A191B">
        <w:rPr>
          <w:rFonts w:ascii="Times New Roman" w:hAnsi="Times New Roman" w:cs="Times New Roman"/>
          <w:sz w:val="18"/>
          <w:szCs w:val="18"/>
          <w:lang w:val="en-US"/>
        </w:rPr>
        <w:t xml:space="preserve">ote </w:t>
      </w:r>
      <w:r w:rsidRPr="004A191B">
        <w:rPr>
          <w:rFonts w:ascii="Times New Roman" w:hAnsi="Times New Roman" w:cs="Times New Roman"/>
          <w:sz w:val="18"/>
          <w:szCs w:val="18"/>
          <w:lang w:val="en-US"/>
        </w:rPr>
        <w:t>2: IFS – International Financial Statistics; WDI – World Development Indicators; WEO – World Economic; FRED – Federal Reserve Economic Data.</w:t>
      </w:r>
    </w:p>
    <w:p w14:paraId="1C583A71" w14:textId="3C6713D4" w:rsidR="00626CC4" w:rsidRPr="00FA6BC1" w:rsidRDefault="00626CC4" w:rsidP="009F23FB">
      <w:pPr>
        <w:autoSpaceDE w:val="0"/>
        <w:autoSpaceDN w:val="0"/>
        <w:adjustRightInd w:val="0"/>
        <w:spacing w:after="120" w:line="240"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The exercise is carried out based on econometric techniques appropriate for this type of data. More specifically, different techniques for panel data (fixed and random effects) are used, as well as the conventional specification and identification tests of the model, namely the F test for the presence of fixed effects, the Hausman test for the choice of the fixed and random effects models, the Wooldridge serial correlation test</w:t>
      </w:r>
      <w:r w:rsidRPr="00FA6BC1">
        <w:rPr>
          <w:rStyle w:val="Refdenotaderodap"/>
          <w:rFonts w:ascii="Times New Roman" w:hAnsi="Times New Roman" w:cs="Times New Roman"/>
          <w:sz w:val="24"/>
          <w:szCs w:val="24"/>
          <w:lang w:val="en-US"/>
        </w:rPr>
        <w:footnoteReference w:id="20"/>
      </w:r>
      <w:r w:rsidRPr="00FA6BC1">
        <w:rPr>
          <w:rFonts w:ascii="Times New Roman" w:hAnsi="Times New Roman" w:cs="Times New Roman"/>
          <w:sz w:val="24"/>
          <w:szCs w:val="24"/>
          <w:lang w:val="en-US"/>
        </w:rPr>
        <w:t xml:space="preserve"> and the modified Wald test for panel data heteroskedasticity, and the test for including time effects</w:t>
      </w:r>
      <w:r w:rsidRPr="00FA6BC1">
        <w:rPr>
          <w:rStyle w:val="Refdenotaderodap"/>
          <w:rFonts w:ascii="Times New Roman" w:hAnsi="Times New Roman" w:cs="Times New Roman"/>
          <w:sz w:val="24"/>
          <w:szCs w:val="24"/>
          <w:lang w:val="en-US"/>
        </w:rPr>
        <w:footnoteReference w:id="21"/>
      </w:r>
      <w:r w:rsidRPr="00FA6BC1">
        <w:rPr>
          <w:rFonts w:ascii="Times New Roman" w:hAnsi="Times New Roman" w:cs="Times New Roman"/>
          <w:sz w:val="24"/>
          <w:szCs w:val="24"/>
          <w:lang w:val="en-US"/>
        </w:rPr>
        <w:t>.</w:t>
      </w:r>
    </w:p>
    <w:p w14:paraId="0485CEB9" w14:textId="674425B2" w:rsidR="00626CC4" w:rsidRPr="00FA6BC1" w:rsidRDefault="00B70296" w:rsidP="009F23FB">
      <w:pPr>
        <w:autoSpaceDE w:val="0"/>
        <w:autoSpaceDN w:val="0"/>
        <w:adjustRightInd w:val="0"/>
        <w:spacing w:after="120" w:line="240" w:lineRule="auto"/>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The general form of the equation to be estimated is given </w:t>
      </w:r>
      <w:r w:rsidR="00D77E28" w:rsidRPr="00FA6BC1">
        <w:rPr>
          <w:rFonts w:ascii="Times New Roman" w:hAnsi="Times New Roman" w:cs="Times New Roman"/>
          <w:sz w:val="24"/>
          <w:szCs w:val="24"/>
          <w:lang w:val="en-US"/>
        </w:rPr>
        <w:t xml:space="preserve">by </w:t>
      </w:r>
      <w:r w:rsidR="004F6F4D" w:rsidRPr="00FA6BC1">
        <w:rPr>
          <w:rFonts w:ascii="Times New Roman" w:hAnsi="Times New Roman" w:cs="Times New Roman"/>
          <w:sz w:val="24"/>
          <w:szCs w:val="24"/>
          <w:lang w:val="en-US"/>
        </w:rPr>
        <w:t>equation (14).</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143"/>
        <w:gridCol w:w="1531"/>
      </w:tblGrid>
      <w:tr w:rsidR="000D5A28" w:rsidRPr="00FA6BC1" w14:paraId="5A7C895D" w14:textId="77777777" w:rsidTr="00467D06">
        <w:tc>
          <w:tcPr>
            <w:tcW w:w="750" w:type="pct"/>
          </w:tcPr>
          <w:p w14:paraId="6A0A45B5" w14:textId="77777777" w:rsidR="000D5A28" w:rsidRPr="00FA6BC1" w:rsidRDefault="000D5A28" w:rsidP="009F23FB">
            <w:pPr>
              <w:spacing w:after="120"/>
              <w:jc w:val="both"/>
              <w:rPr>
                <w:rFonts w:ascii="Times New Roman" w:hAnsi="Times New Roman" w:cs="Times New Roman"/>
                <w:sz w:val="24"/>
                <w:szCs w:val="24"/>
                <w:lang w:val="en-US"/>
              </w:rPr>
            </w:pPr>
          </w:p>
        </w:tc>
        <w:tc>
          <w:tcPr>
            <w:tcW w:w="3500" w:type="pct"/>
          </w:tcPr>
          <w:p w14:paraId="27211A41" w14:textId="572D8736" w:rsidR="000D5A28" w:rsidRPr="00FA6BC1" w:rsidRDefault="006C58D4" w:rsidP="009F23FB">
            <w:pPr>
              <w:spacing w:after="1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RER</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gfa</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pibperc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fxrm1</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fxrm2</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sSub>
                  <m:sSubPr>
                    <m:ctrlPr>
                      <w:rPr>
                        <w:rFonts w:ascii="Cambria Math" w:hAnsi="Cambria Math" w:cs="Times New Roman"/>
                        <w:i/>
                        <w:sz w:val="24"/>
                        <w:szCs w:val="24"/>
                      </w:rPr>
                    </m:ctrlPr>
                  </m:sSubPr>
                  <m:e>
                    <m:r>
                      <w:rPr>
                        <w:rFonts w:ascii="Cambria Math" w:hAnsi="Cambria Math" w:cs="Times New Roman"/>
                        <w:sz w:val="24"/>
                        <w:szCs w:val="24"/>
                      </w:rPr>
                      <m:t>fxrmr3</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pi</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li</m:t>
                        </m:r>
                      </m:e>
                      <m:sub>
                        <m:r>
                          <w:rPr>
                            <w:rFonts w:ascii="Cambria Math" w:hAnsi="Cambria Math" w:cs="Times New Roman"/>
                            <w:sz w:val="24"/>
                            <w:szCs w:val="24"/>
                          </w:rPr>
                          <m:t>i,t</m:t>
                        </m:r>
                      </m:sub>
                    </m:sSub>
                    <m:r>
                      <w:rPr>
                        <w:rFonts w:ascii="Cambria Math" w:hAnsi="Cambria Math" w:cs="Times New Roman"/>
                        <w:sz w:val="24"/>
                        <w:szCs w:val="24"/>
                      </w:rPr>
                      <m:t>+μ</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m:oMathPara>
          </w:p>
        </w:tc>
        <w:tc>
          <w:tcPr>
            <w:tcW w:w="750" w:type="pct"/>
          </w:tcPr>
          <w:p w14:paraId="3BF8FFDD" w14:textId="77777777" w:rsidR="000D5A28" w:rsidRPr="00FA6BC1" w:rsidRDefault="000D5A28" w:rsidP="009F23FB">
            <w:pPr>
              <w:pStyle w:val="PargrafodaLista"/>
              <w:numPr>
                <w:ilvl w:val="1"/>
                <w:numId w:val="2"/>
              </w:numPr>
              <w:spacing w:after="120" w:line="360" w:lineRule="auto"/>
              <w:jc w:val="center"/>
              <w:rPr>
                <w:rFonts w:ascii="Times New Roman" w:hAnsi="Times New Roman" w:cs="Times New Roman"/>
                <w:sz w:val="24"/>
                <w:szCs w:val="24"/>
              </w:rPr>
            </w:pPr>
          </w:p>
        </w:tc>
      </w:tr>
    </w:tbl>
    <w:p w14:paraId="54DE2A51" w14:textId="40C457E9" w:rsidR="000D5A28" w:rsidRPr="00FA6BC1" w:rsidRDefault="004F6F4D"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sz w:val="24"/>
          <w:szCs w:val="24"/>
          <w:lang w:val="en-US"/>
        </w:rPr>
        <w:lastRenderedPageBreak/>
        <w:t xml:space="preserve">where </w:t>
      </w:r>
      <m:oMath>
        <m:r>
          <w:rPr>
            <w:rFonts w:ascii="Cambria Math" w:hAnsi="Cambria Math" w:cs="Times New Roman"/>
            <w:sz w:val="24"/>
            <w:szCs w:val="24"/>
          </w:rPr>
          <m:t>i</m:t>
        </m:r>
        <m:r>
          <w:rPr>
            <w:rFonts w:ascii="Cambria Math" w:hAnsi="Cambria Math" w:cs="Times New Roman"/>
            <w:sz w:val="24"/>
            <w:szCs w:val="24"/>
            <w:lang w:val="en-US"/>
          </w:rPr>
          <m:t xml:space="preserve">=1, …, </m:t>
        </m:r>
        <m:r>
          <w:rPr>
            <w:rFonts w:ascii="Cambria Math" w:hAnsi="Cambria Math" w:cs="Times New Roman"/>
            <w:sz w:val="24"/>
            <w:szCs w:val="24"/>
          </w:rPr>
          <m:t>N</m:t>
        </m:r>
        <m:r>
          <w:rPr>
            <w:rFonts w:ascii="Cambria Math" w:hAnsi="Cambria Math" w:cs="Times New Roman"/>
            <w:sz w:val="24"/>
            <w:szCs w:val="24"/>
            <w:lang w:val="en-US"/>
          </w:rPr>
          <m:t xml:space="preserve">, </m:t>
        </m:r>
        <m:r>
          <w:rPr>
            <w:rFonts w:ascii="Cambria Math" w:hAnsi="Cambria Math" w:cs="Times New Roman"/>
            <w:sz w:val="24"/>
            <w:szCs w:val="24"/>
          </w:rPr>
          <m:t>t</m:t>
        </m:r>
        <m:r>
          <w:rPr>
            <w:rFonts w:ascii="Cambria Math" w:hAnsi="Cambria Math" w:cs="Times New Roman"/>
            <w:sz w:val="24"/>
            <w:szCs w:val="24"/>
            <w:lang w:val="en-US"/>
          </w:rPr>
          <m:t xml:space="preserve">=1, …, </m:t>
        </m:r>
        <m:r>
          <w:rPr>
            <w:rFonts w:ascii="Cambria Math" w:hAnsi="Cambria Math" w:cs="Times New Roman"/>
            <w:sz w:val="24"/>
            <w:szCs w:val="24"/>
          </w:rPr>
          <m:t>T</m:t>
        </m:r>
      </m:oMath>
      <w:r w:rsidRPr="00FA6BC1">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β</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s</m:t>
        </m:r>
      </m:oMath>
      <w:r w:rsidRPr="00FA6BC1">
        <w:rPr>
          <w:rFonts w:ascii="Times New Roman" w:eastAsiaTheme="minorEastAsia" w:hAnsi="Times New Roman" w:cs="Times New Roman"/>
          <w:sz w:val="24"/>
          <w:szCs w:val="24"/>
          <w:lang w:val="en-US"/>
        </w:rPr>
        <w:t xml:space="preserve"> are the parameters to be estimated;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t</m:t>
            </m:r>
          </m:sub>
        </m:sSub>
      </m:oMath>
      <w:r w:rsidRPr="00FA6BC1">
        <w:rPr>
          <w:rFonts w:ascii="Times New Roman" w:eastAsiaTheme="minorEastAsia" w:hAnsi="Times New Roman" w:cs="Times New Roman"/>
          <w:sz w:val="24"/>
          <w:szCs w:val="24"/>
          <w:lang w:val="en-US"/>
        </w:rPr>
        <w:t xml:space="preserve"> is the time specific effect;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t</m:t>
            </m:r>
          </m:sub>
        </m:sSub>
      </m:oMath>
      <w:r w:rsidRPr="00FA6BC1">
        <w:rPr>
          <w:rFonts w:ascii="Times New Roman" w:eastAsiaTheme="minorEastAsia" w:hAnsi="Times New Roman" w:cs="Times New Roman"/>
          <w:sz w:val="24"/>
          <w:szCs w:val="24"/>
          <w:lang w:val="en-US"/>
        </w:rPr>
        <w:t xml:space="preserve"> captures the non-observed effects of each country </w:t>
      </w:r>
      <m:oMath>
        <m:r>
          <w:rPr>
            <w:rFonts w:ascii="Cambria Math" w:hAnsi="Cambria Math" w:cs="Times New Roman"/>
            <w:sz w:val="24"/>
            <w:szCs w:val="24"/>
          </w:rPr>
          <m:t>i</m:t>
        </m:r>
      </m:oMath>
      <w:r w:rsidRPr="00FA6BC1">
        <w:rPr>
          <w:rFonts w:ascii="Times New Roman" w:eastAsiaTheme="minorEastAsia" w:hAnsi="Times New Roman" w:cs="Times New Roman"/>
          <w:sz w:val="24"/>
          <w:szCs w:val="24"/>
          <w:lang w:val="en-US"/>
        </w:rPr>
        <w:t xml:space="preserve"> that are invariant over time;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it</m:t>
            </m:r>
          </m:sub>
        </m:sSub>
      </m:oMath>
      <w:r w:rsidRPr="00FA6BC1">
        <w:rPr>
          <w:rFonts w:ascii="Times New Roman" w:eastAsiaTheme="minorEastAsia" w:hAnsi="Times New Roman" w:cs="Times New Roman"/>
          <w:sz w:val="24"/>
          <w:szCs w:val="24"/>
          <w:lang w:val="en-US"/>
        </w:rPr>
        <w:t xml:space="preserve"> is the idiosyncratic error; and the </w:t>
      </w:r>
      <m:oMath>
        <m:r>
          <w:rPr>
            <w:rFonts w:ascii="Cambria Math" w:hAnsi="Cambria Math" w:cs="Times New Roman"/>
            <w:sz w:val="24"/>
            <w:szCs w:val="24"/>
          </w:rPr>
          <m:t>i</m:t>
        </m:r>
      </m:oMath>
      <w:r w:rsidRPr="00FA6BC1">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t</m:t>
        </m:r>
      </m:oMath>
      <w:r w:rsidRPr="00FA6BC1">
        <w:rPr>
          <w:rFonts w:ascii="Times New Roman" w:eastAsiaTheme="minorEastAsia" w:hAnsi="Times New Roman" w:cs="Times New Roman"/>
          <w:sz w:val="24"/>
          <w:szCs w:val="24"/>
          <w:lang w:val="en-US"/>
        </w:rPr>
        <w:t xml:space="preserve"> subscripts refer to countries and time-periods respectively. </w:t>
      </w:r>
      <w:r w:rsidRPr="00FA6BC1">
        <w:rPr>
          <w:rFonts w:ascii="Times New Roman" w:hAnsi="Times New Roman" w:cs="Times New Roman"/>
          <w:color w:val="231F20"/>
          <w:sz w:val="24"/>
          <w:szCs w:val="24"/>
          <w:lang w:val="en-US"/>
        </w:rPr>
        <w:t>The time-specific term aims at contr</w:t>
      </w:r>
      <w:r w:rsidR="00A953CF" w:rsidRPr="00FA6BC1">
        <w:rPr>
          <w:rFonts w:ascii="Times New Roman" w:hAnsi="Times New Roman" w:cs="Times New Roman"/>
          <w:color w:val="231F20"/>
          <w:sz w:val="24"/>
          <w:szCs w:val="24"/>
          <w:lang w:val="en-US"/>
        </w:rPr>
        <w:t xml:space="preserve">olling international conditions </w:t>
      </w:r>
      <w:r w:rsidRPr="00FA6BC1">
        <w:rPr>
          <w:rFonts w:ascii="Times New Roman" w:hAnsi="Times New Roman" w:cs="Times New Roman"/>
          <w:color w:val="231F20"/>
          <w:sz w:val="24"/>
          <w:szCs w:val="24"/>
          <w:lang w:val="en-US"/>
        </w:rPr>
        <w:t>that change over time and affect the</w:t>
      </w:r>
      <w:r w:rsidR="00A953CF" w:rsidRPr="00FA6BC1">
        <w:rPr>
          <w:rFonts w:ascii="Times New Roman" w:hAnsi="Times New Roman" w:cs="Times New Roman"/>
          <w:color w:val="231F20"/>
          <w:sz w:val="24"/>
          <w:szCs w:val="24"/>
          <w:lang w:val="en-US"/>
        </w:rPr>
        <w:t xml:space="preserve"> real exchange rate, </w:t>
      </w:r>
      <w:r w:rsidRPr="00FA6BC1">
        <w:rPr>
          <w:rFonts w:ascii="Times New Roman" w:hAnsi="Times New Roman" w:cs="Times New Roman"/>
          <w:color w:val="231F20"/>
          <w:sz w:val="24"/>
          <w:szCs w:val="24"/>
          <w:lang w:val="en-US"/>
        </w:rPr>
        <w:t>whereas the non-observable country</w:t>
      </w:r>
      <w:r w:rsidR="00A953CF" w:rsidRPr="00FA6BC1">
        <w:rPr>
          <w:rFonts w:ascii="Times New Roman" w:hAnsi="Times New Roman" w:cs="Times New Roman"/>
          <w:color w:val="231F20"/>
          <w:sz w:val="24"/>
          <w:szCs w:val="24"/>
          <w:lang w:val="en-US"/>
        </w:rPr>
        <w:t xml:space="preserve">-specific term captures factors that influence it </w:t>
      </w:r>
      <w:r w:rsidRPr="00FA6BC1">
        <w:rPr>
          <w:rFonts w:ascii="Times New Roman" w:hAnsi="Times New Roman" w:cs="Times New Roman"/>
          <w:color w:val="231F20"/>
          <w:sz w:val="24"/>
          <w:szCs w:val="24"/>
          <w:lang w:val="en-US"/>
        </w:rPr>
        <w:t xml:space="preserve">and are </w:t>
      </w:r>
      <w:r w:rsidR="00A953CF" w:rsidRPr="00FA6BC1">
        <w:rPr>
          <w:rFonts w:ascii="Times New Roman" w:hAnsi="Times New Roman" w:cs="Times New Roman"/>
          <w:color w:val="231F20"/>
          <w:sz w:val="24"/>
          <w:szCs w:val="24"/>
          <w:lang w:val="en-US"/>
        </w:rPr>
        <w:t xml:space="preserve">potentially correlated with the </w:t>
      </w:r>
      <w:r w:rsidRPr="00FA6BC1">
        <w:rPr>
          <w:rFonts w:ascii="Times New Roman" w:hAnsi="Times New Roman" w:cs="Times New Roman"/>
          <w:color w:val="231F20"/>
          <w:sz w:val="24"/>
          <w:szCs w:val="24"/>
          <w:lang w:val="en-US"/>
        </w:rPr>
        <w:t>explained variables</w:t>
      </w:r>
      <w:r w:rsidR="00A953CF" w:rsidRPr="00FA6BC1">
        <w:rPr>
          <w:rStyle w:val="Refdenotaderodap"/>
          <w:rFonts w:ascii="Times New Roman" w:hAnsi="Times New Roman" w:cs="Times New Roman"/>
          <w:color w:val="231F20"/>
          <w:sz w:val="24"/>
          <w:szCs w:val="24"/>
          <w:lang w:val="en-US"/>
        </w:rPr>
        <w:footnoteReference w:id="22"/>
      </w:r>
      <w:r w:rsidR="00A953CF" w:rsidRPr="00FA6BC1">
        <w:rPr>
          <w:rFonts w:ascii="Times New Roman" w:hAnsi="Times New Roman" w:cs="Times New Roman"/>
          <w:color w:val="231F20"/>
          <w:sz w:val="24"/>
          <w:szCs w:val="24"/>
          <w:lang w:val="en-US"/>
        </w:rPr>
        <w:t xml:space="preserve">. </w:t>
      </w:r>
    </w:p>
    <w:p w14:paraId="0A6F61D0" w14:textId="73E35C5F" w:rsidR="00A953CF" w:rsidRPr="00FA6BC1" w:rsidRDefault="00A953CF"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The results are reported in table 2.</w:t>
      </w:r>
      <w:r w:rsidR="00467D06" w:rsidRPr="00FA6BC1">
        <w:rPr>
          <w:rFonts w:ascii="Times New Roman" w:hAnsi="Times New Roman" w:cs="Times New Roman"/>
          <w:color w:val="231F20"/>
          <w:sz w:val="24"/>
          <w:szCs w:val="24"/>
          <w:lang w:val="en-US"/>
        </w:rPr>
        <w:t xml:space="preserve"> </w:t>
      </w:r>
      <w:r w:rsidR="004A191B">
        <w:rPr>
          <w:rFonts w:ascii="Times New Roman" w:hAnsi="Times New Roman" w:cs="Times New Roman"/>
          <w:color w:val="231F20"/>
          <w:sz w:val="24"/>
          <w:szCs w:val="24"/>
          <w:lang w:val="en-US"/>
        </w:rPr>
        <w:t xml:space="preserve"> First</w:t>
      </w:r>
      <w:r w:rsidR="00EE7EFF" w:rsidRPr="00FA6BC1">
        <w:rPr>
          <w:rFonts w:ascii="Times New Roman" w:hAnsi="Times New Roman" w:cs="Times New Roman"/>
          <w:color w:val="231F20"/>
          <w:sz w:val="24"/>
          <w:szCs w:val="24"/>
          <w:lang w:val="en-US"/>
        </w:rPr>
        <w:t xml:space="preserve">, we adjusted the </w:t>
      </w:r>
      <w:r w:rsidR="00DD6597" w:rsidRPr="00FA6BC1">
        <w:rPr>
          <w:rFonts w:ascii="Times New Roman" w:hAnsi="Times New Roman" w:cs="Times New Roman"/>
          <w:color w:val="231F20"/>
          <w:sz w:val="24"/>
          <w:szCs w:val="24"/>
          <w:lang w:val="en-US"/>
        </w:rPr>
        <w:t>model of</w:t>
      </w:r>
      <w:r w:rsidR="00EE7EFF" w:rsidRPr="00FA6BC1">
        <w:rPr>
          <w:rFonts w:ascii="Times New Roman" w:hAnsi="Times New Roman" w:cs="Times New Roman"/>
          <w:color w:val="231F20"/>
          <w:sz w:val="24"/>
          <w:szCs w:val="24"/>
          <w:lang w:val="en-US"/>
        </w:rPr>
        <w:t xml:space="preserve"> equation (14)   </w:t>
      </w:r>
      <w:r w:rsidR="00DD6597" w:rsidRPr="00FA6BC1">
        <w:rPr>
          <w:rFonts w:ascii="Times New Roman" w:hAnsi="Times New Roman" w:cs="Times New Roman"/>
          <w:color w:val="231F20"/>
          <w:sz w:val="24"/>
          <w:szCs w:val="24"/>
          <w:lang w:val="en-US"/>
        </w:rPr>
        <w:t>using the</w:t>
      </w:r>
      <w:r w:rsidR="00EE7EFF" w:rsidRPr="00FA6BC1">
        <w:rPr>
          <w:rFonts w:ascii="Times New Roman" w:hAnsi="Times New Roman" w:cs="Times New Roman"/>
          <w:color w:val="231F20"/>
          <w:sz w:val="24"/>
          <w:szCs w:val="24"/>
          <w:lang w:val="en-US"/>
        </w:rPr>
        <w:t xml:space="preserve"> OLS method with pooled data, so as to establish comparison.  Nevertheless, the preceding   model assumes contemporary exogeneity of the explanatory variables. This requires regressors to be uncorrelated with the idiosyncratic error in the same period. However, this condition, necessary for the consistency of this estimator, may not be met due to the omission of relevant variables in the regression model. One way of solving this problem is using panel data and explicitly considering non-observed individual effects, which can be identified in the analysis.</w:t>
      </w:r>
    </w:p>
    <w:p w14:paraId="53C9C191" w14:textId="2450F822" w:rsidR="00EE7EFF" w:rsidRPr="00FA6BC1" w:rsidRDefault="006F0B5B"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Table 2 also presents the results of model selection tests. We first tested for the presence of fixed effects. In this case, we performed the F-test, and rejected the null hypothesis that the idiosyncratic errors are independent and identically distributed, which allows for the conclusion that the fixed effects model is more appropriate than the OLS model with pooled data. Finally, to choose between fixed and random effects we used the Hausman (1978) test. The results show that the null hypothesis of the non-systematic coefficients is rejected for both samples, indicating the fixed effects model.</w:t>
      </w:r>
    </w:p>
    <w:p w14:paraId="3E73D22C" w14:textId="7A97CE3E" w:rsidR="006F0B5B" w:rsidRPr="00FA6BC1" w:rsidRDefault="006F0B5B"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The next step is to check robustness. In order to do so, we used the modified Wald test for heteroskedasticity in regression models with fixed effects and the Wooldridge test for serial correlation in the panel model. Results indicate that the errors of the model are serially correlated and heteroskedastic. Hence, we ran a model with Driscoll and Kraay (1998) corrections for the standard errors of the coefficients estimated via fixed effects. The structure of the idiosyncratic error is assumed to be heteroskedastic, serially correlated, and, possibly, correlated between groups (panels). In this case, the standard errors are robust to various forms of cross-sectional (‘spatial’) and temporal (when the temporal dimension becomes large) dependency.</w:t>
      </w:r>
    </w:p>
    <w:p w14:paraId="48183C31" w14:textId="7E6297D9" w:rsidR="00EE6B70" w:rsidRPr="00FA6BC1" w:rsidRDefault="00BD19F2"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 xml:space="preserve">With the correction for heteroskedasticity and serial correlation, the estimations of the coefficients of interest in the proposed model are, for the most part, statistically significant.  </w:t>
      </w:r>
      <w:r w:rsidR="00EE6B70" w:rsidRPr="00FA6BC1">
        <w:rPr>
          <w:rFonts w:ascii="Times New Roman" w:hAnsi="Times New Roman" w:cs="Times New Roman"/>
          <w:color w:val="231F20"/>
          <w:sz w:val="24"/>
          <w:szCs w:val="24"/>
          <w:lang w:val="en-US"/>
        </w:rPr>
        <w:t xml:space="preserve">In order to analyze the coefficients, we will look at estimations (VII) and (VII), in which the standard errors were </w:t>
      </w:r>
      <w:r w:rsidR="00045FB9" w:rsidRPr="00FA6BC1">
        <w:rPr>
          <w:rFonts w:ascii="Times New Roman" w:hAnsi="Times New Roman" w:cs="Times New Roman"/>
          <w:color w:val="231F20"/>
          <w:sz w:val="24"/>
          <w:szCs w:val="24"/>
          <w:lang w:val="en-US"/>
        </w:rPr>
        <w:t xml:space="preserve">corrected by Driscoll and Kray. </w:t>
      </w:r>
    </w:p>
    <w:p w14:paraId="2BEC92E4" w14:textId="0A9123AA" w:rsidR="006F0B5B" w:rsidRPr="00FA6BC1" w:rsidRDefault="00EE6B70"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The</w:t>
      </w:r>
      <w:r w:rsidR="00BD19F2" w:rsidRPr="00FA6BC1">
        <w:rPr>
          <w:rFonts w:ascii="Times New Roman" w:hAnsi="Times New Roman" w:cs="Times New Roman"/>
          <w:color w:val="231F20"/>
          <w:sz w:val="24"/>
          <w:szCs w:val="24"/>
          <w:lang w:val="en-US"/>
        </w:rPr>
        <w:t xml:space="preserve"> estimates suggest that the BS effect </w:t>
      </w:r>
      <w:r w:rsidR="00664127" w:rsidRPr="00FA6BC1">
        <w:rPr>
          <w:rFonts w:ascii="Times New Roman" w:hAnsi="Times New Roman" w:cs="Times New Roman"/>
          <w:color w:val="231F20"/>
          <w:sz w:val="24"/>
          <w:szCs w:val="24"/>
          <w:lang w:val="en-US"/>
        </w:rPr>
        <w:t>influences</w:t>
      </w:r>
      <w:r w:rsidR="00BD19F2" w:rsidRPr="00FA6BC1">
        <w:rPr>
          <w:rFonts w:ascii="Times New Roman" w:hAnsi="Times New Roman" w:cs="Times New Roman"/>
          <w:color w:val="231F20"/>
          <w:sz w:val="24"/>
          <w:szCs w:val="24"/>
          <w:lang w:val="en-US"/>
        </w:rPr>
        <w:t xml:space="preserve"> </w:t>
      </w:r>
      <w:r w:rsidR="00664127" w:rsidRPr="00FA6BC1">
        <w:rPr>
          <w:rFonts w:ascii="Times New Roman" w:hAnsi="Times New Roman" w:cs="Times New Roman"/>
          <w:color w:val="231F20"/>
          <w:sz w:val="24"/>
          <w:szCs w:val="24"/>
          <w:lang w:val="en-US"/>
        </w:rPr>
        <w:t>DECs’ exchange rate. An increase in GDP per capita</w:t>
      </w:r>
      <w:r w:rsidR="00C37756" w:rsidRPr="00FA6BC1">
        <w:rPr>
          <w:rFonts w:ascii="Times New Roman" w:hAnsi="Times New Roman" w:cs="Times New Roman"/>
          <w:color w:val="231F20"/>
          <w:sz w:val="24"/>
          <w:szCs w:val="24"/>
          <w:lang w:val="en-US"/>
        </w:rPr>
        <w:t xml:space="preserve"> of </w:t>
      </w:r>
      <w:r w:rsidR="00453FFB" w:rsidRPr="00FA6BC1">
        <w:rPr>
          <w:rFonts w:ascii="Times New Roman" w:hAnsi="Times New Roman" w:cs="Times New Roman"/>
          <w:color w:val="231F20"/>
          <w:sz w:val="24"/>
          <w:szCs w:val="24"/>
          <w:lang w:val="en-US"/>
        </w:rPr>
        <w:t xml:space="preserve">US$ </w:t>
      </w:r>
      <w:r w:rsidR="00C37756" w:rsidRPr="00FA6BC1">
        <w:rPr>
          <w:rFonts w:ascii="Times New Roman" w:hAnsi="Times New Roman" w:cs="Times New Roman"/>
          <w:color w:val="231F20"/>
          <w:sz w:val="24"/>
          <w:szCs w:val="24"/>
          <w:lang w:val="en-US"/>
        </w:rPr>
        <w:t>1</w:t>
      </w:r>
      <w:r w:rsidR="00664127" w:rsidRPr="00FA6BC1">
        <w:rPr>
          <w:rFonts w:ascii="Times New Roman" w:hAnsi="Times New Roman" w:cs="Times New Roman"/>
          <w:color w:val="231F20"/>
          <w:sz w:val="24"/>
          <w:szCs w:val="24"/>
          <w:lang w:val="en-US"/>
        </w:rPr>
        <w:t>0</w:t>
      </w:r>
      <w:r w:rsidR="0035013E" w:rsidRPr="00FA6BC1">
        <w:rPr>
          <w:rFonts w:ascii="Times New Roman" w:hAnsi="Times New Roman" w:cs="Times New Roman"/>
          <w:color w:val="231F20"/>
          <w:sz w:val="24"/>
          <w:szCs w:val="24"/>
          <w:lang w:val="en-US"/>
        </w:rPr>
        <w:t xml:space="preserve">0 </w:t>
      </w:r>
      <w:r w:rsidR="00664127" w:rsidRPr="00FA6BC1">
        <w:rPr>
          <w:rFonts w:ascii="Times New Roman" w:hAnsi="Times New Roman" w:cs="Times New Roman"/>
          <w:color w:val="231F20"/>
          <w:sz w:val="24"/>
          <w:szCs w:val="24"/>
          <w:lang w:val="en-US"/>
        </w:rPr>
        <w:t xml:space="preserve">is associate </w:t>
      </w:r>
      <w:r w:rsidR="00453FFB" w:rsidRPr="00FA6BC1">
        <w:rPr>
          <w:rFonts w:ascii="Times New Roman" w:hAnsi="Times New Roman" w:cs="Times New Roman"/>
          <w:color w:val="231F20"/>
          <w:sz w:val="24"/>
          <w:szCs w:val="24"/>
          <w:lang w:val="en-US"/>
        </w:rPr>
        <w:t xml:space="preserve">with a </w:t>
      </w:r>
      <w:r w:rsidR="00664127" w:rsidRPr="00FA6BC1">
        <w:rPr>
          <w:rFonts w:ascii="Times New Roman" w:hAnsi="Times New Roman" w:cs="Times New Roman"/>
          <w:color w:val="231F20"/>
          <w:sz w:val="24"/>
          <w:szCs w:val="24"/>
          <w:lang w:val="en-US"/>
        </w:rPr>
        <w:t xml:space="preserve">valuation of </w:t>
      </w:r>
      <w:r w:rsidR="0035013E" w:rsidRPr="00FA6BC1">
        <w:rPr>
          <w:rFonts w:ascii="Times New Roman" w:hAnsi="Times New Roman" w:cs="Times New Roman"/>
          <w:color w:val="231F20"/>
          <w:sz w:val="24"/>
          <w:szCs w:val="24"/>
          <w:lang w:val="en-US"/>
        </w:rPr>
        <w:t xml:space="preserve">0.3 </w:t>
      </w:r>
      <w:r w:rsidR="00237913" w:rsidRPr="00FA6BC1">
        <w:rPr>
          <w:rFonts w:ascii="Times New Roman" w:hAnsi="Times New Roman" w:cs="Times New Roman"/>
          <w:color w:val="231F20"/>
          <w:sz w:val="24"/>
          <w:szCs w:val="24"/>
          <w:lang w:val="en-US"/>
        </w:rPr>
        <w:t xml:space="preserve">units </w:t>
      </w:r>
      <w:r w:rsidR="0035013E" w:rsidRPr="00FA6BC1">
        <w:rPr>
          <w:rFonts w:ascii="Times New Roman" w:hAnsi="Times New Roman" w:cs="Times New Roman"/>
          <w:color w:val="231F20"/>
          <w:sz w:val="24"/>
          <w:szCs w:val="24"/>
          <w:lang w:val="en-US"/>
        </w:rPr>
        <w:t>(0.003*100).</w:t>
      </w:r>
      <w:r w:rsidR="00237913" w:rsidRPr="00FA6BC1">
        <w:rPr>
          <w:rFonts w:ascii="Times New Roman" w:hAnsi="Times New Roman" w:cs="Times New Roman"/>
          <w:color w:val="231F20"/>
          <w:sz w:val="24"/>
          <w:szCs w:val="24"/>
          <w:lang w:val="en-US"/>
        </w:rPr>
        <w:t xml:space="preserve"> Alt</w:t>
      </w:r>
      <w:r w:rsidR="00AE7731" w:rsidRPr="00FA6BC1">
        <w:rPr>
          <w:rFonts w:ascii="Times New Roman" w:hAnsi="Times New Roman" w:cs="Times New Roman"/>
          <w:color w:val="231F20"/>
          <w:sz w:val="24"/>
          <w:szCs w:val="24"/>
          <w:lang w:val="en-US"/>
        </w:rPr>
        <w:t>hough it is significant, it seems to be a</w:t>
      </w:r>
      <w:r w:rsidR="00237913" w:rsidRPr="00FA6BC1">
        <w:rPr>
          <w:rFonts w:ascii="Times New Roman" w:hAnsi="Times New Roman" w:cs="Times New Roman"/>
          <w:color w:val="231F20"/>
          <w:sz w:val="24"/>
          <w:szCs w:val="24"/>
          <w:lang w:val="en-US"/>
        </w:rPr>
        <w:t xml:space="preserve"> much smaller change when compared to other results</w:t>
      </w:r>
      <w:r w:rsidR="00453FFB" w:rsidRPr="00FA6BC1">
        <w:rPr>
          <w:rFonts w:ascii="Times New Roman" w:hAnsi="Times New Roman" w:cs="Times New Roman"/>
          <w:color w:val="231F20"/>
          <w:sz w:val="24"/>
          <w:szCs w:val="24"/>
          <w:lang w:val="en-US"/>
        </w:rPr>
        <w:t xml:space="preserve"> based on Rodrik’s </w:t>
      </w:r>
      <w:r w:rsidR="003A13FA">
        <w:rPr>
          <w:rFonts w:ascii="Times New Roman" w:hAnsi="Times New Roman" w:cs="Times New Roman"/>
          <w:color w:val="231F20"/>
          <w:sz w:val="24"/>
          <w:szCs w:val="24"/>
          <w:lang w:val="en-US"/>
        </w:rPr>
        <w:t>(2008</w:t>
      </w:r>
      <w:bookmarkStart w:id="1" w:name="_GoBack"/>
      <w:bookmarkEnd w:id="1"/>
      <w:r w:rsidR="00237913" w:rsidRPr="00FA6BC1">
        <w:rPr>
          <w:rFonts w:ascii="Times New Roman" w:hAnsi="Times New Roman" w:cs="Times New Roman"/>
          <w:color w:val="231F20"/>
          <w:sz w:val="24"/>
          <w:szCs w:val="24"/>
          <w:lang w:val="en-US"/>
        </w:rPr>
        <w:t xml:space="preserve">) measure. </w:t>
      </w:r>
    </w:p>
    <w:p w14:paraId="2E6491BE" w14:textId="40310FE6" w:rsidR="00453FFB" w:rsidRPr="00FA6BC1" w:rsidRDefault="00453FFB"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 xml:space="preserve">In turn, an increase of US$ 100 billion in international liquidity engenders a </w:t>
      </w:r>
      <w:r w:rsidR="00926DAB" w:rsidRPr="00FA6BC1">
        <w:rPr>
          <w:rFonts w:ascii="Times New Roman" w:hAnsi="Times New Roman" w:cs="Times New Roman"/>
          <w:color w:val="231F20"/>
          <w:sz w:val="24"/>
          <w:szCs w:val="24"/>
          <w:lang w:val="en-US"/>
        </w:rPr>
        <w:t xml:space="preserve">devaluation of roughly 0.3 units. The average international liquidity from 1990 to 2008 </w:t>
      </w:r>
      <w:r w:rsidR="000F1249" w:rsidRPr="00FA6BC1">
        <w:rPr>
          <w:rFonts w:ascii="Times New Roman" w:hAnsi="Times New Roman" w:cs="Times New Roman"/>
          <w:color w:val="231F20"/>
          <w:sz w:val="24"/>
          <w:szCs w:val="24"/>
          <w:lang w:val="en-US"/>
        </w:rPr>
        <w:t>is about U$S 4</w:t>
      </w:r>
      <w:r w:rsidR="00926DAB" w:rsidRPr="00FA6BC1">
        <w:rPr>
          <w:rFonts w:ascii="Times New Roman" w:hAnsi="Times New Roman" w:cs="Times New Roman"/>
          <w:color w:val="231F20"/>
          <w:sz w:val="24"/>
          <w:szCs w:val="24"/>
          <w:lang w:val="en-US"/>
        </w:rPr>
        <w:t xml:space="preserve"> trillion.  </w:t>
      </w:r>
      <w:r w:rsidR="0005211E" w:rsidRPr="00FA6BC1">
        <w:rPr>
          <w:rFonts w:ascii="Times New Roman" w:hAnsi="Times New Roman" w:cs="Times New Roman"/>
          <w:color w:val="231F20"/>
          <w:sz w:val="24"/>
          <w:szCs w:val="24"/>
          <w:lang w:val="en-US"/>
        </w:rPr>
        <w:t>On the other hand</w:t>
      </w:r>
      <w:r w:rsidR="00926DAB" w:rsidRPr="00FA6BC1">
        <w:rPr>
          <w:rFonts w:ascii="Times New Roman" w:hAnsi="Times New Roman" w:cs="Times New Roman"/>
          <w:color w:val="231F20"/>
          <w:sz w:val="24"/>
          <w:szCs w:val="24"/>
          <w:lang w:val="en-US"/>
        </w:rPr>
        <w:t xml:space="preserve">, a rise of US$ 100 billion in portfolio flow </w:t>
      </w:r>
      <w:r w:rsidR="0005211E" w:rsidRPr="00FA6BC1">
        <w:rPr>
          <w:rFonts w:ascii="Times New Roman" w:hAnsi="Times New Roman" w:cs="Times New Roman"/>
          <w:color w:val="231F20"/>
          <w:sz w:val="24"/>
          <w:szCs w:val="24"/>
          <w:lang w:val="en-US"/>
        </w:rPr>
        <w:t>has a similar effect</w:t>
      </w:r>
      <w:r w:rsidR="000F1249" w:rsidRPr="00FA6BC1">
        <w:rPr>
          <w:rFonts w:ascii="Times New Roman" w:hAnsi="Times New Roman" w:cs="Times New Roman"/>
          <w:color w:val="231F20"/>
          <w:sz w:val="24"/>
          <w:szCs w:val="24"/>
          <w:lang w:val="en-US"/>
        </w:rPr>
        <w:t xml:space="preserve"> in the opposite direction. It is important to note that </w:t>
      </w:r>
      <w:r w:rsidR="00EE6B70" w:rsidRPr="00FA6BC1">
        <w:rPr>
          <w:rFonts w:ascii="Times New Roman" w:hAnsi="Times New Roman" w:cs="Times New Roman"/>
          <w:color w:val="231F20"/>
          <w:sz w:val="24"/>
          <w:szCs w:val="24"/>
          <w:lang w:val="en-US"/>
        </w:rPr>
        <w:t xml:space="preserve">international liquidity </w:t>
      </w:r>
      <w:r w:rsidR="000F1249" w:rsidRPr="00FA6BC1">
        <w:rPr>
          <w:rFonts w:ascii="Times New Roman" w:hAnsi="Times New Roman" w:cs="Times New Roman"/>
          <w:color w:val="231F20"/>
          <w:sz w:val="24"/>
          <w:szCs w:val="24"/>
          <w:lang w:val="en-US"/>
        </w:rPr>
        <w:t xml:space="preserve">is </w:t>
      </w:r>
      <w:r w:rsidR="00AE7731" w:rsidRPr="00FA6BC1">
        <w:rPr>
          <w:rFonts w:ascii="Times New Roman" w:hAnsi="Times New Roman" w:cs="Times New Roman"/>
          <w:color w:val="231F20"/>
          <w:sz w:val="24"/>
          <w:szCs w:val="24"/>
          <w:lang w:val="en-US"/>
        </w:rPr>
        <w:t xml:space="preserve">considerably bigger than </w:t>
      </w:r>
      <w:r w:rsidR="00EE6B70" w:rsidRPr="00FA6BC1">
        <w:rPr>
          <w:rFonts w:ascii="Times New Roman" w:hAnsi="Times New Roman" w:cs="Times New Roman"/>
          <w:color w:val="231F20"/>
          <w:sz w:val="24"/>
          <w:szCs w:val="24"/>
          <w:lang w:val="en-US"/>
        </w:rPr>
        <w:t>portfolio flows.</w:t>
      </w:r>
    </w:p>
    <w:p w14:paraId="57160C6D" w14:textId="10479565" w:rsidR="00FB2C9D" w:rsidRPr="00FA6BC1" w:rsidRDefault="00FB2C9D"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Thereby, we infer that an increase in international liquidity has an ambiguo</w:t>
      </w:r>
      <w:r w:rsidR="00805299" w:rsidRPr="00FA6BC1">
        <w:rPr>
          <w:rFonts w:ascii="Times New Roman" w:hAnsi="Times New Roman" w:cs="Times New Roman"/>
          <w:color w:val="231F20"/>
          <w:sz w:val="24"/>
          <w:szCs w:val="24"/>
          <w:lang w:val="en-US"/>
        </w:rPr>
        <w:t>us effect on real exchange hand. On one</w:t>
      </w:r>
      <w:r w:rsidRPr="00FA6BC1">
        <w:rPr>
          <w:rFonts w:ascii="Times New Roman" w:hAnsi="Times New Roman" w:cs="Times New Roman"/>
          <w:color w:val="231F20"/>
          <w:sz w:val="24"/>
          <w:szCs w:val="24"/>
          <w:lang w:val="en-US"/>
        </w:rPr>
        <w:t xml:space="preserve"> h</w:t>
      </w:r>
      <w:r w:rsidR="00805299" w:rsidRPr="00FA6BC1">
        <w:rPr>
          <w:rFonts w:ascii="Times New Roman" w:hAnsi="Times New Roman" w:cs="Times New Roman"/>
          <w:color w:val="231F20"/>
          <w:sz w:val="24"/>
          <w:szCs w:val="24"/>
          <w:lang w:val="en-US"/>
        </w:rPr>
        <w:t xml:space="preserve">and, portfolio flows </w:t>
      </w:r>
      <w:r w:rsidR="00C624F7" w:rsidRPr="00FA6BC1">
        <w:rPr>
          <w:rFonts w:ascii="Times New Roman" w:hAnsi="Times New Roman" w:cs="Times New Roman"/>
          <w:color w:val="231F20"/>
          <w:sz w:val="24"/>
          <w:szCs w:val="24"/>
          <w:lang w:val="en-US"/>
        </w:rPr>
        <w:t xml:space="preserve">appreciates </w:t>
      </w:r>
      <w:r w:rsidR="00805299" w:rsidRPr="00FA6BC1">
        <w:rPr>
          <w:rFonts w:ascii="Times New Roman" w:hAnsi="Times New Roman" w:cs="Times New Roman"/>
          <w:color w:val="231F20"/>
          <w:sz w:val="24"/>
          <w:szCs w:val="24"/>
          <w:lang w:val="en-US"/>
        </w:rPr>
        <w:t>the real exchange rate</w:t>
      </w:r>
      <w:r w:rsidRPr="00FA6BC1">
        <w:rPr>
          <w:rFonts w:ascii="Times New Roman" w:hAnsi="Times New Roman" w:cs="Times New Roman"/>
          <w:color w:val="231F20"/>
          <w:sz w:val="24"/>
          <w:szCs w:val="24"/>
          <w:lang w:val="en-US"/>
        </w:rPr>
        <w:t>. As pointed out by Harvey’s mental model, if agents expect a currency valuation, they adjusts their portfolio in order to profit.</w:t>
      </w:r>
      <w:r w:rsidR="00805299" w:rsidRPr="00FA6BC1">
        <w:rPr>
          <w:rFonts w:ascii="Times New Roman" w:hAnsi="Times New Roman" w:cs="Times New Roman"/>
          <w:color w:val="231F20"/>
          <w:sz w:val="24"/>
          <w:szCs w:val="24"/>
          <w:lang w:val="en-US"/>
        </w:rPr>
        <w:t xml:space="preserve"> On the other hand, currency’s </w:t>
      </w:r>
      <w:r w:rsidR="003E5121">
        <w:rPr>
          <w:rFonts w:ascii="Times New Roman" w:hAnsi="Times New Roman" w:cs="Times New Roman"/>
          <w:color w:val="231F20"/>
          <w:sz w:val="24"/>
          <w:szCs w:val="24"/>
          <w:lang w:val="en-US"/>
        </w:rPr>
        <w:t xml:space="preserve">international </w:t>
      </w:r>
      <w:r w:rsidR="00805299" w:rsidRPr="00FA6BC1">
        <w:rPr>
          <w:rFonts w:ascii="Times New Roman" w:hAnsi="Times New Roman" w:cs="Times New Roman"/>
          <w:color w:val="231F20"/>
          <w:sz w:val="24"/>
          <w:szCs w:val="24"/>
          <w:lang w:val="en-US"/>
        </w:rPr>
        <w:t xml:space="preserve">liquidity </w:t>
      </w:r>
      <w:r w:rsidR="004C3A34" w:rsidRPr="00FA6BC1">
        <w:rPr>
          <w:rFonts w:ascii="Times New Roman" w:hAnsi="Times New Roman" w:cs="Times New Roman"/>
          <w:color w:val="231F20"/>
          <w:sz w:val="24"/>
          <w:szCs w:val="24"/>
          <w:lang w:val="en-US"/>
        </w:rPr>
        <w:t>premia</w:t>
      </w:r>
      <w:r w:rsidR="00805299" w:rsidRPr="00FA6BC1">
        <w:rPr>
          <w:rFonts w:ascii="Times New Roman" w:hAnsi="Times New Roman" w:cs="Times New Roman"/>
          <w:color w:val="231F20"/>
          <w:sz w:val="24"/>
          <w:szCs w:val="24"/>
          <w:lang w:val="en-US"/>
        </w:rPr>
        <w:t xml:space="preserve"> is linked to external vulnerability. In face of a rise in the stock of short-run external liabilities, investor may change their portfolio looking for investments tied to safer currencies. Hence, DECs’ currency devaluate.</w:t>
      </w:r>
    </w:p>
    <w:p w14:paraId="0ED08FBC" w14:textId="0205CF69" w:rsidR="002F5897" w:rsidRPr="00FA6BC1" w:rsidRDefault="002F5897"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 xml:space="preserve">Kaltenbrunner e Painceira (2015), looking at Brazil, argues that the surging share of foreign investors in Brazilian assets has increasingly  tied exchange rate movements to international market and funding conditions. In addition, foreign investors’ exposure to domestic currency assets changed the interaction </w:t>
      </w:r>
      <w:r w:rsidRPr="00FA6BC1">
        <w:rPr>
          <w:rFonts w:ascii="Times New Roman" w:hAnsi="Times New Roman" w:cs="Times New Roman"/>
          <w:color w:val="231F20"/>
          <w:sz w:val="24"/>
          <w:szCs w:val="24"/>
          <w:lang w:val="en-US"/>
        </w:rPr>
        <w:lastRenderedPageBreak/>
        <w:t xml:space="preserve">between foreign portfolio decisions and the exchange rate as it has (i) made the exchange rate a crucial element of domestic returns and (ii) shifted the currency mismatch from domestic units to international financial investors. </w:t>
      </w:r>
    </w:p>
    <w:p w14:paraId="3411BA71" w14:textId="253AF1ED" w:rsidR="0089202A" w:rsidRPr="00FA6BC1" w:rsidRDefault="00FD770F"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 xml:space="preserve">In </w:t>
      </w:r>
      <w:r w:rsidR="0089202A" w:rsidRPr="00FA6BC1">
        <w:rPr>
          <w:rFonts w:ascii="Times New Roman" w:hAnsi="Times New Roman" w:cs="Times New Roman"/>
          <w:color w:val="231F20"/>
          <w:sz w:val="24"/>
          <w:szCs w:val="24"/>
          <w:lang w:val="en-US"/>
        </w:rPr>
        <w:t>this vein</w:t>
      </w:r>
      <w:r w:rsidRPr="00FA6BC1">
        <w:rPr>
          <w:rFonts w:ascii="Times New Roman" w:hAnsi="Times New Roman" w:cs="Times New Roman"/>
          <w:color w:val="231F20"/>
          <w:sz w:val="24"/>
          <w:szCs w:val="24"/>
          <w:lang w:val="en-US"/>
        </w:rPr>
        <w:t xml:space="preserve">, a 1% increase in the short interest rate differential accounts for a devaluation of around two units. </w:t>
      </w:r>
      <w:r w:rsidR="0089202A" w:rsidRPr="00FA6BC1">
        <w:rPr>
          <w:rFonts w:ascii="Times New Roman" w:hAnsi="Times New Roman" w:cs="Times New Roman"/>
          <w:color w:val="231F20"/>
          <w:sz w:val="24"/>
          <w:szCs w:val="24"/>
          <w:lang w:val="en-US"/>
        </w:rPr>
        <w:t xml:space="preserve">Again, there is an ambiguous effect: </w:t>
      </w:r>
      <w:r w:rsidRPr="00FA6BC1">
        <w:rPr>
          <w:rFonts w:ascii="Times New Roman" w:hAnsi="Times New Roman" w:cs="Times New Roman"/>
          <w:color w:val="231F20"/>
          <w:sz w:val="24"/>
          <w:szCs w:val="24"/>
          <w:lang w:val="en-US"/>
        </w:rPr>
        <w:t xml:space="preserve">such raise </w:t>
      </w:r>
      <w:r w:rsidR="0089202A" w:rsidRPr="00FA6BC1">
        <w:rPr>
          <w:rFonts w:ascii="Times New Roman" w:hAnsi="Times New Roman" w:cs="Times New Roman"/>
          <w:color w:val="231F20"/>
          <w:sz w:val="24"/>
          <w:szCs w:val="24"/>
          <w:lang w:val="en-US"/>
        </w:rPr>
        <w:t xml:space="preserve">attracts capital flows, which would appreciate the real exchange rate, but at the same time, it </w:t>
      </w:r>
      <w:r w:rsidRPr="00FA6BC1">
        <w:rPr>
          <w:rFonts w:ascii="Times New Roman" w:hAnsi="Times New Roman" w:cs="Times New Roman"/>
          <w:color w:val="231F20"/>
          <w:sz w:val="24"/>
          <w:szCs w:val="24"/>
          <w:lang w:val="en-US"/>
        </w:rPr>
        <w:t>enlarge</w:t>
      </w:r>
      <w:r w:rsidR="0089202A" w:rsidRPr="00FA6BC1">
        <w:rPr>
          <w:rFonts w:ascii="Times New Roman" w:hAnsi="Times New Roman" w:cs="Times New Roman"/>
          <w:color w:val="231F20"/>
          <w:sz w:val="24"/>
          <w:szCs w:val="24"/>
          <w:lang w:val="en-US"/>
        </w:rPr>
        <w:t>s</w:t>
      </w:r>
      <w:r w:rsidRPr="00FA6BC1">
        <w:rPr>
          <w:rFonts w:ascii="Times New Roman" w:hAnsi="Times New Roman" w:cs="Times New Roman"/>
          <w:color w:val="231F20"/>
          <w:sz w:val="24"/>
          <w:szCs w:val="24"/>
          <w:lang w:val="en-US"/>
        </w:rPr>
        <w:t xml:space="preserve"> the stock of short-run external liabilities, contributing to diminish currency’s </w:t>
      </w:r>
      <w:r w:rsidR="003E5121">
        <w:rPr>
          <w:rFonts w:ascii="Times New Roman" w:hAnsi="Times New Roman" w:cs="Times New Roman"/>
          <w:color w:val="231F20"/>
          <w:sz w:val="24"/>
          <w:szCs w:val="24"/>
          <w:lang w:val="en-US"/>
        </w:rPr>
        <w:t xml:space="preserve"> international </w:t>
      </w:r>
      <w:r w:rsidRPr="00FA6BC1">
        <w:rPr>
          <w:rFonts w:ascii="Times New Roman" w:hAnsi="Times New Roman" w:cs="Times New Roman"/>
          <w:color w:val="231F20"/>
          <w:sz w:val="24"/>
          <w:szCs w:val="24"/>
          <w:lang w:val="en-US"/>
        </w:rPr>
        <w:t xml:space="preserve">liquidity </w:t>
      </w:r>
      <w:r w:rsidR="004C3A34" w:rsidRPr="00FA6BC1">
        <w:rPr>
          <w:rFonts w:ascii="Times New Roman" w:hAnsi="Times New Roman" w:cs="Times New Roman"/>
          <w:color w:val="231F20"/>
          <w:sz w:val="24"/>
          <w:szCs w:val="24"/>
          <w:lang w:val="en-US"/>
        </w:rPr>
        <w:t>premia</w:t>
      </w:r>
      <w:r w:rsidRPr="00FA6BC1">
        <w:rPr>
          <w:rFonts w:ascii="Times New Roman" w:hAnsi="Times New Roman" w:cs="Times New Roman"/>
          <w:color w:val="231F20"/>
          <w:sz w:val="24"/>
          <w:szCs w:val="24"/>
          <w:lang w:val="en-US"/>
        </w:rPr>
        <w:t xml:space="preserve">. </w:t>
      </w:r>
    </w:p>
    <w:p w14:paraId="66715D77" w14:textId="597070A6" w:rsidR="0089202A" w:rsidRPr="00FA6BC1" w:rsidRDefault="0089202A"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In turn</w:t>
      </w:r>
      <w:r w:rsidR="0005211E" w:rsidRPr="00FA6BC1">
        <w:rPr>
          <w:rFonts w:ascii="Times New Roman" w:hAnsi="Times New Roman" w:cs="Times New Roman"/>
          <w:color w:val="231F20"/>
          <w:sz w:val="24"/>
          <w:szCs w:val="24"/>
          <w:lang w:val="en-US"/>
        </w:rPr>
        <w:t xml:space="preserve">, </w:t>
      </w:r>
      <w:r w:rsidR="00FD770F" w:rsidRPr="00FA6BC1">
        <w:rPr>
          <w:rFonts w:ascii="Times New Roman" w:hAnsi="Times New Roman" w:cs="Times New Roman"/>
          <w:color w:val="231F20"/>
          <w:sz w:val="24"/>
          <w:szCs w:val="24"/>
          <w:lang w:val="en-US"/>
        </w:rPr>
        <w:t xml:space="preserve">a 1% increase in current account balance/GDP (CA) ratio is associate with a devaluation from two to three units.  Hence, sound fundamentals may attract volatile capital.  </w:t>
      </w:r>
      <w:r w:rsidRPr="00FA6BC1">
        <w:rPr>
          <w:rFonts w:ascii="Times New Roman" w:hAnsi="Times New Roman" w:cs="Times New Roman"/>
          <w:color w:val="231F20"/>
          <w:sz w:val="24"/>
          <w:szCs w:val="24"/>
          <w:lang w:val="en-US"/>
        </w:rPr>
        <w:t xml:space="preserve">Nevertheless, if we replace CA by terms of trade, it appreciates the real exchange rate. We argue that terms of trade are a better way to measure a country capability of generating flows in its favor. According to structuralist approach, as a country develops its productive techniques, it can benefit from international trade by exchanging sophisticated goods for primary ones. </w:t>
      </w:r>
    </w:p>
    <w:p w14:paraId="6BBFF96D" w14:textId="79CE9086" w:rsidR="00045FB9" w:rsidRPr="00FA6BC1" w:rsidRDefault="00CB7F82"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 xml:space="preserve">It should be noted that the </w:t>
      </w:r>
      <w:r w:rsidR="0005211E" w:rsidRPr="00FA6BC1">
        <w:rPr>
          <w:rFonts w:ascii="Times New Roman" w:hAnsi="Times New Roman" w:cs="Times New Roman"/>
          <w:color w:val="231F20"/>
          <w:sz w:val="24"/>
          <w:szCs w:val="24"/>
          <w:lang w:val="en-US"/>
        </w:rPr>
        <w:t>vulnerability</w:t>
      </w:r>
      <w:r w:rsidRPr="00FA6BC1">
        <w:rPr>
          <w:rFonts w:ascii="Times New Roman" w:hAnsi="Times New Roman" w:cs="Times New Roman"/>
          <w:color w:val="231F20"/>
          <w:sz w:val="24"/>
          <w:szCs w:val="24"/>
          <w:lang w:val="en-US"/>
        </w:rPr>
        <w:t xml:space="preserve"> index</w:t>
      </w:r>
      <w:r w:rsidR="0005211E" w:rsidRPr="00FA6BC1">
        <w:rPr>
          <w:rFonts w:ascii="Times New Roman" w:hAnsi="Times New Roman" w:cs="Times New Roman"/>
          <w:color w:val="231F20"/>
          <w:sz w:val="24"/>
          <w:szCs w:val="24"/>
          <w:lang w:val="en-US"/>
        </w:rPr>
        <w:t xml:space="preserve"> </w:t>
      </w:r>
      <w:r w:rsidR="000F1249" w:rsidRPr="00FA6BC1">
        <w:rPr>
          <w:rFonts w:ascii="Times New Roman" w:hAnsi="Times New Roman" w:cs="Times New Roman"/>
          <w:color w:val="231F20"/>
          <w:sz w:val="24"/>
          <w:szCs w:val="24"/>
          <w:lang w:val="en-US"/>
        </w:rPr>
        <w:t xml:space="preserve">(GFA) </w:t>
      </w:r>
      <w:r w:rsidR="0005211E" w:rsidRPr="00FA6BC1">
        <w:rPr>
          <w:rFonts w:ascii="Times New Roman" w:hAnsi="Times New Roman" w:cs="Times New Roman"/>
          <w:color w:val="231F20"/>
          <w:sz w:val="24"/>
          <w:szCs w:val="24"/>
          <w:lang w:val="en-US"/>
        </w:rPr>
        <w:t xml:space="preserve">has </w:t>
      </w:r>
      <w:r w:rsidR="000F1249" w:rsidRPr="00FA6BC1">
        <w:rPr>
          <w:rFonts w:ascii="Times New Roman" w:hAnsi="Times New Roman" w:cs="Times New Roman"/>
          <w:color w:val="231F20"/>
          <w:sz w:val="24"/>
          <w:szCs w:val="24"/>
          <w:lang w:val="en-US"/>
        </w:rPr>
        <w:t xml:space="preserve">the most sizeable </w:t>
      </w:r>
      <w:r w:rsidR="0005211E" w:rsidRPr="00FA6BC1">
        <w:rPr>
          <w:rFonts w:ascii="Times New Roman" w:hAnsi="Times New Roman" w:cs="Times New Roman"/>
          <w:color w:val="231F20"/>
          <w:sz w:val="24"/>
          <w:szCs w:val="24"/>
          <w:lang w:val="en-US"/>
        </w:rPr>
        <w:t xml:space="preserve">effect on real exchange rate. </w:t>
      </w:r>
      <w:r w:rsidR="00045FB9" w:rsidRPr="00FA6BC1">
        <w:rPr>
          <w:rFonts w:ascii="Times New Roman" w:hAnsi="Times New Roman" w:cs="Times New Roman"/>
          <w:color w:val="231F20"/>
          <w:sz w:val="24"/>
          <w:szCs w:val="24"/>
          <w:lang w:val="en-US"/>
        </w:rPr>
        <w:t>A 1%</w:t>
      </w:r>
      <w:r w:rsidR="000F1249" w:rsidRPr="00FA6BC1">
        <w:rPr>
          <w:rFonts w:ascii="Times New Roman" w:hAnsi="Times New Roman" w:cs="Times New Roman"/>
          <w:color w:val="231F20"/>
          <w:sz w:val="24"/>
          <w:szCs w:val="24"/>
          <w:lang w:val="en-US"/>
        </w:rPr>
        <w:t xml:space="preserve"> increase in such index is responsible for a devaluation </w:t>
      </w:r>
      <w:r w:rsidR="00EE6B70" w:rsidRPr="00FA6BC1">
        <w:rPr>
          <w:rFonts w:ascii="Times New Roman" w:hAnsi="Times New Roman" w:cs="Times New Roman"/>
          <w:color w:val="231F20"/>
          <w:sz w:val="24"/>
          <w:szCs w:val="24"/>
          <w:lang w:val="en-US"/>
        </w:rPr>
        <w:t>of 15 units (0.15*100)</w:t>
      </w:r>
      <w:r w:rsidR="005E4861" w:rsidRPr="00FA6BC1">
        <w:rPr>
          <w:rStyle w:val="Refdenotaderodap"/>
          <w:rFonts w:ascii="Times New Roman" w:hAnsi="Times New Roman" w:cs="Times New Roman"/>
          <w:color w:val="231F20"/>
          <w:sz w:val="24"/>
          <w:szCs w:val="24"/>
          <w:lang w:val="en-US"/>
        </w:rPr>
        <w:footnoteReference w:id="23"/>
      </w:r>
      <w:r w:rsidR="00EE6B70" w:rsidRPr="00FA6BC1">
        <w:rPr>
          <w:rFonts w:ascii="Times New Roman" w:hAnsi="Times New Roman" w:cs="Times New Roman"/>
          <w:color w:val="231F20"/>
          <w:sz w:val="24"/>
          <w:szCs w:val="24"/>
          <w:lang w:val="en-US"/>
        </w:rPr>
        <w:t>.</w:t>
      </w:r>
      <w:r w:rsidR="00805299" w:rsidRPr="00FA6BC1">
        <w:rPr>
          <w:rFonts w:ascii="Times New Roman" w:hAnsi="Times New Roman" w:cs="Times New Roman"/>
          <w:color w:val="231F20"/>
          <w:sz w:val="24"/>
          <w:szCs w:val="24"/>
          <w:lang w:val="en-US"/>
        </w:rPr>
        <w:t xml:space="preserve"> </w:t>
      </w:r>
      <w:r w:rsidR="0089202A" w:rsidRPr="00FA6BC1">
        <w:rPr>
          <w:rFonts w:ascii="Times New Roman" w:hAnsi="Times New Roman" w:cs="Times New Roman"/>
          <w:color w:val="231F20"/>
          <w:sz w:val="24"/>
          <w:szCs w:val="24"/>
          <w:lang w:val="en-US"/>
        </w:rPr>
        <w:t xml:space="preserve">Thus, such measure may has a major role </w:t>
      </w:r>
      <w:r w:rsidR="00B91C86" w:rsidRPr="00FA6BC1">
        <w:rPr>
          <w:rFonts w:ascii="Times New Roman" w:hAnsi="Times New Roman" w:cs="Times New Roman"/>
          <w:color w:val="231F20"/>
          <w:sz w:val="24"/>
          <w:szCs w:val="24"/>
          <w:lang w:val="en-US"/>
        </w:rPr>
        <w:t xml:space="preserve">regarding the liquidity </w:t>
      </w:r>
      <w:r w:rsidR="004C3A34" w:rsidRPr="00FA6BC1">
        <w:rPr>
          <w:rFonts w:ascii="Times New Roman" w:hAnsi="Times New Roman" w:cs="Times New Roman"/>
          <w:color w:val="231F20"/>
          <w:sz w:val="24"/>
          <w:szCs w:val="24"/>
          <w:lang w:val="en-US"/>
        </w:rPr>
        <w:t>premia</w:t>
      </w:r>
      <w:r w:rsidR="00B91C86" w:rsidRPr="00FA6BC1">
        <w:rPr>
          <w:rFonts w:ascii="Times New Roman" w:hAnsi="Times New Roman" w:cs="Times New Roman"/>
          <w:color w:val="231F20"/>
          <w:sz w:val="24"/>
          <w:szCs w:val="24"/>
          <w:lang w:val="en-US"/>
        </w:rPr>
        <w:t xml:space="preserve"> of DECs’ currency.</w:t>
      </w:r>
    </w:p>
    <w:p w14:paraId="22793446" w14:textId="3792A01D" w:rsidR="00E07FF9" w:rsidRDefault="00E07FF9"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Kaltenbrunner e Painceira (2015) suggests that the large exchange rate movements in Brazil were the result of new forms of external vulnerability</w:t>
      </w:r>
      <w:r w:rsidR="00C544A1" w:rsidRPr="00FA6BC1">
        <w:rPr>
          <w:rFonts w:ascii="Times New Roman" w:hAnsi="Times New Roman" w:cs="Times New Roman"/>
          <w:color w:val="231F20"/>
          <w:sz w:val="24"/>
          <w:szCs w:val="24"/>
          <w:lang w:val="en-US"/>
        </w:rPr>
        <w:t xml:space="preserve"> (NFEVs)</w:t>
      </w:r>
      <w:r w:rsidRPr="00FA6BC1">
        <w:rPr>
          <w:rFonts w:ascii="Times New Roman" w:hAnsi="Times New Roman" w:cs="Times New Roman"/>
          <w:color w:val="231F20"/>
          <w:sz w:val="24"/>
          <w:szCs w:val="24"/>
          <w:lang w:val="en-US"/>
        </w:rPr>
        <w:t>, such as the one portrayed by GFA. In line with Minky</w:t>
      </w:r>
      <w:r w:rsidR="00C544A1" w:rsidRPr="00FA6BC1">
        <w:rPr>
          <w:rFonts w:ascii="Times New Roman" w:hAnsi="Times New Roman" w:cs="Times New Roman"/>
          <w:color w:val="231F20"/>
          <w:sz w:val="24"/>
          <w:szCs w:val="24"/>
          <w:lang w:val="en-US"/>
        </w:rPr>
        <w:t xml:space="preserve">’s emphasis on the liability side of (international) balance sheets, Brazil’s NFEVs show that the exchange rate movements can become entirely independent of the economic situation as changes in funding conditions force international investors to adjust their portfolios. In sum, from a Minskyan point of view, country’s stock of (short-term) external liabilities, as opposed to economic fundamentals, will be the main determinant of its external vulnerability. </w:t>
      </w:r>
    </w:p>
    <w:p w14:paraId="3F7F1E1E" w14:textId="77777777" w:rsidR="00314224" w:rsidRPr="00FA6BC1" w:rsidRDefault="00314224" w:rsidP="009F23FB">
      <w:pPr>
        <w:autoSpaceDE w:val="0"/>
        <w:autoSpaceDN w:val="0"/>
        <w:adjustRightInd w:val="0"/>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 xml:space="preserve">Last, investor’s expectations on the nominal exchange rate depends on its current level. The more it is depreciated, the bigger is the devaluation expectation. The control variables - the interaction between international reserves and exchange rate regime - show that dirty floating exchange regime are associated with appreciated currencies. This pattern is associated with the fear of floating behavior (Calvo and Reinhart, 2002). The monetary authority, in order to avoid inflationary pressures, let the exchange rate appreciates. </w:t>
      </w:r>
    </w:p>
    <w:p w14:paraId="166FAD62" w14:textId="77777777" w:rsidR="00314224" w:rsidRPr="00FA6BC1" w:rsidRDefault="00314224" w:rsidP="009F23FB">
      <w:pPr>
        <w:spacing w:after="12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Overall, the results endorse the theoretical approach summarized by Figure 1. Furthermore, they suggest that external vulnerability guides investors’ behaviour. Although in the short-run they speculate through capital flows, which appreciates the real exchange rate, they assume that a raise in short-term rate differentials, in international liquidity or even in current account surplus may increase external vulnerability in the long-run. Thereby, currency’s liquidity premia is an important driver of real exchange rate.</w:t>
      </w:r>
    </w:p>
    <w:p w14:paraId="49182CE5" w14:textId="77777777" w:rsidR="00314224" w:rsidRPr="00FA6BC1" w:rsidRDefault="00314224" w:rsidP="006F0B5B">
      <w:pPr>
        <w:autoSpaceDE w:val="0"/>
        <w:autoSpaceDN w:val="0"/>
        <w:adjustRightInd w:val="0"/>
        <w:spacing w:after="0" w:line="240" w:lineRule="auto"/>
        <w:jc w:val="both"/>
        <w:rPr>
          <w:rFonts w:ascii="Times New Roman" w:hAnsi="Times New Roman" w:cs="Times New Roman"/>
          <w:color w:val="231F20"/>
          <w:sz w:val="24"/>
          <w:szCs w:val="24"/>
          <w:lang w:val="en-US"/>
        </w:rPr>
      </w:pPr>
    </w:p>
    <w:p w14:paraId="5A6DD514" w14:textId="42944831" w:rsidR="00BD19F2" w:rsidRPr="00FA6BC1" w:rsidRDefault="00BD19F2" w:rsidP="006F0B5B">
      <w:pPr>
        <w:autoSpaceDE w:val="0"/>
        <w:autoSpaceDN w:val="0"/>
        <w:adjustRightInd w:val="0"/>
        <w:spacing w:after="0" w:line="240" w:lineRule="auto"/>
        <w:jc w:val="both"/>
        <w:rPr>
          <w:rFonts w:ascii="Times New Roman" w:hAnsi="Times New Roman" w:cs="Times New Roman"/>
          <w:color w:val="231F20"/>
          <w:sz w:val="24"/>
          <w:szCs w:val="24"/>
          <w:lang w:val="en-US"/>
        </w:rPr>
      </w:pPr>
      <w:r w:rsidRPr="00FA6BC1">
        <w:rPr>
          <w:rFonts w:ascii="Times New Roman" w:hAnsi="Times New Roman" w:cs="Times New Roman"/>
          <w:color w:val="231F20"/>
          <w:sz w:val="24"/>
          <w:szCs w:val="24"/>
          <w:lang w:val="en-US"/>
        </w:rPr>
        <w:tab/>
      </w:r>
    </w:p>
    <w:p w14:paraId="4DA2572B" w14:textId="77777777" w:rsidR="00BD19F2" w:rsidRPr="00FA6BC1" w:rsidRDefault="00BD19F2" w:rsidP="006F0B5B">
      <w:pPr>
        <w:autoSpaceDE w:val="0"/>
        <w:autoSpaceDN w:val="0"/>
        <w:adjustRightInd w:val="0"/>
        <w:spacing w:after="0" w:line="240" w:lineRule="auto"/>
        <w:jc w:val="both"/>
        <w:rPr>
          <w:rFonts w:ascii="Times New Roman" w:hAnsi="Times New Roman" w:cs="Times New Roman"/>
          <w:color w:val="231F20"/>
          <w:sz w:val="24"/>
          <w:szCs w:val="24"/>
          <w:lang w:val="en-US"/>
        </w:rPr>
        <w:sectPr w:rsidR="00BD19F2" w:rsidRPr="00FA6BC1" w:rsidSect="00C060E0">
          <w:footerReference w:type="default" r:id="rId9"/>
          <w:pgSz w:w="11906" w:h="16838"/>
          <w:pgMar w:top="1134" w:right="851" w:bottom="1134" w:left="851" w:header="709" w:footer="709" w:gutter="0"/>
          <w:pgNumType w:start="1"/>
          <w:cols w:space="708"/>
          <w:docGrid w:linePitch="360"/>
        </w:sectPr>
      </w:pPr>
    </w:p>
    <w:p w14:paraId="57BD3BCA" w14:textId="3E534A87" w:rsidR="00A953CF" w:rsidRPr="00FA6BC1" w:rsidRDefault="00A953CF" w:rsidP="00A953CF">
      <w:pPr>
        <w:spacing w:after="0"/>
        <w:ind w:left="-709"/>
        <w:rPr>
          <w:rFonts w:ascii="Times New Roman" w:hAnsi="Times New Roman" w:cs="Times New Roman"/>
          <w:sz w:val="24"/>
          <w:szCs w:val="24"/>
          <w:lang w:val="en-US"/>
        </w:rPr>
      </w:pPr>
      <w:r w:rsidRPr="00FA6BC1">
        <w:rPr>
          <w:rFonts w:ascii="Times New Roman" w:hAnsi="Times New Roman" w:cs="Times New Roman"/>
          <w:sz w:val="24"/>
          <w:szCs w:val="24"/>
          <w:lang w:val="en-US"/>
        </w:rPr>
        <w:lastRenderedPageBreak/>
        <w:t>Table 2</w:t>
      </w:r>
      <w:r w:rsidR="00467D06" w:rsidRPr="00FA6BC1">
        <w:rPr>
          <w:rFonts w:ascii="Times New Roman" w:hAnsi="Times New Roman" w:cs="Times New Roman"/>
          <w:sz w:val="24"/>
          <w:szCs w:val="24"/>
          <w:lang w:val="en-US"/>
        </w:rPr>
        <w:t>: Determinant</w:t>
      </w:r>
      <w:r w:rsidRPr="00FA6BC1">
        <w:rPr>
          <w:rFonts w:ascii="Times New Roman" w:hAnsi="Times New Roman" w:cs="Times New Roman"/>
          <w:sz w:val="24"/>
          <w:szCs w:val="24"/>
          <w:lang w:val="en-US"/>
        </w:rPr>
        <w:t xml:space="preserve">s </w:t>
      </w:r>
      <w:r w:rsidR="00467D06" w:rsidRPr="00FA6BC1">
        <w:rPr>
          <w:rFonts w:ascii="Times New Roman" w:hAnsi="Times New Roman" w:cs="Times New Roman"/>
          <w:sz w:val="24"/>
          <w:szCs w:val="24"/>
          <w:lang w:val="en-US"/>
        </w:rPr>
        <w:t xml:space="preserve">of the real exchange rate – </w:t>
      </w:r>
      <w:r w:rsidRPr="00FA6BC1">
        <w:rPr>
          <w:rFonts w:ascii="Times New Roman" w:hAnsi="Times New Roman" w:cs="Times New Roman"/>
          <w:sz w:val="24"/>
          <w:szCs w:val="24"/>
          <w:lang w:val="en-US"/>
        </w:rPr>
        <w:t>O</w:t>
      </w:r>
      <w:r w:rsidR="00467D06" w:rsidRPr="00FA6BC1">
        <w:rPr>
          <w:rFonts w:ascii="Times New Roman" w:hAnsi="Times New Roman" w:cs="Times New Roman"/>
          <w:sz w:val="24"/>
          <w:szCs w:val="24"/>
          <w:lang w:val="en-US"/>
        </w:rPr>
        <w:t>LS (pooled regression) x fixed effects</w:t>
      </w:r>
      <w:r w:rsidRPr="00FA6BC1">
        <w:rPr>
          <w:rFonts w:ascii="Times New Roman" w:hAnsi="Times New Roman" w:cs="Times New Roman"/>
          <w:sz w:val="24"/>
          <w:szCs w:val="24"/>
          <w:lang w:val="en-US"/>
        </w:rPr>
        <w:t xml:space="preserve"> x </w:t>
      </w:r>
      <w:r w:rsidR="00467D06" w:rsidRPr="00FA6BC1">
        <w:rPr>
          <w:rFonts w:ascii="Times New Roman" w:hAnsi="Times New Roman" w:cs="Times New Roman"/>
          <w:sz w:val="24"/>
          <w:szCs w:val="24"/>
          <w:lang w:val="en-US"/>
        </w:rPr>
        <w:t>random effects x fixed effects (Driscoll and</w:t>
      </w:r>
      <w:r w:rsidRPr="00FA6BC1">
        <w:rPr>
          <w:rFonts w:ascii="Times New Roman" w:hAnsi="Times New Roman" w:cs="Times New Roman"/>
          <w:sz w:val="24"/>
          <w:szCs w:val="24"/>
          <w:lang w:val="en-US"/>
        </w:rPr>
        <w:t xml:space="preserve"> Kray</w:t>
      </w:r>
      <w:r w:rsidR="00467D06" w:rsidRPr="00FA6BC1">
        <w:rPr>
          <w:rFonts w:ascii="Times New Roman" w:hAnsi="Times New Roman" w:cs="Times New Roman"/>
          <w:sz w:val="24"/>
          <w:szCs w:val="24"/>
          <w:lang w:val="en-US"/>
        </w:rPr>
        <w:t>), 1990-2008</w:t>
      </w:r>
    </w:p>
    <w:tbl>
      <w:tblPr>
        <w:tblW w:w="21216" w:type="dxa"/>
        <w:tblInd w:w="-601" w:type="dxa"/>
        <w:tblLayout w:type="fixed"/>
        <w:tblLook w:val="0000" w:firstRow="0" w:lastRow="0" w:firstColumn="0" w:lastColumn="0" w:noHBand="0" w:noVBand="0"/>
      </w:tblPr>
      <w:tblGrid>
        <w:gridCol w:w="1384"/>
        <w:gridCol w:w="1488"/>
        <w:gridCol w:w="71"/>
        <w:gridCol w:w="1560"/>
        <w:gridCol w:w="142"/>
        <w:gridCol w:w="1700"/>
        <w:gridCol w:w="142"/>
        <w:gridCol w:w="1275"/>
        <w:gridCol w:w="426"/>
        <w:gridCol w:w="1276"/>
        <w:gridCol w:w="314"/>
        <w:gridCol w:w="1103"/>
        <w:gridCol w:w="284"/>
        <w:gridCol w:w="1735"/>
        <w:gridCol w:w="173"/>
        <w:gridCol w:w="1230"/>
        <w:gridCol w:w="865"/>
        <w:gridCol w:w="2016"/>
        <w:gridCol w:w="2016"/>
        <w:gridCol w:w="2016"/>
      </w:tblGrid>
      <w:tr w:rsidR="00A953CF" w:rsidRPr="003E5121" w14:paraId="678E72CE" w14:textId="77777777" w:rsidTr="00467D06">
        <w:trPr>
          <w:gridAfter w:val="3"/>
          <w:wAfter w:w="6048" w:type="dxa"/>
        </w:trPr>
        <w:tc>
          <w:tcPr>
            <w:tcW w:w="1384" w:type="dxa"/>
            <w:vMerge w:val="restart"/>
            <w:tcBorders>
              <w:top w:val="single" w:sz="4" w:space="0" w:color="auto"/>
              <w:left w:val="nil"/>
              <w:right w:val="single" w:sz="4" w:space="0" w:color="auto"/>
            </w:tcBorders>
          </w:tcPr>
          <w:p w14:paraId="1C5EF623"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p w14:paraId="02154F12"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p w14:paraId="06871B6B"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p w14:paraId="0058F168" w14:textId="77777777" w:rsidR="00A953CF" w:rsidRPr="003E5121" w:rsidRDefault="00A953CF"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R</w:t>
            </w:r>
          </w:p>
        </w:tc>
        <w:tc>
          <w:tcPr>
            <w:tcW w:w="3119" w:type="dxa"/>
            <w:gridSpan w:val="3"/>
            <w:tcBorders>
              <w:top w:val="single" w:sz="4" w:space="0" w:color="auto"/>
              <w:left w:val="single" w:sz="4" w:space="0" w:color="auto"/>
              <w:bottom w:val="single" w:sz="4" w:space="0" w:color="auto"/>
              <w:right w:val="nil"/>
            </w:tcBorders>
          </w:tcPr>
          <w:p w14:paraId="6F31C6BF" w14:textId="3DA3FB7B"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OLS with pooled data</w:t>
            </w:r>
            <w:r w:rsidR="00A953CF" w:rsidRPr="003E5121">
              <w:rPr>
                <w:rFonts w:ascii="Times New Roman" w:hAnsi="Times New Roman" w:cs="Times New Roman"/>
                <w:sz w:val="18"/>
                <w:szCs w:val="18"/>
                <w:lang w:val="en-US"/>
              </w:rPr>
              <w:t xml:space="preserve"> (</w:t>
            </w:r>
            <w:r w:rsidR="00A953CF" w:rsidRPr="003E5121">
              <w:rPr>
                <w:rFonts w:ascii="Times New Roman" w:hAnsi="Times New Roman" w:cs="Times New Roman"/>
                <w:i/>
                <w:sz w:val="18"/>
                <w:szCs w:val="18"/>
                <w:lang w:val="en-US"/>
              </w:rPr>
              <w:t>robust</w:t>
            </w:r>
            <w:r w:rsidR="00A953CF" w:rsidRPr="003E5121">
              <w:rPr>
                <w:rFonts w:ascii="Times New Roman" w:hAnsi="Times New Roman" w:cs="Times New Roman"/>
                <w:sz w:val="18"/>
                <w:szCs w:val="18"/>
                <w:lang w:val="en-US"/>
              </w:rPr>
              <w:t xml:space="preserve">) </w:t>
            </w:r>
          </w:p>
        </w:tc>
        <w:tc>
          <w:tcPr>
            <w:tcW w:w="3259" w:type="dxa"/>
            <w:gridSpan w:val="4"/>
            <w:tcBorders>
              <w:top w:val="single" w:sz="4" w:space="0" w:color="auto"/>
              <w:left w:val="nil"/>
              <w:bottom w:val="single" w:sz="4" w:space="0" w:color="auto"/>
              <w:right w:val="nil"/>
            </w:tcBorders>
          </w:tcPr>
          <w:p w14:paraId="6AED0D4F"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 xml:space="preserve">Panel data </w:t>
            </w:r>
          </w:p>
          <w:p w14:paraId="6972EFC9" w14:textId="23248530" w:rsidR="00A953CF" w:rsidRPr="003E5121" w:rsidRDefault="00A953CF"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w:t>
            </w:r>
            <w:r w:rsidR="00467D06" w:rsidRPr="003E5121">
              <w:rPr>
                <w:rFonts w:ascii="Times New Roman" w:hAnsi="Times New Roman" w:cs="Times New Roman"/>
                <w:sz w:val="18"/>
                <w:szCs w:val="18"/>
              </w:rPr>
              <w:t>fixed effects</w:t>
            </w:r>
            <w:r w:rsidRPr="003E5121">
              <w:rPr>
                <w:rFonts w:ascii="Times New Roman" w:hAnsi="Times New Roman" w:cs="Times New Roman"/>
                <w:sz w:val="18"/>
                <w:szCs w:val="18"/>
              </w:rPr>
              <w:t xml:space="preserve">) </w:t>
            </w:r>
          </w:p>
        </w:tc>
        <w:tc>
          <w:tcPr>
            <w:tcW w:w="3403" w:type="dxa"/>
            <w:gridSpan w:val="5"/>
            <w:tcBorders>
              <w:top w:val="single" w:sz="4" w:space="0" w:color="auto"/>
              <w:left w:val="nil"/>
              <w:bottom w:val="single" w:sz="4" w:space="0" w:color="auto"/>
              <w:right w:val="nil"/>
            </w:tcBorders>
          </w:tcPr>
          <w:p w14:paraId="7965E7F4" w14:textId="443C0E8A"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Panel data</w:t>
            </w:r>
          </w:p>
          <w:p w14:paraId="55807818" w14:textId="4AC7B810" w:rsidR="00A953CF" w:rsidRPr="003E5121" w:rsidRDefault="00A953CF"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w:t>
            </w:r>
            <w:r w:rsidR="00467D06" w:rsidRPr="003E5121">
              <w:rPr>
                <w:rFonts w:ascii="Times New Roman" w:hAnsi="Times New Roman" w:cs="Times New Roman"/>
                <w:sz w:val="18"/>
                <w:szCs w:val="18"/>
              </w:rPr>
              <w:t>random effects</w:t>
            </w:r>
            <w:r w:rsidRPr="003E5121">
              <w:rPr>
                <w:rFonts w:ascii="Times New Roman" w:hAnsi="Times New Roman" w:cs="Times New Roman"/>
                <w:sz w:val="18"/>
                <w:szCs w:val="18"/>
              </w:rPr>
              <w:t>)</w:t>
            </w:r>
          </w:p>
        </w:tc>
        <w:tc>
          <w:tcPr>
            <w:tcW w:w="4003" w:type="dxa"/>
            <w:gridSpan w:val="4"/>
            <w:tcBorders>
              <w:top w:val="single" w:sz="4" w:space="0" w:color="auto"/>
              <w:left w:val="nil"/>
              <w:bottom w:val="single" w:sz="4" w:space="0" w:color="auto"/>
              <w:right w:val="nil"/>
            </w:tcBorders>
          </w:tcPr>
          <w:p w14:paraId="3C8C25AF" w14:textId="44C5723D"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FE/ Driscoll and</w:t>
            </w:r>
            <w:r w:rsidR="00A953CF" w:rsidRPr="003E5121">
              <w:rPr>
                <w:rFonts w:ascii="Times New Roman" w:hAnsi="Times New Roman" w:cs="Times New Roman"/>
                <w:sz w:val="18"/>
                <w:szCs w:val="18"/>
              </w:rPr>
              <w:t xml:space="preserve"> Kray</w:t>
            </w:r>
          </w:p>
        </w:tc>
      </w:tr>
      <w:tr w:rsidR="00A953CF" w:rsidRPr="003E5121" w14:paraId="5E09E084" w14:textId="77777777" w:rsidTr="00467D06">
        <w:trPr>
          <w:gridAfter w:val="4"/>
          <w:wAfter w:w="6913" w:type="dxa"/>
        </w:trPr>
        <w:tc>
          <w:tcPr>
            <w:tcW w:w="1384" w:type="dxa"/>
            <w:vMerge/>
            <w:tcBorders>
              <w:left w:val="nil"/>
              <w:bottom w:val="nil"/>
              <w:right w:val="single" w:sz="4" w:space="0" w:color="auto"/>
            </w:tcBorders>
          </w:tcPr>
          <w:p w14:paraId="5ED72692" w14:textId="77777777" w:rsidR="00A953CF" w:rsidRPr="003E5121" w:rsidRDefault="00A953CF" w:rsidP="00467D06">
            <w:pPr>
              <w:widowControl w:val="0"/>
              <w:autoSpaceDE w:val="0"/>
              <w:autoSpaceDN w:val="0"/>
              <w:adjustRightInd w:val="0"/>
              <w:spacing w:after="0" w:line="240" w:lineRule="auto"/>
              <w:rPr>
                <w:rFonts w:ascii="Times New Roman" w:hAnsi="Times New Roman" w:cs="Times New Roman"/>
                <w:sz w:val="18"/>
                <w:szCs w:val="18"/>
              </w:rPr>
            </w:pPr>
          </w:p>
        </w:tc>
        <w:tc>
          <w:tcPr>
            <w:tcW w:w="1488" w:type="dxa"/>
            <w:tcBorders>
              <w:top w:val="single" w:sz="4" w:space="0" w:color="auto"/>
              <w:left w:val="single" w:sz="4" w:space="0" w:color="auto"/>
              <w:bottom w:val="nil"/>
              <w:right w:val="nil"/>
            </w:tcBorders>
          </w:tcPr>
          <w:p w14:paraId="47B90205" w14:textId="56F371FA"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 xml:space="preserve">Broad Sample </w:t>
            </w:r>
          </w:p>
          <w:p w14:paraId="54686AEC"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p w14:paraId="1F8F5B9A" w14:textId="77777777" w:rsidR="00A953CF" w:rsidRPr="003E5121" w:rsidRDefault="00A953CF"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(I)</w:t>
            </w:r>
          </w:p>
        </w:tc>
        <w:tc>
          <w:tcPr>
            <w:tcW w:w="1773" w:type="dxa"/>
            <w:gridSpan w:val="3"/>
            <w:tcBorders>
              <w:top w:val="single" w:sz="4" w:space="0" w:color="auto"/>
              <w:left w:val="nil"/>
              <w:bottom w:val="nil"/>
              <w:right w:val="nil"/>
            </w:tcBorders>
          </w:tcPr>
          <w:p w14:paraId="49A01C31" w14:textId="77777777"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Reduced Sample</w:t>
            </w:r>
          </w:p>
          <w:p w14:paraId="44DAB72D"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p w14:paraId="1E665361" w14:textId="77777777" w:rsidR="00A953CF" w:rsidRPr="003E5121" w:rsidRDefault="00A953CF"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(II)</w:t>
            </w:r>
          </w:p>
        </w:tc>
        <w:tc>
          <w:tcPr>
            <w:tcW w:w="1842" w:type="dxa"/>
            <w:gridSpan w:val="2"/>
            <w:tcBorders>
              <w:top w:val="single" w:sz="4" w:space="0" w:color="auto"/>
              <w:left w:val="nil"/>
              <w:bottom w:val="nil"/>
              <w:right w:val="nil"/>
            </w:tcBorders>
          </w:tcPr>
          <w:p w14:paraId="7E0CACF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Broad Sample</w:t>
            </w:r>
          </w:p>
          <w:p w14:paraId="2443592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p w14:paraId="01AA4407" w14:textId="6B718BCA"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 xml:space="preserve"> </w:t>
            </w:r>
            <w:r w:rsidR="00A953CF" w:rsidRPr="003E5121">
              <w:rPr>
                <w:rFonts w:ascii="Times New Roman" w:hAnsi="Times New Roman" w:cs="Times New Roman"/>
                <w:sz w:val="18"/>
                <w:szCs w:val="18"/>
              </w:rPr>
              <w:t>(III)</w:t>
            </w:r>
          </w:p>
        </w:tc>
        <w:tc>
          <w:tcPr>
            <w:tcW w:w="1701" w:type="dxa"/>
            <w:gridSpan w:val="2"/>
            <w:tcBorders>
              <w:top w:val="single" w:sz="4" w:space="0" w:color="auto"/>
              <w:left w:val="nil"/>
              <w:bottom w:val="nil"/>
              <w:right w:val="nil"/>
            </w:tcBorders>
          </w:tcPr>
          <w:p w14:paraId="7C007C08" w14:textId="7CDCF498"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Reduced Samle</w:t>
            </w:r>
          </w:p>
          <w:p w14:paraId="39A347A7" w14:textId="77777777" w:rsidR="00A953CF" w:rsidRPr="003E5121" w:rsidRDefault="00A953CF" w:rsidP="00467D06">
            <w:pPr>
              <w:widowControl w:val="0"/>
              <w:autoSpaceDE w:val="0"/>
              <w:autoSpaceDN w:val="0"/>
              <w:adjustRightInd w:val="0"/>
              <w:spacing w:after="0" w:line="240" w:lineRule="auto"/>
              <w:jc w:val="center"/>
              <w:rPr>
                <w:rFonts w:ascii="Times New Roman" w:hAnsi="Times New Roman" w:cs="Times New Roman"/>
                <w:sz w:val="18"/>
                <w:szCs w:val="18"/>
              </w:rPr>
            </w:pPr>
          </w:p>
          <w:p w14:paraId="4800A3B7" w14:textId="77777777" w:rsidR="00A953CF" w:rsidRPr="003E5121" w:rsidRDefault="00A953CF"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(IV)</w:t>
            </w:r>
          </w:p>
        </w:tc>
        <w:tc>
          <w:tcPr>
            <w:tcW w:w="1276" w:type="dxa"/>
            <w:tcBorders>
              <w:top w:val="single" w:sz="4" w:space="0" w:color="auto"/>
              <w:left w:val="nil"/>
              <w:bottom w:val="nil"/>
              <w:right w:val="nil"/>
            </w:tcBorders>
          </w:tcPr>
          <w:p w14:paraId="7DB8AF38"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Broad Sample</w:t>
            </w:r>
          </w:p>
          <w:p w14:paraId="3FB41F0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p w14:paraId="105D2B52" w14:textId="43A07516"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 xml:space="preserve"> </w:t>
            </w:r>
            <w:r w:rsidR="00A953CF" w:rsidRPr="003E5121">
              <w:rPr>
                <w:rFonts w:ascii="Times New Roman" w:hAnsi="Times New Roman" w:cs="Times New Roman"/>
                <w:sz w:val="18"/>
                <w:szCs w:val="18"/>
              </w:rPr>
              <w:t>(V)</w:t>
            </w:r>
          </w:p>
        </w:tc>
        <w:tc>
          <w:tcPr>
            <w:tcW w:w="1417" w:type="dxa"/>
            <w:gridSpan w:val="2"/>
            <w:tcBorders>
              <w:top w:val="single" w:sz="4" w:space="0" w:color="auto"/>
              <w:left w:val="nil"/>
              <w:bottom w:val="nil"/>
              <w:right w:val="nil"/>
            </w:tcBorders>
          </w:tcPr>
          <w:p w14:paraId="0F3F42B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Reduced Sample</w:t>
            </w:r>
          </w:p>
          <w:p w14:paraId="5DCA2374" w14:textId="7C16BC35"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 xml:space="preserve"> </w:t>
            </w:r>
            <w:r w:rsidR="00A953CF" w:rsidRPr="003E5121">
              <w:rPr>
                <w:rFonts w:ascii="Times New Roman" w:hAnsi="Times New Roman" w:cs="Times New Roman"/>
                <w:sz w:val="18"/>
                <w:szCs w:val="18"/>
              </w:rPr>
              <w:t>(VI)</w:t>
            </w:r>
          </w:p>
        </w:tc>
        <w:tc>
          <w:tcPr>
            <w:tcW w:w="2192" w:type="dxa"/>
            <w:gridSpan w:val="3"/>
            <w:tcBorders>
              <w:top w:val="single" w:sz="4" w:space="0" w:color="auto"/>
              <w:left w:val="nil"/>
              <w:bottom w:val="nil"/>
              <w:right w:val="nil"/>
            </w:tcBorders>
          </w:tcPr>
          <w:p w14:paraId="715957E0" w14:textId="77777777"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Broad Sample</w:t>
            </w:r>
          </w:p>
          <w:p w14:paraId="496A02F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p w14:paraId="0B8D1D12" w14:textId="77777777" w:rsidR="00A953CF" w:rsidRPr="003E5121" w:rsidRDefault="00A953CF"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(VII)</w:t>
            </w:r>
          </w:p>
        </w:tc>
        <w:tc>
          <w:tcPr>
            <w:tcW w:w="1230" w:type="dxa"/>
            <w:tcBorders>
              <w:top w:val="single" w:sz="4" w:space="0" w:color="auto"/>
              <w:left w:val="nil"/>
              <w:bottom w:val="nil"/>
              <w:right w:val="nil"/>
            </w:tcBorders>
          </w:tcPr>
          <w:p w14:paraId="3926E92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Reduced Sample</w:t>
            </w:r>
          </w:p>
          <w:p w14:paraId="1D1231B6" w14:textId="3916C240" w:rsidR="00A953CF"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 xml:space="preserve"> </w:t>
            </w:r>
            <w:r w:rsidR="00A953CF" w:rsidRPr="003E5121">
              <w:rPr>
                <w:rFonts w:ascii="Times New Roman" w:hAnsi="Times New Roman" w:cs="Times New Roman"/>
                <w:sz w:val="18"/>
                <w:szCs w:val="18"/>
              </w:rPr>
              <w:t>(VIII)</w:t>
            </w:r>
          </w:p>
        </w:tc>
      </w:tr>
      <w:tr w:rsidR="00467D06" w:rsidRPr="003E5121" w14:paraId="205B2717" w14:textId="77777777" w:rsidTr="00467D06">
        <w:trPr>
          <w:gridAfter w:val="3"/>
          <w:wAfter w:w="6048" w:type="dxa"/>
        </w:trPr>
        <w:tc>
          <w:tcPr>
            <w:tcW w:w="1384" w:type="dxa"/>
            <w:tcBorders>
              <w:top w:val="single" w:sz="4" w:space="0" w:color="auto"/>
              <w:left w:val="nil"/>
              <w:bottom w:val="nil"/>
              <w:right w:val="single" w:sz="4" w:space="0" w:color="auto"/>
            </w:tcBorders>
          </w:tcPr>
          <w:p w14:paraId="3BF71A25" w14:textId="24CAFD65"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Pibperc</w:t>
            </w:r>
          </w:p>
        </w:tc>
        <w:tc>
          <w:tcPr>
            <w:tcW w:w="1559" w:type="dxa"/>
            <w:gridSpan w:val="2"/>
            <w:tcBorders>
              <w:top w:val="single" w:sz="4" w:space="0" w:color="auto"/>
              <w:left w:val="single" w:sz="4" w:space="0" w:color="auto"/>
              <w:bottom w:val="nil"/>
              <w:right w:val="nil"/>
            </w:tcBorders>
          </w:tcPr>
          <w:p w14:paraId="11B2D064" w14:textId="18994DE4"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0.0002</w:t>
            </w:r>
          </w:p>
        </w:tc>
        <w:tc>
          <w:tcPr>
            <w:tcW w:w="1560" w:type="dxa"/>
            <w:tcBorders>
              <w:top w:val="single" w:sz="4" w:space="0" w:color="auto"/>
              <w:left w:val="nil"/>
              <w:bottom w:val="nil"/>
              <w:right w:val="nil"/>
            </w:tcBorders>
          </w:tcPr>
          <w:p w14:paraId="13F142B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-0.0003</w:t>
            </w:r>
          </w:p>
        </w:tc>
        <w:tc>
          <w:tcPr>
            <w:tcW w:w="1842" w:type="dxa"/>
            <w:gridSpan w:val="2"/>
            <w:tcBorders>
              <w:top w:val="single" w:sz="4" w:space="0" w:color="auto"/>
              <w:left w:val="nil"/>
              <w:bottom w:val="nil"/>
              <w:right w:val="nil"/>
            </w:tcBorders>
          </w:tcPr>
          <w:p w14:paraId="2999AE77" w14:textId="1BF9782B"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0.0013***</w:t>
            </w:r>
          </w:p>
        </w:tc>
        <w:tc>
          <w:tcPr>
            <w:tcW w:w="1417" w:type="dxa"/>
            <w:gridSpan w:val="2"/>
            <w:tcBorders>
              <w:top w:val="single" w:sz="4" w:space="0" w:color="auto"/>
              <w:left w:val="nil"/>
              <w:bottom w:val="nil"/>
              <w:right w:val="nil"/>
            </w:tcBorders>
          </w:tcPr>
          <w:p w14:paraId="07C6DD5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0.0030***</w:t>
            </w:r>
          </w:p>
        </w:tc>
        <w:tc>
          <w:tcPr>
            <w:tcW w:w="2016" w:type="dxa"/>
            <w:gridSpan w:val="3"/>
            <w:tcBorders>
              <w:top w:val="single" w:sz="4" w:space="0" w:color="auto"/>
              <w:left w:val="nil"/>
              <w:bottom w:val="nil"/>
              <w:right w:val="nil"/>
            </w:tcBorders>
          </w:tcPr>
          <w:p w14:paraId="7326A287" w14:textId="2FAE37BC"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0.0008***</w:t>
            </w:r>
          </w:p>
        </w:tc>
        <w:tc>
          <w:tcPr>
            <w:tcW w:w="1387" w:type="dxa"/>
            <w:gridSpan w:val="2"/>
            <w:tcBorders>
              <w:top w:val="single" w:sz="4" w:space="0" w:color="auto"/>
              <w:left w:val="nil"/>
              <w:bottom w:val="nil"/>
              <w:right w:val="nil"/>
            </w:tcBorders>
          </w:tcPr>
          <w:p w14:paraId="2C36174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0.0016***</w:t>
            </w:r>
          </w:p>
        </w:tc>
        <w:tc>
          <w:tcPr>
            <w:tcW w:w="1735" w:type="dxa"/>
            <w:tcBorders>
              <w:top w:val="single" w:sz="4" w:space="0" w:color="auto"/>
              <w:left w:val="nil"/>
              <w:bottom w:val="nil"/>
              <w:right w:val="nil"/>
            </w:tcBorders>
          </w:tcPr>
          <w:p w14:paraId="32278038" w14:textId="728FBB1A"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0.0013</w:t>
            </w:r>
          </w:p>
        </w:tc>
        <w:tc>
          <w:tcPr>
            <w:tcW w:w="2268" w:type="dxa"/>
            <w:gridSpan w:val="3"/>
            <w:tcBorders>
              <w:top w:val="single" w:sz="4" w:space="0" w:color="auto"/>
              <w:left w:val="nil"/>
              <w:bottom w:val="nil"/>
              <w:right w:val="nil"/>
            </w:tcBorders>
          </w:tcPr>
          <w:p w14:paraId="306EA921"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0.0030***</w:t>
            </w:r>
          </w:p>
        </w:tc>
      </w:tr>
      <w:tr w:rsidR="00467D06" w:rsidRPr="003E5121" w14:paraId="53305AFE" w14:textId="77777777" w:rsidTr="00467D06">
        <w:trPr>
          <w:gridAfter w:val="3"/>
          <w:wAfter w:w="6048" w:type="dxa"/>
        </w:trPr>
        <w:tc>
          <w:tcPr>
            <w:tcW w:w="1384" w:type="dxa"/>
            <w:tcBorders>
              <w:top w:val="nil"/>
              <w:left w:val="nil"/>
              <w:bottom w:val="nil"/>
              <w:right w:val="single" w:sz="4" w:space="0" w:color="auto"/>
            </w:tcBorders>
          </w:tcPr>
          <w:p w14:paraId="63F7577F"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bottom w:val="nil"/>
              <w:right w:val="nil"/>
            </w:tcBorders>
          </w:tcPr>
          <w:p w14:paraId="22E4A18B" w14:textId="4C4DDB46"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(1.14)</w:t>
            </w:r>
          </w:p>
        </w:tc>
        <w:tc>
          <w:tcPr>
            <w:tcW w:w="1560" w:type="dxa"/>
            <w:tcBorders>
              <w:top w:val="nil"/>
              <w:left w:val="nil"/>
              <w:bottom w:val="nil"/>
              <w:right w:val="nil"/>
            </w:tcBorders>
          </w:tcPr>
          <w:p w14:paraId="38161562"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(-1.60)</w:t>
            </w:r>
          </w:p>
        </w:tc>
        <w:tc>
          <w:tcPr>
            <w:tcW w:w="1842" w:type="dxa"/>
            <w:gridSpan w:val="2"/>
            <w:tcBorders>
              <w:top w:val="nil"/>
              <w:left w:val="nil"/>
              <w:bottom w:val="nil"/>
              <w:right w:val="nil"/>
            </w:tcBorders>
          </w:tcPr>
          <w:p w14:paraId="423F19CF" w14:textId="4C83BC0C"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(3.47)</w:t>
            </w:r>
          </w:p>
        </w:tc>
        <w:tc>
          <w:tcPr>
            <w:tcW w:w="1417" w:type="dxa"/>
            <w:gridSpan w:val="2"/>
            <w:tcBorders>
              <w:top w:val="nil"/>
              <w:left w:val="nil"/>
              <w:bottom w:val="nil"/>
              <w:right w:val="nil"/>
            </w:tcBorders>
          </w:tcPr>
          <w:p w14:paraId="09CDDF70"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(4.94)</w:t>
            </w:r>
          </w:p>
        </w:tc>
        <w:tc>
          <w:tcPr>
            <w:tcW w:w="2016" w:type="dxa"/>
            <w:gridSpan w:val="3"/>
            <w:tcBorders>
              <w:top w:val="nil"/>
              <w:left w:val="nil"/>
              <w:bottom w:val="nil"/>
              <w:right w:val="nil"/>
            </w:tcBorders>
          </w:tcPr>
          <w:p w14:paraId="3A0178DF" w14:textId="499CF24D"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(3.04)</w:t>
            </w:r>
          </w:p>
        </w:tc>
        <w:tc>
          <w:tcPr>
            <w:tcW w:w="1387" w:type="dxa"/>
            <w:gridSpan w:val="2"/>
            <w:tcBorders>
              <w:top w:val="nil"/>
              <w:left w:val="nil"/>
              <w:bottom w:val="nil"/>
              <w:right w:val="nil"/>
            </w:tcBorders>
          </w:tcPr>
          <w:p w14:paraId="6586CAC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(3.27)</w:t>
            </w:r>
          </w:p>
        </w:tc>
        <w:tc>
          <w:tcPr>
            <w:tcW w:w="1735" w:type="dxa"/>
            <w:tcBorders>
              <w:top w:val="nil"/>
              <w:left w:val="nil"/>
              <w:bottom w:val="nil"/>
              <w:right w:val="nil"/>
            </w:tcBorders>
          </w:tcPr>
          <w:p w14:paraId="7F1EA808" w14:textId="0F09B88E"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(1.64)</w:t>
            </w:r>
          </w:p>
        </w:tc>
        <w:tc>
          <w:tcPr>
            <w:tcW w:w="2268" w:type="dxa"/>
            <w:gridSpan w:val="3"/>
            <w:tcBorders>
              <w:top w:val="nil"/>
              <w:left w:val="nil"/>
              <w:bottom w:val="nil"/>
              <w:right w:val="nil"/>
            </w:tcBorders>
          </w:tcPr>
          <w:p w14:paraId="56213663"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(4.89)</w:t>
            </w:r>
          </w:p>
        </w:tc>
      </w:tr>
      <w:tr w:rsidR="00467D06" w:rsidRPr="003E5121" w14:paraId="3B50F750" w14:textId="77777777" w:rsidTr="00467D06">
        <w:trPr>
          <w:gridAfter w:val="3"/>
          <w:wAfter w:w="6048" w:type="dxa"/>
        </w:trPr>
        <w:tc>
          <w:tcPr>
            <w:tcW w:w="1384" w:type="dxa"/>
            <w:tcBorders>
              <w:top w:val="nil"/>
              <w:left w:val="nil"/>
              <w:bottom w:val="nil"/>
              <w:right w:val="single" w:sz="4" w:space="0" w:color="auto"/>
            </w:tcBorders>
          </w:tcPr>
          <w:p w14:paraId="011F92C0"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Li</w:t>
            </w:r>
          </w:p>
        </w:tc>
        <w:tc>
          <w:tcPr>
            <w:tcW w:w="1559" w:type="dxa"/>
            <w:gridSpan w:val="2"/>
            <w:tcBorders>
              <w:top w:val="nil"/>
              <w:left w:val="single" w:sz="4" w:space="0" w:color="auto"/>
              <w:bottom w:val="nil"/>
              <w:right w:val="nil"/>
            </w:tcBorders>
          </w:tcPr>
          <w:p w14:paraId="334D8660" w14:textId="61E1F62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-0.0033***</w:t>
            </w:r>
          </w:p>
        </w:tc>
        <w:tc>
          <w:tcPr>
            <w:tcW w:w="1560" w:type="dxa"/>
            <w:tcBorders>
              <w:top w:val="nil"/>
              <w:left w:val="nil"/>
              <w:bottom w:val="nil"/>
              <w:right w:val="nil"/>
            </w:tcBorders>
          </w:tcPr>
          <w:p w14:paraId="4028D450"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-0.0004</w:t>
            </w:r>
          </w:p>
        </w:tc>
        <w:tc>
          <w:tcPr>
            <w:tcW w:w="1842" w:type="dxa"/>
            <w:gridSpan w:val="2"/>
            <w:tcBorders>
              <w:top w:val="nil"/>
              <w:left w:val="nil"/>
              <w:bottom w:val="nil"/>
              <w:right w:val="nil"/>
            </w:tcBorders>
          </w:tcPr>
          <w:p w14:paraId="7965D252" w14:textId="74D1FB90"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-0.0026***</w:t>
            </w:r>
          </w:p>
        </w:tc>
        <w:tc>
          <w:tcPr>
            <w:tcW w:w="1417" w:type="dxa"/>
            <w:gridSpan w:val="2"/>
            <w:tcBorders>
              <w:top w:val="nil"/>
              <w:left w:val="nil"/>
              <w:bottom w:val="nil"/>
              <w:right w:val="nil"/>
            </w:tcBorders>
          </w:tcPr>
          <w:p w14:paraId="5242806F"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-0.0024***</w:t>
            </w:r>
          </w:p>
        </w:tc>
        <w:tc>
          <w:tcPr>
            <w:tcW w:w="2016" w:type="dxa"/>
            <w:gridSpan w:val="3"/>
            <w:tcBorders>
              <w:top w:val="nil"/>
              <w:left w:val="nil"/>
              <w:bottom w:val="nil"/>
              <w:right w:val="nil"/>
            </w:tcBorders>
          </w:tcPr>
          <w:p w14:paraId="5C460AD9" w14:textId="250846FF"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-0.0023***</w:t>
            </w:r>
          </w:p>
        </w:tc>
        <w:tc>
          <w:tcPr>
            <w:tcW w:w="1387" w:type="dxa"/>
            <w:gridSpan w:val="2"/>
            <w:tcBorders>
              <w:top w:val="nil"/>
              <w:left w:val="nil"/>
              <w:bottom w:val="nil"/>
              <w:right w:val="nil"/>
            </w:tcBorders>
          </w:tcPr>
          <w:p w14:paraId="061B0F9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-0.0014**</w:t>
            </w:r>
          </w:p>
        </w:tc>
        <w:tc>
          <w:tcPr>
            <w:tcW w:w="1735" w:type="dxa"/>
            <w:tcBorders>
              <w:top w:val="nil"/>
              <w:left w:val="nil"/>
              <w:bottom w:val="nil"/>
              <w:right w:val="nil"/>
            </w:tcBorders>
          </w:tcPr>
          <w:p w14:paraId="57319E6B" w14:textId="02F9C67A"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-0.0026***</w:t>
            </w:r>
          </w:p>
        </w:tc>
        <w:tc>
          <w:tcPr>
            <w:tcW w:w="2268" w:type="dxa"/>
            <w:gridSpan w:val="3"/>
            <w:tcBorders>
              <w:top w:val="nil"/>
              <w:left w:val="nil"/>
              <w:bottom w:val="nil"/>
              <w:right w:val="nil"/>
            </w:tcBorders>
          </w:tcPr>
          <w:p w14:paraId="2597602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-0.0024***</w:t>
            </w:r>
          </w:p>
        </w:tc>
      </w:tr>
      <w:tr w:rsidR="00467D06" w:rsidRPr="003E5121" w14:paraId="51A523F6" w14:textId="77777777" w:rsidTr="00467D06">
        <w:trPr>
          <w:gridAfter w:val="3"/>
          <w:wAfter w:w="6048" w:type="dxa"/>
        </w:trPr>
        <w:tc>
          <w:tcPr>
            <w:tcW w:w="1384" w:type="dxa"/>
            <w:tcBorders>
              <w:top w:val="nil"/>
              <w:left w:val="nil"/>
              <w:bottom w:val="nil"/>
              <w:right w:val="single" w:sz="4" w:space="0" w:color="auto"/>
            </w:tcBorders>
          </w:tcPr>
          <w:p w14:paraId="2C2C798D"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bottom w:val="nil"/>
              <w:right w:val="nil"/>
            </w:tcBorders>
          </w:tcPr>
          <w:p w14:paraId="413FE69F" w14:textId="34AD1B5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(-2.86)</w:t>
            </w:r>
          </w:p>
        </w:tc>
        <w:tc>
          <w:tcPr>
            <w:tcW w:w="1560" w:type="dxa"/>
            <w:tcBorders>
              <w:top w:val="nil"/>
              <w:left w:val="nil"/>
              <w:bottom w:val="nil"/>
              <w:right w:val="nil"/>
            </w:tcBorders>
          </w:tcPr>
          <w:p w14:paraId="4B7F37C7"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(-1.22)</w:t>
            </w:r>
          </w:p>
        </w:tc>
        <w:tc>
          <w:tcPr>
            <w:tcW w:w="1842" w:type="dxa"/>
            <w:gridSpan w:val="2"/>
            <w:tcBorders>
              <w:top w:val="nil"/>
              <w:left w:val="nil"/>
              <w:bottom w:val="nil"/>
              <w:right w:val="nil"/>
            </w:tcBorders>
          </w:tcPr>
          <w:p w14:paraId="6A8BBB36" w14:textId="36ACB00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(-5.07)</w:t>
            </w:r>
          </w:p>
        </w:tc>
        <w:tc>
          <w:tcPr>
            <w:tcW w:w="1417" w:type="dxa"/>
            <w:gridSpan w:val="2"/>
            <w:tcBorders>
              <w:top w:val="nil"/>
              <w:left w:val="nil"/>
              <w:bottom w:val="nil"/>
              <w:right w:val="nil"/>
            </w:tcBorders>
          </w:tcPr>
          <w:p w14:paraId="0D99F25E"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(-4.57)</w:t>
            </w:r>
          </w:p>
        </w:tc>
        <w:tc>
          <w:tcPr>
            <w:tcW w:w="2016" w:type="dxa"/>
            <w:gridSpan w:val="3"/>
            <w:tcBorders>
              <w:top w:val="nil"/>
              <w:left w:val="nil"/>
              <w:bottom w:val="nil"/>
              <w:right w:val="nil"/>
            </w:tcBorders>
          </w:tcPr>
          <w:p w14:paraId="65F3BB44" w14:textId="49986201"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(-4.23)</w:t>
            </w:r>
          </w:p>
        </w:tc>
        <w:tc>
          <w:tcPr>
            <w:tcW w:w="1387" w:type="dxa"/>
            <w:gridSpan w:val="2"/>
            <w:tcBorders>
              <w:top w:val="nil"/>
              <w:left w:val="nil"/>
              <w:bottom w:val="nil"/>
              <w:right w:val="nil"/>
            </w:tcBorders>
          </w:tcPr>
          <w:p w14:paraId="5264059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(-2.49)</w:t>
            </w:r>
          </w:p>
        </w:tc>
        <w:tc>
          <w:tcPr>
            <w:tcW w:w="1735" w:type="dxa"/>
            <w:tcBorders>
              <w:top w:val="nil"/>
              <w:left w:val="nil"/>
              <w:bottom w:val="nil"/>
              <w:right w:val="nil"/>
            </w:tcBorders>
          </w:tcPr>
          <w:p w14:paraId="6237E658" w14:textId="433FF436"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(-7.34)</w:t>
            </w:r>
          </w:p>
        </w:tc>
        <w:tc>
          <w:tcPr>
            <w:tcW w:w="2268" w:type="dxa"/>
            <w:gridSpan w:val="3"/>
            <w:tcBorders>
              <w:top w:val="nil"/>
              <w:left w:val="nil"/>
              <w:bottom w:val="nil"/>
              <w:right w:val="nil"/>
            </w:tcBorders>
          </w:tcPr>
          <w:p w14:paraId="158CB269"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(-7.04)</w:t>
            </w:r>
          </w:p>
        </w:tc>
      </w:tr>
      <w:tr w:rsidR="00467D06" w:rsidRPr="003E5121" w14:paraId="3F78411F" w14:textId="77777777" w:rsidTr="00467D06">
        <w:trPr>
          <w:gridAfter w:val="3"/>
          <w:wAfter w:w="6048" w:type="dxa"/>
        </w:trPr>
        <w:tc>
          <w:tcPr>
            <w:tcW w:w="1384" w:type="dxa"/>
            <w:tcBorders>
              <w:top w:val="nil"/>
              <w:left w:val="nil"/>
              <w:bottom w:val="nil"/>
              <w:right w:val="single" w:sz="4" w:space="0" w:color="auto"/>
            </w:tcBorders>
          </w:tcPr>
          <w:p w14:paraId="47616896"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Ca</w:t>
            </w:r>
          </w:p>
        </w:tc>
        <w:tc>
          <w:tcPr>
            <w:tcW w:w="1559" w:type="dxa"/>
            <w:gridSpan w:val="2"/>
            <w:tcBorders>
              <w:top w:val="nil"/>
              <w:left w:val="single" w:sz="4" w:space="0" w:color="auto"/>
              <w:bottom w:val="nil"/>
              <w:right w:val="nil"/>
            </w:tcBorders>
          </w:tcPr>
          <w:p w14:paraId="7EF6229F" w14:textId="6FFDFADE"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-0.3601***</w:t>
            </w:r>
          </w:p>
        </w:tc>
        <w:tc>
          <w:tcPr>
            <w:tcW w:w="1560" w:type="dxa"/>
            <w:tcBorders>
              <w:top w:val="nil"/>
              <w:left w:val="nil"/>
              <w:bottom w:val="nil"/>
              <w:right w:val="nil"/>
            </w:tcBorders>
          </w:tcPr>
          <w:p w14:paraId="439B2FB0"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-0.7076***</w:t>
            </w:r>
          </w:p>
        </w:tc>
        <w:tc>
          <w:tcPr>
            <w:tcW w:w="1842" w:type="dxa"/>
            <w:gridSpan w:val="2"/>
            <w:tcBorders>
              <w:top w:val="nil"/>
              <w:left w:val="nil"/>
              <w:bottom w:val="nil"/>
              <w:right w:val="nil"/>
            </w:tcBorders>
          </w:tcPr>
          <w:p w14:paraId="33814B94" w14:textId="19EA1254"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-0.3277***</w:t>
            </w:r>
          </w:p>
        </w:tc>
        <w:tc>
          <w:tcPr>
            <w:tcW w:w="1417" w:type="dxa"/>
            <w:gridSpan w:val="2"/>
            <w:tcBorders>
              <w:top w:val="nil"/>
              <w:left w:val="nil"/>
              <w:bottom w:val="nil"/>
              <w:right w:val="nil"/>
            </w:tcBorders>
          </w:tcPr>
          <w:p w14:paraId="023D420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-0.2493**</w:t>
            </w:r>
          </w:p>
        </w:tc>
        <w:tc>
          <w:tcPr>
            <w:tcW w:w="2016" w:type="dxa"/>
            <w:gridSpan w:val="3"/>
            <w:tcBorders>
              <w:top w:val="nil"/>
              <w:left w:val="nil"/>
              <w:bottom w:val="nil"/>
              <w:right w:val="nil"/>
            </w:tcBorders>
          </w:tcPr>
          <w:p w14:paraId="031B21E0" w14:textId="75F4912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-0.3717***</w:t>
            </w:r>
          </w:p>
        </w:tc>
        <w:tc>
          <w:tcPr>
            <w:tcW w:w="1387" w:type="dxa"/>
            <w:gridSpan w:val="2"/>
            <w:tcBorders>
              <w:top w:val="nil"/>
              <w:left w:val="nil"/>
              <w:bottom w:val="nil"/>
              <w:right w:val="nil"/>
            </w:tcBorders>
          </w:tcPr>
          <w:p w14:paraId="42EF303F"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-0.3707***</w:t>
            </w:r>
          </w:p>
        </w:tc>
        <w:tc>
          <w:tcPr>
            <w:tcW w:w="1735" w:type="dxa"/>
            <w:tcBorders>
              <w:top w:val="nil"/>
              <w:left w:val="nil"/>
              <w:bottom w:val="nil"/>
              <w:right w:val="nil"/>
            </w:tcBorders>
          </w:tcPr>
          <w:p w14:paraId="6D1AAF41" w14:textId="078896D0"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-0.3277***</w:t>
            </w:r>
          </w:p>
        </w:tc>
        <w:tc>
          <w:tcPr>
            <w:tcW w:w="2268" w:type="dxa"/>
            <w:gridSpan w:val="3"/>
            <w:tcBorders>
              <w:top w:val="nil"/>
              <w:left w:val="nil"/>
              <w:bottom w:val="nil"/>
              <w:right w:val="nil"/>
            </w:tcBorders>
          </w:tcPr>
          <w:p w14:paraId="33C2490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-0.2493*</w:t>
            </w:r>
          </w:p>
        </w:tc>
      </w:tr>
      <w:tr w:rsidR="00467D06" w:rsidRPr="003E5121" w14:paraId="634A91EB" w14:textId="77777777" w:rsidTr="00467D06">
        <w:trPr>
          <w:gridAfter w:val="3"/>
          <w:wAfter w:w="6048" w:type="dxa"/>
        </w:trPr>
        <w:tc>
          <w:tcPr>
            <w:tcW w:w="1384" w:type="dxa"/>
            <w:tcBorders>
              <w:top w:val="nil"/>
              <w:left w:val="nil"/>
              <w:bottom w:val="nil"/>
              <w:right w:val="single" w:sz="4" w:space="0" w:color="auto"/>
            </w:tcBorders>
          </w:tcPr>
          <w:p w14:paraId="03672938"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bottom w:val="nil"/>
              <w:right w:val="nil"/>
            </w:tcBorders>
          </w:tcPr>
          <w:p w14:paraId="27A4EC7D" w14:textId="7D8E0DEE"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(-5.07)</w:t>
            </w:r>
          </w:p>
        </w:tc>
        <w:tc>
          <w:tcPr>
            <w:tcW w:w="1560" w:type="dxa"/>
            <w:tcBorders>
              <w:top w:val="nil"/>
              <w:left w:val="nil"/>
              <w:bottom w:val="nil"/>
              <w:right w:val="nil"/>
            </w:tcBorders>
          </w:tcPr>
          <w:p w14:paraId="7D113227"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(-4.92)</w:t>
            </w:r>
          </w:p>
        </w:tc>
        <w:tc>
          <w:tcPr>
            <w:tcW w:w="1842" w:type="dxa"/>
            <w:gridSpan w:val="2"/>
            <w:tcBorders>
              <w:top w:val="nil"/>
              <w:left w:val="nil"/>
              <w:bottom w:val="nil"/>
              <w:right w:val="nil"/>
            </w:tcBorders>
          </w:tcPr>
          <w:p w14:paraId="17BDEB98" w14:textId="43CDD7D0"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(-4.22)</w:t>
            </w:r>
          </w:p>
        </w:tc>
        <w:tc>
          <w:tcPr>
            <w:tcW w:w="1417" w:type="dxa"/>
            <w:gridSpan w:val="2"/>
            <w:tcBorders>
              <w:top w:val="nil"/>
              <w:left w:val="nil"/>
              <w:bottom w:val="nil"/>
              <w:right w:val="nil"/>
            </w:tcBorders>
          </w:tcPr>
          <w:p w14:paraId="6C03EF92"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(-2.13)</w:t>
            </w:r>
          </w:p>
        </w:tc>
        <w:tc>
          <w:tcPr>
            <w:tcW w:w="2016" w:type="dxa"/>
            <w:gridSpan w:val="3"/>
            <w:tcBorders>
              <w:top w:val="nil"/>
              <w:left w:val="nil"/>
              <w:bottom w:val="nil"/>
              <w:right w:val="nil"/>
            </w:tcBorders>
          </w:tcPr>
          <w:p w14:paraId="6E0AAD92" w14:textId="4270BE36"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(-4.86)</w:t>
            </w:r>
          </w:p>
        </w:tc>
        <w:tc>
          <w:tcPr>
            <w:tcW w:w="1387" w:type="dxa"/>
            <w:gridSpan w:val="2"/>
            <w:tcBorders>
              <w:top w:val="nil"/>
              <w:left w:val="nil"/>
              <w:bottom w:val="nil"/>
              <w:right w:val="nil"/>
            </w:tcBorders>
          </w:tcPr>
          <w:p w14:paraId="2AB1ABD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(-3.24)</w:t>
            </w:r>
          </w:p>
        </w:tc>
        <w:tc>
          <w:tcPr>
            <w:tcW w:w="1735" w:type="dxa"/>
            <w:tcBorders>
              <w:top w:val="nil"/>
              <w:left w:val="nil"/>
              <w:bottom w:val="nil"/>
              <w:right w:val="nil"/>
            </w:tcBorders>
          </w:tcPr>
          <w:p w14:paraId="7D1AC719" w14:textId="1E0E4FDA"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(-5.10)</w:t>
            </w:r>
          </w:p>
        </w:tc>
        <w:tc>
          <w:tcPr>
            <w:tcW w:w="2268" w:type="dxa"/>
            <w:gridSpan w:val="3"/>
            <w:tcBorders>
              <w:top w:val="nil"/>
              <w:left w:val="nil"/>
              <w:bottom w:val="nil"/>
              <w:right w:val="nil"/>
            </w:tcBorders>
          </w:tcPr>
          <w:p w14:paraId="0755026C"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(-2.08)</w:t>
            </w:r>
          </w:p>
        </w:tc>
      </w:tr>
      <w:tr w:rsidR="00467D06" w:rsidRPr="003E5121" w14:paraId="0F6DF158" w14:textId="77777777" w:rsidTr="00467D06">
        <w:trPr>
          <w:gridAfter w:val="3"/>
          <w:wAfter w:w="6048" w:type="dxa"/>
        </w:trPr>
        <w:tc>
          <w:tcPr>
            <w:tcW w:w="1384" w:type="dxa"/>
            <w:tcBorders>
              <w:top w:val="nil"/>
              <w:left w:val="nil"/>
              <w:bottom w:val="nil"/>
              <w:right w:val="single" w:sz="4" w:space="0" w:color="auto"/>
            </w:tcBorders>
          </w:tcPr>
          <w:p w14:paraId="3ECCD66A"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S</w:t>
            </w:r>
          </w:p>
        </w:tc>
        <w:tc>
          <w:tcPr>
            <w:tcW w:w="1559" w:type="dxa"/>
            <w:gridSpan w:val="2"/>
            <w:tcBorders>
              <w:top w:val="nil"/>
              <w:left w:val="single" w:sz="4" w:space="0" w:color="auto"/>
              <w:bottom w:val="nil"/>
              <w:right w:val="nil"/>
            </w:tcBorders>
          </w:tcPr>
          <w:p w14:paraId="534A6584" w14:textId="4DB96A4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-0.0027*</w:t>
            </w:r>
          </w:p>
        </w:tc>
        <w:tc>
          <w:tcPr>
            <w:tcW w:w="1560" w:type="dxa"/>
            <w:tcBorders>
              <w:top w:val="nil"/>
              <w:left w:val="nil"/>
              <w:bottom w:val="nil"/>
              <w:right w:val="nil"/>
            </w:tcBorders>
          </w:tcPr>
          <w:p w14:paraId="68255DF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-0.0056***</w:t>
            </w:r>
          </w:p>
        </w:tc>
        <w:tc>
          <w:tcPr>
            <w:tcW w:w="1842" w:type="dxa"/>
            <w:gridSpan w:val="2"/>
            <w:tcBorders>
              <w:top w:val="nil"/>
              <w:left w:val="nil"/>
              <w:bottom w:val="nil"/>
              <w:right w:val="nil"/>
            </w:tcBorders>
          </w:tcPr>
          <w:p w14:paraId="7C925425" w14:textId="4ADD225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-0.0152***</w:t>
            </w:r>
          </w:p>
        </w:tc>
        <w:tc>
          <w:tcPr>
            <w:tcW w:w="1417" w:type="dxa"/>
            <w:gridSpan w:val="2"/>
            <w:tcBorders>
              <w:top w:val="nil"/>
              <w:left w:val="nil"/>
              <w:bottom w:val="nil"/>
              <w:right w:val="nil"/>
            </w:tcBorders>
          </w:tcPr>
          <w:p w14:paraId="14B30EF9"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-0.0115***</w:t>
            </w:r>
          </w:p>
        </w:tc>
        <w:tc>
          <w:tcPr>
            <w:tcW w:w="2016" w:type="dxa"/>
            <w:gridSpan w:val="3"/>
            <w:tcBorders>
              <w:top w:val="nil"/>
              <w:left w:val="nil"/>
              <w:bottom w:val="nil"/>
              <w:right w:val="nil"/>
            </w:tcBorders>
          </w:tcPr>
          <w:p w14:paraId="34521FEE" w14:textId="7A3DF701"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-0.0045*</w:t>
            </w:r>
          </w:p>
        </w:tc>
        <w:tc>
          <w:tcPr>
            <w:tcW w:w="1387" w:type="dxa"/>
            <w:gridSpan w:val="2"/>
            <w:tcBorders>
              <w:top w:val="nil"/>
              <w:left w:val="nil"/>
              <w:bottom w:val="nil"/>
              <w:right w:val="nil"/>
            </w:tcBorders>
          </w:tcPr>
          <w:p w14:paraId="4D9FAD2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-0.0102***</w:t>
            </w:r>
          </w:p>
        </w:tc>
        <w:tc>
          <w:tcPr>
            <w:tcW w:w="1735" w:type="dxa"/>
            <w:tcBorders>
              <w:top w:val="nil"/>
              <w:left w:val="nil"/>
              <w:bottom w:val="nil"/>
              <w:right w:val="nil"/>
            </w:tcBorders>
          </w:tcPr>
          <w:p w14:paraId="01C273C9" w14:textId="261A3111"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-0.0152**</w:t>
            </w:r>
          </w:p>
        </w:tc>
        <w:tc>
          <w:tcPr>
            <w:tcW w:w="2268" w:type="dxa"/>
            <w:gridSpan w:val="3"/>
            <w:tcBorders>
              <w:top w:val="nil"/>
              <w:left w:val="nil"/>
              <w:bottom w:val="nil"/>
              <w:right w:val="nil"/>
            </w:tcBorders>
          </w:tcPr>
          <w:p w14:paraId="1BE0857E"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-0.0115**</w:t>
            </w:r>
          </w:p>
        </w:tc>
      </w:tr>
      <w:tr w:rsidR="00467D06" w:rsidRPr="003E5121" w14:paraId="3357ABC3" w14:textId="77777777" w:rsidTr="00467D06">
        <w:trPr>
          <w:gridAfter w:val="3"/>
          <w:wAfter w:w="6048" w:type="dxa"/>
        </w:trPr>
        <w:tc>
          <w:tcPr>
            <w:tcW w:w="1384" w:type="dxa"/>
            <w:tcBorders>
              <w:top w:val="nil"/>
              <w:left w:val="nil"/>
              <w:bottom w:val="nil"/>
              <w:right w:val="single" w:sz="4" w:space="0" w:color="auto"/>
            </w:tcBorders>
          </w:tcPr>
          <w:p w14:paraId="07D07ACA"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bottom w:val="nil"/>
              <w:right w:val="nil"/>
            </w:tcBorders>
          </w:tcPr>
          <w:p w14:paraId="6403453D" w14:textId="5D2E371F"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(-1.81)</w:t>
            </w:r>
          </w:p>
        </w:tc>
        <w:tc>
          <w:tcPr>
            <w:tcW w:w="1560" w:type="dxa"/>
            <w:tcBorders>
              <w:top w:val="nil"/>
              <w:left w:val="nil"/>
              <w:bottom w:val="nil"/>
              <w:right w:val="nil"/>
            </w:tcBorders>
          </w:tcPr>
          <w:p w14:paraId="6C84154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(-4.32)</w:t>
            </w:r>
          </w:p>
        </w:tc>
        <w:tc>
          <w:tcPr>
            <w:tcW w:w="1842" w:type="dxa"/>
            <w:gridSpan w:val="2"/>
            <w:tcBorders>
              <w:top w:val="nil"/>
              <w:left w:val="nil"/>
              <w:bottom w:val="nil"/>
              <w:right w:val="nil"/>
            </w:tcBorders>
          </w:tcPr>
          <w:p w14:paraId="2231B9D0" w14:textId="207B9DBB"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(-3.74)</w:t>
            </w:r>
          </w:p>
        </w:tc>
        <w:tc>
          <w:tcPr>
            <w:tcW w:w="1417" w:type="dxa"/>
            <w:gridSpan w:val="2"/>
            <w:tcBorders>
              <w:top w:val="nil"/>
              <w:left w:val="nil"/>
              <w:bottom w:val="nil"/>
              <w:right w:val="nil"/>
            </w:tcBorders>
          </w:tcPr>
          <w:p w14:paraId="68B212D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(-2.83)</w:t>
            </w:r>
          </w:p>
        </w:tc>
        <w:tc>
          <w:tcPr>
            <w:tcW w:w="2016" w:type="dxa"/>
            <w:gridSpan w:val="3"/>
            <w:tcBorders>
              <w:top w:val="nil"/>
              <w:left w:val="nil"/>
              <w:bottom w:val="nil"/>
              <w:right w:val="nil"/>
            </w:tcBorders>
          </w:tcPr>
          <w:p w14:paraId="12899761" w14:textId="3639D5F4"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(-1.68)</w:t>
            </w:r>
          </w:p>
        </w:tc>
        <w:tc>
          <w:tcPr>
            <w:tcW w:w="1387" w:type="dxa"/>
            <w:gridSpan w:val="2"/>
            <w:tcBorders>
              <w:top w:val="nil"/>
              <w:left w:val="nil"/>
              <w:bottom w:val="nil"/>
              <w:right w:val="nil"/>
            </w:tcBorders>
          </w:tcPr>
          <w:p w14:paraId="43810C7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(-2.90)</w:t>
            </w:r>
          </w:p>
        </w:tc>
        <w:tc>
          <w:tcPr>
            <w:tcW w:w="1735" w:type="dxa"/>
            <w:tcBorders>
              <w:top w:val="nil"/>
              <w:left w:val="nil"/>
              <w:bottom w:val="nil"/>
              <w:right w:val="nil"/>
            </w:tcBorders>
          </w:tcPr>
          <w:p w14:paraId="48C86C8D" w14:textId="55D92EF8"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(-2.98)</w:t>
            </w:r>
          </w:p>
        </w:tc>
        <w:tc>
          <w:tcPr>
            <w:tcW w:w="2268" w:type="dxa"/>
            <w:gridSpan w:val="3"/>
            <w:tcBorders>
              <w:top w:val="nil"/>
              <w:left w:val="nil"/>
              <w:bottom w:val="nil"/>
              <w:right w:val="nil"/>
            </w:tcBorders>
          </w:tcPr>
          <w:p w14:paraId="4BF93AF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(-2.70)</w:t>
            </w:r>
          </w:p>
        </w:tc>
      </w:tr>
      <w:tr w:rsidR="00467D06" w:rsidRPr="003E5121" w14:paraId="6C467D29" w14:textId="77777777" w:rsidTr="00467D06">
        <w:trPr>
          <w:gridAfter w:val="3"/>
          <w:wAfter w:w="6048" w:type="dxa"/>
        </w:trPr>
        <w:tc>
          <w:tcPr>
            <w:tcW w:w="1384" w:type="dxa"/>
            <w:tcBorders>
              <w:top w:val="nil"/>
              <w:left w:val="nil"/>
              <w:bottom w:val="nil"/>
              <w:right w:val="single" w:sz="4" w:space="0" w:color="auto"/>
            </w:tcBorders>
          </w:tcPr>
          <w:p w14:paraId="45651AC0"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I</w:t>
            </w:r>
          </w:p>
        </w:tc>
        <w:tc>
          <w:tcPr>
            <w:tcW w:w="1559" w:type="dxa"/>
            <w:gridSpan w:val="2"/>
            <w:tcBorders>
              <w:top w:val="nil"/>
              <w:left w:val="single" w:sz="4" w:space="0" w:color="auto"/>
              <w:bottom w:val="nil"/>
              <w:right w:val="nil"/>
            </w:tcBorders>
          </w:tcPr>
          <w:p w14:paraId="52C01975" w14:textId="5105959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-0.4717***</w:t>
            </w:r>
          </w:p>
        </w:tc>
        <w:tc>
          <w:tcPr>
            <w:tcW w:w="1560" w:type="dxa"/>
            <w:tcBorders>
              <w:top w:val="nil"/>
              <w:left w:val="nil"/>
              <w:bottom w:val="nil"/>
              <w:right w:val="nil"/>
            </w:tcBorders>
          </w:tcPr>
          <w:p w14:paraId="2E9D71F3"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-0.3895***</w:t>
            </w:r>
          </w:p>
        </w:tc>
        <w:tc>
          <w:tcPr>
            <w:tcW w:w="1842" w:type="dxa"/>
            <w:gridSpan w:val="2"/>
            <w:tcBorders>
              <w:top w:val="nil"/>
              <w:left w:val="nil"/>
              <w:bottom w:val="nil"/>
              <w:right w:val="nil"/>
            </w:tcBorders>
          </w:tcPr>
          <w:p w14:paraId="692945F3" w14:textId="415EC9E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-0.2009***</w:t>
            </w:r>
          </w:p>
        </w:tc>
        <w:tc>
          <w:tcPr>
            <w:tcW w:w="1417" w:type="dxa"/>
            <w:gridSpan w:val="2"/>
            <w:tcBorders>
              <w:top w:val="nil"/>
              <w:left w:val="nil"/>
              <w:bottom w:val="nil"/>
              <w:right w:val="nil"/>
            </w:tcBorders>
          </w:tcPr>
          <w:p w14:paraId="6F6D70D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-0.1596***</w:t>
            </w:r>
          </w:p>
        </w:tc>
        <w:tc>
          <w:tcPr>
            <w:tcW w:w="2016" w:type="dxa"/>
            <w:gridSpan w:val="3"/>
            <w:tcBorders>
              <w:top w:val="nil"/>
              <w:left w:val="nil"/>
              <w:bottom w:val="nil"/>
              <w:right w:val="nil"/>
            </w:tcBorders>
          </w:tcPr>
          <w:p w14:paraId="548EC1B8" w14:textId="63D1BD64"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-0.2205***</w:t>
            </w:r>
          </w:p>
        </w:tc>
        <w:tc>
          <w:tcPr>
            <w:tcW w:w="1387" w:type="dxa"/>
            <w:gridSpan w:val="2"/>
            <w:tcBorders>
              <w:top w:val="nil"/>
              <w:left w:val="nil"/>
              <w:bottom w:val="nil"/>
              <w:right w:val="nil"/>
            </w:tcBorders>
          </w:tcPr>
          <w:p w14:paraId="03AA92F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-0.1884***</w:t>
            </w:r>
          </w:p>
        </w:tc>
        <w:tc>
          <w:tcPr>
            <w:tcW w:w="1735" w:type="dxa"/>
            <w:tcBorders>
              <w:top w:val="nil"/>
              <w:left w:val="nil"/>
              <w:bottom w:val="nil"/>
              <w:right w:val="nil"/>
            </w:tcBorders>
          </w:tcPr>
          <w:p w14:paraId="41D54036" w14:textId="07EBB91D"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-0.2009**</w:t>
            </w:r>
          </w:p>
        </w:tc>
        <w:tc>
          <w:tcPr>
            <w:tcW w:w="2268" w:type="dxa"/>
            <w:gridSpan w:val="3"/>
            <w:tcBorders>
              <w:top w:val="nil"/>
              <w:left w:val="nil"/>
              <w:bottom w:val="nil"/>
              <w:right w:val="nil"/>
            </w:tcBorders>
          </w:tcPr>
          <w:p w14:paraId="2D0D24B8"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-0.1596**</w:t>
            </w:r>
          </w:p>
        </w:tc>
      </w:tr>
      <w:tr w:rsidR="00467D06" w:rsidRPr="003E5121" w14:paraId="1BD80E67" w14:textId="77777777" w:rsidTr="00467D06">
        <w:trPr>
          <w:gridAfter w:val="3"/>
          <w:wAfter w:w="6048" w:type="dxa"/>
        </w:trPr>
        <w:tc>
          <w:tcPr>
            <w:tcW w:w="1384" w:type="dxa"/>
            <w:tcBorders>
              <w:top w:val="nil"/>
              <w:left w:val="nil"/>
              <w:bottom w:val="nil"/>
              <w:right w:val="single" w:sz="4" w:space="0" w:color="auto"/>
            </w:tcBorders>
          </w:tcPr>
          <w:p w14:paraId="673C7153"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bottom w:val="nil"/>
              <w:right w:val="nil"/>
            </w:tcBorders>
          </w:tcPr>
          <w:p w14:paraId="14D4587E" w14:textId="5E48F9A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(-5.22)</w:t>
            </w:r>
          </w:p>
        </w:tc>
        <w:tc>
          <w:tcPr>
            <w:tcW w:w="1560" w:type="dxa"/>
            <w:tcBorders>
              <w:top w:val="nil"/>
              <w:left w:val="nil"/>
              <w:bottom w:val="nil"/>
              <w:right w:val="nil"/>
            </w:tcBorders>
          </w:tcPr>
          <w:p w14:paraId="31539D5C"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(-4.35)</w:t>
            </w:r>
          </w:p>
        </w:tc>
        <w:tc>
          <w:tcPr>
            <w:tcW w:w="1842" w:type="dxa"/>
            <w:gridSpan w:val="2"/>
            <w:tcBorders>
              <w:top w:val="nil"/>
              <w:left w:val="nil"/>
              <w:bottom w:val="nil"/>
              <w:right w:val="nil"/>
            </w:tcBorders>
          </w:tcPr>
          <w:p w14:paraId="6FC8A61D" w14:textId="6C747AE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(-5.37)</w:t>
            </w:r>
          </w:p>
        </w:tc>
        <w:tc>
          <w:tcPr>
            <w:tcW w:w="1417" w:type="dxa"/>
            <w:gridSpan w:val="2"/>
            <w:tcBorders>
              <w:top w:val="nil"/>
              <w:left w:val="nil"/>
              <w:bottom w:val="nil"/>
              <w:right w:val="nil"/>
            </w:tcBorders>
          </w:tcPr>
          <w:p w14:paraId="7F99A29D"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(-4.19)</w:t>
            </w:r>
          </w:p>
        </w:tc>
        <w:tc>
          <w:tcPr>
            <w:tcW w:w="2016" w:type="dxa"/>
            <w:gridSpan w:val="3"/>
            <w:tcBorders>
              <w:top w:val="nil"/>
              <w:left w:val="nil"/>
              <w:bottom w:val="nil"/>
              <w:right w:val="nil"/>
            </w:tcBorders>
          </w:tcPr>
          <w:p w14:paraId="44005972" w14:textId="005B97AC"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(-5.69)</w:t>
            </w:r>
          </w:p>
        </w:tc>
        <w:tc>
          <w:tcPr>
            <w:tcW w:w="1387" w:type="dxa"/>
            <w:gridSpan w:val="2"/>
            <w:tcBorders>
              <w:top w:val="nil"/>
              <w:left w:val="nil"/>
              <w:bottom w:val="nil"/>
              <w:right w:val="nil"/>
            </w:tcBorders>
          </w:tcPr>
          <w:p w14:paraId="5C74405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(-4.90)</w:t>
            </w:r>
          </w:p>
        </w:tc>
        <w:tc>
          <w:tcPr>
            <w:tcW w:w="1735" w:type="dxa"/>
            <w:tcBorders>
              <w:top w:val="nil"/>
              <w:left w:val="nil"/>
              <w:bottom w:val="nil"/>
              <w:right w:val="nil"/>
            </w:tcBorders>
          </w:tcPr>
          <w:p w14:paraId="72D5CA02" w14:textId="792938EA"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(-2.65)</w:t>
            </w:r>
          </w:p>
        </w:tc>
        <w:tc>
          <w:tcPr>
            <w:tcW w:w="2268" w:type="dxa"/>
            <w:gridSpan w:val="3"/>
            <w:tcBorders>
              <w:top w:val="nil"/>
              <w:left w:val="nil"/>
              <w:bottom w:val="nil"/>
              <w:right w:val="nil"/>
            </w:tcBorders>
          </w:tcPr>
          <w:p w14:paraId="0EB39E99"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(-2.43)</w:t>
            </w:r>
          </w:p>
        </w:tc>
      </w:tr>
      <w:tr w:rsidR="00467D06" w:rsidRPr="003E5121" w14:paraId="04869AFA" w14:textId="77777777" w:rsidTr="00467D06">
        <w:trPr>
          <w:gridAfter w:val="3"/>
          <w:wAfter w:w="6048" w:type="dxa"/>
        </w:trPr>
        <w:tc>
          <w:tcPr>
            <w:tcW w:w="1384" w:type="dxa"/>
            <w:tcBorders>
              <w:top w:val="nil"/>
              <w:left w:val="nil"/>
              <w:bottom w:val="nil"/>
              <w:right w:val="single" w:sz="4" w:space="0" w:color="auto"/>
            </w:tcBorders>
          </w:tcPr>
          <w:p w14:paraId="4AAD4F72"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Pi</w:t>
            </w:r>
          </w:p>
        </w:tc>
        <w:tc>
          <w:tcPr>
            <w:tcW w:w="1559" w:type="dxa"/>
            <w:gridSpan w:val="2"/>
            <w:tcBorders>
              <w:top w:val="nil"/>
              <w:left w:val="single" w:sz="4" w:space="0" w:color="auto"/>
              <w:bottom w:val="nil"/>
              <w:right w:val="nil"/>
            </w:tcBorders>
          </w:tcPr>
          <w:p w14:paraId="75CDB3EF" w14:textId="309E6B2A"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0.0351</w:t>
            </w:r>
          </w:p>
        </w:tc>
        <w:tc>
          <w:tcPr>
            <w:tcW w:w="1560" w:type="dxa"/>
            <w:tcBorders>
              <w:top w:val="nil"/>
              <w:left w:val="nil"/>
              <w:bottom w:val="nil"/>
              <w:right w:val="nil"/>
            </w:tcBorders>
          </w:tcPr>
          <w:p w14:paraId="6F7CCAC3"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-0.0258</w:t>
            </w:r>
          </w:p>
        </w:tc>
        <w:tc>
          <w:tcPr>
            <w:tcW w:w="1842" w:type="dxa"/>
            <w:gridSpan w:val="2"/>
            <w:tcBorders>
              <w:top w:val="nil"/>
              <w:left w:val="nil"/>
              <w:bottom w:val="nil"/>
              <w:right w:val="nil"/>
            </w:tcBorders>
          </w:tcPr>
          <w:p w14:paraId="217B8D42" w14:textId="4B9B136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0.2646***</w:t>
            </w:r>
          </w:p>
        </w:tc>
        <w:tc>
          <w:tcPr>
            <w:tcW w:w="1417" w:type="dxa"/>
            <w:gridSpan w:val="2"/>
            <w:tcBorders>
              <w:top w:val="nil"/>
              <w:left w:val="nil"/>
              <w:bottom w:val="nil"/>
              <w:right w:val="nil"/>
            </w:tcBorders>
          </w:tcPr>
          <w:p w14:paraId="1BE6DE8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0.3393***</w:t>
            </w:r>
          </w:p>
        </w:tc>
        <w:tc>
          <w:tcPr>
            <w:tcW w:w="2016" w:type="dxa"/>
            <w:gridSpan w:val="3"/>
            <w:tcBorders>
              <w:top w:val="nil"/>
              <w:left w:val="nil"/>
              <w:bottom w:val="nil"/>
              <w:right w:val="nil"/>
            </w:tcBorders>
          </w:tcPr>
          <w:p w14:paraId="02F42B81" w14:textId="54D65C01"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0.2267**</w:t>
            </w:r>
          </w:p>
        </w:tc>
        <w:tc>
          <w:tcPr>
            <w:tcW w:w="1387" w:type="dxa"/>
            <w:gridSpan w:val="2"/>
            <w:tcBorders>
              <w:top w:val="nil"/>
              <w:left w:val="nil"/>
              <w:bottom w:val="nil"/>
              <w:right w:val="nil"/>
            </w:tcBorders>
          </w:tcPr>
          <w:p w14:paraId="6C359F6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0.2862***</w:t>
            </w:r>
          </w:p>
        </w:tc>
        <w:tc>
          <w:tcPr>
            <w:tcW w:w="1735" w:type="dxa"/>
            <w:tcBorders>
              <w:top w:val="nil"/>
              <w:left w:val="nil"/>
              <w:bottom w:val="nil"/>
              <w:right w:val="nil"/>
            </w:tcBorders>
          </w:tcPr>
          <w:p w14:paraId="6030D3FD" w14:textId="3D796FBB"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0.2646</w:t>
            </w:r>
          </w:p>
        </w:tc>
        <w:tc>
          <w:tcPr>
            <w:tcW w:w="2268" w:type="dxa"/>
            <w:gridSpan w:val="3"/>
            <w:tcBorders>
              <w:top w:val="nil"/>
              <w:left w:val="nil"/>
              <w:bottom w:val="nil"/>
              <w:right w:val="nil"/>
            </w:tcBorders>
          </w:tcPr>
          <w:p w14:paraId="4C4169D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0.3393*</w:t>
            </w:r>
          </w:p>
        </w:tc>
      </w:tr>
      <w:tr w:rsidR="00467D06" w:rsidRPr="003E5121" w14:paraId="284CB15F" w14:textId="77777777" w:rsidTr="00467D06">
        <w:trPr>
          <w:gridAfter w:val="3"/>
          <w:wAfter w:w="6048" w:type="dxa"/>
        </w:trPr>
        <w:tc>
          <w:tcPr>
            <w:tcW w:w="1384" w:type="dxa"/>
            <w:tcBorders>
              <w:top w:val="nil"/>
              <w:left w:val="nil"/>
              <w:bottom w:val="nil"/>
              <w:right w:val="single" w:sz="4" w:space="0" w:color="auto"/>
            </w:tcBorders>
          </w:tcPr>
          <w:p w14:paraId="3AF426F0"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bottom w:val="nil"/>
              <w:right w:val="nil"/>
            </w:tcBorders>
          </w:tcPr>
          <w:p w14:paraId="43868EEB" w14:textId="4881E886"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(0.32)</w:t>
            </w:r>
          </w:p>
        </w:tc>
        <w:tc>
          <w:tcPr>
            <w:tcW w:w="1560" w:type="dxa"/>
            <w:tcBorders>
              <w:top w:val="nil"/>
              <w:left w:val="nil"/>
              <w:bottom w:val="nil"/>
              <w:right w:val="nil"/>
            </w:tcBorders>
          </w:tcPr>
          <w:p w14:paraId="1C259D0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(-0.23)</w:t>
            </w:r>
          </w:p>
        </w:tc>
        <w:tc>
          <w:tcPr>
            <w:tcW w:w="1842" w:type="dxa"/>
            <w:gridSpan w:val="2"/>
            <w:tcBorders>
              <w:top w:val="nil"/>
              <w:left w:val="nil"/>
              <w:bottom w:val="nil"/>
              <w:right w:val="nil"/>
            </w:tcBorders>
          </w:tcPr>
          <w:p w14:paraId="6A05A5E0" w14:textId="17436401"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(2.74)</w:t>
            </w:r>
          </w:p>
        </w:tc>
        <w:tc>
          <w:tcPr>
            <w:tcW w:w="1417" w:type="dxa"/>
            <w:gridSpan w:val="2"/>
            <w:tcBorders>
              <w:top w:val="nil"/>
              <w:left w:val="nil"/>
              <w:bottom w:val="nil"/>
              <w:right w:val="nil"/>
            </w:tcBorders>
          </w:tcPr>
          <w:p w14:paraId="75B9732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(3.41)</w:t>
            </w:r>
          </w:p>
        </w:tc>
        <w:tc>
          <w:tcPr>
            <w:tcW w:w="2016" w:type="dxa"/>
            <w:gridSpan w:val="3"/>
            <w:tcBorders>
              <w:top w:val="nil"/>
              <w:left w:val="nil"/>
              <w:bottom w:val="nil"/>
              <w:right w:val="nil"/>
            </w:tcBorders>
          </w:tcPr>
          <w:p w14:paraId="66831414" w14:textId="3E9466E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(2.25)</w:t>
            </w:r>
          </w:p>
        </w:tc>
        <w:tc>
          <w:tcPr>
            <w:tcW w:w="1387" w:type="dxa"/>
            <w:gridSpan w:val="2"/>
            <w:tcBorders>
              <w:top w:val="nil"/>
              <w:left w:val="nil"/>
              <w:bottom w:val="nil"/>
              <w:right w:val="nil"/>
            </w:tcBorders>
          </w:tcPr>
          <w:p w14:paraId="4DA6219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(2.83)</w:t>
            </w:r>
          </w:p>
        </w:tc>
        <w:tc>
          <w:tcPr>
            <w:tcW w:w="1735" w:type="dxa"/>
            <w:tcBorders>
              <w:top w:val="nil"/>
              <w:left w:val="nil"/>
              <w:bottom w:val="nil"/>
              <w:right w:val="nil"/>
            </w:tcBorders>
          </w:tcPr>
          <w:p w14:paraId="7963DEB8" w14:textId="76C0232F"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(1.55)</w:t>
            </w:r>
          </w:p>
        </w:tc>
        <w:tc>
          <w:tcPr>
            <w:tcW w:w="2268" w:type="dxa"/>
            <w:gridSpan w:val="3"/>
            <w:tcBorders>
              <w:top w:val="nil"/>
              <w:left w:val="nil"/>
              <w:bottom w:val="nil"/>
              <w:right w:val="nil"/>
            </w:tcBorders>
          </w:tcPr>
          <w:p w14:paraId="0764278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(2.15)</w:t>
            </w:r>
          </w:p>
        </w:tc>
      </w:tr>
      <w:tr w:rsidR="00467D06" w:rsidRPr="003E5121" w14:paraId="74A99AB8" w14:textId="77777777" w:rsidTr="00467D06">
        <w:trPr>
          <w:gridAfter w:val="3"/>
          <w:wAfter w:w="6048" w:type="dxa"/>
        </w:trPr>
        <w:tc>
          <w:tcPr>
            <w:tcW w:w="1384" w:type="dxa"/>
            <w:tcBorders>
              <w:top w:val="nil"/>
              <w:left w:val="nil"/>
              <w:bottom w:val="nil"/>
              <w:right w:val="single" w:sz="4" w:space="0" w:color="auto"/>
            </w:tcBorders>
          </w:tcPr>
          <w:p w14:paraId="213D48C1"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Gfa</w:t>
            </w:r>
          </w:p>
        </w:tc>
        <w:tc>
          <w:tcPr>
            <w:tcW w:w="1559" w:type="dxa"/>
            <w:gridSpan w:val="2"/>
            <w:tcBorders>
              <w:top w:val="nil"/>
              <w:left w:val="single" w:sz="4" w:space="0" w:color="auto"/>
              <w:bottom w:val="nil"/>
              <w:right w:val="nil"/>
            </w:tcBorders>
          </w:tcPr>
          <w:p w14:paraId="471CD347" w14:textId="3AC2345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-0.2812***</w:t>
            </w:r>
          </w:p>
        </w:tc>
        <w:tc>
          <w:tcPr>
            <w:tcW w:w="1560" w:type="dxa"/>
            <w:tcBorders>
              <w:top w:val="nil"/>
              <w:left w:val="nil"/>
              <w:bottom w:val="nil"/>
              <w:right w:val="nil"/>
            </w:tcBorders>
          </w:tcPr>
          <w:p w14:paraId="37E2295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0.5532***</w:t>
            </w:r>
          </w:p>
        </w:tc>
        <w:tc>
          <w:tcPr>
            <w:tcW w:w="1842" w:type="dxa"/>
            <w:gridSpan w:val="2"/>
            <w:tcBorders>
              <w:top w:val="nil"/>
              <w:left w:val="nil"/>
              <w:bottom w:val="nil"/>
              <w:right w:val="nil"/>
            </w:tcBorders>
          </w:tcPr>
          <w:p w14:paraId="7A59445F" w14:textId="0F60463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-0.1511***</w:t>
            </w:r>
          </w:p>
        </w:tc>
        <w:tc>
          <w:tcPr>
            <w:tcW w:w="1417" w:type="dxa"/>
            <w:gridSpan w:val="2"/>
            <w:tcBorders>
              <w:top w:val="nil"/>
              <w:left w:val="nil"/>
              <w:bottom w:val="nil"/>
              <w:right w:val="nil"/>
            </w:tcBorders>
          </w:tcPr>
          <w:p w14:paraId="4DA0F92E"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0.0022</w:t>
            </w:r>
          </w:p>
        </w:tc>
        <w:tc>
          <w:tcPr>
            <w:tcW w:w="2016" w:type="dxa"/>
            <w:gridSpan w:val="3"/>
            <w:tcBorders>
              <w:top w:val="nil"/>
              <w:left w:val="nil"/>
              <w:bottom w:val="nil"/>
              <w:right w:val="nil"/>
            </w:tcBorders>
          </w:tcPr>
          <w:p w14:paraId="33843F8A" w14:textId="5E3BD021"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-0.2352***</w:t>
            </w:r>
          </w:p>
        </w:tc>
        <w:tc>
          <w:tcPr>
            <w:tcW w:w="1387" w:type="dxa"/>
            <w:gridSpan w:val="2"/>
            <w:tcBorders>
              <w:top w:val="nil"/>
              <w:left w:val="nil"/>
              <w:bottom w:val="nil"/>
              <w:right w:val="nil"/>
            </w:tcBorders>
          </w:tcPr>
          <w:p w14:paraId="73866533"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0.1142</w:t>
            </w:r>
          </w:p>
        </w:tc>
        <w:tc>
          <w:tcPr>
            <w:tcW w:w="1735" w:type="dxa"/>
            <w:tcBorders>
              <w:top w:val="nil"/>
              <w:left w:val="nil"/>
              <w:bottom w:val="nil"/>
              <w:right w:val="nil"/>
            </w:tcBorders>
          </w:tcPr>
          <w:p w14:paraId="05E54E17" w14:textId="4412C280"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-0.1511***</w:t>
            </w:r>
          </w:p>
        </w:tc>
        <w:tc>
          <w:tcPr>
            <w:tcW w:w="2268" w:type="dxa"/>
            <w:gridSpan w:val="3"/>
            <w:tcBorders>
              <w:top w:val="nil"/>
              <w:left w:val="nil"/>
              <w:bottom w:val="nil"/>
              <w:right w:val="nil"/>
            </w:tcBorders>
          </w:tcPr>
          <w:p w14:paraId="48F185DF"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0.0022</w:t>
            </w:r>
          </w:p>
        </w:tc>
      </w:tr>
      <w:tr w:rsidR="00467D06" w:rsidRPr="003E5121" w14:paraId="49B72AE2" w14:textId="77777777" w:rsidTr="00467D06">
        <w:trPr>
          <w:gridAfter w:val="3"/>
          <w:wAfter w:w="6048" w:type="dxa"/>
        </w:trPr>
        <w:tc>
          <w:tcPr>
            <w:tcW w:w="1384" w:type="dxa"/>
            <w:tcBorders>
              <w:top w:val="nil"/>
              <w:left w:val="nil"/>
              <w:bottom w:val="nil"/>
              <w:right w:val="single" w:sz="4" w:space="0" w:color="auto"/>
            </w:tcBorders>
          </w:tcPr>
          <w:p w14:paraId="29A17576"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bottom w:val="nil"/>
              <w:right w:val="nil"/>
            </w:tcBorders>
          </w:tcPr>
          <w:p w14:paraId="32240A02" w14:textId="475F01BD"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(-3.02)</w:t>
            </w:r>
          </w:p>
        </w:tc>
        <w:tc>
          <w:tcPr>
            <w:tcW w:w="1560" w:type="dxa"/>
            <w:tcBorders>
              <w:top w:val="nil"/>
              <w:left w:val="nil"/>
              <w:bottom w:val="nil"/>
              <w:right w:val="nil"/>
            </w:tcBorders>
          </w:tcPr>
          <w:p w14:paraId="2BA0B5E9"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(3.84)</w:t>
            </w:r>
          </w:p>
        </w:tc>
        <w:tc>
          <w:tcPr>
            <w:tcW w:w="1842" w:type="dxa"/>
            <w:gridSpan w:val="2"/>
            <w:tcBorders>
              <w:top w:val="nil"/>
              <w:left w:val="nil"/>
              <w:bottom w:val="nil"/>
              <w:right w:val="nil"/>
            </w:tcBorders>
          </w:tcPr>
          <w:p w14:paraId="4F6F748D" w14:textId="7B7198BE"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(-2.86)</w:t>
            </w:r>
          </w:p>
        </w:tc>
        <w:tc>
          <w:tcPr>
            <w:tcW w:w="1417" w:type="dxa"/>
            <w:gridSpan w:val="2"/>
            <w:tcBorders>
              <w:top w:val="nil"/>
              <w:left w:val="nil"/>
              <w:bottom w:val="nil"/>
              <w:right w:val="nil"/>
            </w:tcBorders>
          </w:tcPr>
          <w:p w14:paraId="01D714F3"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(0.02)</w:t>
            </w:r>
          </w:p>
        </w:tc>
        <w:tc>
          <w:tcPr>
            <w:tcW w:w="2016" w:type="dxa"/>
            <w:gridSpan w:val="3"/>
            <w:tcBorders>
              <w:top w:val="nil"/>
              <w:left w:val="nil"/>
              <w:bottom w:val="nil"/>
              <w:right w:val="nil"/>
            </w:tcBorders>
          </w:tcPr>
          <w:p w14:paraId="334B6BF2" w14:textId="37AC6EA3"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(-4.95)</w:t>
            </w:r>
          </w:p>
        </w:tc>
        <w:tc>
          <w:tcPr>
            <w:tcW w:w="1387" w:type="dxa"/>
            <w:gridSpan w:val="2"/>
            <w:tcBorders>
              <w:top w:val="nil"/>
              <w:left w:val="nil"/>
              <w:bottom w:val="nil"/>
              <w:right w:val="nil"/>
            </w:tcBorders>
          </w:tcPr>
          <w:p w14:paraId="6F78E932"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(0.86)</w:t>
            </w:r>
          </w:p>
        </w:tc>
        <w:tc>
          <w:tcPr>
            <w:tcW w:w="1735" w:type="dxa"/>
            <w:tcBorders>
              <w:top w:val="nil"/>
              <w:left w:val="nil"/>
              <w:bottom w:val="nil"/>
              <w:right w:val="nil"/>
            </w:tcBorders>
          </w:tcPr>
          <w:p w14:paraId="0C97228C" w14:textId="1EBC8F3B"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(-3.53)</w:t>
            </w:r>
          </w:p>
        </w:tc>
        <w:tc>
          <w:tcPr>
            <w:tcW w:w="2268" w:type="dxa"/>
            <w:gridSpan w:val="3"/>
            <w:tcBorders>
              <w:top w:val="nil"/>
              <w:left w:val="nil"/>
              <w:bottom w:val="nil"/>
              <w:right w:val="nil"/>
            </w:tcBorders>
          </w:tcPr>
          <w:p w14:paraId="1D15003F"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(0.03)</w:t>
            </w:r>
          </w:p>
        </w:tc>
      </w:tr>
      <w:tr w:rsidR="00467D06" w:rsidRPr="003E5121" w14:paraId="56A9E318" w14:textId="77777777" w:rsidTr="00467D06">
        <w:trPr>
          <w:gridAfter w:val="3"/>
          <w:wAfter w:w="6048" w:type="dxa"/>
        </w:trPr>
        <w:tc>
          <w:tcPr>
            <w:tcW w:w="1384" w:type="dxa"/>
            <w:tcBorders>
              <w:top w:val="nil"/>
              <w:left w:val="nil"/>
              <w:bottom w:val="nil"/>
              <w:right w:val="single" w:sz="4" w:space="0" w:color="auto"/>
            </w:tcBorders>
          </w:tcPr>
          <w:p w14:paraId="12F4EA35"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fxrmr1</w:t>
            </w:r>
          </w:p>
        </w:tc>
        <w:tc>
          <w:tcPr>
            <w:tcW w:w="1559" w:type="dxa"/>
            <w:gridSpan w:val="2"/>
            <w:tcBorders>
              <w:top w:val="nil"/>
              <w:left w:val="single" w:sz="4" w:space="0" w:color="auto"/>
              <w:bottom w:val="nil"/>
              <w:right w:val="nil"/>
            </w:tcBorders>
          </w:tcPr>
          <w:p w14:paraId="58C9BF61" w14:textId="22D28D7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0.0000</w:t>
            </w:r>
          </w:p>
        </w:tc>
        <w:tc>
          <w:tcPr>
            <w:tcW w:w="1560" w:type="dxa"/>
            <w:tcBorders>
              <w:top w:val="nil"/>
              <w:left w:val="nil"/>
              <w:bottom w:val="nil"/>
              <w:right w:val="nil"/>
            </w:tcBorders>
          </w:tcPr>
          <w:p w14:paraId="4EBFDB0F"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1842" w:type="dxa"/>
            <w:gridSpan w:val="2"/>
            <w:tcBorders>
              <w:top w:val="nil"/>
              <w:left w:val="nil"/>
              <w:bottom w:val="nil"/>
              <w:right w:val="nil"/>
            </w:tcBorders>
          </w:tcPr>
          <w:p w14:paraId="31439ABA" w14:textId="4FFDB426"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1417" w:type="dxa"/>
            <w:gridSpan w:val="2"/>
            <w:tcBorders>
              <w:top w:val="nil"/>
              <w:left w:val="nil"/>
              <w:bottom w:val="nil"/>
              <w:right w:val="nil"/>
            </w:tcBorders>
          </w:tcPr>
          <w:p w14:paraId="0993A7F7"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2016" w:type="dxa"/>
            <w:gridSpan w:val="3"/>
            <w:tcBorders>
              <w:top w:val="nil"/>
              <w:left w:val="nil"/>
              <w:bottom w:val="nil"/>
              <w:right w:val="nil"/>
            </w:tcBorders>
          </w:tcPr>
          <w:p w14:paraId="009F72C5" w14:textId="6D1D253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1387" w:type="dxa"/>
            <w:gridSpan w:val="2"/>
            <w:tcBorders>
              <w:top w:val="nil"/>
              <w:left w:val="nil"/>
              <w:bottom w:val="nil"/>
              <w:right w:val="nil"/>
            </w:tcBorders>
          </w:tcPr>
          <w:p w14:paraId="0002A059"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-0.0000</w:t>
            </w:r>
          </w:p>
        </w:tc>
        <w:tc>
          <w:tcPr>
            <w:tcW w:w="1735" w:type="dxa"/>
            <w:tcBorders>
              <w:top w:val="nil"/>
              <w:left w:val="nil"/>
              <w:bottom w:val="nil"/>
              <w:right w:val="nil"/>
            </w:tcBorders>
          </w:tcPr>
          <w:p w14:paraId="7FCE3352" w14:textId="42CF7F0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2268" w:type="dxa"/>
            <w:gridSpan w:val="3"/>
            <w:tcBorders>
              <w:top w:val="nil"/>
              <w:left w:val="nil"/>
              <w:bottom w:val="nil"/>
              <w:right w:val="nil"/>
            </w:tcBorders>
          </w:tcPr>
          <w:p w14:paraId="2493D6F3"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r>
      <w:tr w:rsidR="00467D06" w:rsidRPr="003E5121" w14:paraId="1A7302CE" w14:textId="77777777" w:rsidTr="00467D06">
        <w:trPr>
          <w:gridAfter w:val="3"/>
          <w:wAfter w:w="6048" w:type="dxa"/>
        </w:trPr>
        <w:tc>
          <w:tcPr>
            <w:tcW w:w="1384" w:type="dxa"/>
            <w:tcBorders>
              <w:top w:val="nil"/>
              <w:left w:val="nil"/>
              <w:bottom w:val="nil"/>
              <w:right w:val="single" w:sz="4" w:space="0" w:color="auto"/>
            </w:tcBorders>
          </w:tcPr>
          <w:p w14:paraId="4E7A001C"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bottom w:val="nil"/>
              <w:right w:val="nil"/>
            </w:tcBorders>
          </w:tcPr>
          <w:p w14:paraId="39631DB2" w14:textId="028A1E5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(0.04)</w:t>
            </w:r>
          </w:p>
        </w:tc>
        <w:tc>
          <w:tcPr>
            <w:tcW w:w="1560" w:type="dxa"/>
            <w:tcBorders>
              <w:top w:val="nil"/>
              <w:left w:val="nil"/>
              <w:bottom w:val="nil"/>
              <w:right w:val="nil"/>
            </w:tcBorders>
          </w:tcPr>
          <w:p w14:paraId="2A77023E"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(1.82)</w:t>
            </w:r>
          </w:p>
        </w:tc>
        <w:tc>
          <w:tcPr>
            <w:tcW w:w="1842" w:type="dxa"/>
            <w:gridSpan w:val="2"/>
            <w:tcBorders>
              <w:top w:val="nil"/>
              <w:left w:val="nil"/>
              <w:bottom w:val="nil"/>
              <w:right w:val="nil"/>
            </w:tcBorders>
          </w:tcPr>
          <w:p w14:paraId="329DD06D" w14:textId="52F4EAD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(-1.38)</w:t>
            </w:r>
          </w:p>
        </w:tc>
        <w:tc>
          <w:tcPr>
            <w:tcW w:w="1417" w:type="dxa"/>
            <w:gridSpan w:val="2"/>
            <w:tcBorders>
              <w:top w:val="nil"/>
              <w:left w:val="nil"/>
              <w:bottom w:val="nil"/>
              <w:right w:val="nil"/>
            </w:tcBorders>
          </w:tcPr>
          <w:p w14:paraId="6B51BF82"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(-1.03)</w:t>
            </w:r>
          </w:p>
        </w:tc>
        <w:tc>
          <w:tcPr>
            <w:tcW w:w="2016" w:type="dxa"/>
            <w:gridSpan w:val="3"/>
            <w:tcBorders>
              <w:top w:val="nil"/>
              <w:left w:val="nil"/>
              <w:bottom w:val="nil"/>
              <w:right w:val="nil"/>
            </w:tcBorders>
          </w:tcPr>
          <w:p w14:paraId="3A2CDD3B" w14:textId="1229FCE3"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(-1.02)</w:t>
            </w:r>
          </w:p>
        </w:tc>
        <w:tc>
          <w:tcPr>
            <w:tcW w:w="1387" w:type="dxa"/>
            <w:gridSpan w:val="2"/>
            <w:tcBorders>
              <w:top w:val="nil"/>
              <w:left w:val="nil"/>
              <w:bottom w:val="nil"/>
              <w:right w:val="nil"/>
            </w:tcBorders>
          </w:tcPr>
          <w:p w14:paraId="662FF5C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(-0.65)</w:t>
            </w:r>
          </w:p>
        </w:tc>
        <w:tc>
          <w:tcPr>
            <w:tcW w:w="1735" w:type="dxa"/>
            <w:tcBorders>
              <w:top w:val="nil"/>
              <w:left w:val="nil"/>
              <w:bottom w:val="nil"/>
              <w:right w:val="nil"/>
            </w:tcBorders>
          </w:tcPr>
          <w:p w14:paraId="58F4A8DC" w14:textId="2D494361"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(-1.63)</w:t>
            </w:r>
          </w:p>
        </w:tc>
        <w:tc>
          <w:tcPr>
            <w:tcW w:w="2268" w:type="dxa"/>
            <w:gridSpan w:val="3"/>
            <w:tcBorders>
              <w:top w:val="nil"/>
              <w:left w:val="nil"/>
              <w:bottom w:val="nil"/>
              <w:right w:val="nil"/>
            </w:tcBorders>
          </w:tcPr>
          <w:p w14:paraId="3CFEEA6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(-1.80)</w:t>
            </w:r>
          </w:p>
        </w:tc>
      </w:tr>
      <w:tr w:rsidR="00467D06" w:rsidRPr="003E5121" w14:paraId="77303A72" w14:textId="77777777" w:rsidTr="00467D06">
        <w:trPr>
          <w:gridAfter w:val="3"/>
          <w:wAfter w:w="6048" w:type="dxa"/>
        </w:trPr>
        <w:tc>
          <w:tcPr>
            <w:tcW w:w="1384" w:type="dxa"/>
            <w:tcBorders>
              <w:top w:val="nil"/>
              <w:left w:val="nil"/>
              <w:bottom w:val="nil"/>
              <w:right w:val="single" w:sz="4" w:space="0" w:color="auto"/>
            </w:tcBorders>
          </w:tcPr>
          <w:p w14:paraId="493F51B5"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fxrmr2</w:t>
            </w:r>
          </w:p>
        </w:tc>
        <w:tc>
          <w:tcPr>
            <w:tcW w:w="1559" w:type="dxa"/>
            <w:gridSpan w:val="2"/>
            <w:tcBorders>
              <w:top w:val="nil"/>
              <w:left w:val="single" w:sz="4" w:space="0" w:color="auto"/>
              <w:bottom w:val="nil"/>
              <w:right w:val="nil"/>
            </w:tcBorders>
          </w:tcPr>
          <w:p w14:paraId="1D2E616D" w14:textId="07B9EE95"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-0.0000</w:t>
            </w:r>
          </w:p>
        </w:tc>
        <w:tc>
          <w:tcPr>
            <w:tcW w:w="1560" w:type="dxa"/>
            <w:tcBorders>
              <w:top w:val="nil"/>
              <w:left w:val="nil"/>
              <w:bottom w:val="nil"/>
              <w:right w:val="nil"/>
            </w:tcBorders>
          </w:tcPr>
          <w:p w14:paraId="175C4FD1"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0.0000**</w:t>
            </w:r>
          </w:p>
        </w:tc>
        <w:tc>
          <w:tcPr>
            <w:tcW w:w="1842" w:type="dxa"/>
            <w:gridSpan w:val="2"/>
            <w:tcBorders>
              <w:top w:val="nil"/>
              <w:left w:val="nil"/>
              <w:bottom w:val="nil"/>
              <w:right w:val="nil"/>
            </w:tcBorders>
          </w:tcPr>
          <w:p w14:paraId="4B6EC7C3" w14:textId="18E266E5"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1417" w:type="dxa"/>
            <w:gridSpan w:val="2"/>
            <w:tcBorders>
              <w:top w:val="nil"/>
              <w:left w:val="nil"/>
              <w:bottom w:val="nil"/>
              <w:right w:val="nil"/>
            </w:tcBorders>
          </w:tcPr>
          <w:p w14:paraId="73F25E93"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2016" w:type="dxa"/>
            <w:gridSpan w:val="3"/>
            <w:tcBorders>
              <w:top w:val="nil"/>
              <w:left w:val="nil"/>
              <w:bottom w:val="nil"/>
              <w:right w:val="nil"/>
            </w:tcBorders>
          </w:tcPr>
          <w:p w14:paraId="34232C55" w14:textId="6FD749A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1387" w:type="dxa"/>
            <w:gridSpan w:val="2"/>
            <w:tcBorders>
              <w:top w:val="nil"/>
              <w:left w:val="nil"/>
              <w:bottom w:val="nil"/>
              <w:right w:val="nil"/>
            </w:tcBorders>
          </w:tcPr>
          <w:p w14:paraId="4468875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1735" w:type="dxa"/>
            <w:tcBorders>
              <w:top w:val="nil"/>
              <w:left w:val="nil"/>
              <w:bottom w:val="nil"/>
              <w:right w:val="nil"/>
            </w:tcBorders>
          </w:tcPr>
          <w:p w14:paraId="791C822C" w14:textId="6EAAA22C"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c>
          <w:tcPr>
            <w:tcW w:w="2268" w:type="dxa"/>
            <w:gridSpan w:val="3"/>
            <w:tcBorders>
              <w:top w:val="nil"/>
              <w:left w:val="nil"/>
              <w:bottom w:val="nil"/>
              <w:right w:val="nil"/>
            </w:tcBorders>
          </w:tcPr>
          <w:p w14:paraId="55BAB7F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w:t>
            </w:r>
          </w:p>
        </w:tc>
      </w:tr>
      <w:tr w:rsidR="00467D06" w:rsidRPr="003E5121" w14:paraId="09987041" w14:textId="77777777" w:rsidTr="00467D06">
        <w:trPr>
          <w:gridAfter w:val="3"/>
          <w:wAfter w:w="6048" w:type="dxa"/>
        </w:trPr>
        <w:tc>
          <w:tcPr>
            <w:tcW w:w="1384" w:type="dxa"/>
            <w:tcBorders>
              <w:top w:val="nil"/>
              <w:left w:val="nil"/>
              <w:bottom w:val="nil"/>
              <w:right w:val="single" w:sz="4" w:space="0" w:color="auto"/>
            </w:tcBorders>
          </w:tcPr>
          <w:p w14:paraId="103F1EB4"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bottom w:val="nil"/>
              <w:right w:val="nil"/>
            </w:tcBorders>
          </w:tcPr>
          <w:p w14:paraId="60899975" w14:textId="030285DA"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(-1.31)</w:t>
            </w:r>
          </w:p>
        </w:tc>
        <w:tc>
          <w:tcPr>
            <w:tcW w:w="1560" w:type="dxa"/>
            <w:tcBorders>
              <w:top w:val="nil"/>
              <w:left w:val="nil"/>
              <w:bottom w:val="nil"/>
              <w:right w:val="nil"/>
            </w:tcBorders>
          </w:tcPr>
          <w:p w14:paraId="19D114F1"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(2.34)</w:t>
            </w:r>
          </w:p>
        </w:tc>
        <w:tc>
          <w:tcPr>
            <w:tcW w:w="1842" w:type="dxa"/>
            <w:gridSpan w:val="2"/>
            <w:tcBorders>
              <w:top w:val="nil"/>
              <w:left w:val="nil"/>
              <w:bottom w:val="nil"/>
              <w:right w:val="nil"/>
            </w:tcBorders>
          </w:tcPr>
          <w:p w14:paraId="051D2990" w14:textId="40920D6C"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(3.68)</w:t>
            </w:r>
          </w:p>
        </w:tc>
        <w:tc>
          <w:tcPr>
            <w:tcW w:w="1417" w:type="dxa"/>
            <w:gridSpan w:val="2"/>
            <w:tcBorders>
              <w:top w:val="nil"/>
              <w:left w:val="nil"/>
              <w:bottom w:val="nil"/>
              <w:right w:val="nil"/>
            </w:tcBorders>
          </w:tcPr>
          <w:p w14:paraId="4AD01BC7"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(3.08)</w:t>
            </w:r>
          </w:p>
        </w:tc>
        <w:tc>
          <w:tcPr>
            <w:tcW w:w="2016" w:type="dxa"/>
            <w:gridSpan w:val="3"/>
            <w:tcBorders>
              <w:top w:val="nil"/>
              <w:left w:val="nil"/>
              <w:bottom w:val="nil"/>
              <w:right w:val="nil"/>
            </w:tcBorders>
          </w:tcPr>
          <w:p w14:paraId="2CC6906A" w14:textId="3130BC65"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(3.22)</w:t>
            </w:r>
          </w:p>
        </w:tc>
        <w:tc>
          <w:tcPr>
            <w:tcW w:w="1387" w:type="dxa"/>
            <w:gridSpan w:val="2"/>
            <w:tcBorders>
              <w:top w:val="nil"/>
              <w:left w:val="nil"/>
              <w:bottom w:val="nil"/>
              <w:right w:val="nil"/>
            </w:tcBorders>
          </w:tcPr>
          <w:p w14:paraId="589EF44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(3.51)</w:t>
            </w:r>
          </w:p>
        </w:tc>
        <w:tc>
          <w:tcPr>
            <w:tcW w:w="1735" w:type="dxa"/>
            <w:tcBorders>
              <w:top w:val="nil"/>
              <w:left w:val="nil"/>
              <w:bottom w:val="nil"/>
              <w:right w:val="nil"/>
            </w:tcBorders>
          </w:tcPr>
          <w:p w14:paraId="650ECD84" w14:textId="231C6C32"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(2.57)</w:t>
            </w:r>
          </w:p>
        </w:tc>
        <w:tc>
          <w:tcPr>
            <w:tcW w:w="2268" w:type="dxa"/>
            <w:gridSpan w:val="3"/>
            <w:tcBorders>
              <w:top w:val="nil"/>
              <w:left w:val="nil"/>
              <w:bottom w:val="nil"/>
              <w:right w:val="nil"/>
            </w:tcBorders>
          </w:tcPr>
          <w:p w14:paraId="03EF2CD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(2.19)</w:t>
            </w:r>
          </w:p>
        </w:tc>
      </w:tr>
      <w:tr w:rsidR="00467D06" w:rsidRPr="003E5121" w14:paraId="429FCF25" w14:textId="77777777" w:rsidTr="00467D06">
        <w:trPr>
          <w:gridAfter w:val="3"/>
          <w:wAfter w:w="6048" w:type="dxa"/>
        </w:trPr>
        <w:tc>
          <w:tcPr>
            <w:tcW w:w="1384" w:type="dxa"/>
            <w:tcBorders>
              <w:top w:val="nil"/>
              <w:left w:val="nil"/>
              <w:bottom w:val="nil"/>
              <w:right w:val="single" w:sz="4" w:space="0" w:color="auto"/>
            </w:tcBorders>
          </w:tcPr>
          <w:p w14:paraId="381724E9"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fxrmr3</w:t>
            </w:r>
          </w:p>
        </w:tc>
        <w:tc>
          <w:tcPr>
            <w:tcW w:w="1559" w:type="dxa"/>
            <w:gridSpan w:val="2"/>
            <w:tcBorders>
              <w:top w:val="nil"/>
              <w:left w:val="single" w:sz="4" w:space="0" w:color="auto"/>
              <w:bottom w:val="nil"/>
              <w:right w:val="nil"/>
            </w:tcBorders>
          </w:tcPr>
          <w:p w14:paraId="6AEFDA6E" w14:textId="12D5BDC0"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-0.0003*</w:t>
            </w:r>
          </w:p>
        </w:tc>
        <w:tc>
          <w:tcPr>
            <w:tcW w:w="1560" w:type="dxa"/>
            <w:tcBorders>
              <w:top w:val="nil"/>
              <w:left w:val="nil"/>
              <w:bottom w:val="nil"/>
              <w:right w:val="nil"/>
            </w:tcBorders>
          </w:tcPr>
          <w:p w14:paraId="0E9B9B5C"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-0.0003</w:t>
            </w:r>
          </w:p>
        </w:tc>
        <w:tc>
          <w:tcPr>
            <w:tcW w:w="1842" w:type="dxa"/>
            <w:gridSpan w:val="2"/>
            <w:tcBorders>
              <w:top w:val="nil"/>
              <w:left w:val="nil"/>
              <w:bottom w:val="nil"/>
              <w:right w:val="nil"/>
            </w:tcBorders>
          </w:tcPr>
          <w:p w14:paraId="02A3D365" w14:textId="3E19C4D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-0.0005***</w:t>
            </w:r>
          </w:p>
        </w:tc>
        <w:tc>
          <w:tcPr>
            <w:tcW w:w="1417" w:type="dxa"/>
            <w:gridSpan w:val="2"/>
            <w:tcBorders>
              <w:top w:val="nil"/>
              <w:left w:val="nil"/>
              <w:bottom w:val="nil"/>
              <w:right w:val="nil"/>
            </w:tcBorders>
          </w:tcPr>
          <w:p w14:paraId="61F17B4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-0.0003**</w:t>
            </w:r>
          </w:p>
        </w:tc>
        <w:tc>
          <w:tcPr>
            <w:tcW w:w="2016" w:type="dxa"/>
            <w:gridSpan w:val="3"/>
            <w:tcBorders>
              <w:top w:val="nil"/>
              <w:left w:val="nil"/>
              <w:bottom w:val="nil"/>
              <w:right w:val="nil"/>
            </w:tcBorders>
          </w:tcPr>
          <w:p w14:paraId="0813CF88" w14:textId="35B841F0"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-0.0005***</w:t>
            </w:r>
          </w:p>
        </w:tc>
        <w:tc>
          <w:tcPr>
            <w:tcW w:w="1387" w:type="dxa"/>
            <w:gridSpan w:val="2"/>
            <w:tcBorders>
              <w:top w:val="nil"/>
              <w:left w:val="nil"/>
              <w:bottom w:val="nil"/>
              <w:right w:val="nil"/>
            </w:tcBorders>
          </w:tcPr>
          <w:p w14:paraId="7B0D525E"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-0.0004**</w:t>
            </w:r>
          </w:p>
        </w:tc>
        <w:tc>
          <w:tcPr>
            <w:tcW w:w="1735" w:type="dxa"/>
            <w:tcBorders>
              <w:top w:val="nil"/>
              <w:left w:val="nil"/>
              <w:bottom w:val="nil"/>
              <w:right w:val="nil"/>
            </w:tcBorders>
          </w:tcPr>
          <w:p w14:paraId="491DE8AB" w14:textId="146F778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-0.0005***</w:t>
            </w:r>
          </w:p>
        </w:tc>
        <w:tc>
          <w:tcPr>
            <w:tcW w:w="2268" w:type="dxa"/>
            <w:gridSpan w:val="3"/>
            <w:tcBorders>
              <w:top w:val="nil"/>
              <w:left w:val="nil"/>
              <w:bottom w:val="nil"/>
              <w:right w:val="nil"/>
            </w:tcBorders>
          </w:tcPr>
          <w:p w14:paraId="1B73C02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-0.0003*</w:t>
            </w:r>
          </w:p>
        </w:tc>
      </w:tr>
      <w:tr w:rsidR="00467D06" w:rsidRPr="003E5121" w14:paraId="7EC21E4A" w14:textId="77777777" w:rsidTr="00467D06">
        <w:trPr>
          <w:gridAfter w:val="3"/>
          <w:wAfter w:w="6048" w:type="dxa"/>
        </w:trPr>
        <w:tc>
          <w:tcPr>
            <w:tcW w:w="1384" w:type="dxa"/>
            <w:tcBorders>
              <w:top w:val="nil"/>
              <w:left w:val="nil"/>
              <w:right w:val="single" w:sz="4" w:space="0" w:color="auto"/>
            </w:tcBorders>
          </w:tcPr>
          <w:p w14:paraId="07DA87A6"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p>
        </w:tc>
        <w:tc>
          <w:tcPr>
            <w:tcW w:w="1559" w:type="dxa"/>
            <w:gridSpan w:val="2"/>
            <w:tcBorders>
              <w:top w:val="nil"/>
              <w:left w:val="single" w:sz="4" w:space="0" w:color="auto"/>
              <w:right w:val="nil"/>
            </w:tcBorders>
          </w:tcPr>
          <w:p w14:paraId="6592B089" w14:textId="2CDD36DD"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(-1.79)</w:t>
            </w:r>
          </w:p>
        </w:tc>
        <w:tc>
          <w:tcPr>
            <w:tcW w:w="1560" w:type="dxa"/>
            <w:tcBorders>
              <w:top w:val="nil"/>
              <w:left w:val="nil"/>
              <w:right w:val="nil"/>
            </w:tcBorders>
          </w:tcPr>
          <w:p w14:paraId="478B71AD"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(-1.28)</w:t>
            </w:r>
          </w:p>
        </w:tc>
        <w:tc>
          <w:tcPr>
            <w:tcW w:w="1842" w:type="dxa"/>
            <w:gridSpan w:val="2"/>
            <w:tcBorders>
              <w:top w:val="nil"/>
              <w:left w:val="nil"/>
              <w:right w:val="nil"/>
            </w:tcBorders>
          </w:tcPr>
          <w:p w14:paraId="4B94E7FE" w14:textId="7DA17FC9"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(-3.38)</w:t>
            </w:r>
          </w:p>
        </w:tc>
        <w:tc>
          <w:tcPr>
            <w:tcW w:w="1417" w:type="dxa"/>
            <w:gridSpan w:val="2"/>
            <w:tcBorders>
              <w:top w:val="nil"/>
              <w:left w:val="nil"/>
              <w:right w:val="nil"/>
            </w:tcBorders>
          </w:tcPr>
          <w:p w14:paraId="2A94D590"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(-2.28)</w:t>
            </w:r>
          </w:p>
        </w:tc>
        <w:tc>
          <w:tcPr>
            <w:tcW w:w="2016" w:type="dxa"/>
            <w:gridSpan w:val="3"/>
            <w:tcBorders>
              <w:top w:val="nil"/>
              <w:left w:val="nil"/>
              <w:right w:val="nil"/>
            </w:tcBorders>
          </w:tcPr>
          <w:p w14:paraId="2AD1CA6F" w14:textId="78C66675"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(-3.38)</w:t>
            </w:r>
          </w:p>
        </w:tc>
        <w:tc>
          <w:tcPr>
            <w:tcW w:w="1387" w:type="dxa"/>
            <w:gridSpan w:val="2"/>
            <w:tcBorders>
              <w:top w:val="nil"/>
              <w:left w:val="nil"/>
              <w:right w:val="nil"/>
            </w:tcBorders>
          </w:tcPr>
          <w:p w14:paraId="4D4FC4FD"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(-2.29)</w:t>
            </w:r>
          </w:p>
        </w:tc>
        <w:tc>
          <w:tcPr>
            <w:tcW w:w="1735" w:type="dxa"/>
            <w:tcBorders>
              <w:top w:val="nil"/>
              <w:left w:val="nil"/>
              <w:right w:val="nil"/>
            </w:tcBorders>
          </w:tcPr>
          <w:p w14:paraId="0844EE63" w14:textId="13496D2F"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(-3.28)</w:t>
            </w:r>
          </w:p>
        </w:tc>
        <w:tc>
          <w:tcPr>
            <w:tcW w:w="2268" w:type="dxa"/>
            <w:gridSpan w:val="3"/>
            <w:tcBorders>
              <w:top w:val="nil"/>
              <w:left w:val="nil"/>
              <w:right w:val="nil"/>
            </w:tcBorders>
          </w:tcPr>
          <w:p w14:paraId="577A029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(-2.17)</w:t>
            </w:r>
          </w:p>
        </w:tc>
      </w:tr>
      <w:tr w:rsidR="00467D06" w:rsidRPr="003E5121" w14:paraId="6387FFCB" w14:textId="77777777" w:rsidTr="00467D06">
        <w:tc>
          <w:tcPr>
            <w:tcW w:w="4503" w:type="dxa"/>
            <w:gridSpan w:val="4"/>
            <w:tcBorders>
              <w:top w:val="single" w:sz="4" w:space="0" w:color="auto"/>
              <w:left w:val="nil"/>
            </w:tcBorders>
          </w:tcPr>
          <w:p w14:paraId="7810E900" w14:textId="34253981"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Test for choosing the right model</w:t>
            </w:r>
          </w:p>
        </w:tc>
        <w:tc>
          <w:tcPr>
            <w:tcW w:w="1842" w:type="dxa"/>
            <w:gridSpan w:val="2"/>
            <w:tcBorders>
              <w:top w:val="single" w:sz="4" w:space="0" w:color="auto"/>
            </w:tcBorders>
          </w:tcPr>
          <w:p w14:paraId="3BC7A966" w14:textId="2E54B513"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Broad Sample</w:t>
            </w:r>
          </w:p>
        </w:tc>
        <w:tc>
          <w:tcPr>
            <w:tcW w:w="1417" w:type="dxa"/>
            <w:gridSpan w:val="2"/>
            <w:tcBorders>
              <w:top w:val="single" w:sz="4" w:space="0" w:color="auto"/>
            </w:tcBorders>
          </w:tcPr>
          <w:p w14:paraId="75BA866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2016" w:type="dxa"/>
            <w:gridSpan w:val="3"/>
            <w:tcBorders>
              <w:top w:val="single" w:sz="4" w:space="0" w:color="auto"/>
            </w:tcBorders>
          </w:tcPr>
          <w:p w14:paraId="0FC2B074" w14:textId="3827404F"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Reduced Sample</w:t>
            </w:r>
          </w:p>
        </w:tc>
        <w:tc>
          <w:tcPr>
            <w:tcW w:w="3122" w:type="dxa"/>
            <w:gridSpan w:val="3"/>
            <w:tcBorders>
              <w:top w:val="single" w:sz="4" w:space="0" w:color="auto"/>
            </w:tcBorders>
          </w:tcPr>
          <w:p w14:paraId="3AF80B03" w14:textId="6777F2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Broad Sample Decision</w:t>
            </w:r>
          </w:p>
        </w:tc>
        <w:tc>
          <w:tcPr>
            <w:tcW w:w="2268" w:type="dxa"/>
            <w:gridSpan w:val="3"/>
            <w:tcBorders>
              <w:top w:val="single" w:sz="4" w:space="0" w:color="auto"/>
              <w:right w:val="nil"/>
            </w:tcBorders>
          </w:tcPr>
          <w:p w14:paraId="58CB46C2" w14:textId="7F9DA9DA"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Reduced Sample Decison</w:t>
            </w:r>
          </w:p>
        </w:tc>
        <w:tc>
          <w:tcPr>
            <w:tcW w:w="2016" w:type="dxa"/>
          </w:tcPr>
          <w:p w14:paraId="0966640F" w14:textId="77777777" w:rsidR="00467D06" w:rsidRPr="003E5121" w:rsidRDefault="00467D06" w:rsidP="00467D06">
            <w:pPr>
              <w:rPr>
                <w:rFonts w:ascii="Times New Roman" w:hAnsi="Times New Roman" w:cs="Times New Roman"/>
                <w:sz w:val="18"/>
                <w:szCs w:val="18"/>
              </w:rPr>
            </w:pPr>
          </w:p>
        </w:tc>
        <w:tc>
          <w:tcPr>
            <w:tcW w:w="2016" w:type="dxa"/>
          </w:tcPr>
          <w:p w14:paraId="38195649" w14:textId="77777777" w:rsidR="00467D06" w:rsidRPr="003E5121" w:rsidRDefault="00467D06" w:rsidP="00467D06">
            <w:pPr>
              <w:rPr>
                <w:rFonts w:ascii="Times New Roman" w:hAnsi="Times New Roman" w:cs="Times New Roman"/>
                <w:sz w:val="18"/>
                <w:szCs w:val="18"/>
              </w:rPr>
            </w:pPr>
          </w:p>
        </w:tc>
        <w:tc>
          <w:tcPr>
            <w:tcW w:w="2016" w:type="dxa"/>
          </w:tcPr>
          <w:p w14:paraId="3F100942"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p w14:paraId="6540018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r>
      <w:tr w:rsidR="00467D06" w:rsidRPr="003E5121" w14:paraId="4E3B3AE6" w14:textId="77777777" w:rsidTr="00467D06">
        <w:trPr>
          <w:gridAfter w:val="3"/>
          <w:wAfter w:w="6048" w:type="dxa"/>
        </w:trPr>
        <w:tc>
          <w:tcPr>
            <w:tcW w:w="1384" w:type="dxa"/>
            <w:tcBorders>
              <w:top w:val="nil"/>
              <w:left w:val="nil"/>
            </w:tcBorders>
          </w:tcPr>
          <w:p w14:paraId="736D07D4"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iCs/>
                <w:sz w:val="18"/>
                <w:szCs w:val="18"/>
              </w:rPr>
            </w:pPr>
            <w:r w:rsidRPr="003E5121">
              <w:rPr>
                <w:rFonts w:ascii="Times New Roman" w:hAnsi="Times New Roman" w:cs="Times New Roman"/>
                <w:iCs/>
                <w:sz w:val="18"/>
                <w:szCs w:val="18"/>
              </w:rPr>
              <w:t>F-test</w:t>
            </w:r>
          </w:p>
        </w:tc>
        <w:tc>
          <w:tcPr>
            <w:tcW w:w="1559" w:type="dxa"/>
            <w:gridSpan w:val="2"/>
            <w:tcBorders>
              <w:top w:val="nil"/>
            </w:tcBorders>
          </w:tcPr>
          <w:p w14:paraId="38D23E3C"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1560" w:type="dxa"/>
            <w:tcBorders>
              <w:top w:val="nil"/>
            </w:tcBorders>
          </w:tcPr>
          <w:p w14:paraId="74AA6520"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1842" w:type="dxa"/>
            <w:gridSpan w:val="2"/>
            <w:tcBorders>
              <w:top w:val="nil"/>
            </w:tcBorders>
          </w:tcPr>
          <w:p w14:paraId="47F67AF4" w14:textId="64A8ECD3"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22.60</w:t>
            </w:r>
          </w:p>
        </w:tc>
        <w:tc>
          <w:tcPr>
            <w:tcW w:w="1417" w:type="dxa"/>
            <w:gridSpan w:val="2"/>
            <w:tcBorders>
              <w:top w:val="nil"/>
            </w:tcBorders>
          </w:tcPr>
          <w:p w14:paraId="55D7C612"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2016" w:type="dxa"/>
            <w:gridSpan w:val="3"/>
            <w:tcBorders>
              <w:top w:val="nil"/>
            </w:tcBorders>
          </w:tcPr>
          <w:p w14:paraId="51D67BCD"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24.18</w:t>
            </w:r>
          </w:p>
        </w:tc>
        <w:tc>
          <w:tcPr>
            <w:tcW w:w="1387" w:type="dxa"/>
            <w:gridSpan w:val="2"/>
            <w:tcBorders>
              <w:top w:val="nil"/>
            </w:tcBorders>
          </w:tcPr>
          <w:p w14:paraId="2C584A74"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rPr>
            </w:pPr>
          </w:p>
        </w:tc>
        <w:tc>
          <w:tcPr>
            <w:tcW w:w="1735" w:type="dxa"/>
            <w:tcBorders>
              <w:top w:val="nil"/>
            </w:tcBorders>
          </w:tcPr>
          <w:p w14:paraId="522D1BF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2268" w:type="dxa"/>
            <w:gridSpan w:val="3"/>
            <w:tcBorders>
              <w:top w:val="nil"/>
              <w:right w:val="nil"/>
            </w:tcBorders>
          </w:tcPr>
          <w:p w14:paraId="27965B59"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r>
      <w:tr w:rsidR="00467D06" w:rsidRPr="003E5121" w14:paraId="73F1754B" w14:textId="77777777" w:rsidTr="00467D06">
        <w:trPr>
          <w:gridAfter w:val="3"/>
          <w:wAfter w:w="6048" w:type="dxa"/>
        </w:trPr>
        <w:tc>
          <w:tcPr>
            <w:tcW w:w="1384" w:type="dxa"/>
            <w:tcBorders>
              <w:top w:val="nil"/>
              <w:left w:val="nil"/>
            </w:tcBorders>
          </w:tcPr>
          <w:p w14:paraId="514F7407"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iCs/>
                <w:sz w:val="18"/>
                <w:szCs w:val="18"/>
              </w:rPr>
            </w:pPr>
            <w:r w:rsidRPr="003E5121">
              <w:rPr>
                <w:rFonts w:ascii="Times New Roman" w:hAnsi="Times New Roman" w:cs="Times New Roman"/>
                <w:iCs/>
                <w:sz w:val="18"/>
                <w:szCs w:val="18"/>
              </w:rPr>
              <w:t>Prob&gt;F</w:t>
            </w:r>
          </w:p>
        </w:tc>
        <w:tc>
          <w:tcPr>
            <w:tcW w:w="1559" w:type="dxa"/>
            <w:gridSpan w:val="2"/>
            <w:tcBorders>
              <w:top w:val="nil"/>
            </w:tcBorders>
          </w:tcPr>
          <w:p w14:paraId="70230EA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1560" w:type="dxa"/>
            <w:tcBorders>
              <w:top w:val="nil"/>
            </w:tcBorders>
          </w:tcPr>
          <w:p w14:paraId="0BF5FBE8"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1842" w:type="dxa"/>
            <w:gridSpan w:val="2"/>
            <w:tcBorders>
              <w:top w:val="nil"/>
            </w:tcBorders>
          </w:tcPr>
          <w:p w14:paraId="76CDA1A9"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0.00</w:t>
            </w:r>
          </w:p>
        </w:tc>
        <w:tc>
          <w:tcPr>
            <w:tcW w:w="1417" w:type="dxa"/>
            <w:gridSpan w:val="2"/>
            <w:tcBorders>
              <w:top w:val="nil"/>
            </w:tcBorders>
          </w:tcPr>
          <w:p w14:paraId="49BFBAF1"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2016" w:type="dxa"/>
            <w:gridSpan w:val="3"/>
            <w:tcBorders>
              <w:top w:val="nil"/>
            </w:tcBorders>
          </w:tcPr>
          <w:p w14:paraId="5B7394C7"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0.00</w:t>
            </w:r>
          </w:p>
        </w:tc>
        <w:tc>
          <w:tcPr>
            <w:tcW w:w="1387" w:type="dxa"/>
            <w:gridSpan w:val="2"/>
            <w:tcBorders>
              <w:top w:val="nil"/>
            </w:tcBorders>
          </w:tcPr>
          <w:p w14:paraId="7C1F7F57" w14:textId="63457A81"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Fixed Effects</w:t>
            </w:r>
          </w:p>
        </w:tc>
        <w:tc>
          <w:tcPr>
            <w:tcW w:w="1735" w:type="dxa"/>
            <w:tcBorders>
              <w:top w:val="nil"/>
            </w:tcBorders>
          </w:tcPr>
          <w:p w14:paraId="5F651FC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2268" w:type="dxa"/>
            <w:gridSpan w:val="3"/>
            <w:tcBorders>
              <w:top w:val="nil"/>
              <w:right w:val="nil"/>
            </w:tcBorders>
          </w:tcPr>
          <w:p w14:paraId="4580A973" w14:textId="3CDE0F3A"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Fixed effects</w:t>
            </w:r>
          </w:p>
        </w:tc>
      </w:tr>
      <w:tr w:rsidR="00467D06" w:rsidRPr="003E5121" w14:paraId="68032585" w14:textId="77777777" w:rsidTr="00467D06">
        <w:trPr>
          <w:gridAfter w:val="3"/>
          <w:wAfter w:w="6048" w:type="dxa"/>
        </w:trPr>
        <w:tc>
          <w:tcPr>
            <w:tcW w:w="1384" w:type="dxa"/>
            <w:tcBorders>
              <w:top w:val="nil"/>
              <w:left w:val="nil"/>
            </w:tcBorders>
          </w:tcPr>
          <w:p w14:paraId="112DBA41"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iCs/>
                <w:sz w:val="18"/>
                <w:szCs w:val="18"/>
              </w:rPr>
            </w:pPr>
            <w:r w:rsidRPr="003E5121">
              <w:rPr>
                <w:rFonts w:ascii="Times New Roman" w:hAnsi="Times New Roman" w:cs="Times New Roman"/>
                <w:iCs/>
                <w:sz w:val="18"/>
                <w:szCs w:val="18"/>
              </w:rPr>
              <w:t>Hausman Valor (χ</w:t>
            </w:r>
            <w:r w:rsidRPr="003E5121">
              <w:rPr>
                <w:rFonts w:ascii="Times New Roman" w:hAnsi="Times New Roman" w:cs="Times New Roman"/>
                <w:iCs/>
                <w:sz w:val="18"/>
                <w:szCs w:val="18"/>
                <w:vertAlign w:val="superscript"/>
              </w:rPr>
              <w:t>2</w:t>
            </w:r>
            <w:r w:rsidRPr="003E5121">
              <w:rPr>
                <w:rFonts w:ascii="Times New Roman" w:hAnsi="Times New Roman" w:cs="Times New Roman"/>
                <w:iCs/>
                <w:sz w:val="18"/>
                <w:szCs w:val="18"/>
              </w:rPr>
              <w:t>)</w:t>
            </w:r>
          </w:p>
        </w:tc>
        <w:tc>
          <w:tcPr>
            <w:tcW w:w="1559" w:type="dxa"/>
            <w:gridSpan w:val="2"/>
            <w:tcBorders>
              <w:top w:val="nil"/>
            </w:tcBorders>
          </w:tcPr>
          <w:p w14:paraId="224F1AC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1560" w:type="dxa"/>
            <w:tcBorders>
              <w:top w:val="nil"/>
            </w:tcBorders>
          </w:tcPr>
          <w:p w14:paraId="4FC2B229"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1842" w:type="dxa"/>
            <w:gridSpan w:val="2"/>
            <w:tcBorders>
              <w:top w:val="nil"/>
            </w:tcBorders>
          </w:tcPr>
          <w:p w14:paraId="7B39AA61"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p w14:paraId="6E4A431F" w14:textId="1B3B7C7B"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40.64</w:t>
            </w:r>
          </w:p>
        </w:tc>
        <w:tc>
          <w:tcPr>
            <w:tcW w:w="1417" w:type="dxa"/>
            <w:gridSpan w:val="2"/>
            <w:tcBorders>
              <w:top w:val="nil"/>
            </w:tcBorders>
          </w:tcPr>
          <w:p w14:paraId="31FDEE1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2016" w:type="dxa"/>
            <w:gridSpan w:val="3"/>
            <w:tcBorders>
              <w:top w:val="nil"/>
            </w:tcBorders>
          </w:tcPr>
          <w:p w14:paraId="75A34BCE"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p w14:paraId="14A0162C"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19.03</w:t>
            </w:r>
          </w:p>
        </w:tc>
        <w:tc>
          <w:tcPr>
            <w:tcW w:w="1387" w:type="dxa"/>
            <w:gridSpan w:val="2"/>
            <w:tcBorders>
              <w:top w:val="nil"/>
            </w:tcBorders>
          </w:tcPr>
          <w:p w14:paraId="5C7F6508"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b/>
                <w:sz w:val="18"/>
                <w:szCs w:val="18"/>
              </w:rPr>
            </w:pPr>
          </w:p>
        </w:tc>
        <w:tc>
          <w:tcPr>
            <w:tcW w:w="1735" w:type="dxa"/>
            <w:tcBorders>
              <w:top w:val="nil"/>
            </w:tcBorders>
          </w:tcPr>
          <w:p w14:paraId="1E53D5F3"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c>
          <w:tcPr>
            <w:tcW w:w="2268" w:type="dxa"/>
            <w:gridSpan w:val="3"/>
            <w:tcBorders>
              <w:top w:val="nil"/>
              <w:right w:val="nil"/>
            </w:tcBorders>
          </w:tcPr>
          <w:p w14:paraId="1143904A"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rPr>
            </w:pPr>
          </w:p>
        </w:tc>
      </w:tr>
      <w:tr w:rsidR="00467D06" w:rsidRPr="003E5121" w14:paraId="0B15B05F" w14:textId="77777777" w:rsidTr="00467D06">
        <w:trPr>
          <w:gridAfter w:val="3"/>
          <w:wAfter w:w="6048" w:type="dxa"/>
        </w:trPr>
        <w:tc>
          <w:tcPr>
            <w:tcW w:w="1384" w:type="dxa"/>
            <w:tcBorders>
              <w:top w:val="nil"/>
              <w:left w:val="nil"/>
            </w:tcBorders>
          </w:tcPr>
          <w:p w14:paraId="5BC359D3"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i/>
                <w:iCs/>
                <w:sz w:val="18"/>
                <w:szCs w:val="18"/>
                <w:lang w:val="en-US"/>
              </w:rPr>
            </w:pPr>
            <w:r w:rsidRPr="003E5121">
              <w:rPr>
                <w:rFonts w:ascii="Times New Roman" w:hAnsi="Times New Roman" w:cs="Times New Roman"/>
                <w:iCs/>
                <w:sz w:val="18"/>
                <w:szCs w:val="18"/>
              </w:rPr>
              <w:t>Prob&gt; χ</w:t>
            </w:r>
            <w:r w:rsidRPr="003E5121">
              <w:rPr>
                <w:rFonts w:ascii="Times New Roman" w:hAnsi="Times New Roman" w:cs="Times New Roman"/>
                <w:iCs/>
                <w:sz w:val="18"/>
                <w:szCs w:val="18"/>
                <w:vertAlign w:val="superscript"/>
              </w:rPr>
              <w:t>2</w:t>
            </w:r>
          </w:p>
        </w:tc>
        <w:tc>
          <w:tcPr>
            <w:tcW w:w="1559" w:type="dxa"/>
            <w:gridSpan w:val="2"/>
            <w:tcBorders>
              <w:top w:val="nil"/>
            </w:tcBorders>
          </w:tcPr>
          <w:p w14:paraId="7059CCD0"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c>
          <w:tcPr>
            <w:tcW w:w="1560" w:type="dxa"/>
            <w:tcBorders>
              <w:top w:val="nil"/>
            </w:tcBorders>
          </w:tcPr>
          <w:p w14:paraId="40134D9C"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c>
          <w:tcPr>
            <w:tcW w:w="1842" w:type="dxa"/>
            <w:gridSpan w:val="2"/>
            <w:tcBorders>
              <w:top w:val="nil"/>
            </w:tcBorders>
          </w:tcPr>
          <w:p w14:paraId="3F9531DD"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w:t>
            </w:r>
          </w:p>
        </w:tc>
        <w:tc>
          <w:tcPr>
            <w:tcW w:w="1417" w:type="dxa"/>
            <w:gridSpan w:val="2"/>
            <w:tcBorders>
              <w:top w:val="nil"/>
            </w:tcBorders>
          </w:tcPr>
          <w:p w14:paraId="59A6BD1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c>
          <w:tcPr>
            <w:tcW w:w="2016" w:type="dxa"/>
            <w:gridSpan w:val="3"/>
            <w:tcBorders>
              <w:top w:val="nil"/>
            </w:tcBorders>
          </w:tcPr>
          <w:p w14:paraId="6CB19C22"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0.01</w:t>
            </w:r>
          </w:p>
        </w:tc>
        <w:tc>
          <w:tcPr>
            <w:tcW w:w="1387" w:type="dxa"/>
            <w:gridSpan w:val="2"/>
            <w:tcBorders>
              <w:top w:val="nil"/>
            </w:tcBorders>
          </w:tcPr>
          <w:p w14:paraId="74BFB0B2" w14:textId="01145681"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b/>
                <w:sz w:val="18"/>
                <w:szCs w:val="18"/>
                <w:lang w:val="en-US"/>
              </w:rPr>
            </w:pPr>
            <w:r w:rsidRPr="003E5121">
              <w:rPr>
                <w:rFonts w:ascii="Times New Roman" w:hAnsi="Times New Roman" w:cs="Times New Roman"/>
                <w:b/>
                <w:sz w:val="18"/>
                <w:szCs w:val="18"/>
                <w:lang w:val="en-US"/>
              </w:rPr>
              <w:t>Fixed effects</w:t>
            </w:r>
          </w:p>
        </w:tc>
        <w:tc>
          <w:tcPr>
            <w:tcW w:w="1735" w:type="dxa"/>
            <w:tcBorders>
              <w:top w:val="nil"/>
            </w:tcBorders>
          </w:tcPr>
          <w:p w14:paraId="78EA8FAD"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c>
          <w:tcPr>
            <w:tcW w:w="2268" w:type="dxa"/>
            <w:gridSpan w:val="3"/>
            <w:tcBorders>
              <w:top w:val="nil"/>
              <w:right w:val="nil"/>
            </w:tcBorders>
          </w:tcPr>
          <w:p w14:paraId="5996D928" w14:textId="123D3828"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b/>
                <w:sz w:val="18"/>
                <w:szCs w:val="18"/>
                <w:lang w:val="en-US"/>
              </w:rPr>
            </w:pPr>
            <w:r w:rsidRPr="003E5121">
              <w:rPr>
                <w:rFonts w:ascii="Times New Roman" w:hAnsi="Times New Roman" w:cs="Times New Roman"/>
                <w:b/>
                <w:sz w:val="18"/>
                <w:szCs w:val="18"/>
                <w:lang w:val="en-US"/>
              </w:rPr>
              <w:t>Fixed effects</w:t>
            </w:r>
          </w:p>
        </w:tc>
      </w:tr>
      <w:tr w:rsidR="00467D06" w:rsidRPr="003E5121" w14:paraId="306A7D7C" w14:textId="77777777" w:rsidTr="00467D06">
        <w:trPr>
          <w:gridAfter w:val="3"/>
          <w:wAfter w:w="6048" w:type="dxa"/>
        </w:trPr>
        <w:tc>
          <w:tcPr>
            <w:tcW w:w="1384" w:type="dxa"/>
            <w:tcBorders>
              <w:top w:val="nil"/>
              <w:left w:val="nil"/>
              <w:bottom w:val="single" w:sz="4" w:space="0" w:color="auto"/>
            </w:tcBorders>
          </w:tcPr>
          <w:p w14:paraId="5A1BE202" w14:textId="77777777" w:rsidR="00467D06" w:rsidRPr="003E5121" w:rsidRDefault="00467D06" w:rsidP="00467D06">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iCs/>
                <w:sz w:val="18"/>
                <w:szCs w:val="18"/>
                <w:lang w:val="en-US"/>
              </w:rPr>
              <w:t>Número de obs.</w:t>
            </w:r>
          </w:p>
        </w:tc>
        <w:tc>
          <w:tcPr>
            <w:tcW w:w="1559" w:type="dxa"/>
            <w:gridSpan w:val="2"/>
            <w:tcBorders>
              <w:top w:val="nil"/>
              <w:bottom w:val="single" w:sz="4" w:space="0" w:color="auto"/>
            </w:tcBorders>
          </w:tcPr>
          <w:p w14:paraId="7ABA5B1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c>
          <w:tcPr>
            <w:tcW w:w="1560" w:type="dxa"/>
            <w:tcBorders>
              <w:top w:val="nil"/>
              <w:bottom w:val="single" w:sz="4" w:space="0" w:color="auto"/>
            </w:tcBorders>
          </w:tcPr>
          <w:p w14:paraId="5A455E91"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c>
          <w:tcPr>
            <w:tcW w:w="1842" w:type="dxa"/>
            <w:gridSpan w:val="2"/>
            <w:tcBorders>
              <w:top w:val="nil"/>
              <w:bottom w:val="single" w:sz="4" w:space="0" w:color="auto"/>
            </w:tcBorders>
          </w:tcPr>
          <w:p w14:paraId="3249B904"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p w14:paraId="514BAE3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1037</w:t>
            </w:r>
          </w:p>
        </w:tc>
        <w:tc>
          <w:tcPr>
            <w:tcW w:w="1417" w:type="dxa"/>
            <w:gridSpan w:val="2"/>
            <w:tcBorders>
              <w:top w:val="nil"/>
              <w:bottom w:val="single" w:sz="4" w:space="0" w:color="auto"/>
            </w:tcBorders>
          </w:tcPr>
          <w:p w14:paraId="5F672CB3"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c>
          <w:tcPr>
            <w:tcW w:w="2016" w:type="dxa"/>
            <w:gridSpan w:val="3"/>
            <w:tcBorders>
              <w:top w:val="nil"/>
              <w:bottom w:val="single" w:sz="4" w:space="0" w:color="auto"/>
            </w:tcBorders>
          </w:tcPr>
          <w:p w14:paraId="142ABC20"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p w14:paraId="467FDD1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330</w:t>
            </w:r>
          </w:p>
        </w:tc>
        <w:tc>
          <w:tcPr>
            <w:tcW w:w="1387" w:type="dxa"/>
            <w:gridSpan w:val="2"/>
            <w:tcBorders>
              <w:top w:val="nil"/>
              <w:bottom w:val="single" w:sz="4" w:space="0" w:color="auto"/>
            </w:tcBorders>
          </w:tcPr>
          <w:p w14:paraId="32515715"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c>
          <w:tcPr>
            <w:tcW w:w="1735" w:type="dxa"/>
            <w:tcBorders>
              <w:top w:val="nil"/>
              <w:bottom w:val="single" w:sz="4" w:space="0" w:color="auto"/>
            </w:tcBorders>
          </w:tcPr>
          <w:p w14:paraId="75867C0B"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c>
          <w:tcPr>
            <w:tcW w:w="2268" w:type="dxa"/>
            <w:gridSpan w:val="3"/>
            <w:tcBorders>
              <w:top w:val="nil"/>
              <w:bottom w:val="single" w:sz="4" w:space="0" w:color="auto"/>
              <w:right w:val="nil"/>
            </w:tcBorders>
          </w:tcPr>
          <w:p w14:paraId="4351B3C6" w14:textId="77777777" w:rsidR="00467D06" w:rsidRPr="003E5121" w:rsidRDefault="00467D06" w:rsidP="00467D06">
            <w:pPr>
              <w:widowControl w:val="0"/>
              <w:autoSpaceDE w:val="0"/>
              <w:autoSpaceDN w:val="0"/>
              <w:adjustRightInd w:val="0"/>
              <w:spacing w:after="0" w:line="240" w:lineRule="auto"/>
              <w:jc w:val="center"/>
              <w:rPr>
                <w:rFonts w:ascii="Times New Roman" w:hAnsi="Times New Roman" w:cs="Times New Roman"/>
                <w:sz w:val="18"/>
                <w:szCs w:val="18"/>
                <w:lang w:val="en-US"/>
              </w:rPr>
            </w:pPr>
          </w:p>
        </w:tc>
      </w:tr>
    </w:tbl>
    <w:p w14:paraId="4C4EEDC8" w14:textId="77777777" w:rsidR="00BD19F2" w:rsidRPr="003E5121" w:rsidRDefault="00467D06" w:rsidP="00A953CF">
      <w:pPr>
        <w:widowControl w:val="0"/>
        <w:autoSpaceDE w:val="0"/>
        <w:autoSpaceDN w:val="0"/>
        <w:adjustRightInd w:val="0"/>
        <w:spacing w:after="0" w:line="240" w:lineRule="auto"/>
        <w:ind w:left="-567"/>
        <w:rPr>
          <w:rFonts w:ascii="Times New Roman" w:hAnsi="Times New Roman" w:cs="Times New Roman"/>
          <w:sz w:val="18"/>
          <w:szCs w:val="18"/>
          <w:lang w:val="en-US"/>
        </w:rPr>
        <w:sectPr w:rsidR="00BD19F2" w:rsidRPr="003E5121" w:rsidSect="00FA6BC1">
          <w:pgSz w:w="16838" w:h="11906" w:orient="landscape"/>
          <w:pgMar w:top="1134" w:right="851" w:bottom="1134" w:left="851" w:header="709" w:footer="709" w:gutter="0"/>
          <w:cols w:space="708"/>
          <w:docGrid w:linePitch="360"/>
        </w:sectPr>
      </w:pPr>
      <w:r w:rsidRPr="003E5121">
        <w:rPr>
          <w:rFonts w:ascii="Times New Roman" w:hAnsi="Times New Roman" w:cs="Times New Roman"/>
          <w:iCs/>
          <w:sz w:val="18"/>
          <w:szCs w:val="18"/>
          <w:lang w:val="en-US"/>
        </w:rPr>
        <w:t>Notes</w:t>
      </w:r>
      <w:r w:rsidR="00A953CF" w:rsidRPr="003E5121">
        <w:rPr>
          <w:rFonts w:ascii="Times New Roman" w:hAnsi="Times New Roman" w:cs="Times New Roman"/>
          <w:iCs/>
          <w:sz w:val="18"/>
          <w:szCs w:val="18"/>
          <w:lang w:val="en-US"/>
        </w:rPr>
        <w:t>:</w:t>
      </w:r>
      <w:r w:rsidR="00A953CF" w:rsidRPr="003E5121">
        <w:rPr>
          <w:rFonts w:ascii="Times New Roman" w:hAnsi="Times New Roman" w:cs="Times New Roman"/>
          <w:sz w:val="18"/>
          <w:szCs w:val="18"/>
          <w:lang w:val="en-US"/>
        </w:rPr>
        <w:t xml:space="preserve"> * p&lt;0.10, ** p&lt;0.05, *** p&lt;0.01. </w:t>
      </w:r>
      <w:r w:rsidR="00242877" w:rsidRPr="003E5121">
        <w:rPr>
          <w:rFonts w:ascii="Times New Roman" w:hAnsi="Times New Roman" w:cs="Times New Roman"/>
          <w:sz w:val="18"/>
          <w:szCs w:val="18"/>
          <w:lang w:val="en-US"/>
        </w:rPr>
        <w:t>The values of the t-statistic are in parenthesis</w:t>
      </w:r>
      <w:r w:rsidR="00A953CF" w:rsidRPr="003E5121">
        <w:rPr>
          <w:rFonts w:ascii="Times New Roman" w:hAnsi="Times New Roman" w:cs="Times New Roman"/>
          <w:sz w:val="18"/>
          <w:szCs w:val="18"/>
          <w:lang w:val="en-US"/>
        </w:rPr>
        <w:t xml:space="preserve">. (i) </w:t>
      </w:r>
      <w:r w:rsidR="00242877" w:rsidRPr="003E5121">
        <w:rPr>
          <w:rFonts w:ascii="Times New Roman" w:hAnsi="Times New Roman" w:cs="Times New Roman"/>
          <w:sz w:val="18"/>
          <w:szCs w:val="18"/>
          <w:lang w:val="en-US"/>
        </w:rPr>
        <w:t>OLS pooled estimate are already corrected for potential; ii) F-test</w:t>
      </w:r>
      <w:r w:rsidR="00A953CF" w:rsidRPr="003E5121">
        <w:rPr>
          <w:rFonts w:ascii="Times New Roman" w:hAnsi="Times New Roman" w:cs="Times New Roman"/>
          <w:sz w:val="18"/>
          <w:szCs w:val="18"/>
          <w:lang w:val="en-US"/>
        </w:rPr>
        <w:t xml:space="preserve">: </w:t>
      </w:r>
      <w:r w:rsidR="00A953CF" w:rsidRPr="003E5121">
        <w:rPr>
          <w:rFonts w:ascii="Times New Roman" w:hAnsi="Times New Roman" w:cs="Times New Roman"/>
          <w:i/>
          <w:sz w:val="18"/>
          <w:szCs w:val="18"/>
          <w:lang w:val="en-US"/>
        </w:rPr>
        <w:t>H</w:t>
      </w:r>
      <w:r w:rsidR="00A953CF" w:rsidRPr="003E5121">
        <w:rPr>
          <w:rFonts w:ascii="Times New Roman" w:hAnsi="Times New Roman" w:cs="Times New Roman"/>
          <w:i/>
          <w:sz w:val="18"/>
          <w:szCs w:val="18"/>
          <w:vertAlign w:val="subscript"/>
          <w:lang w:val="en-US"/>
        </w:rPr>
        <w:t>0</w:t>
      </w:r>
      <w:r w:rsidR="00A953CF" w:rsidRPr="003E5121">
        <w:rPr>
          <w:rFonts w:ascii="Times New Roman" w:hAnsi="Times New Roman" w:cs="Times New Roman"/>
          <w:sz w:val="18"/>
          <w:szCs w:val="18"/>
          <w:lang w:val="en-US"/>
        </w:rPr>
        <w:t xml:space="preserve">: </w:t>
      </w:r>
      <w:r w:rsidR="00242877" w:rsidRPr="003E5121">
        <w:rPr>
          <w:rFonts w:ascii="Times New Roman" w:hAnsi="Times New Roman" w:cs="Times New Roman"/>
          <w:sz w:val="18"/>
          <w:szCs w:val="18"/>
          <w:lang w:val="en-US"/>
        </w:rPr>
        <w:t>all errors are independent and identically distributed (iid)</w:t>
      </w:r>
      <w:r w:rsidR="00A953CF" w:rsidRPr="003E5121">
        <w:rPr>
          <w:rFonts w:ascii="Times New Roman" w:hAnsi="Times New Roman" w:cs="Times New Roman"/>
          <w:sz w:val="18"/>
          <w:szCs w:val="18"/>
          <w:lang w:val="en-US"/>
        </w:rPr>
        <w:t>; iii) Hausman</w:t>
      </w:r>
      <w:r w:rsidR="00242877" w:rsidRPr="003E5121">
        <w:rPr>
          <w:rFonts w:ascii="Times New Roman" w:hAnsi="Times New Roman" w:cs="Times New Roman"/>
          <w:sz w:val="18"/>
          <w:szCs w:val="18"/>
          <w:lang w:val="en-US"/>
        </w:rPr>
        <w:t xml:space="preserve"> test</w:t>
      </w:r>
      <w:r w:rsidR="00A953CF" w:rsidRPr="003E5121">
        <w:rPr>
          <w:rFonts w:ascii="Times New Roman" w:hAnsi="Times New Roman" w:cs="Times New Roman"/>
          <w:sz w:val="18"/>
          <w:szCs w:val="18"/>
          <w:lang w:val="en-US"/>
        </w:rPr>
        <w:t xml:space="preserve">: </w:t>
      </w:r>
      <w:r w:rsidR="00A953CF" w:rsidRPr="003E5121">
        <w:rPr>
          <w:rFonts w:ascii="Times New Roman" w:hAnsi="Times New Roman" w:cs="Times New Roman"/>
          <w:i/>
          <w:sz w:val="18"/>
          <w:szCs w:val="18"/>
          <w:lang w:val="en-US"/>
        </w:rPr>
        <w:t>H</w:t>
      </w:r>
      <w:r w:rsidR="00A953CF" w:rsidRPr="003E5121">
        <w:rPr>
          <w:rFonts w:ascii="Times New Roman" w:hAnsi="Times New Roman" w:cs="Times New Roman"/>
          <w:i/>
          <w:sz w:val="18"/>
          <w:szCs w:val="18"/>
          <w:vertAlign w:val="subscript"/>
          <w:lang w:val="en-US"/>
        </w:rPr>
        <w:t>0</w:t>
      </w:r>
      <w:r w:rsidR="00A953CF" w:rsidRPr="003E5121">
        <w:rPr>
          <w:rFonts w:ascii="Times New Roman" w:hAnsi="Times New Roman" w:cs="Times New Roman"/>
          <w:sz w:val="18"/>
          <w:szCs w:val="18"/>
          <w:lang w:val="en-US"/>
        </w:rPr>
        <w:t xml:space="preserve">: </w:t>
      </w:r>
      <w:r w:rsidR="00242877" w:rsidRPr="003E5121">
        <w:rPr>
          <w:rFonts w:ascii="Times New Roman" w:hAnsi="Times New Roman" w:cs="Times New Roman"/>
          <w:sz w:val="18"/>
          <w:szCs w:val="18"/>
          <w:lang w:val="en-US"/>
        </w:rPr>
        <w:t>the differences in the coefficients of the tested model is not systematic</w:t>
      </w:r>
      <w:r w:rsidR="00A953CF" w:rsidRPr="003E5121">
        <w:rPr>
          <w:rFonts w:ascii="Times New Roman" w:hAnsi="Times New Roman" w:cs="Times New Roman"/>
          <w:sz w:val="18"/>
          <w:szCs w:val="18"/>
          <w:lang w:val="en-US"/>
        </w:rPr>
        <w:t xml:space="preserve">; iv) </w:t>
      </w:r>
      <w:r w:rsidR="00242877" w:rsidRPr="003E5121">
        <w:rPr>
          <w:rFonts w:ascii="Times New Roman" w:hAnsi="Times New Roman" w:cs="Times New Roman"/>
          <w:sz w:val="18"/>
          <w:szCs w:val="18"/>
          <w:lang w:val="en-US"/>
        </w:rPr>
        <w:t>the constant is significant in all models</w:t>
      </w:r>
      <w:r w:rsidR="00A953CF" w:rsidRPr="003E5121">
        <w:rPr>
          <w:rFonts w:ascii="Times New Roman" w:hAnsi="Times New Roman" w:cs="Times New Roman"/>
          <w:sz w:val="18"/>
          <w:szCs w:val="18"/>
          <w:lang w:val="en-US"/>
        </w:rPr>
        <w:t>; v)</w:t>
      </w:r>
      <w:r w:rsidR="00242877" w:rsidRPr="003E5121">
        <w:rPr>
          <w:rFonts w:ascii="Times New Roman" w:hAnsi="Times New Roman" w:cs="Times New Roman"/>
          <w:sz w:val="18"/>
          <w:szCs w:val="18"/>
          <w:lang w:val="en-US"/>
        </w:rPr>
        <w:t xml:space="preserve"> all estimates includes time dummies </w:t>
      </w:r>
      <w:r w:rsidR="00A953CF" w:rsidRPr="003E5121">
        <w:rPr>
          <w:rFonts w:ascii="Times New Roman" w:hAnsi="Times New Roman" w:cs="Times New Roman"/>
          <w:sz w:val="18"/>
          <w:szCs w:val="18"/>
          <w:lang w:val="en-US"/>
        </w:rPr>
        <w:t xml:space="preserve">, </w:t>
      </w:r>
      <w:r w:rsidR="00242877" w:rsidRPr="003E5121">
        <w:rPr>
          <w:rFonts w:ascii="Times New Roman" w:hAnsi="Times New Roman" w:cs="Times New Roman"/>
          <w:sz w:val="18"/>
          <w:szCs w:val="18"/>
          <w:lang w:val="en-US"/>
        </w:rPr>
        <w:t xml:space="preserve">apart from estimate </w:t>
      </w:r>
      <w:r w:rsidR="00A953CF" w:rsidRPr="003E5121">
        <w:rPr>
          <w:rFonts w:ascii="Times New Roman" w:hAnsi="Times New Roman" w:cs="Times New Roman"/>
          <w:sz w:val="18"/>
          <w:szCs w:val="18"/>
          <w:lang w:val="en-US"/>
        </w:rPr>
        <w:t>II.</w:t>
      </w:r>
    </w:p>
    <w:p w14:paraId="005CCDA0" w14:textId="4993868D" w:rsidR="00B91C86" w:rsidRPr="00FA6BC1" w:rsidRDefault="00B91C86" w:rsidP="00A953CF">
      <w:pPr>
        <w:widowControl w:val="0"/>
        <w:autoSpaceDE w:val="0"/>
        <w:autoSpaceDN w:val="0"/>
        <w:adjustRightInd w:val="0"/>
        <w:spacing w:after="0" w:line="240" w:lineRule="auto"/>
        <w:ind w:left="-567"/>
        <w:rPr>
          <w:rFonts w:ascii="Times New Roman" w:hAnsi="Times New Roman" w:cs="Times New Roman"/>
          <w:sz w:val="24"/>
          <w:szCs w:val="24"/>
          <w:lang w:val="en-US"/>
        </w:rPr>
      </w:pPr>
    </w:p>
    <w:p w14:paraId="33873FED" w14:textId="52E3B2E5" w:rsidR="00861D12" w:rsidRPr="00FA6BC1" w:rsidRDefault="0017028B" w:rsidP="009F23FB">
      <w:pPr>
        <w:autoSpaceDE w:val="0"/>
        <w:autoSpaceDN w:val="0"/>
        <w:adjustRightInd w:val="0"/>
        <w:spacing w:after="120" w:line="240"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Nevertheless, t</w:t>
      </w:r>
      <w:r w:rsidR="00861D12" w:rsidRPr="00FA6BC1">
        <w:rPr>
          <w:rFonts w:ascii="Times New Roman" w:hAnsi="Times New Roman" w:cs="Times New Roman"/>
          <w:sz w:val="24"/>
          <w:szCs w:val="24"/>
          <w:lang w:val="en-US"/>
        </w:rPr>
        <w:t xml:space="preserve">he panel regressions performed above accept the (strong) hypothesis of strict exogeneity of the regressors with respect to the idiosyncratic errors. Under the violation of this condition, both estimators are inconsistent. However, it is possible to relax strict exogeneity by assuming that the regressors are sequentially exogenous with respect to the idiosyncratic errors, conditional to the unobserved effects. The assumption of sequential exogeneity is consistent with the presence of the lagged dependent variable among the regressors (dynamic models of panel data). These models control the existence of a correlation between past values of the dependent variable and the contemporaneous values of other explanatory variables, thus, eliminating potential sources of bias of the estimators associated with this type of correlation (Blundell and Bond, 1998; Wooldridge, 2000). </w:t>
      </w:r>
      <w:r w:rsidR="009D3B04" w:rsidRPr="00FA6BC1">
        <w:rPr>
          <w:rFonts w:ascii="Times New Roman" w:hAnsi="Times New Roman" w:cs="Times New Roman"/>
          <w:sz w:val="24"/>
          <w:szCs w:val="24"/>
          <w:lang w:val="en-US"/>
        </w:rPr>
        <w:t>Following  Blundell and Bond, we estimate the following regression:</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143"/>
        <w:gridCol w:w="1531"/>
      </w:tblGrid>
      <w:tr w:rsidR="009D3B04" w:rsidRPr="00FA6BC1" w14:paraId="17BEC2A6" w14:textId="77777777" w:rsidTr="00532AF3">
        <w:tc>
          <w:tcPr>
            <w:tcW w:w="750" w:type="pct"/>
          </w:tcPr>
          <w:p w14:paraId="01E0203A" w14:textId="77777777" w:rsidR="009D3B04" w:rsidRPr="00FA6BC1" w:rsidRDefault="009D3B04" w:rsidP="009F23FB">
            <w:pPr>
              <w:spacing w:after="120"/>
              <w:jc w:val="both"/>
              <w:rPr>
                <w:rFonts w:ascii="Times New Roman" w:hAnsi="Times New Roman" w:cs="Times New Roman"/>
                <w:sz w:val="24"/>
                <w:szCs w:val="24"/>
              </w:rPr>
            </w:pPr>
          </w:p>
        </w:tc>
        <w:tc>
          <w:tcPr>
            <w:tcW w:w="3500" w:type="pct"/>
          </w:tcPr>
          <w:p w14:paraId="0E410C31" w14:textId="77777777" w:rsidR="009D3B04" w:rsidRPr="00FA6BC1" w:rsidRDefault="009D3B04" w:rsidP="009F23FB">
            <w:pPr>
              <w:spacing w:after="1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RER=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RER</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gfa</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pibperc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fxrm1</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fxrm2</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sSub>
                  <m:sSubPr>
                    <m:ctrlPr>
                      <w:rPr>
                        <w:rFonts w:ascii="Cambria Math" w:hAnsi="Cambria Math" w:cs="Times New Roman"/>
                        <w:i/>
                        <w:sz w:val="24"/>
                        <w:szCs w:val="24"/>
                      </w:rPr>
                    </m:ctrlPr>
                  </m:sSubPr>
                  <m:e>
                    <m:r>
                      <w:rPr>
                        <w:rFonts w:ascii="Cambria Math" w:hAnsi="Cambria Math" w:cs="Times New Roman"/>
                        <w:sz w:val="24"/>
                        <w:szCs w:val="24"/>
                      </w:rPr>
                      <m:t>fxrmr3</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pi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li</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m:oMathPara>
          </w:p>
        </w:tc>
        <w:tc>
          <w:tcPr>
            <w:tcW w:w="750" w:type="pct"/>
          </w:tcPr>
          <w:p w14:paraId="707D7357" w14:textId="77777777" w:rsidR="009D3B04" w:rsidRPr="00FA6BC1" w:rsidRDefault="009D3B04" w:rsidP="009F23FB">
            <w:pPr>
              <w:pStyle w:val="PargrafodaLista"/>
              <w:numPr>
                <w:ilvl w:val="1"/>
                <w:numId w:val="2"/>
              </w:numPr>
              <w:spacing w:after="120" w:line="360" w:lineRule="auto"/>
              <w:jc w:val="center"/>
              <w:rPr>
                <w:rFonts w:ascii="Times New Roman" w:hAnsi="Times New Roman" w:cs="Times New Roman"/>
                <w:sz w:val="24"/>
                <w:szCs w:val="24"/>
              </w:rPr>
            </w:pPr>
          </w:p>
        </w:tc>
      </w:tr>
    </w:tbl>
    <w:p w14:paraId="76BE4B3A" w14:textId="0A28F4CC" w:rsidR="00627653" w:rsidRPr="00FA6BC1" w:rsidRDefault="009D3B04" w:rsidP="009F23FB">
      <w:pPr>
        <w:autoSpaceDE w:val="0"/>
        <w:autoSpaceDN w:val="0"/>
        <w:adjustRightInd w:val="0"/>
        <w:spacing w:after="120" w:line="240" w:lineRule="auto"/>
        <w:rPr>
          <w:rFonts w:ascii="Times New Roman" w:hAnsi="Times New Roman" w:cs="Times New Roman"/>
          <w:color w:val="231F20"/>
          <w:sz w:val="24"/>
          <w:szCs w:val="24"/>
          <w:lang w:val="en-US"/>
        </w:rPr>
      </w:pPr>
      <w:r w:rsidRPr="00FA6BC1">
        <w:rPr>
          <w:rFonts w:ascii="Times New Roman" w:hAnsi="Times New Roman" w:cs="Times New Roman"/>
          <w:sz w:val="24"/>
          <w:szCs w:val="24"/>
          <w:lang w:val="en-US"/>
        </w:rPr>
        <w:t xml:space="preserve">The results for equation (15) are presented in table 3. </w:t>
      </w:r>
      <w:r w:rsidR="00627653" w:rsidRPr="00FA6BC1">
        <w:rPr>
          <w:rFonts w:ascii="Times New Roman" w:hAnsi="Times New Roman" w:cs="Times New Roman"/>
          <w:color w:val="231F20"/>
          <w:sz w:val="24"/>
          <w:szCs w:val="24"/>
          <w:lang w:val="en-US"/>
        </w:rPr>
        <w:t>T</w:t>
      </w:r>
      <w:r w:rsidR="00627653" w:rsidRPr="00FA6BC1">
        <w:rPr>
          <w:rFonts w:ascii="Times New Roman" w:hAnsi="Times New Roman" w:cs="Times New Roman"/>
          <w:sz w:val="24"/>
          <w:szCs w:val="24"/>
          <w:lang w:val="en-US"/>
        </w:rPr>
        <w:t>he Hansen test of overidentifying restrictions and the Arellano-Bond test for the correlation of the second order error term are as expected, showing that the model is correctly specified</w:t>
      </w:r>
      <w:r w:rsidR="00627653" w:rsidRPr="00FA6BC1">
        <w:rPr>
          <w:rStyle w:val="Refdenotaderodap"/>
          <w:rFonts w:ascii="Times New Roman" w:hAnsi="Times New Roman" w:cs="Times New Roman"/>
          <w:sz w:val="24"/>
          <w:szCs w:val="24"/>
          <w:lang w:val="en-US"/>
        </w:rPr>
        <w:footnoteReference w:id="24"/>
      </w:r>
      <w:r w:rsidR="00627653" w:rsidRPr="00FA6BC1">
        <w:rPr>
          <w:rFonts w:ascii="Times New Roman" w:hAnsi="Times New Roman" w:cs="Times New Roman"/>
          <w:sz w:val="24"/>
          <w:szCs w:val="24"/>
          <w:lang w:val="en-US"/>
        </w:rPr>
        <w:t>.</w:t>
      </w:r>
    </w:p>
    <w:p w14:paraId="1FBB70AB" w14:textId="7D58E8B4" w:rsidR="009D3B04" w:rsidRPr="00FA6BC1" w:rsidRDefault="00F47BD0" w:rsidP="009F23FB">
      <w:pPr>
        <w:spacing w:after="120" w:line="240"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It is important to note that the BS effect and international liquidity are no longer significant. As argued above, the BS effect, even if significant, has a minor effect on real exchange rate. </w:t>
      </w:r>
      <w:r w:rsidR="00611452" w:rsidRPr="00FA6BC1">
        <w:rPr>
          <w:rFonts w:ascii="Times New Roman" w:hAnsi="Times New Roman" w:cs="Times New Roman"/>
          <w:sz w:val="24"/>
          <w:szCs w:val="24"/>
          <w:lang w:val="en-US"/>
        </w:rPr>
        <w:t>The international liquidity might play its role only through capital flows, assuming that when it is higher, portfolio flows are higher as well.</w:t>
      </w:r>
    </w:p>
    <w:p w14:paraId="10D1DE68" w14:textId="5F67038A" w:rsidR="00611452" w:rsidRPr="00FA6BC1" w:rsidRDefault="00143BD2" w:rsidP="009F23FB">
      <w:pPr>
        <w:spacing w:after="120" w:line="240"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Furthermore, the results suggest that there is some inertia in the exchange rate dynamics. The positive effect indicate that there is an appreciating trend regarding DECs' currency. If we consider the real exchange rate as a proxy for country competitiveness, we note that</w:t>
      </w:r>
      <w:r w:rsidR="00616871" w:rsidRPr="00FA6BC1">
        <w:rPr>
          <w:rFonts w:ascii="Times New Roman" w:hAnsi="Times New Roman" w:cs="Times New Roman"/>
          <w:sz w:val="24"/>
          <w:szCs w:val="24"/>
          <w:lang w:val="en-US"/>
        </w:rPr>
        <w:t xml:space="preserve"> it is not trivial to change</w:t>
      </w:r>
      <w:r w:rsidRPr="00FA6BC1">
        <w:rPr>
          <w:rFonts w:ascii="Times New Roman" w:hAnsi="Times New Roman" w:cs="Times New Roman"/>
          <w:sz w:val="24"/>
          <w:szCs w:val="24"/>
          <w:lang w:val="en-US"/>
        </w:rPr>
        <w:t xml:space="preserve"> it. Besides, it does not happen in short span of time</w:t>
      </w:r>
      <w:r w:rsidR="00627653" w:rsidRPr="00FA6BC1">
        <w:rPr>
          <w:rFonts w:ascii="Times New Roman" w:hAnsi="Times New Roman" w:cs="Times New Roman"/>
          <w:sz w:val="24"/>
          <w:szCs w:val="24"/>
          <w:lang w:val="en-US"/>
        </w:rPr>
        <w:t>.</w:t>
      </w:r>
      <w:r w:rsidRPr="00FA6BC1">
        <w:rPr>
          <w:rFonts w:ascii="Times New Roman" w:hAnsi="Times New Roman" w:cs="Times New Roman"/>
          <w:sz w:val="24"/>
          <w:szCs w:val="24"/>
          <w:lang w:val="en-US"/>
        </w:rPr>
        <w:t xml:space="preserve"> </w:t>
      </w:r>
    </w:p>
    <w:p w14:paraId="0A938581" w14:textId="7017477E" w:rsidR="009D3B04" w:rsidRPr="00FA6BC1" w:rsidRDefault="00D77E28" w:rsidP="009D3B04">
      <w:pPr>
        <w:rPr>
          <w:rFonts w:ascii="Times New Roman" w:hAnsi="Times New Roman" w:cs="Times New Roman"/>
          <w:sz w:val="24"/>
          <w:szCs w:val="24"/>
          <w:lang w:val="en-US"/>
        </w:rPr>
      </w:pPr>
      <w:r w:rsidRPr="00FA6BC1">
        <w:rPr>
          <w:rFonts w:ascii="Times New Roman" w:hAnsi="Times New Roman" w:cs="Times New Roman"/>
          <w:sz w:val="24"/>
          <w:szCs w:val="24"/>
          <w:lang w:val="en-US"/>
        </w:rPr>
        <w:t>Table 3: Determinants of the real exchange rate, System-GMM (</w:t>
      </w:r>
      <w:r w:rsidRPr="00FA6BC1">
        <w:rPr>
          <w:rFonts w:ascii="Times New Roman" w:hAnsi="Times New Roman" w:cs="Times New Roman"/>
          <w:i/>
          <w:sz w:val="24"/>
          <w:szCs w:val="24"/>
          <w:lang w:val="en-US"/>
        </w:rPr>
        <w:t>one step robust</w:t>
      </w:r>
      <w:r w:rsidRPr="00FA6BC1">
        <w:rPr>
          <w:rFonts w:ascii="Times New Roman" w:hAnsi="Times New Roman" w:cs="Times New Roman"/>
          <w:sz w:val="24"/>
          <w:szCs w:val="24"/>
          <w:lang w:val="en-US"/>
        </w:rPr>
        <w:t>), 1990-2008</w:t>
      </w:r>
    </w:p>
    <w:tbl>
      <w:tblPr>
        <w:tblW w:w="10065" w:type="dxa"/>
        <w:jc w:val="center"/>
        <w:tblLayout w:type="fixed"/>
        <w:tblLook w:val="0000" w:firstRow="0" w:lastRow="0" w:firstColumn="0" w:lastColumn="0" w:noHBand="0" w:noVBand="0"/>
      </w:tblPr>
      <w:tblGrid>
        <w:gridCol w:w="5529"/>
        <w:gridCol w:w="2409"/>
        <w:gridCol w:w="2127"/>
      </w:tblGrid>
      <w:tr w:rsidR="009D3B04" w:rsidRPr="003E5121" w14:paraId="640FFAEC" w14:textId="77777777" w:rsidTr="009F23FB">
        <w:trPr>
          <w:cantSplit/>
          <w:tblHeader/>
          <w:jc w:val="center"/>
        </w:trPr>
        <w:tc>
          <w:tcPr>
            <w:tcW w:w="5529" w:type="dxa"/>
            <w:vMerge w:val="restart"/>
            <w:tcBorders>
              <w:top w:val="single" w:sz="4" w:space="0" w:color="auto"/>
              <w:left w:val="nil"/>
              <w:right w:val="single" w:sz="4" w:space="0" w:color="auto"/>
            </w:tcBorders>
          </w:tcPr>
          <w:p w14:paraId="5D5D4B6B" w14:textId="6C81459A"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Dependent variable: R</w:t>
            </w:r>
          </w:p>
        </w:tc>
        <w:tc>
          <w:tcPr>
            <w:tcW w:w="4536" w:type="dxa"/>
            <w:gridSpan w:val="2"/>
            <w:tcBorders>
              <w:top w:val="single" w:sz="4" w:space="0" w:color="auto"/>
              <w:left w:val="nil"/>
              <w:bottom w:val="single" w:sz="4" w:space="0" w:color="auto"/>
            </w:tcBorders>
          </w:tcPr>
          <w:p w14:paraId="5F2330B2"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i/>
                <w:sz w:val="18"/>
                <w:szCs w:val="18"/>
              </w:rPr>
            </w:pPr>
            <w:r w:rsidRPr="003E5121">
              <w:rPr>
                <w:rFonts w:ascii="Times New Roman" w:hAnsi="Times New Roman" w:cs="Times New Roman"/>
                <w:i/>
                <w:sz w:val="18"/>
                <w:szCs w:val="18"/>
              </w:rPr>
              <w:t xml:space="preserve">System-GMM </w:t>
            </w:r>
          </w:p>
        </w:tc>
      </w:tr>
      <w:tr w:rsidR="009D3B04" w:rsidRPr="003E5121" w14:paraId="319A0384" w14:textId="77777777" w:rsidTr="009F23FB">
        <w:trPr>
          <w:cantSplit/>
          <w:tblHeader/>
          <w:jc w:val="center"/>
        </w:trPr>
        <w:tc>
          <w:tcPr>
            <w:tcW w:w="5529" w:type="dxa"/>
            <w:vMerge/>
            <w:tcBorders>
              <w:left w:val="nil"/>
              <w:bottom w:val="nil"/>
              <w:right w:val="single" w:sz="4" w:space="0" w:color="auto"/>
            </w:tcBorders>
          </w:tcPr>
          <w:p w14:paraId="541A1CE7"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rPr>
            </w:pPr>
          </w:p>
        </w:tc>
        <w:tc>
          <w:tcPr>
            <w:tcW w:w="2409" w:type="dxa"/>
            <w:tcBorders>
              <w:top w:val="single" w:sz="4" w:space="0" w:color="auto"/>
              <w:left w:val="nil"/>
              <w:bottom w:val="nil"/>
              <w:right w:val="single" w:sz="4" w:space="0" w:color="auto"/>
            </w:tcBorders>
          </w:tcPr>
          <w:p w14:paraId="3DFB5015" w14:textId="69CA8BB2"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Large Sample</w:t>
            </w:r>
          </w:p>
          <w:p w14:paraId="6D3C17C8" w14:textId="77777777" w:rsidR="009D3B04" w:rsidRPr="003E5121" w:rsidRDefault="009D3B04" w:rsidP="00532AF3">
            <w:pPr>
              <w:widowControl w:val="0"/>
              <w:autoSpaceDE w:val="0"/>
              <w:autoSpaceDN w:val="0"/>
              <w:adjustRightInd w:val="0"/>
              <w:spacing w:after="0" w:line="240" w:lineRule="auto"/>
              <w:ind w:right="-108"/>
              <w:jc w:val="center"/>
              <w:rPr>
                <w:rFonts w:ascii="Times New Roman" w:hAnsi="Times New Roman" w:cs="Times New Roman"/>
                <w:sz w:val="18"/>
                <w:szCs w:val="18"/>
              </w:rPr>
            </w:pPr>
            <w:r w:rsidRPr="003E5121">
              <w:rPr>
                <w:rFonts w:ascii="Times New Roman" w:hAnsi="Times New Roman" w:cs="Times New Roman"/>
                <w:sz w:val="18"/>
                <w:szCs w:val="18"/>
              </w:rPr>
              <w:t>(I)</w:t>
            </w:r>
          </w:p>
        </w:tc>
        <w:tc>
          <w:tcPr>
            <w:tcW w:w="2127" w:type="dxa"/>
            <w:tcBorders>
              <w:top w:val="single" w:sz="4" w:space="0" w:color="auto"/>
              <w:left w:val="single" w:sz="4" w:space="0" w:color="auto"/>
              <w:bottom w:val="single" w:sz="4" w:space="0" w:color="auto"/>
            </w:tcBorders>
          </w:tcPr>
          <w:p w14:paraId="24783408" w14:textId="1A5E2666"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Reduced Sample</w:t>
            </w:r>
          </w:p>
          <w:p w14:paraId="3270EF53"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rPr>
            </w:pPr>
            <w:r w:rsidRPr="003E5121">
              <w:rPr>
                <w:rFonts w:ascii="Times New Roman" w:hAnsi="Times New Roman" w:cs="Times New Roman"/>
                <w:sz w:val="18"/>
                <w:szCs w:val="18"/>
              </w:rPr>
              <w:t>(II)</w:t>
            </w:r>
          </w:p>
        </w:tc>
      </w:tr>
      <w:tr w:rsidR="009D3B04" w:rsidRPr="003E5121" w14:paraId="41F5027A" w14:textId="77777777" w:rsidTr="009F23FB">
        <w:trPr>
          <w:jc w:val="center"/>
        </w:trPr>
        <w:tc>
          <w:tcPr>
            <w:tcW w:w="5529" w:type="dxa"/>
            <w:tcBorders>
              <w:top w:val="single" w:sz="4" w:space="0" w:color="auto"/>
              <w:left w:val="nil"/>
              <w:bottom w:val="nil"/>
              <w:right w:val="single" w:sz="4" w:space="0" w:color="auto"/>
            </w:tcBorders>
          </w:tcPr>
          <w:p w14:paraId="7C85B9EA"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L.r</w:t>
            </w:r>
          </w:p>
        </w:tc>
        <w:tc>
          <w:tcPr>
            <w:tcW w:w="2409" w:type="dxa"/>
            <w:tcBorders>
              <w:top w:val="single" w:sz="4" w:space="0" w:color="auto"/>
              <w:left w:val="nil"/>
              <w:right w:val="single" w:sz="4" w:space="0" w:color="auto"/>
            </w:tcBorders>
          </w:tcPr>
          <w:p w14:paraId="313A337B"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0.7479***(13.30)</w:t>
            </w:r>
          </w:p>
        </w:tc>
        <w:tc>
          <w:tcPr>
            <w:tcW w:w="2127" w:type="dxa"/>
            <w:tcBorders>
              <w:top w:val="single" w:sz="4" w:space="0" w:color="auto"/>
              <w:left w:val="single" w:sz="4" w:space="0" w:color="auto"/>
            </w:tcBorders>
          </w:tcPr>
          <w:p w14:paraId="20D5B7B3"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0.8051***(15.08)</w:t>
            </w:r>
          </w:p>
        </w:tc>
      </w:tr>
      <w:tr w:rsidR="009D3B04" w:rsidRPr="003E5121" w14:paraId="6BC61F8D" w14:textId="77777777" w:rsidTr="009F23FB">
        <w:trPr>
          <w:jc w:val="center"/>
        </w:trPr>
        <w:tc>
          <w:tcPr>
            <w:tcW w:w="5529" w:type="dxa"/>
            <w:tcBorders>
              <w:top w:val="nil"/>
              <w:left w:val="nil"/>
              <w:bottom w:val="nil"/>
              <w:right w:val="single" w:sz="4" w:space="0" w:color="auto"/>
            </w:tcBorders>
          </w:tcPr>
          <w:p w14:paraId="6F6CE1DA"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Pibperc</w:t>
            </w:r>
          </w:p>
        </w:tc>
        <w:tc>
          <w:tcPr>
            <w:tcW w:w="2409" w:type="dxa"/>
            <w:tcBorders>
              <w:top w:val="nil"/>
              <w:left w:val="nil"/>
              <w:right w:val="single" w:sz="4" w:space="0" w:color="auto"/>
            </w:tcBorders>
          </w:tcPr>
          <w:p w14:paraId="3F2158BD"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-0.0001(-0.56)</w:t>
            </w:r>
          </w:p>
        </w:tc>
        <w:tc>
          <w:tcPr>
            <w:tcW w:w="2127" w:type="dxa"/>
            <w:tcBorders>
              <w:left w:val="single" w:sz="4" w:space="0" w:color="auto"/>
            </w:tcBorders>
          </w:tcPr>
          <w:p w14:paraId="7D561DE7"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-0.0001(-0.81)</w:t>
            </w:r>
          </w:p>
        </w:tc>
      </w:tr>
      <w:tr w:rsidR="009D3B04" w:rsidRPr="003E5121" w14:paraId="09A1CA0A" w14:textId="77777777" w:rsidTr="009F23FB">
        <w:trPr>
          <w:jc w:val="center"/>
        </w:trPr>
        <w:tc>
          <w:tcPr>
            <w:tcW w:w="5529" w:type="dxa"/>
            <w:tcBorders>
              <w:top w:val="nil"/>
              <w:left w:val="nil"/>
              <w:bottom w:val="nil"/>
              <w:right w:val="single" w:sz="4" w:space="0" w:color="auto"/>
            </w:tcBorders>
          </w:tcPr>
          <w:p w14:paraId="2AB54F26"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Li</w:t>
            </w:r>
          </w:p>
        </w:tc>
        <w:tc>
          <w:tcPr>
            <w:tcW w:w="2409" w:type="dxa"/>
            <w:tcBorders>
              <w:top w:val="nil"/>
              <w:left w:val="nil"/>
              <w:right w:val="single" w:sz="4" w:space="0" w:color="auto"/>
            </w:tcBorders>
          </w:tcPr>
          <w:p w14:paraId="08AA2014"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0.0001(0.59)</w:t>
            </w:r>
          </w:p>
        </w:tc>
        <w:tc>
          <w:tcPr>
            <w:tcW w:w="2127" w:type="dxa"/>
            <w:tcBorders>
              <w:left w:val="single" w:sz="4" w:space="0" w:color="auto"/>
            </w:tcBorders>
          </w:tcPr>
          <w:p w14:paraId="019D4662"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0.0003(1.43)</w:t>
            </w:r>
          </w:p>
        </w:tc>
      </w:tr>
      <w:tr w:rsidR="009D3B04" w:rsidRPr="003E5121" w14:paraId="55387585" w14:textId="77777777" w:rsidTr="009F23FB">
        <w:trPr>
          <w:jc w:val="center"/>
        </w:trPr>
        <w:tc>
          <w:tcPr>
            <w:tcW w:w="5529" w:type="dxa"/>
            <w:tcBorders>
              <w:top w:val="nil"/>
              <w:left w:val="nil"/>
              <w:bottom w:val="nil"/>
              <w:right w:val="single" w:sz="4" w:space="0" w:color="auto"/>
            </w:tcBorders>
          </w:tcPr>
          <w:p w14:paraId="1ED08A19"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Ca</w:t>
            </w:r>
          </w:p>
        </w:tc>
        <w:tc>
          <w:tcPr>
            <w:tcW w:w="2409" w:type="dxa"/>
            <w:tcBorders>
              <w:top w:val="nil"/>
              <w:left w:val="nil"/>
              <w:right w:val="single" w:sz="4" w:space="0" w:color="auto"/>
            </w:tcBorders>
          </w:tcPr>
          <w:p w14:paraId="414EA35B"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-0.1680**(-2.54)</w:t>
            </w:r>
          </w:p>
        </w:tc>
        <w:tc>
          <w:tcPr>
            <w:tcW w:w="2127" w:type="dxa"/>
            <w:tcBorders>
              <w:left w:val="single" w:sz="4" w:space="0" w:color="auto"/>
            </w:tcBorders>
          </w:tcPr>
          <w:p w14:paraId="00DDBA15"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-0.1768*(-1.80)</w:t>
            </w:r>
          </w:p>
        </w:tc>
      </w:tr>
      <w:tr w:rsidR="009D3B04" w:rsidRPr="003E5121" w14:paraId="60C8B62C" w14:textId="77777777" w:rsidTr="009F23FB">
        <w:trPr>
          <w:jc w:val="center"/>
        </w:trPr>
        <w:tc>
          <w:tcPr>
            <w:tcW w:w="5529" w:type="dxa"/>
            <w:tcBorders>
              <w:top w:val="nil"/>
              <w:left w:val="nil"/>
              <w:right w:val="single" w:sz="4" w:space="0" w:color="auto"/>
            </w:tcBorders>
          </w:tcPr>
          <w:p w14:paraId="72014A81"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S</w:t>
            </w:r>
          </w:p>
        </w:tc>
        <w:tc>
          <w:tcPr>
            <w:tcW w:w="2409" w:type="dxa"/>
            <w:tcBorders>
              <w:top w:val="nil"/>
              <w:left w:val="nil"/>
              <w:right w:val="single" w:sz="4" w:space="0" w:color="auto"/>
            </w:tcBorders>
          </w:tcPr>
          <w:p w14:paraId="36941E57"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-0.0027***(-3.06)</w:t>
            </w:r>
          </w:p>
        </w:tc>
        <w:tc>
          <w:tcPr>
            <w:tcW w:w="2127" w:type="dxa"/>
            <w:tcBorders>
              <w:left w:val="single" w:sz="4" w:space="0" w:color="auto"/>
            </w:tcBorders>
          </w:tcPr>
          <w:p w14:paraId="6B5CC399"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-0.0027***(-3.23)</w:t>
            </w:r>
          </w:p>
        </w:tc>
      </w:tr>
      <w:tr w:rsidR="009D3B04" w:rsidRPr="003E5121" w14:paraId="3485C8D8" w14:textId="77777777" w:rsidTr="009F23FB">
        <w:trPr>
          <w:jc w:val="center"/>
        </w:trPr>
        <w:tc>
          <w:tcPr>
            <w:tcW w:w="5529" w:type="dxa"/>
            <w:tcBorders>
              <w:top w:val="nil"/>
              <w:left w:val="nil"/>
              <w:right w:val="single" w:sz="4" w:space="0" w:color="auto"/>
            </w:tcBorders>
          </w:tcPr>
          <w:p w14:paraId="0F019DEA" w14:textId="20A58204" w:rsidR="009D3B04" w:rsidRPr="003E5121" w:rsidRDefault="00B407E8"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I</w:t>
            </w:r>
          </w:p>
        </w:tc>
        <w:tc>
          <w:tcPr>
            <w:tcW w:w="2409" w:type="dxa"/>
            <w:tcBorders>
              <w:top w:val="nil"/>
              <w:left w:val="nil"/>
              <w:right w:val="single" w:sz="4" w:space="0" w:color="auto"/>
            </w:tcBorders>
          </w:tcPr>
          <w:p w14:paraId="4C13CB03"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-0.0786(-1.46)</w:t>
            </w:r>
          </w:p>
        </w:tc>
        <w:tc>
          <w:tcPr>
            <w:tcW w:w="2127" w:type="dxa"/>
            <w:tcBorders>
              <w:left w:val="single" w:sz="4" w:space="0" w:color="auto"/>
            </w:tcBorders>
          </w:tcPr>
          <w:p w14:paraId="2E6003FD"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-0.0790**(-2.17)</w:t>
            </w:r>
          </w:p>
        </w:tc>
      </w:tr>
      <w:tr w:rsidR="009D3B04" w:rsidRPr="003E5121" w14:paraId="64761442" w14:textId="77777777" w:rsidTr="009F23FB">
        <w:trPr>
          <w:jc w:val="center"/>
        </w:trPr>
        <w:tc>
          <w:tcPr>
            <w:tcW w:w="5529" w:type="dxa"/>
            <w:tcBorders>
              <w:left w:val="nil"/>
              <w:bottom w:val="nil"/>
              <w:right w:val="single" w:sz="4" w:space="0" w:color="auto"/>
            </w:tcBorders>
          </w:tcPr>
          <w:p w14:paraId="0B76C856"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Pi</w:t>
            </w:r>
          </w:p>
        </w:tc>
        <w:tc>
          <w:tcPr>
            <w:tcW w:w="2409" w:type="dxa"/>
            <w:tcBorders>
              <w:left w:val="nil"/>
              <w:right w:val="single" w:sz="4" w:space="0" w:color="auto"/>
            </w:tcBorders>
          </w:tcPr>
          <w:p w14:paraId="66F031C1"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0.1886**(2.28)</w:t>
            </w:r>
          </w:p>
        </w:tc>
        <w:tc>
          <w:tcPr>
            <w:tcW w:w="2127" w:type="dxa"/>
            <w:tcBorders>
              <w:left w:val="single" w:sz="4" w:space="0" w:color="auto"/>
            </w:tcBorders>
          </w:tcPr>
          <w:p w14:paraId="27B1A0E4"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0.1362**(2.51)</w:t>
            </w:r>
          </w:p>
        </w:tc>
      </w:tr>
      <w:tr w:rsidR="009D3B04" w:rsidRPr="003E5121" w14:paraId="74D0CD7E" w14:textId="77777777" w:rsidTr="009F23FB">
        <w:trPr>
          <w:jc w:val="center"/>
        </w:trPr>
        <w:tc>
          <w:tcPr>
            <w:tcW w:w="5529" w:type="dxa"/>
            <w:tcBorders>
              <w:top w:val="nil"/>
              <w:left w:val="nil"/>
              <w:bottom w:val="nil"/>
              <w:right w:val="single" w:sz="4" w:space="0" w:color="auto"/>
            </w:tcBorders>
          </w:tcPr>
          <w:p w14:paraId="20F4021E"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Gfa</w:t>
            </w:r>
          </w:p>
        </w:tc>
        <w:tc>
          <w:tcPr>
            <w:tcW w:w="2409" w:type="dxa"/>
            <w:tcBorders>
              <w:top w:val="nil"/>
              <w:left w:val="nil"/>
              <w:right w:val="single" w:sz="4" w:space="0" w:color="auto"/>
            </w:tcBorders>
          </w:tcPr>
          <w:p w14:paraId="4C020014"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-0.1347***(-4.58)</w:t>
            </w:r>
          </w:p>
        </w:tc>
        <w:tc>
          <w:tcPr>
            <w:tcW w:w="2127" w:type="dxa"/>
            <w:tcBorders>
              <w:left w:val="single" w:sz="4" w:space="0" w:color="auto"/>
            </w:tcBorders>
          </w:tcPr>
          <w:p w14:paraId="03C9EE8A"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-0.1001(-0.77)</w:t>
            </w:r>
          </w:p>
        </w:tc>
      </w:tr>
      <w:tr w:rsidR="009D3B04" w:rsidRPr="003E5121" w14:paraId="5688F048" w14:textId="77777777" w:rsidTr="009F23FB">
        <w:trPr>
          <w:jc w:val="center"/>
        </w:trPr>
        <w:tc>
          <w:tcPr>
            <w:tcW w:w="5529" w:type="dxa"/>
            <w:tcBorders>
              <w:top w:val="nil"/>
              <w:left w:val="nil"/>
              <w:bottom w:val="nil"/>
              <w:right w:val="single" w:sz="4" w:space="0" w:color="auto"/>
            </w:tcBorders>
          </w:tcPr>
          <w:p w14:paraId="09683ECE"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fxrmr1</w:t>
            </w:r>
          </w:p>
        </w:tc>
        <w:tc>
          <w:tcPr>
            <w:tcW w:w="2409" w:type="dxa"/>
            <w:tcBorders>
              <w:top w:val="nil"/>
              <w:left w:val="nil"/>
              <w:right w:val="single" w:sz="4" w:space="0" w:color="auto"/>
            </w:tcBorders>
          </w:tcPr>
          <w:p w14:paraId="7F3E2B31"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0.0000(0.69)</w:t>
            </w:r>
          </w:p>
        </w:tc>
        <w:tc>
          <w:tcPr>
            <w:tcW w:w="2127" w:type="dxa"/>
            <w:tcBorders>
              <w:left w:val="single" w:sz="4" w:space="0" w:color="auto"/>
            </w:tcBorders>
          </w:tcPr>
          <w:p w14:paraId="0F0BE626"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0.0000(0.49)</w:t>
            </w:r>
          </w:p>
        </w:tc>
      </w:tr>
      <w:tr w:rsidR="009D3B04" w:rsidRPr="003E5121" w14:paraId="23E33DB9" w14:textId="77777777" w:rsidTr="009F23FB">
        <w:trPr>
          <w:jc w:val="center"/>
        </w:trPr>
        <w:tc>
          <w:tcPr>
            <w:tcW w:w="5529" w:type="dxa"/>
            <w:tcBorders>
              <w:top w:val="nil"/>
              <w:left w:val="nil"/>
              <w:bottom w:val="nil"/>
              <w:right w:val="single" w:sz="4" w:space="0" w:color="auto"/>
            </w:tcBorders>
          </w:tcPr>
          <w:p w14:paraId="5E76E800"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fxrmr2</w:t>
            </w:r>
          </w:p>
        </w:tc>
        <w:tc>
          <w:tcPr>
            <w:tcW w:w="2409" w:type="dxa"/>
            <w:tcBorders>
              <w:top w:val="nil"/>
              <w:left w:val="nil"/>
              <w:bottom w:val="nil"/>
              <w:right w:val="single" w:sz="4" w:space="0" w:color="auto"/>
            </w:tcBorders>
          </w:tcPr>
          <w:p w14:paraId="12AF2CC8"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0.0000(1.64)</w:t>
            </w:r>
          </w:p>
        </w:tc>
        <w:tc>
          <w:tcPr>
            <w:tcW w:w="2127" w:type="dxa"/>
            <w:tcBorders>
              <w:left w:val="single" w:sz="4" w:space="0" w:color="auto"/>
            </w:tcBorders>
          </w:tcPr>
          <w:p w14:paraId="6555B3E5"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0.0000**(2.25)</w:t>
            </w:r>
          </w:p>
        </w:tc>
      </w:tr>
      <w:tr w:rsidR="009D3B04" w:rsidRPr="003E5121" w14:paraId="64F49CCA" w14:textId="77777777" w:rsidTr="009F23FB">
        <w:trPr>
          <w:jc w:val="center"/>
        </w:trPr>
        <w:tc>
          <w:tcPr>
            <w:tcW w:w="5529" w:type="dxa"/>
            <w:tcBorders>
              <w:top w:val="nil"/>
              <w:left w:val="nil"/>
              <w:bottom w:val="single" w:sz="4" w:space="0" w:color="auto"/>
              <w:right w:val="single" w:sz="4" w:space="0" w:color="auto"/>
            </w:tcBorders>
          </w:tcPr>
          <w:p w14:paraId="5FC39A67"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fxrmr3</w:t>
            </w:r>
          </w:p>
        </w:tc>
        <w:tc>
          <w:tcPr>
            <w:tcW w:w="2409" w:type="dxa"/>
            <w:tcBorders>
              <w:top w:val="nil"/>
              <w:left w:val="nil"/>
              <w:bottom w:val="single" w:sz="4" w:space="0" w:color="auto"/>
              <w:right w:val="single" w:sz="4" w:space="0" w:color="auto"/>
            </w:tcBorders>
          </w:tcPr>
          <w:p w14:paraId="6E074419"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-0.0005***(-2.77)</w:t>
            </w:r>
          </w:p>
        </w:tc>
        <w:tc>
          <w:tcPr>
            <w:tcW w:w="2127" w:type="dxa"/>
            <w:tcBorders>
              <w:left w:val="single" w:sz="4" w:space="0" w:color="auto"/>
              <w:bottom w:val="single" w:sz="4" w:space="0" w:color="auto"/>
            </w:tcBorders>
          </w:tcPr>
          <w:p w14:paraId="27CC5564" w14:textId="77777777" w:rsidR="009D3B04" w:rsidRPr="003E5121" w:rsidRDefault="009D3B04" w:rsidP="00532AF3">
            <w:pPr>
              <w:widowControl w:val="0"/>
              <w:autoSpaceDE w:val="0"/>
              <w:autoSpaceDN w:val="0"/>
              <w:adjustRightInd w:val="0"/>
              <w:spacing w:after="0" w:line="240" w:lineRule="auto"/>
              <w:jc w:val="center"/>
              <w:rPr>
                <w:rFonts w:ascii="Times New Roman" w:hAnsi="Times New Roman" w:cs="Times New Roman"/>
                <w:sz w:val="18"/>
                <w:szCs w:val="18"/>
                <w:lang w:val="en-US"/>
              </w:rPr>
            </w:pPr>
            <w:r w:rsidRPr="003E5121">
              <w:rPr>
                <w:rFonts w:ascii="Times New Roman" w:hAnsi="Times New Roman" w:cs="Times New Roman"/>
                <w:sz w:val="18"/>
                <w:szCs w:val="18"/>
                <w:lang w:val="en-US"/>
              </w:rPr>
              <w:t>-0.0004**(-2.68)</w:t>
            </w:r>
          </w:p>
        </w:tc>
      </w:tr>
      <w:tr w:rsidR="009D3B04" w:rsidRPr="003E5121" w14:paraId="57C21DE4" w14:textId="77777777" w:rsidTr="009F23FB">
        <w:trPr>
          <w:jc w:val="center"/>
        </w:trPr>
        <w:tc>
          <w:tcPr>
            <w:tcW w:w="5529" w:type="dxa"/>
            <w:tcBorders>
              <w:top w:val="single" w:sz="4" w:space="0" w:color="auto"/>
              <w:left w:val="nil"/>
              <w:bottom w:val="single" w:sz="4" w:space="0" w:color="auto"/>
            </w:tcBorders>
          </w:tcPr>
          <w:p w14:paraId="172FEBD2" w14:textId="787C855B" w:rsidR="009D3B04" w:rsidRPr="003E5121" w:rsidRDefault="009D3B04" w:rsidP="00532AF3">
            <w:pPr>
              <w:widowControl w:val="0"/>
              <w:autoSpaceDE w:val="0"/>
              <w:autoSpaceDN w:val="0"/>
              <w:adjustRightInd w:val="0"/>
              <w:spacing w:after="0" w:line="240" w:lineRule="auto"/>
              <w:jc w:val="both"/>
              <w:rPr>
                <w:rFonts w:ascii="Times New Roman" w:hAnsi="Times New Roman" w:cs="Times New Roman"/>
                <w:iCs/>
                <w:sz w:val="18"/>
                <w:szCs w:val="18"/>
                <w:lang w:val="en-US"/>
              </w:rPr>
            </w:pPr>
            <w:r w:rsidRPr="003E5121">
              <w:rPr>
                <w:rFonts w:ascii="Times New Roman" w:hAnsi="Times New Roman" w:cs="Times New Roman"/>
                <w:iCs/>
                <w:sz w:val="18"/>
                <w:szCs w:val="18"/>
                <w:lang w:val="en-US"/>
              </w:rPr>
              <w:t>Arellano-Bond Test for AR(1) in first difference</w:t>
            </w:r>
          </w:p>
          <w:p w14:paraId="24768320" w14:textId="2112A172" w:rsidR="009D3B04" w:rsidRPr="003E5121" w:rsidRDefault="009D3B04" w:rsidP="009D3B04">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i/>
                <w:sz w:val="18"/>
                <w:szCs w:val="18"/>
                <w:lang w:val="en-US"/>
              </w:rPr>
              <w:t>H0:</w:t>
            </w:r>
            <w:r w:rsidRPr="003E5121">
              <w:rPr>
                <w:rFonts w:ascii="Times New Roman" w:hAnsi="Times New Roman" w:cs="Times New Roman"/>
                <w:sz w:val="18"/>
                <w:szCs w:val="18"/>
                <w:lang w:val="en-US"/>
              </w:rPr>
              <w:t xml:space="preserve"> There is no first order correlation in the residuals</w:t>
            </w:r>
          </w:p>
        </w:tc>
        <w:tc>
          <w:tcPr>
            <w:tcW w:w="2409" w:type="dxa"/>
            <w:tcBorders>
              <w:top w:val="single" w:sz="4" w:space="0" w:color="auto"/>
              <w:bottom w:val="single" w:sz="4" w:space="0" w:color="auto"/>
            </w:tcBorders>
          </w:tcPr>
          <w:p w14:paraId="71912010"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z=-3.00</w:t>
            </w:r>
          </w:p>
          <w:p w14:paraId="678803EA"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pr=0.00</w:t>
            </w:r>
          </w:p>
        </w:tc>
        <w:tc>
          <w:tcPr>
            <w:tcW w:w="2127" w:type="dxa"/>
            <w:tcBorders>
              <w:top w:val="single" w:sz="4" w:space="0" w:color="auto"/>
              <w:bottom w:val="single" w:sz="4" w:space="0" w:color="auto"/>
            </w:tcBorders>
          </w:tcPr>
          <w:p w14:paraId="680B1CD2"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z=-3.03</w:t>
            </w:r>
          </w:p>
          <w:p w14:paraId="0D5D84F3"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sz w:val="18"/>
                <w:szCs w:val="18"/>
                <w:lang w:val="en-US"/>
              </w:rPr>
              <w:t>pr=0.00</w:t>
            </w:r>
          </w:p>
        </w:tc>
      </w:tr>
      <w:tr w:rsidR="009D3B04" w:rsidRPr="003E5121" w14:paraId="280808AC" w14:textId="77777777" w:rsidTr="009F23FB">
        <w:trPr>
          <w:trHeight w:val="513"/>
          <w:jc w:val="center"/>
        </w:trPr>
        <w:tc>
          <w:tcPr>
            <w:tcW w:w="5529" w:type="dxa"/>
            <w:tcBorders>
              <w:top w:val="single" w:sz="4" w:space="0" w:color="auto"/>
              <w:bottom w:val="single" w:sz="4" w:space="0" w:color="auto"/>
            </w:tcBorders>
          </w:tcPr>
          <w:p w14:paraId="4D0195D5" w14:textId="0E982BE6" w:rsidR="009D3B04" w:rsidRPr="003E5121" w:rsidRDefault="009D3B04" w:rsidP="00532AF3">
            <w:pPr>
              <w:widowControl w:val="0"/>
              <w:autoSpaceDE w:val="0"/>
              <w:autoSpaceDN w:val="0"/>
              <w:adjustRightInd w:val="0"/>
              <w:spacing w:after="0" w:line="240" w:lineRule="auto"/>
              <w:jc w:val="both"/>
              <w:rPr>
                <w:rFonts w:ascii="Times New Roman" w:hAnsi="Times New Roman" w:cs="Times New Roman"/>
                <w:iCs/>
                <w:sz w:val="18"/>
                <w:szCs w:val="18"/>
                <w:lang w:val="en-US"/>
              </w:rPr>
            </w:pPr>
            <w:r w:rsidRPr="003E5121">
              <w:rPr>
                <w:rFonts w:ascii="Times New Roman" w:hAnsi="Times New Roman" w:cs="Times New Roman"/>
                <w:iCs/>
                <w:sz w:val="18"/>
                <w:szCs w:val="18"/>
                <w:lang w:val="en-US"/>
              </w:rPr>
              <w:t>Arellano-Bond test AR(2) in first difference</w:t>
            </w:r>
          </w:p>
          <w:p w14:paraId="50DDFCB2" w14:textId="15C24732" w:rsidR="009D3B04" w:rsidRPr="003E5121" w:rsidRDefault="009D3B04" w:rsidP="009D3B04">
            <w:pPr>
              <w:widowControl w:val="0"/>
              <w:autoSpaceDE w:val="0"/>
              <w:autoSpaceDN w:val="0"/>
              <w:adjustRightInd w:val="0"/>
              <w:spacing w:after="0" w:line="240" w:lineRule="auto"/>
              <w:rPr>
                <w:rFonts w:ascii="Times New Roman" w:hAnsi="Times New Roman" w:cs="Times New Roman"/>
                <w:sz w:val="18"/>
                <w:szCs w:val="18"/>
                <w:lang w:val="en-US"/>
              </w:rPr>
            </w:pPr>
            <w:r w:rsidRPr="003E5121">
              <w:rPr>
                <w:rFonts w:ascii="Times New Roman" w:hAnsi="Times New Roman" w:cs="Times New Roman"/>
                <w:i/>
                <w:sz w:val="18"/>
                <w:szCs w:val="18"/>
                <w:lang w:val="en-US"/>
              </w:rPr>
              <w:t>H0:</w:t>
            </w:r>
            <w:r w:rsidRPr="003E5121">
              <w:rPr>
                <w:rFonts w:ascii="Times New Roman" w:hAnsi="Times New Roman" w:cs="Times New Roman"/>
                <w:sz w:val="18"/>
                <w:szCs w:val="18"/>
                <w:lang w:val="en-US"/>
              </w:rPr>
              <w:t xml:space="preserve"> There is no first order correlation in the residuals</w:t>
            </w:r>
          </w:p>
        </w:tc>
        <w:tc>
          <w:tcPr>
            <w:tcW w:w="2409" w:type="dxa"/>
            <w:tcBorders>
              <w:top w:val="single" w:sz="4" w:space="0" w:color="auto"/>
              <w:bottom w:val="single" w:sz="4" w:space="0" w:color="auto"/>
            </w:tcBorders>
          </w:tcPr>
          <w:p w14:paraId="6F341D37"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z=-2.47</w:t>
            </w:r>
          </w:p>
          <w:p w14:paraId="3D51BE0B"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pr=0.01</w:t>
            </w:r>
          </w:p>
        </w:tc>
        <w:tc>
          <w:tcPr>
            <w:tcW w:w="2127" w:type="dxa"/>
            <w:tcBorders>
              <w:top w:val="single" w:sz="4" w:space="0" w:color="auto"/>
              <w:bottom w:val="single" w:sz="4" w:space="0" w:color="auto"/>
            </w:tcBorders>
          </w:tcPr>
          <w:p w14:paraId="03F4779A"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z=-1.64</w:t>
            </w:r>
          </w:p>
          <w:p w14:paraId="549D0CFC"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pr=0.10</w:t>
            </w:r>
          </w:p>
        </w:tc>
      </w:tr>
      <w:tr w:rsidR="009D3B04" w:rsidRPr="003E5121" w14:paraId="7590BB94" w14:textId="77777777" w:rsidTr="009F23FB">
        <w:trPr>
          <w:jc w:val="center"/>
        </w:trPr>
        <w:tc>
          <w:tcPr>
            <w:tcW w:w="5529" w:type="dxa"/>
            <w:tcBorders>
              <w:top w:val="single" w:sz="4" w:space="0" w:color="auto"/>
              <w:bottom w:val="single" w:sz="4" w:space="0" w:color="auto"/>
            </w:tcBorders>
          </w:tcPr>
          <w:p w14:paraId="57418241" w14:textId="71F7603C" w:rsidR="009D3B04" w:rsidRPr="003E5121" w:rsidRDefault="009D3B04" w:rsidP="00532AF3">
            <w:pPr>
              <w:widowControl w:val="0"/>
              <w:autoSpaceDE w:val="0"/>
              <w:autoSpaceDN w:val="0"/>
              <w:adjustRightInd w:val="0"/>
              <w:spacing w:after="0" w:line="240" w:lineRule="auto"/>
              <w:rPr>
                <w:rFonts w:ascii="Times New Roman" w:hAnsi="Times New Roman" w:cs="Times New Roman"/>
                <w:iCs/>
                <w:sz w:val="18"/>
                <w:szCs w:val="18"/>
                <w:lang w:val="en-US"/>
              </w:rPr>
            </w:pPr>
            <w:r w:rsidRPr="003E5121">
              <w:rPr>
                <w:rFonts w:ascii="Times New Roman" w:hAnsi="Times New Roman" w:cs="Times New Roman"/>
                <w:iCs/>
                <w:sz w:val="18"/>
                <w:szCs w:val="18"/>
                <w:lang w:val="en-US"/>
              </w:rPr>
              <w:t>Hansen test for overidentification</w:t>
            </w:r>
          </w:p>
          <w:p w14:paraId="072ED44E" w14:textId="3BAEB1C1" w:rsidR="009D3B04" w:rsidRPr="003E5121" w:rsidRDefault="009D3B04" w:rsidP="00532AF3">
            <w:pPr>
              <w:widowControl w:val="0"/>
              <w:autoSpaceDE w:val="0"/>
              <w:autoSpaceDN w:val="0"/>
              <w:adjustRightInd w:val="0"/>
              <w:spacing w:after="0" w:line="240" w:lineRule="auto"/>
              <w:jc w:val="both"/>
              <w:rPr>
                <w:rFonts w:ascii="Times New Roman" w:hAnsi="Times New Roman" w:cs="Times New Roman"/>
                <w:iCs/>
                <w:sz w:val="18"/>
                <w:szCs w:val="18"/>
                <w:lang w:val="en-US"/>
              </w:rPr>
            </w:pPr>
            <w:r w:rsidRPr="003E5121">
              <w:rPr>
                <w:rFonts w:ascii="Times New Roman" w:hAnsi="Times New Roman" w:cs="Times New Roman"/>
                <w:i/>
                <w:sz w:val="18"/>
                <w:szCs w:val="18"/>
                <w:lang w:val="en-US"/>
              </w:rPr>
              <w:t>H0:</w:t>
            </w:r>
            <w:r w:rsidRPr="003E5121">
              <w:rPr>
                <w:rFonts w:ascii="Times New Roman" w:hAnsi="Times New Roman" w:cs="Times New Roman"/>
                <w:sz w:val="18"/>
                <w:szCs w:val="18"/>
                <w:lang w:val="en-US"/>
              </w:rPr>
              <w:t xml:space="preserve"> The model is well specified and all overidenti</w:t>
            </w:r>
            <w:r w:rsidR="00F47BD0" w:rsidRPr="003E5121">
              <w:rPr>
                <w:rFonts w:ascii="Times New Roman" w:hAnsi="Times New Roman" w:cs="Times New Roman"/>
                <w:sz w:val="18"/>
                <w:szCs w:val="18"/>
                <w:lang w:val="en-US"/>
              </w:rPr>
              <w:t>fi</w:t>
            </w:r>
            <w:r w:rsidRPr="003E5121">
              <w:rPr>
                <w:rFonts w:ascii="Times New Roman" w:hAnsi="Times New Roman" w:cs="Times New Roman"/>
                <w:sz w:val="18"/>
                <w:szCs w:val="18"/>
                <w:lang w:val="en-US"/>
              </w:rPr>
              <w:t>cation are correct</w:t>
            </w:r>
          </w:p>
        </w:tc>
        <w:tc>
          <w:tcPr>
            <w:tcW w:w="2409" w:type="dxa"/>
            <w:tcBorders>
              <w:top w:val="single" w:sz="4" w:space="0" w:color="auto"/>
              <w:bottom w:val="single" w:sz="4" w:space="0" w:color="auto"/>
            </w:tcBorders>
          </w:tcPr>
          <w:p w14:paraId="2A935BE6"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chi2(125)=38.82</w:t>
            </w:r>
          </w:p>
          <w:p w14:paraId="72395CCB"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Prob&gt;chi2=1.00</w:t>
            </w:r>
          </w:p>
        </w:tc>
        <w:tc>
          <w:tcPr>
            <w:tcW w:w="2127" w:type="dxa"/>
            <w:tcBorders>
              <w:top w:val="single" w:sz="4" w:space="0" w:color="auto"/>
              <w:bottom w:val="single" w:sz="4" w:space="0" w:color="auto"/>
            </w:tcBorders>
          </w:tcPr>
          <w:p w14:paraId="1DA9DA93"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chi2(89)=18.40</w:t>
            </w:r>
          </w:p>
          <w:p w14:paraId="1832F293" w14:textId="77777777" w:rsidR="009D3B04" w:rsidRPr="003E5121" w:rsidRDefault="009D3B04" w:rsidP="00532AF3">
            <w:pPr>
              <w:widowControl w:val="0"/>
              <w:autoSpaceDE w:val="0"/>
              <w:autoSpaceDN w:val="0"/>
              <w:adjustRightInd w:val="0"/>
              <w:spacing w:after="0" w:line="240" w:lineRule="auto"/>
              <w:rPr>
                <w:rFonts w:ascii="Times New Roman" w:hAnsi="Times New Roman" w:cs="Times New Roman"/>
                <w:sz w:val="18"/>
                <w:szCs w:val="18"/>
              </w:rPr>
            </w:pPr>
            <w:r w:rsidRPr="003E5121">
              <w:rPr>
                <w:rFonts w:ascii="Times New Roman" w:hAnsi="Times New Roman" w:cs="Times New Roman"/>
                <w:sz w:val="18"/>
                <w:szCs w:val="18"/>
              </w:rPr>
              <w:t>Prob&gt;chi2=1.00</w:t>
            </w:r>
          </w:p>
        </w:tc>
      </w:tr>
    </w:tbl>
    <w:p w14:paraId="58755EA8" w14:textId="14B4A2A0" w:rsidR="009D3B04" w:rsidRPr="003E5121" w:rsidRDefault="00D77E28" w:rsidP="009F23FB">
      <w:pPr>
        <w:widowControl w:val="0"/>
        <w:autoSpaceDE w:val="0"/>
        <w:autoSpaceDN w:val="0"/>
        <w:adjustRightInd w:val="0"/>
        <w:spacing w:after="120" w:line="240" w:lineRule="auto"/>
        <w:ind w:left="142"/>
        <w:rPr>
          <w:rFonts w:ascii="Times New Roman" w:hAnsi="Times New Roman" w:cs="Times New Roman"/>
          <w:iCs/>
          <w:sz w:val="18"/>
          <w:szCs w:val="18"/>
          <w:lang w:val="en-US"/>
        </w:rPr>
      </w:pPr>
      <w:r w:rsidRPr="003E5121">
        <w:rPr>
          <w:rFonts w:ascii="Times New Roman" w:hAnsi="Times New Roman" w:cs="Times New Roman"/>
          <w:iCs/>
          <w:sz w:val="18"/>
          <w:szCs w:val="18"/>
          <w:lang w:val="en-US"/>
        </w:rPr>
        <w:t xml:space="preserve">Notes: *P&lt;0.05, **P&lt;0.01, ***P&lt;0.001. t statistic in brackets. The regressions do not include time dummies. Independent variables possible non-exogenous: </w:t>
      </w:r>
      <w:r w:rsidRPr="003E5121">
        <w:rPr>
          <w:rFonts w:ascii="Times New Roman" w:eastAsiaTheme="majorEastAsia" w:hAnsi="Times New Roman" w:cs="Times New Roman"/>
          <w:bCs/>
          <w:i/>
          <w:sz w:val="18"/>
          <w:szCs w:val="18"/>
          <w:lang w:val="en-US"/>
        </w:rPr>
        <w:t xml:space="preserve"> </w:t>
      </w:r>
      <w:r w:rsidRPr="003E5121">
        <w:rPr>
          <w:rFonts w:ascii="Times New Roman" w:hAnsi="Times New Roman" w:cs="Times New Roman"/>
          <w:iCs/>
          <w:sz w:val="18"/>
          <w:szCs w:val="18"/>
          <w:lang w:val="en-US"/>
        </w:rPr>
        <w:t>pibperc,ca, s, gfa, i e pi.</w:t>
      </w:r>
    </w:p>
    <w:p w14:paraId="0DFFA8F1" w14:textId="68C57D91" w:rsidR="00616871" w:rsidRPr="00FA6BC1" w:rsidRDefault="00616871" w:rsidP="009F23FB">
      <w:pPr>
        <w:spacing w:after="120"/>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In summary, the results of the econometric tests indicates that the theoretical model is encouraging. Combining short-run </w:t>
      </w:r>
      <w:r w:rsidR="007B7589" w:rsidRPr="00FA6BC1">
        <w:rPr>
          <w:rFonts w:ascii="Times New Roman" w:hAnsi="Times New Roman" w:cs="Times New Roman"/>
          <w:sz w:val="24"/>
          <w:szCs w:val="24"/>
          <w:lang w:val="en-US"/>
        </w:rPr>
        <w:t>elements</w:t>
      </w:r>
      <w:r w:rsidRPr="00FA6BC1">
        <w:rPr>
          <w:rFonts w:ascii="Times New Roman" w:hAnsi="Times New Roman" w:cs="Times New Roman"/>
          <w:sz w:val="24"/>
          <w:szCs w:val="24"/>
          <w:lang w:val="en-US"/>
        </w:rPr>
        <w:t xml:space="preserve"> with long-run ones seems to be a reasonable approach</w:t>
      </w:r>
      <w:r w:rsidR="007B7589" w:rsidRPr="00FA6BC1">
        <w:rPr>
          <w:rFonts w:ascii="Times New Roman" w:hAnsi="Times New Roman" w:cs="Times New Roman"/>
          <w:sz w:val="24"/>
          <w:szCs w:val="24"/>
          <w:lang w:val="en-US"/>
        </w:rPr>
        <w:t xml:space="preserve"> to identify the determinants of</w:t>
      </w:r>
      <w:r w:rsidRPr="00FA6BC1">
        <w:rPr>
          <w:rFonts w:ascii="Times New Roman" w:hAnsi="Times New Roman" w:cs="Times New Roman"/>
          <w:sz w:val="24"/>
          <w:szCs w:val="24"/>
          <w:lang w:val="en-US"/>
        </w:rPr>
        <w:t xml:space="preserve"> the real exchange rate</w:t>
      </w:r>
      <w:r w:rsidR="007B7589" w:rsidRPr="00FA6BC1">
        <w:rPr>
          <w:rFonts w:ascii="Times New Roman" w:hAnsi="Times New Roman" w:cs="Times New Roman"/>
          <w:sz w:val="24"/>
          <w:szCs w:val="24"/>
          <w:lang w:val="en-US"/>
        </w:rPr>
        <w:t xml:space="preserve"> in the long-run</w:t>
      </w:r>
      <w:r w:rsidRPr="00FA6BC1">
        <w:rPr>
          <w:rFonts w:ascii="Times New Roman" w:hAnsi="Times New Roman" w:cs="Times New Roman"/>
          <w:sz w:val="24"/>
          <w:szCs w:val="24"/>
          <w:lang w:val="en-US"/>
        </w:rPr>
        <w:t xml:space="preserve">. Besides, it </w:t>
      </w:r>
      <w:r w:rsidR="007B7589" w:rsidRPr="00FA6BC1">
        <w:rPr>
          <w:rFonts w:ascii="Times New Roman" w:hAnsi="Times New Roman" w:cs="Times New Roman"/>
          <w:sz w:val="24"/>
          <w:szCs w:val="24"/>
          <w:lang w:val="en-US"/>
        </w:rPr>
        <w:t xml:space="preserve">suggests that financial factors may play the main role over the exchange rate. </w:t>
      </w:r>
    </w:p>
    <w:p w14:paraId="481E9E11" w14:textId="59A2BE3A" w:rsidR="00D77E28" w:rsidRPr="00FA6BC1" w:rsidRDefault="00DE7446" w:rsidP="009F23FB">
      <w:pPr>
        <w:spacing w:after="120" w:line="276" w:lineRule="auto"/>
        <w:jc w:val="both"/>
        <w:rPr>
          <w:rFonts w:ascii="Times New Roman" w:hAnsi="Times New Roman" w:cs="Times New Roman"/>
          <w:b/>
          <w:sz w:val="24"/>
          <w:szCs w:val="24"/>
          <w:lang w:val="en-US"/>
        </w:rPr>
      </w:pPr>
      <w:r w:rsidRPr="00FA6BC1">
        <w:rPr>
          <w:rFonts w:ascii="Times New Roman" w:hAnsi="Times New Roman" w:cs="Times New Roman"/>
          <w:b/>
          <w:sz w:val="24"/>
          <w:szCs w:val="24"/>
          <w:lang w:val="en-US"/>
        </w:rPr>
        <w:lastRenderedPageBreak/>
        <w:t xml:space="preserve">6 </w:t>
      </w:r>
      <w:r w:rsidR="008000E1" w:rsidRPr="00FA6BC1">
        <w:rPr>
          <w:rFonts w:ascii="Times New Roman" w:hAnsi="Times New Roman" w:cs="Times New Roman"/>
          <w:b/>
          <w:sz w:val="24"/>
          <w:szCs w:val="24"/>
          <w:lang w:val="en-US"/>
        </w:rPr>
        <w:t xml:space="preserve">Concluding remarks </w:t>
      </w:r>
    </w:p>
    <w:p w14:paraId="63DF7F98" w14:textId="70E1940B" w:rsidR="006242ED" w:rsidRPr="00FA6BC1" w:rsidRDefault="006C34BA" w:rsidP="009F23FB">
      <w:pPr>
        <w:tabs>
          <w:tab w:val="left" w:pos="2250"/>
        </w:tabs>
        <w:spacing w:after="120" w:line="276" w:lineRule="auto"/>
        <w:jc w:val="both"/>
        <w:rPr>
          <w:rFonts w:ascii="Times New Roman" w:hAnsi="Times New Roman" w:cs="Times New Roman"/>
          <w:noProof/>
          <w:sz w:val="24"/>
          <w:szCs w:val="24"/>
          <w:lang w:val="en-US"/>
        </w:rPr>
      </w:pPr>
      <w:r w:rsidRPr="00FA6BC1">
        <w:rPr>
          <w:rFonts w:ascii="Times New Roman" w:hAnsi="Times New Roman" w:cs="Times New Roman"/>
          <w:sz w:val="24"/>
          <w:szCs w:val="24"/>
          <w:lang w:val="en-US"/>
        </w:rPr>
        <w:t xml:space="preserve">This article has developed a non-conventional theoretical approach to explain </w:t>
      </w:r>
      <w:r w:rsidR="00DD1E10" w:rsidRPr="00FA6BC1">
        <w:rPr>
          <w:rFonts w:ascii="Times New Roman" w:hAnsi="Times New Roman" w:cs="Times New Roman"/>
          <w:sz w:val="24"/>
          <w:szCs w:val="24"/>
          <w:lang w:val="en-US"/>
        </w:rPr>
        <w:t>the determinants of real exchange rate</w:t>
      </w:r>
      <w:r w:rsidRPr="00FA6BC1">
        <w:rPr>
          <w:rFonts w:ascii="Times New Roman" w:hAnsi="Times New Roman" w:cs="Times New Roman"/>
          <w:sz w:val="24"/>
          <w:szCs w:val="24"/>
          <w:lang w:val="en-US"/>
        </w:rPr>
        <w:t>s</w:t>
      </w:r>
      <w:r w:rsidR="00DD1E10" w:rsidRPr="00FA6BC1">
        <w:rPr>
          <w:rFonts w:ascii="Times New Roman" w:hAnsi="Times New Roman" w:cs="Times New Roman"/>
          <w:sz w:val="24"/>
          <w:szCs w:val="24"/>
          <w:lang w:val="en-US"/>
        </w:rPr>
        <w:t xml:space="preserve"> in the long-run</w:t>
      </w:r>
      <w:r w:rsidRPr="00FA6BC1">
        <w:rPr>
          <w:rFonts w:ascii="Times New Roman" w:hAnsi="Times New Roman" w:cs="Times New Roman"/>
          <w:sz w:val="24"/>
          <w:szCs w:val="24"/>
          <w:lang w:val="en-US"/>
        </w:rPr>
        <w:t xml:space="preserve">. </w:t>
      </w:r>
      <w:r w:rsidR="006242ED" w:rsidRPr="00FA6BC1">
        <w:rPr>
          <w:rFonts w:ascii="Times New Roman" w:hAnsi="Times New Roman" w:cs="Times New Roman"/>
          <w:sz w:val="24"/>
          <w:szCs w:val="24"/>
          <w:lang w:val="en-US"/>
        </w:rPr>
        <w:t>Based on Keynes’ “own rate of interest” equation in chapter 17 of the General Theory and on the assumption that productivity differentials’</w:t>
      </w:r>
      <w:r w:rsidR="00572D12" w:rsidRPr="00FA6BC1">
        <w:rPr>
          <w:rFonts w:ascii="Times New Roman" w:hAnsi="Times New Roman" w:cs="Times New Roman"/>
          <w:sz w:val="24"/>
          <w:szCs w:val="24"/>
          <w:lang w:val="en-US"/>
        </w:rPr>
        <w:t xml:space="preserve"> are meaningful</w:t>
      </w:r>
      <w:r w:rsidR="006242ED" w:rsidRPr="00FA6BC1">
        <w:rPr>
          <w:rFonts w:ascii="Times New Roman" w:hAnsi="Times New Roman" w:cs="Times New Roman"/>
          <w:sz w:val="24"/>
          <w:szCs w:val="24"/>
          <w:lang w:val="en-US"/>
        </w:rPr>
        <w:t xml:space="preserve">, we model the real exchange rate behavior.  </w:t>
      </w:r>
      <w:r w:rsidR="006242ED" w:rsidRPr="00FA6BC1">
        <w:rPr>
          <w:rFonts w:ascii="Times New Roman" w:hAnsi="Times New Roman" w:cs="Times New Roman"/>
          <w:noProof/>
          <w:sz w:val="24"/>
          <w:szCs w:val="24"/>
          <w:lang w:val="en-US"/>
        </w:rPr>
        <w:t xml:space="preserve">This new analytical approach allows us to put together the post-Keynesian theory to the empirically and theoretically relevant issue, which states that higher GDP </w:t>
      </w:r>
      <w:r w:rsidR="006242ED" w:rsidRPr="00FA6BC1">
        <w:rPr>
          <w:rFonts w:ascii="Times New Roman" w:hAnsi="Times New Roman" w:cs="Times New Roman"/>
          <w:i/>
          <w:noProof/>
          <w:sz w:val="24"/>
          <w:szCs w:val="24"/>
          <w:lang w:val="en-US"/>
        </w:rPr>
        <w:t>per capita</w:t>
      </w:r>
      <w:r w:rsidR="006242ED" w:rsidRPr="00FA6BC1">
        <w:rPr>
          <w:rFonts w:ascii="Times New Roman" w:hAnsi="Times New Roman" w:cs="Times New Roman"/>
          <w:noProof/>
          <w:sz w:val="24"/>
          <w:szCs w:val="24"/>
          <w:lang w:val="en-US"/>
        </w:rPr>
        <w:t xml:space="preserve"> is associated with appreciated currencies.</w:t>
      </w:r>
    </w:p>
    <w:p w14:paraId="0309F1D4" w14:textId="1B15BBB7" w:rsidR="00143623" w:rsidRPr="00FA6BC1" w:rsidRDefault="00FE1E57" w:rsidP="009F23FB">
      <w:pPr>
        <w:tabs>
          <w:tab w:val="left" w:pos="2250"/>
        </w:tabs>
        <w:spacing w:after="12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We focus on exchange rate from </w:t>
      </w:r>
      <w:r w:rsidR="00143623" w:rsidRPr="00FA6BC1">
        <w:rPr>
          <w:rFonts w:ascii="Times New Roman" w:hAnsi="Times New Roman" w:cs="Times New Roman"/>
          <w:sz w:val="24"/>
          <w:szCs w:val="24"/>
          <w:lang w:val="en-US"/>
        </w:rPr>
        <w:t xml:space="preserve">DECs, since their currency have a subordinated role in the international monetary system. These countries remain investment currencies, which can be exchange against the funding currency any time. Hence, fundamentals by themselves do not guide real exchange rate. On the contrary, health macroeconomic fundamentals can attract more capital flows, further increasing the country’s external vulnerability. </w:t>
      </w:r>
    </w:p>
    <w:p w14:paraId="2972D55A" w14:textId="34EBB58F" w:rsidR="00E72B8E" w:rsidRPr="00FA6BC1" w:rsidRDefault="00143623" w:rsidP="009F23FB">
      <w:pPr>
        <w:tabs>
          <w:tab w:val="left" w:pos="2250"/>
        </w:tabs>
        <w:spacing w:after="120" w:line="276" w:lineRule="auto"/>
        <w:jc w:val="both"/>
        <w:rPr>
          <w:rFonts w:ascii="Times New Roman" w:hAnsi="Times New Roman" w:cs="Times New Roman"/>
          <w:noProof/>
          <w:sz w:val="24"/>
          <w:szCs w:val="24"/>
          <w:lang w:val="en-US"/>
        </w:rPr>
      </w:pPr>
      <w:r w:rsidRPr="00FA6BC1">
        <w:rPr>
          <w:rFonts w:ascii="Times New Roman" w:hAnsi="Times New Roman" w:cs="Times New Roman"/>
          <w:sz w:val="24"/>
          <w:szCs w:val="24"/>
          <w:lang w:val="en-US"/>
        </w:rPr>
        <w:t xml:space="preserve">Instead of fundamentals, real exchange rate is substantially driven by structural factors </w:t>
      </w:r>
      <w:r w:rsidR="00D900A3" w:rsidRPr="00FA6BC1">
        <w:rPr>
          <w:rFonts w:ascii="Times New Roman" w:hAnsi="Times New Roman" w:cs="Times New Roman"/>
          <w:sz w:val="24"/>
          <w:szCs w:val="24"/>
          <w:lang w:val="en-US"/>
        </w:rPr>
        <w:t xml:space="preserve">related to </w:t>
      </w:r>
      <w:r w:rsidRPr="00FA6BC1">
        <w:rPr>
          <w:rFonts w:ascii="Times New Roman" w:hAnsi="Times New Roman" w:cs="Times New Roman"/>
          <w:sz w:val="24"/>
          <w:szCs w:val="24"/>
          <w:lang w:val="en-US"/>
        </w:rPr>
        <w:t xml:space="preserve">the international liquidity premia. </w:t>
      </w:r>
      <w:r w:rsidR="00D900A3" w:rsidRPr="00FA6BC1">
        <w:rPr>
          <w:rFonts w:ascii="Times New Roman" w:hAnsi="Times New Roman" w:cs="Times New Roman"/>
          <w:sz w:val="24"/>
          <w:szCs w:val="24"/>
          <w:lang w:val="en-US"/>
        </w:rPr>
        <w:t xml:space="preserve">New forms of external vulnerability linked to the rising share of foreign investor in domestic-currency financial assets has </w:t>
      </w:r>
      <w:r w:rsidR="00B407E8" w:rsidRPr="00FA6BC1">
        <w:rPr>
          <w:rFonts w:ascii="Times New Roman" w:hAnsi="Times New Roman" w:cs="Times New Roman"/>
          <w:sz w:val="24"/>
          <w:szCs w:val="24"/>
          <w:lang w:val="en-US"/>
        </w:rPr>
        <w:t>a major</w:t>
      </w:r>
      <w:r w:rsidR="00D900A3" w:rsidRPr="00FA6BC1">
        <w:rPr>
          <w:rFonts w:ascii="Times New Roman" w:hAnsi="Times New Roman" w:cs="Times New Roman"/>
          <w:sz w:val="24"/>
          <w:szCs w:val="24"/>
          <w:lang w:val="en-US"/>
        </w:rPr>
        <w:t xml:space="preserve"> impact on DECs’ currency. </w:t>
      </w:r>
      <w:r w:rsidR="00B407E8" w:rsidRPr="00FA6BC1">
        <w:rPr>
          <w:rFonts w:ascii="Times New Roman" w:hAnsi="Times New Roman" w:cs="Times New Roman"/>
          <w:sz w:val="24"/>
          <w:szCs w:val="24"/>
          <w:lang w:val="en-US"/>
        </w:rPr>
        <w:t>Moreover</w:t>
      </w:r>
      <w:r w:rsidR="00D900A3" w:rsidRPr="00FA6BC1">
        <w:rPr>
          <w:rFonts w:ascii="Times New Roman" w:hAnsi="Times New Roman" w:cs="Times New Roman"/>
          <w:sz w:val="24"/>
          <w:szCs w:val="24"/>
          <w:lang w:val="en-US"/>
        </w:rPr>
        <w:t xml:space="preserve">, </w:t>
      </w:r>
      <w:r w:rsidR="00B407E8" w:rsidRPr="00FA6BC1">
        <w:rPr>
          <w:rFonts w:ascii="Times New Roman" w:hAnsi="Times New Roman" w:cs="Times New Roman"/>
          <w:sz w:val="24"/>
          <w:szCs w:val="24"/>
          <w:lang w:val="en-US"/>
        </w:rPr>
        <w:t>from a Minskyan view, capital flows themselves create the fragilities which then determine their own behave and instabilities.</w:t>
      </w:r>
      <w:r w:rsidR="00DD1E10" w:rsidRPr="00FA6BC1">
        <w:rPr>
          <w:rFonts w:ascii="Times New Roman" w:hAnsi="Times New Roman" w:cs="Times New Roman"/>
          <w:sz w:val="24"/>
          <w:szCs w:val="24"/>
          <w:lang w:val="en-US"/>
        </w:rPr>
        <w:t xml:space="preserve"> </w:t>
      </w:r>
      <w:r w:rsidR="00B407E8" w:rsidRPr="00FA6BC1">
        <w:rPr>
          <w:rFonts w:ascii="Times New Roman" w:hAnsi="Times New Roman" w:cs="Times New Roman"/>
          <w:noProof/>
          <w:sz w:val="24"/>
          <w:szCs w:val="24"/>
          <w:lang w:val="en-US"/>
        </w:rPr>
        <w:t>The empiri</w:t>
      </w:r>
      <w:r w:rsidR="00DD1E10" w:rsidRPr="00FA6BC1">
        <w:rPr>
          <w:rFonts w:ascii="Times New Roman" w:hAnsi="Times New Roman" w:cs="Times New Roman"/>
          <w:noProof/>
          <w:sz w:val="24"/>
          <w:szCs w:val="24"/>
          <w:lang w:val="en-US"/>
        </w:rPr>
        <w:t>c</w:t>
      </w:r>
      <w:r w:rsidR="00B407E8" w:rsidRPr="00FA6BC1">
        <w:rPr>
          <w:rFonts w:ascii="Times New Roman" w:hAnsi="Times New Roman" w:cs="Times New Roman"/>
          <w:noProof/>
          <w:sz w:val="24"/>
          <w:szCs w:val="24"/>
          <w:lang w:val="en-US"/>
        </w:rPr>
        <w:t xml:space="preserve">al results confirms the ambigous effect of interest rate differential and international liquidity. On one hand they appreciate the exchange rate through portfolio flows; on the other hand, they depreciate it by risign external vulnerability. </w:t>
      </w:r>
    </w:p>
    <w:p w14:paraId="72142B3C" w14:textId="11DE28FE" w:rsidR="00DD1E10" w:rsidRPr="00FA6BC1" w:rsidRDefault="00DD1E10" w:rsidP="009F23FB">
      <w:pPr>
        <w:tabs>
          <w:tab w:val="left" w:pos="2250"/>
        </w:tabs>
        <w:spacing w:after="120" w:line="276" w:lineRule="auto"/>
        <w:jc w:val="both"/>
        <w:rPr>
          <w:rFonts w:ascii="Times New Roman" w:hAnsi="Times New Roman" w:cs="Times New Roman"/>
          <w:noProof/>
          <w:sz w:val="24"/>
          <w:szCs w:val="24"/>
          <w:lang w:val="en-US"/>
        </w:rPr>
      </w:pPr>
      <w:r w:rsidRPr="00FA6BC1">
        <w:rPr>
          <w:rFonts w:ascii="Times New Roman" w:hAnsi="Times New Roman" w:cs="Times New Roman"/>
          <w:noProof/>
          <w:sz w:val="24"/>
          <w:szCs w:val="24"/>
          <w:lang w:val="en-US"/>
        </w:rPr>
        <w:t>In addition, productivity differentials do not have a main effect on the real exchange rate</w:t>
      </w:r>
      <w:r w:rsidR="00572D12" w:rsidRPr="00FA6BC1">
        <w:rPr>
          <w:rFonts w:ascii="Times New Roman" w:hAnsi="Times New Roman" w:cs="Times New Roman"/>
          <w:noProof/>
          <w:sz w:val="24"/>
          <w:szCs w:val="24"/>
          <w:lang w:val="en-US"/>
        </w:rPr>
        <w:t>, although they might</w:t>
      </w:r>
      <w:r w:rsidRPr="00FA6BC1">
        <w:rPr>
          <w:rFonts w:ascii="Times New Roman" w:hAnsi="Times New Roman" w:cs="Times New Roman"/>
          <w:noProof/>
          <w:sz w:val="24"/>
          <w:szCs w:val="24"/>
          <w:lang w:val="en-US"/>
        </w:rPr>
        <w:t xml:space="preserve"> contribute to appreciate it.  Thus,</w:t>
      </w:r>
      <w:r w:rsidR="006C5873" w:rsidRPr="00FA6BC1">
        <w:rPr>
          <w:rFonts w:ascii="Times New Roman" w:hAnsi="Times New Roman" w:cs="Times New Roman"/>
          <w:noProof/>
          <w:sz w:val="24"/>
          <w:szCs w:val="24"/>
          <w:lang w:val="en-US"/>
        </w:rPr>
        <w:t xml:space="preserve"> it should be noted that financials factors are more relevant than variables attached to fundamentals.</w:t>
      </w:r>
    </w:p>
    <w:p w14:paraId="6005BCEA" w14:textId="66FAE802" w:rsidR="006C5873" w:rsidRPr="00FA6BC1" w:rsidRDefault="00572D12" w:rsidP="009F23FB">
      <w:pPr>
        <w:tabs>
          <w:tab w:val="left" w:pos="2250"/>
        </w:tabs>
        <w:spacing w:after="120" w:line="276" w:lineRule="auto"/>
        <w:jc w:val="both"/>
        <w:rPr>
          <w:rFonts w:ascii="Times New Roman" w:hAnsi="Times New Roman" w:cs="Times New Roman"/>
          <w:sz w:val="24"/>
          <w:szCs w:val="24"/>
          <w:lang w:val="en-US"/>
        </w:rPr>
      </w:pPr>
      <w:r w:rsidRPr="00FA6BC1">
        <w:rPr>
          <w:rFonts w:ascii="Times New Roman" w:hAnsi="Times New Roman" w:cs="Times New Roman"/>
          <w:sz w:val="24"/>
          <w:szCs w:val="24"/>
          <w:lang w:val="en-US"/>
        </w:rPr>
        <w:t xml:space="preserve">Seeing that </w:t>
      </w:r>
      <w:r w:rsidR="006C5873" w:rsidRPr="00FA6BC1">
        <w:rPr>
          <w:rFonts w:ascii="Times New Roman" w:hAnsi="Times New Roman" w:cs="Times New Roman"/>
          <w:sz w:val="24"/>
          <w:szCs w:val="24"/>
          <w:lang w:val="en-US"/>
        </w:rPr>
        <w:t xml:space="preserve">short-run financial variables can be regarded as the main determinants of the real exchange rate in the long-run, it has serious policy implications. Fundamentally, </w:t>
      </w:r>
      <w:r w:rsidR="00B2348B" w:rsidRPr="00FA6BC1">
        <w:rPr>
          <w:rFonts w:ascii="Times New Roman" w:hAnsi="Times New Roman" w:cs="Times New Roman"/>
          <w:sz w:val="24"/>
          <w:szCs w:val="24"/>
          <w:lang w:val="en-US"/>
        </w:rPr>
        <w:t xml:space="preserve">if we assume that it can be a proxy for competitiveness, policymakers must adopt permanent current account regulations in order to reduce a country’s external vulnerability. Otherwise, sudden stops will produce an extreme volatile environment, preventing such countries to develop </w:t>
      </w:r>
      <w:r w:rsidR="001C6C4C" w:rsidRPr="00FA6BC1">
        <w:rPr>
          <w:rFonts w:ascii="Times New Roman" w:hAnsi="Times New Roman" w:cs="Times New Roman"/>
          <w:sz w:val="24"/>
          <w:szCs w:val="24"/>
          <w:lang w:val="en-US"/>
        </w:rPr>
        <w:t>a growth strategy</w:t>
      </w:r>
      <w:r w:rsidR="00B2348B" w:rsidRPr="00FA6BC1">
        <w:rPr>
          <w:rFonts w:ascii="Times New Roman" w:hAnsi="Times New Roman" w:cs="Times New Roman"/>
          <w:sz w:val="24"/>
          <w:szCs w:val="24"/>
          <w:lang w:val="en-US"/>
        </w:rPr>
        <w:t xml:space="preserve">. </w:t>
      </w:r>
    </w:p>
    <w:p w14:paraId="22CD27D3" w14:textId="77777777" w:rsidR="008275EA" w:rsidRDefault="008275EA" w:rsidP="008275EA">
      <w:pPr>
        <w:autoSpaceDE w:val="0"/>
        <w:autoSpaceDN w:val="0"/>
        <w:adjustRightInd w:val="0"/>
        <w:spacing w:after="0" w:line="240" w:lineRule="auto"/>
        <w:rPr>
          <w:rFonts w:ascii="Times New Roman" w:hAnsi="Times New Roman" w:cs="Times New Roman"/>
          <w:b/>
          <w:sz w:val="24"/>
          <w:szCs w:val="24"/>
          <w:lang w:val="en-US"/>
        </w:rPr>
      </w:pPr>
      <w:r w:rsidRPr="00FA6BC1">
        <w:rPr>
          <w:rFonts w:ascii="Times New Roman" w:hAnsi="Times New Roman" w:cs="Times New Roman"/>
          <w:b/>
          <w:sz w:val="24"/>
          <w:szCs w:val="24"/>
          <w:lang w:val="en-US"/>
        </w:rPr>
        <w:t>References</w:t>
      </w:r>
    </w:p>
    <w:p w14:paraId="3A29A4C2" w14:textId="77777777" w:rsidR="005B7ECB" w:rsidRPr="00FA6BC1" w:rsidRDefault="005B7ECB" w:rsidP="008275EA">
      <w:pPr>
        <w:autoSpaceDE w:val="0"/>
        <w:autoSpaceDN w:val="0"/>
        <w:adjustRightInd w:val="0"/>
        <w:spacing w:after="0" w:line="240" w:lineRule="auto"/>
        <w:rPr>
          <w:rFonts w:ascii="Times New Roman" w:hAnsi="Times New Roman" w:cs="Times New Roman"/>
          <w:b/>
          <w:sz w:val="24"/>
          <w:szCs w:val="24"/>
          <w:lang w:val="en-US"/>
        </w:rPr>
      </w:pPr>
    </w:p>
    <w:p w14:paraId="0DF2238D" w14:textId="07190D71" w:rsidR="004525E7" w:rsidRPr="005B7ECB" w:rsidRDefault="004525E7"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Alves, A.J.; Ferrari Filho, F.; De Paula, L.F.R. The Post keynesian critique of conventional currency crisis model and Davidson’s proposal to reform the international monetary system, Journal of Post Keynesian Economics, vol.22, no 2, 1999-2000.</w:t>
      </w:r>
    </w:p>
    <w:p w14:paraId="0476DE29" w14:textId="555B3FE6"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Arestis, P.</w:t>
      </w:r>
      <w:r w:rsidR="00161F9A" w:rsidRPr="005B7ECB">
        <w:rPr>
          <w:rFonts w:ascii="Times New Roman" w:hAnsi="Times New Roman" w:cs="Times New Roman"/>
          <w:sz w:val="24"/>
          <w:szCs w:val="24"/>
          <w:lang w:val="en-US"/>
        </w:rPr>
        <w:t>,</w:t>
      </w:r>
      <w:r w:rsidRPr="005B7ECB">
        <w:rPr>
          <w:rFonts w:ascii="Times New Roman" w:hAnsi="Times New Roman" w:cs="Times New Roman"/>
          <w:sz w:val="24"/>
          <w:szCs w:val="24"/>
          <w:lang w:val="en-US"/>
        </w:rPr>
        <w:t xml:space="preserve"> </w:t>
      </w:r>
      <w:r w:rsidRPr="005B7ECB">
        <w:rPr>
          <w:rFonts w:ascii="Times New Roman" w:hAnsi="Times New Roman" w:cs="Times New Roman"/>
          <w:noProof/>
          <w:sz w:val="24"/>
          <w:szCs w:val="24"/>
          <w:lang w:val="en-US"/>
        </w:rPr>
        <w:t>and</w:t>
      </w:r>
      <w:r w:rsidRPr="005B7ECB">
        <w:rPr>
          <w:rFonts w:ascii="Times New Roman" w:hAnsi="Times New Roman" w:cs="Times New Roman"/>
          <w:sz w:val="24"/>
          <w:szCs w:val="24"/>
          <w:lang w:val="en-US"/>
        </w:rPr>
        <w:t xml:space="preserve"> </w:t>
      </w:r>
      <w:r w:rsidRPr="005B7ECB">
        <w:rPr>
          <w:rFonts w:ascii="Times New Roman" w:hAnsi="Times New Roman" w:cs="Times New Roman"/>
          <w:noProof/>
          <w:sz w:val="24"/>
          <w:szCs w:val="24"/>
          <w:lang w:val="en-US"/>
        </w:rPr>
        <w:t>Eichne</w:t>
      </w:r>
      <w:r w:rsidR="008275EA" w:rsidRPr="005B7ECB">
        <w:rPr>
          <w:rFonts w:ascii="Times New Roman" w:hAnsi="Times New Roman" w:cs="Times New Roman"/>
          <w:sz w:val="24"/>
          <w:szCs w:val="24"/>
          <w:lang w:val="en-US"/>
        </w:rPr>
        <w:t xml:space="preserve">, A. S. The Post-Keynesian and Institutionalist Theory of Money and Credit, </w:t>
      </w:r>
      <w:r w:rsidR="008275EA" w:rsidRPr="005B7ECB">
        <w:rPr>
          <w:rFonts w:ascii="Times New Roman" w:hAnsi="Times New Roman" w:cs="Times New Roman"/>
          <w:i/>
          <w:sz w:val="24"/>
          <w:szCs w:val="24"/>
          <w:lang w:val="en-US"/>
        </w:rPr>
        <w:t>Journal of Economic Issues</w:t>
      </w:r>
      <w:r w:rsidR="008275EA" w:rsidRPr="005B7ECB">
        <w:rPr>
          <w:rFonts w:ascii="Times New Roman" w:hAnsi="Times New Roman" w:cs="Times New Roman"/>
          <w:sz w:val="24"/>
          <w:szCs w:val="24"/>
          <w:lang w:val="en-US"/>
        </w:rPr>
        <w:t>, p.</w:t>
      </w:r>
      <w:r w:rsidR="00D26A98" w:rsidRPr="005B7ECB">
        <w:rPr>
          <w:rFonts w:ascii="Times New Roman" w:hAnsi="Times New Roman" w:cs="Times New Roman"/>
          <w:sz w:val="24"/>
          <w:szCs w:val="24"/>
          <w:lang w:val="en-US"/>
        </w:rPr>
        <w:t xml:space="preserve"> </w:t>
      </w:r>
      <w:r w:rsidR="008275EA" w:rsidRPr="005B7ECB">
        <w:rPr>
          <w:rFonts w:ascii="Times New Roman" w:hAnsi="Times New Roman" w:cs="Times New Roman"/>
          <w:sz w:val="24"/>
          <w:szCs w:val="24"/>
          <w:lang w:val="en-US"/>
        </w:rPr>
        <w:t xml:space="preserve">1003-1022, 1988. </w:t>
      </w:r>
      <w:r w:rsidR="008275EA" w:rsidRPr="005B7ECB">
        <w:rPr>
          <w:rFonts w:ascii="Times New Roman" w:hAnsi="Times New Roman" w:cs="Times New Roman"/>
          <w:sz w:val="24"/>
          <w:szCs w:val="24"/>
          <w:lang w:val="en-US"/>
        </w:rPr>
        <w:cr/>
      </w:r>
      <w:r w:rsidRPr="005B7ECB">
        <w:rPr>
          <w:rFonts w:ascii="Times New Roman" w:hAnsi="Times New Roman" w:cs="Times New Roman"/>
          <w:sz w:val="24"/>
          <w:szCs w:val="24"/>
          <w:lang w:val="en-US"/>
        </w:rPr>
        <w:t>Balassa</w:t>
      </w:r>
      <w:r w:rsidR="008275EA" w:rsidRPr="005B7ECB">
        <w:rPr>
          <w:rFonts w:ascii="Times New Roman" w:hAnsi="Times New Roman" w:cs="Times New Roman"/>
          <w:sz w:val="24"/>
          <w:szCs w:val="24"/>
          <w:lang w:val="en-US"/>
        </w:rPr>
        <w:t>, B. An empirical demonstration of classical comparative cost theory</w:t>
      </w:r>
      <w:r w:rsidR="008275EA" w:rsidRPr="005B7ECB">
        <w:rPr>
          <w:rFonts w:ascii="Times New Roman" w:hAnsi="Times New Roman" w:cs="Times New Roman"/>
          <w:i/>
          <w:iCs/>
          <w:sz w:val="24"/>
          <w:szCs w:val="24"/>
          <w:lang w:val="en-US"/>
        </w:rPr>
        <w:t>. Review of Economics and Statistics</w:t>
      </w:r>
      <w:r w:rsidR="008275EA" w:rsidRPr="005B7ECB">
        <w:rPr>
          <w:rFonts w:ascii="Times New Roman" w:hAnsi="Times New Roman" w:cs="Times New Roman"/>
          <w:sz w:val="24"/>
          <w:szCs w:val="24"/>
          <w:lang w:val="en-US"/>
        </w:rPr>
        <w:t>, Cambridge, v. 45, n. 3, p. 231-238, ago. 1964.</w:t>
      </w:r>
    </w:p>
    <w:p w14:paraId="249F38C5" w14:textId="77777777"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 The purchasing-power parity doctrine: a reappraisal. </w:t>
      </w:r>
      <w:r w:rsidRPr="005B7ECB">
        <w:rPr>
          <w:rFonts w:ascii="Times New Roman" w:hAnsi="Times New Roman" w:cs="Times New Roman"/>
          <w:i/>
          <w:iCs/>
          <w:sz w:val="24"/>
          <w:szCs w:val="24"/>
          <w:lang w:val="en-US"/>
        </w:rPr>
        <w:t>Journal of Political Economy</w:t>
      </w:r>
      <w:r w:rsidRPr="005B7ECB">
        <w:rPr>
          <w:rFonts w:ascii="Times New Roman" w:hAnsi="Times New Roman" w:cs="Times New Roman"/>
          <w:sz w:val="24"/>
          <w:szCs w:val="24"/>
          <w:lang w:val="en-US"/>
        </w:rPr>
        <w:t>, Chica</w:t>
      </w:r>
      <w:r w:rsidR="00CA5DD1" w:rsidRPr="005B7ECB">
        <w:rPr>
          <w:rFonts w:ascii="Times New Roman" w:hAnsi="Times New Roman" w:cs="Times New Roman"/>
          <w:sz w:val="24"/>
          <w:szCs w:val="24"/>
          <w:lang w:val="en-US"/>
        </w:rPr>
        <w:t xml:space="preserve">go, v. 72, n. 6, p. 584-596, </w:t>
      </w:r>
      <w:r w:rsidR="0059224A" w:rsidRPr="005B7ECB">
        <w:rPr>
          <w:rFonts w:ascii="Times New Roman" w:hAnsi="Times New Roman" w:cs="Times New Roman"/>
          <w:noProof/>
          <w:sz w:val="24"/>
          <w:szCs w:val="24"/>
          <w:lang w:val="en-US"/>
        </w:rPr>
        <w:t>D</w:t>
      </w:r>
      <w:r w:rsidR="00CA5DD1" w:rsidRPr="005B7ECB">
        <w:rPr>
          <w:rFonts w:ascii="Times New Roman" w:hAnsi="Times New Roman" w:cs="Times New Roman"/>
          <w:noProof/>
          <w:sz w:val="24"/>
          <w:szCs w:val="24"/>
          <w:lang w:val="en-US"/>
        </w:rPr>
        <w:t>ec</w:t>
      </w:r>
      <w:r w:rsidRPr="005B7ECB">
        <w:rPr>
          <w:rFonts w:ascii="Times New Roman" w:hAnsi="Times New Roman" w:cs="Times New Roman"/>
          <w:sz w:val="24"/>
          <w:szCs w:val="24"/>
          <w:lang w:val="en-US"/>
        </w:rPr>
        <w:t>. 1964.</w:t>
      </w:r>
    </w:p>
    <w:p w14:paraId="54725671" w14:textId="77777777"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Bergstrand</w:t>
      </w:r>
      <w:r w:rsidR="008275EA" w:rsidRPr="005B7ECB">
        <w:rPr>
          <w:rFonts w:ascii="Times New Roman" w:hAnsi="Times New Roman" w:cs="Times New Roman"/>
          <w:sz w:val="24"/>
          <w:szCs w:val="24"/>
          <w:lang w:val="en-US"/>
        </w:rPr>
        <w:t xml:space="preserve">, J. H. Structural determinants of real exchange rates and national price levels: some empirical evidence. </w:t>
      </w:r>
      <w:r w:rsidR="008275EA" w:rsidRPr="005B7ECB">
        <w:rPr>
          <w:rFonts w:ascii="Times New Roman" w:hAnsi="Times New Roman" w:cs="Times New Roman"/>
          <w:i/>
          <w:iCs/>
          <w:sz w:val="24"/>
          <w:szCs w:val="24"/>
          <w:lang w:val="en-US"/>
        </w:rPr>
        <w:t xml:space="preserve">American Economic Review, </w:t>
      </w:r>
      <w:r w:rsidR="008275EA" w:rsidRPr="005B7ECB">
        <w:rPr>
          <w:rFonts w:ascii="Times New Roman" w:hAnsi="Times New Roman" w:cs="Times New Roman"/>
          <w:sz w:val="24"/>
          <w:szCs w:val="24"/>
          <w:lang w:val="en-US"/>
        </w:rPr>
        <w:t xml:space="preserve">Nashville, v. 81, n. 1, mar. 1991. </w:t>
      </w:r>
    </w:p>
    <w:p w14:paraId="561E0EE2" w14:textId="77777777" w:rsidR="00F15A61" w:rsidRPr="005B7ECB" w:rsidRDefault="00F15A6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Berg, A.; Miao, Y. The real exchange rate and growth revisited: the Washington Consensus strikes back?, IMF Working Paper, WP/10/58, 2010.</w:t>
      </w:r>
    </w:p>
    <w:p w14:paraId="42F11F1F" w14:textId="5A2DCB51"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Bibow</w:t>
      </w:r>
      <w:r w:rsidR="008275EA" w:rsidRPr="005B7ECB">
        <w:rPr>
          <w:rFonts w:ascii="Times New Roman" w:hAnsi="Times New Roman" w:cs="Times New Roman"/>
          <w:sz w:val="24"/>
          <w:szCs w:val="24"/>
          <w:lang w:val="en-US"/>
        </w:rPr>
        <w:t xml:space="preserve">, J. </w:t>
      </w:r>
      <w:r w:rsidR="008275EA" w:rsidRPr="005B7ECB">
        <w:rPr>
          <w:rFonts w:ascii="Times New Roman" w:hAnsi="Times New Roman" w:cs="Times New Roman"/>
          <w:i/>
          <w:sz w:val="24"/>
          <w:szCs w:val="24"/>
          <w:lang w:val="en-US"/>
        </w:rPr>
        <w:t xml:space="preserve">Keynes on Monetary Policy, </w:t>
      </w:r>
      <w:r w:rsidR="008275EA" w:rsidRPr="005B7ECB">
        <w:rPr>
          <w:rFonts w:ascii="Times New Roman" w:hAnsi="Times New Roman" w:cs="Times New Roman"/>
          <w:i/>
          <w:noProof/>
          <w:sz w:val="24"/>
          <w:szCs w:val="24"/>
          <w:lang w:val="en-US"/>
        </w:rPr>
        <w:t>Finance</w:t>
      </w:r>
      <w:r w:rsidR="0059224A" w:rsidRPr="005B7ECB">
        <w:rPr>
          <w:rFonts w:ascii="Times New Roman" w:hAnsi="Times New Roman" w:cs="Times New Roman"/>
          <w:i/>
          <w:noProof/>
          <w:sz w:val="24"/>
          <w:szCs w:val="24"/>
          <w:lang w:val="en-US"/>
        </w:rPr>
        <w:t>,</w:t>
      </w:r>
      <w:r w:rsidR="008275EA" w:rsidRPr="005B7ECB">
        <w:rPr>
          <w:rFonts w:ascii="Times New Roman" w:hAnsi="Times New Roman" w:cs="Times New Roman"/>
          <w:i/>
          <w:sz w:val="24"/>
          <w:szCs w:val="24"/>
          <w:lang w:val="en-US"/>
        </w:rPr>
        <w:t xml:space="preserve"> and Uncertainty: Liquidity Preference Theory and the Global Financial Crisis</w:t>
      </w:r>
      <w:r w:rsidR="008275EA" w:rsidRPr="005B7ECB">
        <w:rPr>
          <w:rFonts w:ascii="Times New Roman" w:hAnsi="Times New Roman" w:cs="Times New Roman"/>
          <w:sz w:val="24"/>
          <w:szCs w:val="24"/>
          <w:lang w:val="en-US"/>
        </w:rPr>
        <w:t>. London, Routledge, 2009.</w:t>
      </w:r>
    </w:p>
    <w:p w14:paraId="14363A1F" w14:textId="54F4A53B" w:rsidR="008157C1" w:rsidRPr="005B7ECB" w:rsidRDefault="008157C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lastRenderedPageBreak/>
        <w:t xml:space="preserve">Blundell, R.; Bond, S. Initial conditional and moment restritions in dynamic panel data models. </w:t>
      </w:r>
      <w:r w:rsidRPr="005B7ECB">
        <w:rPr>
          <w:rFonts w:ascii="Times New Roman" w:hAnsi="Times New Roman" w:cs="Times New Roman"/>
          <w:i/>
          <w:sz w:val="24"/>
          <w:szCs w:val="24"/>
          <w:lang w:val="en-US"/>
        </w:rPr>
        <w:t>Journal of Econometrics</w:t>
      </w:r>
      <w:r w:rsidRPr="005B7ECB">
        <w:rPr>
          <w:rFonts w:ascii="Times New Roman" w:hAnsi="Times New Roman" w:cs="Times New Roman"/>
          <w:sz w:val="24"/>
          <w:szCs w:val="24"/>
          <w:lang w:val="en-US"/>
        </w:rPr>
        <w:t>, v. 87, n. 1, p. 115-143, 1998.</w:t>
      </w:r>
    </w:p>
    <w:p w14:paraId="3AA3EA5E" w14:textId="0584B839" w:rsidR="002A69DB" w:rsidRPr="005B7ECB" w:rsidRDefault="002A69DB" w:rsidP="009F23FB">
      <w:pPr>
        <w:autoSpaceDE w:val="0"/>
        <w:autoSpaceDN w:val="0"/>
        <w:adjustRightInd w:val="0"/>
        <w:spacing w:after="0" w:line="240" w:lineRule="auto"/>
        <w:jc w:val="both"/>
        <w:rPr>
          <w:rFonts w:ascii="Times New Roman" w:hAnsi="Times New Roman" w:cs="Times New Roman"/>
          <w:caps/>
          <w:sz w:val="24"/>
          <w:szCs w:val="24"/>
          <w:lang w:val="en-US"/>
        </w:rPr>
      </w:pPr>
      <w:r w:rsidRPr="005B7ECB">
        <w:rPr>
          <w:rFonts w:ascii="Times New Roman" w:hAnsi="Times New Roman" w:cs="Times New Roman"/>
          <w:caps/>
          <w:sz w:val="24"/>
          <w:szCs w:val="24"/>
          <w:lang w:val="en-US"/>
        </w:rPr>
        <w:t>C</w:t>
      </w:r>
      <w:r w:rsidRPr="005B7ECB">
        <w:rPr>
          <w:rFonts w:ascii="Times New Roman" w:hAnsi="Times New Roman" w:cs="Times New Roman"/>
          <w:sz w:val="24"/>
          <w:szCs w:val="24"/>
          <w:lang w:val="en-US"/>
        </w:rPr>
        <w:t>ameron</w:t>
      </w:r>
      <w:r w:rsidRPr="005B7ECB">
        <w:rPr>
          <w:rFonts w:ascii="Times New Roman" w:hAnsi="Times New Roman" w:cs="Times New Roman"/>
          <w:caps/>
          <w:sz w:val="24"/>
          <w:szCs w:val="24"/>
          <w:lang w:val="en-US"/>
        </w:rPr>
        <w:t>, A.; T</w:t>
      </w:r>
      <w:r w:rsidRPr="005B7ECB">
        <w:rPr>
          <w:rFonts w:ascii="Times New Roman" w:hAnsi="Times New Roman" w:cs="Times New Roman"/>
          <w:sz w:val="24"/>
          <w:szCs w:val="24"/>
          <w:lang w:val="en-US"/>
        </w:rPr>
        <w:t>rivedi</w:t>
      </w:r>
      <w:r w:rsidRPr="005B7ECB">
        <w:rPr>
          <w:rFonts w:ascii="Times New Roman" w:hAnsi="Times New Roman" w:cs="Times New Roman"/>
          <w:caps/>
          <w:sz w:val="24"/>
          <w:szCs w:val="24"/>
          <w:lang w:val="en-US"/>
        </w:rPr>
        <w:t xml:space="preserve">, P. </w:t>
      </w:r>
      <w:r w:rsidRPr="005B7ECB">
        <w:rPr>
          <w:rFonts w:ascii="Times New Roman" w:hAnsi="Times New Roman" w:cs="Times New Roman"/>
          <w:sz w:val="24"/>
          <w:szCs w:val="24"/>
          <w:lang w:val="en-US"/>
        </w:rPr>
        <w:t xml:space="preserve">Microeconometrics: methods e applications. </w:t>
      </w:r>
      <w:r w:rsidRPr="005B7ECB">
        <w:rPr>
          <w:rFonts w:ascii="Times New Roman" w:hAnsi="Times New Roman" w:cs="Times New Roman"/>
          <w:i/>
          <w:sz w:val="24"/>
          <w:szCs w:val="24"/>
          <w:lang w:val="en-US"/>
        </w:rPr>
        <w:t>Cambridge University Press</w:t>
      </w:r>
      <w:r w:rsidRPr="005B7ECB">
        <w:rPr>
          <w:rFonts w:ascii="Times New Roman" w:hAnsi="Times New Roman" w:cs="Times New Roman"/>
          <w:sz w:val="24"/>
          <w:szCs w:val="24"/>
          <w:lang w:val="en-US"/>
        </w:rPr>
        <w:t>, 2005.</w:t>
      </w:r>
    </w:p>
    <w:p w14:paraId="1613FF6B" w14:textId="58E1349A" w:rsidR="008157C1" w:rsidRPr="005B7ECB" w:rsidRDefault="008157C1" w:rsidP="009F23FB">
      <w:pPr>
        <w:autoSpaceDE w:val="0"/>
        <w:autoSpaceDN w:val="0"/>
        <w:adjustRightInd w:val="0"/>
        <w:spacing w:after="0" w:line="240" w:lineRule="auto"/>
        <w:jc w:val="both"/>
        <w:rPr>
          <w:rFonts w:ascii="Times New Roman" w:hAnsi="Times New Roman" w:cs="Times New Roman"/>
          <w:i/>
          <w:iCs/>
          <w:sz w:val="24"/>
          <w:szCs w:val="24"/>
          <w:lang w:val="en-US"/>
        </w:rPr>
      </w:pPr>
      <w:r w:rsidRPr="005B7ECB">
        <w:rPr>
          <w:rFonts w:ascii="Times New Roman" w:hAnsi="Times New Roman" w:cs="Times New Roman"/>
          <w:sz w:val="24"/>
          <w:szCs w:val="24"/>
          <w:lang w:val="en-US"/>
        </w:rPr>
        <w:t xml:space="preserve">Calvo, G. A., Reinhart, C. M. “Fear of floating”, </w:t>
      </w:r>
      <w:r w:rsidRPr="005B7ECB">
        <w:rPr>
          <w:rFonts w:ascii="Times New Roman" w:hAnsi="Times New Roman" w:cs="Times New Roman"/>
          <w:i/>
          <w:iCs/>
          <w:sz w:val="24"/>
          <w:szCs w:val="24"/>
          <w:lang w:val="en-US"/>
        </w:rPr>
        <w:t xml:space="preserve">The Quarterly Journal of Economics, </w:t>
      </w:r>
      <w:r w:rsidRPr="005B7ECB">
        <w:rPr>
          <w:rFonts w:ascii="Times New Roman" w:hAnsi="Times New Roman" w:cs="Times New Roman"/>
          <w:sz w:val="24"/>
          <w:szCs w:val="24"/>
          <w:lang w:val="en-US"/>
        </w:rPr>
        <w:t>Vol. CXVII, Issue 2, pp. 379-408, 2002.</w:t>
      </w:r>
    </w:p>
    <w:p w14:paraId="183A657E" w14:textId="77777777" w:rsidR="008157C1" w:rsidRPr="005B7ECB" w:rsidRDefault="008157C1" w:rsidP="009F23FB">
      <w:pPr>
        <w:autoSpaceDE w:val="0"/>
        <w:autoSpaceDN w:val="0"/>
        <w:adjustRightInd w:val="0"/>
        <w:spacing w:after="0" w:line="240" w:lineRule="auto"/>
        <w:rPr>
          <w:rFonts w:ascii="Times New Roman" w:hAnsi="Times New Roman" w:cs="Times New Roman"/>
          <w:sz w:val="24"/>
          <w:szCs w:val="24"/>
          <w:lang w:val="en-US"/>
        </w:rPr>
      </w:pPr>
    </w:p>
    <w:p w14:paraId="3ACE0FE6" w14:textId="77777777" w:rsidR="008275EA" w:rsidRPr="005B7ECB" w:rsidRDefault="00CA5DD1" w:rsidP="009F23FB">
      <w:pPr>
        <w:autoSpaceDE w:val="0"/>
        <w:autoSpaceDN w:val="0"/>
        <w:adjustRightInd w:val="0"/>
        <w:spacing w:after="0" w:line="240" w:lineRule="auto"/>
        <w:rPr>
          <w:rFonts w:ascii="Times New Roman" w:hAnsi="Times New Roman" w:cs="Times New Roman"/>
          <w:sz w:val="24"/>
          <w:szCs w:val="24"/>
          <w:lang w:val="en-US"/>
        </w:rPr>
      </w:pPr>
      <w:r w:rsidRPr="005B7ECB">
        <w:rPr>
          <w:rFonts w:ascii="Times New Roman" w:hAnsi="Times New Roman" w:cs="Times New Roman"/>
          <w:sz w:val="24"/>
          <w:szCs w:val="24"/>
          <w:lang w:val="en-US"/>
        </w:rPr>
        <w:t>Carvalho</w:t>
      </w:r>
      <w:r w:rsidR="008275EA" w:rsidRPr="005B7ECB">
        <w:rPr>
          <w:rFonts w:ascii="Times New Roman" w:hAnsi="Times New Roman" w:cs="Times New Roman"/>
          <w:sz w:val="24"/>
          <w:szCs w:val="24"/>
          <w:lang w:val="en-US"/>
        </w:rPr>
        <w:t xml:space="preserve">, F. J. C. Mr. Keynes and the </w:t>
      </w:r>
      <w:r w:rsidR="008275EA" w:rsidRPr="005B7ECB">
        <w:rPr>
          <w:rFonts w:ascii="Times New Roman" w:hAnsi="Times New Roman" w:cs="Times New Roman"/>
          <w:noProof/>
          <w:sz w:val="24"/>
          <w:szCs w:val="24"/>
          <w:lang w:val="en-US"/>
        </w:rPr>
        <w:t>Post</w:t>
      </w:r>
      <w:r w:rsidR="0059224A" w:rsidRPr="005B7ECB">
        <w:rPr>
          <w:rFonts w:ascii="Times New Roman" w:hAnsi="Times New Roman" w:cs="Times New Roman"/>
          <w:noProof/>
          <w:sz w:val="24"/>
          <w:szCs w:val="24"/>
          <w:lang w:val="en-US"/>
        </w:rPr>
        <w:t>-</w:t>
      </w:r>
      <w:r w:rsidR="008275EA" w:rsidRPr="005B7ECB">
        <w:rPr>
          <w:rFonts w:ascii="Times New Roman" w:hAnsi="Times New Roman" w:cs="Times New Roman"/>
          <w:noProof/>
          <w:sz w:val="24"/>
          <w:szCs w:val="24"/>
          <w:lang w:val="en-US"/>
        </w:rPr>
        <w:t>Keynesians</w:t>
      </w:r>
      <w:r w:rsidR="008275EA" w:rsidRPr="005B7ECB">
        <w:rPr>
          <w:rFonts w:ascii="Times New Roman" w:hAnsi="Times New Roman" w:cs="Times New Roman"/>
          <w:sz w:val="24"/>
          <w:szCs w:val="24"/>
          <w:lang w:val="en-US"/>
        </w:rPr>
        <w:t>. Aldershot, UK, Edward Elgar, 1992.</w:t>
      </w:r>
    </w:p>
    <w:p w14:paraId="1876021B" w14:textId="38E897C0"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Chick, V. and</w:t>
      </w:r>
      <w:r w:rsidR="008275EA" w:rsidRPr="005B7ECB">
        <w:rPr>
          <w:rFonts w:ascii="Times New Roman" w:hAnsi="Times New Roman" w:cs="Times New Roman"/>
          <w:sz w:val="24"/>
          <w:szCs w:val="24"/>
          <w:lang w:val="en-US"/>
        </w:rPr>
        <w:t xml:space="preserve"> </w:t>
      </w:r>
      <w:r w:rsidRPr="005B7ECB">
        <w:rPr>
          <w:rFonts w:ascii="Times New Roman" w:hAnsi="Times New Roman" w:cs="Times New Roman"/>
          <w:sz w:val="24"/>
          <w:szCs w:val="24"/>
          <w:lang w:val="en-US"/>
        </w:rPr>
        <w:t>Dow</w:t>
      </w:r>
      <w:r w:rsidR="008275EA" w:rsidRPr="005B7ECB">
        <w:rPr>
          <w:rFonts w:ascii="Times New Roman" w:hAnsi="Times New Roman" w:cs="Times New Roman"/>
          <w:sz w:val="24"/>
          <w:szCs w:val="24"/>
          <w:lang w:val="en-US"/>
        </w:rPr>
        <w:t xml:space="preserve">, S. Monetary Policy with Endogenous Money and Liquidity Preference: A Nondualistic Treatment, </w:t>
      </w:r>
      <w:r w:rsidR="008275EA" w:rsidRPr="005B7ECB">
        <w:rPr>
          <w:rFonts w:ascii="Times New Roman" w:hAnsi="Times New Roman" w:cs="Times New Roman"/>
          <w:i/>
          <w:sz w:val="24"/>
          <w:szCs w:val="24"/>
          <w:lang w:val="en-US"/>
        </w:rPr>
        <w:t>Journal of Post Keynesian Economics</w:t>
      </w:r>
      <w:r w:rsidR="008275EA" w:rsidRPr="005B7ECB">
        <w:rPr>
          <w:rFonts w:ascii="Times New Roman" w:hAnsi="Times New Roman" w:cs="Times New Roman"/>
          <w:sz w:val="24"/>
          <w:szCs w:val="24"/>
          <w:lang w:val="en-US"/>
        </w:rPr>
        <w:t>, p.</w:t>
      </w:r>
      <w:r w:rsidR="0041782E" w:rsidRPr="005B7ECB">
        <w:rPr>
          <w:rFonts w:ascii="Times New Roman" w:hAnsi="Times New Roman" w:cs="Times New Roman"/>
          <w:sz w:val="24"/>
          <w:szCs w:val="24"/>
          <w:lang w:val="en-US"/>
        </w:rPr>
        <w:t xml:space="preserve"> </w:t>
      </w:r>
      <w:r w:rsidR="008275EA" w:rsidRPr="005B7ECB">
        <w:rPr>
          <w:rFonts w:ascii="Times New Roman" w:hAnsi="Times New Roman" w:cs="Times New Roman"/>
          <w:sz w:val="24"/>
          <w:szCs w:val="24"/>
          <w:lang w:val="en-US"/>
        </w:rPr>
        <w:t>587-607, 2002.</w:t>
      </w:r>
      <w:r w:rsidR="008275EA" w:rsidRPr="005B7ECB">
        <w:rPr>
          <w:rFonts w:ascii="Times New Roman" w:hAnsi="Times New Roman" w:cs="Times New Roman"/>
          <w:sz w:val="24"/>
          <w:szCs w:val="24"/>
          <w:lang w:val="en-US"/>
        </w:rPr>
        <w:cr/>
      </w:r>
      <w:r w:rsidRPr="005B7ECB">
        <w:rPr>
          <w:rFonts w:ascii="Times New Roman" w:hAnsi="Times New Roman" w:cs="Times New Roman"/>
          <w:sz w:val="24"/>
          <w:szCs w:val="24"/>
          <w:lang w:val="en-US"/>
        </w:rPr>
        <w:t>Colander</w:t>
      </w:r>
      <w:r w:rsidR="008275EA" w:rsidRPr="005B7ECB">
        <w:rPr>
          <w:rFonts w:ascii="Times New Roman" w:hAnsi="Times New Roman" w:cs="Times New Roman"/>
          <w:sz w:val="24"/>
          <w:szCs w:val="24"/>
          <w:lang w:val="en-US"/>
        </w:rPr>
        <w:t xml:space="preserve">, D; </w:t>
      </w:r>
      <w:r w:rsidRPr="005B7ECB">
        <w:rPr>
          <w:rFonts w:ascii="Times New Roman" w:hAnsi="Times New Roman" w:cs="Times New Roman"/>
          <w:sz w:val="24"/>
          <w:szCs w:val="24"/>
          <w:lang w:val="en-US"/>
        </w:rPr>
        <w:t>Holt, R.</w:t>
      </w:r>
      <w:r w:rsidR="0041782E" w:rsidRPr="005B7ECB">
        <w:rPr>
          <w:rFonts w:ascii="Times New Roman" w:hAnsi="Times New Roman" w:cs="Times New Roman"/>
          <w:sz w:val="24"/>
          <w:szCs w:val="24"/>
          <w:lang w:val="en-US"/>
        </w:rPr>
        <w:t xml:space="preserve"> </w:t>
      </w:r>
      <w:r w:rsidRPr="005B7ECB">
        <w:rPr>
          <w:rFonts w:ascii="Times New Roman" w:hAnsi="Times New Roman" w:cs="Times New Roman"/>
          <w:sz w:val="24"/>
          <w:szCs w:val="24"/>
          <w:lang w:val="en-US"/>
        </w:rPr>
        <w:t>P.</w:t>
      </w:r>
      <w:r w:rsidR="0041782E" w:rsidRPr="005B7ECB">
        <w:rPr>
          <w:rFonts w:ascii="Times New Roman" w:hAnsi="Times New Roman" w:cs="Times New Roman"/>
          <w:sz w:val="24"/>
          <w:szCs w:val="24"/>
          <w:lang w:val="en-US"/>
        </w:rPr>
        <w:t xml:space="preserve"> </w:t>
      </w:r>
      <w:r w:rsidRPr="005B7ECB">
        <w:rPr>
          <w:rFonts w:ascii="Times New Roman" w:hAnsi="Times New Roman" w:cs="Times New Roman"/>
          <w:sz w:val="24"/>
          <w:szCs w:val="24"/>
          <w:lang w:val="en-US"/>
        </w:rPr>
        <w:t>F; Rosser</w:t>
      </w:r>
      <w:r w:rsidR="008275EA" w:rsidRPr="005B7ECB">
        <w:rPr>
          <w:rFonts w:ascii="Times New Roman" w:hAnsi="Times New Roman" w:cs="Times New Roman"/>
          <w:sz w:val="24"/>
          <w:szCs w:val="24"/>
          <w:lang w:val="en-US"/>
        </w:rPr>
        <w:t>, J.</w:t>
      </w:r>
      <w:r w:rsidR="0041782E" w:rsidRPr="005B7ECB">
        <w:rPr>
          <w:rFonts w:ascii="Times New Roman" w:hAnsi="Times New Roman" w:cs="Times New Roman"/>
          <w:sz w:val="24"/>
          <w:szCs w:val="24"/>
          <w:lang w:val="en-US"/>
        </w:rPr>
        <w:t xml:space="preserve"> </w:t>
      </w:r>
      <w:r w:rsidR="008275EA" w:rsidRPr="005B7ECB">
        <w:rPr>
          <w:rFonts w:ascii="Times New Roman" w:hAnsi="Times New Roman" w:cs="Times New Roman"/>
          <w:sz w:val="24"/>
          <w:szCs w:val="24"/>
          <w:lang w:val="en-US"/>
        </w:rPr>
        <w:t xml:space="preserve">B. The Changing Face of Mainstream Economics, </w:t>
      </w:r>
      <w:r w:rsidR="008275EA" w:rsidRPr="005B7ECB">
        <w:rPr>
          <w:rFonts w:ascii="Times New Roman" w:hAnsi="Times New Roman" w:cs="Times New Roman"/>
          <w:i/>
          <w:sz w:val="24"/>
          <w:szCs w:val="24"/>
          <w:lang w:val="en-US"/>
        </w:rPr>
        <w:t>Review of Political Economy</w:t>
      </w:r>
      <w:r w:rsidR="00F15A61" w:rsidRPr="005B7ECB">
        <w:rPr>
          <w:rFonts w:ascii="Times New Roman" w:hAnsi="Times New Roman" w:cs="Times New Roman"/>
          <w:sz w:val="24"/>
          <w:szCs w:val="24"/>
          <w:lang w:val="en-US"/>
        </w:rPr>
        <w:t>, v. 16, no</w:t>
      </w:r>
      <w:r w:rsidR="008275EA" w:rsidRPr="005B7ECB">
        <w:rPr>
          <w:rFonts w:ascii="Times New Roman" w:hAnsi="Times New Roman" w:cs="Times New Roman"/>
          <w:sz w:val="24"/>
          <w:szCs w:val="24"/>
          <w:lang w:val="en-US"/>
        </w:rPr>
        <w:t xml:space="preserve"> 4, out. 2004.</w:t>
      </w:r>
    </w:p>
    <w:p w14:paraId="33C8C25B" w14:textId="277F83FC" w:rsidR="002A69DB" w:rsidRPr="005B7ECB" w:rsidRDefault="002A69DB"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Coudert, V.; Couharde, C. Currency Misalignments and Exchange Rate Regimes in Emerging and Developing Countries, </w:t>
      </w:r>
      <w:r w:rsidRPr="005B7ECB">
        <w:rPr>
          <w:rFonts w:ascii="Times New Roman" w:hAnsi="Times New Roman" w:cs="Times New Roman"/>
          <w:i/>
          <w:sz w:val="24"/>
          <w:szCs w:val="24"/>
          <w:lang w:val="en-US"/>
        </w:rPr>
        <w:t>Review of International Economics</w:t>
      </w:r>
      <w:r w:rsidRPr="005B7ECB">
        <w:rPr>
          <w:rFonts w:ascii="Times New Roman" w:hAnsi="Times New Roman" w:cs="Times New Roman"/>
          <w:sz w:val="24"/>
          <w:szCs w:val="24"/>
          <w:lang w:val="en-US"/>
        </w:rPr>
        <w:t>, Wiley Blackwell, vol. 17(1), pages 121-136, 02, 2009.</w:t>
      </w:r>
    </w:p>
    <w:p w14:paraId="416057E5" w14:textId="77777777"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D</w:t>
      </w:r>
      <w:r w:rsidR="00CA5DD1" w:rsidRPr="005B7ECB">
        <w:rPr>
          <w:rFonts w:ascii="Times New Roman" w:hAnsi="Times New Roman" w:cs="Times New Roman"/>
          <w:sz w:val="24"/>
          <w:szCs w:val="24"/>
          <w:lang w:val="en-US"/>
        </w:rPr>
        <w:t>equech</w:t>
      </w:r>
      <w:r w:rsidRPr="005B7ECB">
        <w:rPr>
          <w:rFonts w:ascii="Times New Roman" w:hAnsi="Times New Roman" w:cs="Times New Roman"/>
          <w:sz w:val="24"/>
          <w:szCs w:val="24"/>
          <w:lang w:val="en-US"/>
        </w:rPr>
        <w:t xml:space="preserve">, D; Fundamental Uncertainty and Ambiguity, </w:t>
      </w:r>
      <w:r w:rsidRPr="005B7ECB">
        <w:rPr>
          <w:rFonts w:ascii="Times New Roman" w:hAnsi="Times New Roman" w:cs="Times New Roman"/>
          <w:i/>
          <w:sz w:val="24"/>
          <w:szCs w:val="24"/>
          <w:lang w:val="en-US"/>
        </w:rPr>
        <w:t>Eastern Economic Journal</w:t>
      </w:r>
      <w:r w:rsidRPr="005B7ECB">
        <w:rPr>
          <w:rFonts w:ascii="Times New Roman" w:hAnsi="Times New Roman" w:cs="Times New Roman"/>
          <w:sz w:val="24"/>
          <w:szCs w:val="24"/>
          <w:lang w:val="en-US"/>
        </w:rPr>
        <w:t>, Eastern Economic Association, vol. 26(1), p. 41-60, Winter, 2000.</w:t>
      </w:r>
    </w:p>
    <w:p w14:paraId="59668A19" w14:textId="69354366" w:rsidR="008275EA" w:rsidRPr="005B7ECB" w:rsidRDefault="008275EA" w:rsidP="009F23FB">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lang w:val="en-US"/>
        </w:rPr>
      </w:pPr>
      <w:r w:rsidRPr="005B7ECB">
        <w:rPr>
          <w:rStyle w:val="nfase"/>
          <w:rFonts w:ascii="Times New Roman" w:hAnsi="Times New Roman" w:cs="Times New Roman"/>
          <w:bCs/>
          <w:i w:val="0"/>
          <w:iCs w:val="0"/>
          <w:color w:val="000000" w:themeColor="text1"/>
          <w:sz w:val="24"/>
          <w:szCs w:val="24"/>
          <w:shd w:val="clear" w:color="auto" w:fill="FFFFFF"/>
          <w:lang w:val="en-US"/>
        </w:rPr>
        <w:t>D</w:t>
      </w:r>
      <w:r w:rsidR="00CA5DD1" w:rsidRPr="005B7ECB">
        <w:rPr>
          <w:rStyle w:val="nfase"/>
          <w:rFonts w:ascii="Times New Roman" w:hAnsi="Times New Roman" w:cs="Times New Roman"/>
          <w:bCs/>
          <w:i w:val="0"/>
          <w:iCs w:val="0"/>
          <w:color w:val="000000" w:themeColor="text1"/>
          <w:sz w:val="24"/>
          <w:szCs w:val="24"/>
          <w:shd w:val="clear" w:color="auto" w:fill="FFFFFF"/>
          <w:lang w:val="en-US"/>
        </w:rPr>
        <w:t>ibooglu</w:t>
      </w:r>
      <w:r w:rsidRPr="005B7ECB">
        <w:rPr>
          <w:rFonts w:ascii="Times New Roman" w:hAnsi="Times New Roman" w:cs="Times New Roman"/>
          <w:color w:val="000000" w:themeColor="text1"/>
          <w:sz w:val="24"/>
          <w:szCs w:val="24"/>
          <w:shd w:val="clear" w:color="auto" w:fill="FFFFFF"/>
          <w:lang w:val="en-US"/>
        </w:rPr>
        <w:t xml:space="preserve">, S. Real disturbances, relative prices and purchasing power parity, </w:t>
      </w:r>
      <w:r w:rsidRPr="005B7ECB">
        <w:rPr>
          <w:rFonts w:ascii="Times New Roman" w:hAnsi="Times New Roman" w:cs="Times New Roman"/>
          <w:i/>
          <w:color w:val="000000" w:themeColor="text1"/>
          <w:sz w:val="24"/>
          <w:szCs w:val="24"/>
          <w:shd w:val="clear" w:color="auto" w:fill="FFFFFF"/>
          <w:lang w:val="en-US"/>
        </w:rPr>
        <w:t>Journal of Macroeconomics</w:t>
      </w:r>
      <w:r w:rsidRPr="005B7ECB">
        <w:rPr>
          <w:rFonts w:ascii="Times New Roman" w:hAnsi="Times New Roman" w:cs="Times New Roman"/>
          <w:color w:val="000000" w:themeColor="text1"/>
          <w:sz w:val="24"/>
          <w:szCs w:val="24"/>
          <w:shd w:val="clear" w:color="auto" w:fill="FFFFFF"/>
          <w:lang w:val="en-US"/>
        </w:rPr>
        <w:t>, Elsevier, vol. 18(1), p</w:t>
      </w:r>
      <w:r w:rsidR="0041782E" w:rsidRPr="005B7ECB">
        <w:rPr>
          <w:rFonts w:ascii="Times New Roman" w:hAnsi="Times New Roman" w:cs="Times New Roman"/>
          <w:color w:val="000000" w:themeColor="text1"/>
          <w:sz w:val="24"/>
          <w:szCs w:val="24"/>
          <w:shd w:val="clear" w:color="auto" w:fill="FFFFFF"/>
          <w:lang w:val="en-US"/>
        </w:rPr>
        <w:t>.</w:t>
      </w:r>
      <w:r w:rsidRPr="005B7ECB">
        <w:rPr>
          <w:rFonts w:ascii="Times New Roman" w:hAnsi="Times New Roman" w:cs="Times New Roman"/>
          <w:color w:val="000000" w:themeColor="text1"/>
          <w:sz w:val="24"/>
          <w:szCs w:val="24"/>
          <w:shd w:val="clear" w:color="auto" w:fill="FFFFFF"/>
          <w:lang w:val="en-US"/>
        </w:rPr>
        <w:t xml:space="preserve"> 69-87, 1996</w:t>
      </w:r>
    </w:p>
    <w:p w14:paraId="43371561" w14:textId="77777777"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Dornbusch</w:t>
      </w:r>
      <w:r w:rsidR="008275EA" w:rsidRPr="005B7ECB">
        <w:rPr>
          <w:rFonts w:ascii="Times New Roman" w:hAnsi="Times New Roman" w:cs="Times New Roman"/>
          <w:sz w:val="24"/>
          <w:szCs w:val="24"/>
          <w:lang w:val="en-US"/>
        </w:rPr>
        <w:t xml:space="preserve">, R.; Purchasing Power Parity, </w:t>
      </w:r>
      <w:r w:rsidR="008275EA" w:rsidRPr="005B7ECB">
        <w:rPr>
          <w:rFonts w:ascii="Times New Roman" w:hAnsi="Times New Roman" w:cs="Times New Roman"/>
          <w:i/>
          <w:sz w:val="24"/>
          <w:szCs w:val="24"/>
          <w:lang w:val="en-US"/>
        </w:rPr>
        <w:t>NBER Working Papers 1591</w:t>
      </w:r>
      <w:r w:rsidR="008275EA" w:rsidRPr="005B7ECB">
        <w:rPr>
          <w:rFonts w:ascii="Times New Roman" w:hAnsi="Times New Roman" w:cs="Times New Roman"/>
          <w:sz w:val="24"/>
          <w:szCs w:val="24"/>
          <w:lang w:val="en-US"/>
        </w:rPr>
        <w:t>, National Bureau of Economic Research, Inc, 1985.</w:t>
      </w:r>
    </w:p>
    <w:p w14:paraId="20726512" w14:textId="3B67934C"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Dornbusch</w:t>
      </w:r>
      <w:r w:rsidR="008275EA" w:rsidRPr="005B7ECB">
        <w:rPr>
          <w:rFonts w:ascii="Times New Roman" w:hAnsi="Times New Roman" w:cs="Times New Roman"/>
          <w:sz w:val="24"/>
          <w:szCs w:val="24"/>
          <w:lang w:val="en-US"/>
        </w:rPr>
        <w:t xml:space="preserve">, R.; </w:t>
      </w:r>
      <w:r w:rsidRPr="005B7ECB">
        <w:rPr>
          <w:rFonts w:ascii="Times New Roman" w:hAnsi="Times New Roman" w:cs="Times New Roman"/>
          <w:sz w:val="24"/>
          <w:szCs w:val="24"/>
          <w:lang w:val="en-US"/>
        </w:rPr>
        <w:t>Krugman</w:t>
      </w:r>
      <w:r w:rsidR="008275EA" w:rsidRPr="005B7ECB">
        <w:rPr>
          <w:rFonts w:ascii="Times New Roman" w:hAnsi="Times New Roman" w:cs="Times New Roman"/>
          <w:sz w:val="24"/>
          <w:szCs w:val="24"/>
          <w:lang w:val="en-US"/>
        </w:rPr>
        <w:t xml:space="preserve">, P. Flexible Exchange Rates in the </w:t>
      </w:r>
      <w:r w:rsidR="00781218" w:rsidRPr="005B7ECB">
        <w:rPr>
          <w:rFonts w:ascii="Times New Roman" w:hAnsi="Times New Roman" w:cs="Times New Roman"/>
          <w:sz w:val="24"/>
          <w:szCs w:val="24"/>
          <w:lang w:val="en-US"/>
        </w:rPr>
        <w:t>Short-run</w:t>
      </w:r>
      <w:r w:rsidR="008275EA" w:rsidRPr="005B7ECB">
        <w:rPr>
          <w:rFonts w:ascii="Times New Roman" w:hAnsi="Times New Roman" w:cs="Times New Roman"/>
          <w:sz w:val="24"/>
          <w:szCs w:val="24"/>
          <w:lang w:val="en-US"/>
        </w:rPr>
        <w:t xml:space="preserve">, </w:t>
      </w:r>
      <w:r w:rsidR="008275EA" w:rsidRPr="005B7ECB">
        <w:rPr>
          <w:rFonts w:ascii="Times New Roman" w:hAnsi="Times New Roman" w:cs="Times New Roman"/>
          <w:i/>
          <w:sz w:val="24"/>
          <w:szCs w:val="24"/>
          <w:lang w:val="en-US"/>
        </w:rPr>
        <w:t>Brookings Papers on Economic Activity</w:t>
      </w:r>
      <w:r w:rsidR="008275EA" w:rsidRPr="005B7ECB">
        <w:rPr>
          <w:rFonts w:ascii="Times New Roman" w:hAnsi="Times New Roman" w:cs="Times New Roman"/>
          <w:sz w:val="24"/>
          <w:szCs w:val="24"/>
          <w:lang w:val="en-US"/>
        </w:rPr>
        <w:t>, Economic Studies Program, The Brookings Institution, vol. 7(3), p</w:t>
      </w:r>
      <w:r w:rsidR="0041782E" w:rsidRPr="005B7ECB">
        <w:rPr>
          <w:rFonts w:ascii="Times New Roman" w:hAnsi="Times New Roman" w:cs="Times New Roman"/>
          <w:sz w:val="24"/>
          <w:szCs w:val="24"/>
          <w:lang w:val="en-US"/>
        </w:rPr>
        <w:t>.</w:t>
      </w:r>
      <w:r w:rsidR="008275EA" w:rsidRPr="005B7ECB">
        <w:rPr>
          <w:rFonts w:ascii="Times New Roman" w:hAnsi="Times New Roman" w:cs="Times New Roman"/>
          <w:sz w:val="24"/>
          <w:szCs w:val="24"/>
          <w:lang w:val="en-US"/>
        </w:rPr>
        <w:t xml:space="preserve"> 537-584, 1976</w:t>
      </w:r>
    </w:p>
    <w:p w14:paraId="31C66A56" w14:textId="0D35CDDC" w:rsidR="004525E7" w:rsidRPr="005B7ECB" w:rsidRDefault="004525E7"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Davidson, P. (1999). Global Employment and Open Economy Macroeconomics.</w:t>
      </w:r>
      <w:r w:rsidR="00F15A61" w:rsidRPr="005B7ECB">
        <w:rPr>
          <w:rFonts w:ascii="Times New Roman" w:hAnsi="Times New Roman" w:cs="Times New Roman"/>
          <w:sz w:val="24"/>
          <w:szCs w:val="24"/>
          <w:lang w:val="en-US"/>
        </w:rPr>
        <w:t xml:space="preserve"> </w:t>
      </w:r>
      <w:r w:rsidRPr="005B7ECB">
        <w:rPr>
          <w:rFonts w:ascii="Times New Roman" w:hAnsi="Times New Roman" w:cs="Times New Roman"/>
          <w:sz w:val="24"/>
          <w:szCs w:val="24"/>
          <w:lang w:val="en-US"/>
        </w:rPr>
        <w:t>Foundations of International Economics: Post-Keynesian Perspectives J. Deprez and J. Harvey. London, Routledge</w:t>
      </w:r>
      <w:r w:rsidRPr="005B7ECB">
        <w:rPr>
          <w:rFonts w:ascii="Times New Roman" w:hAnsi="Times New Roman" w:cs="Times New Roman"/>
          <w:b/>
          <w:bCs/>
          <w:sz w:val="24"/>
          <w:szCs w:val="24"/>
          <w:lang w:val="en-US"/>
        </w:rPr>
        <w:t xml:space="preserve">: </w:t>
      </w:r>
      <w:r w:rsidRPr="005B7ECB">
        <w:rPr>
          <w:rFonts w:ascii="Times New Roman" w:hAnsi="Times New Roman" w:cs="Times New Roman"/>
          <w:sz w:val="24"/>
          <w:szCs w:val="24"/>
          <w:lang w:val="en-US"/>
        </w:rPr>
        <w:t>9-13.</w:t>
      </w:r>
    </w:p>
    <w:p w14:paraId="23EA38F0" w14:textId="1B3DB75D" w:rsidR="004525E7" w:rsidRPr="006C58D4" w:rsidRDefault="004525E7" w:rsidP="009F23FB">
      <w:pPr>
        <w:autoSpaceDE w:val="0"/>
        <w:autoSpaceDN w:val="0"/>
        <w:adjustRightInd w:val="0"/>
        <w:spacing w:after="0" w:line="240" w:lineRule="auto"/>
        <w:rPr>
          <w:rFonts w:ascii="Times New Roman" w:hAnsi="Times New Roman" w:cs="Times New Roman"/>
          <w:sz w:val="24"/>
          <w:szCs w:val="24"/>
        </w:rPr>
      </w:pPr>
      <w:r w:rsidRPr="005B7ECB">
        <w:rPr>
          <w:rFonts w:ascii="Times New Roman" w:hAnsi="Times New Roman" w:cs="Times New Roman"/>
          <w:sz w:val="24"/>
          <w:szCs w:val="24"/>
          <w:lang w:val="en-US"/>
        </w:rPr>
        <w:t xml:space="preserve">————. (2002). Financial Markets, Money and the Real World. </w:t>
      </w:r>
      <w:r w:rsidRPr="006C58D4">
        <w:rPr>
          <w:rFonts w:ascii="Times New Roman" w:hAnsi="Times New Roman" w:cs="Times New Roman"/>
          <w:sz w:val="24"/>
          <w:szCs w:val="24"/>
        </w:rPr>
        <w:t>Cheltenham,</w:t>
      </w:r>
    </w:p>
    <w:p w14:paraId="76E62E75" w14:textId="77777777" w:rsidR="004525E7" w:rsidRPr="006C58D4" w:rsidRDefault="004525E7" w:rsidP="009F23FB">
      <w:pPr>
        <w:autoSpaceDE w:val="0"/>
        <w:autoSpaceDN w:val="0"/>
        <w:adjustRightInd w:val="0"/>
        <w:spacing w:after="0" w:line="240" w:lineRule="auto"/>
        <w:jc w:val="both"/>
        <w:rPr>
          <w:rFonts w:ascii="Times New Roman" w:hAnsi="Times New Roman" w:cs="Times New Roman"/>
          <w:sz w:val="24"/>
          <w:szCs w:val="24"/>
        </w:rPr>
      </w:pPr>
      <w:r w:rsidRPr="006C58D4">
        <w:rPr>
          <w:rFonts w:ascii="Times New Roman" w:hAnsi="Times New Roman" w:cs="Times New Roman"/>
          <w:sz w:val="24"/>
          <w:szCs w:val="24"/>
        </w:rPr>
        <w:t xml:space="preserve">Edward Elgar. </w:t>
      </w:r>
    </w:p>
    <w:p w14:paraId="02B89FCB" w14:textId="77912574"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6C58D4">
        <w:rPr>
          <w:rFonts w:ascii="Times New Roman" w:hAnsi="Times New Roman" w:cs="Times New Roman"/>
          <w:sz w:val="24"/>
          <w:szCs w:val="24"/>
        </w:rPr>
        <w:t>Dow</w:t>
      </w:r>
      <w:r w:rsidR="008275EA" w:rsidRPr="006C58D4">
        <w:rPr>
          <w:rFonts w:ascii="Times New Roman" w:hAnsi="Times New Roman" w:cs="Times New Roman"/>
          <w:sz w:val="24"/>
          <w:szCs w:val="24"/>
        </w:rPr>
        <w:t xml:space="preserve">, S. Horizontalism: A Critique. </w:t>
      </w:r>
      <w:r w:rsidR="008275EA" w:rsidRPr="005B7ECB">
        <w:rPr>
          <w:rFonts w:ascii="Times New Roman" w:hAnsi="Times New Roman" w:cs="Times New Roman"/>
          <w:i/>
          <w:sz w:val="24"/>
          <w:szCs w:val="24"/>
          <w:lang w:val="en-US"/>
        </w:rPr>
        <w:t>Cambridge Journal of Economics</w:t>
      </w:r>
      <w:r w:rsidR="008275EA" w:rsidRPr="005B7ECB">
        <w:rPr>
          <w:rFonts w:ascii="Times New Roman" w:hAnsi="Times New Roman" w:cs="Times New Roman"/>
          <w:sz w:val="24"/>
          <w:szCs w:val="24"/>
          <w:lang w:val="en-US"/>
        </w:rPr>
        <w:t>, p.</w:t>
      </w:r>
      <w:r w:rsidR="0041782E" w:rsidRPr="005B7ECB">
        <w:rPr>
          <w:rFonts w:ascii="Times New Roman" w:hAnsi="Times New Roman" w:cs="Times New Roman"/>
          <w:sz w:val="24"/>
          <w:szCs w:val="24"/>
          <w:lang w:val="en-US"/>
        </w:rPr>
        <w:t xml:space="preserve"> </w:t>
      </w:r>
      <w:r w:rsidR="00E86D8B" w:rsidRPr="005B7ECB">
        <w:rPr>
          <w:rFonts w:ascii="Times New Roman" w:hAnsi="Times New Roman" w:cs="Times New Roman"/>
          <w:sz w:val="24"/>
          <w:szCs w:val="24"/>
          <w:lang w:val="en-US"/>
        </w:rPr>
        <w:t>497-508, 1996.</w:t>
      </w:r>
    </w:p>
    <w:p w14:paraId="2DD3FBAD" w14:textId="37987665" w:rsidR="002A69DB" w:rsidRPr="005B7ECB" w:rsidRDefault="002A69DB"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Driscol, J.C.; Kraay, A.C. Consistent covariance matrix estimation with spatially dependent panel data, Review of Economics and Statistics 80: pp. 549-560, 1998.</w:t>
      </w:r>
    </w:p>
    <w:p w14:paraId="701C289D" w14:textId="77777777"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Dutton, M; Strauss</w:t>
      </w:r>
      <w:r w:rsidR="008275EA" w:rsidRPr="005B7ECB">
        <w:rPr>
          <w:rFonts w:ascii="Times New Roman" w:hAnsi="Times New Roman" w:cs="Times New Roman"/>
          <w:sz w:val="24"/>
          <w:szCs w:val="24"/>
          <w:lang w:val="en-US"/>
        </w:rPr>
        <w:t xml:space="preserve">, M.; Cointegration tests of purchasing power parity: the impact of non-traded goods, </w:t>
      </w:r>
      <w:r w:rsidR="008275EA" w:rsidRPr="005B7ECB">
        <w:rPr>
          <w:rFonts w:ascii="Times New Roman" w:hAnsi="Times New Roman" w:cs="Times New Roman"/>
          <w:i/>
          <w:sz w:val="24"/>
          <w:szCs w:val="24"/>
          <w:lang w:val="en-US"/>
        </w:rPr>
        <w:t>Journal of International Monetary Finance</w:t>
      </w:r>
      <w:r w:rsidR="008275EA" w:rsidRPr="005B7ECB">
        <w:rPr>
          <w:rFonts w:ascii="Times New Roman" w:hAnsi="Times New Roman" w:cs="Times New Roman"/>
          <w:sz w:val="24"/>
          <w:szCs w:val="24"/>
          <w:lang w:val="en-US"/>
        </w:rPr>
        <w:t>, vol. 26, p. 433-444, 1997</w:t>
      </w:r>
    </w:p>
    <w:p w14:paraId="09817A80" w14:textId="77777777" w:rsidR="008275EA" w:rsidRPr="005B7ECB" w:rsidRDefault="00CA5DD1" w:rsidP="009F23FB">
      <w:pPr>
        <w:jc w:val="both"/>
        <w:rPr>
          <w:rFonts w:ascii="Times New Roman" w:hAnsi="Times New Roman" w:cs="Times New Roman"/>
          <w:sz w:val="24"/>
          <w:szCs w:val="24"/>
        </w:rPr>
      </w:pPr>
      <w:r w:rsidRPr="005B7ECB">
        <w:rPr>
          <w:rFonts w:ascii="Times New Roman" w:hAnsi="Times New Roman" w:cs="Times New Roman"/>
          <w:sz w:val="24"/>
          <w:szCs w:val="24"/>
        </w:rPr>
        <w:t>Furtado</w:t>
      </w:r>
      <w:r w:rsidR="008275EA" w:rsidRPr="005B7ECB">
        <w:rPr>
          <w:rFonts w:ascii="Times New Roman" w:hAnsi="Times New Roman" w:cs="Times New Roman"/>
          <w:sz w:val="24"/>
          <w:szCs w:val="24"/>
        </w:rPr>
        <w:t>, C. (1958) Formação Econômica do Brasil, Companhia Editora Nacional, 12</w:t>
      </w:r>
      <w:r w:rsidR="008275EA" w:rsidRPr="005B7ECB">
        <w:rPr>
          <w:rFonts w:ascii="Times New Roman" w:hAnsi="Times New Roman" w:cs="Times New Roman"/>
          <w:sz w:val="24"/>
          <w:szCs w:val="24"/>
          <w:vertAlign w:val="superscript"/>
        </w:rPr>
        <w:t>a</w:t>
      </w:r>
      <w:r w:rsidR="008275EA" w:rsidRPr="005B7ECB">
        <w:rPr>
          <w:rFonts w:ascii="Times New Roman" w:hAnsi="Times New Roman" w:cs="Times New Roman"/>
          <w:sz w:val="24"/>
          <w:szCs w:val="24"/>
        </w:rPr>
        <w:t xml:space="preserve"> Edição, 1974. </w:t>
      </w:r>
    </w:p>
    <w:p w14:paraId="43A3151A" w14:textId="37BC934B" w:rsidR="00455CCE" w:rsidRPr="005B7ECB" w:rsidRDefault="008275EA" w:rsidP="009F23FB">
      <w:pPr>
        <w:autoSpaceDE w:val="0"/>
        <w:autoSpaceDN w:val="0"/>
        <w:adjustRightInd w:val="0"/>
        <w:spacing w:after="0" w:line="240" w:lineRule="auto"/>
        <w:jc w:val="both"/>
        <w:rPr>
          <w:rFonts w:ascii="Times New Roman" w:hAnsi="Times New Roman" w:cs="Times New Roman"/>
          <w:sz w:val="24"/>
          <w:szCs w:val="24"/>
        </w:rPr>
      </w:pPr>
      <w:r w:rsidRPr="005B7ECB">
        <w:rPr>
          <w:rFonts w:ascii="Times New Roman" w:hAnsi="Times New Roman" w:cs="Times New Roman"/>
          <w:sz w:val="24"/>
          <w:szCs w:val="24"/>
        </w:rPr>
        <w:t>————.</w:t>
      </w:r>
      <w:r w:rsidR="00455CCE" w:rsidRPr="005B7ECB">
        <w:rPr>
          <w:rFonts w:ascii="Times New Roman" w:hAnsi="Times New Roman" w:cs="Times New Roman"/>
          <w:sz w:val="24"/>
          <w:szCs w:val="24"/>
        </w:rPr>
        <w:t xml:space="preserve"> </w:t>
      </w:r>
      <w:r w:rsidR="00455CCE" w:rsidRPr="005B7ECB">
        <w:rPr>
          <w:rFonts w:ascii="Times New Roman" w:hAnsi="Times New Roman" w:cs="Times New Roman"/>
          <w:i/>
          <w:iCs/>
          <w:sz w:val="24"/>
          <w:szCs w:val="24"/>
        </w:rPr>
        <w:t>Development and Underdevelopment</w:t>
      </w:r>
      <w:r w:rsidR="00455CCE" w:rsidRPr="005B7ECB">
        <w:rPr>
          <w:rFonts w:ascii="Times New Roman" w:hAnsi="Times New Roman" w:cs="Times New Roman"/>
          <w:sz w:val="24"/>
          <w:szCs w:val="24"/>
        </w:rPr>
        <w:t>, Rio de Janeiro, Fundo de Cultura, 1964.</w:t>
      </w:r>
    </w:p>
    <w:p w14:paraId="30F7E72A" w14:textId="3E5DA0AD" w:rsidR="002A69DB" w:rsidRPr="005B7ECB" w:rsidRDefault="002A69DB"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Greene, W.H. Econometric Analisys. 5</w:t>
      </w:r>
      <w:r w:rsidRPr="005B7ECB">
        <w:rPr>
          <w:rFonts w:ascii="Times New Roman" w:hAnsi="Times New Roman" w:cs="Times New Roman"/>
          <w:sz w:val="24"/>
          <w:szCs w:val="24"/>
          <w:vertAlign w:val="superscript"/>
          <w:lang w:val="en-US"/>
        </w:rPr>
        <w:t>th</w:t>
      </w:r>
      <w:r w:rsidRPr="005B7ECB">
        <w:rPr>
          <w:rFonts w:ascii="Times New Roman" w:hAnsi="Times New Roman" w:cs="Times New Roman"/>
          <w:sz w:val="24"/>
          <w:szCs w:val="24"/>
          <w:lang w:val="en-US"/>
        </w:rPr>
        <w:t xml:space="preserve"> ed. </w:t>
      </w:r>
      <w:r w:rsidRPr="005B7ECB">
        <w:rPr>
          <w:rFonts w:ascii="Times New Roman" w:hAnsi="Times New Roman" w:cs="Times New Roman"/>
          <w:i/>
          <w:sz w:val="24"/>
          <w:szCs w:val="24"/>
          <w:lang w:val="en-US"/>
        </w:rPr>
        <w:t>Upper Saddle River</w:t>
      </w:r>
      <w:r w:rsidRPr="005B7ECB">
        <w:rPr>
          <w:rFonts w:ascii="Times New Roman" w:hAnsi="Times New Roman" w:cs="Times New Roman"/>
          <w:sz w:val="24"/>
          <w:szCs w:val="24"/>
          <w:lang w:val="en-US"/>
        </w:rPr>
        <w:t>, NJ: Prentice Hall, 2003.</w:t>
      </w:r>
    </w:p>
    <w:p w14:paraId="4733FA63" w14:textId="77777777"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Harvey</w:t>
      </w:r>
      <w:r w:rsidR="008275EA" w:rsidRPr="005B7ECB">
        <w:rPr>
          <w:rFonts w:ascii="Times New Roman" w:hAnsi="Times New Roman" w:cs="Times New Roman"/>
          <w:sz w:val="24"/>
          <w:szCs w:val="24"/>
          <w:lang w:val="en-US"/>
        </w:rPr>
        <w:t>, J.</w:t>
      </w:r>
      <w:r w:rsidR="0041782E" w:rsidRPr="005B7ECB">
        <w:rPr>
          <w:rFonts w:ascii="Times New Roman" w:hAnsi="Times New Roman" w:cs="Times New Roman"/>
          <w:sz w:val="24"/>
          <w:szCs w:val="24"/>
          <w:lang w:val="en-US"/>
        </w:rPr>
        <w:t xml:space="preserve"> </w:t>
      </w:r>
      <w:r w:rsidR="008275EA" w:rsidRPr="005B7ECB">
        <w:rPr>
          <w:rFonts w:ascii="Times New Roman" w:hAnsi="Times New Roman" w:cs="Times New Roman"/>
          <w:sz w:val="24"/>
          <w:szCs w:val="24"/>
          <w:lang w:val="en-US"/>
        </w:rPr>
        <w:t xml:space="preserve">T. A Post Keynesian View on Exchange Rate Determination. </w:t>
      </w:r>
      <w:r w:rsidR="008275EA" w:rsidRPr="005B7ECB">
        <w:rPr>
          <w:rFonts w:ascii="Times New Roman" w:hAnsi="Times New Roman" w:cs="Times New Roman"/>
          <w:i/>
          <w:sz w:val="24"/>
          <w:szCs w:val="24"/>
          <w:lang w:val="en-US"/>
        </w:rPr>
        <w:t>Journal o Post Keynesian Economics</w:t>
      </w:r>
      <w:r w:rsidR="008275EA" w:rsidRPr="005B7ECB">
        <w:rPr>
          <w:rFonts w:ascii="Times New Roman" w:hAnsi="Times New Roman" w:cs="Times New Roman"/>
          <w:sz w:val="24"/>
          <w:szCs w:val="24"/>
          <w:lang w:val="en-US"/>
        </w:rPr>
        <w:t>, p. 61-70, 1991.</w:t>
      </w:r>
    </w:p>
    <w:p w14:paraId="5E5904B6" w14:textId="77777777"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 Orthodox Approaches to Exchange Rate </w:t>
      </w:r>
      <w:r w:rsidRPr="005B7ECB">
        <w:rPr>
          <w:rFonts w:ascii="Times New Roman" w:hAnsi="Times New Roman" w:cs="Times New Roman"/>
          <w:noProof/>
          <w:sz w:val="24"/>
          <w:szCs w:val="24"/>
          <w:lang w:val="en-US"/>
        </w:rPr>
        <w:t>Determination</w:t>
      </w:r>
      <w:r w:rsidRPr="005B7ECB">
        <w:rPr>
          <w:rFonts w:ascii="Times New Roman" w:hAnsi="Times New Roman" w:cs="Times New Roman"/>
          <w:sz w:val="24"/>
          <w:szCs w:val="24"/>
          <w:lang w:val="en-US"/>
        </w:rPr>
        <w:t xml:space="preserve">: a Survey, </w:t>
      </w:r>
      <w:r w:rsidRPr="005B7ECB">
        <w:rPr>
          <w:rFonts w:ascii="Times New Roman" w:hAnsi="Times New Roman" w:cs="Times New Roman"/>
          <w:i/>
          <w:sz w:val="24"/>
          <w:szCs w:val="24"/>
          <w:lang w:val="en-US"/>
        </w:rPr>
        <w:t>Journal o Post Keynesian Economics</w:t>
      </w:r>
      <w:r w:rsidRPr="005B7ECB">
        <w:rPr>
          <w:rFonts w:ascii="Times New Roman" w:hAnsi="Times New Roman" w:cs="Times New Roman"/>
          <w:sz w:val="24"/>
          <w:szCs w:val="24"/>
          <w:lang w:val="en-US"/>
        </w:rPr>
        <w:t>, p. 567-583, 1996.</w:t>
      </w:r>
    </w:p>
    <w:p w14:paraId="3925026A" w14:textId="77777777"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 Exchange Rate Theory and the “Fundamentals”, </w:t>
      </w:r>
      <w:r w:rsidRPr="005B7ECB">
        <w:rPr>
          <w:rFonts w:ascii="Times New Roman" w:hAnsi="Times New Roman" w:cs="Times New Roman"/>
          <w:i/>
          <w:sz w:val="24"/>
          <w:szCs w:val="24"/>
          <w:lang w:val="en-US"/>
        </w:rPr>
        <w:t>Journal o Post Keynesian Economics</w:t>
      </w:r>
      <w:r w:rsidRPr="005B7ECB">
        <w:rPr>
          <w:rFonts w:ascii="Times New Roman" w:hAnsi="Times New Roman" w:cs="Times New Roman"/>
          <w:sz w:val="24"/>
          <w:szCs w:val="24"/>
          <w:lang w:val="en-US"/>
        </w:rPr>
        <w:t>, p. 3-15, 2001</w:t>
      </w:r>
    </w:p>
    <w:p w14:paraId="637A2E5A" w14:textId="77777777"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 Post Keynesian versus Neoclassical Explanations of Exchange Rate Movements: a Short Look at the </w:t>
      </w:r>
      <w:r w:rsidR="00781218" w:rsidRPr="005B7ECB">
        <w:rPr>
          <w:rFonts w:ascii="Times New Roman" w:hAnsi="Times New Roman" w:cs="Times New Roman"/>
          <w:sz w:val="24"/>
          <w:szCs w:val="24"/>
          <w:lang w:val="en-US"/>
        </w:rPr>
        <w:t>Long-run</w:t>
      </w:r>
      <w:r w:rsidRPr="005B7ECB">
        <w:rPr>
          <w:rFonts w:ascii="Times New Roman" w:hAnsi="Times New Roman" w:cs="Times New Roman"/>
          <w:sz w:val="24"/>
          <w:szCs w:val="24"/>
          <w:lang w:val="en-US"/>
        </w:rPr>
        <w:t xml:space="preserve">, </w:t>
      </w:r>
      <w:r w:rsidRPr="005B7ECB">
        <w:rPr>
          <w:rFonts w:ascii="Times New Roman" w:hAnsi="Times New Roman" w:cs="Times New Roman"/>
          <w:i/>
          <w:sz w:val="24"/>
          <w:szCs w:val="24"/>
          <w:lang w:val="en-US"/>
        </w:rPr>
        <w:t>Journal o Post Keynesian Economics</w:t>
      </w:r>
      <w:r w:rsidRPr="005B7ECB">
        <w:rPr>
          <w:rFonts w:ascii="Times New Roman" w:hAnsi="Times New Roman" w:cs="Times New Roman"/>
          <w:sz w:val="24"/>
          <w:szCs w:val="24"/>
          <w:lang w:val="en-US"/>
        </w:rPr>
        <w:t>, p. 161-179, 2006</w:t>
      </w:r>
    </w:p>
    <w:p w14:paraId="00405414" w14:textId="77777777"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 Teaching Post Keynesian Exchange Rate Theory, </w:t>
      </w:r>
      <w:r w:rsidRPr="005B7ECB">
        <w:rPr>
          <w:rFonts w:ascii="Times New Roman" w:hAnsi="Times New Roman" w:cs="Times New Roman"/>
          <w:i/>
          <w:sz w:val="24"/>
          <w:szCs w:val="24"/>
          <w:lang w:val="en-US"/>
        </w:rPr>
        <w:t>Journal of Post Keynesian Economics</w:t>
      </w:r>
      <w:r w:rsidRPr="005B7ECB">
        <w:rPr>
          <w:rFonts w:ascii="Times New Roman" w:hAnsi="Times New Roman" w:cs="Times New Roman"/>
          <w:sz w:val="24"/>
          <w:szCs w:val="24"/>
          <w:lang w:val="en-US"/>
        </w:rPr>
        <w:t>, M.E. Sharpe, Inc., vol. 28(2), p. 161-179, 2007.</w:t>
      </w:r>
    </w:p>
    <w:p w14:paraId="22615698" w14:textId="77777777"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 Currency Market Participants' Mental Model and the Collapse of the Dollar: 2001-2008, </w:t>
      </w:r>
      <w:r w:rsidRPr="005B7ECB">
        <w:rPr>
          <w:rFonts w:ascii="Times New Roman" w:hAnsi="Times New Roman" w:cs="Times New Roman"/>
          <w:i/>
          <w:sz w:val="24"/>
          <w:szCs w:val="24"/>
          <w:lang w:val="en-US"/>
        </w:rPr>
        <w:t>Journal of Economic Issues</w:t>
      </w:r>
      <w:r w:rsidRPr="005B7ECB">
        <w:rPr>
          <w:rFonts w:ascii="Times New Roman" w:hAnsi="Times New Roman" w:cs="Times New Roman"/>
          <w:sz w:val="24"/>
          <w:szCs w:val="24"/>
          <w:lang w:val="en-US"/>
        </w:rPr>
        <w:t>, M.E. Sharpe, Inc., vol. 43(4), p. 931-949, 2009.</w:t>
      </w:r>
    </w:p>
    <w:p w14:paraId="41EE80DE" w14:textId="77777777"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 Exchange Rate Behavior During the Great Recession, </w:t>
      </w:r>
      <w:r w:rsidRPr="005B7ECB">
        <w:rPr>
          <w:rFonts w:ascii="Times New Roman" w:hAnsi="Times New Roman" w:cs="Times New Roman"/>
          <w:i/>
          <w:sz w:val="24"/>
          <w:szCs w:val="24"/>
          <w:lang w:val="en-US"/>
        </w:rPr>
        <w:t>Journal of Economic Issues</w:t>
      </w:r>
      <w:r w:rsidRPr="005B7ECB">
        <w:rPr>
          <w:rFonts w:ascii="Times New Roman" w:hAnsi="Times New Roman" w:cs="Times New Roman"/>
          <w:sz w:val="24"/>
          <w:szCs w:val="24"/>
          <w:lang w:val="en-US"/>
        </w:rPr>
        <w:t>, M.E. Sharpe, Inc., vol. 56(2), p. 313-320, 2012.</w:t>
      </w:r>
    </w:p>
    <w:p w14:paraId="2CFCE8BD" w14:textId="77777777"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Isard</w:t>
      </w:r>
      <w:r w:rsidR="008275EA" w:rsidRPr="005B7ECB">
        <w:rPr>
          <w:rFonts w:ascii="Times New Roman" w:hAnsi="Times New Roman" w:cs="Times New Roman"/>
          <w:sz w:val="24"/>
          <w:szCs w:val="24"/>
          <w:lang w:val="en-US"/>
        </w:rPr>
        <w:t xml:space="preserve">, P. Equilibrium Exchange Rates: Assessment Methodologies, </w:t>
      </w:r>
      <w:r w:rsidR="008275EA" w:rsidRPr="005B7ECB">
        <w:rPr>
          <w:rFonts w:ascii="Times New Roman" w:hAnsi="Times New Roman" w:cs="Times New Roman"/>
          <w:i/>
          <w:sz w:val="24"/>
          <w:szCs w:val="24"/>
          <w:lang w:val="en-US"/>
        </w:rPr>
        <w:t>IMF working paper</w:t>
      </w:r>
      <w:r w:rsidR="008275EA" w:rsidRPr="005B7ECB">
        <w:rPr>
          <w:rFonts w:ascii="Times New Roman" w:hAnsi="Times New Roman" w:cs="Times New Roman"/>
          <w:sz w:val="24"/>
          <w:szCs w:val="24"/>
          <w:lang w:val="en-US"/>
        </w:rPr>
        <w:t>, WP/07/296, 2007.</w:t>
      </w:r>
    </w:p>
    <w:p w14:paraId="3643BFAB" w14:textId="0ADF8FF7" w:rsidR="00EB74AD" w:rsidRPr="005B7ECB" w:rsidRDefault="00EB74AD" w:rsidP="009F23FB">
      <w:pPr>
        <w:spacing w:after="0"/>
        <w:jc w:val="both"/>
        <w:rPr>
          <w:rFonts w:ascii="Times New Roman" w:hAnsi="Times New Roman" w:cs="Times New Roman"/>
          <w:color w:val="1E1E1E"/>
          <w:sz w:val="24"/>
          <w:szCs w:val="24"/>
          <w:shd w:val="clear" w:color="auto" w:fill="FFFFFF"/>
          <w:lang w:val="en-US"/>
        </w:rPr>
      </w:pPr>
      <w:r w:rsidRPr="005B7ECB">
        <w:rPr>
          <w:rFonts w:ascii="Times New Roman" w:hAnsi="Times New Roman" w:cs="Times New Roman"/>
          <w:color w:val="1E1E1E"/>
          <w:sz w:val="24"/>
          <w:szCs w:val="24"/>
          <w:shd w:val="clear" w:color="auto" w:fill="FFFFFF"/>
          <w:lang w:val="en-US"/>
        </w:rPr>
        <w:t>Ilzetzki, E.; Reinhart, C.; Rogoff, K. Exchange Rate Arrangements Into The 21</w:t>
      </w:r>
      <w:r w:rsidRPr="005B7ECB">
        <w:rPr>
          <w:rFonts w:ascii="Times New Roman" w:hAnsi="Times New Roman" w:cs="Times New Roman"/>
          <w:color w:val="1E1E1E"/>
          <w:sz w:val="24"/>
          <w:szCs w:val="24"/>
          <w:shd w:val="clear" w:color="auto" w:fill="FFFFFF"/>
          <w:vertAlign w:val="superscript"/>
          <w:lang w:val="en-US"/>
        </w:rPr>
        <w:t>St</w:t>
      </w:r>
      <w:r w:rsidRPr="005B7ECB">
        <w:rPr>
          <w:rFonts w:ascii="Times New Roman" w:hAnsi="Times New Roman" w:cs="Times New Roman"/>
          <w:color w:val="1E1E1E"/>
          <w:sz w:val="24"/>
          <w:szCs w:val="24"/>
          <w:shd w:val="clear" w:color="auto" w:fill="FFFFFF"/>
          <w:lang w:val="en-US"/>
        </w:rPr>
        <w:t xml:space="preserve"> Century: Will The Anchor Currency Hold?,  </w:t>
      </w:r>
      <w:r w:rsidRPr="005B7ECB">
        <w:rPr>
          <w:rFonts w:ascii="Times New Roman" w:hAnsi="Times New Roman" w:cs="Times New Roman"/>
          <w:i/>
          <w:color w:val="1E1E1E"/>
          <w:sz w:val="24"/>
          <w:szCs w:val="24"/>
          <w:shd w:val="clear" w:color="auto" w:fill="FFFFFF"/>
          <w:lang w:val="en-US"/>
        </w:rPr>
        <w:t>Unpublished</w:t>
      </w:r>
      <w:r w:rsidRPr="005B7ECB">
        <w:rPr>
          <w:rFonts w:ascii="Times New Roman" w:hAnsi="Times New Roman" w:cs="Times New Roman"/>
          <w:color w:val="1E1E1E"/>
          <w:sz w:val="24"/>
          <w:szCs w:val="24"/>
          <w:shd w:val="clear" w:color="auto" w:fill="FFFFFF"/>
          <w:lang w:val="en-US"/>
        </w:rPr>
        <w:t>, 2008.</w:t>
      </w:r>
    </w:p>
    <w:p w14:paraId="3401CC01" w14:textId="3B522279"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lastRenderedPageBreak/>
        <w:t>Kaltenbrunner</w:t>
      </w:r>
      <w:r w:rsidR="008275EA" w:rsidRPr="005B7ECB">
        <w:rPr>
          <w:rFonts w:ascii="Times New Roman" w:hAnsi="Times New Roman" w:cs="Times New Roman"/>
          <w:sz w:val="24"/>
          <w:szCs w:val="24"/>
          <w:lang w:val="en-US"/>
        </w:rPr>
        <w:t xml:space="preserve">, A. </w:t>
      </w:r>
      <w:r w:rsidR="00F15A61" w:rsidRPr="005B7ECB">
        <w:rPr>
          <w:rFonts w:ascii="Times New Roman" w:hAnsi="Times New Roman" w:cs="Times New Roman"/>
          <w:sz w:val="24"/>
          <w:szCs w:val="24"/>
          <w:lang w:val="en-US"/>
        </w:rPr>
        <w:t xml:space="preserve">A post Keynesian framework of exchange rate determination: a Minskyan approach, </w:t>
      </w:r>
      <w:r w:rsidR="00F15A61" w:rsidRPr="005B7ECB">
        <w:rPr>
          <w:rFonts w:ascii="Times New Roman" w:hAnsi="Times New Roman" w:cs="Times New Roman"/>
          <w:i/>
          <w:sz w:val="24"/>
          <w:szCs w:val="24"/>
          <w:lang w:val="en-US"/>
        </w:rPr>
        <w:t>Journal of Post Keynesian Economics</w:t>
      </w:r>
      <w:r w:rsidR="00F15A61" w:rsidRPr="005B7ECB">
        <w:rPr>
          <w:rFonts w:ascii="Times New Roman" w:hAnsi="Times New Roman" w:cs="Times New Roman"/>
          <w:sz w:val="24"/>
          <w:szCs w:val="24"/>
          <w:lang w:val="en-US"/>
        </w:rPr>
        <w:t>, 38:3, p. 426-448, 2015.</w:t>
      </w:r>
    </w:p>
    <w:p w14:paraId="3A45C364" w14:textId="77777777"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 How to interpret the foreign rate in the foreign exchange market? Horizontalists vs. Structuralists in the Open Economy, </w:t>
      </w:r>
      <w:r w:rsidRPr="005B7ECB">
        <w:rPr>
          <w:rFonts w:ascii="Times New Roman" w:hAnsi="Times New Roman" w:cs="Times New Roman"/>
          <w:i/>
          <w:sz w:val="24"/>
          <w:szCs w:val="24"/>
          <w:lang w:val="en-US"/>
        </w:rPr>
        <w:t>first draft</w:t>
      </w:r>
      <w:r w:rsidRPr="005B7ECB">
        <w:rPr>
          <w:rFonts w:ascii="Times New Roman" w:hAnsi="Times New Roman" w:cs="Times New Roman"/>
          <w:sz w:val="24"/>
          <w:szCs w:val="24"/>
          <w:lang w:val="en-US"/>
        </w:rPr>
        <w:t>, 2012</w:t>
      </w:r>
    </w:p>
    <w:p w14:paraId="1C3933E8" w14:textId="421F150B" w:rsidR="00F15A61" w:rsidRPr="005B7ECB" w:rsidRDefault="00F15A6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Kaltenbrunner, A.; Painceira, J.P. Developing countries’ changing nature of financial integration and new forms of external vulnerability: the Brazilian experience, Cambridige Journal of Economics, 39, p. 1281-1306, 2015.</w:t>
      </w:r>
    </w:p>
    <w:p w14:paraId="21CAB568" w14:textId="45B26ECB" w:rsidR="00455CCE"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Keynes</w:t>
      </w:r>
      <w:r w:rsidR="008275EA" w:rsidRPr="005B7ECB">
        <w:rPr>
          <w:rFonts w:ascii="Times New Roman" w:hAnsi="Times New Roman" w:cs="Times New Roman"/>
          <w:sz w:val="24"/>
          <w:szCs w:val="24"/>
          <w:lang w:val="en-US"/>
        </w:rPr>
        <w:t xml:space="preserve">, J. The General Theory of Employment, </w:t>
      </w:r>
      <w:r w:rsidR="008275EA" w:rsidRPr="005B7ECB">
        <w:rPr>
          <w:rFonts w:ascii="Times New Roman" w:hAnsi="Times New Roman" w:cs="Times New Roman"/>
          <w:noProof/>
          <w:sz w:val="24"/>
          <w:szCs w:val="24"/>
          <w:lang w:val="en-US"/>
        </w:rPr>
        <w:t>Interest</w:t>
      </w:r>
      <w:r w:rsidR="008275EA" w:rsidRPr="005B7ECB">
        <w:rPr>
          <w:rFonts w:ascii="Times New Roman" w:hAnsi="Times New Roman" w:cs="Times New Roman"/>
          <w:sz w:val="24"/>
          <w:szCs w:val="24"/>
          <w:lang w:val="en-US"/>
        </w:rPr>
        <w:t xml:space="preserve"> and Money.London, </w:t>
      </w:r>
      <w:r w:rsidR="008275EA" w:rsidRPr="005B7ECB">
        <w:rPr>
          <w:rFonts w:ascii="Times New Roman" w:hAnsi="Times New Roman" w:cs="Times New Roman"/>
          <w:i/>
          <w:sz w:val="24"/>
          <w:szCs w:val="24"/>
          <w:lang w:val="en-US"/>
        </w:rPr>
        <w:t>Macmillan</w:t>
      </w:r>
      <w:r w:rsidR="008275EA" w:rsidRPr="005B7ECB">
        <w:rPr>
          <w:rFonts w:ascii="Times New Roman" w:hAnsi="Times New Roman" w:cs="Times New Roman"/>
          <w:sz w:val="24"/>
          <w:szCs w:val="24"/>
          <w:lang w:val="en-US"/>
        </w:rPr>
        <w:t>, 1936</w:t>
      </w:r>
    </w:p>
    <w:p w14:paraId="652177BD" w14:textId="10241E4E" w:rsidR="00EB74AD" w:rsidRPr="005B7ECB" w:rsidRDefault="00EB74AD"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 The General Theory and after: part II defence and development. </w:t>
      </w:r>
      <w:r w:rsidRPr="005B7ECB">
        <w:rPr>
          <w:rFonts w:ascii="Times New Roman" w:hAnsi="Times New Roman" w:cs="Times New Roman"/>
          <w:i/>
          <w:sz w:val="24"/>
          <w:szCs w:val="24"/>
          <w:lang w:val="en-US"/>
        </w:rPr>
        <w:t>Macmillan</w:t>
      </w:r>
      <w:r w:rsidRPr="005B7ECB">
        <w:rPr>
          <w:rFonts w:ascii="Times New Roman" w:hAnsi="Times New Roman" w:cs="Times New Roman"/>
          <w:sz w:val="24"/>
          <w:szCs w:val="24"/>
          <w:lang w:val="en-US"/>
        </w:rPr>
        <w:t>, 1973.</w:t>
      </w:r>
    </w:p>
    <w:p w14:paraId="62C58E98" w14:textId="77777777" w:rsidR="008275EA" w:rsidRPr="005B7ECB" w:rsidRDefault="00CA5DD1"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Kregel</w:t>
      </w:r>
      <w:r w:rsidR="008275EA" w:rsidRPr="005B7ECB">
        <w:rPr>
          <w:rFonts w:ascii="Times New Roman" w:hAnsi="Times New Roman" w:cs="Times New Roman"/>
          <w:sz w:val="24"/>
          <w:szCs w:val="24"/>
          <w:lang w:val="en-US"/>
        </w:rPr>
        <w:t xml:space="preserve">, J. Markets and Institutions as Features of a Capitalistic Production System. </w:t>
      </w:r>
      <w:r w:rsidR="008275EA" w:rsidRPr="005B7ECB">
        <w:rPr>
          <w:rFonts w:ascii="Times New Roman" w:hAnsi="Times New Roman" w:cs="Times New Roman"/>
          <w:i/>
          <w:sz w:val="24"/>
          <w:szCs w:val="24"/>
          <w:lang w:val="en-US"/>
        </w:rPr>
        <w:t>Journal of Post Keynesian Economics</w:t>
      </w:r>
      <w:r w:rsidR="008275EA" w:rsidRPr="005B7ECB">
        <w:rPr>
          <w:rFonts w:ascii="Times New Roman" w:hAnsi="Times New Roman" w:cs="Times New Roman"/>
          <w:sz w:val="24"/>
          <w:szCs w:val="24"/>
          <w:lang w:val="en-US"/>
        </w:rPr>
        <w:t>, p. 32-48, 1980.</w:t>
      </w:r>
    </w:p>
    <w:p w14:paraId="18B6206A" w14:textId="31323A7A" w:rsidR="008275EA" w:rsidRPr="005B7ECB" w:rsidRDefault="00A84382"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w:t>
      </w:r>
      <w:r w:rsidR="008275EA" w:rsidRPr="005B7ECB">
        <w:rPr>
          <w:rFonts w:ascii="Times New Roman" w:hAnsi="Times New Roman" w:cs="Times New Roman"/>
          <w:sz w:val="24"/>
          <w:szCs w:val="24"/>
          <w:lang w:val="en-US"/>
        </w:rPr>
        <w:t xml:space="preserve">Money, Expectations and Relative Prices in Keynes' </w:t>
      </w:r>
      <w:r w:rsidR="00E86D8B" w:rsidRPr="005B7ECB">
        <w:rPr>
          <w:rFonts w:ascii="Times New Roman" w:hAnsi="Times New Roman" w:cs="Times New Roman"/>
          <w:sz w:val="24"/>
          <w:szCs w:val="24"/>
          <w:lang w:val="en-US"/>
        </w:rPr>
        <w:t xml:space="preserve">Monetary </w:t>
      </w:r>
      <w:r w:rsidR="00F36210" w:rsidRPr="005B7ECB">
        <w:rPr>
          <w:rFonts w:ascii="Times New Roman" w:hAnsi="Times New Roman" w:cs="Times New Roman"/>
          <w:sz w:val="24"/>
          <w:szCs w:val="24"/>
          <w:lang w:val="en-US"/>
        </w:rPr>
        <w:t xml:space="preserve">Equilibrium, </w:t>
      </w:r>
      <w:r w:rsidR="00F36210" w:rsidRPr="005B7ECB">
        <w:rPr>
          <w:rFonts w:ascii="Times New Roman" w:hAnsi="Times New Roman" w:cs="Times New Roman"/>
          <w:i/>
          <w:sz w:val="24"/>
          <w:szCs w:val="24"/>
          <w:lang w:val="en-US"/>
        </w:rPr>
        <w:t xml:space="preserve">Economie Appliquée </w:t>
      </w:r>
      <w:r w:rsidR="00F36210" w:rsidRPr="005B7ECB">
        <w:rPr>
          <w:rFonts w:ascii="Times New Roman" w:hAnsi="Times New Roman" w:cs="Times New Roman"/>
          <w:bCs/>
          <w:i/>
          <w:sz w:val="24"/>
          <w:szCs w:val="24"/>
          <w:lang w:val="en-US"/>
        </w:rPr>
        <w:t>XXXV</w:t>
      </w:r>
      <w:r w:rsidR="00F36210" w:rsidRPr="005B7ECB">
        <w:rPr>
          <w:rFonts w:ascii="Times New Roman" w:hAnsi="Times New Roman" w:cs="Times New Roman"/>
          <w:sz w:val="24"/>
          <w:szCs w:val="24"/>
          <w:lang w:val="en-US"/>
        </w:rPr>
        <w:t>(3), p.</w:t>
      </w:r>
      <w:r w:rsidR="0041782E" w:rsidRPr="005B7ECB">
        <w:rPr>
          <w:rFonts w:ascii="Times New Roman" w:hAnsi="Times New Roman" w:cs="Times New Roman"/>
          <w:sz w:val="24"/>
          <w:szCs w:val="24"/>
          <w:lang w:val="en-US"/>
        </w:rPr>
        <w:t xml:space="preserve"> </w:t>
      </w:r>
      <w:r w:rsidR="00F36210" w:rsidRPr="005B7ECB">
        <w:rPr>
          <w:rFonts w:ascii="Times New Roman" w:hAnsi="Times New Roman" w:cs="Times New Roman"/>
          <w:sz w:val="24"/>
          <w:szCs w:val="24"/>
          <w:lang w:val="en-US"/>
        </w:rPr>
        <w:t>449-465, 1982</w:t>
      </w:r>
    </w:p>
    <w:p w14:paraId="38471054" w14:textId="4E3DCFA1" w:rsidR="00B51D5F" w:rsidRPr="005B7ECB" w:rsidRDefault="00B51D5F"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LAVOIE, M. The Endogenous Credit Flow and the Post Keynesian Theory of Money, </w:t>
      </w:r>
      <w:r w:rsidRPr="005B7ECB">
        <w:rPr>
          <w:rFonts w:ascii="Times New Roman" w:hAnsi="Times New Roman" w:cs="Times New Roman"/>
          <w:i/>
          <w:sz w:val="24"/>
          <w:szCs w:val="24"/>
          <w:lang w:val="en-US"/>
        </w:rPr>
        <w:t>Journal of Economic Issues</w:t>
      </w:r>
      <w:r w:rsidRPr="005B7ECB">
        <w:rPr>
          <w:rFonts w:ascii="Times New Roman" w:hAnsi="Times New Roman" w:cs="Times New Roman"/>
          <w:sz w:val="24"/>
          <w:szCs w:val="24"/>
          <w:lang w:val="en-US"/>
        </w:rPr>
        <w:t>, p.771-797, 1984.</w:t>
      </w:r>
    </w:p>
    <w:p w14:paraId="2027F3E7" w14:textId="57262664" w:rsidR="00EB74AD" w:rsidRPr="005B7ECB" w:rsidRDefault="00EB74AD"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A Post Keynesian view of interest parity theorems. Journal of Post Keynesian Economics, vol.23, no 1, 2000.</w:t>
      </w:r>
    </w:p>
    <w:p w14:paraId="33F1EAFE" w14:textId="5C39FC83" w:rsidR="00D13837" w:rsidRPr="005B7ECB" w:rsidRDefault="00D13837" w:rsidP="009F23FB">
      <w:pPr>
        <w:autoSpaceDE w:val="0"/>
        <w:autoSpaceDN w:val="0"/>
        <w:adjustRightInd w:val="0"/>
        <w:spacing w:after="0" w:line="240" w:lineRule="auto"/>
        <w:jc w:val="both"/>
        <w:rPr>
          <w:rFonts w:ascii="Times New Roman" w:hAnsi="Times New Roman" w:cs="Times New Roman"/>
          <w:sz w:val="24"/>
          <w:szCs w:val="24"/>
        </w:rPr>
      </w:pPr>
      <w:r w:rsidRPr="005B7ECB">
        <w:rPr>
          <w:rFonts w:ascii="Times New Roman" w:hAnsi="Times New Roman" w:cs="Times New Roman"/>
          <w:sz w:val="24"/>
          <w:szCs w:val="24"/>
        </w:rPr>
        <w:t>LEMOS, M. B. Espaço e capital: um estudo sobre a dinâmica Centro x Periferia. Campinas. Tese (Doutorado em Economia)-Universidade Estadual de Campinas, Campinas, 1988.</w:t>
      </w:r>
    </w:p>
    <w:p w14:paraId="0BD62FED" w14:textId="4E126E13" w:rsidR="008275EA" w:rsidRPr="005B7ECB" w:rsidRDefault="008275EA" w:rsidP="009F23FB">
      <w:pPr>
        <w:autoSpaceDE w:val="0"/>
        <w:autoSpaceDN w:val="0"/>
        <w:adjustRightInd w:val="0"/>
        <w:spacing w:after="0" w:line="240" w:lineRule="auto"/>
        <w:jc w:val="both"/>
        <w:rPr>
          <w:rFonts w:ascii="Times New Roman" w:hAnsi="Times New Roman" w:cs="Times New Roman"/>
          <w:sz w:val="24"/>
          <w:szCs w:val="24"/>
        </w:rPr>
      </w:pPr>
      <w:r w:rsidRPr="005B7ECB">
        <w:rPr>
          <w:rFonts w:ascii="Times New Roman" w:hAnsi="Times New Roman" w:cs="Times New Roman"/>
          <w:sz w:val="24"/>
          <w:szCs w:val="24"/>
          <w:lang w:val="en-US"/>
        </w:rPr>
        <w:t xml:space="preserve">MINSKY, H. P. </w:t>
      </w:r>
      <w:r w:rsidRPr="005B7ECB">
        <w:rPr>
          <w:rFonts w:ascii="Times New Roman" w:hAnsi="Times New Roman" w:cs="Times New Roman"/>
          <w:i/>
          <w:sz w:val="24"/>
          <w:szCs w:val="24"/>
          <w:lang w:val="en-US"/>
        </w:rPr>
        <w:t>John Maynard Keynes</w:t>
      </w:r>
      <w:r w:rsidRPr="005B7ECB">
        <w:rPr>
          <w:rFonts w:ascii="Times New Roman" w:hAnsi="Times New Roman" w:cs="Times New Roman"/>
          <w:sz w:val="24"/>
          <w:szCs w:val="24"/>
          <w:lang w:val="en-US"/>
        </w:rPr>
        <w:t>, New York, Columbia University Press, 1975.</w:t>
      </w:r>
      <w:r w:rsidRPr="005B7ECB">
        <w:rPr>
          <w:rFonts w:ascii="Times New Roman" w:hAnsi="Times New Roman" w:cs="Times New Roman"/>
          <w:sz w:val="24"/>
          <w:szCs w:val="24"/>
          <w:lang w:val="en-US"/>
        </w:rPr>
        <w:cr/>
        <w:t xml:space="preserve">————. </w:t>
      </w:r>
      <w:r w:rsidRPr="005B7ECB">
        <w:rPr>
          <w:rFonts w:ascii="Times New Roman" w:hAnsi="Times New Roman" w:cs="Times New Roman"/>
          <w:sz w:val="24"/>
          <w:szCs w:val="24"/>
        </w:rPr>
        <w:t xml:space="preserve">Integração financeira e política monetária.  </w:t>
      </w:r>
      <w:r w:rsidRPr="005B7ECB">
        <w:rPr>
          <w:rFonts w:ascii="Times New Roman" w:hAnsi="Times New Roman" w:cs="Times New Roman"/>
          <w:i/>
          <w:sz w:val="24"/>
          <w:szCs w:val="24"/>
        </w:rPr>
        <w:t>Economia e Sociedade</w:t>
      </w:r>
      <w:r w:rsidRPr="005B7ECB">
        <w:rPr>
          <w:rFonts w:ascii="Times New Roman" w:hAnsi="Times New Roman" w:cs="Times New Roman"/>
          <w:sz w:val="24"/>
          <w:szCs w:val="24"/>
        </w:rPr>
        <w:t>, Campinas, n.3,</w:t>
      </w:r>
      <w:r w:rsidR="0041782E" w:rsidRPr="005B7ECB">
        <w:rPr>
          <w:rFonts w:ascii="Times New Roman" w:hAnsi="Times New Roman" w:cs="Times New Roman"/>
          <w:sz w:val="24"/>
          <w:szCs w:val="24"/>
        </w:rPr>
        <w:t xml:space="preserve"> </w:t>
      </w:r>
      <w:r w:rsidRPr="005B7ECB">
        <w:rPr>
          <w:rFonts w:ascii="Times New Roman" w:hAnsi="Times New Roman" w:cs="Times New Roman"/>
          <w:sz w:val="24"/>
          <w:szCs w:val="24"/>
        </w:rPr>
        <w:t>dez.1994.</w:t>
      </w:r>
    </w:p>
    <w:p w14:paraId="4A99D6EA" w14:textId="024C5F18" w:rsidR="007836DE" w:rsidRPr="005B7ECB" w:rsidRDefault="007836DE" w:rsidP="009F23FB">
      <w:pPr>
        <w:autoSpaceDE w:val="0"/>
        <w:autoSpaceDN w:val="0"/>
        <w:adjustRightInd w:val="0"/>
        <w:spacing w:after="0" w:line="240" w:lineRule="auto"/>
        <w:jc w:val="both"/>
        <w:rPr>
          <w:rFonts w:ascii="Times New Roman" w:hAnsi="Times New Roman" w:cs="Times New Roman"/>
          <w:color w:val="000000"/>
          <w:sz w:val="24"/>
          <w:szCs w:val="24"/>
          <w:lang w:val="en-US"/>
        </w:rPr>
      </w:pPr>
      <w:r w:rsidRPr="005B7ECB">
        <w:rPr>
          <w:rFonts w:ascii="Times New Roman" w:hAnsi="Times New Roman" w:cs="Times New Roman"/>
          <w:bCs/>
          <w:color w:val="000000"/>
          <w:sz w:val="24"/>
          <w:szCs w:val="24"/>
          <w:lang w:val="en-US"/>
        </w:rPr>
        <w:t>Missio, F. J.</w:t>
      </w:r>
      <w:r w:rsidRPr="005B7ECB">
        <w:rPr>
          <w:rFonts w:ascii="Times New Roman" w:hAnsi="Times New Roman" w:cs="Times New Roman"/>
          <w:color w:val="000000"/>
          <w:sz w:val="24"/>
          <w:szCs w:val="24"/>
          <w:lang w:val="en-US"/>
        </w:rPr>
        <w:t xml:space="preserve">; Jayme Jr., F. G.; Brito, G. Oreiro, J.L. Real Exchange rate and economic growth: new empirical evidence, </w:t>
      </w:r>
      <w:r w:rsidRPr="005B7ECB">
        <w:rPr>
          <w:rFonts w:ascii="Times New Roman" w:hAnsi="Times New Roman" w:cs="Times New Roman"/>
          <w:i/>
          <w:color w:val="000000"/>
          <w:sz w:val="24"/>
          <w:szCs w:val="24"/>
          <w:lang w:val="en-US"/>
        </w:rPr>
        <w:t>Metroeconomica</w:t>
      </w:r>
      <w:r w:rsidRPr="005B7ECB">
        <w:rPr>
          <w:rFonts w:ascii="Times New Roman" w:hAnsi="Times New Roman" w:cs="Times New Roman"/>
          <w:color w:val="000000"/>
          <w:sz w:val="24"/>
          <w:szCs w:val="24"/>
          <w:lang w:val="en-US"/>
        </w:rPr>
        <w:t>, 66:4, p. 686-714, 2015.</w:t>
      </w:r>
    </w:p>
    <w:p w14:paraId="7D6EA4C5" w14:textId="77777777" w:rsidR="0008595C" w:rsidRPr="005B7ECB" w:rsidRDefault="0008595C" w:rsidP="009F23FB">
      <w:pPr>
        <w:autoSpaceDE w:val="0"/>
        <w:autoSpaceDN w:val="0"/>
        <w:adjustRightInd w:val="0"/>
        <w:spacing w:after="0" w:line="240" w:lineRule="auto"/>
        <w:jc w:val="both"/>
        <w:rPr>
          <w:rFonts w:ascii="Times New Roman" w:hAnsi="Times New Roman" w:cs="Times New Roman"/>
          <w:sz w:val="24"/>
          <w:szCs w:val="24"/>
        </w:rPr>
      </w:pPr>
      <w:r w:rsidRPr="005B7ECB">
        <w:rPr>
          <w:rFonts w:ascii="Times New Roman" w:hAnsi="Times New Roman" w:cs="Times New Roman"/>
          <w:sz w:val="24"/>
          <w:szCs w:val="24"/>
        </w:rPr>
        <w:t>Mollo, M.</w:t>
      </w:r>
      <w:r w:rsidR="005E7D3D" w:rsidRPr="005B7ECB">
        <w:rPr>
          <w:rFonts w:ascii="Times New Roman" w:hAnsi="Times New Roman" w:cs="Times New Roman"/>
          <w:sz w:val="24"/>
          <w:szCs w:val="24"/>
        </w:rPr>
        <w:t xml:space="preserve"> </w:t>
      </w:r>
      <w:r w:rsidRPr="005B7ECB">
        <w:rPr>
          <w:rFonts w:ascii="Times New Roman" w:hAnsi="Times New Roman" w:cs="Times New Roman"/>
          <w:sz w:val="24"/>
          <w:szCs w:val="24"/>
        </w:rPr>
        <w:t xml:space="preserve">L. Ortodoxia e heterodoxia monetárias: a questão da neutralidade da moeda, </w:t>
      </w:r>
      <w:r w:rsidRPr="005B7ECB">
        <w:rPr>
          <w:rFonts w:ascii="Times New Roman" w:hAnsi="Times New Roman" w:cs="Times New Roman"/>
          <w:i/>
          <w:sz w:val="24"/>
          <w:szCs w:val="24"/>
        </w:rPr>
        <w:t>Revista de Economia Política</w:t>
      </w:r>
      <w:r w:rsidRPr="005B7ECB">
        <w:rPr>
          <w:rFonts w:ascii="Times New Roman" w:hAnsi="Times New Roman" w:cs="Times New Roman"/>
          <w:sz w:val="24"/>
          <w:szCs w:val="24"/>
        </w:rPr>
        <w:t>, v.24, n. 3(95), julho-setembro, 2004</w:t>
      </w:r>
    </w:p>
    <w:p w14:paraId="513921B5" w14:textId="77777777" w:rsidR="008275EA" w:rsidRPr="005B7ECB" w:rsidRDefault="0026115A" w:rsidP="009F23FB">
      <w:pPr>
        <w:autoSpaceDE w:val="0"/>
        <w:autoSpaceDN w:val="0"/>
        <w:adjustRightInd w:val="0"/>
        <w:spacing w:after="0" w:line="240" w:lineRule="auto"/>
        <w:jc w:val="both"/>
        <w:rPr>
          <w:rFonts w:ascii="Times New Roman" w:hAnsi="Times New Roman" w:cs="Times New Roman"/>
          <w:color w:val="000000"/>
          <w:sz w:val="24"/>
          <w:szCs w:val="24"/>
        </w:rPr>
      </w:pPr>
      <w:r w:rsidRPr="005B7ECB">
        <w:rPr>
          <w:rFonts w:ascii="Times New Roman" w:hAnsi="Times New Roman" w:cs="Times New Roman"/>
          <w:sz w:val="24"/>
          <w:szCs w:val="24"/>
        </w:rPr>
        <w:t>Prates</w:t>
      </w:r>
      <w:r w:rsidR="008275EA" w:rsidRPr="005B7ECB">
        <w:rPr>
          <w:rFonts w:ascii="Times New Roman" w:hAnsi="Times New Roman" w:cs="Times New Roman"/>
          <w:sz w:val="24"/>
          <w:szCs w:val="24"/>
        </w:rPr>
        <w:t>, D.</w:t>
      </w:r>
      <w:r w:rsidR="0041782E" w:rsidRPr="005B7ECB">
        <w:rPr>
          <w:rFonts w:ascii="Times New Roman" w:hAnsi="Times New Roman" w:cs="Times New Roman"/>
          <w:sz w:val="24"/>
          <w:szCs w:val="24"/>
        </w:rPr>
        <w:t xml:space="preserve"> </w:t>
      </w:r>
      <w:r w:rsidR="008275EA" w:rsidRPr="005B7ECB">
        <w:rPr>
          <w:rFonts w:ascii="Times New Roman" w:hAnsi="Times New Roman" w:cs="Times New Roman"/>
          <w:sz w:val="24"/>
          <w:szCs w:val="24"/>
        </w:rPr>
        <w:t xml:space="preserve">M. As Assimetrias do Sistema Monetário e Financeiro Internacional, </w:t>
      </w:r>
      <w:r w:rsidR="008275EA" w:rsidRPr="005B7ECB">
        <w:rPr>
          <w:rFonts w:ascii="Times New Roman" w:hAnsi="Times New Roman" w:cs="Times New Roman"/>
          <w:i/>
          <w:sz w:val="24"/>
          <w:szCs w:val="24"/>
        </w:rPr>
        <w:t>Revista de Economia Contemporânea</w:t>
      </w:r>
      <w:r w:rsidR="008275EA" w:rsidRPr="005B7ECB">
        <w:rPr>
          <w:rFonts w:ascii="Times New Roman" w:hAnsi="Times New Roman" w:cs="Times New Roman"/>
          <w:sz w:val="24"/>
          <w:szCs w:val="24"/>
        </w:rPr>
        <w:t>, Rio de Janeiro, 9(2), p. 263-288, mai./ago, 2005.</w:t>
      </w:r>
    </w:p>
    <w:p w14:paraId="7BEABEF6" w14:textId="00F8F5D4" w:rsidR="005E7D3D" w:rsidRPr="005B7ECB" w:rsidRDefault="00E86D8B"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 xml:space="preserve">Prates, D.M.; Andrade, R. Exchange rate dynamics in a peripheral economy, </w:t>
      </w:r>
      <w:r w:rsidRPr="005B7ECB">
        <w:rPr>
          <w:rFonts w:ascii="Times New Roman" w:hAnsi="Times New Roman" w:cs="Times New Roman"/>
          <w:i/>
          <w:sz w:val="24"/>
          <w:szCs w:val="24"/>
          <w:lang w:val="en-US"/>
        </w:rPr>
        <w:t>Journal of Post Keynesian Economics</w:t>
      </w:r>
      <w:r w:rsidRPr="005B7ECB">
        <w:rPr>
          <w:rFonts w:ascii="Times New Roman" w:hAnsi="Times New Roman" w:cs="Times New Roman"/>
          <w:sz w:val="24"/>
          <w:szCs w:val="24"/>
          <w:lang w:val="en-US"/>
        </w:rPr>
        <w:t>, vol. 35, no.3, p. 399-416.</w:t>
      </w:r>
    </w:p>
    <w:p w14:paraId="77ACE7FD" w14:textId="77777777" w:rsidR="005E7D3D" w:rsidRPr="005B7ECB" w:rsidRDefault="005E7D3D" w:rsidP="009F23FB">
      <w:pPr>
        <w:autoSpaceDE w:val="0"/>
        <w:autoSpaceDN w:val="0"/>
        <w:adjustRightInd w:val="0"/>
        <w:spacing w:after="0" w:line="240" w:lineRule="auto"/>
        <w:jc w:val="both"/>
        <w:rPr>
          <w:rFonts w:ascii="Times New Roman" w:hAnsi="Times New Roman" w:cs="Times New Roman"/>
          <w:sz w:val="24"/>
          <w:szCs w:val="24"/>
        </w:rPr>
      </w:pPr>
      <w:r w:rsidRPr="005B7ECB">
        <w:rPr>
          <w:rFonts w:ascii="Times New Roman" w:hAnsi="Times New Roman" w:cs="Times New Roman"/>
          <w:sz w:val="24"/>
          <w:szCs w:val="24"/>
        </w:rPr>
        <w:t>Prebisch, R. (1949), El desarrollo económico de la América Latina y algunos de sus principales problemas (E/CN.12/89), Comisión Económica para América Latina y el Caribe (CEPAL), Santiago de Chile.</w:t>
      </w:r>
    </w:p>
    <w:p w14:paraId="6037B2F3" w14:textId="47E85BE5" w:rsidR="002A69DB" w:rsidRPr="005B7ECB" w:rsidRDefault="002A69DB" w:rsidP="009F23FB">
      <w:pPr>
        <w:autoSpaceDE w:val="0"/>
        <w:autoSpaceDN w:val="0"/>
        <w:adjustRightInd w:val="0"/>
        <w:spacing w:after="0" w:line="240" w:lineRule="auto"/>
        <w:jc w:val="both"/>
        <w:rPr>
          <w:rFonts w:ascii="Times New Roman" w:hAnsi="Times New Roman" w:cs="Times New Roman"/>
          <w:sz w:val="24"/>
          <w:szCs w:val="24"/>
        </w:rPr>
      </w:pPr>
      <w:r w:rsidRPr="005B7ECB">
        <w:rPr>
          <w:rFonts w:ascii="Times New Roman" w:hAnsi="Times New Roman" w:cs="Times New Roman"/>
          <w:sz w:val="24"/>
          <w:szCs w:val="24"/>
        </w:rPr>
        <w:t xml:space="preserve">Plihon, D. A ascensão das finanças especulativas. </w:t>
      </w:r>
      <w:r w:rsidRPr="005B7ECB">
        <w:rPr>
          <w:rFonts w:ascii="Times New Roman" w:hAnsi="Times New Roman" w:cs="Times New Roman"/>
          <w:i/>
          <w:iCs/>
          <w:sz w:val="24"/>
          <w:szCs w:val="24"/>
        </w:rPr>
        <w:t xml:space="preserve">Economia e Sociedade, </w:t>
      </w:r>
      <w:r w:rsidRPr="005B7ECB">
        <w:rPr>
          <w:rFonts w:ascii="Times New Roman" w:hAnsi="Times New Roman" w:cs="Times New Roman"/>
          <w:sz w:val="24"/>
          <w:szCs w:val="24"/>
        </w:rPr>
        <w:t>Campinas, n.5, dez. 1995.</w:t>
      </w:r>
    </w:p>
    <w:p w14:paraId="1644ADE8" w14:textId="4DE4A2AB" w:rsidR="002A69DB" w:rsidRPr="005B7ECB" w:rsidRDefault="002A69DB"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rPr>
        <w:t xml:space="preserve">Resende, M. F. C.; Matos, G. B. B. P. Taxa real de câmbio de Longo Prazo no Brasil. </w:t>
      </w:r>
      <w:r w:rsidRPr="005B7ECB">
        <w:rPr>
          <w:rFonts w:ascii="Times New Roman" w:hAnsi="Times New Roman" w:cs="Times New Roman"/>
          <w:sz w:val="24"/>
          <w:szCs w:val="24"/>
          <w:lang w:val="en-US"/>
        </w:rPr>
        <w:t>Ensaios FEE, v. 28, n.n. 2, p. 10-29, 2007.</w:t>
      </w:r>
    </w:p>
    <w:p w14:paraId="46D3ED11" w14:textId="77777777" w:rsidR="008275EA" w:rsidRPr="005B7ECB" w:rsidRDefault="0026115A" w:rsidP="009F23FB">
      <w:pPr>
        <w:autoSpaceDE w:val="0"/>
        <w:autoSpaceDN w:val="0"/>
        <w:adjustRightInd w:val="0"/>
        <w:spacing w:after="0" w:line="240" w:lineRule="auto"/>
        <w:jc w:val="both"/>
        <w:rPr>
          <w:rFonts w:ascii="Times New Roman" w:hAnsi="Times New Roman" w:cs="Times New Roman"/>
          <w:i/>
          <w:iCs/>
          <w:sz w:val="24"/>
          <w:szCs w:val="24"/>
          <w:lang w:val="en-US"/>
        </w:rPr>
      </w:pPr>
      <w:r w:rsidRPr="005B7ECB">
        <w:rPr>
          <w:rFonts w:ascii="Times New Roman" w:hAnsi="Times New Roman" w:cs="Times New Roman"/>
          <w:sz w:val="24"/>
          <w:szCs w:val="24"/>
          <w:lang w:val="en-US"/>
        </w:rPr>
        <w:t>Rodrik</w:t>
      </w:r>
      <w:r w:rsidR="008275EA" w:rsidRPr="005B7ECB">
        <w:rPr>
          <w:rFonts w:ascii="Times New Roman" w:hAnsi="Times New Roman" w:cs="Times New Roman"/>
          <w:sz w:val="24"/>
          <w:szCs w:val="24"/>
          <w:lang w:val="en-US"/>
        </w:rPr>
        <w:t xml:space="preserve">, D. The Real Exchange Rate and Economic Growth: Theory and Evidence. </w:t>
      </w:r>
      <w:r w:rsidR="008275EA" w:rsidRPr="005B7ECB">
        <w:rPr>
          <w:rFonts w:ascii="Times New Roman" w:hAnsi="Times New Roman" w:cs="Times New Roman"/>
          <w:i/>
          <w:iCs/>
          <w:sz w:val="24"/>
          <w:szCs w:val="24"/>
          <w:lang w:val="en-US"/>
        </w:rPr>
        <w:t>John F. Kennedy School of Government</w:t>
      </w:r>
      <w:r w:rsidR="008275EA" w:rsidRPr="005B7ECB">
        <w:rPr>
          <w:rFonts w:ascii="Times New Roman" w:hAnsi="Times New Roman" w:cs="Times New Roman"/>
          <w:sz w:val="24"/>
          <w:szCs w:val="24"/>
          <w:lang w:val="en-US"/>
        </w:rPr>
        <w:t>, Harvard University, Draft, 2007.</w:t>
      </w:r>
    </w:p>
    <w:p w14:paraId="1EEB0555" w14:textId="566EC0DE" w:rsidR="008275EA" w:rsidRPr="005B7ECB" w:rsidRDefault="0026115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Rogoff</w:t>
      </w:r>
      <w:r w:rsidR="008275EA" w:rsidRPr="005B7ECB">
        <w:rPr>
          <w:rFonts w:ascii="Times New Roman" w:hAnsi="Times New Roman" w:cs="Times New Roman"/>
          <w:sz w:val="24"/>
          <w:szCs w:val="24"/>
          <w:lang w:val="en-US"/>
        </w:rPr>
        <w:t xml:space="preserve">, K. The Purchasing Power Parity Puzzle, </w:t>
      </w:r>
      <w:r w:rsidR="008275EA" w:rsidRPr="005B7ECB">
        <w:rPr>
          <w:rFonts w:ascii="Times New Roman" w:hAnsi="Times New Roman" w:cs="Times New Roman"/>
          <w:i/>
          <w:sz w:val="24"/>
          <w:szCs w:val="24"/>
          <w:lang w:val="en-US"/>
        </w:rPr>
        <w:t>Journal of Economic Literature</w:t>
      </w:r>
      <w:r w:rsidR="008275EA" w:rsidRPr="005B7ECB">
        <w:rPr>
          <w:rFonts w:ascii="Times New Roman" w:hAnsi="Times New Roman" w:cs="Times New Roman"/>
          <w:sz w:val="24"/>
          <w:szCs w:val="24"/>
          <w:lang w:val="en-US"/>
        </w:rPr>
        <w:t>, Vol. 34, No. 2</w:t>
      </w:r>
      <w:r w:rsidR="00A84382" w:rsidRPr="005B7ECB">
        <w:rPr>
          <w:rFonts w:ascii="Times New Roman" w:hAnsi="Times New Roman" w:cs="Times New Roman"/>
          <w:sz w:val="24"/>
          <w:szCs w:val="24"/>
          <w:lang w:val="en-US"/>
        </w:rPr>
        <w:t xml:space="preserve">, </w:t>
      </w:r>
      <w:r w:rsidR="008275EA" w:rsidRPr="005B7ECB">
        <w:rPr>
          <w:rFonts w:ascii="Times New Roman" w:hAnsi="Times New Roman" w:cs="Times New Roman"/>
          <w:sz w:val="24"/>
          <w:szCs w:val="24"/>
          <w:lang w:val="en-US"/>
        </w:rPr>
        <w:t xml:space="preserve"> p. 647-668, 1996.</w:t>
      </w:r>
    </w:p>
    <w:p w14:paraId="421E2477" w14:textId="77777777" w:rsidR="008275EA" w:rsidRPr="005B7ECB" w:rsidRDefault="0026115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Razin</w:t>
      </w:r>
      <w:r w:rsidR="008275EA" w:rsidRPr="005B7ECB">
        <w:rPr>
          <w:rFonts w:ascii="Times New Roman" w:hAnsi="Times New Roman" w:cs="Times New Roman"/>
          <w:sz w:val="24"/>
          <w:szCs w:val="24"/>
          <w:lang w:val="en-US"/>
        </w:rPr>
        <w:t xml:space="preserve">, O; COLLINS, S. Real Exchange Rate Misalignments and Growth, </w:t>
      </w:r>
      <w:r w:rsidR="008275EA" w:rsidRPr="005B7ECB">
        <w:rPr>
          <w:rFonts w:ascii="Times New Roman" w:hAnsi="Times New Roman" w:cs="Times New Roman"/>
          <w:i/>
          <w:iCs/>
          <w:sz w:val="24"/>
          <w:szCs w:val="24"/>
          <w:lang w:val="en-US"/>
        </w:rPr>
        <w:t xml:space="preserve">International Finance </w:t>
      </w:r>
      <w:r w:rsidR="008275EA" w:rsidRPr="005B7ECB">
        <w:rPr>
          <w:rFonts w:ascii="Times New Roman" w:hAnsi="Times New Roman" w:cs="Times New Roman"/>
          <w:sz w:val="24"/>
          <w:szCs w:val="24"/>
          <w:lang w:val="en-US"/>
        </w:rPr>
        <w:t xml:space="preserve">9707001, </w:t>
      </w:r>
      <w:r w:rsidR="008275EA" w:rsidRPr="005B7ECB">
        <w:rPr>
          <w:rFonts w:ascii="Times New Roman" w:hAnsi="Times New Roman" w:cs="Times New Roman"/>
          <w:i/>
          <w:sz w:val="24"/>
          <w:szCs w:val="24"/>
          <w:lang w:val="en-US"/>
        </w:rPr>
        <w:t>EconWPA</w:t>
      </w:r>
      <w:r w:rsidR="008275EA" w:rsidRPr="005B7ECB">
        <w:rPr>
          <w:rFonts w:ascii="Times New Roman" w:hAnsi="Times New Roman" w:cs="Times New Roman"/>
          <w:sz w:val="24"/>
          <w:szCs w:val="24"/>
          <w:lang w:val="en-US"/>
        </w:rPr>
        <w:t>, 1997.</w:t>
      </w:r>
      <w:r w:rsidR="008275EA" w:rsidRPr="005B7ECB">
        <w:rPr>
          <w:rFonts w:ascii="Times New Roman" w:hAnsi="Times New Roman" w:cs="Times New Roman"/>
          <w:sz w:val="24"/>
          <w:szCs w:val="24"/>
          <w:lang w:val="en-US"/>
        </w:rPr>
        <w:tab/>
      </w:r>
    </w:p>
    <w:p w14:paraId="0BAC4159" w14:textId="77777777" w:rsidR="008275EA" w:rsidRPr="005B7ECB" w:rsidRDefault="0026115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Samuelson</w:t>
      </w:r>
      <w:r w:rsidR="008275EA" w:rsidRPr="005B7ECB">
        <w:rPr>
          <w:rFonts w:ascii="Times New Roman" w:hAnsi="Times New Roman" w:cs="Times New Roman"/>
          <w:sz w:val="24"/>
          <w:szCs w:val="24"/>
          <w:lang w:val="en-US"/>
        </w:rPr>
        <w:t xml:space="preserve">, P. Theoretical notes on trade problems. </w:t>
      </w:r>
      <w:r w:rsidR="008275EA" w:rsidRPr="005B7ECB">
        <w:rPr>
          <w:rFonts w:ascii="Times New Roman" w:hAnsi="Times New Roman" w:cs="Times New Roman"/>
          <w:i/>
          <w:iCs/>
          <w:sz w:val="24"/>
          <w:szCs w:val="24"/>
          <w:lang w:val="en-US"/>
        </w:rPr>
        <w:t>Review of Economics and Statistics</w:t>
      </w:r>
      <w:r w:rsidR="008275EA" w:rsidRPr="005B7ECB">
        <w:rPr>
          <w:rFonts w:ascii="Times New Roman" w:hAnsi="Times New Roman" w:cs="Times New Roman"/>
          <w:sz w:val="24"/>
          <w:szCs w:val="24"/>
          <w:lang w:val="en-US"/>
        </w:rPr>
        <w:t xml:space="preserve">, Cambridge, v. 46, n. 2, p. 145-154, </w:t>
      </w:r>
      <w:r w:rsidR="008275EA" w:rsidRPr="005B7ECB">
        <w:rPr>
          <w:rFonts w:ascii="Times New Roman" w:hAnsi="Times New Roman" w:cs="Times New Roman"/>
          <w:noProof/>
          <w:sz w:val="24"/>
          <w:szCs w:val="24"/>
          <w:lang w:val="en-US"/>
        </w:rPr>
        <w:t>maio</w:t>
      </w:r>
      <w:r w:rsidR="008275EA" w:rsidRPr="005B7ECB">
        <w:rPr>
          <w:rFonts w:ascii="Times New Roman" w:hAnsi="Times New Roman" w:cs="Times New Roman"/>
          <w:sz w:val="24"/>
          <w:szCs w:val="24"/>
          <w:lang w:val="en-US"/>
        </w:rPr>
        <w:t xml:space="preserve"> 1964.</w:t>
      </w:r>
    </w:p>
    <w:p w14:paraId="21205BAB" w14:textId="3415BA20" w:rsidR="002A69DB" w:rsidRPr="005B7ECB" w:rsidRDefault="008275EA" w:rsidP="009F23FB">
      <w:pPr>
        <w:autoSpaceDE w:val="0"/>
        <w:autoSpaceDN w:val="0"/>
        <w:adjustRightInd w:val="0"/>
        <w:spacing w:after="0" w:line="240" w:lineRule="auto"/>
        <w:jc w:val="both"/>
        <w:rPr>
          <w:rFonts w:ascii="Times New Roman" w:hAnsi="Times New Roman" w:cs="Times New Roman"/>
          <w:sz w:val="24"/>
          <w:szCs w:val="24"/>
          <w:lang w:val="en-US"/>
        </w:rPr>
      </w:pPr>
      <w:r w:rsidRPr="005B7ECB">
        <w:rPr>
          <w:rFonts w:ascii="Times New Roman" w:hAnsi="Times New Roman" w:cs="Times New Roman"/>
          <w:sz w:val="24"/>
          <w:szCs w:val="24"/>
          <w:lang w:val="en-US"/>
        </w:rPr>
        <w:t>W</w:t>
      </w:r>
      <w:r w:rsidR="0026115A" w:rsidRPr="005B7ECB">
        <w:rPr>
          <w:rFonts w:ascii="Times New Roman" w:hAnsi="Times New Roman" w:cs="Times New Roman"/>
          <w:sz w:val="24"/>
          <w:szCs w:val="24"/>
          <w:lang w:val="en-US"/>
        </w:rPr>
        <w:t>ray</w:t>
      </w:r>
      <w:r w:rsidRPr="005B7ECB">
        <w:rPr>
          <w:rFonts w:ascii="Times New Roman" w:hAnsi="Times New Roman" w:cs="Times New Roman"/>
          <w:sz w:val="24"/>
          <w:szCs w:val="24"/>
          <w:lang w:val="en-US"/>
        </w:rPr>
        <w:t xml:space="preserve">, R. Alternative Theories of the Rate of Interest, </w:t>
      </w:r>
      <w:r w:rsidRPr="005B7ECB">
        <w:rPr>
          <w:rFonts w:ascii="Times New Roman" w:hAnsi="Times New Roman" w:cs="Times New Roman"/>
          <w:i/>
          <w:sz w:val="24"/>
          <w:szCs w:val="24"/>
          <w:lang w:val="en-US"/>
        </w:rPr>
        <w:t>Cambridge Journal of Economics</w:t>
      </w:r>
      <w:r w:rsidR="00F15A61" w:rsidRPr="005B7ECB">
        <w:rPr>
          <w:rFonts w:ascii="Times New Roman" w:hAnsi="Times New Roman" w:cs="Times New Roman"/>
          <w:sz w:val="24"/>
          <w:szCs w:val="24"/>
          <w:lang w:val="en-US"/>
        </w:rPr>
        <w:t xml:space="preserve">, </w:t>
      </w:r>
      <w:r w:rsidRPr="005B7ECB">
        <w:rPr>
          <w:rFonts w:ascii="Times New Roman" w:hAnsi="Times New Roman" w:cs="Times New Roman"/>
          <w:sz w:val="24"/>
          <w:szCs w:val="24"/>
          <w:lang w:val="en-US"/>
        </w:rPr>
        <w:t>p. 69-89, 1992</w:t>
      </w:r>
      <w:r w:rsidRPr="005B7ECB">
        <w:rPr>
          <w:rFonts w:ascii="Times New Roman" w:hAnsi="Times New Roman" w:cs="Times New Roman"/>
          <w:sz w:val="24"/>
          <w:szCs w:val="24"/>
          <w:lang w:val="en-US"/>
        </w:rPr>
        <w:cr/>
      </w:r>
      <w:r w:rsidR="002A69DB" w:rsidRPr="005B7ECB">
        <w:rPr>
          <w:rFonts w:ascii="Times New Roman" w:hAnsi="Times New Roman" w:cs="Times New Roman"/>
          <w:sz w:val="24"/>
          <w:szCs w:val="24"/>
          <w:lang w:val="en-US"/>
        </w:rPr>
        <w:t>Wooldrige, J. Econometric Analisys of Cross Section and Panel Data. Cambridge Mass: The MIT Press, 2000.</w:t>
      </w:r>
    </w:p>
    <w:sectPr w:rsidR="002A69DB" w:rsidRPr="005B7ECB" w:rsidSect="00FA6BC1">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C78F7" w14:textId="77777777" w:rsidR="00F46A97" w:rsidRDefault="00F46A97" w:rsidP="00CC3F5D">
      <w:pPr>
        <w:spacing w:after="0" w:line="240" w:lineRule="auto"/>
      </w:pPr>
      <w:r>
        <w:separator/>
      </w:r>
    </w:p>
  </w:endnote>
  <w:endnote w:type="continuationSeparator" w:id="0">
    <w:p w14:paraId="567B1BDB" w14:textId="77777777" w:rsidR="00F46A97" w:rsidRDefault="00F46A97" w:rsidP="00CC3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PS_TIN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40B62" w14:textId="79272765" w:rsidR="006C58D4" w:rsidRPr="003D62A6" w:rsidRDefault="006C58D4" w:rsidP="005B7ECB">
    <w:pPr>
      <w:pStyle w:val="Textodenotaderodap"/>
      <w:rPr>
        <w:rFonts w:ascii="Times New Roman" w:hAnsi="Times New Roman" w:cs="Times New Roman"/>
        <w:lang w:val="en-US"/>
      </w:rPr>
    </w:pPr>
    <w:r w:rsidRPr="003D62A6">
      <w:rPr>
        <w:rStyle w:val="Refdenotaderodap"/>
        <w:rFonts w:ascii="Times New Roman" w:hAnsi="Times New Roman" w:cs="Times New Roman"/>
      </w:rPr>
      <w:footnoteRef/>
    </w:r>
    <w:r w:rsidRPr="003D62A6">
      <w:rPr>
        <w:rFonts w:ascii="Times New Roman" w:hAnsi="Times New Roman" w:cs="Times New Roman"/>
        <w:lang w:val="en-US"/>
      </w:rPr>
      <w:t xml:space="preserve"> Phd candidate at Minas Gerais Federal University</w:t>
    </w:r>
  </w:p>
  <w:p w14:paraId="12058E23" w14:textId="77777777" w:rsidR="006C58D4" w:rsidRPr="00CB0B18" w:rsidRDefault="006C58D4" w:rsidP="005B7ECB">
    <w:pPr>
      <w:pStyle w:val="Textodenotaderodap"/>
      <w:rPr>
        <w:lang w:val="en-US"/>
      </w:rPr>
    </w:pPr>
    <w:r w:rsidRPr="00C060E0">
      <w:rPr>
        <w:rFonts w:ascii="Times New Roman" w:hAnsi="Times New Roman" w:cs="Times New Roman"/>
        <w:vertAlign w:val="superscript"/>
        <w:lang w:val="en-US"/>
      </w:rPr>
      <w:t>2</w:t>
    </w:r>
    <w:r w:rsidRPr="003D62A6">
      <w:rPr>
        <w:rFonts w:ascii="Times New Roman" w:hAnsi="Times New Roman" w:cs="Times New Roman"/>
        <w:lang w:val="en-US"/>
      </w:rPr>
      <w:t>Professor at Minas Gerais Federal University</w:t>
    </w:r>
    <w:r w:rsidRPr="00CB0B18">
      <w:rPr>
        <w:rStyle w:val="Refdenotaderodap"/>
        <w:lang w:val="en-US"/>
      </w:rPr>
      <w:t xml:space="preserve"> </w:t>
    </w:r>
  </w:p>
  <w:p w14:paraId="1A5BB878" w14:textId="1C74B4C2" w:rsidR="006C58D4" w:rsidRPr="005B7ECB" w:rsidRDefault="006C58D4" w:rsidP="005B7ECB">
    <w:pPr>
      <w:spacing w:after="0"/>
      <w:jc w:val="both"/>
      <w:rPr>
        <w:rFonts w:ascii="Times New Roman" w:hAnsi="Times New Roman" w:cs="Times New Roman"/>
        <w:lang w:val="en-US"/>
      </w:rPr>
    </w:pPr>
    <w:r w:rsidRPr="005B7ECB">
      <w:rPr>
        <w:rStyle w:val="Refdenotaderodap"/>
        <w:rFonts w:ascii="Times New Roman" w:hAnsi="Times New Roman" w:cs="Times New Roman"/>
        <w:lang w:val="en-US"/>
      </w:rPr>
      <w:t>3</w:t>
    </w:r>
    <w:r w:rsidRPr="003D62A6">
      <w:rPr>
        <w:rFonts w:ascii="Times New Roman" w:hAnsi="Times New Roman" w:cs="Times New Roman"/>
        <w:lang w:val="en-US"/>
      </w:rPr>
      <w:t>Professor at Minas Gerais Federal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579439"/>
      <w:docPartObj>
        <w:docPartGallery w:val="Page Numbers (Bottom of Page)"/>
        <w:docPartUnique/>
      </w:docPartObj>
    </w:sdtPr>
    <w:sdtContent>
      <w:p w14:paraId="3FAAA5B4" w14:textId="77777777" w:rsidR="006C58D4" w:rsidRDefault="006C58D4">
        <w:pPr>
          <w:pStyle w:val="Rodap"/>
          <w:jc w:val="right"/>
        </w:pPr>
        <w:r>
          <w:fldChar w:fldCharType="begin"/>
        </w:r>
        <w:r>
          <w:instrText>PAGE   \* MERGEFORMAT</w:instrText>
        </w:r>
        <w:r>
          <w:fldChar w:fldCharType="separate"/>
        </w:r>
        <w:r w:rsidR="00531009">
          <w:rPr>
            <w:noProof/>
          </w:rPr>
          <w:t>20</w:t>
        </w:r>
        <w:r>
          <w:rPr>
            <w:noProof/>
          </w:rPr>
          <w:fldChar w:fldCharType="end"/>
        </w:r>
      </w:p>
    </w:sdtContent>
  </w:sdt>
  <w:p w14:paraId="10A3CDC0" w14:textId="77777777" w:rsidR="006C58D4" w:rsidRDefault="006C58D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9655C" w14:textId="77777777" w:rsidR="00F46A97" w:rsidRDefault="00F46A97" w:rsidP="00CC3F5D">
      <w:pPr>
        <w:spacing w:after="0" w:line="240" w:lineRule="auto"/>
      </w:pPr>
      <w:r>
        <w:separator/>
      </w:r>
    </w:p>
  </w:footnote>
  <w:footnote w:type="continuationSeparator" w:id="0">
    <w:p w14:paraId="22F0A15D" w14:textId="77777777" w:rsidR="00F46A97" w:rsidRDefault="00F46A97" w:rsidP="00CC3F5D">
      <w:pPr>
        <w:spacing w:after="0" w:line="240" w:lineRule="auto"/>
      </w:pPr>
      <w:r>
        <w:continuationSeparator/>
      </w:r>
    </w:p>
  </w:footnote>
  <w:footnote w:id="1">
    <w:p w14:paraId="74F38A18" w14:textId="5C8EE4C8" w:rsidR="006C58D4" w:rsidRPr="00B50FBF" w:rsidRDefault="006C58D4">
      <w:pPr>
        <w:pStyle w:val="Textodenotaderodap"/>
        <w:rPr>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It is important to note that even the mainstream does not agree with PPP theory, but most of them believes in some variant of it (ROGOFF, 1996).</w:t>
      </w:r>
    </w:p>
  </w:footnote>
  <w:footnote w:id="2">
    <w:p w14:paraId="01236FD3" w14:textId="4B863836" w:rsidR="006C58D4" w:rsidRPr="00CC3F5D" w:rsidRDefault="006C58D4" w:rsidP="00A13FF8">
      <w:pPr>
        <w:pStyle w:val="Textodenotaderodap"/>
        <w:jc w:val="both"/>
        <w:rPr>
          <w:lang w:val="en-US"/>
        </w:rPr>
      </w:pPr>
      <w:r>
        <w:rPr>
          <w:rStyle w:val="Refdenotaderodap"/>
        </w:rPr>
        <w:footnoteRef/>
      </w:r>
      <w:r w:rsidRPr="00CC3F5D">
        <w:rPr>
          <w:lang w:val="en-US"/>
        </w:rPr>
        <w:t xml:space="preserve"> </w:t>
      </w:r>
      <w:r w:rsidRPr="00330519">
        <w:rPr>
          <w:rFonts w:ascii="Times New Roman" w:hAnsi="Times New Roman" w:cs="Times New Roman"/>
          <w:lang w:val="en-US"/>
        </w:rPr>
        <w:t>Following Dornbush (1985), this statement was proposed by Gustav Cassel during</w:t>
      </w:r>
      <w:r>
        <w:rPr>
          <w:rFonts w:ascii="Times New Roman" w:hAnsi="Times New Roman" w:cs="Times New Roman"/>
          <w:lang w:val="en-US"/>
        </w:rPr>
        <w:t xml:space="preserve"> the</w:t>
      </w:r>
      <w:r w:rsidRPr="00330519">
        <w:rPr>
          <w:rFonts w:ascii="Times New Roman" w:hAnsi="Times New Roman" w:cs="Times New Roman"/>
          <w:lang w:val="en-US"/>
        </w:rPr>
        <w:t xml:space="preserve"> First World War, although classi</w:t>
      </w:r>
      <w:r>
        <w:rPr>
          <w:rFonts w:ascii="Times New Roman" w:hAnsi="Times New Roman" w:cs="Times New Roman"/>
          <w:lang w:val="en-US"/>
        </w:rPr>
        <w:t xml:space="preserve">c economists as Ricardo, Mill and </w:t>
      </w:r>
      <w:r w:rsidRPr="00330519">
        <w:rPr>
          <w:rFonts w:ascii="Times New Roman" w:hAnsi="Times New Roman" w:cs="Times New Roman"/>
          <w:lang w:val="en-US"/>
        </w:rPr>
        <w:t>Marshall advocated and developed PPP approaches.</w:t>
      </w:r>
      <w:r>
        <w:rPr>
          <w:lang w:val="en-US"/>
        </w:rPr>
        <w:t xml:space="preserve"> </w:t>
      </w:r>
    </w:p>
  </w:footnote>
  <w:footnote w:id="3">
    <w:p w14:paraId="47859252" w14:textId="77777777" w:rsidR="006C58D4" w:rsidRPr="00330519" w:rsidRDefault="006C58D4" w:rsidP="00A13FF8">
      <w:pPr>
        <w:pStyle w:val="Textodenotaderodap"/>
        <w:jc w:val="both"/>
        <w:rPr>
          <w:lang w:val="en-US"/>
        </w:rPr>
      </w:pPr>
      <w:r>
        <w:rPr>
          <w:rStyle w:val="Refdenotaderodap"/>
        </w:rPr>
        <w:footnoteRef/>
      </w:r>
      <w:r w:rsidRPr="00330519">
        <w:rPr>
          <w:lang w:val="en-US"/>
        </w:rPr>
        <w:t xml:space="preserve"> </w:t>
      </w:r>
      <w:r w:rsidRPr="00330519">
        <w:rPr>
          <w:rFonts w:ascii="Times New Roman" w:hAnsi="Times New Roman" w:cs="Times New Roman"/>
          <w:bCs/>
          <w:lang w:val="en-US"/>
        </w:rPr>
        <w:t>Income-expansion path through the indifference curves of the representative consumer is not a straight line through the origin, generating an income elasticity of demand greater (less) than 1 for the non-traded service (traded commodity)</w:t>
      </w:r>
    </w:p>
  </w:footnote>
  <w:footnote w:id="4">
    <w:p w14:paraId="6A4B351F" w14:textId="77777777" w:rsidR="006C58D4" w:rsidRPr="004A191B" w:rsidRDefault="006C58D4" w:rsidP="00D27A8F">
      <w:pPr>
        <w:pStyle w:val="Textodenotaderodap"/>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The definition of fundaments is not straightforward under conventional theory. So, it is hard to list it (Harvey, 2001)</w:t>
      </w:r>
    </w:p>
  </w:footnote>
  <w:footnote w:id="5">
    <w:p w14:paraId="6241C9B1" w14:textId="77777777" w:rsidR="006C58D4" w:rsidRPr="004A191B" w:rsidRDefault="006C58D4">
      <w:pPr>
        <w:pStyle w:val="Textodenotaderodap"/>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See Harvey (2009)</w:t>
      </w:r>
    </w:p>
  </w:footnote>
  <w:footnote w:id="6">
    <w:p w14:paraId="7EE2854A" w14:textId="77274089" w:rsidR="006C58D4" w:rsidRPr="00330519" w:rsidRDefault="006C58D4" w:rsidP="00330519">
      <w:pPr>
        <w:pStyle w:val="Textodenotaderodap"/>
        <w:jc w:val="both"/>
        <w:rPr>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The Structuralists (Minsky, 1975; Dow, 1996; Chick and Dow, 2002; Bibow, 2009; Kregel, 1980, 1982) argue that interest rate is not only defined exogenously by Central Bank (CB), but it is partially endogenous and mirrors market conditions, particularly through banks liquidity preference. The Horizontalists (Lavoie, 1984; Arestis and Eichner, 1998; Wray, 1992) state that banks can accommodate the real sector currency demand, which is, in its turn, totally provided by CB. Hence, interest rate is defined exogenously by the monetary autorithy</w:t>
      </w:r>
      <w:r w:rsidRPr="00330519">
        <w:rPr>
          <w:rFonts w:ascii="Times New Roman" w:hAnsi="Times New Roman" w:cs="Times New Roman"/>
          <w:lang w:val="en-US"/>
        </w:rPr>
        <w:t>.</w:t>
      </w:r>
      <w:r>
        <w:rPr>
          <w:lang w:val="en-US"/>
        </w:rPr>
        <w:t xml:space="preserve">  </w:t>
      </w:r>
    </w:p>
  </w:footnote>
  <w:footnote w:id="7">
    <w:p w14:paraId="55E943BD" w14:textId="717EB0C7" w:rsidR="006C58D4" w:rsidRPr="004A191B" w:rsidRDefault="006C58D4">
      <w:pPr>
        <w:pStyle w:val="Textodenotaderodap"/>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Prates and Andrade (2013) develop a similar argument. </w:t>
      </w:r>
    </w:p>
  </w:footnote>
  <w:footnote w:id="8">
    <w:p w14:paraId="53206610" w14:textId="77777777" w:rsidR="006C58D4" w:rsidRPr="004A191B" w:rsidRDefault="006C58D4">
      <w:pPr>
        <w:pStyle w:val="Textodenotaderodap"/>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This analysis can be extended to any assed denominated in domestic currency whose liquidity is similar, i.e., is like an investment in currency. </w:t>
      </w:r>
    </w:p>
  </w:footnote>
  <w:footnote w:id="9">
    <w:p w14:paraId="1CF84929" w14:textId="77777777" w:rsidR="006C58D4" w:rsidRPr="004A191B" w:rsidRDefault="006C58D4" w:rsidP="00870148">
      <w:pPr>
        <w:pStyle w:val="Textodenotaderodap"/>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These ideas are aligned with the currency hierarchical claim which was developed by Prates (2005).</w:t>
      </w:r>
    </w:p>
  </w:footnote>
  <w:footnote w:id="10">
    <w:p w14:paraId="0E6EF715" w14:textId="32ADDF73" w:rsidR="006C58D4" w:rsidRPr="004A191B" w:rsidRDefault="006C58D4">
      <w:pPr>
        <w:pStyle w:val="Textodenotaderodap"/>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This model looks like a slight modification of the Uncovered Interest Parity (UIP) model where the </w:t>
      </w:r>
      <m:oMath>
        <m:r>
          <w:rPr>
            <w:rFonts w:ascii="Cambria Math" w:hAnsi="Cambria Math" w:cs="Times New Roman"/>
            <w:sz w:val="18"/>
            <w:szCs w:val="18"/>
          </w:rPr>
          <m:t>l</m:t>
        </m:r>
      </m:oMath>
      <w:r w:rsidRPr="004A191B">
        <w:rPr>
          <w:rFonts w:ascii="Times New Roman" w:eastAsiaTheme="minorEastAsia" w:hAnsi="Times New Roman" w:cs="Times New Roman"/>
          <w:sz w:val="18"/>
          <w:szCs w:val="18"/>
          <w:lang w:val="en-US"/>
        </w:rPr>
        <w:t xml:space="preserve">’s </w:t>
      </w:r>
      <w:r w:rsidRPr="004A191B">
        <w:rPr>
          <w:rFonts w:ascii="Times New Roman" w:hAnsi="Times New Roman" w:cs="Times New Roman"/>
          <w:sz w:val="18"/>
          <w:szCs w:val="18"/>
          <w:lang w:val="en-US"/>
        </w:rPr>
        <w:t>are some kind o</w:t>
      </w:r>
      <w:r w:rsidR="00AA712A">
        <w:rPr>
          <w:rFonts w:ascii="Times New Roman" w:hAnsi="Times New Roman" w:cs="Times New Roman"/>
          <w:sz w:val="18"/>
          <w:szCs w:val="18"/>
          <w:lang w:val="en-US"/>
        </w:rPr>
        <w:t>f</w:t>
      </w:r>
      <w:r w:rsidRPr="004A191B">
        <w:rPr>
          <w:rFonts w:ascii="Times New Roman" w:hAnsi="Times New Roman" w:cs="Times New Roman"/>
          <w:sz w:val="18"/>
          <w:szCs w:val="18"/>
          <w:lang w:val="en-US"/>
        </w:rPr>
        <w:t xml:space="preserve"> risk premia. However, it is not an </w:t>
      </w:r>
      <w:r w:rsidRPr="004A191B">
        <w:rPr>
          <w:rFonts w:ascii="Times New Roman" w:hAnsi="Times New Roman" w:cs="Times New Roman"/>
          <w:i/>
          <w:sz w:val="18"/>
          <w:szCs w:val="18"/>
          <w:lang w:val="en-US"/>
        </w:rPr>
        <w:t>ad-hoc</w:t>
      </w:r>
      <w:r w:rsidRPr="004A191B">
        <w:rPr>
          <w:rFonts w:ascii="Times New Roman" w:hAnsi="Times New Roman" w:cs="Times New Roman"/>
          <w:sz w:val="18"/>
          <w:szCs w:val="18"/>
          <w:lang w:val="en-US"/>
        </w:rPr>
        <w:t xml:space="preserve"> risk premia that invalidates such theory, but the liquidity premia itself. </w:t>
      </w:r>
    </w:p>
  </w:footnote>
  <w:footnote w:id="11">
    <w:p w14:paraId="7C1B5919" w14:textId="2FFD4D31" w:rsidR="006C58D4" w:rsidRPr="004A191B" w:rsidRDefault="006C58D4" w:rsidP="009273D6">
      <w:pPr>
        <w:pStyle w:val="Textodenotaderodap"/>
        <w:jc w:val="both"/>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According to Prates (2005), the dollar interest rate, which is the system basic rate, is the smallest, since it pays for the system’s currency, regarded as the safest and the most liquidity asset. The interest rate outside the core corresponds to the dollar interest rate plus country risky. </w:t>
      </w:r>
    </w:p>
  </w:footnote>
  <w:footnote w:id="12">
    <w:p w14:paraId="0DF5A3C5" w14:textId="77777777" w:rsidR="006C58D4" w:rsidRPr="009273D6" w:rsidRDefault="006C58D4" w:rsidP="003965A4">
      <w:pPr>
        <w:pStyle w:val="Textodenotaderodap"/>
        <w:rPr>
          <w:lang w:val="en-US"/>
        </w:rPr>
      </w:pPr>
      <w:r>
        <w:rPr>
          <w:rStyle w:val="Refdenotaderodap"/>
        </w:rPr>
        <w:footnoteRef/>
      </w:r>
      <w:r w:rsidRPr="009273D6">
        <w:rPr>
          <w:lang w:val="en-US"/>
        </w:rPr>
        <w:t xml:space="preserve"> </w:t>
      </w:r>
      <w:r w:rsidRPr="00B14CDC">
        <w:rPr>
          <w:rFonts w:ascii="Times New Roman" w:hAnsi="Times New Roman" w:cs="Times New Roman"/>
          <w:lang w:val="en-US"/>
        </w:rPr>
        <w:t>The path dependence assumes that the starting point or unpredictable events can affect the final aggregate output.</w:t>
      </w:r>
      <w:r w:rsidRPr="009273D6">
        <w:rPr>
          <w:lang w:val="en-US"/>
        </w:rPr>
        <w:t xml:space="preserve"> </w:t>
      </w:r>
    </w:p>
  </w:footnote>
  <w:footnote w:id="13">
    <w:p w14:paraId="50FA4AC5" w14:textId="37E3CE91" w:rsidR="006C58D4" w:rsidRPr="004A191B" w:rsidRDefault="006C58D4" w:rsidP="00FA6BC1">
      <w:pPr>
        <w:pStyle w:val="Textodenotaderodap"/>
        <w:jc w:val="both"/>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When we count how many papers has the term PPP in its tile in the Jstore base, we note that between 1990 and 2002 it  appeared 34 times, and between 2000 and 2010, it appeared 52 time. Thus, it points out that there is a renewed interest in this theory. </w:t>
      </w:r>
    </w:p>
  </w:footnote>
  <w:footnote w:id="14">
    <w:p w14:paraId="5BB96516" w14:textId="77777777" w:rsidR="006C58D4" w:rsidRPr="004A191B" w:rsidRDefault="006C58D4" w:rsidP="00C24024">
      <w:pPr>
        <w:pStyle w:val="Textodenotaderodap"/>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The expected exchange rate is a function of portfolio flows. </w:t>
      </w:r>
    </w:p>
  </w:footnote>
  <w:footnote w:id="15">
    <w:p w14:paraId="48C672FF" w14:textId="49743E4D" w:rsidR="006C58D4" w:rsidRPr="004A191B" w:rsidRDefault="006C58D4" w:rsidP="008072D1">
      <w:pPr>
        <w:pStyle w:val="Textodenotaderodap"/>
        <w:jc w:val="both"/>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(1) The present is a much more serviceable guide to the future than a candid examination of past experience would show it to have been hitherto. (2) The existing state of opinion as expressed in prices and the character of existing output is based on a correct summing up of future prospects, so that we can accept it as such unless and until something new and relevant comes into the picture. (3) Knowing that our own individual judgment is worthless, we endeavor to fall back on the judgment of the rest of the world which is perhaps better informed. The psychology of a society of individuals each of whom is endeavoring to cop y the others leads to what we may strictly term a conventional judgment (Keynes 1973b: 114).</w:t>
      </w:r>
    </w:p>
  </w:footnote>
  <w:footnote w:id="16">
    <w:p w14:paraId="50F49B0C" w14:textId="69360B7C" w:rsidR="006C58D4" w:rsidRPr="004945BB" w:rsidRDefault="006C58D4" w:rsidP="004945BB">
      <w:pPr>
        <w:pStyle w:val="Textodenotaderodap"/>
        <w:jc w:val="both"/>
        <w:rPr>
          <w:rFonts w:ascii="Times New Roman" w:hAnsi="Times New Roman" w:cs="Times New Roman"/>
          <w:lang w:val="en-US"/>
        </w:rPr>
      </w:pPr>
      <w:r w:rsidRPr="004945BB">
        <w:rPr>
          <w:rStyle w:val="Refdenotaderodap"/>
          <w:rFonts w:ascii="Times New Roman" w:hAnsi="Times New Roman" w:cs="Times New Roman"/>
        </w:rPr>
        <w:footnoteRef/>
      </w:r>
      <w:r w:rsidRPr="004945BB">
        <w:rPr>
          <w:rFonts w:ascii="Times New Roman" w:hAnsi="Times New Roman" w:cs="Times New Roman"/>
          <w:lang w:val="en-US"/>
        </w:rPr>
        <w:t xml:space="preserve"> In the broad sample missing data is around 20%. The countries comprising the samp</w:t>
      </w:r>
      <w:r>
        <w:rPr>
          <w:rFonts w:ascii="Times New Roman" w:hAnsi="Times New Roman" w:cs="Times New Roman"/>
          <w:lang w:val="en-US"/>
        </w:rPr>
        <w:t xml:space="preserve">les can be </w:t>
      </w:r>
      <w:r w:rsidRPr="004945BB">
        <w:rPr>
          <w:rFonts w:ascii="Times New Roman" w:hAnsi="Times New Roman" w:cs="Times New Roman"/>
          <w:lang w:val="en-US"/>
        </w:rPr>
        <w:t>requested by email to authors.</w:t>
      </w:r>
    </w:p>
  </w:footnote>
  <w:footnote w:id="17">
    <w:p w14:paraId="38A61EAC" w14:textId="69F48382" w:rsidR="006C58D4" w:rsidRPr="002D099D" w:rsidRDefault="006C58D4" w:rsidP="004945BB">
      <w:pPr>
        <w:autoSpaceDE w:val="0"/>
        <w:autoSpaceDN w:val="0"/>
        <w:adjustRightInd w:val="0"/>
        <w:spacing w:after="0" w:line="240" w:lineRule="auto"/>
        <w:jc w:val="both"/>
        <w:rPr>
          <w:rFonts w:ascii="Times New Roman" w:hAnsi="Times New Roman" w:cs="Times New Roman"/>
          <w:sz w:val="20"/>
          <w:szCs w:val="20"/>
          <w:lang w:val="en-US"/>
        </w:rPr>
      </w:pPr>
      <w:r w:rsidRPr="002D099D">
        <w:rPr>
          <w:rStyle w:val="Refdenotaderodap"/>
          <w:rFonts w:ascii="Times New Roman" w:hAnsi="Times New Roman" w:cs="Times New Roman"/>
          <w:sz w:val="20"/>
          <w:szCs w:val="20"/>
        </w:rPr>
        <w:footnoteRef/>
      </w:r>
      <w:r w:rsidRPr="002D099D">
        <w:rPr>
          <w:rFonts w:ascii="Times New Roman" w:hAnsi="Times New Roman" w:cs="Times New Roman"/>
          <w:sz w:val="20"/>
          <w:szCs w:val="20"/>
          <w:lang w:val="en-US"/>
        </w:rPr>
        <w:t xml:space="preserve"> </w:t>
      </w:r>
      <w:r w:rsidRPr="002D099D">
        <w:rPr>
          <w:rFonts w:ascii="Times New Roman" w:hAnsi="Times New Roman" w:cs="Times New Roman"/>
          <w:color w:val="231F20"/>
          <w:sz w:val="20"/>
          <w:szCs w:val="20"/>
          <w:lang w:val="en-US"/>
        </w:rPr>
        <w:t>It is possible that presence (or absence) of missing values is not random, which could lead to a specification bias.</w:t>
      </w:r>
    </w:p>
  </w:footnote>
  <w:footnote w:id="18">
    <w:p w14:paraId="47DE2CD3" w14:textId="217086DA" w:rsidR="006C58D4" w:rsidRPr="004A191B" w:rsidRDefault="006C58D4">
      <w:pPr>
        <w:pStyle w:val="Textodenotaderodap"/>
        <w:rPr>
          <w:rFonts w:ascii="Times New Roman" w:hAnsi="Times New Roman" w:cs="Times New Roman"/>
          <w:sz w:val="18"/>
          <w:szCs w:val="18"/>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As a robustness check, we use net foreign assets (NFA)</w:t>
      </w:r>
    </w:p>
  </w:footnote>
  <w:footnote w:id="19">
    <w:p w14:paraId="20C9DB8B" w14:textId="67BC88E4" w:rsidR="006C58D4" w:rsidRPr="00457282" w:rsidRDefault="006C58D4">
      <w:pPr>
        <w:pStyle w:val="Textodenotaderodap"/>
        <w:rPr>
          <w:lang w:val="en-US"/>
        </w:rPr>
      </w:pPr>
      <w:r w:rsidRPr="004A191B">
        <w:rPr>
          <w:rStyle w:val="Refdenotaderodap"/>
          <w:rFonts w:ascii="Times New Roman" w:hAnsi="Times New Roman" w:cs="Times New Roman"/>
          <w:sz w:val="18"/>
          <w:szCs w:val="18"/>
        </w:rPr>
        <w:footnoteRef/>
      </w:r>
      <w:r w:rsidRPr="004A191B">
        <w:rPr>
          <w:rFonts w:ascii="Times New Roman" w:hAnsi="Times New Roman" w:cs="Times New Roman"/>
          <w:sz w:val="18"/>
          <w:szCs w:val="18"/>
          <w:lang w:val="en-US"/>
        </w:rPr>
        <w:t xml:space="preserve"> We do not consider the stock of other investments liabilities, following Gentio and Araujo (2012).</w:t>
      </w:r>
    </w:p>
  </w:footnote>
  <w:footnote w:id="20">
    <w:p w14:paraId="7FC6D378" w14:textId="77777777" w:rsidR="006C58D4" w:rsidRPr="003572AD" w:rsidRDefault="006C58D4" w:rsidP="003572AD">
      <w:pPr>
        <w:pStyle w:val="Textodenotaderodap"/>
        <w:rPr>
          <w:rFonts w:ascii="Times New Roman" w:hAnsi="Times New Roman" w:cs="Times New Roman"/>
          <w:sz w:val="18"/>
          <w:szCs w:val="18"/>
          <w:lang w:val="en-US"/>
        </w:rPr>
      </w:pPr>
      <w:r w:rsidRPr="003572AD">
        <w:rPr>
          <w:rStyle w:val="Refdenotaderodap"/>
          <w:rFonts w:ascii="Times New Roman" w:hAnsi="Times New Roman" w:cs="Times New Roman"/>
          <w:sz w:val="18"/>
          <w:szCs w:val="18"/>
        </w:rPr>
        <w:footnoteRef/>
      </w:r>
      <w:r w:rsidRPr="003572AD">
        <w:rPr>
          <w:rFonts w:ascii="Times New Roman" w:hAnsi="Times New Roman" w:cs="Times New Roman"/>
          <w:sz w:val="18"/>
          <w:szCs w:val="18"/>
          <w:lang w:val="en-US"/>
        </w:rPr>
        <w:t xml:space="preserve"> </w:t>
      </w:r>
      <w:r w:rsidRPr="003572AD">
        <w:rPr>
          <w:rFonts w:ascii="Times New Roman" w:hAnsi="Times New Roman" w:cs="Times New Roman"/>
          <w:color w:val="231F20"/>
          <w:sz w:val="18"/>
          <w:szCs w:val="18"/>
          <w:lang w:val="en-US"/>
        </w:rPr>
        <w:t>A test discussed by Wooldridge (2000) and developed in Stata by Drukker (2003).</w:t>
      </w:r>
    </w:p>
  </w:footnote>
  <w:footnote w:id="21">
    <w:p w14:paraId="1771CACB" w14:textId="5AD11F5B" w:rsidR="006C58D4" w:rsidRPr="003572AD" w:rsidRDefault="006C58D4" w:rsidP="003572AD">
      <w:pPr>
        <w:autoSpaceDE w:val="0"/>
        <w:autoSpaceDN w:val="0"/>
        <w:adjustRightInd w:val="0"/>
        <w:spacing w:after="0" w:line="240" w:lineRule="auto"/>
        <w:rPr>
          <w:rFonts w:ascii="Times New Roman" w:hAnsi="Times New Roman" w:cs="Times New Roman"/>
          <w:color w:val="231F20"/>
          <w:sz w:val="18"/>
          <w:szCs w:val="18"/>
          <w:lang w:val="en-US"/>
        </w:rPr>
      </w:pPr>
      <w:r w:rsidRPr="003572AD">
        <w:rPr>
          <w:rStyle w:val="Refdenotaderodap"/>
          <w:rFonts w:ascii="Times New Roman" w:hAnsi="Times New Roman" w:cs="Times New Roman"/>
          <w:sz w:val="18"/>
          <w:szCs w:val="18"/>
        </w:rPr>
        <w:footnoteRef/>
      </w:r>
      <w:r w:rsidRPr="003572AD">
        <w:rPr>
          <w:rFonts w:ascii="Times New Roman" w:hAnsi="Times New Roman" w:cs="Times New Roman"/>
          <w:sz w:val="18"/>
          <w:szCs w:val="18"/>
          <w:lang w:val="en-US"/>
        </w:rPr>
        <w:t xml:space="preserve"> </w:t>
      </w:r>
      <w:r w:rsidRPr="003572AD">
        <w:rPr>
          <w:rFonts w:ascii="Times New Roman" w:hAnsi="Times New Roman" w:cs="Times New Roman"/>
          <w:color w:val="231F20"/>
          <w:sz w:val="18"/>
          <w:szCs w:val="18"/>
          <w:lang w:val="en-US"/>
        </w:rPr>
        <w:t>For more details on the employed econometric metho</w:t>
      </w:r>
      <w:r>
        <w:rPr>
          <w:rFonts w:ascii="Times New Roman" w:hAnsi="Times New Roman" w:cs="Times New Roman"/>
          <w:color w:val="231F20"/>
          <w:sz w:val="18"/>
          <w:szCs w:val="18"/>
          <w:lang w:val="en-US"/>
        </w:rPr>
        <w:t xml:space="preserve">dology, see Cameron and Trivedi </w:t>
      </w:r>
      <w:r w:rsidRPr="003572AD">
        <w:rPr>
          <w:rFonts w:ascii="Times New Roman" w:hAnsi="Times New Roman" w:cs="Times New Roman"/>
          <w:color w:val="231F20"/>
          <w:sz w:val="18"/>
          <w:szCs w:val="18"/>
          <w:lang w:val="en-US"/>
        </w:rPr>
        <w:t>(2005), Greene (2003) and Wooldridge (2000).</w:t>
      </w:r>
    </w:p>
  </w:footnote>
  <w:footnote w:id="22">
    <w:p w14:paraId="476D5658" w14:textId="0A5AADF9" w:rsidR="006C58D4" w:rsidRPr="003572AD" w:rsidRDefault="006C58D4" w:rsidP="003572AD">
      <w:pPr>
        <w:autoSpaceDE w:val="0"/>
        <w:autoSpaceDN w:val="0"/>
        <w:adjustRightInd w:val="0"/>
        <w:spacing w:after="0" w:line="240" w:lineRule="auto"/>
        <w:rPr>
          <w:rFonts w:ascii="Times New Roman" w:hAnsi="Times New Roman" w:cs="Times New Roman"/>
          <w:color w:val="231F20"/>
          <w:sz w:val="18"/>
          <w:szCs w:val="18"/>
          <w:lang w:val="en-US"/>
        </w:rPr>
      </w:pPr>
      <w:r w:rsidRPr="003572AD">
        <w:rPr>
          <w:rStyle w:val="Refdenotaderodap"/>
          <w:rFonts w:ascii="Times New Roman" w:hAnsi="Times New Roman" w:cs="Times New Roman"/>
          <w:sz w:val="18"/>
          <w:szCs w:val="18"/>
        </w:rPr>
        <w:footnoteRef/>
      </w:r>
      <w:r w:rsidRPr="003572AD">
        <w:rPr>
          <w:rFonts w:ascii="Times New Roman" w:hAnsi="Times New Roman" w:cs="Times New Roman"/>
          <w:sz w:val="18"/>
          <w:szCs w:val="18"/>
          <w:lang w:val="en-US"/>
        </w:rPr>
        <w:t xml:space="preserve"> </w:t>
      </w:r>
      <w:r w:rsidRPr="003572AD">
        <w:rPr>
          <w:rFonts w:ascii="Times New Roman" w:hAnsi="Times New Roman" w:cs="Times New Roman"/>
          <w:color w:val="231F20"/>
          <w:sz w:val="18"/>
          <w:szCs w:val="18"/>
          <w:lang w:val="en-US"/>
        </w:rPr>
        <w:t>For capturing the time-specific effect we used dummy variables</w:t>
      </w:r>
      <w:r>
        <w:rPr>
          <w:rFonts w:ascii="Times New Roman" w:hAnsi="Times New Roman" w:cs="Times New Roman"/>
          <w:color w:val="231F20"/>
          <w:sz w:val="18"/>
          <w:szCs w:val="18"/>
          <w:lang w:val="en-US"/>
        </w:rPr>
        <w:t xml:space="preserve"> that, for simplicity, will not </w:t>
      </w:r>
      <w:r w:rsidRPr="003572AD">
        <w:rPr>
          <w:rFonts w:ascii="Times New Roman" w:hAnsi="Times New Roman" w:cs="Times New Roman"/>
          <w:color w:val="231F20"/>
          <w:sz w:val="18"/>
          <w:szCs w:val="18"/>
          <w:lang w:val="en-US"/>
        </w:rPr>
        <w:t>be reported.</w:t>
      </w:r>
    </w:p>
  </w:footnote>
  <w:footnote w:id="23">
    <w:p w14:paraId="453814DC" w14:textId="417C87C8" w:rsidR="006C58D4" w:rsidRPr="005D4179" w:rsidRDefault="006C58D4" w:rsidP="00B91C86">
      <w:pPr>
        <w:autoSpaceDE w:val="0"/>
        <w:autoSpaceDN w:val="0"/>
        <w:adjustRightInd w:val="0"/>
        <w:spacing w:after="0" w:line="240" w:lineRule="auto"/>
        <w:rPr>
          <w:rFonts w:ascii="AdvPS_TINR" w:hAnsi="AdvPS_TINR" w:cs="AdvPS_TINR"/>
          <w:color w:val="231F20"/>
          <w:sz w:val="16"/>
          <w:szCs w:val="16"/>
          <w:lang w:val="en-US"/>
        </w:rPr>
      </w:pPr>
      <w:r w:rsidRPr="003572AD">
        <w:rPr>
          <w:rStyle w:val="Refdenotaderodap"/>
          <w:rFonts w:ascii="Times New Roman" w:hAnsi="Times New Roman" w:cs="Times New Roman"/>
          <w:sz w:val="18"/>
          <w:szCs w:val="18"/>
        </w:rPr>
        <w:footnoteRef/>
      </w:r>
      <w:r w:rsidRPr="003572AD">
        <w:rPr>
          <w:rFonts w:ascii="Times New Roman" w:hAnsi="Times New Roman" w:cs="Times New Roman"/>
          <w:sz w:val="18"/>
          <w:szCs w:val="18"/>
          <w:lang w:val="en-US"/>
        </w:rPr>
        <w:t xml:space="preserve"> If we use Net Foreign Assets (NFA/GDP), the results are very similar, although the coefficient is much bigger. </w:t>
      </w:r>
      <w:r w:rsidRPr="00B91C86">
        <w:rPr>
          <w:rFonts w:ascii="Times New Roman" w:hAnsi="Times New Roman" w:cs="Times New Roman"/>
          <w:sz w:val="18"/>
          <w:szCs w:val="18"/>
          <w:lang w:val="en-US"/>
        </w:rPr>
        <w:t>The results can be requested by email to authors.</w:t>
      </w:r>
    </w:p>
  </w:footnote>
  <w:footnote w:id="24">
    <w:p w14:paraId="6043F712" w14:textId="34072760" w:rsidR="006C58D4" w:rsidRPr="003E5121" w:rsidRDefault="006C58D4">
      <w:pPr>
        <w:pStyle w:val="Textodenotaderodap"/>
        <w:rPr>
          <w:rFonts w:ascii="Times New Roman" w:hAnsi="Times New Roman" w:cs="Times New Roman"/>
          <w:sz w:val="18"/>
          <w:szCs w:val="18"/>
          <w:lang w:val="en-US"/>
        </w:rPr>
      </w:pPr>
      <w:r w:rsidRPr="003E5121">
        <w:rPr>
          <w:rStyle w:val="Refdenotaderodap"/>
          <w:rFonts w:ascii="Times New Roman" w:hAnsi="Times New Roman" w:cs="Times New Roman"/>
          <w:sz w:val="18"/>
          <w:szCs w:val="18"/>
        </w:rPr>
        <w:footnoteRef/>
      </w:r>
      <w:r w:rsidRPr="003E5121">
        <w:rPr>
          <w:rFonts w:ascii="Times New Roman" w:hAnsi="Times New Roman" w:cs="Times New Roman"/>
          <w:sz w:val="18"/>
          <w:szCs w:val="18"/>
          <w:lang w:val="en-US"/>
        </w:rPr>
        <w:t xml:space="preserve"> In the broad sample, instead of variable’s differences, we used orthogonal deviations. Hence, Arellano-Bond test is not valid.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5C9C"/>
    <w:multiLevelType w:val="multilevel"/>
    <w:tmpl w:val="E91A50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60643B3"/>
    <w:multiLevelType w:val="multilevel"/>
    <w:tmpl w:val="82FEC6E0"/>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8AF44A9"/>
    <w:multiLevelType w:val="multilevel"/>
    <w:tmpl w:val="E91A50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9455CB8"/>
    <w:multiLevelType w:val="hybridMultilevel"/>
    <w:tmpl w:val="797612B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C457790"/>
    <w:multiLevelType w:val="multilevel"/>
    <w:tmpl w:val="E91A50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CDD2B73"/>
    <w:multiLevelType w:val="multilevel"/>
    <w:tmpl w:val="E91A50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16B76BF"/>
    <w:multiLevelType w:val="multilevel"/>
    <w:tmpl w:val="A62A2962"/>
    <w:lvl w:ilvl="0">
      <w:start w:val="1"/>
      <w:numFmt w:val="decimal"/>
      <w:lvlText w:val="(%1)"/>
      <w:lvlJc w:val="left"/>
      <w:pPr>
        <w:ind w:left="360" w:hanging="360"/>
      </w:pPr>
      <w:rPr>
        <w:rFonts w:hint="default"/>
      </w:rPr>
    </w:lvl>
    <w:lvl w:ilvl="1">
      <w:start w:val="13"/>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A670B01"/>
    <w:multiLevelType w:val="multilevel"/>
    <w:tmpl w:val="527E3038"/>
    <w:lvl w:ilvl="0">
      <w:start w:val="1"/>
      <w:numFmt w:val="decimal"/>
      <w:lvlText w:val="(%1)"/>
      <w:lvlJc w:val="left"/>
      <w:pPr>
        <w:ind w:left="360" w:hanging="360"/>
      </w:pPr>
      <w:rPr>
        <w:rFonts w:hint="default"/>
      </w:rPr>
    </w:lvl>
    <w:lvl w:ilvl="1">
      <w:start w:val="1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DBC6C44"/>
    <w:multiLevelType w:val="multilevel"/>
    <w:tmpl w:val="DFAC4B0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E1E1781"/>
    <w:multiLevelType w:val="hybridMultilevel"/>
    <w:tmpl w:val="E6E6B19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E5A2871"/>
    <w:multiLevelType w:val="multilevel"/>
    <w:tmpl w:val="E91A50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0EA5FC1"/>
    <w:multiLevelType w:val="multilevel"/>
    <w:tmpl w:val="3DB25368"/>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7C5769"/>
    <w:multiLevelType w:val="multilevel"/>
    <w:tmpl w:val="3DB25368"/>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AD732FC"/>
    <w:multiLevelType w:val="multilevel"/>
    <w:tmpl w:val="2C0292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C562D26"/>
    <w:multiLevelType w:val="hybridMultilevel"/>
    <w:tmpl w:val="E9DAE828"/>
    <w:lvl w:ilvl="0" w:tplc="0A68932E">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D805341"/>
    <w:multiLevelType w:val="multilevel"/>
    <w:tmpl w:val="2C0292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DF37D96"/>
    <w:multiLevelType w:val="multilevel"/>
    <w:tmpl w:val="3DB25368"/>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4EF6561"/>
    <w:multiLevelType w:val="multilevel"/>
    <w:tmpl w:val="C09CAC1E"/>
    <w:lvl w:ilvl="0">
      <w:start w:val="1"/>
      <w:numFmt w:val="decimal"/>
      <w:lvlText w:val="(%1)"/>
      <w:lvlJc w:val="left"/>
      <w:pPr>
        <w:ind w:left="360" w:hanging="360"/>
      </w:pPr>
      <w:rPr>
        <w:rFonts w:hint="default"/>
      </w:rPr>
    </w:lvl>
    <w:lvl w:ilvl="1">
      <w:start w:val="10"/>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8085997"/>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19774DA"/>
    <w:multiLevelType w:val="multilevel"/>
    <w:tmpl w:val="2C0292A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206185C"/>
    <w:multiLevelType w:val="multilevel"/>
    <w:tmpl w:val="A62A2962"/>
    <w:lvl w:ilvl="0">
      <w:start w:val="1"/>
      <w:numFmt w:val="decimal"/>
      <w:lvlText w:val="(%1)"/>
      <w:lvlJc w:val="left"/>
      <w:pPr>
        <w:ind w:left="360" w:hanging="360"/>
      </w:pPr>
      <w:rPr>
        <w:rFonts w:hint="default"/>
      </w:rPr>
    </w:lvl>
    <w:lvl w:ilvl="1">
      <w:start w:val="13"/>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6D47736"/>
    <w:multiLevelType w:val="multilevel"/>
    <w:tmpl w:val="267CC532"/>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89F4796"/>
    <w:multiLevelType w:val="multilevel"/>
    <w:tmpl w:val="20187E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9B263A9"/>
    <w:multiLevelType w:val="multilevel"/>
    <w:tmpl w:val="8B2C819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E7E74BE"/>
    <w:multiLevelType w:val="multilevel"/>
    <w:tmpl w:val="2C0292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18E7308"/>
    <w:multiLevelType w:val="multilevel"/>
    <w:tmpl w:val="E91A50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6874475"/>
    <w:multiLevelType w:val="multilevel"/>
    <w:tmpl w:val="22162C52"/>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0975227"/>
    <w:multiLevelType w:val="multilevel"/>
    <w:tmpl w:val="E91A50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0B67C47"/>
    <w:multiLevelType w:val="multilevel"/>
    <w:tmpl w:val="2C0292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4CA65E3"/>
    <w:multiLevelType w:val="multilevel"/>
    <w:tmpl w:val="EDC2F4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C0A1516"/>
    <w:multiLevelType w:val="hybridMultilevel"/>
    <w:tmpl w:val="42369A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08A208A"/>
    <w:multiLevelType w:val="multilevel"/>
    <w:tmpl w:val="DFAC4B0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42330C2"/>
    <w:multiLevelType w:val="hybridMultilevel"/>
    <w:tmpl w:val="768E8C2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3"/>
  </w:num>
  <w:num w:numId="3">
    <w:abstractNumId w:val="24"/>
  </w:num>
  <w:num w:numId="4">
    <w:abstractNumId w:val="28"/>
  </w:num>
  <w:num w:numId="5">
    <w:abstractNumId w:val="13"/>
  </w:num>
  <w:num w:numId="6">
    <w:abstractNumId w:val="15"/>
  </w:num>
  <w:num w:numId="7">
    <w:abstractNumId w:val="5"/>
  </w:num>
  <w:num w:numId="8">
    <w:abstractNumId w:val="0"/>
  </w:num>
  <w:num w:numId="9">
    <w:abstractNumId w:val="9"/>
  </w:num>
  <w:num w:numId="10">
    <w:abstractNumId w:val="25"/>
  </w:num>
  <w:num w:numId="11">
    <w:abstractNumId w:val="10"/>
  </w:num>
  <w:num w:numId="12">
    <w:abstractNumId w:val="2"/>
  </w:num>
  <w:num w:numId="13">
    <w:abstractNumId w:val="4"/>
  </w:num>
  <w:num w:numId="14">
    <w:abstractNumId w:val="32"/>
  </w:num>
  <w:num w:numId="15">
    <w:abstractNumId w:val="19"/>
  </w:num>
  <w:num w:numId="16">
    <w:abstractNumId w:val="27"/>
  </w:num>
  <w:num w:numId="17">
    <w:abstractNumId w:val="31"/>
  </w:num>
  <w:num w:numId="18">
    <w:abstractNumId w:val="26"/>
  </w:num>
  <w:num w:numId="19">
    <w:abstractNumId w:val="1"/>
  </w:num>
  <w:num w:numId="20">
    <w:abstractNumId w:val="11"/>
  </w:num>
  <w:num w:numId="21">
    <w:abstractNumId w:val="8"/>
  </w:num>
  <w:num w:numId="22">
    <w:abstractNumId w:val="21"/>
  </w:num>
  <w:num w:numId="23">
    <w:abstractNumId w:val="17"/>
  </w:num>
  <w:num w:numId="24">
    <w:abstractNumId w:val="7"/>
  </w:num>
  <w:num w:numId="25">
    <w:abstractNumId w:val="6"/>
  </w:num>
  <w:num w:numId="26">
    <w:abstractNumId w:val="12"/>
  </w:num>
  <w:num w:numId="27">
    <w:abstractNumId w:val="16"/>
  </w:num>
  <w:num w:numId="28">
    <w:abstractNumId w:val="20"/>
  </w:num>
  <w:num w:numId="29">
    <w:abstractNumId w:val="14"/>
  </w:num>
  <w:num w:numId="30">
    <w:abstractNumId w:val="30"/>
  </w:num>
  <w:num w:numId="31">
    <w:abstractNumId w:val="18"/>
  </w:num>
  <w:num w:numId="32">
    <w:abstractNumId w:val="29"/>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c0NrOwMLG0NDY2MTRR0lEKTi0uzszPAykwqQUA2TRsFSwAAAA="/>
  </w:docVars>
  <w:rsids>
    <w:rsidRoot w:val="00711DD1"/>
    <w:rsid w:val="00001203"/>
    <w:rsid w:val="00002BEF"/>
    <w:rsid w:val="00004163"/>
    <w:rsid w:val="00005EA0"/>
    <w:rsid w:val="00006006"/>
    <w:rsid w:val="0001646C"/>
    <w:rsid w:val="00022220"/>
    <w:rsid w:val="00022820"/>
    <w:rsid w:val="00023D16"/>
    <w:rsid w:val="00031599"/>
    <w:rsid w:val="000340FB"/>
    <w:rsid w:val="00035F09"/>
    <w:rsid w:val="000361AF"/>
    <w:rsid w:val="00045FB9"/>
    <w:rsid w:val="0005211E"/>
    <w:rsid w:val="0007016C"/>
    <w:rsid w:val="00082E6E"/>
    <w:rsid w:val="00084ADC"/>
    <w:rsid w:val="0008595C"/>
    <w:rsid w:val="00085AD3"/>
    <w:rsid w:val="000879DA"/>
    <w:rsid w:val="000A707A"/>
    <w:rsid w:val="000B37AE"/>
    <w:rsid w:val="000B4C4B"/>
    <w:rsid w:val="000C023E"/>
    <w:rsid w:val="000D2A9E"/>
    <w:rsid w:val="000D5A28"/>
    <w:rsid w:val="000E6362"/>
    <w:rsid w:val="000E653B"/>
    <w:rsid w:val="000E6761"/>
    <w:rsid w:val="000E72E5"/>
    <w:rsid w:val="000F1249"/>
    <w:rsid w:val="00105023"/>
    <w:rsid w:val="00111991"/>
    <w:rsid w:val="001130E1"/>
    <w:rsid w:val="00114E29"/>
    <w:rsid w:val="00120354"/>
    <w:rsid w:val="001254CA"/>
    <w:rsid w:val="00127D9F"/>
    <w:rsid w:val="00130346"/>
    <w:rsid w:val="00136262"/>
    <w:rsid w:val="00136788"/>
    <w:rsid w:val="00136F74"/>
    <w:rsid w:val="00140490"/>
    <w:rsid w:val="00143623"/>
    <w:rsid w:val="00143BD2"/>
    <w:rsid w:val="0015134D"/>
    <w:rsid w:val="00161F9A"/>
    <w:rsid w:val="001660FA"/>
    <w:rsid w:val="0017028B"/>
    <w:rsid w:val="001969A6"/>
    <w:rsid w:val="001B7BED"/>
    <w:rsid w:val="001C245D"/>
    <w:rsid w:val="001C4104"/>
    <w:rsid w:val="001C56E2"/>
    <w:rsid w:val="001C6C4C"/>
    <w:rsid w:val="001C70D6"/>
    <w:rsid w:val="001D1934"/>
    <w:rsid w:val="001D22C6"/>
    <w:rsid w:val="001D2768"/>
    <w:rsid w:val="001D4DF6"/>
    <w:rsid w:val="001F2E0F"/>
    <w:rsid w:val="001F3139"/>
    <w:rsid w:val="001F3E3E"/>
    <w:rsid w:val="001F4388"/>
    <w:rsid w:val="00222543"/>
    <w:rsid w:val="00224CBF"/>
    <w:rsid w:val="00226223"/>
    <w:rsid w:val="002269FC"/>
    <w:rsid w:val="00232CE9"/>
    <w:rsid w:val="002353F9"/>
    <w:rsid w:val="00237098"/>
    <w:rsid w:val="00237499"/>
    <w:rsid w:val="00237913"/>
    <w:rsid w:val="00240463"/>
    <w:rsid w:val="00241A92"/>
    <w:rsid w:val="00242877"/>
    <w:rsid w:val="00247F7F"/>
    <w:rsid w:val="00250484"/>
    <w:rsid w:val="0026115A"/>
    <w:rsid w:val="002615C3"/>
    <w:rsid w:val="0027551C"/>
    <w:rsid w:val="002A2F51"/>
    <w:rsid w:val="002A67F3"/>
    <w:rsid w:val="002A69DB"/>
    <w:rsid w:val="002B0E5B"/>
    <w:rsid w:val="002B74C7"/>
    <w:rsid w:val="002C2D85"/>
    <w:rsid w:val="002C55D1"/>
    <w:rsid w:val="002C65A7"/>
    <w:rsid w:val="002D00F4"/>
    <w:rsid w:val="002D099D"/>
    <w:rsid w:val="002D3939"/>
    <w:rsid w:val="002D6E72"/>
    <w:rsid w:val="002E09D9"/>
    <w:rsid w:val="002F5897"/>
    <w:rsid w:val="0030285E"/>
    <w:rsid w:val="00314224"/>
    <w:rsid w:val="00330519"/>
    <w:rsid w:val="003347F1"/>
    <w:rsid w:val="00337EAF"/>
    <w:rsid w:val="00341072"/>
    <w:rsid w:val="0034685A"/>
    <w:rsid w:val="00346CF2"/>
    <w:rsid w:val="0035013E"/>
    <w:rsid w:val="003569CA"/>
    <w:rsid w:val="003572AD"/>
    <w:rsid w:val="0036601F"/>
    <w:rsid w:val="003703AB"/>
    <w:rsid w:val="00373343"/>
    <w:rsid w:val="003743CF"/>
    <w:rsid w:val="003763E6"/>
    <w:rsid w:val="003902F2"/>
    <w:rsid w:val="003965A4"/>
    <w:rsid w:val="003A13FA"/>
    <w:rsid w:val="003A5867"/>
    <w:rsid w:val="003A6BA2"/>
    <w:rsid w:val="003B0F19"/>
    <w:rsid w:val="003C4D0D"/>
    <w:rsid w:val="003C5CB6"/>
    <w:rsid w:val="003D266B"/>
    <w:rsid w:val="003D62A6"/>
    <w:rsid w:val="003E41AB"/>
    <w:rsid w:val="003E5121"/>
    <w:rsid w:val="003F190A"/>
    <w:rsid w:val="003F4149"/>
    <w:rsid w:val="003F4D21"/>
    <w:rsid w:val="003F6E19"/>
    <w:rsid w:val="00404B19"/>
    <w:rsid w:val="004053D6"/>
    <w:rsid w:val="00405EA6"/>
    <w:rsid w:val="00415FCE"/>
    <w:rsid w:val="0041782E"/>
    <w:rsid w:val="00444097"/>
    <w:rsid w:val="004525E7"/>
    <w:rsid w:val="00453069"/>
    <w:rsid w:val="00453FFB"/>
    <w:rsid w:val="00455CCE"/>
    <w:rsid w:val="00457282"/>
    <w:rsid w:val="004646D1"/>
    <w:rsid w:val="00467D06"/>
    <w:rsid w:val="00480288"/>
    <w:rsid w:val="004845E1"/>
    <w:rsid w:val="004945BB"/>
    <w:rsid w:val="004A191B"/>
    <w:rsid w:val="004B392A"/>
    <w:rsid w:val="004C3A34"/>
    <w:rsid w:val="004D47FA"/>
    <w:rsid w:val="004F08C6"/>
    <w:rsid w:val="004F3841"/>
    <w:rsid w:val="004F6F4D"/>
    <w:rsid w:val="004F7095"/>
    <w:rsid w:val="005022ED"/>
    <w:rsid w:val="0050697D"/>
    <w:rsid w:val="005105CC"/>
    <w:rsid w:val="00513A37"/>
    <w:rsid w:val="00514F8A"/>
    <w:rsid w:val="00516FA6"/>
    <w:rsid w:val="00531009"/>
    <w:rsid w:val="0053193D"/>
    <w:rsid w:val="0053298C"/>
    <w:rsid w:val="00532AF3"/>
    <w:rsid w:val="00556FCF"/>
    <w:rsid w:val="00572D12"/>
    <w:rsid w:val="00581A59"/>
    <w:rsid w:val="00581DB8"/>
    <w:rsid w:val="0059224A"/>
    <w:rsid w:val="005A14CB"/>
    <w:rsid w:val="005A5E33"/>
    <w:rsid w:val="005A6FDE"/>
    <w:rsid w:val="005B31C4"/>
    <w:rsid w:val="005B7ECB"/>
    <w:rsid w:val="005D065D"/>
    <w:rsid w:val="005D4179"/>
    <w:rsid w:val="005E1482"/>
    <w:rsid w:val="005E4861"/>
    <w:rsid w:val="005E7D3D"/>
    <w:rsid w:val="005F4076"/>
    <w:rsid w:val="005F6FC5"/>
    <w:rsid w:val="006069FB"/>
    <w:rsid w:val="006077BA"/>
    <w:rsid w:val="00611452"/>
    <w:rsid w:val="006139B2"/>
    <w:rsid w:val="00615670"/>
    <w:rsid w:val="00616871"/>
    <w:rsid w:val="006207CF"/>
    <w:rsid w:val="00623F34"/>
    <w:rsid w:val="006242ED"/>
    <w:rsid w:val="00626CC4"/>
    <w:rsid w:val="00627653"/>
    <w:rsid w:val="00637CE8"/>
    <w:rsid w:val="00655A7E"/>
    <w:rsid w:val="006610EF"/>
    <w:rsid w:val="00664127"/>
    <w:rsid w:val="006722B1"/>
    <w:rsid w:val="00672545"/>
    <w:rsid w:val="006736EF"/>
    <w:rsid w:val="006757B3"/>
    <w:rsid w:val="006809AD"/>
    <w:rsid w:val="006B1995"/>
    <w:rsid w:val="006B32DD"/>
    <w:rsid w:val="006C34BA"/>
    <w:rsid w:val="006C5873"/>
    <w:rsid w:val="006C58D4"/>
    <w:rsid w:val="006D57F2"/>
    <w:rsid w:val="006D5F64"/>
    <w:rsid w:val="006F0B5B"/>
    <w:rsid w:val="00700CE1"/>
    <w:rsid w:val="00707A59"/>
    <w:rsid w:val="00711DD1"/>
    <w:rsid w:val="00714526"/>
    <w:rsid w:val="007178A5"/>
    <w:rsid w:val="00725B9D"/>
    <w:rsid w:val="00725D35"/>
    <w:rsid w:val="00740DD0"/>
    <w:rsid w:val="00741C3E"/>
    <w:rsid w:val="00742F34"/>
    <w:rsid w:val="007463DF"/>
    <w:rsid w:val="00750E0F"/>
    <w:rsid w:val="0075471F"/>
    <w:rsid w:val="00765073"/>
    <w:rsid w:val="00766E08"/>
    <w:rsid w:val="00781218"/>
    <w:rsid w:val="007836DE"/>
    <w:rsid w:val="0079710B"/>
    <w:rsid w:val="007A32D6"/>
    <w:rsid w:val="007A4B20"/>
    <w:rsid w:val="007A5DC6"/>
    <w:rsid w:val="007B0AFF"/>
    <w:rsid w:val="007B3055"/>
    <w:rsid w:val="007B7589"/>
    <w:rsid w:val="007D5F88"/>
    <w:rsid w:val="007D66D1"/>
    <w:rsid w:val="007E3FD5"/>
    <w:rsid w:val="007E4807"/>
    <w:rsid w:val="007F5D80"/>
    <w:rsid w:val="007F76A9"/>
    <w:rsid w:val="008000E1"/>
    <w:rsid w:val="00805040"/>
    <w:rsid w:val="00805299"/>
    <w:rsid w:val="008072D1"/>
    <w:rsid w:val="00814D89"/>
    <w:rsid w:val="008157C1"/>
    <w:rsid w:val="00815B15"/>
    <w:rsid w:val="00816FCC"/>
    <w:rsid w:val="00823FAB"/>
    <w:rsid w:val="008258DC"/>
    <w:rsid w:val="00826B62"/>
    <w:rsid w:val="008275EA"/>
    <w:rsid w:val="008317EA"/>
    <w:rsid w:val="008550FA"/>
    <w:rsid w:val="008601DE"/>
    <w:rsid w:val="00861D12"/>
    <w:rsid w:val="00864E0A"/>
    <w:rsid w:val="00870148"/>
    <w:rsid w:val="00870CF0"/>
    <w:rsid w:val="008733C1"/>
    <w:rsid w:val="008813E4"/>
    <w:rsid w:val="00886070"/>
    <w:rsid w:val="0089202A"/>
    <w:rsid w:val="00896E83"/>
    <w:rsid w:val="008B0162"/>
    <w:rsid w:val="008B11FE"/>
    <w:rsid w:val="008B2095"/>
    <w:rsid w:val="008B298C"/>
    <w:rsid w:val="008B5799"/>
    <w:rsid w:val="008B6C32"/>
    <w:rsid w:val="008C0318"/>
    <w:rsid w:val="008C0D02"/>
    <w:rsid w:val="008C7281"/>
    <w:rsid w:val="008E08E2"/>
    <w:rsid w:val="008E1097"/>
    <w:rsid w:val="008F2331"/>
    <w:rsid w:val="008F3C9E"/>
    <w:rsid w:val="0092058D"/>
    <w:rsid w:val="00926AD1"/>
    <w:rsid w:val="00926DAB"/>
    <w:rsid w:val="009273D6"/>
    <w:rsid w:val="00934D6F"/>
    <w:rsid w:val="00957248"/>
    <w:rsid w:val="009739F9"/>
    <w:rsid w:val="009753DF"/>
    <w:rsid w:val="00976120"/>
    <w:rsid w:val="00992D7D"/>
    <w:rsid w:val="00993547"/>
    <w:rsid w:val="00995EA2"/>
    <w:rsid w:val="009978D1"/>
    <w:rsid w:val="009A02D9"/>
    <w:rsid w:val="009B1553"/>
    <w:rsid w:val="009C2FC2"/>
    <w:rsid w:val="009D3B04"/>
    <w:rsid w:val="009E046A"/>
    <w:rsid w:val="009E2488"/>
    <w:rsid w:val="009F23FB"/>
    <w:rsid w:val="009F3852"/>
    <w:rsid w:val="009F4657"/>
    <w:rsid w:val="009F604A"/>
    <w:rsid w:val="00A13FF8"/>
    <w:rsid w:val="00A16284"/>
    <w:rsid w:val="00A41924"/>
    <w:rsid w:val="00A45228"/>
    <w:rsid w:val="00A4581C"/>
    <w:rsid w:val="00A4629D"/>
    <w:rsid w:val="00A46A0E"/>
    <w:rsid w:val="00A63BED"/>
    <w:rsid w:val="00A7592B"/>
    <w:rsid w:val="00A84382"/>
    <w:rsid w:val="00A8618F"/>
    <w:rsid w:val="00A86633"/>
    <w:rsid w:val="00A868A1"/>
    <w:rsid w:val="00A86EBD"/>
    <w:rsid w:val="00A953CF"/>
    <w:rsid w:val="00AA712A"/>
    <w:rsid w:val="00AA7211"/>
    <w:rsid w:val="00AB7788"/>
    <w:rsid w:val="00AB7E82"/>
    <w:rsid w:val="00AD31FD"/>
    <w:rsid w:val="00AD39C2"/>
    <w:rsid w:val="00AD5AC0"/>
    <w:rsid w:val="00AE2290"/>
    <w:rsid w:val="00AE30E4"/>
    <w:rsid w:val="00AE3163"/>
    <w:rsid w:val="00AE7731"/>
    <w:rsid w:val="00B14CDC"/>
    <w:rsid w:val="00B2348B"/>
    <w:rsid w:val="00B2380A"/>
    <w:rsid w:val="00B37BB0"/>
    <w:rsid w:val="00B407E8"/>
    <w:rsid w:val="00B420B0"/>
    <w:rsid w:val="00B50FBF"/>
    <w:rsid w:val="00B51D5F"/>
    <w:rsid w:val="00B61EAA"/>
    <w:rsid w:val="00B66F59"/>
    <w:rsid w:val="00B70296"/>
    <w:rsid w:val="00B70622"/>
    <w:rsid w:val="00B72F2F"/>
    <w:rsid w:val="00B77701"/>
    <w:rsid w:val="00B77940"/>
    <w:rsid w:val="00B912B8"/>
    <w:rsid w:val="00B91C86"/>
    <w:rsid w:val="00B96AD4"/>
    <w:rsid w:val="00BA0CD5"/>
    <w:rsid w:val="00BA2E2A"/>
    <w:rsid w:val="00BB2AA8"/>
    <w:rsid w:val="00BC060A"/>
    <w:rsid w:val="00BD19F2"/>
    <w:rsid w:val="00BD6826"/>
    <w:rsid w:val="00BF0B5D"/>
    <w:rsid w:val="00C00CCF"/>
    <w:rsid w:val="00C04CE6"/>
    <w:rsid w:val="00C052F1"/>
    <w:rsid w:val="00C060E0"/>
    <w:rsid w:val="00C2258D"/>
    <w:rsid w:val="00C24024"/>
    <w:rsid w:val="00C34C67"/>
    <w:rsid w:val="00C37756"/>
    <w:rsid w:val="00C434F5"/>
    <w:rsid w:val="00C544A1"/>
    <w:rsid w:val="00C60885"/>
    <w:rsid w:val="00C624F7"/>
    <w:rsid w:val="00C631AB"/>
    <w:rsid w:val="00C63732"/>
    <w:rsid w:val="00C649E5"/>
    <w:rsid w:val="00C74A28"/>
    <w:rsid w:val="00C74A96"/>
    <w:rsid w:val="00C86D59"/>
    <w:rsid w:val="00CA5DD1"/>
    <w:rsid w:val="00CB0B18"/>
    <w:rsid w:val="00CB68E0"/>
    <w:rsid w:val="00CB7F82"/>
    <w:rsid w:val="00CC3F5D"/>
    <w:rsid w:val="00CC4481"/>
    <w:rsid w:val="00CD2976"/>
    <w:rsid w:val="00CD4F78"/>
    <w:rsid w:val="00CF6F80"/>
    <w:rsid w:val="00D02440"/>
    <w:rsid w:val="00D05B76"/>
    <w:rsid w:val="00D066A3"/>
    <w:rsid w:val="00D13837"/>
    <w:rsid w:val="00D24FDE"/>
    <w:rsid w:val="00D26408"/>
    <w:rsid w:val="00D26A98"/>
    <w:rsid w:val="00D27A8F"/>
    <w:rsid w:val="00D40426"/>
    <w:rsid w:val="00D4238C"/>
    <w:rsid w:val="00D51B0C"/>
    <w:rsid w:val="00D574C3"/>
    <w:rsid w:val="00D57AB3"/>
    <w:rsid w:val="00D65498"/>
    <w:rsid w:val="00D719F6"/>
    <w:rsid w:val="00D72236"/>
    <w:rsid w:val="00D74E26"/>
    <w:rsid w:val="00D77E28"/>
    <w:rsid w:val="00D900A3"/>
    <w:rsid w:val="00D92CBE"/>
    <w:rsid w:val="00D975AB"/>
    <w:rsid w:val="00DA2688"/>
    <w:rsid w:val="00DA6BD6"/>
    <w:rsid w:val="00DA78DB"/>
    <w:rsid w:val="00DB76BE"/>
    <w:rsid w:val="00DC2A78"/>
    <w:rsid w:val="00DD1E10"/>
    <w:rsid w:val="00DD3CCC"/>
    <w:rsid w:val="00DD6597"/>
    <w:rsid w:val="00DE7446"/>
    <w:rsid w:val="00E05ED6"/>
    <w:rsid w:val="00E07FF9"/>
    <w:rsid w:val="00E10EA0"/>
    <w:rsid w:val="00E11C39"/>
    <w:rsid w:val="00E1536F"/>
    <w:rsid w:val="00E15795"/>
    <w:rsid w:val="00E20FB0"/>
    <w:rsid w:val="00E228E3"/>
    <w:rsid w:val="00E36D27"/>
    <w:rsid w:val="00E40BB9"/>
    <w:rsid w:val="00E55220"/>
    <w:rsid w:val="00E60408"/>
    <w:rsid w:val="00E72B8E"/>
    <w:rsid w:val="00E76C90"/>
    <w:rsid w:val="00E80C51"/>
    <w:rsid w:val="00E86D8B"/>
    <w:rsid w:val="00E87AB3"/>
    <w:rsid w:val="00EA5C96"/>
    <w:rsid w:val="00EB03EC"/>
    <w:rsid w:val="00EB6EF2"/>
    <w:rsid w:val="00EB74AD"/>
    <w:rsid w:val="00EC1986"/>
    <w:rsid w:val="00EC763E"/>
    <w:rsid w:val="00ED30E5"/>
    <w:rsid w:val="00EE0991"/>
    <w:rsid w:val="00EE3BA7"/>
    <w:rsid w:val="00EE6B70"/>
    <w:rsid w:val="00EE7EFF"/>
    <w:rsid w:val="00EF7335"/>
    <w:rsid w:val="00F06CC7"/>
    <w:rsid w:val="00F11825"/>
    <w:rsid w:val="00F1202E"/>
    <w:rsid w:val="00F12EF3"/>
    <w:rsid w:val="00F15A61"/>
    <w:rsid w:val="00F36210"/>
    <w:rsid w:val="00F44CA8"/>
    <w:rsid w:val="00F46A97"/>
    <w:rsid w:val="00F47BD0"/>
    <w:rsid w:val="00F51BC1"/>
    <w:rsid w:val="00F66819"/>
    <w:rsid w:val="00F80E6E"/>
    <w:rsid w:val="00F87E2D"/>
    <w:rsid w:val="00F9092A"/>
    <w:rsid w:val="00F917EF"/>
    <w:rsid w:val="00FA0197"/>
    <w:rsid w:val="00FA4AEB"/>
    <w:rsid w:val="00FA63DD"/>
    <w:rsid w:val="00FA6BC1"/>
    <w:rsid w:val="00FB2C9D"/>
    <w:rsid w:val="00FB3B96"/>
    <w:rsid w:val="00FD2839"/>
    <w:rsid w:val="00FD60C2"/>
    <w:rsid w:val="00FD770F"/>
    <w:rsid w:val="00FE07CF"/>
    <w:rsid w:val="00FE1E57"/>
    <w:rsid w:val="00FE4122"/>
    <w:rsid w:val="00FF712F"/>
    <w:rsid w:val="00FF731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F89E"/>
  <w15:docId w15:val="{7CDFDB49-A222-4C85-A8E6-D8C7770A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F74"/>
  </w:style>
  <w:style w:type="paragraph" w:styleId="Ttulo1">
    <w:name w:val="heading 1"/>
    <w:basedOn w:val="Normal"/>
    <w:next w:val="Normal"/>
    <w:link w:val="Ttulo1Char"/>
    <w:uiPriority w:val="9"/>
    <w:qFormat/>
    <w:rsid w:val="008275E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pt-BR"/>
    </w:rPr>
  </w:style>
  <w:style w:type="paragraph" w:styleId="Ttulo2">
    <w:name w:val="heading 2"/>
    <w:basedOn w:val="Normal"/>
    <w:link w:val="Ttulo2Char"/>
    <w:uiPriority w:val="9"/>
    <w:qFormat/>
    <w:rsid w:val="00DC2A7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C2A78"/>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DC2A78"/>
    <w:rPr>
      <w:color w:val="0000FF"/>
      <w:u w:val="single"/>
    </w:rPr>
  </w:style>
  <w:style w:type="character" w:customStyle="1" w:styleId="apple-converted-space">
    <w:name w:val="apple-converted-space"/>
    <w:basedOn w:val="Fontepargpadro"/>
    <w:rsid w:val="00DC2A78"/>
  </w:style>
  <w:style w:type="character" w:customStyle="1" w:styleId="Data1">
    <w:name w:val="Data1"/>
    <w:basedOn w:val="Fontepargpadro"/>
    <w:rsid w:val="00DC2A78"/>
  </w:style>
  <w:style w:type="paragraph" w:customStyle="1" w:styleId="ecxmsonormal">
    <w:name w:val="ecxmsonormal"/>
    <w:basedOn w:val="Normal"/>
    <w:rsid w:val="00DC2A7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CC3F5D"/>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CC3F5D"/>
    <w:rPr>
      <w:sz w:val="20"/>
      <w:szCs w:val="20"/>
    </w:rPr>
  </w:style>
  <w:style w:type="character" w:styleId="Refdenotaderodap">
    <w:name w:val="footnote reference"/>
    <w:basedOn w:val="Fontepargpadro"/>
    <w:uiPriority w:val="99"/>
    <w:semiHidden/>
    <w:unhideWhenUsed/>
    <w:rsid w:val="00CC3F5D"/>
    <w:rPr>
      <w:vertAlign w:val="superscript"/>
    </w:rPr>
  </w:style>
  <w:style w:type="paragraph" w:styleId="Textodebalo">
    <w:name w:val="Balloon Text"/>
    <w:basedOn w:val="Normal"/>
    <w:link w:val="TextodebaloChar"/>
    <w:uiPriority w:val="99"/>
    <w:semiHidden/>
    <w:unhideWhenUsed/>
    <w:rsid w:val="00B7794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7940"/>
    <w:rPr>
      <w:rFonts w:ascii="Tahoma" w:hAnsi="Tahoma" w:cs="Tahoma"/>
      <w:sz w:val="16"/>
      <w:szCs w:val="16"/>
    </w:rPr>
  </w:style>
  <w:style w:type="paragraph" w:styleId="PargrafodaLista">
    <w:name w:val="List Paragraph"/>
    <w:basedOn w:val="Normal"/>
    <w:uiPriority w:val="34"/>
    <w:qFormat/>
    <w:rsid w:val="00B77940"/>
    <w:pPr>
      <w:spacing w:after="200" w:line="276" w:lineRule="auto"/>
      <w:ind w:left="720"/>
      <w:contextualSpacing/>
    </w:pPr>
    <w:rPr>
      <w:rFonts w:eastAsiaTheme="minorEastAsia"/>
      <w:lang w:eastAsia="pt-BR"/>
    </w:rPr>
  </w:style>
  <w:style w:type="table" w:styleId="Tabelacomgrade">
    <w:name w:val="Table Grid"/>
    <w:basedOn w:val="Tabelanormal"/>
    <w:uiPriority w:val="59"/>
    <w:rsid w:val="00B77940"/>
    <w:pPr>
      <w:spacing w:after="0" w:line="240" w:lineRule="auto"/>
    </w:pPr>
    <w:rPr>
      <w:rFonts w:eastAsiaTheme="minorEastAsia"/>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008275EA"/>
    <w:rPr>
      <w:rFonts w:asciiTheme="majorHAnsi" w:eastAsiaTheme="majorEastAsia" w:hAnsiTheme="majorHAnsi" w:cstheme="majorBidi"/>
      <w:b/>
      <w:bCs/>
      <w:color w:val="2E74B5" w:themeColor="accent1" w:themeShade="BF"/>
      <w:sz w:val="28"/>
      <w:szCs w:val="28"/>
      <w:lang w:eastAsia="pt-BR"/>
    </w:rPr>
  </w:style>
  <w:style w:type="character" w:styleId="nfase">
    <w:name w:val="Emphasis"/>
    <w:basedOn w:val="Fontepargpadro"/>
    <w:uiPriority w:val="20"/>
    <w:qFormat/>
    <w:rsid w:val="008275EA"/>
    <w:rPr>
      <w:i/>
      <w:iCs/>
    </w:rPr>
  </w:style>
  <w:style w:type="paragraph" w:styleId="Cabealho">
    <w:name w:val="header"/>
    <w:basedOn w:val="Normal"/>
    <w:link w:val="CabealhoChar"/>
    <w:uiPriority w:val="99"/>
    <w:unhideWhenUsed/>
    <w:rsid w:val="00DA268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2688"/>
  </w:style>
  <w:style w:type="paragraph" w:styleId="Rodap">
    <w:name w:val="footer"/>
    <w:basedOn w:val="Normal"/>
    <w:link w:val="RodapChar"/>
    <w:uiPriority w:val="99"/>
    <w:unhideWhenUsed/>
    <w:rsid w:val="00DA2688"/>
    <w:pPr>
      <w:tabs>
        <w:tab w:val="center" w:pos="4252"/>
        <w:tab w:val="right" w:pos="8504"/>
      </w:tabs>
      <w:spacing w:after="0" w:line="240" w:lineRule="auto"/>
    </w:pPr>
  </w:style>
  <w:style w:type="character" w:customStyle="1" w:styleId="RodapChar">
    <w:name w:val="Rodapé Char"/>
    <w:basedOn w:val="Fontepargpadro"/>
    <w:link w:val="Rodap"/>
    <w:uiPriority w:val="99"/>
    <w:rsid w:val="00DA2688"/>
  </w:style>
  <w:style w:type="character" w:styleId="Refdecomentrio">
    <w:name w:val="annotation reference"/>
    <w:basedOn w:val="Fontepargpadro"/>
    <w:uiPriority w:val="99"/>
    <w:semiHidden/>
    <w:unhideWhenUsed/>
    <w:rsid w:val="00A86EBD"/>
    <w:rPr>
      <w:sz w:val="16"/>
      <w:szCs w:val="16"/>
    </w:rPr>
  </w:style>
  <w:style w:type="paragraph" w:styleId="Textodecomentrio">
    <w:name w:val="annotation text"/>
    <w:basedOn w:val="Normal"/>
    <w:link w:val="TextodecomentrioChar"/>
    <w:uiPriority w:val="99"/>
    <w:semiHidden/>
    <w:unhideWhenUsed/>
    <w:rsid w:val="00A86EB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86EBD"/>
    <w:rPr>
      <w:sz w:val="20"/>
      <w:szCs w:val="20"/>
    </w:rPr>
  </w:style>
  <w:style w:type="paragraph" w:styleId="Assuntodocomentrio">
    <w:name w:val="annotation subject"/>
    <w:basedOn w:val="Textodecomentrio"/>
    <w:next w:val="Textodecomentrio"/>
    <w:link w:val="AssuntodocomentrioChar"/>
    <w:uiPriority w:val="99"/>
    <w:semiHidden/>
    <w:unhideWhenUsed/>
    <w:rsid w:val="00A86EBD"/>
    <w:rPr>
      <w:b/>
      <w:bCs/>
    </w:rPr>
  </w:style>
  <w:style w:type="character" w:customStyle="1" w:styleId="AssuntodocomentrioChar">
    <w:name w:val="Assunto do comentário Char"/>
    <w:basedOn w:val="TextodecomentrioChar"/>
    <w:link w:val="Assuntodocomentrio"/>
    <w:uiPriority w:val="99"/>
    <w:semiHidden/>
    <w:rsid w:val="00A86EBD"/>
    <w:rPr>
      <w:b/>
      <w:bCs/>
      <w:sz w:val="20"/>
      <w:szCs w:val="20"/>
    </w:rPr>
  </w:style>
  <w:style w:type="character" w:styleId="TextodoEspaoReservado">
    <w:name w:val="Placeholder Text"/>
    <w:basedOn w:val="Fontepargpadro"/>
    <w:uiPriority w:val="99"/>
    <w:semiHidden/>
    <w:rsid w:val="008B01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1409">
      <w:bodyDiv w:val="1"/>
      <w:marLeft w:val="0"/>
      <w:marRight w:val="0"/>
      <w:marTop w:val="0"/>
      <w:marBottom w:val="0"/>
      <w:divBdr>
        <w:top w:val="none" w:sz="0" w:space="0" w:color="auto"/>
        <w:left w:val="none" w:sz="0" w:space="0" w:color="auto"/>
        <w:bottom w:val="none" w:sz="0" w:space="0" w:color="auto"/>
        <w:right w:val="none" w:sz="0" w:space="0" w:color="auto"/>
      </w:divBdr>
      <w:divsChild>
        <w:div w:id="163320751">
          <w:marLeft w:val="0"/>
          <w:marRight w:val="0"/>
          <w:marTop w:val="0"/>
          <w:marBottom w:val="0"/>
          <w:divBdr>
            <w:top w:val="none" w:sz="0" w:space="0" w:color="auto"/>
            <w:left w:val="none" w:sz="0" w:space="0" w:color="auto"/>
            <w:bottom w:val="none" w:sz="0" w:space="0" w:color="auto"/>
            <w:right w:val="none" w:sz="0" w:space="0" w:color="auto"/>
          </w:divBdr>
        </w:div>
        <w:div w:id="700980974">
          <w:marLeft w:val="0"/>
          <w:marRight w:val="0"/>
          <w:marTop w:val="0"/>
          <w:marBottom w:val="0"/>
          <w:divBdr>
            <w:top w:val="none" w:sz="0" w:space="0" w:color="auto"/>
            <w:left w:val="none" w:sz="0" w:space="0" w:color="auto"/>
            <w:bottom w:val="none" w:sz="0" w:space="0" w:color="auto"/>
            <w:right w:val="none" w:sz="0" w:space="0" w:color="auto"/>
          </w:divBdr>
        </w:div>
        <w:div w:id="643003720">
          <w:marLeft w:val="0"/>
          <w:marRight w:val="0"/>
          <w:marTop w:val="0"/>
          <w:marBottom w:val="0"/>
          <w:divBdr>
            <w:top w:val="none" w:sz="0" w:space="0" w:color="auto"/>
            <w:left w:val="none" w:sz="0" w:space="0" w:color="auto"/>
            <w:bottom w:val="none" w:sz="0" w:space="0" w:color="auto"/>
            <w:right w:val="none" w:sz="0" w:space="0" w:color="auto"/>
          </w:divBdr>
        </w:div>
      </w:divsChild>
    </w:div>
    <w:div w:id="238178739">
      <w:bodyDiv w:val="1"/>
      <w:marLeft w:val="0"/>
      <w:marRight w:val="0"/>
      <w:marTop w:val="0"/>
      <w:marBottom w:val="0"/>
      <w:divBdr>
        <w:top w:val="none" w:sz="0" w:space="0" w:color="auto"/>
        <w:left w:val="none" w:sz="0" w:space="0" w:color="auto"/>
        <w:bottom w:val="none" w:sz="0" w:space="0" w:color="auto"/>
        <w:right w:val="none" w:sz="0" w:space="0" w:color="auto"/>
      </w:divBdr>
      <w:divsChild>
        <w:div w:id="1178546983">
          <w:marLeft w:val="0"/>
          <w:marRight w:val="0"/>
          <w:marTop w:val="0"/>
          <w:marBottom w:val="0"/>
          <w:divBdr>
            <w:top w:val="none" w:sz="0" w:space="0" w:color="auto"/>
            <w:left w:val="none" w:sz="0" w:space="0" w:color="auto"/>
            <w:bottom w:val="none" w:sz="0" w:space="0" w:color="auto"/>
            <w:right w:val="none" w:sz="0" w:space="0" w:color="auto"/>
          </w:divBdr>
          <w:divsChild>
            <w:div w:id="131563437">
              <w:marLeft w:val="0"/>
              <w:marRight w:val="0"/>
              <w:marTop w:val="120"/>
              <w:marBottom w:val="0"/>
              <w:divBdr>
                <w:top w:val="none" w:sz="0" w:space="0" w:color="auto"/>
                <w:left w:val="none" w:sz="0" w:space="0" w:color="auto"/>
                <w:bottom w:val="none" w:sz="0" w:space="0" w:color="auto"/>
                <w:right w:val="none" w:sz="0" w:space="0" w:color="auto"/>
              </w:divBdr>
            </w:div>
          </w:divsChild>
        </w:div>
        <w:div w:id="1398475413">
          <w:marLeft w:val="0"/>
          <w:marRight w:val="0"/>
          <w:marTop w:val="0"/>
          <w:marBottom w:val="300"/>
          <w:divBdr>
            <w:top w:val="single" w:sz="6" w:space="0" w:color="CCCCCC"/>
            <w:left w:val="none" w:sz="0" w:space="0" w:color="auto"/>
            <w:bottom w:val="none" w:sz="0" w:space="0" w:color="auto"/>
            <w:right w:val="none" w:sz="0" w:space="0" w:color="auto"/>
          </w:divBdr>
          <w:divsChild>
            <w:div w:id="214778813">
              <w:marLeft w:val="0"/>
              <w:marRight w:val="0"/>
              <w:marTop w:val="0"/>
              <w:marBottom w:val="0"/>
              <w:divBdr>
                <w:top w:val="none" w:sz="0" w:space="0" w:color="auto"/>
                <w:left w:val="none" w:sz="0" w:space="0" w:color="auto"/>
                <w:bottom w:val="none" w:sz="0" w:space="0" w:color="auto"/>
                <w:right w:val="none" w:sz="0" w:space="0" w:color="auto"/>
              </w:divBdr>
              <w:divsChild>
                <w:div w:id="493687276">
                  <w:marLeft w:val="0"/>
                  <w:marRight w:val="0"/>
                  <w:marTop w:val="0"/>
                  <w:marBottom w:val="0"/>
                  <w:divBdr>
                    <w:top w:val="none" w:sz="0" w:space="0" w:color="auto"/>
                    <w:left w:val="none" w:sz="0" w:space="0" w:color="auto"/>
                    <w:bottom w:val="none" w:sz="0" w:space="0" w:color="auto"/>
                    <w:right w:val="none" w:sz="0" w:space="0" w:color="auto"/>
                  </w:divBdr>
                  <w:divsChild>
                    <w:div w:id="2124495510">
                      <w:marLeft w:val="0"/>
                      <w:marRight w:val="0"/>
                      <w:marTop w:val="0"/>
                      <w:marBottom w:val="0"/>
                      <w:divBdr>
                        <w:top w:val="none" w:sz="0" w:space="0" w:color="auto"/>
                        <w:left w:val="none" w:sz="0" w:space="0" w:color="auto"/>
                        <w:bottom w:val="none" w:sz="0" w:space="0" w:color="auto"/>
                        <w:right w:val="none" w:sz="0" w:space="0" w:color="auto"/>
                      </w:divBdr>
                      <w:divsChild>
                        <w:div w:id="1768115258">
                          <w:marLeft w:val="0"/>
                          <w:marRight w:val="0"/>
                          <w:marTop w:val="0"/>
                          <w:marBottom w:val="0"/>
                          <w:divBdr>
                            <w:top w:val="none" w:sz="0" w:space="0" w:color="auto"/>
                            <w:left w:val="none" w:sz="0" w:space="0" w:color="auto"/>
                            <w:bottom w:val="none" w:sz="0" w:space="0" w:color="auto"/>
                            <w:right w:val="none" w:sz="0" w:space="0" w:color="auto"/>
                          </w:divBdr>
                          <w:divsChild>
                            <w:div w:id="39205321">
                              <w:marLeft w:val="0"/>
                              <w:marRight w:val="0"/>
                              <w:marTop w:val="0"/>
                              <w:marBottom w:val="0"/>
                              <w:divBdr>
                                <w:top w:val="none" w:sz="0" w:space="0" w:color="auto"/>
                                <w:left w:val="none" w:sz="0" w:space="0" w:color="auto"/>
                                <w:bottom w:val="none" w:sz="0" w:space="0" w:color="auto"/>
                                <w:right w:val="none" w:sz="0" w:space="0" w:color="auto"/>
                              </w:divBdr>
                              <w:divsChild>
                                <w:div w:id="2129352997">
                                  <w:marLeft w:val="0"/>
                                  <w:marRight w:val="0"/>
                                  <w:marTop w:val="0"/>
                                  <w:marBottom w:val="0"/>
                                  <w:divBdr>
                                    <w:top w:val="none" w:sz="0" w:space="0" w:color="auto"/>
                                    <w:left w:val="none" w:sz="0" w:space="0" w:color="auto"/>
                                    <w:bottom w:val="none" w:sz="0" w:space="0" w:color="auto"/>
                                    <w:right w:val="none" w:sz="0" w:space="0" w:color="auto"/>
                                  </w:divBdr>
                                  <w:divsChild>
                                    <w:div w:id="1441144904">
                                      <w:marLeft w:val="0"/>
                                      <w:marRight w:val="0"/>
                                      <w:marTop w:val="0"/>
                                      <w:marBottom w:val="0"/>
                                      <w:divBdr>
                                        <w:top w:val="none" w:sz="0" w:space="0" w:color="auto"/>
                                        <w:left w:val="none" w:sz="0" w:space="0" w:color="auto"/>
                                        <w:bottom w:val="none" w:sz="0" w:space="0" w:color="auto"/>
                                        <w:right w:val="none" w:sz="0" w:space="0" w:color="auto"/>
                                      </w:divBdr>
                                      <w:divsChild>
                                        <w:div w:id="20791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30134">
                              <w:marLeft w:val="0"/>
                              <w:marRight w:val="0"/>
                              <w:marTop w:val="0"/>
                              <w:marBottom w:val="0"/>
                              <w:divBdr>
                                <w:top w:val="none" w:sz="0" w:space="0" w:color="auto"/>
                                <w:left w:val="none" w:sz="0" w:space="0" w:color="auto"/>
                                <w:bottom w:val="none" w:sz="0" w:space="0" w:color="auto"/>
                                <w:right w:val="none" w:sz="0" w:space="0" w:color="auto"/>
                              </w:divBdr>
                              <w:divsChild>
                                <w:div w:id="1119762020">
                                  <w:marLeft w:val="1125"/>
                                  <w:marRight w:val="0"/>
                                  <w:marTop w:val="0"/>
                                  <w:marBottom w:val="0"/>
                                  <w:divBdr>
                                    <w:top w:val="none" w:sz="0" w:space="0" w:color="auto"/>
                                    <w:left w:val="none" w:sz="0" w:space="0" w:color="auto"/>
                                    <w:bottom w:val="none" w:sz="0" w:space="0" w:color="auto"/>
                                    <w:right w:val="none" w:sz="0" w:space="0" w:color="auto"/>
                                  </w:divBdr>
                                  <w:divsChild>
                                    <w:div w:id="1514689311">
                                      <w:marLeft w:val="0"/>
                                      <w:marRight w:val="0"/>
                                      <w:marTop w:val="75"/>
                                      <w:marBottom w:val="0"/>
                                      <w:divBdr>
                                        <w:top w:val="none" w:sz="0" w:space="0" w:color="auto"/>
                                        <w:left w:val="none" w:sz="0" w:space="0" w:color="auto"/>
                                        <w:bottom w:val="none" w:sz="0" w:space="0" w:color="auto"/>
                                        <w:right w:val="none" w:sz="0" w:space="0" w:color="auto"/>
                                      </w:divBdr>
                                      <w:divsChild>
                                        <w:div w:id="635649330">
                                          <w:marLeft w:val="0"/>
                                          <w:marRight w:val="0"/>
                                          <w:marTop w:val="0"/>
                                          <w:marBottom w:val="0"/>
                                          <w:divBdr>
                                            <w:top w:val="none" w:sz="0" w:space="0" w:color="auto"/>
                                            <w:left w:val="none" w:sz="0" w:space="0" w:color="auto"/>
                                            <w:bottom w:val="none" w:sz="0" w:space="0" w:color="auto"/>
                                            <w:right w:val="none" w:sz="0" w:space="0" w:color="auto"/>
                                          </w:divBdr>
                                          <w:divsChild>
                                            <w:div w:id="1272737751">
                                              <w:marLeft w:val="75"/>
                                              <w:marRight w:val="0"/>
                                              <w:marTop w:val="0"/>
                                              <w:marBottom w:val="0"/>
                                              <w:divBdr>
                                                <w:top w:val="none" w:sz="0" w:space="0" w:color="auto"/>
                                                <w:left w:val="none" w:sz="0" w:space="0" w:color="auto"/>
                                                <w:bottom w:val="none" w:sz="0" w:space="0" w:color="auto"/>
                                                <w:right w:val="none" w:sz="0" w:space="0" w:color="auto"/>
                                              </w:divBdr>
                                              <w:divsChild>
                                                <w:div w:id="12465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5977">
                                          <w:marLeft w:val="0"/>
                                          <w:marRight w:val="0"/>
                                          <w:marTop w:val="0"/>
                                          <w:marBottom w:val="0"/>
                                          <w:divBdr>
                                            <w:top w:val="none" w:sz="0" w:space="0" w:color="auto"/>
                                            <w:left w:val="none" w:sz="0" w:space="0" w:color="auto"/>
                                            <w:bottom w:val="none" w:sz="0" w:space="0" w:color="auto"/>
                                            <w:right w:val="none" w:sz="0" w:space="0" w:color="auto"/>
                                          </w:divBdr>
                                          <w:divsChild>
                                            <w:div w:id="791479236">
                                              <w:marLeft w:val="0"/>
                                              <w:marRight w:val="0"/>
                                              <w:marTop w:val="60"/>
                                              <w:marBottom w:val="15"/>
                                              <w:divBdr>
                                                <w:top w:val="none" w:sz="0" w:space="0" w:color="auto"/>
                                                <w:left w:val="none" w:sz="0" w:space="0" w:color="auto"/>
                                                <w:bottom w:val="none" w:sz="0" w:space="0" w:color="auto"/>
                                                <w:right w:val="none" w:sz="0" w:space="0" w:color="auto"/>
                                              </w:divBdr>
                                              <w:divsChild>
                                                <w:div w:id="1546794162">
                                                  <w:marLeft w:val="0"/>
                                                  <w:marRight w:val="0"/>
                                                  <w:marTop w:val="0"/>
                                                  <w:marBottom w:val="0"/>
                                                  <w:divBdr>
                                                    <w:top w:val="none" w:sz="0" w:space="0" w:color="auto"/>
                                                    <w:left w:val="none" w:sz="0" w:space="0" w:color="auto"/>
                                                    <w:bottom w:val="none" w:sz="0" w:space="0" w:color="auto"/>
                                                    <w:right w:val="none" w:sz="0" w:space="0" w:color="auto"/>
                                                  </w:divBdr>
                                                </w:div>
                                              </w:divsChild>
                                            </w:div>
                                            <w:div w:id="996302711">
                                              <w:marLeft w:val="0"/>
                                              <w:marRight w:val="0"/>
                                              <w:marTop w:val="0"/>
                                              <w:marBottom w:val="0"/>
                                              <w:divBdr>
                                                <w:top w:val="none" w:sz="0" w:space="0" w:color="auto"/>
                                                <w:left w:val="none" w:sz="0" w:space="0" w:color="auto"/>
                                                <w:bottom w:val="none" w:sz="0" w:space="0" w:color="auto"/>
                                                <w:right w:val="none" w:sz="0" w:space="0" w:color="auto"/>
                                              </w:divBdr>
                                            </w:div>
                                            <w:div w:id="21286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9260">
                                      <w:marLeft w:val="0"/>
                                      <w:marRight w:val="0"/>
                                      <w:marTop w:val="0"/>
                                      <w:marBottom w:val="0"/>
                                      <w:divBdr>
                                        <w:top w:val="none" w:sz="0" w:space="0" w:color="auto"/>
                                        <w:left w:val="none" w:sz="0" w:space="0" w:color="auto"/>
                                        <w:bottom w:val="none" w:sz="0" w:space="0" w:color="auto"/>
                                        <w:right w:val="none" w:sz="0" w:space="0" w:color="auto"/>
                                      </w:divBdr>
                                      <w:divsChild>
                                        <w:div w:id="2076782487">
                                          <w:marLeft w:val="0"/>
                                          <w:marRight w:val="0"/>
                                          <w:marTop w:val="0"/>
                                          <w:marBottom w:val="0"/>
                                          <w:divBdr>
                                            <w:top w:val="none" w:sz="0" w:space="0" w:color="auto"/>
                                            <w:left w:val="none" w:sz="0" w:space="0" w:color="auto"/>
                                            <w:bottom w:val="none" w:sz="0" w:space="0" w:color="auto"/>
                                            <w:right w:val="none" w:sz="0" w:space="0" w:color="auto"/>
                                          </w:divBdr>
                                          <w:divsChild>
                                            <w:div w:id="15986359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129963">
              <w:marLeft w:val="0"/>
              <w:marRight w:val="0"/>
              <w:marTop w:val="0"/>
              <w:marBottom w:val="0"/>
              <w:divBdr>
                <w:top w:val="none" w:sz="0" w:space="0" w:color="auto"/>
                <w:left w:val="none" w:sz="0" w:space="0" w:color="auto"/>
                <w:bottom w:val="none" w:sz="0" w:space="0" w:color="auto"/>
                <w:right w:val="none" w:sz="0" w:space="0" w:color="auto"/>
              </w:divBdr>
              <w:divsChild>
                <w:div w:id="572937232">
                  <w:marLeft w:val="0"/>
                  <w:marRight w:val="0"/>
                  <w:marTop w:val="0"/>
                  <w:marBottom w:val="0"/>
                  <w:divBdr>
                    <w:top w:val="none" w:sz="0" w:space="0" w:color="auto"/>
                    <w:left w:val="none" w:sz="0" w:space="0" w:color="auto"/>
                    <w:bottom w:val="none" w:sz="0" w:space="0" w:color="auto"/>
                    <w:right w:val="none" w:sz="0" w:space="0" w:color="auto"/>
                  </w:divBdr>
                  <w:divsChild>
                    <w:div w:id="489905887">
                      <w:marLeft w:val="0"/>
                      <w:marRight w:val="0"/>
                      <w:marTop w:val="0"/>
                      <w:marBottom w:val="0"/>
                      <w:divBdr>
                        <w:top w:val="none" w:sz="0" w:space="0" w:color="auto"/>
                        <w:left w:val="none" w:sz="0" w:space="0" w:color="auto"/>
                        <w:bottom w:val="none" w:sz="0" w:space="0" w:color="auto"/>
                        <w:right w:val="none" w:sz="0" w:space="0" w:color="auto"/>
                      </w:divBdr>
                      <w:divsChild>
                        <w:div w:id="14226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79124">
      <w:bodyDiv w:val="1"/>
      <w:marLeft w:val="0"/>
      <w:marRight w:val="0"/>
      <w:marTop w:val="0"/>
      <w:marBottom w:val="0"/>
      <w:divBdr>
        <w:top w:val="none" w:sz="0" w:space="0" w:color="auto"/>
        <w:left w:val="none" w:sz="0" w:space="0" w:color="auto"/>
        <w:bottom w:val="none" w:sz="0" w:space="0" w:color="auto"/>
        <w:right w:val="none" w:sz="0" w:space="0" w:color="auto"/>
      </w:divBdr>
      <w:divsChild>
        <w:div w:id="1873182065">
          <w:marLeft w:val="0"/>
          <w:marRight w:val="0"/>
          <w:marTop w:val="0"/>
          <w:marBottom w:val="0"/>
          <w:divBdr>
            <w:top w:val="none" w:sz="0" w:space="0" w:color="auto"/>
            <w:left w:val="none" w:sz="0" w:space="0" w:color="auto"/>
            <w:bottom w:val="none" w:sz="0" w:space="0" w:color="auto"/>
            <w:right w:val="none" w:sz="0" w:space="0" w:color="auto"/>
          </w:divBdr>
        </w:div>
        <w:div w:id="112552962">
          <w:marLeft w:val="0"/>
          <w:marRight w:val="0"/>
          <w:marTop w:val="0"/>
          <w:marBottom w:val="0"/>
          <w:divBdr>
            <w:top w:val="none" w:sz="0" w:space="0" w:color="auto"/>
            <w:left w:val="none" w:sz="0" w:space="0" w:color="auto"/>
            <w:bottom w:val="none" w:sz="0" w:space="0" w:color="auto"/>
            <w:right w:val="none" w:sz="0" w:space="0" w:color="auto"/>
          </w:divBdr>
        </w:div>
        <w:div w:id="104976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E9016-E168-4D62-B3E3-D57735D1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11019</Words>
  <Characters>59506</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 Otavio Seixas Barbosa  (SEPLAG)</dc:creator>
  <cp:lastModifiedBy>Lucio Otavio Seixas Barbosa  (SEPLAG)</cp:lastModifiedBy>
  <cp:revision>3</cp:revision>
  <cp:lastPrinted>2015-10-14T11:05:00Z</cp:lastPrinted>
  <dcterms:created xsi:type="dcterms:W3CDTF">2016-07-19T11:47:00Z</dcterms:created>
  <dcterms:modified xsi:type="dcterms:W3CDTF">2016-07-19T11:47:00Z</dcterms:modified>
</cp:coreProperties>
</file>