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E17" w:rsidRPr="000A2F65" w:rsidRDefault="00B95E17" w:rsidP="00E92A11">
      <w:pPr>
        <w:spacing w:line="360" w:lineRule="auto"/>
        <w:jc w:val="center"/>
        <w:rPr>
          <w:rFonts w:ascii="Times New Roman" w:hAnsi="Times New Roman" w:cs="Times New Roman"/>
          <w:b/>
          <w:sz w:val="24"/>
          <w:szCs w:val="24"/>
        </w:rPr>
      </w:pPr>
      <w:r w:rsidRPr="000A2F65">
        <w:rPr>
          <w:rFonts w:ascii="Times New Roman" w:hAnsi="Times New Roman" w:cs="Times New Roman"/>
          <w:b/>
          <w:sz w:val="24"/>
          <w:szCs w:val="24"/>
        </w:rPr>
        <w:t>VARIABILIDADE DO EFEITO FLYPAPER E FORÇA POLÍTICA: UMA ANÁLISE PARA OS MUNICÍPIOS BRASILEIROS</w:t>
      </w:r>
    </w:p>
    <w:p w:rsidR="005169DC" w:rsidRDefault="002756FD" w:rsidP="00BF56F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Prof. Dr. </w:t>
      </w:r>
      <w:r w:rsidR="005169DC" w:rsidRPr="000A2F65">
        <w:rPr>
          <w:rFonts w:ascii="Times New Roman" w:hAnsi="Times New Roman" w:cs="Times New Roman"/>
          <w:sz w:val="24"/>
          <w:szCs w:val="24"/>
        </w:rPr>
        <w:t>Glauber Marques Nojosa</w:t>
      </w:r>
      <w:r w:rsidR="00764403" w:rsidRPr="000A2F65">
        <w:rPr>
          <w:rFonts w:ascii="Times New Roman" w:hAnsi="Times New Roman" w:cs="Times New Roman"/>
          <w:sz w:val="24"/>
          <w:szCs w:val="24"/>
        </w:rPr>
        <w:t xml:space="preserve"> </w:t>
      </w:r>
      <w:r>
        <w:rPr>
          <w:rFonts w:ascii="Times New Roman" w:hAnsi="Times New Roman" w:cs="Times New Roman"/>
          <w:sz w:val="24"/>
          <w:szCs w:val="24"/>
        </w:rPr>
        <w:t>–</w:t>
      </w:r>
      <w:r w:rsidR="00764403" w:rsidRPr="000A2F65">
        <w:rPr>
          <w:rFonts w:ascii="Times New Roman" w:hAnsi="Times New Roman" w:cs="Times New Roman"/>
          <w:sz w:val="24"/>
          <w:szCs w:val="24"/>
        </w:rPr>
        <w:t xml:space="preserve"> </w:t>
      </w:r>
      <w:r>
        <w:rPr>
          <w:rFonts w:ascii="Times New Roman" w:hAnsi="Times New Roman" w:cs="Times New Roman"/>
          <w:sz w:val="24"/>
          <w:szCs w:val="24"/>
        </w:rPr>
        <w:t xml:space="preserve">Departamento de Economia Aplicada </w:t>
      </w:r>
      <w:r w:rsidR="005169DC" w:rsidRPr="000A2F65">
        <w:rPr>
          <w:rFonts w:ascii="Times New Roman" w:hAnsi="Times New Roman" w:cs="Times New Roman"/>
          <w:sz w:val="24"/>
          <w:szCs w:val="24"/>
        </w:rPr>
        <w:t>(</w:t>
      </w:r>
      <w:r>
        <w:rPr>
          <w:rFonts w:ascii="Times New Roman" w:hAnsi="Times New Roman" w:cs="Times New Roman"/>
          <w:sz w:val="24"/>
          <w:szCs w:val="24"/>
        </w:rPr>
        <w:t>DEA/</w:t>
      </w:r>
      <w:r w:rsidR="005169DC" w:rsidRPr="000A2F65">
        <w:rPr>
          <w:rFonts w:ascii="Times New Roman" w:hAnsi="Times New Roman" w:cs="Times New Roman"/>
          <w:sz w:val="24"/>
          <w:szCs w:val="24"/>
        </w:rPr>
        <w:t>UFC)</w:t>
      </w:r>
    </w:p>
    <w:p w:rsidR="00FD6536" w:rsidRDefault="0005458A" w:rsidP="00BF56F0">
      <w:pPr>
        <w:spacing w:line="240" w:lineRule="auto"/>
        <w:contextualSpacing/>
        <w:rPr>
          <w:rFonts w:ascii="Times New Roman" w:hAnsi="Times New Roman" w:cs="Times New Roman"/>
          <w:sz w:val="24"/>
          <w:szCs w:val="24"/>
        </w:rPr>
      </w:pPr>
      <w:hyperlink r:id="rId8" w:history="1">
        <w:r w:rsidR="00FD6536" w:rsidRPr="007661CB">
          <w:rPr>
            <w:rStyle w:val="Hyperlink"/>
            <w:rFonts w:ascii="Times New Roman" w:hAnsi="Times New Roman" w:cs="Times New Roman"/>
            <w:sz w:val="24"/>
            <w:szCs w:val="24"/>
          </w:rPr>
          <w:t>glaubernojosa@caen.ufc.br</w:t>
        </w:r>
      </w:hyperlink>
    </w:p>
    <w:p w:rsidR="00FD6536" w:rsidRPr="000A2F65" w:rsidRDefault="00FD6536" w:rsidP="00BF56F0">
      <w:pPr>
        <w:spacing w:line="240" w:lineRule="auto"/>
        <w:contextualSpacing/>
        <w:rPr>
          <w:rFonts w:ascii="Times New Roman" w:hAnsi="Times New Roman" w:cs="Times New Roman"/>
          <w:sz w:val="24"/>
          <w:szCs w:val="24"/>
        </w:rPr>
      </w:pPr>
    </w:p>
    <w:p w:rsidR="005169DC" w:rsidRPr="000A2F65" w:rsidRDefault="00BF56F0" w:rsidP="00BF56F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Prof. PhD </w:t>
      </w:r>
      <w:r w:rsidR="00764403" w:rsidRPr="000A2F65">
        <w:rPr>
          <w:rFonts w:ascii="Times New Roman" w:hAnsi="Times New Roman" w:cs="Times New Roman"/>
          <w:sz w:val="24"/>
          <w:szCs w:val="24"/>
        </w:rPr>
        <w:t xml:space="preserve">Fabrício Carneiro Linhares </w:t>
      </w:r>
      <w:r w:rsidR="002756FD">
        <w:rPr>
          <w:rFonts w:ascii="Times New Roman" w:hAnsi="Times New Roman" w:cs="Times New Roman"/>
          <w:sz w:val="24"/>
          <w:szCs w:val="24"/>
        </w:rPr>
        <w:t xml:space="preserve">– </w:t>
      </w:r>
      <w:r w:rsidR="00764403" w:rsidRPr="000A2F65">
        <w:rPr>
          <w:rFonts w:ascii="Times New Roman" w:hAnsi="Times New Roman" w:cs="Times New Roman"/>
          <w:sz w:val="24"/>
          <w:szCs w:val="24"/>
        </w:rPr>
        <w:t>CAEN</w:t>
      </w:r>
      <w:r w:rsidR="002756FD">
        <w:rPr>
          <w:rFonts w:ascii="Times New Roman" w:hAnsi="Times New Roman" w:cs="Times New Roman"/>
          <w:sz w:val="24"/>
          <w:szCs w:val="24"/>
        </w:rPr>
        <w:t xml:space="preserve"> (</w:t>
      </w:r>
      <w:r w:rsidR="005169DC" w:rsidRPr="000A2F65">
        <w:rPr>
          <w:rFonts w:ascii="Times New Roman" w:hAnsi="Times New Roman" w:cs="Times New Roman"/>
          <w:sz w:val="24"/>
          <w:szCs w:val="24"/>
        </w:rPr>
        <w:t>UFC</w:t>
      </w:r>
      <w:r>
        <w:rPr>
          <w:rFonts w:ascii="Times New Roman" w:hAnsi="Times New Roman" w:cs="Times New Roman"/>
          <w:sz w:val="24"/>
          <w:szCs w:val="24"/>
        </w:rPr>
        <w:t>)</w:t>
      </w:r>
    </w:p>
    <w:p w:rsidR="00FD6536" w:rsidRDefault="0005458A" w:rsidP="005169DC">
      <w:pPr>
        <w:spacing w:line="240" w:lineRule="auto"/>
        <w:contextualSpacing/>
        <w:jc w:val="both"/>
        <w:rPr>
          <w:rFonts w:ascii="Times New Roman" w:hAnsi="Times New Roman" w:cs="Times New Roman"/>
          <w:sz w:val="24"/>
          <w:szCs w:val="24"/>
        </w:rPr>
      </w:pPr>
      <w:hyperlink r:id="rId9" w:history="1">
        <w:r w:rsidR="00FD6536" w:rsidRPr="007661CB">
          <w:rPr>
            <w:rStyle w:val="Hyperlink"/>
            <w:rFonts w:ascii="Times New Roman" w:hAnsi="Times New Roman" w:cs="Times New Roman"/>
            <w:sz w:val="24"/>
            <w:szCs w:val="24"/>
          </w:rPr>
          <w:t>flinhares@caen.ufc.br</w:t>
        </w:r>
      </w:hyperlink>
    </w:p>
    <w:p w:rsidR="00FD6536" w:rsidRPr="000A2F65" w:rsidRDefault="00FD6536" w:rsidP="005169DC">
      <w:pPr>
        <w:spacing w:line="240" w:lineRule="auto"/>
        <w:contextualSpacing/>
        <w:jc w:val="both"/>
        <w:rPr>
          <w:rFonts w:ascii="Times New Roman" w:hAnsi="Times New Roman" w:cs="Times New Roman"/>
          <w:sz w:val="24"/>
          <w:szCs w:val="24"/>
        </w:rPr>
      </w:pPr>
    </w:p>
    <w:p w:rsidR="005169DC" w:rsidRPr="000A2F65" w:rsidRDefault="005169DC" w:rsidP="005169DC">
      <w:pPr>
        <w:spacing w:line="240" w:lineRule="auto"/>
        <w:contextualSpacing/>
        <w:jc w:val="both"/>
        <w:rPr>
          <w:rFonts w:ascii="Times New Roman" w:hAnsi="Times New Roman" w:cs="Times New Roman"/>
          <w:sz w:val="24"/>
          <w:szCs w:val="24"/>
        </w:rPr>
      </w:pPr>
      <w:r w:rsidRPr="000A2F65">
        <w:rPr>
          <w:rFonts w:ascii="Times New Roman" w:hAnsi="Times New Roman" w:cs="Times New Roman"/>
          <w:sz w:val="24"/>
          <w:szCs w:val="24"/>
        </w:rPr>
        <w:t xml:space="preserve">  </w:t>
      </w:r>
    </w:p>
    <w:p w:rsidR="00B95E17" w:rsidRPr="000A2F65" w:rsidRDefault="00B95E17" w:rsidP="00B95E17">
      <w:pPr>
        <w:spacing w:line="240" w:lineRule="auto"/>
        <w:contextualSpacing/>
        <w:jc w:val="center"/>
        <w:rPr>
          <w:rFonts w:ascii="Times New Roman" w:hAnsi="Times New Roman" w:cs="Times New Roman"/>
          <w:b/>
          <w:sz w:val="24"/>
          <w:szCs w:val="24"/>
        </w:rPr>
      </w:pPr>
      <w:r w:rsidRPr="000A2F65">
        <w:rPr>
          <w:rFonts w:ascii="Times New Roman" w:hAnsi="Times New Roman" w:cs="Times New Roman"/>
          <w:b/>
          <w:sz w:val="24"/>
          <w:szCs w:val="24"/>
        </w:rPr>
        <w:t>RESUMO</w:t>
      </w:r>
    </w:p>
    <w:p w:rsidR="00B95E17" w:rsidRPr="000A2F65" w:rsidRDefault="00B95E17" w:rsidP="00B95E17">
      <w:pPr>
        <w:spacing w:line="240" w:lineRule="auto"/>
        <w:contextualSpacing/>
        <w:jc w:val="center"/>
        <w:rPr>
          <w:rFonts w:ascii="Times New Roman" w:hAnsi="Times New Roman" w:cs="Times New Roman"/>
          <w:b/>
          <w:sz w:val="24"/>
          <w:szCs w:val="24"/>
        </w:rPr>
      </w:pPr>
    </w:p>
    <w:p w:rsidR="00B95E17" w:rsidRPr="000A2F65" w:rsidRDefault="00B95E17" w:rsidP="00B95E17">
      <w:pPr>
        <w:spacing w:line="240" w:lineRule="auto"/>
        <w:contextualSpacing/>
        <w:jc w:val="both"/>
        <w:rPr>
          <w:rFonts w:ascii="Times New Roman" w:hAnsi="Times New Roman" w:cs="Times New Roman"/>
          <w:sz w:val="24"/>
          <w:szCs w:val="24"/>
        </w:rPr>
      </w:pPr>
      <w:r w:rsidRPr="000A2F65">
        <w:rPr>
          <w:rFonts w:ascii="Times New Roman" w:hAnsi="Times New Roman" w:cs="Times New Roman"/>
          <w:sz w:val="24"/>
          <w:szCs w:val="24"/>
        </w:rPr>
        <w:t xml:space="preserve">Neste artigo busca-se analisar a presença do 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xml:space="preserve"> e sua variabilidade utilizando um modelo com efeito limiar (</w:t>
      </w:r>
      <w:r w:rsidRPr="000A2F65">
        <w:rPr>
          <w:rFonts w:ascii="Times New Roman" w:hAnsi="Times New Roman" w:cs="Times New Roman"/>
          <w:i/>
          <w:sz w:val="24"/>
          <w:szCs w:val="24"/>
        </w:rPr>
        <w:t>thresold</w:t>
      </w:r>
      <w:r w:rsidRPr="000A2F65">
        <w:rPr>
          <w:rFonts w:ascii="Times New Roman" w:hAnsi="Times New Roman" w:cs="Times New Roman"/>
          <w:sz w:val="24"/>
          <w:szCs w:val="24"/>
        </w:rPr>
        <w:t xml:space="preserve">), proposto por Hansen (2000). Para isso, utilizam-se dados para os municípios brasileiros referentes ao ano de 2010 e a variável força política assume o papel de </w:t>
      </w:r>
      <w:r w:rsidRPr="000A2F65">
        <w:rPr>
          <w:rFonts w:ascii="Times New Roman" w:hAnsi="Times New Roman" w:cs="Times New Roman"/>
          <w:i/>
          <w:sz w:val="24"/>
          <w:szCs w:val="24"/>
        </w:rPr>
        <w:t>threshold</w:t>
      </w:r>
      <w:r w:rsidRPr="000A2F65">
        <w:rPr>
          <w:rFonts w:ascii="Times New Roman" w:hAnsi="Times New Roman" w:cs="Times New Roman"/>
          <w:sz w:val="24"/>
          <w:szCs w:val="24"/>
        </w:rPr>
        <w:t xml:space="preserve"> ao se inferir acerca da variabilidade do 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xml:space="preserve"> nas finanças públicas dos municípios brasileiros. Dentre os principais resultados encontrados, ratifica-se a presença do 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xml:space="preserve"> nas finanças dos municípios brasileiros e comprova-se empiricamente a relação entre decisões políticas e orçamentárias, ocorrendo 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xml:space="preserve"> mais intenso em municípios cuja base aliada do prefeito é proporcionalmente maior que a oposição nas Câmaras de Vereadores. Verifica-se, ainda que municípios com prefeito politicamente forte, a heterogeneidade da base aliada no legislativo local eleva as despesas orçamentárias municipais, suscitando indícios do favorecimento de práticas clientelistas e dispendiosas para os municípios.</w:t>
      </w:r>
    </w:p>
    <w:p w:rsidR="00B95E17" w:rsidRPr="000A2F65" w:rsidRDefault="00B95E17" w:rsidP="00B95E17">
      <w:pPr>
        <w:spacing w:line="240" w:lineRule="auto"/>
        <w:contextualSpacing/>
        <w:jc w:val="both"/>
        <w:rPr>
          <w:rFonts w:ascii="Times New Roman" w:hAnsi="Times New Roman" w:cs="Times New Roman"/>
          <w:sz w:val="24"/>
          <w:szCs w:val="24"/>
        </w:rPr>
      </w:pPr>
    </w:p>
    <w:p w:rsidR="00B95E17" w:rsidRPr="000A2F65" w:rsidRDefault="00B95E17" w:rsidP="00B95E17">
      <w:pPr>
        <w:spacing w:line="240" w:lineRule="auto"/>
        <w:contextualSpacing/>
        <w:jc w:val="both"/>
        <w:rPr>
          <w:rFonts w:ascii="Times New Roman" w:hAnsi="Times New Roman" w:cs="Times New Roman"/>
          <w:sz w:val="24"/>
          <w:szCs w:val="24"/>
        </w:rPr>
      </w:pPr>
      <w:r w:rsidRPr="000A2F65">
        <w:rPr>
          <w:rFonts w:ascii="Times New Roman" w:hAnsi="Times New Roman" w:cs="Times New Roman"/>
          <w:b/>
          <w:sz w:val="24"/>
          <w:szCs w:val="24"/>
        </w:rPr>
        <w:t>Palavras-chave:</w:t>
      </w:r>
      <w:r w:rsidRPr="000A2F65">
        <w:rPr>
          <w:rFonts w:ascii="Times New Roman" w:hAnsi="Times New Roman" w:cs="Times New Roman"/>
          <w:sz w:val="24"/>
          <w:szCs w:val="24"/>
        </w:rPr>
        <w:t xml:space="preserve"> Finanças Públicas Municipais, 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xml:space="preserve">, Modelo com Efeito </w:t>
      </w:r>
      <w:r w:rsidRPr="000A2F65">
        <w:rPr>
          <w:rFonts w:ascii="Times New Roman" w:hAnsi="Times New Roman" w:cs="Times New Roman"/>
          <w:i/>
          <w:sz w:val="24"/>
          <w:szCs w:val="24"/>
        </w:rPr>
        <w:t>Threshold</w:t>
      </w:r>
      <w:r w:rsidRPr="000A2F65">
        <w:rPr>
          <w:rFonts w:ascii="Times New Roman" w:hAnsi="Times New Roman" w:cs="Times New Roman"/>
          <w:sz w:val="24"/>
          <w:szCs w:val="24"/>
        </w:rPr>
        <w:t>, Força Política.</w:t>
      </w:r>
    </w:p>
    <w:p w:rsidR="00B95E17" w:rsidRPr="000A2F65" w:rsidRDefault="00B95E17" w:rsidP="00B95E17">
      <w:pPr>
        <w:spacing w:line="240" w:lineRule="auto"/>
        <w:jc w:val="both"/>
        <w:rPr>
          <w:rFonts w:ascii="Times New Roman" w:hAnsi="Times New Roman" w:cs="Times New Roman"/>
          <w:sz w:val="24"/>
          <w:szCs w:val="24"/>
        </w:rPr>
      </w:pPr>
      <w:r w:rsidRPr="000A2F65">
        <w:rPr>
          <w:rFonts w:ascii="Times New Roman" w:hAnsi="Times New Roman" w:cs="Times New Roman"/>
          <w:b/>
          <w:sz w:val="24"/>
          <w:szCs w:val="24"/>
        </w:rPr>
        <w:t>Classificação JEL:</w:t>
      </w:r>
      <w:r w:rsidRPr="000A2F65">
        <w:rPr>
          <w:rFonts w:ascii="Times New Roman" w:hAnsi="Times New Roman" w:cs="Times New Roman"/>
          <w:sz w:val="24"/>
          <w:szCs w:val="24"/>
        </w:rPr>
        <w:t xml:space="preserve"> </w:t>
      </w:r>
      <w:r w:rsidR="00BB582D" w:rsidRPr="000A2F65">
        <w:rPr>
          <w:rFonts w:ascii="Times New Roman" w:hAnsi="Times New Roman" w:cs="Times New Roman"/>
          <w:sz w:val="24"/>
          <w:szCs w:val="24"/>
        </w:rPr>
        <w:t>H77</w:t>
      </w:r>
      <w:r w:rsidR="00BB582D">
        <w:rPr>
          <w:rFonts w:ascii="Times New Roman" w:hAnsi="Times New Roman" w:cs="Times New Roman"/>
          <w:sz w:val="24"/>
          <w:szCs w:val="24"/>
        </w:rPr>
        <w:t xml:space="preserve">, </w:t>
      </w:r>
      <w:r w:rsidR="000C530A" w:rsidRPr="000A2F65">
        <w:rPr>
          <w:rFonts w:ascii="Times New Roman" w:hAnsi="Times New Roman" w:cs="Times New Roman"/>
          <w:sz w:val="24"/>
          <w:szCs w:val="24"/>
        </w:rPr>
        <w:t>E62</w:t>
      </w:r>
      <w:r w:rsidR="000C530A">
        <w:rPr>
          <w:rFonts w:ascii="Times New Roman" w:hAnsi="Times New Roman" w:cs="Times New Roman"/>
          <w:sz w:val="24"/>
          <w:szCs w:val="24"/>
        </w:rPr>
        <w:t xml:space="preserve">, </w:t>
      </w:r>
      <w:r w:rsidR="000C530A" w:rsidRPr="000A2F65">
        <w:rPr>
          <w:rFonts w:ascii="Times New Roman" w:hAnsi="Times New Roman" w:cs="Times New Roman"/>
          <w:sz w:val="24"/>
          <w:szCs w:val="24"/>
        </w:rPr>
        <w:t>C13</w:t>
      </w:r>
      <w:r w:rsidRPr="000A2F65">
        <w:rPr>
          <w:rFonts w:ascii="Times New Roman" w:hAnsi="Times New Roman" w:cs="Times New Roman"/>
          <w:sz w:val="24"/>
          <w:szCs w:val="24"/>
        </w:rPr>
        <w:t>.</w:t>
      </w:r>
    </w:p>
    <w:p w:rsidR="00B95E17" w:rsidRPr="000A2F65" w:rsidRDefault="00B95E17" w:rsidP="00B95E17">
      <w:pPr>
        <w:spacing w:line="240" w:lineRule="auto"/>
        <w:contextualSpacing/>
        <w:jc w:val="both"/>
        <w:rPr>
          <w:rFonts w:ascii="Times New Roman" w:hAnsi="Times New Roman" w:cs="Times New Roman"/>
          <w:sz w:val="24"/>
          <w:szCs w:val="24"/>
        </w:rPr>
      </w:pPr>
    </w:p>
    <w:p w:rsidR="00B95E17" w:rsidRPr="000A2F65" w:rsidRDefault="00B95E17" w:rsidP="00B95E17">
      <w:pPr>
        <w:spacing w:line="240" w:lineRule="auto"/>
        <w:contextualSpacing/>
        <w:jc w:val="center"/>
        <w:rPr>
          <w:rFonts w:ascii="Times New Roman" w:hAnsi="Times New Roman" w:cs="Times New Roman"/>
          <w:b/>
          <w:sz w:val="24"/>
          <w:szCs w:val="24"/>
          <w:lang w:val="en-US"/>
        </w:rPr>
      </w:pPr>
      <w:r w:rsidRPr="000A2F65">
        <w:rPr>
          <w:rFonts w:ascii="Times New Roman" w:hAnsi="Times New Roman" w:cs="Times New Roman"/>
          <w:b/>
          <w:sz w:val="24"/>
          <w:szCs w:val="24"/>
          <w:lang w:val="en-US"/>
        </w:rPr>
        <w:t>ABSTRACT</w:t>
      </w:r>
    </w:p>
    <w:p w:rsidR="00B95E17" w:rsidRPr="000A2F65" w:rsidRDefault="00B95E17" w:rsidP="00B95E17">
      <w:pPr>
        <w:spacing w:line="240" w:lineRule="auto"/>
        <w:contextualSpacing/>
        <w:jc w:val="center"/>
        <w:rPr>
          <w:rFonts w:ascii="Times New Roman" w:hAnsi="Times New Roman" w:cs="Times New Roman"/>
          <w:b/>
          <w:sz w:val="24"/>
          <w:szCs w:val="24"/>
          <w:lang w:val="en-US"/>
        </w:rPr>
      </w:pPr>
    </w:p>
    <w:p w:rsidR="00B95E17" w:rsidRPr="000A2F65" w:rsidRDefault="00B95E17" w:rsidP="00B95E17">
      <w:pPr>
        <w:spacing w:line="240" w:lineRule="auto"/>
        <w:contextualSpacing/>
        <w:jc w:val="both"/>
        <w:rPr>
          <w:rFonts w:ascii="Times New Roman" w:hAnsi="Times New Roman" w:cs="Times New Roman"/>
          <w:color w:val="000000"/>
          <w:sz w:val="24"/>
          <w:szCs w:val="24"/>
          <w:lang w:val="en-US"/>
        </w:rPr>
      </w:pPr>
      <w:r w:rsidRPr="000A2F65">
        <w:rPr>
          <w:rFonts w:ascii="Times New Roman" w:hAnsi="Times New Roman" w:cs="Times New Roman"/>
          <w:sz w:val="24"/>
          <w:szCs w:val="24"/>
          <w:lang w:val="en-US"/>
        </w:rPr>
        <w:t>This paper aims at analyzing the presence of flypaper effect and its variability by using a threshold model proposed by Hansen (2000). We used data of Brazilian municipalities from 2010 and the variable political strength</w:t>
      </w:r>
      <w:r w:rsidRPr="000A2F65">
        <w:rPr>
          <w:rFonts w:ascii="Times New Roman" w:hAnsi="Times New Roman" w:cs="Times New Roman"/>
          <w:color w:val="000000"/>
          <w:sz w:val="24"/>
          <w:szCs w:val="24"/>
          <w:lang w:val="en-US"/>
        </w:rPr>
        <w:t xml:space="preserve"> takes the role of threshold by infer</w:t>
      </w:r>
      <w:r w:rsidRPr="000A2F65">
        <w:rPr>
          <w:color w:val="000000"/>
          <w:lang w:val="en-US"/>
        </w:rPr>
        <w:t>r</w:t>
      </w:r>
      <w:r w:rsidRPr="000A2F65">
        <w:rPr>
          <w:rFonts w:ascii="Times New Roman" w:hAnsi="Times New Roman" w:cs="Times New Roman"/>
          <w:color w:val="000000"/>
          <w:sz w:val="24"/>
          <w:szCs w:val="24"/>
          <w:lang w:val="en-US"/>
        </w:rPr>
        <w:t>ing about the variab</w:t>
      </w:r>
      <w:r w:rsidRPr="000A2F65">
        <w:rPr>
          <w:color w:val="000000"/>
          <w:lang w:val="en-US"/>
        </w:rPr>
        <w:t>i</w:t>
      </w:r>
      <w:r w:rsidRPr="000A2F65">
        <w:rPr>
          <w:rFonts w:ascii="Times New Roman" w:hAnsi="Times New Roman" w:cs="Times New Roman"/>
          <w:color w:val="000000"/>
          <w:sz w:val="24"/>
          <w:szCs w:val="24"/>
          <w:lang w:val="en-US"/>
        </w:rPr>
        <w:t>lity of the flypaper effect in public finance of the Brazilian municipalities. Our results indicates the presence of the flypaper effect in public finance of the Brazilian municipalities and prove empirically the relationship between political and budget decisions, occurring more intense flypaper effect in municipalities whose mayor’s political allies are proportionally outnumber opponents in the City Councils. Moreover, in municipalities with politically stro</w:t>
      </w:r>
      <w:r w:rsidRPr="000A2F65">
        <w:rPr>
          <w:color w:val="000000"/>
          <w:lang w:val="en-US"/>
        </w:rPr>
        <w:t>n</w:t>
      </w:r>
      <w:r w:rsidRPr="000A2F65">
        <w:rPr>
          <w:rFonts w:ascii="Times New Roman" w:hAnsi="Times New Roman" w:cs="Times New Roman"/>
          <w:color w:val="000000"/>
          <w:sz w:val="24"/>
          <w:szCs w:val="24"/>
          <w:lang w:val="en-US"/>
        </w:rPr>
        <w:t>g mayor the heterogeneity of the allies in the City Council raises the expenditure budget, evoking evidence of favoring clientelistic and costly practices for the municipalities.</w:t>
      </w:r>
    </w:p>
    <w:p w:rsidR="00B95E17" w:rsidRPr="000A2F65" w:rsidRDefault="00B95E17" w:rsidP="00B95E17">
      <w:pPr>
        <w:spacing w:line="240" w:lineRule="auto"/>
        <w:contextualSpacing/>
        <w:jc w:val="both"/>
        <w:rPr>
          <w:rFonts w:ascii="Times New Roman" w:hAnsi="Times New Roman" w:cs="Times New Roman"/>
          <w:sz w:val="24"/>
          <w:szCs w:val="24"/>
          <w:lang w:val="en-US"/>
        </w:rPr>
      </w:pPr>
    </w:p>
    <w:p w:rsidR="00B95E17" w:rsidRPr="000A2F65" w:rsidRDefault="00B95E17" w:rsidP="00B95E17">
      <w:pPr>
        <w:spacing w:line="240" w:lineRule="auto"/>
        <w:contextualSpacing/>
        <w:jc w:val="both"/>
        <w:rPr>
          <w:rFonts w:ascii="Times New Roman" w:hAnsi="Times New Roman" w:cs="Times New Roman"/>
          <w:sz w:val="24"/>
          <w:szCs w:val="24"/>
          <w:lang w:val="en-US"/>
        </w:rPr>
      </w:pPr>
      <w:r w:rsidRPr="000A2F65">
        <w:rPr>
          <w:rFonts w:ascii="Times New Roman" w:hAnsi="Times New Roman" w:cs="Times New Roman"/>
          <w:b/>
          <w:sz w:val="24"/>
          <w:szCs w:val="24"/>
          <w:lang w:val="en-US"/>
        </w:rPr>
        <w:t>Keywords:</w:t>
      </w:r>
      <w:r w:rsidRPr="000A2F65">
        <w:rPr>
          <w:rFonts w:ascii="Times New Roman" w:hAnsi="Times New Roman" w:cs="Times New Roman"/>
          <w:sz w:val="24"/>
          <w:szCs w:val="24"/>
          <w:lang w:val="en-US"/>
        </w:rPr>
        <w:t xml:space="preserve"> Municipal Public Finance, Flypaper Effect, Thresh</w:t>
      </w:r>
      <w:bookmarkStart w:id="0" w:name="_GoBack"/>
      <w:bookmarkEnd w:id="0"/>
      <w:r w:rsidRPr="000A2F65">
        <w:rPr>
          <w:rFonts w:ascii="Times New Roman" w:hAnsi="Times New Roman" w:cs="Times New Roman"/>
          <w:sz w:val="24"/>
          <w:szCs w:val="24"/>
          <w:lang w:val="en-US"/>
        </w:rPr>
        <w:t>old Model, Political Strength.</w:t>
      </w:r>
    </w:p>
    <w:p w:rsidR="00B95E17" w:rsidRPr="000A2F65" w:rsidRDefault="00B95E17" w:rsidP="00B95E17">
      <w:pPr>
        <w:spacing w:line="240" w:lineRule="auto"/>
        <w:jc w:val="both"/>
        <w:rPr>
          <w:rFonts w:ascii="Times New Roman" w:hAnsi="Times New Roman" w:cs="Times New Roman"/>
          <w:sz w:val="24"/>
          <w:szCs w:val="24"/>
        </w:rPr>
      </w:pPr>
      <w:r w:rsidRPr="000A2F65">
        <w:rPr>
          <w:rFonts w:ascii="Times New Roman" w:hAnsi="Times New Roman" w:cs="Times New Roman"/>
          <w:b/>
          <w:sz w:val="24"/>
          <w:szCs w:val="24"/>
        </w:rPr>
        <w:t>JEL Classification:</w:t>
      </w:r>
      <w:r w:rsidRPr="000A2F65">
        <w:rPr>
          <w:rFonts w:ascii="Times New Roman" w:hAnsi="Times New Roman" w:cs="Times New Roman"/>
          <w:sz w:val="24"/>
          <w:szCs w:val="24"/>
        </w:rPr>
        <w:t xml:space="preserve"> </w:t>
      </w:r>
      <w:r w:rsidR="00BB582D" w:rsidRPr="000A2F65">
        <w:rPr>
          <w:rFonts w:ascii="Times New Roman" w:hAnsi="Times New Roman" w:cs="Times New Roman"/>
          <w:sz w:val="24"/>
          <w:szCs w:val="24"/>
        </w:rPr>
        <w:t>H77</w:t>
      </w:r>
      <w:r w:rsidR="00BB582D">
        <w:rPr>
          <w:rFonts w:ascii="Times New Roman" w:hAnsi="Times New Roman" w:cs="Times New Roman"/>
          <w:sz w:val="24"/>
          <w:szCs w:val="24"/>
        </w:rPr>
        <w:t xml:space="preserve">, </w:t>
      </w:r>
      <w:r w:rsidR="00BB582D" w:rsidRPr="000A2F65">
        <w:rPr>
          <w:rFonts w:ascii="Times New Roman" w:hAnsi="Times New Roman" w:cs="Times New Roman"/>
          <w:sz w:val="24"/>
          <w:szCs w:val="24"/>
        </w:rPr>
        <w:t>E62</w:t>
      </w:r>
      <w:r w:rsidR="00BB582D">
        <w:rPr>
          <w:rFonts w:ascii="Times New Roman" w:hAnsi="Times New Roman" w:cs="Times New Roman"/>
          <w:sz w:val="24"/>
          <w:szCs w:val="24"/>
        </w:rPr>
        <w:t xml:space="preserve">, </w:t>
      </w:r>
      <w:r w:rsidR="00BB582D" w:rsidRPr="000A2F65">
        <w:rPr>
          <w:rFonts w:ascii="Times New Roman" w:hAnsi="Times New Roman" w:cs="Times New Roman"/>
          <w:sz w:val="24"/>
          <w:szCs w:val="24"/>
        </w:rPr>
        <w:t>C13.</w:t>
      </w:r>
    </w:p>
    <w:p w:rsidR="00B95E17" w:rsidRDefault="00B95E17" w:rsidP="00894046">
      <w:pPr>
        <w:spacing w:line="240" w:lineRule="auto"/>
        <w:rPr>
          <w:rFonts w:ascii="Times New Roman" w:hAnsi="Times New Roman" w:cs="Times New Roman"/>
          <w:b/>
          <w:sz w:val="24"/>
          <w:szCs w:val="24"/>
        </w:rPr>
      </w:pPr>
    </w:p>
    <w:p w:rsidR="00FD6536" w:rsidRPr="000A2F65" w:rsidRDefault="00FD6536" w:rsidP="00894046">
      <w:pPr>
        <w:spacing w:line="240" w:lineRule="auto"/>
        <w:rPr>
          <w:rFonts w:ascii="Times New Roman" w:hAnsi="Times New Roman" w:cs="Times New Roman"/>
          <w:b/>
          <w:sz w:val="24"/>
          <w:szCs w:val="24"/>
        </w:rPr>
      </w:pPr>
    </w:p>
    <w:p w:rsidR="00B95E17" w:rsidRDefault="00B95E17" w:rsidP="00894046">
      <w:pPr>
        <w:spacing w:line="240" w:lineRule="auto"/>
        <w:rPr>
          <w:rFonts w:ascii="Times New Roman" w:hAnsi="Times New Roman" w:cs="Times New Roman"/>
          <w:b/>
          <w:sz w:val="24"/>
          <w:szCs w:val="24"/>
        </w:rPr>
      </w:pPr>
    </w:p>
    <w:p w:rsidR="00810F80" w:rsidRDefault="00810F80" w:rsidP="00894046">
      <w:pPr>
        <w:spacing w:line="240" w:lineRule="auto"/>
        <w:rPr>
          <w:rFonts w:ascii="Times New Roman" w:hAnsi="Times New Roman" w:cs="Times New Roman"/>
          <w:b/>
          <w:sz w:val="24"/>
          <w:szCs w:val="24"/>
        </w:rPr>
      </w:pPr>
    </w:p>
    <w:p w:rsidR="00810F80" w:rsidRPr="000A2F65" w:rsidRDefault="00810F80" w:rsidP="00894046">
      <w:pPr>
        <w:spacing w:line="240" w:lineRule="auto"/>
        <w:rPr>
          <w:rFonts w:ascii="Times New Roman" w:hAnsi="Times New Roman" w:cs="Times New Roman"/>
          <w:b/>
          <w:sz w:val="24"/>
          <w:szCs w:val="24"/>
        </w:rPr>
      </w:pPr>
    </w:p>
    <w:p w:rsidR="00894046" w:rsidRDefault="0090513D" w:rsidP="00810F80">
      <w:pPr>
        <w:pStyle w:val="PargrafodaLista"/>
        <w:numPr>
          <w:ilvl w:val="0"/>
          <w:numId w:val="1"/>
        </w:numPr>
        <w:spacing w:line="240" w:lineRule="auto"/>
        <w:ind w:left="1066" w:hanging="357"/>
        <w:contextualSpacing w:val="0"/>
        <w:rPr>
          <w:rFonts w:ascii="Times New Roman" w:hAnsi="Times New Roman" w:cs="Times New Roman"/>
          <w:b/>
          <w:sz w:val="24"/>
          <w:szCs w:val="24"/>
        </w:rPr>
      </w:pPr>
      <w:r w:rsidRPr="000A2F65">
        <w:rPr>
          <w:rFonts w:ascii="Times New Roman" w:hAnsi="Times New Roman" w:cs="Times New Roman"/>
          <w:b/>
          <w:sz w:val="24"/>
          <w:szCs w:val="24"/>
        </w:rPr>
        <w:lastRenderedPageBreak/>
        <w:t>INTRODUÇÃO</w:t>
      </w:r>
    </w:p>
    <w:p w:rsidR="00714265" w:rsidRPr="000A2F65" w:rsidRDefault="0090513D" w:rsidP="00810F80">
      <w:pPr>
        <w:spacing w:line="240" w:lineRule="auto"/>
        <w:ind w:firstLine="1134"/>
        <w:jc w:val="both"/>
        <w:rPr>
          <w:rFonts w:ascii="Times New Roman" w:hAnsi="Times New Roman" w:cs="Times New Roman"/>
          <w:sz w:val="24"/>
          <w:szCs w:val="24"/>
        </w:rPr>
      </w:pPr>
      <w:r w:rsidRPr="000A2F65">
        <w:rPr>
          <w:rFonts w:ascii="Times New Roman" w:hAnsi="Times New Roman" w:cs="Times New Roman"/>
          <w:sz w:val="24"/>
          <w:szCs w:val="24"/>
        </w:rPr>
        <w:t>Desde a década de 70, uma vasta literatura teórica e empírica tem buscado explicar as decisões de despesas dos governos subnacionais considerando a arrecadação tributária e o recebimento de transferências incondicionais</w:t>
      </w:r>
      <w:r w:rsidR="00B27ADE" w:rsidRPr="000A2F65">
        <w:rPr>
          <w:rFonts w:ascii="Times New Roman" w:hAnsi="Times New Roman" w:cs="Times New Roman"/>
          <w:sz w:val="24"/>
          <w:szCs w:val="24"/>
        </w:rPr>
        <w:t>.</w:t>
      </w:r>
      <w:r w:rsidRPr="000A2F65">
        <w:rPr>
          <w:rFonts w:ascii="Times New Roman" w:hAnsi="Times New Roman" w:cs="Times New Roman"/>
          <w:sz w:val="24"/>
          <w:szCs w:val="24"/>
        </w:rPr>
        <w:t xml:space="preserve"> De acordo com a Teoria do Eleitor Mediano (</w:t>
      </w:r>
      <w:r w:rsidRPr="000A2F65">
        <w:rPr>
          <w:rFonts w:ascii="Revival565BT-Roman" w:hAnsi="Revival565BT-Roman" w:cs="Revival565BT-Roman"/>
        </w:rPr>
        <w:t>BOWEN, 1943; BLACK, 1948 e DOWNS, 1957)</w:t>
      </w:r>
      <w:r w:rsidRPr="000A2F65">
        <w:rPr>
          <w:rFonts w:ascii="Times New Roman" w:hAnsi="Times New Roman" w:cs="Times New Roman"/>
          <w:sz w:val="24"/>
          <w:szCs w:val="24"/>
        </w:rPr>
        <w:t xml:space="preserve">, as despesas públicas adicionais geradas por um aumento na renda disponível dos contribuintes ou pelo recebimento de transferências incondicionais </w:t>
      </w:r>
      <w:r w:rsidRPr="000A2F65">
        <w:rPr>
          <w:rFonts w:ascii="Times New Roman" w:hAnsi="Times New Roman" w:cs="Times New Roman"/>
          <w:i/>
          <w:sz w:val="24"/>
          <w:szCs w:val="24"/>
        </w:rPr>
        <w:t>lump sum</w:t>
      </w:r>
      <w:r w:rsidRPr="000A2F65">
        <w:rPr>
          <w:rFonts w:ascii="Times New Roman" w:hAnsi="Times New Roman" w:cs="Times New Roman"/>
          <w:sz w:val="24"/>
          <w:szCs w:val="24"/>
        </w:rPr>
        <w:t xml:space="preserve"> de mesma magnitude seriam idênticos</w:t>
      </w:r>
      <w:r w:rsidR="003C16B5" w:rsidRPr="000A2F65">
        <w:rPr>
          <w:rFonts w:ascii="Times New Roman" w:hAnsi="Times New Roman" w:cs="Times New Roman"/>
          <w:sz w:val="24"/>
          <w:szCs w:val="24"/>
        </w:rPr>
        <w:t>.</w:t>
      </w:r>
      <w:r w:rsidRPr="000A2F65">
        <w:rPr>
          <w:rFonts w:ascii="Times New Roman" w:hAnsi="Times New Roman" w:cs="Times New Roman"/>
          <w:sz w:val="24"/>
          <w:szCs w:val="24"/>
        </w:rPr>
        <w:t xml:space="preserve"> Isto é enigmático, pois as evidências empíricas de federalismo fiscal mostram que as transferências incondicionais aumentam as despesas dos governos locais mais do que um aumento equivalente na renda pessoal pri</w:t>
      </w:r>
      <w:r w:rsidR="00707A30" w:rsidRPr="000A2F65">
        <w:rPr>
          <w:rFonts w:ascii="Times New Roman" w:hAnsi="Times New Roman" w:cs="Times New Roman"/>
          <w:sz w:val="24"/>
          <w:szCs w:val="24"/>
        </w:rPr>
        <w:t>vada via transferências diretas</w:t>
      </w:r>
      <w:r w:rsidRPr="000A2F65">
        <w:rPr>
          <w:rFonts w:ascii="Times New Roman" w:hAnsi="Times New Roman" w:cs="Times New Roman"/>
          <w:sz w:val="24"/>
          <w:szCs w:val="24"/>
        </w:rPr>
        <w:t xml:space="preserve"> ou corte de impostos</w:t>
      </w:r>
      <w:r w:rsidR="00061C32" w:rsidRPr="000A2F65">
        <w:rPr>
          <w:rFonts w:ascii="Times New Roman" w:hAnsi="Times New Roman" w:cs="Times New Roman"/>
          <w:sz w:val="24"/>
          <w:szCs w:val="24"/>
        </w:rPr>
        <w:t xml:space="preserve"> (HINES e THALER, 199</w:t>
      </w:r>
      <w:r w:rsidR="005833D6" w:rsidRPr="000A2F65">
        <w:rPr>
          <w:rFonts w:ascii="Times New Roman" w:hAnsi="Times New Roman" w:cs="Times New Roman"/>
          <w:sz w:val="24"/>
          <w:szCs w:val="24"/>
        </w:rPr>
        <w:t>5</w:t>
      </w:r>
      <w:r w:rsidR="00061C32" w:rsidRPr="000A2F65">
        <w:rPr>
          <w:rFonts w:ascii="Times New Roman" w:hAnsi="Times New Roman" w:cs="Times New Roman"/>
          <w:sz w:val="24"/>
          <w:szCs w:val="24"/>
        </w:rPr>
        <w:t>).</w:t>
      </w:r>
    </w:p>
    <w:p w:rsidR="0090513D" w:rsidRPr="000A2F65" w:rsidRDefault="0090513D" w:rsidP="00810F80">
      <w:pPr>
        <w:spacing w:line="240" w:lineRule="auto"/>
        <w:ind w:firstLine="1134"/>
        <w:jc w:val="both"/>
        <w:rPr>
          <w:rFonts w:ascii="Times New Roman" w:hAnsi="Times New Roman" w:cs="Times New Roman"/>
          <w:sz w:val="24"/>
          <w:szCs w:val="24"/>
        </w:rPr>
      </w:pPr>
      <w:r w:rsidRPr="000A2F65">
        <w:rPr>
          <w:rFonts w:ascii="Times New Roman" w:hAnsi="Times New Roman" w:cs="Times New Roman"/>
          <w:sz w:val="24"/>
          <w:szCs w:val="24"/>
        </w:rPr>
        <w:t xml:space="preserve">Essa regularidade empírica recebeu o nome de efeito </w:t>
      </w:r>
      <w:r w:rsidRPr="000A2F65">
        <w:rPr>
          <w:rFonts w:ascii="Times New Roman" w:hAnsi="Times New Roman" w:cs="Times New Roman"/>
          <w:i/>
          <w:sz w:val="24"/>
          <w:szCs w:val="24"/>
        </w:rPr>
        <w:t xml:space="preserve">flypaper </w:t>
      </w:r>
      <w:r w:rsidRPr="000A2F65">
        <w:rPr>
          <w:rFonts w:ascii="Times New Roman" w:hAnsi="Times New Roman" w:cs="Times New Roman"/>
          <w:sz w:val="24"/>
          <w:szCs w:val="24"/>
        </w:rPr>
        <w:t>e reflete o fato de que “</w:t>
      </w:r>
      <w:r w:rsidR="00CC0F4F" w:rsidRPr="000A2F65">
        <w:rPr>
          <w:rFonts w:ascii="Times New Roman" w:hAnsi="Times New Roman" w:cs="Times New Roman"/>
          <w:i/>
          <w:sz w:val="24"/>
          <w:szCs w:val="24"/>
        </w:rPr>
        <w:t>money sticks wh</w:t>
      </w:r>
      <w:r w:rsidRPr="000A2F65">
        <w:rPr>
          <w:rFonts w:ascii="Times New Roman" w:hAnsi="Times New Roman" w:cs="Times New Roman"/>
          <w:i/>
          <w:sz w:val="24"/>
          <w:szCs w:val="24"/>
        </w:rPr>
        <w:t>ere it hits</w:t>
      </w:r>
      <w:r w:rsidRPr="000A2F65">
        <w:rPr>
          <w:rFonts w:ascii="Times New Roman" w:hAnsi="Times New Roman" w:cs="Times New Roman"/>
          <w:sz w:val="24"/>
          <w:szCs w:val="24"/>
        </w:rPr>
        <w:t>” (COURANT, GRAMLICH e RUBINFELD, 1973, p</w:t>
      </w:r>
      <w:r w:rsidR="00BC3FA7" w:rsidRPr="000A2F65">
        <w:rPr>
          <w:rFonts w:ascii="Times New Roman" w:hAnsi="Times New Roman" w:cs="Times New Roman"/>
          <w:sz w:val="24"/>
          <w:szCs w:val="24"/>
        </w:rPr>
        <w:t>,</w:t>
      </w:r>
      <w:r w:rsidRPr="000A2F65">
        <w:rPr>
          <w:rFonts w:ascii="Times New Roman" w:hAnsi="Times New Roman" w:cs="Times New Roman"/>
          <w:sz w:val="24"/>
          <w:szCs w:val="24"/>
        </w:rPr>
        <w:t xml:space="preserve"> 6)</w:t>
      </w:r>
      <w:r w:rsidR="003C16B5" w:rsidRPr="000A2F65">
        <w:rPr>
          <w:rFonts w:ascii="Times New Roman" w:hAnsi="Times New Roman" w:cs="Times New Roman"/>
          <w:sz w:val="24"/>
          <w:szCs w:val="24"/>
        </w:rPr>
        <w:t>.</w:t>
      </w:r>
      <w:r w:rsidRPr="000A2F65">
        <w:rPr>
          <w:rFonts w:ascii="Times New Roman" w:hAnsi="Times New Roman" w:cs="Times New Roman"/>
          <w:sz w:val="24"/>
          <w:szCs w:val="24"/>
        </w:rPr>
        <w:t xml:space="preserve"> Dessa forma, as evidências empíricas sugerem a violação da racionalidade inerente à Teoria do Eleitor Mediano, na medida em que as transferências recebidas pelo setor público tendem a permanecer no </w:t>
      </w:r>
      <w:r w:rsidR="00F0222B" w:rsidRPr="000A2F65">
        <w:rPr>
          <w:rFonts w:ascii="Times New Roman" w:hAnsi="Times New Roman" w:cs="Times New Roman"/>
          <w:sz w:val="24"/>
          <w:szCs w:val="24"/>
        </w:rPr>
        <w:t xml:space="preserve">orçamento do </w:t>
      </w:r>
      <w:r w:rsidRPr="000A2F65">
        <w:rPr>
          <w:rFonts w:ascii="Times New Roman" w:hAnsi="Times New Roman" w:cs="Times New Roman"/>
          <w:sz w:val="24"/>
          <w:szCs w:val="24"/>
        </w:rPr>
        <w:t>setor público, que aumenta suas despesas, ao invés de repassá-las aos contribuintes diretamente na forma de transferências, ou indiretamente pela redução de tributos</w:t>
      </w:r>
      <w:r w:rsidR="0081113D" w:rsidRPr="000A2F65">
        <w:rPr>
          <w:rFonts w:ascii="Times New Roman" w:hAnsi="Times New Roman" w:cs="Times New Roman"/>
          <w:sz w:val="24"/>
          <w:szCs w:val="24"/>
        </w:rPr>
        <w:t xml:space="preserve"> (FISHER, 1982)</w:t>
      </w:r>
    </w:p>
    <w:p w:rsidR="0090513D" w:rsidRPr="000A2F65" w:rsidRDefault="0090513D" w:rsidP="00810F80">
      <w:pPr>
        <w:spacing w:line="240" w:lineRule="auto"/>
        <w:ind w:firstLine="1134"/>
        <w:jc w:val="both"/>
        <w:rPr>
          <w:rFonts w:ascii="Times New Roman" w:hAnsi="Times New Roman" w:cs="Times New Roman"/>
          <w:sz w:val="24"/>
          <w:szCs w:val="24"/>
        </w:rPr>
      </w:pPr>
      <w:r w:rsidRPr="000A2F65">
        <w:rPr>
          <w:rFonts w:ascii="Times New Roman" w:hAnsi="Times New Roman" w:cs="Times New Roman"/>
          <w:sz w:val="24"/>
          <w:szCs w:val="24"/>
        </w:rPr>
        <w:t xml:space="preserve">Vários trabalhos empíricos indicam a presença do 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xml:space="preserve"> nas finanças públicas dos governos locais (ou municípios) de vários </w:t>
      </w:r>
      <w:r w:rsidR="00461B6D" w:rsidRPr="000A2F65">
        <w:rPr>
          <w:rFonts w:ascii="Times New Roman" w:hAnsi="Times New Roman" w:cs="Times New Roman"/>
          <w:sz w:val="24"/>
          <w:szCs w:val="24"/>
        </w:rPr>
        <w:t>países, como Estados Unidos</w:t>
      </w:r>
      <w:r w:rsidR="003F69B6" w:rsidRPr="000A2F65">
        <w:rPr>
          <w:rFonts w:ascii="Times New Roman" w:hAnsi="Times New Roman" w:cs="Times New Roman"/>
          <w:noProof/>
          <w:sz w:val="24"/>
          <w:szCs w:val="24"/>
        </w:rPr>
        <w:t xml:space="preserve"> </w:t>
      </w:r>
      <w:r w:rsidR="00461B6D" w:rsidRPr="000A2F65">
        <w:rPr>
          <w:rFonts w:ascii="Times New Roman" w:hAnsi="Times New Roman" w:cs="Times New Roman"/>
          <w:noProof/>
          <w:sz w:val="24"/>
          <w:szCs w:val="24"/>
        </w:rPr>
        <w:t>(</w:t>
      </w:r>
      <w:r w:rsidR="009E710E" w:rsidRPr="000A2F65">
        <w:rPr>
          <w:rFonts w:ascii="Times New Roman" w:hAnsi="Times New Roman" w:cs="Times New Roman"/>
          <w:noProof/>
          <w:sz w:val="24"/>
          <w:szCs w:val="24"/>
        </w:rPr>
        <w:t>GRAMLICH, 1969</w:t>
      </w:r>
      <w:r w:rsidRPr="000A2F65">
        <w:rPr>
          <w:rFonts w:ascii="Times New Roman" w:hAnsi="Times New Roman" w:cs="Times New Roman"/>
          <w:sz w:val="24"/>
          <w:szCs w:val="24"/>
        </w:rPr>
        <w:t>; GRAMLICH E GALPER, 1973), Suécia (</w:t>
      </w:r>
      <w:r w:rsidRPr="000A2F65">
        <w:rPr>
          <w:rFonts w:ascii="Times New Roman" w:hAnsi="Times New Roman"/>
          <w:sz w:val="24"/>
          <w:szCs w:val="24"/>
        </w:rPr>
        <w:t>DAHLBERG e JOHANSSON</w:t>
      </w:r>
      <w:r w:rsidRPr="000A2F65">
        <w:rPr>
          <w:rFonts w:ascii="Times New Roman" w:hAnsi="Times New Roman" w:cs="Times New Roman"/>
          <w:sz w:val="24"/>
          <w:szCs w:val="24"/>
        </w:rPr>
        <w:t xml:space="preserve">, 1998), Suíça (POMMEREHNE e SCHNEIDER, 1978), Finlândia (MIOSIO e KANGASHARJU, 1997), Turquia (SARUC e SAGBAS, 2008), </w:t>
      </w:r>
      <w:r w:rsidR="0098670C" w:rsidRPr="000A2F65">
        <w:rPr>
          <w:rFonts w:ascii="Times New Roman" w:hAnsi="Times New Roman" w:cs="Times New Roman"/>
          <w:sz w:val="24"/>
          <w:szCs w:val="24"/>
        </w:rPr>
        <w:t>Alemanha (KALB, 2010)</w:t>
      </w:r>
      <w:r w:rsidR="0098670C">
        <w:rPr>
          <w:rFonts w:ascii="Times New Roman" w:hAnsi="Times New Roman" w:cs="Times New Roman"/>
          <w:sz w:val="24"/>
          <w:szCs w:val="24"/>
        </w:rPr>
        <w:t xml:space="preserve">, </w:t>
      </w:r>
      <w:r w:rsidRPr="000A2F65">
        <w:rPr>
          <w:rFonts w:ascii="Times New Roman" w:hAnsi="Times New Roman" w:cs="Times New Roman"/>
          <w:sz w:val="24"/>
          <w:szCs w:val="24"/>
        </w:rPr>
        <w:t>China (LEE e VULETIN, 2012) e Brasil (CARVALHO e COSSI</w:t>
      </w:r>
      <w:r w:rsidR="0081113D" w:rsidRPr="000A2F65">
        <w:rPr>
          <w:rFonts w:ascii="Times New Roman" w:hAnsi="Times New Roman" w:cs="Times New Roman"/>
          <w:sz w:val="24"/>
          <w:szCs w:val="24"/>
        </w:rPr>
        <w:t>O, 2001; COSSIO, 2002; LINHARES</w:t>
      </w:r>
      <w:r w:rsidRPr="000A2F65">
        <w:rPr>
          <w:rFonts w:ascii="Times New Roman" w:hAnsi="Times New Roman" w:cs="Times New Roman"/>
          <w:sz w:val="24"/>
          <w:szCs w:val="24"/>
        </w:rPr>
        <w:t xml:space="preserve"> </w:t>
      </w:r>
      <w:r w:rsidR="0081113D" w:rsidRPr="000A2F65">
        <w:rPr>
          <w:rFonts w:ascii="Times New Roman" w:hAnsi="Times New Roman" w:cs="Times New Roman"/>
          <w:sz w:val="24"/>
          <w:szCs w:val="24"/>
        </w:rPr>
        <w:t>et al,</w:t>
      </w:r>
      <w:r w:rsidRPr="000A2F65">
        <w:rPr>
          <w:rFonts w:ascii="Times New Roman" w:hAnsi="Times New Roman" w:cs="Times New Roman"/>
          <w:sz w:val="24"/>
          <w:szCs w:val="24"/>
        </w:rPr>
        <w:t xml:space="preserve"> 2012)</w:t>
      </w:r>
      <w:r w:rsidR="003C16B5" w:rsidRPr="000A2F65">
        <w:rPr>
          <w:rFonts w:ascii="Times New Roman" w:hAnsi="Times New Roman" w:cs="Times New Roman"/>
          <w:sz w:val="24"/>
          <w:szCs w:val="24"/>
        </w:rPr>
        <w:t>.</w:t>
      </w:r>
      <w:r w:rsidR="00C1794C">
        <w:rPr>
          <w:rFonts w:ascii="Times New Roman" w:hAnsi="Times New Roman" w:cs="Times New Roman"/>
          <w:sz w:val="24"/>
          <w:szCs w:val="24"/>
        </w:rPr>
        <w:t xml:space="preserve"> </w:t>
      </w:r>
      <w:r w:rsidRPr="000A2F65">
        <w:rPr>
          <w:rFonts w:ascii="Times New Roman" w:hAnsi="Times New Roman" w:cs="Times New Roman"/>
          <w:sz w:val="24"/>
          <w:szCs w:val="24"/>
        </w:rPr>
        <w:t>Embora haja uma quantidade sig</w:t>
      </w:r>
      <w:r w:rsidR="00413FD1" w:rsidRPr="000A2F65">
        <w:rPr>
          <w:rFonts w:ascii="Times New Roman" w:hAnsi="Times New Roman" w:cs="Times New Roman"/>
          <w:sz w:val="24"/>
          <w:szCs w:val="24"/>
        </w:rPr>
        <w:t>nificativa de artigos que busca</w:t>
      </w:r>
      <w:r w:rsidRPr="000A2F65">
        <w:rPr>
          <w:rFonts w:ascii="Times New Roman" w:hAnsi="Times New Roman" w:cs="Times New Roman"/>
          <w:sz w:val="24"/>
          <w:szCs w:val="24"/>
        </w:rPr>
        <w:t xml:space="preserve">m explicar teórico e empiricamente o 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a literatura ainda se ressente de uma explicação compreensiva e definitiva acerca das raízes deste efeito nas finanças públicas dos governos subnacionais</w:t>
      </w:r>
      <w:r w:rsidR="003C16B5" w:rsidRPr="000A2F65">
        <w:rPr>
          <w:rFonts w:ascii="Times New Roman" w:hAnsi="Times New Roman" w:cs="Times New Roman"/>
          <w:sz w:val="24"/>
          <w:szCs w:val="24"/>
        </w:rPr>
        <w:t>.</w:t>
      </w:r>
      <w:r w:rsidRPr="000A2F65">
        <w:rPr>
          <w:rFonts w:ascii="Times New Roman" w:hAnsi="Times New Roman" w:cs="Times New Roman"/>
          <w:sz w:val="24"/>
          <w:szCs w:val="24"/>
        </w:rPr>
        <w:t xml:space="preserve"> Segundo Bailey e Connolly (1998), várias linhas de pesquisa têm sido sugeridas, </w:t>
      </w:r>
      <w:r w:rsidR="00B27ADE" w:rsidRPr="000A2F65">
        <w:rPr>
          <w:rFonts w:ascii="Times New Roman" w:hAnsi="Times New Roman" w:cs="Times New Roman"/>
          <w:sz w:val="24"/>
          <w:szCs w:val="24"/>
        </w:rPr>
        <w:t>contudo</w:t>
      </w:r>
      <w:r w:rsidRPr="000A2F65">
        <w:rPr>
          <w:rFonts w:ascii="Times New Roman" w:hAnsi="Times New Roman" w:cs="Times New Roman"/>
          <w:sz w:val="24"/>
          <w:szCs w:val="24"/>
        </w:rPr>
        <w:t xml:space="preserve"> os resultados encontrados são superficiais, de modo que a dúvida permanece sobre o tamanho, ou até mesmo a existência de tal efeito</w:t>
      </w:r>
      <w:r w:rsidR="00DD0773" w:rsidRPr="000A2F65">
        <w:rPr>
          <w:rFonts w:ascii="Times New Roman" w:hAnsi="Times New Roman" w:cs="Times New Roman"/>
          <w:sz w:val="24"/>
          <w:szCs w:val="24"/>
        </w:rPr>
        <w:t>.</w:t>
      </w:r>
    </w:p>
    <w:p w:rsidR="0090513D" w:rsidRPr="000A2F65" w:rsidRDefault="0090513D" w:rsidP="00810F80">
      <w:pPr>
        <w:spacing w:line="240" w:lineRule="auto"/>
        <w:ind w:firstLine="1134"/>
        <w:jc w:val="both"/>
        <w:rPr>
          <w:rFonts w:ascii="Times New Roman" w:hAnsi="Times New Roman" w:cs="Times New Roman"/>
          <w:sz w:val="24"/>
          <w:szCs w:val="24"/>
        </w:rPr>
      </w:pPr>
      <w:r w:rsidRPr="000A2F65">
        <w:rPr>
          <w:rFonts w:ascii="Times New Roman" w:hAnsi="Times New Roman" w:cs="Times New Roman"/>
          <w:sz w:val="24"/>
          <w:szCs w:val="24"/>
        </w:rPr>
        <w:t xml:space="preserve">Mais recentemente, os pesquisadores têm buscado verificar não apenas a presença do 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mas também estudar suas fontes de variabilidade nas finanças públicas dos governos locais</w:t>
      </w:r>
      <w:r w:rsidR="00DD0773" w:rsidRPr="000A2F65">
        <w:rPr>
          <w:rFonts w:ascii="Times New Roman" w:hAnsi="Times New Roman" w:cs="Times New Roman"/>
          <w:sz w:val="24"/>
          <w:szCs w:val="24"/>
        </w:rPr>
        <w:t>.</w:t>
      </w:r>
      <w:r w:rsidRPr="000A2F65">
        <w:rPr>
          <w:rFonts w:ascii="Times New Roman" w:hAnsi="Times New Roman" w:cs="Times New Roman"/>
          <w:sz w:val="24"/>
          <w:szCs w:val="24"/>
        </w:rPr>
        <w:t xml:space="preserve"> As principais análises que tratam dessa variação apontam como suas causas</w:t>
      </w:r>
      <w:r w:rsidR="00234A03" w:rsidRPr="000A2F65">
        <w:rPr>
          <w:rFonts w:ascii="Times New Roman" w:hAnsi="Times New Roman" w:cs="Times New Roman"/>
          <w:sz w:val="24"/>
          <w:szCs w:val="24"/>
        </w:rPr>
        <w:t xml:space="preserve"> a competição </w:t>
      </w:r>
      <w:r w:rsidR="00B064BF" w:rsidRPr="000A2F65">
        <w:rPr>
          <w:rFonts w:ascii="Times New Roman" w:hAnsi="Times New Roman" w:cs="Times New Roman"/>
          <w:sz w:val="24"/>
          <w:szCs w:val="24"/>
        </w:rPr>
        <w:t>nos</w:t>
      </w:r>
      <w:r w:rsidR="00234A03" w:rsidRPr="000A2F65">
        <w:rPr>
          <w:rFonts w:ascii="Times New Roman" w:hAnsi="Times New Roman" w:cs="Times New Roman"/>
          <w:sz w:val="24"/>
          <w:szCs w:val="24"/>
        </w:rPr>
        <w:t xml:space="preserve"> mercados locais por bens públicos (SCHNEIDER e JI, 1987),</w:t>
      </w:r>
      <w:r w:rsidR="00CB077B" w:rsidRPr="000A2F65">
        <w:rPr>
          <w:rFonts w:ascii="Times New Roman" w:hAnsi="Times New Roman" w:cs="Times New Roman"/>
          <w:sz w:val="24"/>
          <w:szCs w:val="24"/>
        </w:rPr>
        <w:t xml:space="preserve"> a heterogeneidade </w:t>
      </w:r>
      <w:r w:rsidR="00FA0E69" w:rsidRPr="000A2F65">
        <w:rPr>
          <w:rFonts w:ascii="Times New Roman" w:hAnsi="Times New Roman" w:cs="Times New Roman"/>
          <w:sz w:val="24"/>
          <w:szCs w:val="24"/>
        </w:rPr>
        <w:t>d</w:t>
      </w:r>
      <w:r w:rsidR="00CB077B" w:rsidRPr="000A2F65">
        <w:rPr>
          <w:rFonts w:ascii="Times New Roman" w:hAnsi="Times New Roman" w:cs="Times New Roman"/>
          <w:sz w:val="24"/>
          <w:szCs w:val="24"/>
        </w:rPr>
        <w:t xml:space="preserve">o </w:t>
      </w:r>
      <w:r w:rsidR="00CB077B" w:rsidRPr="00357665">
        <w:rPr>
          <w:rFonts w:ascii="Times New Roman" w:hAnsi="Times New Roman" w:cs="Times New Roman"/>
          <w:sz w:val="24"/>
          <w:szCs w:val="24"/>
        </w:rPr>
        <w:t>grau</w:t>
      </w:r>
      <w:r w:rsidR="00CB077B" w:rsidRPr="000A2F65">
        <w:rPr>
          <w:rFonts w:ascii="Times New Roman" w:hAnsi="Times New Roman" w:cs="Times New Roman"/>
          <w:sz w:val="24"/>
          <w:szCs w:val="24"/>
        </w:rPr>
        <w:t xml:space="preserve"> de informação do eleitor</w:t>
      </w:r>
      <w:r w:rsidR="00CE55CA" w:rsidRPr="000A2F65">
        <w:rPr>
          <w:rFonts w:ascii="Times New Roman" w:hAnsi="Times New Roman" w:cs="Times New Roman"/>
          <w:sz w:val="24"/>
          <w:szCs w:val="24"/>
        </w:rPr>
        <w:t xml:space="preserve"> sobre transferências intergovernamentais</w:t>
      </w:r>
      <w:r w:rsidR="007A6CC3" w:rsidRPr="000A2F65">
        <w:rPr>
          <w:rFonts w:ascii="Times New Roman" w:hAnsi="Times New Roman" w:cs="Times New Roman"/>
          <w:sz w:val="24"/>
          <w:szCs w:val="24"/>
        </w:rPr>
        <w:t xml:space="preserve"> (STRUMPF, 1998),</w:t>
      </w:r>
      <w:r w:rsidRPr="000A2F65">
        <w:rPr>
          <w:rFonts w:ascii="Times New Roman" w:hAnsi="Times New Roman" w:cs="Times New Roman"/>
          <w:sz w:val="24"/>
          <w:szCs w:val="24"/>
        </w:rPr>
        <w:t xml:space="preserve"> a força política (TOVMO e FALCH, 2002),</w:t>
      </w:r>
      <w:r w:rsidR="007014E6" w:rsidRPr="000A2F65">
        <w:rPr>
          <w:rFonts w:ascii="Times New Roman" w:hAnsi="Times New Roman" w:cs="Times New Roman"/>
          <w:sz w:val="24"/>
          <w:szCs w:val="24"/>
        </w:rPr>
        <w:t xml:space="preserve"> a especificação econométrica das transferências (RIOS e COSTA, 2005),</w:t>
      </w:r>
      <w:r w:rsidRPr="000A2F65">
        <w:rPr>
          <w:rFonts w:ascii="Times New Roman" w:hAnsi="Times New Roman" w:cs="Times New Roman"/>
          <w:sz w:val="24"/>
          <w:szCs w:val="24"/>
        </w:rPr>
        <w:t xml:space="preserve"> a heterogeneidade da renda (WITTERBLAD, 2007)</w:t>
      </w:r>
      <w:r w:rsidR="00A11760" w:rsidRPr="000A2F65">
        <w:rPr>
          <w:rFonts w:ascii="Times New Roman" w:hAnsi="Times New Roman" w:cs="Times New Roman"/>
          <w:sz w:val="24"/>
          <w:szCs w:val="24"/>
        </w:rPr>
        <w:t xml:space="preserve"> e a eficiência </w:t>
      </w:r>
      <w:r w:rsidR="006713FF">
        <w:rPr>
          <w:rFonts w:ascii="Times New Roman" w:hAnsi="Times New Roman" w:cs="Times New Roman"/>
          <w:sz w:val="24"/>
          <w:szCs w:val="24"/>
        </w:rPr>
        <w:t>n</w:t>
      </w:r>
      <w:r w:rsidR="002070AA" w:rsidRPr="000A2F65">
        <w:rPr>
          <w:rFonts w:ascii="Times New Roman" w:hAnsi="Times New Roman" w:cs="Times New Roman"/>
          <w:sz w:val="24"/>
          <w:szCs w:val="24"/>
        </w:rPr>
        <w:t>a arrecadação tributária (ARAGO</w:t>
      </w:r>
      <w:r w:rsidR="00A11760" w:rsidRPr="000A2F65">
        <w:rPr>
          <w:rFonts w:ascii="Times New Roman" w:hAnsi="Times New Roman" w:cs="Times New Roman"/>
          <w:sz w:val="24"/>
          <w:szCs w:val="24"/>
        </w:rPr>
        <w:t>N, 2012)</w:t>
      </w:r>
      <w:r w:rsidR="00DD0773" w:rsidRPr="000A2F65">
        <w:rPr>
          <w:rFonts w:ascii="Times New Roman" w:hAnsi="Times New Roman" w:cs="Times New Roman"/>
          <w:sz w:val="24"/>
          <w:szCs w:val="24"/>
        </w:rPr>
        <w:t>.</w:t>
      </w:r>
    </w:p>
    <w:p w:rsidR="008136CC" w:rsidRPr="000A2F65" w:rsidRDefault="0090513D" w:rsidP="00810F80">
      <w:pPr>
        <w:spacing w:line="240" w:lineRule="auto"/>
        <w:ind w:firstLine="1134"/>
        <w:jc w:val="both"/>
        <w:rPr>
          <w:rFonts w:ascii="Times New Roman" w:hAnsi="Times New Roman" w:cs="Times New Roman"/>
          <w:sz w:val="24"/>
          <w:szCs w:val="24"/>
        </w:rPr>
      </w:pPr>
      <w:r w:rsidRPr="000A2F65">
        <w:rPr>
          <w:rFonts w:ascii="Times New Roman" w:hAnsi="Times New Roman" w:cs="Times New Roman"/>
          <w:sz w:val="24"/>
          <w:szCs w:val="24"/>
        </w:rPr>
        <w:t xml:space="preserve">A literatura empírica sobre a variabilidade do 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xml:space="preserve"> ainda é incipiente e a maioria dos autores se atém a discutir somente a presença deste efeito nas finanças públicas de governos locais por meio de modelos lineares ou log lineares</w:t>
      </w:r>
      <w:r w:rsidR="00DD0773" w:rsidRPr="000A2F65">
        <w:rPr>
          <w:rFonts w:ascii="Times New Roman" w:hAnsi="Times New Roman" w:cs="Times New Roman"/>
          <w:sz w:val="24"/>
          <w:szCs w:val="24"/>
        </w:rPr>
        <w:t>.</w:t>
      </w:r>
      <w:r w:rsidRPr="000A2F65">
        <w:rPr>
          <w:rFonts w:ascii="Times New Roman" w:hAnsi="Times New Roman" w:cs="Times New Roman"/>
          <w:sz w:val="24"/>
          <w:szCs w:val="24"/>
        </w:rPr>
        <w:t xml:space="preserve"> Diante disso, este artigo amplia a discussão sobre o tema ao analisar a presença do </w:t>
      </w:r>
      <w:r w:rsidR="007014E6" w:rsidRPr="000A2F65">
        <w:rPr>
          <w:rFonts w:ascii="Times New Roman" w:hAnsi="Times New Roman" w:cs="Times New Roman"/>
          <w:sz w:val="24"/>
          <w:szCs w:val="24"/>
        </w:rPr>
        <w:t>e</w:t>
      </w:r>
      <w:r w:rsidRPr="000A2F65">
        <w:rPr>
          <w:rFonts w:ascii="Times New Roman" w:hAnsi="Times New Roman" w:cs="Times New Roman"/>
          <w:sz w:val="24"/>
          <w:szCs w:val="24"/>
        </w:rPr>
        <w:t xml:space="preserv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xml:space="preserve"> e sua variabilidade utilizando dados para os mun</w:t>
      </w:r>
      <w:r w:rsidRPr="00B564B9">
        <w:rPr>
          <w:rFonts w:ascii="Times New Roman" w:hAnsi="Times New Roman" w:cs="Times New Roman"/>
          <w:sz w:val="24"/>
          <w:szCs w:val="24"/>
        </w:rPr>
        <w:t>icípios brasileiros</w:t>
      </w:r>
      <w:r w:rsidR="00CC2C33" w:rsidRPr="00B564B9">
        <w:rPr>
          <w:rFonts w:ascii="Times New Roman" w:hAnsi="Times New Roman" w:cs="Times New Roman"/>
          <w:sz w:val="24"/>
          <w:szCs w:val="24"/>
        </w:rPr>
        <w:t xml:space="preserve"> por meio de</w:t>
      </w:r>
      <w:r w:rsidRPr="00B564B9">
        <w:rPr>
          <w:rFonts w:ascii="Times New Roman" w:hAnsi="Times New Roman" w:cs="Times New Roman"/>
          <w:sz w:val="24"/>
          <w:szCs w:val="24"/>
        </w:rPr>
        <w:t xml:space="preserve"> um modelo com </w:t>
      </w:r>
      <w:r w:rsidR="00AF31EA" w:rsidRPr="00B564B9">
        <w:rPr>
          <w:rFonts w:ascii="Times New Roman" w:hAnsi="Times New Roman" w:cs="Times New Roman"/>
          <w:sz w:val="24"/>
          <w:szCs w:val="24"/>
        </w:rPr>
        <w:t>efeito limiar (</w:t>
      </w:r>
      <w:r w:rsidRPr="00B564B9">
        <w:rPr>
          <w:rFonts w:ascii="Times New Roman" w:hAnsi="Times New Roman" w:cs="Times New Roman"/>
          <w:i/>
          <w:sz w:val="24"/>
          <w:szCs w:val="24"/>
        </w:rPr>
        <w:t>threshold</w:t>
      </w:r>
      <w:r w:rsidR="00AF31EA" w:rsidRPr="00B564B9">
        <w:rPr>
          <w:rFonts w:ascii="Times New Roman" w:hAnsi="Times New Roman" w:cs="Times New Roman"/>
          <w:sz w:val="24"/>
          <w:szCs w:val="24"/>
        </w:rPr>
        <w:t>)</w:t>
      </w:r>
      <w:r w:rsidR="00CC2C33" w:rsidRPr="00B564B9">
        <w:rPr>
          <w:rFonts w:ascii="Times New Roman" w:hAnsi="Times New Roman" w:cs="Times New Roman"/>
          <w:sz w:val="24"/>
          <w:szCs w:val="24"/>
        </w:rPr>
        <w:t>,</w:t>
      </w:r>
      <w:r w:rsidRPr="00B564B9">
        <w:rPr>
          <w:rFonts w:ascii="Times New Roman" w:hAnsi="Times New Roman" w:cs="Times New Roman"/>
          <w:sz w:val="24"/>
          <w:szCs w:val="24"/>
        </w:rPr>
        <w:t xml:space="preserve"> proposto por Hansen (2000)</w:t>
      </w:r>
      <w:r w:rsidR="00CC2C33" w:rsidRPr="00B564B9">
        <w:rPr>
          <w:rFonts w:ascii="Times New Roman" w:hAnsi="Times New Roman" w:cs="Times New Roman"/>
          <w:sz w:val="24"/>
          <w:szCs w:val="24"/>
        </w:rPr>
        <w:t>. Neste caso,</w:t>
      </w:r>
      <w:r w:rsidRPr="00B564B9">
        <w:rPr>
          <w:rFonts w:ascii="Times New Roman" w:hAnsi="Times New Roman" w:cs="Times New Roman"/>
          <w:sz w:val="24"/>
          <w:szCs w:val="24"/>
        </w:rPr>
        <w:t xml:space="preserve"> a</w:t>
      </w:r>
      <w:r w:rsidR="00E27EA7" w:rsidRPr="00B564B9">
        <w:rPr>
          <w:rFonts w:ascii="Times New Roman" w:hAnsi="Times New Roman" w:cs="Times New Roman"/>
          <w:sz w:val="24"/>
          <w:szCs w:val="24"/>
        </w:rPr>
        <w:t xml:space="preserve"> variável</w:t>
      </w:r>
      <w:r w:rsidRPr="00B564B9">
        <w:rPr>
          <w:rFonts w:ascii="Times New Roman" w:hAnsi="Times New Roman" w:cs="Times New Roman"/>
          <w:sz w:val="24"/>
          <w:szCs w:val="24"/>
        </w:rPr>
        <w:t xml:space="preserve"> força política </w:t>
      </w:r>
      <w:r w:rsidR="00E27EA7" w:rsidRPr="00B564B9">
        <w:rPr>
          <w:rFonts w:ascii="Times New Roman" w:hAnsi="Times New Roman" w:cs="Times New Roman"/>
          <w:sz w:val="24"/>
          <w:szCs w:val="24"/>
        </w:rPr>
        <w:t>nos municípios assume</w:t>
      </w:r>
      <w:r w:rsidRPr="00B564B9">
        <w:rPr>
          <w:rFonts w:ascii="Times New Roman" w:hAnsi="Times New Roman" w:cs="Times New Roman"/>
          <w:sz w:val="24"/>
          <w:szCs w:val="24"/>
        </w:rPr>
        <w:t xml:space="preserve"> o pap</w:t>
      </w:r>
      <w:r w:rsidR="00E27EA7" w:rsidRPr="00B564B9">
        <w:rPr>
          <w:rFonts w:ascii="Times New Roman" w:hAnsi="Times New Roman" w:cs="Times New Roman"/>
          <w:sz w:val="24"/>
          <w:szCs w:val="24"/>
        </w:rPr>
        <w:t>el</w:t>
      </w:r>
      <w:r w:rsidRPr="00B564B9">
        <w:rPr>
          <w:rFonts w:ascii="Times New Roman" w:hAnsi="Times New Roman" w:cs="Times New Roman"/>
          <w:sz w:val="24"/>
          <w:szCs w:val="24"/>
        </w:rPr>
        <w:t xml:space="preserve"> de</w:t>
      </w:r>
      <w:r w:rsidR="00AF31EA" w:rsidRPr="00B564B9">
        <w:rPr>
          <w:rFonts w:ascii="Times New Roman" w:hAnsi="Times New Roman" w:cs="Times New Roman"/>
          <w:sz w:val="24"/>
          <w:szCs w:val="24"/>
        </w:rPr>
        <w:t xml:space="preserve"> </w:t>
      </w:r>
      <w:r w:rsidRPr="00B564B9">
        <w:rPr>
          <w:rFonts w:ascii="Times New Roman" w:hAnsi="Times New Roman" w:cs="Times New Roman"/>
          <w:i/>
          <w:sz w:val="24"/>
          <w:szCs w:val="24"/>
        </w:rPr>
        <w:t>threshold</w:t>
      </w:r>
      <w:r w:rsidRPr="00B564B9">
        <w:rPr>
          <w:rFonts w:ascii="Times New Roman" w:hAnsi="Times New Roman" w:cs="Times New Roman"/>
          <w:sz w:val="24"/>
          <w:szCs w:val="24"/>
        </w:rPr>
        <w:t xml:space="preserve"> para captar a variabilidade do efeito </w:t>
      </w:r>
      <w:r w:rsidRPr="00B564B9">
        <w:rPr>
          <w:rFonts w:ascii="Times New Roman" w:hAnsi="Times New Roman" w:cs="Times New Roman"/>
          <w:i/>
          <w:sz w:val="24"/>
          <w:szCs w:val="24"/>
        </w:rPr>
        <w:t>flypaper</w:t>
      </w:r>
      <w:r w:rsidRPr="00B564B9">
        <w:rPr>
          <w:rFonts w:ascii="Times New Roman" w:hAnsi="Times New Roman" w:cs="Times New Roman"/>
          <w:sz w:val="24"/>
          <w:szCs w:val="24"/>
        </w:rPr>
        <w:t xml:space="preserve"> nas finanças públicas dos municípios brasileiros</w:t>
      </w:r>
      <w:r w:rsidR="00B564B9" w:rsidRPr="00B564B9">
        <w:rPr>
          <w:rFonts w:ascii="Times New Roman" w:hAnsi="Times New Roman" w:cs="Times New Roman"/>
          <w:sz w:val="24"/>
          <w:szCs w:val="24"/>
        </w:rPr>
        <w:t xml:space="preserve">, </w:t>
      </w:r>
      <w:r w:rsidR="00C8572E" w:rsidRPr="00C8572E">
        <w:rPr>
          <w:rFonts w:ascii="Times New Roman" w:hAnsi="Times New Roman" w:cs="Times New Roman"/>
          <w:sz w:val="24"/>
          <w:szCs w:val="24"/>
        </w:rPr>
        <w:t xml:space="preserve">de modo que municípios mais fortes politicamente tendam a ter suas despesas complementadas via transferências incondicionais, intensificando o efeito </w:t>
      </w:r>
      <w:r w:rsidR="00C8572E" w:rsidRPr="00C8572E">
        <w:rPr>
          <w:rFonts w:ascii="Times New Roman" w:hAnsi="Times New Roman" w:cs="Times New Roman"/>
          <w:i/>
          <w:sz w:val="24"/>
          <w:szCs w:val="24"/>
        </w:rPr>
        <w:t>flypaper</w:t>
      </w:r>
      <w:r w:rsidR="00C8572E" w:rsidRPr="00C8572E">
        <w:rPr>
          <w:rFonts w:ascii="Times New Roman" w:hAnsi="Times New Roman" w:cs="Times New Roman"/>
          <w:sz w:val="24"/>
          <w:szCs w:val="24"/>
        </w:rPr>
        <w:t xml:space="preserve"> no município.</w:t>
      </w:r>
      <w:r w:rsidR="00CC2C33" w:rsidRPr="00B564B9">
        <w:rPr>
          <w:rFonts w:ascii="Times New Roman" w:hAnsi="Times New Roman" w:cs="Times New Roman"/>
          <w:sz w:val="24"/>
          <w:szCs w:val="24"/>
        </w:rPr>
        <w:t xml:space="preserve"> Dessa forma, o modelo linear passaria</w:t>
      </w:r>
      <w:r w:rsidR="00A6361F" w:rsidRPr="00B564B9">
        <w:rPr>
          <w:rFonts w:ascii="Times New Roman" w:hAnsi="Times New Roman" w:cs="Times New Roman"/>
          <w:sz w:val="24"/>
          <w:szCs w:val="24"/>
        </w:rPr>
        <w:t xml:space="preserve"> a ser somente um caso especial da modelagem </w:t>
      </w:r>
      <w:r w:rsidR="00DD004E" w:rsidRPr="00B564B9">
        <w:rPr>
          <w:rFonts w:ascii="Times New Roman" w:hAnsi="Times New Roman" w:cs="Times New Roman"/>
          <w:sz w:val="24"/>
          <w:szCs w:val="24"/>
        </w:rPr>
        <w:t xml:space="preserve">com efeito </w:t>
      </w:r>
      <w:r w:rsidR="00A6361F" w:rsidRPr="00B564B9">
        <w:rPr>
          <w:rFonts w:ascii="Times New Roman" w:hAnsi="Times New Roman" w:cs="Times New Roman"/>
          <w:i/>
          <w:sz w:val="24"/>
          <w:szCs w:val="24"/>
        </w:rPr>
        <w:t>threshold</w:t>
      </w:r>
      <w:r w:rsidR="00A6361F" w:rsidRPr="00B564B9">
        <w:rPr>
          <w:rFonts w:ascii="Times New Roman" w:hAnsi="Times New Roman" w:cs="Times New Roman"/>
          <w:sz w:val="24"/>
          <w:szCs w:val="24"/>
        </w:rPr>
        <w:t>.</w:t>
      </w:r>
    </w:p>
    <w:p w:rsidR="00DF6696" w:rsidRPr="000A2F65" w:rsidRDefault="0090513D" w:rsidP="00810F80">
      <w:pPr>
        <w:spacing w:line="240" w:lineRule="auto"/>
        <w:ind w:firstLine="1134"/>
        <w:jc w:val="both"/>
        <w:rPr>
          <w:rFonts w:ascii="Times New Roman" w:hAnsi="Times New Roman" w:cs="Times New Roman"/>
          <w:sz w:val="24"/>
          <w:szCs w:val="24"/>
        </w:rPr>
      </w:pPr>
      <w:r w:rsidRPr="000A2F65">
        <w:rPr>
          <w:rFonts w:ascii="Times New Roman" w:hAnsi="Times New Roman" w:cs="Times New Roman"/>
          <w:sz w:val="24"/>
          <w:szCs w:val="24"/>
        </w:rPr>
        <w:t>Diante da necessidade de gestões fiscais responsáveis, exigidas pela Lei de Responsabilidade Fiscal (LRF), combinada à conscientização</w:t>
      </w:r>
      <w:r w:rsidR="00197F6C" w:rsidRPr="000A2F65">
        <w:rPr>
          <w:rFonts w:ascii="Times New Roman" w:hAnsi="Times New Roman" w:cs="Times New Roman"/>
          <w:sz w:val="24"/>
          <w:szCs w:val="24"/>
        </w:rPr>
        <w:t xml:space="preserve"> e </w:t>
      </w:r>
      <w:r w:rsidR="00835F66" w:rsidRPr="000A2F65">
        <w:rPr>
          <w:rFonts w:ascii="Times New Roman" w:hAnsi="Times New Roman" w:cs="Times New Roman"/>
          <w:sz w:val="24"/>
          <w:szCs w:val="24"/>
        </w:rPr>
        <w:t>à</w:t>
      </w:r>
      <w:r w:rsidR="006E7AFA" w:rsidRPr="000A2F65">
        <w:rPr>
          <w:rFonts w:ascii="Times New Roman" w:hAnsi="Times New Roman" w:cs="Times New Roman"/>
          <w:sz w:val="24"/>
          <w:szCs w:val="24"/>
        </w:rPr>
        <w:t xml:space="preserve"> </w:t>
      </w:r>
      <w:r w:rsidR="00197F6C" w:rsidRPr="000A2F65">
        <w:rPr>
          <w:rFonts w:ascii="Times New Roman" w:hAnsi="Times New Roman" w:cs="Times New Roman"/>
          <w:sz w:val="24"/>
          <w:szCs w:val="24"/>
        </w:rPr>
        <w:t>cobrança</w:t>
      </w:r>
      <w:r w:rsidRPr="000A2F65">
        <w:rPr>
          <w:rFonts w:ascii="Times New Roman" w:hAnsi="Times New Roman" w:cs="Times New Roman"/>
          <w:sz w:val="24"/>
          <w:szCs w:val="24"/>
        </w:rPr>
        <w:t xml:space="preserve"> popular pela utilização</w:t>
      </w:r>
      <w:r w:rsidR="00D82A17" w:rsidRPr="000A2F65">
        <w:rPr>
          <w:rFonts w:ascii="Times New Roman" w:hAnsi="Times New Roman" w:cs="Times New Roman"/>
          <w:sz w:val="24"/>
          <w:szCs w:val="24"/>
        </w:rPr>
        <w:t xml:space="preserve"> transparente e</w:t>
      </w:r>
      <w:r w:rsidRPr="000A2F65">
        <w:rPr>
          <w:rFonts w:ascii="Times New Roman" w:hAnsi="Times New Roman" w:cs="Times New Roman"/>
          <w:sz w:val="24"/>
          <w:szCs w:val="24"/>
        </w:rPr>
        <w:t xml:space="preserve"> eficiente dos recursos públicos, um estudo dessa natureza é de suma importância para o Brasil, pois a ocorrência do 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xml:space="preserve"> </w:t>
      </w:r>
      <w:r w:rsidR="00CF2445">
        <w:rPr>
          <w:rFonts w:ascii="Times New Roman" w:hAnsi="Times New Roman" w:cs="Times New Roman"/>
          <w:sz w:val="24"/>
          <w:szCs w:val="24"/>
        </w:rPr>
        <w:t xml:space="preserve">pode </w:t>
      </w:r>
      <w:r w:rsidR="004F4AB3" w:rsidRPr="000A2F65">
        <w:rPr>
          <w:rFonts w:ascii="Times New Roman" w:hAnsi="Times New Roman" w:cs="Times New Roman"/>
          <w:sz w:val="24"/>
          <w:szCs w:val="24"/>
        </w:rPr>
        <w:t>provoca</w:t>
      </w:r>
      <w:r w:rsidRPr="000A2F65">
        <w:rPr>
          <w:rFonts w:ascii="Times New Roman" w:hAnsi="Times New Roman" w:cs="Times New Roman"/>
          <w:sz w:val="24"/>
          <w:szCs w:val="24"/>
        </w:rPr>
        <w:t xml:space="preserve"> efeitos perversos </w:t>
      </w:r>
      <w:r w:rsidR="004F4AB3" w:rsidRPr="000A2F65">
        <w:rPr>
          <w:rFonts w:ascii="Times New Roman" w:hAnsi="Times New Roman" w:cs="Times New Roman"/>
          <w:sz w:val="24"/>
          <w:szCs w:val="24"/>
        </w:rPr>
        <w:t>n</w:t>
      </w:r>
      <w:r w:rsidR="00CE6CB3" w:rsidRPr="000A2F65">
        <w:rPr>
          <w:rFonts w:ascii="Times New Roman" w:hAnsi="Times New Roman" w:cs="Times New Roman"/>
          <w:sz w:val="24"/>
          <w:szCs w:val="24"/>
        </w:rPr>
        <w:t>a</w:t>
      </w:r>
      <w:r w:rsidRPr="000A2F65">
        <w:rPr>
          <w:rFonts w:ascii="Times New Roman" w:hAnsi="Times New Roman" w:cs="Times New Roman"/>
          <w:sz w:val="24"/>
          <w:szCs w:val="24"/>
        </w:rPr>
        <w:t xml:space="preserve">s administrações </w:t>
      </w:r>
      <w:r w:rsidR="00DF6696" w:rsidRPr="000A2F65">
        <w:rPr>
          <w:rFonts w:ascii="Times New Roman" w:hAnsi="Times New Roman" w:cs="Times New Roman"/>
          <w:sz w:val="24"/>
          <w:szCs w:val="24"/>
        </w:rPr>
        <w:t>dos municípios brasileiros</w:t>
      </w:r>
      <w:r w:rsidR="001D74F8" w:rsidRPr="000A2F65">
        <w:rPr>
          <w:rFonts w:ascii="Times New Roman" w:hAnsi="Times New Roman" w:cs="Times New Roman"/>
          <w:sz w:val="24"/>
          <w:szCs w:val="24"/>
        </w:rPr>
        <w:t>,</w:t>
      </w:r>
      <w:r w:rsidRPr="000A2F65">
        <w:rPr>
          <w:rFonts w:ascii="Times New Roman" w:hAnsi="Times New Roman" w:cs="Times New Roman"/>
          <w:sz w:val="24"/>
          <w:szCs w:val="24"/>
        </w:rPr>
        <w:t xml:space="preserve"> como a </w:t>
      </w:r>
      <w:r w:rsidRPr="000A2F65">
        <w:rPr>
          <w:rFonts w:ascii="Times New Roman" w:hAnsi="Times New Roman" w:cs="Times New Roman"/>
          <w:sz w:val="24"/>
          <w:szCs w:val="24"/>
        </w:rPr>
        <w:lastRenderedPageBreak/>
        <w:t xml:space="preserve">expansão de gastos </w:t>
      </w:r>
      <w:r w:rsidR="00A573FE" w:rsidRPr="000A2F65">
        <w:rPr>
          <w:rFonts w:ascii="Times New Roman" w:hAnsi="Times New Roman" w:cs="Times New Roman"/>
          <w:sz w:val="24"/>
          <w:szCs w:val="24"/>
        </w:rPr>
        <w:t xml:space="preserve">públicos além do nível desejado pela sociedade, </w:t>
      </w:r>
      <w:r w:rsidRPr="000A2F65">
        <w:rPr>
          <w:rFonts w:ascii="Times New Roman" w:hAnsi="Times New Roman" w:cs="Times New Roman"/>
          <w:sz w:val="24"/>
          <w:szCs w:val="24"/>
        </w:rPr>
        <w:t xml:space="preserve">dependência de recursos intergovernamentais, </w:t>
      </w:r>
      <w:r w:rsidR="00A573FE" w:rsidRPr="000A2F65">
        <w:rPr>
          <w:rFonts w:ascii="Times New Roman" w:hAnsi="Times New Roman" w:cs="Times New Roman"/>
          <w:sz w:val="24"/>
          <w:szCs w:val="24"/>
        </w:rPr>
        <w:t xml:space="preserve">incentivo à </w:t>
      </w:r>
      <w:r w:rsidRPr="000A2F65">
        <w:rPr>
          <w:rFonts w:ascii="Times New Roman" w:hAnsi="Times New Roman" w:cs="Times New Roman"/>
          <w:sz w:val="24"/>
          <w:szCs w:val="24"/>
        </w:rPr>
        <w:t>ineficiência da arrecadação tributária, sucessivos déficits e endividamento dos municípios</w:t>
      </w:r>
      <w:r w:rsidR="00DD0773" w:rsidRPr="000A2F65">
        <w:rPr>
          <w:rFonts w:ascii="Times New Roman" w:hAnsi="Times New Roman" w:cs="Times New Roman"/>
          <w:sz w:val="24"/>
          <w:szCs w:val="24"/>
        </w:rPr>
        <w:t>.</w:t>
      </w:r>
    </w:p>
    <w:p w:rsidR="009568B1" w:rsidRPr="000A2F65" w:rsidRDefault="00F12B34" w:rsidP="00810F80">
      <w:pPr>
        <w:spacing w:line="240" w:lineRule="auto"/>
        <w:ind w:firstLine="1134"/>
        <w:jc w:val="both"/>
        <w:rPr>
          <w:rFonts w:ascii="Times New Roman" w:hAnsi="Times New Roman" w:cs="Times New Roman"/>
          <w:sz w:val="24"/>
          <w:szCs w:val="24"/>
        </w:rPr>
      </w:pPr>
      <w:r w:rsidRPr="000A2F65">
        <w:rPr>
          <w:rFonts w:ascii="Times New Roman" w:hAnsi="Times New Roman" w:cs="Times New Roman"/>
          <w:sz w:val="24"/>
          <w:szCs w:val="24"/>
        </w:rPr>
        <w:t>Dentre o</w:t>
      </w:r>
      <w:r w:rsidR="009568B1" w:rsidRPr="000A2F65">
        <w:rPr>
          <w:rFonts w:ascii="Times New Roman" w:hAnsi="Times New Roman" w:cs="Times New Roman"/>
          <w:sz w:val="24"/>
          <w:szCs w:val="24"/>
        </w:rPr>
        <w:t>s</w:t>
      </w:r>
      <w:r w:rsidRPr="000A2F65">
        <w:rPr>
          <w:rFonts w:ascii="Times New Roman" w:hAnsi="Times New Roman" w:cs="Times New Roman"/>
          <w:sz w:val="24"/>
          <w:szCs w:val="24"/>
        </w:rPr>
        <w:t xml:space="preserve"> principais</w:t>
      </w:r>
      <w:r w:rsidR="009568B1" w:rsidRPr="000A2F65">
        <w:rPr>
          <w:rFonts w:ascii="Times New Roman" w:hAnsi="Times New Roman" w:cs="Times New Roman"/>
          <w:sz w:val="24"/>
          <w:szCs w:val="24"/>
        </w:rPr>
        <w:t xml:space="preserve"> resultados</w:t>
      </w:r>
      <w:r w:rsidR="007A1C0E" w:rsidRPr="000A2F65">
        <w:rPr>
          <w:rFonts w:ascii="Times New Roman" w:hAnsi="Times New Roman" w:cs="Times New Roman"/>
          <w:sz w:val="24"/>
          <w:szCs w:val="24"/>
        </w:rPr>
        <w:t xml:space="preserve"> encontrados</w:t>
      </w:r>
      <w:r w:rsidRPr="000A2F65">
        <w:rPr>
          <w:rFonts w:ascii="Times New Roman" w:hAnsi="Times New Roman" w:cs="Times New Roman"/>
          <w:sz w:val="24"/>
          <w:szCs w:val="24"/>
        </w:rPr>
        <w:t>,</w:t>
      </w:r>
      <w:r w:rsidR="009D2331">
        <w:rPr>
          <w:rFonts w:ascii="Times New Roman" w:hAnsi="Times New Roman" w:cs="Times New Roman"/>
          <w:sz w:val="24"/>
          <w:szCs w:val="24"/>
        </w:rPr>
        <w:t xml:space="preserve"> considerando a representatividade da amostra utilizada,</w:t>
      </w:r>
      <w:r w:rsidR="009568B1" w:rsidRPr="000A2F65">
        <w:rPr>
          <w:rFonts w:ascii="Times New Roman" w:hAnsi="Times New Roman" w:cs="Times New Roman"/>
          <w:sz w:val="24"/>
          <w:szCs w:val="24"/>
        </w:rPr>
        <w:t xml:space="preserve"> </w:t>
      </w:r>
      <w:r w:rsidR="00C54C77" w:rsidRPr="000A2F65">
        <w:rPr>
          <w:rFonts w:ascii="Times New Roman" w:hAnsi="Times New Roman" w:cs="Times New Roman"/>
          <w:sz w:val="24"/>
          <w:szCs w:val="24"/>
        </w:rPr>
        <w:t>ratifica</w:t>
      </w:r>
      <w:r w:rsidRPr="000A2F65">
        <w:rPr>
          <w:rFonts w:ascii="Times New Roman" w:hAnsi="Times New Roman" w:cs="Times New Roman"/>
          <w:sz w:val="24"/>
          <w:szCs w:val="24"/>
        </w:rPr>
        <w:t>-se</w:t>
      </w:r>
      <w:r w:rsidR="009568B1" w:rsidRPr="000A2F65">
        <w:rPr>
          <w:rFonts w:ascii="Times New Roman" w:hAnsi="Times New Roman" w:cs="Times New Roman"/>
          <w:sz w:val="24"/>
          <w:szCs w:val="24"/>
        </w:rPr>
        <w:t xml:space="preserve"> a presença do efeito </w:t>
      </w:r>
      <w:r w:rsidR="009568B1" w:rsidRPr="000A2F65">
        <w:rPr>
          <w:rFonts w:ascii="Times New Roman" w:hAnsi="Times New Roman" w:cs="Times New Roman"/>
          <w:i/>
          <w:sz w:val="24"/>
          <w:szCs w:val="24"/>
        </w:rPr>
        <w:t>flypaper</w:t>
      </w:r>
      <w:r w:rsidR="009568B1" w:rsidRPr="000A2F65">
        <w:rPr>
          <w:rFonts w:ascii="Times New Roman" w:hAnsi="Times New Roman" w:cs="Times New Roman"/>
          <w:sz w:val="24"/>
          <w:szCs w:val="24"/>
        </w:rPr>
        <w:t xml:space="preserve"> nas finanças públ</w:t>
      </w:r>
      <w:r w:rsidRPr="000A2F65">
        <w:rPr>
          <w:rFonts w:ascii="Times New Roman" w:hAnsi="Times New Roman" w:cs="Times New Roman"/>
          <w:sz w:val="24"/>
          <w:szCs w:val="24"/>
        </w:rPr>
        <w:t>icas dos municípios brasileiros e</w:t>
      </w:r>
      <w:r w:rsidR="00467352" w:rsidRPr="000A2F65">
        <w:rPr>
          <w:rFonts w:ascii="Times New Roman" w:hAnsi="Times New Roman" w:cs="Times New Roman"/>
          <w:sz w:val="24"/>
          <w:szCs w:val="24"/>
        </w:rPr>
        <w:t xml:space="preserve"> comprova-se</w:t>
      </w:r>
      <w:r w:rsidR="00930393" w:rsidRPr="000A2F65">
        <w:rPr>
          <w:rFonts w:ascii="Times New Roman" w:hAnsi="Times New Roman" w:cs="Times New Roman"/>
          <w:sz w:val="24"/>
          <w:szCs w:val="24"/>
        </w:rPr>
        <w:t xml:space="preserve"> empiricamente a relação entre </w:t>
      </w:r>
      <w:r w:rsidR="00467352" w:rsidRPr="000A2F65">
        <w:rPr>
          <w:rFonts w:ascii="Times New Roman" w:hAnsi="Times New Roman" w:cs="Times New Roman"/>
          <w:sz w:val="24"/>
          <w:szCs w:val="24"/>
        </w:rPr>
        <w:t>decisões políticas e orçamentárias, sendo o efeito</w:t>
      </w:r>
      <w:r w:rsidR="00E4206E" w:rsidRPr="000A2F65">
        <w:rPr>
          <w:rFonts w:ascii="Times New Roman" w:hAnsi="Times New Roman" w:cs="Times New Roman"/>
          <w:sz w:val="24"/>
          <w:szCs w:val="24"/>
        </w:rPr>
        <w:t xml:space="preserve"> </w:t>
      </w:r>
      <w:r w:rsidR="00E4206E" w:rsidRPr="000A2F65">
        <w:rPr>
          <w:rFonts w:ascii="Times New Roman" w:hAnsi="Times New Roman" w:cs="Times New Roman"/>
          <w:i/>
          <w:sz w:val="24"/>
          <w:szCs w:val="24"/>
        </w:rPr>
        <w:t>flypaper</w:t>
      </w:r>
      <w:r w:rsidR="00467352" w:rsidRPr="000A2F65">
        <w:rPr>
          <w:rFonts w:ascii="Times New Roman" w:hAnsi="Times New Roman" w:cs="Times New Roman"/>
          <w:sz w:val="24"/>
          <w:szCs w:val="24"/>
        </w:rPr>
        <w:t xml:space="preserve"> </w:t>
      </w:r>
      <w:r w:rsidR="0036401E" w:rsidRPr="000A2F65">
        <w:rPr>
          <w:rFonts w:ascii="Times New Roman" w:hAnsi="Times New Roman" w:cs="Times New Roman"/>
          <w:sz w:val="24"/>
          <w:szCs w:val="24"/>
        </w:rPr>
        <w:t>mais acentuado</w:t>
      </w:r>
      <w:r w:rsidR="00467352" w:rsidRPr="000A2F65">
        <w:rPr>
          <w:rFonts w:ascii="Times New Roman" w:hAnsi="Times New Roman" w:cs="Times New Roman"/>
          <w:sz w:val="24"/>
          <w:szCs w:val="24"/>
        </w:rPr>
        <w:t xml:space="preserve"> </w:t>
      </w:r>
      <w:r w:rsidRPr="000A2F65">
        <w:rPr>
          <w:rFonts w:ascii="Times New Roman" w:hAnsi="Times New Roman" w:cs="Times New Roman"/>
          <w:sz w:val="24"/>
          <w:szCs w:val="24"/>
        </w:rPr>
        <w:t>em municípios cuja base aliada do prefeito é relativamente maior que a oposição nas</w:t>
      </w:r>
      <w:r w:rsidR="00420C1C" w:rsidRPr="000A2F65">
        <w:rPr>
          <w:rFonts w:ascii="Times New Roman" w:hAnsi="Times New Roman" w:cs="Times New Roman"/>
          <w:sz w:val="24"/>
          <w:szCs w:val="24"/>
        </w:rPr>
        <w:t xml:space="preserve"> </w:t>
      </w:r>
      <w:r w:rsidRPr="000A2F65">
        <w:rPr>
          <w:rFonts w:ascii="Times New Roman" w:hAnsi="Times New Roman" w:cs="Times New Roman"/>
          <w:sz w:val="24"/>
          <w:szCs w:val="24"/>
        </w:rPr>
        <w:t>C</w:t>
      </w:r>
      <w:r w:rsidR="00420C1C" w:rsidRPr="000A2F65">
        <w:rPr>
          <w:rFonts w:ascii="Times New Roman" w:hAnsi="Times New Roman" w:cs="Times New Roman"/>
          <w:sz w:val="24"/>
          <w:szCs w:val="24"/>
        </w:rPr>
        <w:t xml:space="preserve">âmaras de </w:t>
      </w:r>
      <w:r w:rsidRPr="000A2F65">
        <w:rPr>
          <w:rFonts w:ascii="Times New Roman" w:hAnsi="Times New Roman" w:cs="Times New Roman"/>
          <w:sz w:val="24"/>
          <w:szCs w:val="24"/>
        </w:rPr>
        <w:t>V</w:t>
      </w:r>
      <w:r w:rsidR="00420C1C" w:rsidRPr="000A2F65">
        <w:rPr>
          <w:rFonts w:ascii="Times New Roman" w:hAnsi="Times New Roman" w:cs="Times New Roman"/>
          <w:sz w:val="24"/>
          <w:szCs w:val="24"/>
        </w:rPr>
        <w:t>ereadores</w:t>
      </w:r>
      <w:r w:rsidR="00467352" w:rsidRPr="000A2F65">
        <w:rPr>
          <w:rFonts w:ascii="Times New Roman" w:hAnsi="Times New Roman" w:cs="Times New Roman"/>
          <w:sz w:val="24"/>
          <w:szCs w:val="24"/>
        </w:rPr>
        <w:t>. Verifica-se também que</w:t>
      </w:r>
      <w:r w:rsidR="009C41D5">
        <w:rPr>
          <w:rFonts w:ascii="Times New Roman" w:hAnsi="Times New Roman" w:cs="Times New Roman"/>
          <w:sz w:val="24"/>
          <w:szCs w:val="24"/>
        </w:rPr>
        <w:t xml:space="preserve"> em</w:t>
      </w:r>
      <w:r w:rsidR="00467352" w:rsidRPr="000A2F65">
        <w:rPr>
          <w:rFonts w:ascii="Times New Roman" w:hAnsi="Times New Roman" w:cs="Times New Roman"/>
          <w:sz w:val="24"/>
          <w:szCs w:val="24"/>
        </w:rPr>
        <w:t xml:space="preserve"> municípios</w:t>
      </w:r>
      <w:r w:rsidR="00281FC4">
        <w:rPr>
          <w:rFonts w:ascii="Times New Roman" w:hAnsi="Times New Roman" w:cs="Times New Roman"/>
          <w:sz w:val="24"/>
          <w:szCs w:val="24"/>
        </w:rPr>
        <w:t xml:space="preserve"> </w:t>
      </w:r>
      <w:r w:rsidR="00520F48">
        <w:rPr>
          <w:rFonts w:ascii="Times New Roman" w:hAnsi="Times New Roman" w:cs="Times New Roman"/>
          <w:sz w:val="24"/>
          <w:szCs w:val="24"/>
        </w:rPr>
        <w:t>com</w:t>
      </w:r>
      <w:r w:rsidR="00281FC4">
        <w:rPr>
          <w:rFonts w:ascii="Times New Roman" w:hAnsi="Times New Roman" w:cs="Times New Roman"/>
          <w:sz w:val="24"/>
          <w:szCs w:val="24"/>
        </w:rPr>
        <w:t xml:space="preserve"> base aliada ao</w:t>
      </w:r>
      <w:r w:rsidR="00E75EBB" w:rsidRPr="000A2F65">
        <w:rPr>
          <w:rFonts w:ascii="Times New Roman" w:hAnsi="Times New Roman" w:cs="Times New Roman"/>
          <w:sz w:val="24"/>
          <w:szCs w:val="24"/>
        </w:rPr>
        <w:t xml:space="preserve"> prefeito </w:t>
      </w:r>
      <w:r w:rsidR="00281FC4">
        <w:rPr>
          <w:rFonts w:ascii="Times New Roman" w:hAnsi="Times New Roman" w:cs="Times New Roman"/>
          <w:sz w:val="24"/>
          <w:szCs w:val="24"/>
        </w:rPr>
        <w:t>proporcionalmente maior que a oposição</w:t>
      </w:r>
      <w:r w:rsidR="00A1687E" w:rsidRPr="000A2F65">
        <w:rPr>
          <w:rFonts w:ascii="Times New Roman" w:hAnsi="Times New Roman" w:cs="Times New Roman"/>
          <w:sz w:val="24"/>
          <w:szCs w:val="24"/>
        </w:rPr>
        <w:t>,</w:t>
      </w:r>
      <w:r w:rsidR="00861C18">
        <w:rPr>
          <w:rFonts w:ascii="Times New Roman" w:hAnsi="Times New Roman" w:cs="Times New Roman"/>
          <w:sz w:val="24"/>
          <w:szCs w:val="24"/>
        </w:rPr>
        <w:t xml:space="preserve"> a heterogeneidade d</w:t>
      </w:r>
      <w:r w:rsidR="00A1687E" w:rsidRPr="000A2F65">
        <w:rPr>
          <w:rFonts w:ascii="Times New Roman" w:hAnsi="Times New Roman" w:cs="Times New Roman"/>
          <w:sz w:val="24"/>
          <w:szCs w:val="24"/>
        </w:rPr>
        <w:t>a</w:t>
      </w:r>
      <w:r w:rsidR="00EA634D" w:rsidRPr="000A2F65">
        <w:rPr>
          <w:rFonts w:ascii="Times New Roman" w:hAnsi="Times New Roman" w:cs="Times New Roman"/>
          <w:sz w:val="24"/>
          <w:szCs w:val="24"/>
        </w:rPr>
        <w:t xml:space="preserve"> base aliada </w:t>
      </w:r>
      <w:r w:rsidR="00A719C2" w:rsidRPr="000A2F65">
        <w:rPr>
          <w:rFonts w:ascii="Times New Roman" w:hAnsi="Times New Roman" w:cs="Times New Roman"/>
          <w:sz w:val="24"/>
          <w:szCs w:val="24"/>
        </w:rPr>
        <w:t>aumenta</w:t>
      </w:r>
      <w:r w:rsidR="006D6D44" w:rsidRPr="000A2F65">
        <w:rPr>
          <w:rFonts w:ascii="Times New Roman" w:hAnsi="Times New Roman" w:cs="Times New Roman"/>
          <w:sz w:val="24"/>
          <w:szCs w:val="24"/>
        </w:rPr>
        <w:t xml:space="preserve"> as despesas municipais</w:t>
      </w:r>
      <w:r w:rsidR="00A719C2" w:rsidRPr="000A2F65">
        <w:rPr>
          <w:rFonts w:ascii="Times New Roman" w:hAnsi="Times New Roman" w:cs="Times New Roman"/>
          <w:sz w:val="24"/>
          <w:szCs w:val="24"/>
        </w:rPr>
        <w:t>, suscitando o</w:t>
      </w:r>
      <w:r w:rsidR="00AE6191" w:rsidRPr="000A2F65">
        <w:rPr>
          <w:rFonts w:ascii="Times New Roman" w:hAnsi="Times New Roman" w:cs="Times New Roman"/>
          <w:sz w:val="24"/>
          <w:szCs w:val="24"/>
        </w:rPr>
        <w:t xml:space="preserve"> </w:t>
      </w:r>
      <w:r w:rsidR="00A719C2" w:rsidRPr="000A2F65">
        <w:rPr>
          <w:rFonts w:ascii="Times New Roman" w:hAnsi="Times New Roman" w:cs="Times New Roman"/>
          <w:sz w:val="24"/>
          <w:szCs w:val="24"/>
        </w:rPr>
        <w:t>favorecimento</w:t>
      </w:r>
      <w:r w:rsidR="007E587D" w:rsidRPr="000A2F65">
        <w:rPr>
          <w:rFonts w:ascii="Times New Roman" w:hAnsi="Times New Roman" w:cs="Times New Roman"/>
          <w:sz w:val="24"/>
          <w:szCs w:val="24"/>
        </w:rPr>
        <w:t xml:space="preserve"> </w:t>
      </w:r>
      <w:r w:rsidR="00A719C2" w:rsidRPr="000A2F65">
        <w:rPr>
          <w:rFonts w:ascii="Times New Roman" w:hAnsi="Times New Roman" w:cs="Times New Roman"/>
          <w:sz w:val="24"/>
          <w:szCs w:val="24"/>
        </w:rPr>
        <w:t>d</w:t>
      </w:r>
      <w:r w:rsidR="007E587D" w:rsidRPr="000A2F65">
        <w:rPr>
          <w:rFonts w:ascii="Times New Roman" w:hAnsi="Times New Roman" w:cs="Times New Roman"/>
          <w:sz w:val="24"/>
          <w:szCs w:val="24"/>
        </w:rPr>
        <w:t>a</w:t>
      </w:r>
      <w:r w:rsidR="000B7590" w:rsidRPr="000A2F65">
        <w:rPr>
          <w:rFonts w:ascii="Times New Roman" w:hAnsi="Times New Roman" w:cs="Times New Roman"/>
          <w:sz w:val="24"/>
          <w:szCs w:val="24"/>
        </w:rPr>
        <w:t xml:space="preserve"> prática de políticas clientel</w:t>
      </w:r>
      <w:r w:rsidR="00AE6191" w:rsidRPr="000A2F65">
        <w:rPr>
          <w:rFonts w:ascii="Times New Roman" w:hAnsi="Times New Roman" w:cs="Times New Roman"/>
          <w:sz w:val="24"/>
          <w:szCs w:val="24"/>
        </w:rPr>
        <w:t>istas e onerosas aos municípios</w:t>
      </w:r>
      <w:r w:rsidR="006D6D44" w:rsidRPr="000A2F65">
        <w:rPr>
          <w:rFonts w:ascii="Times New Roman" w:hAnsi="Times New Roman" w:cs="Times New Roman"/>
          <w:sz w:val="24"/>
          <w:szCs w:val="24"/>
        </w:rPr>
        <w:t>.</w:t>
      </w:r>
    </w:p>
    <w:p w:rsidR="00997EED" w:rsidRPr="000A2F65" w:rsidRDefault="00DF6696" w:rsidP="00810F80">
      <w:pPr>
        <w:spacing w:line="240" w:lineRule="auto"/>
        <w:ind w:firstLine="1134"/>
        <w:contextualSpacing/>
        <w:jc w:val="both"/>
        <w:rPr>
          <w:rFonts w:ascii="Times New Roman" w:hAnsi="Times New Roman" w:cs="Times New Roman"/>
          <w:sz w:val="24"/>
          <w:szCs w:val="24"/>
        </w:rPr>
      </w:pPr>
      <w:r w:rsidRPr="000A2F65">
        <w:rPr>
          <w:rFonts w:ascii="Times New Roman" w:hAnsi="Times New Roman" w:cs="Times New Roman"/>
          <w:sz w:val="24"/>
          <w:szCs w:val="24"/>
        </w:rPr>
        <w:t>Além desta introdução</w:t>
      </w:r>
      <w:r w:rsidR="0015137B" w:rsidRPr="000A2F65">
        <w:rPr>
          <w:rFonts w:ascii="Times New Roman" w:hAnsi="Times New Roman" w:cs="Times New Roman"/>
          <w:sz w:val="24"/>
          <w:szCs w:val="24"/>
        </w:rPr>
        <w:t>,</w:t>
      </w:r>
      <w:r w:rsidRPr="000A2F65">
        <w:rPr>
          <w:rFonts w:ascii="Times New Roman" w:hAnsi="Times New Roman" w:cs="Times New Roman"/>
          <w:sz w:val="24"/>
          <w:szCs w:val="24"/>
        </w:rPr>
        <w:t xml:space="preserve"> o artigo é organizado como segue</w:t>
      </w:r>
      <w:r w:rsidR="00DD0773" w:rsidRPr="000A2F65">
        <w:rPr>
          <w:rFonts w:ascii="Times New Roman" w:hAnsi="Times New Roman" w:cs="Times New Roman"/>
          <w:sz w:val="24"/>
          <w:szCs w:val="24"/>
        </w:rPr>
        <w:t>.</w:t>
      </w:r>
      <w:r w:rsidR="00974ED2" w:rsidRPr="000A2F65">
        <w:rPr>
          <w:rFonts w:ascii="Times New Roman" w:hAnsi="Times New Roman" w:cs="Times New Roman"/>
          <w:sz w:val="24"/>
          <w:szCs w:val="24"/>
        </w:rPr>
        <w:t xml:space="preserve"> </w:t>
      </w:r>
      <w:r w:rsidR="00535ED9" w:rsidRPr="000A2F65">
        <w:rPr>
          <w:rFonts w:ascii="Times New Roman" w:hAnsi="Times New Roman" w:cs="Times New Roman"/>
          <w:sz w:val="24"/>
          <w:szCs w:val="24"/>
        </w:rPr>
        <w:t>Na</w:t>
      </w:r>
      <w:r w:rsidR="00974ED2" w:rsidRPr="000A2F65">
        <w:rPr>
          <w:rFonts w:ascii="Times New Roman" w:hAnsi="Times New Roman" w:cs="Times New Roman"/>
          <w:sz w:val="24"/>
          <w:szCs w:val="24"/>
        </w:rPr>
        <w:t xml:space="preserve"> </w:t>
      </w:r>
      <w:r w:rsidR="00764683" w:rsidRPr="000A2F65">
        <w:rPr>
          <w:rFonts w:ascii="Times New Roman" w:hAnsi="Times New Roman" w:cs="Times New Roman"/>
          <w:sz w:val="24"/>
          <w:szCs w:val="24"/>
        </w:rPr>
        <w:t>próxima</w:t>
      </w:r>
      <w:r w:rsidR="00974ED2" w:rsidRPr="000A2F65">
        <w:rPr>
          <w:rFonts w:ascii="Times New Roman" w:hAnsi="Times New Roman" w:cs="Times New Roman"/>
          <w:sz w:val="24"/>
          <w:szCs w:val="24"/>
        </w:rPr>
        <w:t xml:space="preserve"> seção</w:t>
      </w:r>
      <w:r w:rsidR="000F1151" w:rsidRPr="000A2F65">
        <w:rPr>
          <w:rFonts w:ascii="Times New Roman" w:hAnsi="Times New Roman" w:cs="Times New Roman"/>
          <w:sz w:val="24"/>
          <w:szCs w:val="24"/>
        </w:rPr>
        <w:t>,</w:t>
      </w:r>
      <w:r w:rsidR="00974ED2" w:rsidRPr="000A2F65">
        <w:rPr>
          <w:rFonts w:ascii="Times New Roman" w:hAnsi="Times New Roman" w:cs="Times New Roman"/>
          <w:sz w:val="24"/>
          <w:szCs w:val="24"/>
        </w:rPr>
        <w:t xml:space="preserve"> apresenta</w:t>
      </w:r>
      <w:r w:rsidR="00535ED9" w:rsidRPr="000A2F65">
        <w:rPr>
          <w:rFonts w:ascii="Times New Roman" w:hAnsi="Times New Roman" w:cs="Times New Roman"/>
          <w:sz w:val="24"/>
          <w:szCs w:val="24"/>
        </w:rPr>
        <w:t>-se</w:t>
      </w:r>
      <w:r w:rsidR="00974ED2" w:rsidRPr="000A2F65">
        <w:rPr>
          <w:rFonts w:ascii="Times New Roman" w:hAnsi="Times New Roman" w:cs="Times New Roman"/>
          <w:sz w:val="24"/>
          <w:szCs w:val="24"/>
        </w:rPr>
        <w:t xml:space="preserve"> a revisão de literatura acerca do efeito </w:t>
      </w:r>
      <w:r w:rsidR="00974ED2" w:rsidRPr="000A2F65">
        <w:rPr>
          <w:rFonts w:ascii="Times New Roman" w:hAnsi="Times New Roman" w:cs="Times New Roman"/>
          <w:i/>
          <w:sz w:val="24"/>
          <w:szCs w:val="24"/>
        </w:rPr>
        <w:t>flypaper</w:t>
      </w:r>
      <w:r w:rsidR="00974ED2" w:rsidRPr="000A2F65">
        <w:rPr>
          <w:rFonts w:ascii="Times New Roman" w:hAnsi="Times New Roman" w:cs="Times New Roman"/>
          <w:sz w:val="24"/>
          <w:szCs w:val="24"/>
        </w:rPr>
        <w:t xml:space="preserve"> e as diferentes abordagens</w:t>
      </w:r>
      <w:r w:rsidR="00F41DE7" w:rsidRPr="000A2F65">
        <w:rPr>
          <w:rFonts w:ascii="Times New Roman" w:hAnsi="Times New Roman" w:cs="Times New Roman"/>
          <w:sz w:val="24"/>
          <w:szCs w:val="24"/>
        </w:rPr>
        <w:t xml:space="preserve"> </w:t>
      </w:r>
      <w:r w:rsidR="003014F8" w:rsidRPr="000A2F65">
        <w:rPr>
          <w:rFonts w:ascii="Times New Roman" w:hAnsi="Times New Roman" w:cs="Times New Roman"/>
          <w:sz w:val="24"/>
          <w:szCs w:val="24"/>
        </w:rPr>
        <w:t>utilizadas</w:t>
      </w:r>
      <w:r w:rsidR="00974ED2" w:rsidRPr="000A2F65">
        <w:rPr>
          <w:rFonts w:ascii="Times New Roman" w:hAnsi="Times New Roman" w:cs="Times New Roman"/>
          <w:sz w:val="24"/>
          <w:szCs w:val="24"/>
        </w:rPr>
        <w:t xml:space="preserve"> </w:t>
      </w:r>
      <w:r w:rsidR="000F1151" w:rsidRPr="000A2F65">
        <w:rPr>
          <w:rFonts w:ascii="Times New Roman" w:hAnsi="Times New Roman" w:cs="Times New Roman"/>
          <w:sz w:val="24"/>
          <w:szCs w:val="24"/>
        </w:rPr>
        <w:t>para se</w:t>
      </w:r>
      <w:r w:rsidR="00974ED2" w:rsidRPr="000A2F65">
        <w:rPr>
          <w:rFonts w:ascii="Times New Roman" w:hAnsi="Times New Roman" w:cs="Times New Roman"/>
          <w:sz w:val="24"/>
          <w:szCs w:val="24"/>
        </w:rPr>
        <w:t xml:space="preserve"> evidenciar este fenômeno</w:t>
      </w:r>
      <w:r w:rsidR="00DD0773" w:rsidRPr="000A2F65">
        <w:rPr>
          <w:rFonts w:ascii="Times New Roman" w:hAnsi="Times New Roman" w:cs="Times New Roman"/>
          <w:sz w:val="24"/>
          <w:szCs w:val="24"/>
        </w:rPr>
        <w:t>.</w:t>
      </w:r>
      <w:r w:rsidR="00974ED2" w:rsidRPr="000A2F65">
        <w:rPr>
          <w:rFonts w:ascii="Times New Roman" w:hAnsi="Times New Roman" w:cs="Times New Roman"/>
          <w:sz w:val="24"/>
          <w:szCs w:val="24"/>
        </w:rPr>
        <w:t xml:space="preserve"> Na terceira,</w:t>
      </w:r>
      <w:r w:rsidR="00A46524" w:rsidRPr="001343C6">
        <w:rPr>
          <w:rFonts w:ascii="Times New Roman" w:hAnsi="Times New Roman" w:cs="Times New Roman"/>
          <w:sz w:val="24"/>
          <w:szCs w:val="24"/>
        </w:rPr>
        <w:t xml:space="preserve"> expõe-se o modelo teórico. Na quarta seção,</w:t>
      </w:r>
      <w:r w:rsidR="00974ED2" w:rsidRPr="001343C6">
        <w:rPr>
          <w:rFonts w:ascii="Times New Roman" w:hAnsi="Times New Roman" w:cs="Times New Roman"/>
          <w:sz w:val="24"/>
          <w:szCs w:val="24"/>
        </w:rPr>
        <w:t xml:space="preserve"> </w:t>
      </w:r>
      <w:r w:rsidR="007674F0" w:rsidRPr="000A2F65">
        <w:rPr>
          <w:rFonts w:ascii="Times New Roman" w:hAnsi="Times New Roman" w:cs="Times New Roman"/>
          <w:sz w:val="24"/>
          <w:szCs w:val="24"/>
        </w:rPr>
        <w:t>discorre</w:t>
      </w:r>
      <w:r w:rsidR="000F1151" w:rsidRPr="000A2F65">
        <w:rPr>
          <w:rFonts w:ascii="Times New Roman" w:hAnsi="Times New Roman" w:cs="Times New Roman"/>
          <w:sz w:val="24"/>
          <w:szCs w:val="24"/>
        </w:rPr>
        <w:t>-se</w:t>
      </w:r>
      <w:r w:rsidR="007674F0" w:rsidRPr="000A2F65">
        <w:rPr>
          <w:rFonts w:ascii="Times New Roman" w:hAnsi="Times New Roman" w:cs="Times New Roman"/>
          <w:sz w:val="24"/>
          <w:szCs w:val="24"/>
        </w:rPr>
        <w:t xml:space="preserve"> sobre</w:t>
      </w:r>
      <w:r w:rsidR="00974ED2" w:rsidRPr="000A2F65">
        <w:rPr>
          <w:rFonts w:ascii="Times New Roman" w:hAnsi="Times New Roman" w:cs="Times New Roman"/>
          <w:sz w:val="24"/>
          <w:szCs w:val="24"/>
        </w:rPr>
        <w:t xml:space="preserve"> a</w:t>
      </w:r>
      <w:r w:rsidR="006C538F" w:rsidRPr="000A2F65">
        <w:rPr>
          <w:rFonts w:ascii="Times New Roman" w:hAnsi="Times New Roman" w:cs="Times New Roman"/>
          <w:sz w:val="24"/>
          <w:szCs w:val="24"/>
        </w:rPr>
        <w:t xml:space="preserve"> base de dados e a</w:t>
      </w:r>
      <w:r w:rsidR="00974ED2" w:rsidRPr="000A2F65">
        <w:rPr>
          <w:rFonts w:ascii="Times New Roman" w:hAnsi="Times New Roman" w:cs="Times New Roman"/>
          <w:sz w:val="24"/>
          <w:szCs w:val="24"/>
        </w:rPr>
        <w:t xml:space="preserve"> metodologia </w:t>
      </w:r>
      <w:r w:rsidR="009175F0" w:rsidRPr="000A2F65">
        <w:rPr>
          <w:rFonts w:ascii="Times New Roman" w:hAnsi="Times New Roman" w:cs="Times New Roman"/>
          <w:sz w:val="24"/>
          <w:szCs w:val="24"/>
        </w:rPr>
        <w:t>utilizada</w:t>
      </w:r>
      <w:r w:rsidR="00535ED9" w:rsidRPr="000A2F65">
        <w:rPr>
          <w:rFonts w:ascii="Times New Roman" w:hAnsi="Times New Roman" w:cs="Times New Roman"/>
          <w:sz w:val="24"/>
          <w:szCs w:val="24"/>
        </w:rPr>
        <w:t xml:space="preserve"> no trabalho</w:t>
      </w:r>
      <w:r w:rsidR="00DD0773" w:rsidRPr="000A2F65">
        <w:rPr>
          <w:rFonts w:ascii="Times New Roman" w:hAnsi="Times New Roman" w:cs="Times New Roman"/>
          <w:sz w:val="24"/>
          <w:szCs w:val="24"/>
        </w:rPr>
        <w:t>.</w:t>
      </w:r>
      <w:r w:rsidR="00974ED2" w:rsidRPr="000A2F65">
        <w:rPr>
          <w:rFonts w:ascii="Times New Roman" w:hAnsi="Times New Roman" w:cs="Times New Roman"/>
          <w:sz w:val="24"/>
          <w:szCs w:val="24"/>
        </w:rPr>
        <w:t xml:space="preserve"> </w:t>
      </w:r>
      <w:r w:rsidR="00AD5702">
        <w:rPr>
          <w:rFonts w:ascii="Times New Roman" w:hAnsi="Times New Roman" w:cs="Times New Roman"/>
          <w:sz w:val="24"/>
          <w:szCs w:val="24"/>
        </w:rPr>
        <w:t xml:space="preserve">Já na </w:t>
      </w:r>
      <w:r w:rsidR="00A46524">
        <w:rPr>
          <w:rFonts w:ascii="Times New Roman" w:hAnsi="Times New Roman" w:cs="Times New Roman"/>
          <w:sz w:val="24"/>
          <w:szCs w:val="24"/>
        </w:rPr>
        <w:t>quinta</w:t>
      </w:r>
      <w:r w:rsidR="00A46524" w:rsidRPr="000A2F65">
        <w:rPr>
          <w:rFonts w:ascii="Times New Roman" w:hAnsi="Times New Roman" w:cs="Times New Roman"/>
          <w:sz w:val="24"/>
          <w:szCs w:val="24"/>
        </w:rPr>
        <w:t xml:space="preserve"> </w:t>
      </w:r>
      <w:r w:rsidR="00F84479" w:rsidRPr="000A2F65">
        <w:rPr>
          <w:rFonts w:ascii="Times New Roman" w:hAnsi="Times New Roman" w:cs="Times New Roman"/>
          <w:sz w:val="24"/>
          <w:szCs w:val="24"/>
        </w:rPr>
        <w:t>seção</w:t>
      </w:r>
      <w:r w:rsidR="00974ED2" w:rsidRPr="000A2F65">
        <w:rPr>
          <w:rFonts w:ascii="Times New Roman" w:hAnsi="Times New Roman" w:cs="Times New Roman"/>
          <w:sz w:val="24"/>
          <w:szCs w:val="24"/>
        </w:rPr>
        <w:t xml:space="preserve">, </w:t>
      </w:r>
      <w:r w:rsidR="00535ED9" w:rsidRPr="000A2F65">
        <w:rPr>
          <w:rFonts w:ascii="Times New Roman" w:hAnsi="Times New Roman" w:cs="Times New Roman"/>
          <w:sz w:val="24"/>
          <w:szCs w:val="24"/>
        </w:rPr>
        <w:t xml:space="preserve">discutem-se os resultados </w:t>
      </w:r>
      <w:r w:rsidR="005D397D" w:rsidRPr="000A2F65">
        <w:rPr>
          <w:rFonts w:ascii="Times New Roman" w:hAnsi="Times New Roman" w:cs="Times New Roman"/>
          <w:sz w:val="24"/>
          <w:szCs w:val="24"/>
        </w:rPr>
        <w:t>obtidos</w:t>
      </w:r>
      <w:r w:rsidR="00535ED9" w:rsidRPr="000A2F65">
        <w:rPr>
          <w:rFonts w:ascii="Times New Roman" w:hAnsi="Times New Roman" w:cs="Times New Roman"/>
          <w:sz w:val="24"/>
          <w:szCs w:val="24"/>
        </w:rPr>
        <w:t xml:space="preserve"> na estimação e</w:t>
      </w:r>
      <w:r w:rsidR="003A516E" w:rsidRPr="000A2F65">
        <w:rPr>
          <w:rFonts w:ascii="Times New Roman" w:hAnsi="Times New Roman" w:cs="Times New Roman"/>
          <w:sz w:val="24"/>
          <w:szCs w:val="24"/>
        </w:rPr>
        <w:t>, por fim,</w:t>
      </w:r>
      <w:r w:rsidR="00535ED9" w:rsidRPr="000A2F65">
        <w:rPr>
          <w:rFonts w:ascii="Times New Roman" w:hAnsi="Times New Roman" w:cs="Times New Roman"/>
          <w:sz w:val="24"/>
          <w:szCs w:val="24"/>
        </w:rPr>
        <w:t xml:space="preserve"> na </w:t>
      </w:r>
      <w:r w:rsidR="00AD5702">
        <w:rPr>
          <w:rFonts w:ascii="Times New Roman" w:hAnsi="Times New Roman" w:cs="Times New Roman"/>
          <w:sz w:val="24"/>
          <w:szCs w:val="24"/>
        </w:rPr>
        <w:t>sexta</w:t>
      </w:r>
      <w:r w:rsidR="0036401E" w:rsidRPr="000A2F65">
        <w:rPr>
          <w:rFonts w:ascii="Times New Roman" w:hAnsi="Times New Roman" w:cs="Times New Roman"/>
          <w:sz w:val="24"/>
          <w:szCs w:val="24"/>
        </w:rPr>
        <w:t>, comentam-se as conclusões,</w:t>
      </w:r>
      <w:r w:rsidR="00F84479" w:rsidRPr="000A2F65">
        <w:rPr>
          <w:rFonts w:ascii="Times New Roman" w:hAnsi="Times New Roman" w:cs="Times New Roman"/>
          <w:sz w:val="24"/>
          <w:szCs w:val="24"/>
        </w:rPr>
        <w:t xml:space="preserve"> propõem-se políticas</w:t>
      </w:r>
      <w:r w:rsidR="005D397D" w:rsidRPr="000A2F65">
        <w:rPr>
          <w:rFonts w:ascii="Times New Roman" w:hAnsi="Times New Roman" w:cs="Times New Roman"/>
          <w:sz w:val="24"/>
          <w:szCs w:val="24"/>
        </w:rPr>
        <w:t xml:space="preserve"> </w:t>
      </w:r>
      <w:r w:rsidR="0036401E" w:rsidRPr="000A2F65">
        <w:rPr>
          <w:rFonts w:ascii="Times New Roman" w:hAnsi="Times New Roman" w:cs="Times New Roman"/>
          <w:sz w:val="24"/>
          <w:szCs w:val="24"/>
        </w:rPr>
        <w:t>e questões para pesquisas futuras</w:t>
      </w:r>
      <w:r w:rsidR="00DD0773" w:rsidRPr="000A2F65">
        <w:rPr>
          <w:rFonts w:ascii="Times New Roman" w:hAnsi="Times New Roman" w:cs="Times New Roman"/>
          <w:sz w:val="24"/>
          <w:szCs w:val="24"/>
        </w:rPr>
        <w:t>.</w:t>
      </w:r>
    </w:p>
    <w:p w:rsidR="00AD5702" w:rsidRPr="000A2F65" w:rsidRDefault="00AD5702" w:rsidP="004325FC">
      <w:pPr>
        <w:spacing w:line="240" w:lineRule="auto"/>
        <w:ind w:firstLine="709"/>
        <w:jc w:val="both"/>
        <w:rPr>
          <w:rFonts w:ascii="Times New Roman" w:hAnsi="Times New Roman" w:cs="Times New Roman"/>
          <w:sz w:val="24"/>
          <w:szCs w:val="24"/>
        </w:rPr>
      </w:pPr>
    </w:p>
    <w:p w:rsidR="00C41049" w:rsidRDefault="00F84479" w:rsidP="002D0F9A">
      <w:pPr>
        <w:pStyle w:val="PargrafodaLista"/>
        <w:numPr>
          <w:ilvl w:val="0"/>
          <w:numId w:val="1"/>
        </w:numPr>
        <w:spacing w:line="240" w:lineRule="auto"/>
        <w:ind w:left="1066" w:hanging="357"/>
        <w:contextualSpacing w:val="0"/>
        <w:rPr>
          <w:rFonts w:ascii="Times New Roman" w:hAnsi="Times New Roman" w:cs="Times New Roman"/>
          <w:b/>
          <w:sz w:val="24"/>
          <w:szCs w:val="24"/>
        </w:rPr>
      </w:pPr>
      <w:r w:rsidRPr="000A2F65">
        <w:rPr>
          <w:rFonts w:ascii="Times New Roman" w:hAnsi="Times New Roman" w:cs="Times New Roman"/>
          <w:b/>
          <w:sz w:val="24"/>
          <w:szCs w:val="24"/>
        </w:rPr>
        <w:t>REFERENCIAL TEÓRICO</w:t>
      </w:r>
    </w:p>
    <w:p w:rsidR="00DC505D" w:rsidRPr="000A2F65" w:rsidRDefault="00DC505D" w:rsidP="002D0F9A">
      <w:pPr>
        <w:pStyle w:val="PargrafodaLista"/>
        <w:spacing w:line="240" w:lineRule="auto"/>
        <w:ind w:left="0" w:firstLine="1134"/>
        <w:contextualSpacing w:val="0"/>
        <w:jc w:val="both"/>
        <w:rPr>
          <w:rFonts w:ascii="Times New Roman" w:hAnsi="Times New Roman" w:cs="Times New Roman"/>
          <w:sz w:val="24"/>
          <w:szCs w:val="24"/>
        </w:rPr>
      </w:pPr>
      <w:r w:rsidRPr="000A2F65">
        <w:rPr>
          <w:rFonts w:ascii="Times New Roman" w:hAnsi="Times New Roman" w:cs="Times New Roman"/>
          <w:sz w:val="24"/>
          <w:szCs w:val="24"/>
        </w:rPr>
        <w:t>A capacidade fiscal</w:t>
      </w:r>
      <w:r w:rsidR="00437B64" w:rsidRPr="000A2F65">
        <w:rPr>
          <w:rFonts w:ascii="Times New Roman" w:hAnsi="Times New Roman" w:cs="Times New Roman"/>
          <w:sz w:val="24"/>
          <w:szCs w:val="24"/>
        </w:rPr>
        <w:t xml:space="preserve"> dos municípios</w:t>
      </w:r>
      <w:r w:rsidRPr="000A2F65">
        <w:rPr>
          <w:rFonts w:ascii="Times New Roman" w:hAnsi="Times New Roman" w:cs="Times New Roman"/>
          <w:sz w:val="24"/>
          <w:szCs w:val="24"/>
        </w:rPr>
        <w:t xml:space="preserve"> pode variar entre as unidades </w:t>
      </w:r>
      <w:r w:rsidR="00437B64" w:rsidRPr="000A2F65">
        <w:rPr>
          <w:rFonts w:ascii="Times New Roman" w:hAnsi="Times New Roman" w:cs="Times New Roman"/>
          <w:sz w:val="24"/>
          <w:szCs w:val="24"/>
        </w:rPr>
        <w:t xml:space="preserve">de uma </w:t>
      </w:r>
      <w:r w:rsidR="006E622A" w:rsidRPr="000A2F65">
        <w:rPr>
          <w:rFonts w:ascii="Times New Roman" w:hAnsi="Times New Roman" w:cs="Times New Roman"/>
          <w:sz w:val="24"/>
          <w:szCs w:val="24"/>
        </w:rPr>
        <w:t xml:space="preserve">mesma </w:t>
      </w:r>
      <w:r w:rsidR="00437B64" w:rsidRPr="000A2F65">
        <w:rPr>
          <w:rFonts w:ascii="Times New Roman" w:hAnsi="Times New Roman" w:cs="Times New Roman"/>
          <w:sz w:val="24"/>
          <w:szCs w:val="24"/>
        </w:rPr>
        <w:t>federação</w:t>
      </w:r>
      <w:r w:rsidR="00E234F7" w:rsidRPr="000A2F65">
        <w:rPr>
          <w:rFonts w:ascii="Times New Roman" w:hAnsi="Times New Roman" w:cs="Times New Roman"/>
          <w:sz w:val="24"/>
          <w:szCs w:val="24"/>
        </w:rPr>
        <w:t>,</w:t>
      </w:r>
      <w:r w:rsidRPr="000A2F65">
        <w:rPr>
          <w:rFonts w:ascii="Times New Roman" w:hAnsi="Times New Roman" w:cs="Times New Roman"/>
          <w:sz w:val="24"/>
          <w:szCs w:val="24"/>
        </w:rPr>
        <w:t xml:space="preserve"> de </w:t>
      </w:r>
      <w:r w:rsidR="00437B64" w:rsidRPr="000A2F65">
        <w:rPr>
          <w:rFonts w:ascii="Times New Roman" w:hAnsi="Times New Roman" w:cs="Times New Roman"/>
          <w:sz w:val="24"/>
          <w:szCs w:val="24"/>
        </w:rPr>
        <w:t>acordo com sua base tributária</w:t>
      </w:r>
      <w:r w:rsidR="00DD0773" w:rsidRPr="000A2F65">
        <w:rPr>
          <w:rFonts w:ascii="Times New Roman" w:hAnsi="Times New Roman" w:cs="Times New Roman"/>
          <w:sz w:val="24"/>
          <w:szCs w:val="24"/>
        </w:rPr>
        <w:t>.</w:t>
      </w:r>
      <w:r w:rsidR="00E234F7" w:rsidRPr="000A2F65">
        <w:rPr>
          <w:rFonts w:ascii="Times New Roman" w:hAnsi="Times New Roman" w:cs="Times New Roman"/>
          <w:sz w:val="24"/>
          <w:szCs w:val="24"/>
        </w:rPr>
        <w:t xml:space="preserve"> Com isso,</w:t>
      </w:r>
      <w:r w:rsidR="00437B64" w:rsidRPr="000A2F65">
        <w:rPr>
          <w:rFonts w:ascii="Times New Roman" w:hAnsi="Times New Roman" w:cs="Times New Roman"/>
          <w:sz w:val="24"/>
          <w:szCs w:val="24"/>
        </w:rPr>
        <w:t xml:space="preserve"> </w:t>
      </w:r>
      <w:r w:rsidR="00E234F7" w:rsidRPr="000A2F65">
        <w:rPr>
          <w:rFonts w:ascii="Times New Roman" w:hAnsi="Times New Roman" w:cs="Times New Roman"/>
          <w:sz w:val="24"/>
          <w:szCs w:val="24"/>
        </w:rPr>
        <w:t xml:space="preserve">municípios </w:t>
      </w:r>
      <w:r w:rsidR="002A3412" w:rsidRPr="000A2F65">
        <w:rPr>
          <w:rFonts w:ascii="Times New Roman" w:hAnsi="Times New Roman" w:cs="Times New Roman"/>
          <w:sz w:val="24"/>
          <w:szCs w:val="24"/>
        </w:rPr>
        <w:t>mais ricos</w:t>
      </w:r>
      <w:r w:rsidR="00E234F7" w:rsidRPr="000A2F65">
        <w:rPr>
          <w:rFonts w:ascii="Times New Roman" w:hAnsi="Times New Roman" w:cs="Times New Roman"/>
          <w:sz w:val="24"/>
          <w:szCs w:val="24"/>
        </w:rPr>
        <w:t xml:space="preserve"> teriam maior capacidade de arrecadação tributária e acesso a bens públicos de mel</w:t>
      </w:r>
      <w:r w:rsidR="0050111B" w:rsidRPr="000A2F65">
        <w:rPr>
          <w:rFonts w:ascii="Times New Roman" w:hAnsi="Times New Roman" w:cs="Times New Roman"/>
          <w:sz w:val="24"/>
          <w:szCs w:val="24"/>
        </w:rPr>
        <w:t>hor qualidade</w:t>
      </w:r>
      <w:r w:rsidR="00DD0773" w:rsidRPr="000A2F65">
        <w:rPr>
          <w:rFonts w:ascii="Times New Roman" w:hAnsi="Times New Roman" w:cs="Times New Roman"/>
          <w:sz w:val="24"/>
          <w:szCs w:val="24"/>
        </w:rPr>
        <w:t>.</w:t>
      </w:r>
      <w:r w:rsidR="00E234F7" w:rsidRPr="000A2F65">
        <w:rPr>
          <w:rFonts w:ascii="Times New Roman" w:hAnsi="Times New Roman" w:cs="Times New Roman"/>
          <w:sz w:val="24"/>
          <w:szCs w:val="24"/>
        </w:rPr>
        <w:t xml:space="preserve"> No entanto,</w:t>
      </w:r>
      <w:r w:rsidRPr="000A2F65">
        <w:rPr>
          <w:rFonts w:ascii="Times New Roman" w:hAnsi="Times New Roman" w:cs="Times New Roman"/>
          <w:sz w:val="24"/>
          <w:szCs w:val="24"/>
        </w:rPr>
        <w:t xml:space="preserve"> </w:t>
      </w:r>
      <w:r w:rsidR="0050111B" w:rsidRPr="000A2F65">
        <w:rPr>
          <w:rFonts w:ascii="Times New Roman" w:hAnsi="Times New Roman" w:cs="Times New Roman"/>
          <w:sz w:val="24"/>
          <w:szCs w:val="24"/>
        </w:rPr>
        <w:t>é consensual</w:t>
      </w:r>
      <w:r w:rsidR="00F14611" w:rsidRPr="000A2F65">
        <w:rPr>
          <w:rFonts w:ascii="Times New Roman" w:hAnsi="Times New Roman" w:cs="Times New Roman"/>
          <w:sz w:val="24"/>
          <w:szCs w:val="24"/>
        </w:rPr>
        <w:t xml:space="preserve"> na literatura de fe</w:t>
      </w:r>
      <w:r w:rsidR="00DC48D9" w:rsidRPr="000A2F65">
        <w:rPr>
          <w:rFonts w:ascii="Times New Roman" w:hAnsi="Times New Roman" w:cs="Times New Roman"/>
          <w:sz w:val="24"/>
          <w:szCs w:val="24"/>
        </w:rPr>
        <w:t xml:space="preserve">deralismo fiscal </w:t>
      </w:r>
      <w:r w:rsidR="00F14611" w:rsidRPr="000A2F65">
        <w:rPr>
          <w:rFonts w:ascii="Times New Roman" w:hAnsi="Times New Roman" w:cs="Times New Roman"/>
          <w:sz w:val="24"/>
          <w:szCs w:val="24"/>
        </w:rPr>
        <w:t xml:space="preserve">a existência de uma unidade nacional </w:t>
      </w:r>
      <w:r w:rsidR="00B33B9D" w:rsidRPr="000A2F65">
        <w:rPr>
          <w:rFonts w:ascii="Times New Roman" w:hAnsi="Times New Roman" w:cs="Times New Roman"/>
          <w:sz w:val="24"/>
          <w:szCs w:val="24"/>
        </w:rPr>
        <w:t>e que contribuintes da mesma federação consumam bens públicos de mesma qualidade, independente da região em que habitem</w:t>
      </w:r>
      <w:r w:rsidR="004472B6" w:rsidRPr="000A2F65">
        <w:rPr>
          <w:rFonts w:ascii="Times New Roman" w:hAnsi="Times New Roman" w:cs="Times New Roman"/>
          <w:sz w:val="24"/>
          <w:szCs w:val="24"/>
        </w:rPr>
        <w:t xml:space="preserve"> (OATES, 1972).</w:t>
      </w:r>
      <w:r w:rsidR="00B26BAC" w:rsidRPr="000A2F65">
        <w:rPr>
          <w:rFonts w:ascii="Times New Roman" w:hAnsi="Times New Roman" w:cs="Times New Roman"/>
          <w:sz w:val="24"/>
          <w:szCs w:val="24"/>
        </w:rPr>
        <w:t xml:space="preserve"> </w:t>
      </w:r>
    </w:p>
    <w:p w:rsidR="00981421" w:rsidRPr="000A2F65" w:rsidRDefault="00B67ECC" w:rsidP="002D0F9A">
      <w:pPr>
        <w:pStyle w:val="PargrafodaLista"/>
        <w:spacing w:line="240" w:lineRule="auto"/>
        <w:ind w:left="0" w:firstLine="1134"/>
        <w:contextualSpacing w:val="0"/>
        <w:jc w:val="both"/>
        <w:rPr>
          <w:rFonts w:ascii="Times New Roman" w:hAnsi="Times New Roman" w:cs="Times New Roman"/>
          <w:sz w:val="24"/>
          <w:szCs w:val="24"/>
        </w:rPr>
      </w:pPr>
      <w:r w:rsidRPr="000A2F65">
        <w:rPr>
          <w:rFonts w:ascii="Times New Roman" w:hAnsi="Times New Roman" w:cs="Times New Roman"/>
          <w:sz w:val="24"/>
          <w:szCs w:val="24"/>
        </w:rPr>
        <w:t>As bases teóricas da literatura de federalismo fiscal lançadas por Tiebout (1956),</w:t>
      </w:r>
      <w:r w:rsidR="001C226D" w:rsidRPr="000A2F65">
        <w:rPr>
          <w:rFonts w:ascii="Times New Roman" w:hAnsi="Times New Roman" w:cs="Times New Roman"/>
          <w:sz w:val="24"/>
          <w:szCs w:val="24"/>
        </w:rPr>
        <w:t xml:space="preserve"> Musgrave (1959) e Oates (1972)</w:t>
      </w:r>
      <w:r w:rsidR="00E82934" w:rsidRPr="000A2F65">
        <w:rPr>
          <w:rFonts w:ascii="Times New Roman" w:hAnsi="Times New Roman" w:cs="Times New Roman"/>
          <w:sz w:val="24"/>
          <w:szCs w:val="24"/>
        </w:rPr>
        <w:t xml:space="preserve"> estabelecem referenciais teóricos favoráveis à descentralização fiscal </w:t>
      </w:r>
      <w:r w:rsidR="00BD4A67" w:rsidRPr="000A2F65">
        <w:rPr>
          <w:rFonts w:ascii="Times New Roman" w:hAnsi="Times New Roman" w:cs="Times New Roman"/>
          <w:sz w:val="24"/>
          <w:szCs w:val="24"/>
        </w:rPr>
        <w:t>par</w:t>
      </w:r>
      <w:r w:rsidR="00034486" w:rsidRPr="000A2F65">
        <w:rPr>
          <w:rFonts w:ascii="Times New Roman" w:hAnsi="Times New Roman" w:cs="Times New Roman"/>
          <w:sz w:val="24"/>
          <w:szCs w:val="24"/>
        </w:rPr>
        <w:t xml:space="preserve">a </w:t>
      </w:r>
      <w:r w:rsidR="003B2951" w:rsidRPr="000A2F65">
        <w:rPr>
          <w:rFonts w:ascii="Times New Roman" w:hAnsi="Times New Roman" w:cs="Times New Roman"/>
          <w:sz w:val="24"/>
          <w:szCs w:val="24"/>
        </w:rPr>
        <w:t>melhoria do bem estar n</w:t>
      </w:r>
      <w:r w:rsidR="008441CE" w:rsidRPr="000A2F65">
        <w:rPr>
          <w:rFonts w:ascii="Times New Roman" w:hAnsi="Times New Roman" w:cs="Times New Roman"/>
          <w:sz w:val="24"/>
          <w:szCs w:val="24"/>
        </w:rPr>
        <w:t>os governos subnacionais</w:t>
      </w:r>
      <w:r w:rsidR="00DD0773" w:rsidRPr="000A2F65">
        <w:rPr>
          <w:rFonts w:ascii="Times New Roman" w:hAnsi="Times New Roman" w:cs="Times New Roman"/>
          <w:sz w:val="24"/>
          <w:szCs w:val="24"/>
        </w:rPr>
        <w:t>.</w:t>
      </w:r>
      <w:r w:rsidR="00C1085B" w:rsidRPr="000A2F65">
        <w:rPr>
          <w:rFonts w:ascii="Times New Roman" w:hAnsi="Times New Roman" w:cs="Times New Roman"/>
          <w:sz w:val="24"/>
          <w:szCs w:val="24"/>
        </w:rPr>
        <w:t xml:space="preserve"> Uma maior proximidade entre governantes e contribuintes torna a</w:t>
      </w:r>
      <w:r w:rsidR="00256DEE" w:rsidRPr="000A2F65">
        <w:rPr>
          <w:rFonts w:ascii="Times New Roman" w:hAnsi="Times New Roman" w:cs="Times New Roman"/>
          <w:sz w:val="24"/>
          <w:szCs w:val="24"/>
        </w:rPr>
        <w:t>s provisões</w:t>
      </w:r>
      <w:r w:rsidR="00C1085B" w:rsidRPr="000A2F65">
        <w:rPr>
          <w:rFonts w:ascii="Times New Roman" w:hAnsi="Times New Roman" w:cs="Times New Roman"/>
          <w:sz w:val="24"/>
          <w:szCs w:val="24"/>
        </w:rPr>
        <w:t xml:space="preserve"> de bens</w:t>
      </w:r>
      <w:r w:rsidR="008441CE" w:rsidRPr="000A2F65">
        <w:rPr>
          <w:rFonts w:ascii="Times New Roman" w:hAnsi="Times New Roman" w:cs="Times New Roman"/>
          <w:sz w:val="24"/>
          <w:szCs w:val="24"/>
        </w:rPr>
        <w:t xml:space="preserve"> e serviços públicos mais </w:t>
      </w:r>
      <w:r w:rsidR="00CE6CB3" w:rsidRPr="000A2F65">
        <w:rPr>
          <w:rFonts w:ascii="Times New Roman" w:hAnsi="Times New Roman" w:cs="Times New Roman"/>
          <w:sz w:val="24"/>
          <w:szCs w:val="24"/>
        </w:rPr>
        <w:t>eficiente</w:t>
      </w:r>
      <w:r w:rsidR="00256DEE" w:rsidRPr="000A2F65">
        <w:rPr>
          <w:rFonts w:ascii="Times New Roman" w:hAnsi="Times New Roman" w:cs="Times New Roman"/>
          <w:sz w:val="24"/>
          <w:szCs w:val="24"/>
        </w:rPr>
        <w:t>s</w:t>
      </w:r>
      <w:r w:rsidR="00BD4A67" w:rsidRPr="000A2F65">
        <w:rPr>
          <w:rFonts w:ascii="Times New Roman" w:hAnsi="Times New Roman" w:cs="Times New Roman"/>
          <w:sz w:val="24"/>
          <w:szCs w:val="24"/>
        </w:rPr>
        <w:t>, de acordo com as</w:t>
      </w:r>
      <w:r w:rsidR="008441CE" w:rsidRPr="000A2F65">
        <w:rPr>
          <w:rFonts w:ascii="Times New Roman" w:hAnsi="Times New Roman" w:cs="Times New Roman"/>
          <w:sz w:val="24"/>
          <w:szCs w:val="24"/>
        </w:rPr>
        <w:t xml:space="preserve"> preferências</w:t>
      </w:r>
      <w:r w:rsidR="00C1085B" w:rsidRPr="000A2F65">
        <w:rPr>
          <w:rFonts w:ascii="Times New Roman" w:hAnsi="Times New Roman" w:cs="Times New Roman"/>
          <w:sz w:val="24"/>
          <w:szCs w:val="24"/>
        </w:rPr>
        <w:t xml:space="preserve"> e demandas locais</w:t>
      </w:r>
      <w:r w:rsidR="00DD0773" w:rsidRPr="000A2F65">
        <w:rPr>
          <w:rFonts w:ascii="Times New Roman" w:hAnsi="Times New Roman" w:cs="Times New Roman"/>
          <w:sz w:val="24"/>
          <w:szCs w:val="24"/>
        </w:rPr>
        <w:t>.</w:t>
      </w:r>
      <w:r w:rsidR="00D52FDB" w:rsidRPr="000A2F65">
        <w:rPr>
          <w:rFonts w:ascii="Times New Roman" w:hAnsi="Times New Roman" w:cs="Times New Roman"/>
          <w:sz w:val="24"/>
          <w:szCs w:val="24"/>
        </w:rPr>
        <w:t xml:space="preserve"> </w:t>
      </w:r>
      <w:r w:rsidR="00981421" w:rsidRPr="000A2F65">
        <w:rPr>
          <w:rFonts w:ascii="Times New Roman" w:hAnsi="Times New Roman" w:cs="Times New Roman"/>
          <w:sz w:val="24"/>
          <w:szCs w:val="24"/>
        </w:rPr>
        <w:t xml:space="preserve">Teoricamente, </w:t>
      </w:r>
      <w:r w:rsidR="008E249F" w:rsidRPr="000A2F65">
        <w:rPr>
          <w:rFonts w:ascii="Times New Roman" w:hAnsi="Times New Roman" w:cs="Times New Roman"/>
          <w:sz w:val="24"/>
          <w:szCs w:val="24"/>
        </w:rPr>
        <w:t>em um ambiente de</w:t>
      </w:r>
      <w:r w:rsidR="00C1085B" w:rsidRPr="000A2F65">
        <w:rPr>
          <w:rFonts w:ascii="Times New Roman" w:hAnsi="Times New Roman" w:cs="Times New Roman"/>
          <w:sz w:val="24"/>
          <w:szCs w:val="24"/>
        </w:rPr>
        <w:t xml:space="preserve"> perfeita</w:t>
      </w:r>
      <w:r w:rsidR="00981421" w:rsidRPr="000A2F65">
        <w:rPr>
          <w:rFonts w:ascii="Times New Roman" w:hAnsi="Times New Roman" w:cs="Times New Roman"/>
          <w:sz w:val="24"/>
          <w:szCs w:val="24"/>
        </w:rPr>
        <w:t xml:space="preserve"> informação e competição política, </w:t>
      </w:r>
      <w:r w:rsidR="008E249F" w:rsidRPr="000A2F65">
        <w:rPr>
          <w:rFonts w:ascii="Times New Roman" w:hAnsi="Times New Roman" w:cs="Times New Roman"/>
          <w:sz w:val="24"/>
          <w:szCs w:val="24"/>
        </w:rPr>
        <w:t>uma transferência</w:t>
      </w:r>
      <w:r w:rsidR="00981421" w:rsidRPr="000A2F65">
        <w:rPr>
          <w:rFonts w:ascii="Times New Roman" w:hAnsi="Times New Roman" w:cs="Times New Roman"/>
          <w:sz w:val="24"/>
          <w:szCs w:val="24"/>
        </w:rPr>
        <w:t xml:space="preserve"> </w:t>
      </w:r>
      <w:r w:rsidR="00981421" w:rsidRPr="000A2F65">
        <w:rPr>
          <w:rFonts w:ascii="Times New Roman" w:hAnsi="Times New Roman" w:cs="Times New Roman"/>
          <w:i/>
          <w:sz w:val="24"/>
          <w:szCs w:val="24"/>
        </w:rPr>
        <w:t>lump sum</w:t>
      </w:r>
      <w:r w:rsidR="00981421" w:rsidRPr="000A2F65">
        <w:rPr>
          <w:rFonts w:ascii="Times New Roman" w:hAnsi="Times New Roman" w:cs="Times New Roman"/>
          <w:sz w:val="24"/>
          <w:szCs w:val="24"/>
        </w:rPr>
        <w:t xml:space="preserve"> para </w:t>
      </w:r>
      <w:r w:rsidR="0005099D" w:rsidRPr="000A2F65">
        <w:rPr>
          <w:rFonts w:ascii="Times New Roman" w:hAnsi="Times New Roman" w:cs="Times New Roman"/>
          <w:sz w:val="24"/>
          <w:szCs w:val="24"/>
        </w:rPr>
        <w:t>um</w:t>
      </w:r>
      <w:r w:rsidR="00981421" w:rsidRPr="000A2F65">
        <w:rPr>
          <w:rFonts w:ascii="Times New Roman" w:hAnsi="Times New Roman" w:cs="Times New Roman"/>
          <w:sz w:val="24"/>
          <w:szCs w:val="24"/>
        </w:rPr>
        <w:t xml:space="preserve"> </w:t>
      </w:r>
      <w:r w:rsidR="0005099D" w:rsidRPr="000A2F65">
        <w:rPr>
          <w:rFonts w:ascii="Times New Roman" w:hAnsi="Times New Roman" w:cs="Times New Roman"/>
          <w:sz w:val="24"/>
          <w:szCs w:val="24"/>
        </w:rPr>
        <w:t>município</w:t>
      </w:r>
      <w:r w:rsidR="00981421" w:rsidRPr="000A2F65">
        <w:rPr>
          <w:rFonts w:ascii="Times New Roman" w:hAnsi="Times New Roman" w:cs="Times New Roman"/>
          <w:sz w:val="24"/>
          <w:szCs w:val="24"/>
        </w:rPr>
        <w:t xml:space="preserve"> teria os mesmos efeitos alocativos e</w:t>
      </w:r>
      <w:r w:rsidR="008E249F" w:rsidRPr="000A2F65">
        <w:rPr>
          <w:rFonts w:ascii="Times New Roman" w:hAnsi="Times New Roman" w:cs="Times New Roman"/>
          <w:sz w:val="24"/>
          <w:szCs w:val="24"/>
        </w:rPr>
        <w:t xml:space="preserve"> distributivos se os fundos fossem </w:t>
      </w:r>
      <w:r w:rsidR="00413151" w:rsidRPr="000A2F65">
        <w:rPr>
          <w:rFonts w:ascii="Times New Roman" w:hAnsi="Times New Roman" w:cs="Times New Roman"/>
          <w:sz w:val="24"/>
          <w:szCs w:val="24"/>
        </w:rPr>
        <w:t>repassados</w:t>
      </w:r>
      <w:r w:rsidR="008E249F" w:rsidRPr="000A2F65">
        <w:rPr>
          <w:rFonts w:ascii="Times New Roman" w:hAnsi="Times New Roman" w:cs="Times New Roman"/>
          <w:sz w:val="24"/>
          <w:szCs w:val="24"/>
        </w:rPr>
        <w:t xml:space="preserve"> </w:t>
      </w:r>
      <w:r w:rsidR="005F57D7" w:rsidRPr="000A2F65">
        <w:rPr>
          <w:rFonts w:ascii="Times New Roman" w:hAnsi="Times New Roman" w:cs="Times New Roman"/>
          <w:sz w:val="24"/>
          <w:szCs w:val="24"/>
        </w:rPr>
        <w:t xml:space="preserve">diretamente </w:t>
      </w:r>
      <w:r w:rsidR="008E249F" w:rsidRPr="000A2F65">
        <w:rPr>
          <w:rFonts w:ascii="Times New Roman" w:hAnsi="Times New Roman" w:cs="Times New Roman"/>
          <w:sz w:val="24"/>
          <w:szCs w:val="24"/>
        </w:rPr>
        <w:t>aos residentes da localidade (BRADFORT e OATES, 1971)</w:t>
      </w:r>
      <w:r w:rsidR="00DD0773" w:rsidRPr="000A2F65">
        <w:rPr>
          <w:rFonts w:ascii="Times New Roman" w:hAnsi="Times New Roman" w:cs="Times New Roman"/>
          <w:sz w:val="24"/>
          <w:szCs w:val="24"/>
        </w:rPr>
        <w:t>.</w:t>
      </w:r>
    </w:p>
    <w:p w:rsidR="009168B6" w:rsidRPr="000A2F65" w:rsidRDefault="006D2FEA" w:rsidP="002D0F9A">
      <w:pPr>
        <w:pStyle w:val="PargrafodaLista"/>
        <w:spacing w:line="240" w:lineRule="auto"/>
        <w:ind w:left="0" w:firstLine="1134"/>
        <w:contextualSpacing w:val="0"/>
        <w:jc w:val="both"/>
        <w:rPr>
          <w:rFonts w:ascii="Times New Roman" w:hAnsi="Times New Roman" w:cs="Times New Roman"/>
          <w:sz w:val="24"/>
          <w:szCs w:val="24"/>
        </w:rPr>
      </w:pPr>
      <w:r w:rsidRPr="000A2F65">
        <w:rPr>
          <w:rFonts w:ascii="Times New Roman" w:hAnsi="Times New Roman" w:cs="Times New Roman"/>
          <w:sz w:val="24"/>
          <w:szCs w:val="24"/>
        </w:rPr>
        <w:t>Contudo,</w:t>
      </w:r>
      <w:r w:rsidR="009C4D88" w:rsidRPr="000A2F65">
        <w:rPr>
          <w:rFonts w:ascii="Times New Roman" w:hAnsi="Times New Roman" w:cs="Times New Roman"/>
          <w:sz w:val="24"/>
          <w:szCs w:val="24"/>
        </w:rPr>
        <w:t xml:space="preserve"> esse comportamento isonômico dos governos </w:t>
      </w:r>
      <w:r w:rsidR="00E41D3F" w:rsidRPr="000A2F65">
        <w:rPr>
          <w:rFonts w:ascii="Times New Roman" w:hAnsi="Times New Roman" w:cs="Times New Roman"/>
          <w:sz w:val="24"/>
          <w:szCs w:val="24"/>
        </w:rPr>
        <w:t>subnacionais</w:t>
      </w:r>
      <w:r w:rsidR="009C4D88" w:rsidRPr="000A2F65">
        <w:rPr>
          <w:rFonts w:ascii="Times New Roman" w:hAnsi="Times New Roman" w:cs="Times New Roman"/>
          <w:sz w:val="24"/>
          <w:szCs w:val="24"/>
        </w:rPr>
        <w:t xml:space="preserve"> diante de receitas advindas de transferências</w:t>
      </w:r>
      <w:r w:rsidR="00165150">
        <w:rPr>
          <w:rFonts w:ascii="Times New Roman" w:hAnsi="Times New Roman" w:cs="Times New Roman"/>
          <w:sz w:val="24"/>
          <w:szCs w:val="24"/>
        </w:rPr>
        <w:t xml:space="preserve"> incondicionais</w:t>
      </w:r>
      <w:r w:rsidR="009C4D88" w:rsidRPr="000A2F65">
        <w:rPr>
          <w:rFonts w:ascii="Times New Roman" w:hAnsi="Times New Roman" w:cs="Times New Roman"/>
          <w:sz w:val="24"/>
          <w:szCs w:val="24"/>
        </w:rPr>
        <w:t xml:space="preserve"> ou tributos tem sido </w:t>
      </w:r>
      <w:r w:rsidR="00BB5A33" w:rsidRPr="000A2F65">
        <w:rPr>
          <w:rFonts w:ascii="Times New Roman" w:hAnsi="Times New Roman" w:cs="Times New Roman"/>
          <w:sz w:val="24"/>
          <w:szCs w:val="24"/>
        </w:rPr>
        <w:t>amplamente</w:t>
      </w:r>
      <w:r w:rsidR="00DA75A5" w:rsidRPr="000A2F65">
        <w:rPr>
          <w:rFonts w:ascii="Times New Roman" w:hAnsi="Times New Roman" w:cs="Times New Roman"/>
          <w:sz w:val="24"/>
          <w:szCs w:val="24"/>
        </w:rPr>
        <w:t xml:space="preserve"> refutado</w:t>
      </w:r>
      <w:r w:rsidR="009C4D88" w:rsidRPr="000A2F65">
        <w:rPr>
          <w:rFonts w:ascii="Times New Roman" w:hAnsi="Times New Roman" w:cs="Times New Roman"/>
          <w:sz w:val="24"/>
          <w:szCs w:val="24"/>
        </w:rPr>
        <w:t xml:space="preserve"> na literatura</w:t>
      </w:r>
      <w:r w:rsidR="004D2185" w:rsidRPr="000A2F65">
        <w:rPr>
          <w:rFonts w:ascii="Times New Roman" w:hAnsi="Times New Roman" w:cs="Times New Roman"/>
          <w:sz w:val="24"/>
          <w:szCs w:val="24"/>
        </w:rPr>
        <w:t xml:space="preserve"> empírica de federalismo fiscal</w:t>
      </w:r>
      <w:r w:rsidR="00AC76E5" w:rsidRPr="000A2F65">
        <w:rPr>
          <w:rFonts w:ascii="Times New Roman" w:hAnsi="Times New Roman" w:cs="Times New Roman"/>
          <w:sz w:val="24"/>
          <w:szCs w:val="24"/>
        </w:rPr>
        <w:t xml:space="preserve"> (</w:t>
      </w:r>
      <w:r w:rsidR="00BE7483">
        <w:rPr>
          <w:rFonts w:ascii="Times New Roman" w:hAnsi="Times New Roman" w:cs="Times New Roman"/>
          <w:sz w:val="24"/>
          <w:szCs w:val="24"/>
        </w:rPr>
        <w:t>GRAMLICH e</w:t>
      </w:r>
      <w:r w:rsidR="00C8572E" w:rsidRPr="00C8572E">
        <w:rPr>
          <w:rFonts w:ascii="Times New Roman" w:hAnsi="Times New Roman" w:cs="Times New Roman"/>
          <w:sz w:val="24"/>
          <w:szCs w:val="24"/>
        </w:rPr>
        <w:t xml:space="preserve"> GALPER</w:t>
      </w:r>
      <w:r w:rsidR="00BE7483">
        <w:rPr>
          <w:rFonts w:ascii="Times New Roman" w:hAnsi="Times New Roman" w:cs="Times New Roman"/>
          <w:sz w:val="24"/>
          <w:szCs w:val="24"/>
        </w:rPr>
        <w:t>, 1973;</w:t>
      </w:r>
      <w:r w:rsidR="00BE7483" w:rsidRPr="000A2F65">
        <w:rPr>
          <w:rFonts w:ascii="Times New Roman" w:hAnsi="Times New Roman" w:cs="Times New Roman"/>
          <w:sz w:val="24"/>
          <w:szCs w:val="24"/>
        </w:rPr>
        <w:t xml:space="preserve"> </w:t>
      </w:r>
      <w:r w:rsidR="002B1BBB" w:rsidRPr="000A2F65">
        <w:rPr>
          <w:rFonts w:ascii="Times New Roman" w:hAnsi="Times New Roman" w:cs="Times New Roman"/>
          <w:sz w:val="24"/>
          <w:szCs w:val="24"/>
        </w:rPr>
        <w:t xml:space="preserve">HINES e THALER, 1995; </w:t>
      </w:r>
      <w:r w:rsidR="00AC76E5" w:rsidRPr="000A2F65">
        <w:rPr>
          <w:rFonts w:ascii="Times New Roman" w:hAnsi="Times New Roman" w:cs="Times New Roman"/>
          <w:sz w:val="24"/>
          <w:szCs w:val="24"/>
        </w:rPr>
        <w:t>GAMKHAR e SHAH, 2007)</w:t>
      </w:r>
      <w:r w:rsidR="00B72687" w:rsidRPr="000A2F65">
        <w:rPr>
          <w:rFonts w:ascii="TimesNewRomanPSMT" w:hAnsi="TimesNewRomanPSMT" w:cs="TimesNewRomanPSMT"/>
          <w:sz w:val="23"/>
          <w:szCs w:val="23"/>
        </w:rPr>
        <w:t>.</w:t>
      </w:r>
      <w:r w:rsidR="00DA75A5" w:rsidRPr="000A2F65">
        <w:rPr>
          <w:rFonts w:ascii="Times New Roman" w:hAnsi="Times New Roman" w:cs="Times New Roman"/>
          <w:sz w:val="24"/>
          <w:szCs w:val="24"/>
        </w:rPr>
        <w:t xml:space="preserve"> Na realidade, as evidências </w:t>
      </w:r>
      <w:r w:rsidR="00D43C29" w:rsidRPr="000A2F65">
        <w:rPr>
          <w:rFonts w:ascii="Times New Roman" w:hAnsi="Times New Roman" w:cs="Times New Roman"/>
          <w:sz w:val="24"/>
          <w:szCs w:val="24"/>
        </w:rPr>
        <w:t xml:space="preserve">têm consistentemente </w:t>
      </w:r>
      <w:r w:rsidR="00E41D3F" w:rsidRPr="000A2F65">
        <w:rPr>
          <w:rFonts w:ascii="Times New Roman" w:hAnsi="Times New Roman" w:cs="Times New Roman"/>
          <w:sz w:val="24"/>
          <w:szCs w:val="24"/>
        </w:rPr>
        <w:t>mostrado</w:t>
      </w:r>
      <w:r w:rsidR="00DA75A5" w:rsidRPr="000A2F65">
        <w:rPr>
          <w:rFonts w:ascii="Times New Roman" w:hAnsi="Times New Roman" w:cs="Times New Roman"/>
          <w:sz w:val="24"/>
          <w:szCs w:val="24"/>
        </w:rPr>
        <w:t xml:space="preserve"> que</w:t>
      </w:r>
      <w:r w:rsidR="00C915DE" w:rsidRPr="000A2F65">
        <w:rPr>
          <w:rFonts w:ascii="Times New Roman" w:hAnsi="Times New Roman" w:cs="Times New Roman"/>
          <w:sz w:val="24"/>
          <w:szCs w:val="24"/>
        </w:rPr>
        <w:t xml:space="preserve"> </w:t>
      </w:r>
      <w:r w:rsidR="00D43C29" w:rsidRPr="000A2F65">
        <w:rPr>
          <w:rFonts w:ascii="Times New Roman" w:hAnsi="Times New Roman" w:cs="Times New Roman"/>
          <w:sz w:val="24"/>
          <w:szCs w:val="24"/>
        </w:rPr>
        <w:t xml:space="preserve">as transferências </w:t>
      </w:r>
      <w:r w:rsidR="004F5B5B" w:rsidRPr="000A2F65">
        <w:rPr>
          <w:rFonts w:ascii="Times New Roman" w:hAnsi="Times New Roman" w:cs="Times New Roman"/>
          <w:sz w:val="24"/>
          <w:szCs w:val="24"/>
        </w:rPr>
        <w:t>inter</w:t>
      </w:r>
      <w:r w:rsidR="00D43C29" w:rsidRPr="000A2F65">
        <w:rPr>
          <w:rFonts w:ascii="Times New Roman" w:hAnsi="Times New Roman" w:cs="Times New Roman"/>
          <w:sz w:val="24"/>
          <w:szCs w:val="24"/>
        </w:rPr>
        <w:t>governamentais proporcionam um impacto maior nas despesas</w:t>
      </w:r>
      <w:r w:rsidR="001F7DB0" w:rsidRPr="000A2F65">
        <w:rPr>
          <w:rFonts w:ascii="Times New Roman" w:hAnsi="Times New Roman" w:cs="Times New Roman"/>
          <w:sz w:val="24"/>
          <w:szCs w:val="24"/>
        </w:rPr>
        <w:t xml:space="preserve"> do</w:t>
      </w:r>
      <w:r w:rsidR="00E663E9" w:rsidRPr="000A2F65">
        <w:rPr>
          <w:rFonts w:ascii="Times New Roman" w:hAnsi="Times New Roman" w:cs="Times New Roman"/>
          <w:sz w:val="24"/>
          <w:szCs w:val="24"/>
        </w:rPr>
        <w:t>s</w:t>
      </w:r>
      <w:r w:rsidR="001F7DB0" w:rsidRPr="000A2F65">
        <w:rPr>
          <w:rFonts w:ascii="Times New Roman" w:hAnsi="Times New Roman" w:cs="Times New Roman"/>
          <w:sz w:val="24"/>
          <w:szCs w:val="24"/>
        </w:rPr>
        <w:t xml:space="preserve"> governo</w:t>
      </w:r>
      <w:r w:rsidR="00E663E9" w:rsidRPr="000A2F65">
        <w:rPr>
          <w:rFonts w:ascii="Times New Roman" w:hAnsi="Times New Roman" w:cs="Times New Roman"/>
          <w:sz w:val="24"/>
          <w:szCs w:val="24"/>
        </w:rPr>
        <w:t>s locais</w:t>
      </w:r>
      <w:r w:rsidR="00D43C29" w:rsidRPr="000A2F65">
        <w:rPr>
          <w:rFonts w:ascii="Times New Roman" w:hAnsi="Times New Roman" w:cs="Times New Roman"/>
          <w:sz w:val="24"/>
          <w:szCs w:val="24"/>
        </w:rPr>
        <w:t xml:space="preserve"> do que aumentos na </w:t>
      </w:r>
      <w:r w:rsidR="002B3378" w:rsidRPr="000A2F65">
        <w:rPr>
          <w:rFonts w:ascii="Times New Roman" w:hAnsi="Times New Roman" w:cs="Times New Roman"/>
          <w:sz w:val="24"/>
          <w:szCs w:val="24"/>
        </w:rPr>
        <w:t>receita tributária</w:t>
      </w:r>
      <w:r w:rsidR="00D43C29" w:rsidRPr="000A2F65">
        <w:rPr>
          <w:rFonts w:ascii="Times New Roman" w:hAnsi="Times New Roman" w:cs="Times New Roman"/>
          <w:sz w:val="24"/>
          <w:szCs w:val="24"/>
        </w:rPr>
        <w:t xml:space="preserve"> de mesma magnitude</w:t>
      </w:r>
      <w:r w:rsidR="00DD0773" w:rsidRPr="000A2F65">
        <w:rPr>
          <w:rFonts w:ascii="Times New Roman" w:hAnsi="Times New Roman" w:cs="Times New Roman"/>
          <w:sz w:val="24"/>
          <w:szCs w:val="24"/>
        </w:rPr>
        <w:t>.</w:t>
      </w:r>
      <w:r w:rsidR="0070592D" w:rsidRPr="000A2F65">
        <w:rPr>
          <w:rFonts w:ascii="Times New Roman" w:hAnsi="Times New Roman" w:cs="Times New Roman"/>
          <w:sz w:val="24"/>
          <w:szCs w:val="24"/>
        </w:rPr>
        <w:t xml:space="preserve"> </w:t>
      </w:r>
      <w:r w:rsidR="00EC4B46" w:rsidRPr="000A2F65">
        <w:rPr>
          <w:rFonts w:ascii="Times New Roman" w:hAnsi="Times New Roman" w:cs="Times New Roman"/>
          <w:sz w:val="24"/>
          <w:szCs w:val="24"/>
        </w:rPr>
        <w:t xml:space="preserve">Na literatura de finanças públicas esse fenômeno recebe o nome de </w:t>
      </w:r>
      <w:r w:rsidR="0070592D" w:rsidRPr="000A2F65">
        <w:rPr>
          <w:rFonts w:ascii="Times New Roman" w:hAnsi="Times New Roman" w:cs="Times New Roman"/>
          <w:sz w:val="24"/>
          <w:szCs w:val="24"/>
        </w:rPr>
        <w:t xml:space="preserve">efeito </w:t>
      </w:r>
      <w:r w:rsidR="0070592D" w:rsidRPr="000A2F65">
        <w:rPr>
          <w:rFonts w:ascii="Times New Roman" w:hAnsi="Times New Roman" w:cs="Times New Roman"/>
          <w:i/>
          <w:sz w:val="24"/>
          <w:szCs w:val="24"/>
        </w:rPr>
        <w:t>flypaper</w:t>
      </w:r>
      <w:r w:rsidR="00D43C29" w:rsidRPr="000A2F65">
        <w:rPr>
          <w:rFonts w:ascii="Times New Roman" w:hAnsi="Times New Roman" w:cs="Times New Roman"/>
          <w:sz w:val="24"/>
          <w:szCs w:val="24"/>
        </w:rPr>
        <w:t xml:space="preserve"> </w:t>
      </w:r>
      <w:r w:rsidR="00857D5A" w:rsidRPr="000A2F65">
        <w:rPr>
          <w:rFonts w:ascii="Times New Roman" w:hAnsi="Times New Roman" w:cs="Times New Roman"/>
          <w:sz w:val="24"/>
          <w:szCs w:val="24"/>
        </w:rPr>
        <w:t>(OATES, 1999)</w:t>
      </w:r>
      <w:r w:rsidR="00DD0773" w:rsidRPr="000A2F65">
        <w:rPr>
          <w:rFonts w:ascii="Times New Roman" w:hAnsi="Times New Roman" w:cs="Times New Roman"/>
          <w:sz w:val="24"/>
          <w:szCs w:val="24"/>
        </w:rPr>
        <w:t>.</w:t>
      </w:r>
    </w:p>
    <w:p w:rsidR="0093079F" w:rsidRPr="000A2F65" w:rsidRDefault="002B1BBB" w:rsidP="002D0F9A">
      <w:pPr>
        <w:spacing w:line="240" w:lineRule="auto"/>
        <w:ind w:firstLine="1134"/>
        <w:jc w:val="both"/>
        <w:rPr>
          <w:rFonts w:ascii="Times New Roman" w:hAnsi="Times New Roman" w:cs="Times New Roman"/>
          <w:sz w:val="24"/>
          <w:szCs w:val="24"/>
        </w:rPr>
      </w:pPr>
      <w:r w:rsidRPr="000A2F65">
        <w:rPr>
          <w:rFonts w:ascii="Times New Roman" w:hAnsi="Times New Roman" w:cs="Times New Roman"/>
          <w:sz w:val="24"/>
          <w:szCs w:val="24"/>
        </w:rPr>
        <w:t xml:space="preserve">Dentre as principais abordagens para </w:t>
      </w:r>
      <w:r w:rsidR="00CA133F" w:rsidRPr="000A2F65">
        <w:rPr>
          <w:rFonts w:ascii="Times New Roman" w:hAnsi="Times New Roman" w:cs="Times New Roman"/>
          <w:sz w:val="24"/>
          <w:szCs w:val="24"/>
        </w:rPr>
        <w:t xml:space="preserve">explicar a presença do efeito </w:t>
      </w:r>
      <w:r w:rsidR="00CA133F" w:rsidRPr="000A2F65">
        <w:rPr>
          <w:rFonts w:ascii="Times New Roman" w:hAnsi="Times New Roman" w:cs="Times New Roman"/>
          <w:i/>
          <w:sz w:val="24"/>
          <w:szCs w:val="24"/>
        </w:rPr>
        <w:t>flypaper</w:t>
      </w:r>
      <w:r w:rsidR="00CA133F" w:rsidRPr="000A2F65">
        <w:rPr>
          <w:rFonts w:ascii="Times New Roman" w:hAnsi="Times New Roman" w:cs="Times New Roman"/>
          <w:sz w:val="24"/>
          <w:szCs w:val="24"/>
        </w:rPr>
        <w:t xml:space="preserve"> nas finanças dos governos subnacionais destacam-se</w:t>
      </w:r>
      <w:r w:rsidR="0093079F" w:rsidRPr="000A2F65">
        <w:rPr>
          <w:rFonts w:ascii="Times New Roman" w:hAnsi="Times New Roman" w:cs="Times New Roman"/>
          <w:sz w:val="24"/>
          <w:szCs w:val="24"/>
        </w:rPr>
        <w:t xml:space="preserve"> a ilusão fiscal (OATES, 1972; COURANT, GRAMLICH e RUBINFELD, 1979; LOGAN, 1986), as falhas da estrutura institucional e falhas por aprendizagem ou hábitos (BRADFORT e OATES, 1971), a ganância dos políticos (McGUIRE, 1975), a desarmonia de interesses entre eleitores e políticos (burocratas) (GRAMLICH, 1977; ROMER e ROSENTHAL, 1980), a omissão de determinantes da demanda por bens públicos (HAMILTON, 1983), o peso morto da taxação (HAMILTON, 1986), a capitalização tributária (TURNBULL e NIHO, 1986), os custos de transação (QUIGLEY e SMOLENSKY, 1992) e a incorreta especificação do modelo econométrico (BECKER, 1996)</w:t>
      </w:r>
      <w:r w:rsidR="00DD0773" w:rsidRPr="000A2F65">
        <w:rPr>
          <w:rFonts w:ascii="Times New Roman" w:hAnsi="Times New Roman" w:cs="Times New Roman"/>
          <w:sz w:val="24"/>
          <w:szCs w:val="24"/>
        </w:rPr>
        <w:t>.</w:t>
      </w:r>
    </w:p>
    <w:p w:rsidR="0069631B" w:rsidRPr="000A2F65" w:rsidRDefault="00345E0D" w:rsidP="002D0F9A">
      <w:pPr>
        <w:pStyle w:val="PargrafodaLista"/>
        <w:spacing w:line="240" w:lineRule="auto"/>
        <w:ind w:left="0" w:firstLine="1134"/>
        <w:contextualSpacing w:val="0"/>
        <w:jc w:val="both"/>
        <w:rPr>
          <w:rFonts w:ascii="Times New Roman" w:hAnsi="Times New Roman" w:cs="Times New Roman"/>
          <w:sz w:val="24"/>
          <w:szCs w:val="24"/>
        </w:rPr>
      </w:pPr>
      <w:r w:rsidRPr="000A2F65">
        <w:rPr>
          <w:rFonts w:ascii="Times New Roman" w:hAnsi="Times New Roman" w:cs="Times New Roman"/>
          <w:sz w:val="24"/>
          <w:szCs w:val="24"/>
        </w:rPr>
        <w:lastRenderedPageBreak/>
        <w:t xml:space="preserve">Uma das vertentes metodológicas mais utilizadas para se </w:t>
      </w:r>
      <w:r w:rsidR="009168B6" w:rsidRPr="000A2F65">
        <w:rPr>
          <w:rFonts w:ascii="Times New Roman" w:hAnsi="Times New Roman" w:cs="Times New Roman"/>
          <w:sz w:val="24"/>
          <w:szCs w:val="24"/>
        </w:rPr>
        <w:t xml:space="preserve">detectar a presença de efeito </w:t>
      </w:r>
      <w:r w:rsidR="009168B6" w:rsidRPr="000A2F65">
        <w:rPr>
          <w:rFonts w:ascii="Times New Roman" w:hAnsi="Times New Roman" w:cs="Times New Roman"/>
          <w:i/>
          <w:sz w:val="24"/>
          <w:szCs w:val="24"/>
        </w:rPr>
        <w:t>flypaper</w:t>
      </w:r>
      <w:r w:rsidR="009168B6" w:rsidRPr="000A2F65">
        <w:rPr>
          <w:rFonts w:ascii="Times New Roman" w:hAnsi="Times New Roman" w:cs="Times New Roman"/>
          <w:sz w:val="24"/>
          <w:szCs w:val="24"/>
        </w:rPr>
        <w:t xml:space="preserve"> nas finanças públicas de governos </w:t>
      </w:r>
      <w:r w:rsidR="00F51B14" w:rsidRPr="000A2F65">
        <w:rPr>
          <w:rFonts w:ascii="Times New Roman" w:hAnsi="Times New Roman" w:cs="Times New Roman"/>
          <w:sz w:val="24"/>
          <w:szCs w:val="24"/>
        </w:rPr>
        <w:t>subnacionais</w:t>
      </w:r>
      <w:r w:rsidR="002B3378" w:rsidRPr="000A2F65">
        <w:rPr>
          <w:rFonts w:ascii="Times New Roman" w:hAnsi="Times New Roman" w:cs="Times New Roman"/>
          <w:sz w:val="24"/>
          <w:szCs w:val="24"/>
        </w:rPr>
        <w:t xml:space="preserve"> é a de painel dinâmico</w:t>
      </w:r>
      <w:r w:rsidR="0076515F" w:rsidRPr="000A2F65">
        <w:rPr>
          <w:rFonts w:ascii="Times New Roman" w:hAnsi="Times New Roman" w:cs="Times New Roman"/>
          <w:sz w:val="24"/>
          <w:szCs w:val="24"/>
        </w:rPr>
        <w:t>, desenvolvida por Holtz Eakin</w:t>
      </w:r>
      <w:r w:rsidR="007E44AF" w:rsidRPr="000A2F65">
        <w:rPr>
          <w:rFonts w:ascii="Times New Roman" w:hAnsi="Times New Roman" w:cs="Times New Roman"/>
          <w:sz w:val="24"/>
          <w:szCs w:val="24"/>
        </w:rPr>
        <w:t>, Newey e Rosen</w:t>
      </w:r>
      <w:r w:rsidR="0076515F" w:rsidRPr="000A2F65">
        <w:rPr>
          <w:rFonts w:ascii="Times New Roman" w:hAnsi="Times New Roman" w:cs="Times New Roman"/>
          <w:sz w:val="24"/>
          <w:szCs w:val="24"/>
        </w:rPr>
        <w:t xml:space="preserve"> (1988)</w:t>
      </w:r>
      <w:r w:rsidR="00DD0773" w:rsidRPr="000A2F65">
        <w:rPr>
          <w:rFonts w:ascii="Times New Roman" w:hAnsi="Times New Roman" w:cs="Times New Roman"/>
          <w:sz w:val="24"/>
          <w:szCs w:val="24"/>
        </w:rPr>
        <w:t>.</w:t>
      </w:r>
      <w:r w:rsidR="00520172" w:rsidRPr="000A2F65">
        <w:rPr>
          <w:rFonts w:ascii="Times New Roman" w:hAnsi="Times New Roman" w:cs="Times New Roman"/>
          <w:sz w:val="24"/>
          <w:szCs w:val="24"/>
        </w:rPr>
        <w:t xml:space="preserve"> Nestes casos, </w:t>
      </w:r>
      <w:r w:rsidR="007211BA" w:rsidRPr="000A2F65">
        <w:rPr>
          <w:rFonts w:ascii="Times New Roman" w:hAnsi="Times New Roman" w:cs="Times New Roman"/>
          <w:sz w:val="24"/>
          <w:szCs w:val="24"/>
        </w:rPr>
        <w:t xml:space="preserve">estima-se um vetor autorregressivo (VAR) dinâmico e a </w:t>
      </w:r>
      <w:r w:rsidR="005048C2" w:rsidRPr="000A2F65">
        <w:rPr>
          <w:rFonts w:ascii="Times New Roman" w:hAnsi="Times New Roman" w:cs="Times New Roman"/>
          <w:sz w:val="24"/>
          <w:szCs w:val="24"/>
        </w:rPr>
        <w:t>ocorrência</w:t>
      </w:r>
      <w:r w:rsidR="00520172" w:rsidRPr="000A2F65">
        <w:rPr>
          <w:rFonts w:ascii="Times New Roman" w:hAnsi="Times New Roman" w:cs="Times New Roman"/>
          <w:sz w:val="24"/>
          <w:szCs w:val="24"/>
        </w:rPr>
        <w:t xml:space="preserve"> do efeito </w:t>
      </w:r>
      <w:r w:rsidR="00520172" w:rsidRPr="000A2F65">
        <w:rPr>
          <w:rFonts w:ascii="Times New Roman" w:hAnsi="Times New Roman" w:cs="Times New Roman"/>
          <w:i/>
          <w:sz w:val="24"/>
          <w:szCs w:val="24"/>
        </w:rPr>
        <w:t>flypaper</w:t>
      </w:r>
      <w:r w:rsidR="00520172" w:rsidRPr="000A2F65">
        <w:rPr>
          <w:rFonts w:ascii="Times New Roman" w:hAnsi="Times New Roman" w:cs="Times New Roman"/>
          <w:sz w:val="24"/>
          <w:szCs w:val="24"/>
        </w:rPr>
        <w:t xml:space="preserve"> </w:t>
      </w:r>
      <w:r w:rsidR="005048C2" w:rsidRPr="000A2F65">
        <w:rPr>
          <w:rFonts w:ascii="Times New Roman" w:hAnsi="Times New Roman" w:cs="Times New Roman"/>
          <w:sz w:val="24"/>
          <w:szCs w:val="24"/>
        </w:rPr>
        <w:t>surge</w:t>
      </w:r>
      <w:r w:rsidR="00520172" w:rsidRPr="000A2F65">
        <w:rPr>
          <w:rFonts w:ascii="Times New Roman" w:hAnsi="Times New Roman" w:cs="Times New Roman"/>
          <w:sz w:val="24"/>
          <w:szCs w:val="24"/>
        </w:rPr>
        <w:t xml:space="preserve"> pela causalidade das transferências</w:t>
      </w:r>
      <w:r w:rsidR="00A87877" w:rsidRPr="000A2F65">
        <w:rPr>
          <w:rFonts w:ascii="Times New Roman" w:hAnsi="Times New Roman" w:cs="Times New Roman"/>
          <w:sz w:val="24"/>
          <w:szCs w:val="24"/>
        </w:rPr>
        <w:t xml:space="preserve"> intergovernamentais</w:t>
      </w:r>
      <w:r w:rsidR="00520172" w:rsidRPr="000A2F65">
        <w:rPr>
          <w:rFonts w:ascii="Times New Roman" w:hAnsi="Times New Roman" w:cs="Times New Roman"/>
          <w:sz w:val="24"/>
          <w:szCs w:val="24"/>
        </w:rPr>
        <w:t xml:space="preserve"> nas equações</w:t>
      </w:r>
      <w:r w:rsidR="00960D7A" w:rsidRPr="000A2F65">
        <w:rPr>
          <w:rFonts w:ascii="Times New Roman" w:hAnsi="Times New Roman" w:cs="Times New Roman"/>
          <w:sz w:val="24"/>
          <w:szCs w:val="24"/>
        </w:rPr>
        <w:t xml:space="preserve"> de despesas (</w:t>
      </w:r>
      <w:r w:rsidR="007E44AF" w:rsidRPr="000A2F65">
        <w:rPr>
          <w:rFonts w:ascii="Times New Roman" w:hAnsi="Times New Roman" w:cs="Times New Roman"/>
          <w:sz w:val="24"/>
          <w:szCs w:val="24"/>
        </w:rPr>
        <w:t>HOLTZ-EAKIN, NEWEY; ROSEN, 1989; DA</w:t>
      </w:r>
      <w:r w:rsidR="00FA34A6" w:rsidRPr="000A2F65">
        <w:rPr>
          <w:rFonts w:ascii="Times New Roman" w:hAnsi="Times New Roman" w:cs="Times New Roman"/>
          <w:sz w:val="24"/>
          <w:szCs w:val="24"/>
        </w:rPr>
        <w:t>LH</w:t>
      </w:r>
      <w:r w:rsidR="007E44AF" w:rsidRPr="000A2F65">
        <w:rPr>
          <w:rFonts w:ascii="Times New Roman" w:hAnsi="Times New Roman" w:cs="Times New Roman"/>
          <w:sz w:val="24"/>
          <w:szCs w:val="24"/>
        </w:rPr>
        <w:t>BERG</w:t>
      </w:r>
      <w:r w:rsidR="001D5A8C" w:rsidRPr="000A2F65">
        <w:rPr>
          <w:rFonts w:ascii="Times New Roman" w:hAnsi="Times New Roman" w:cs="Times New Roman"/>
          <w:sz w:val="24"/>
          <w:szCs w:val="24"/>
        </w:rPr>
        <w:t xml:space="preserve"> e JOHANSSON</w:t>
      </w:r>
      <w:r w:rsidR="00FA34A6" w:rsidRPr="000A2F65">
        <w:rPr>
          <w:rFonts w:ascii="Times New Roman" w:hAnsi="Times New Roman" w:cs="Times New Roman"/>
          <w:sz w:val="24"/>
          <w:szCs w:val="24"/>
        </w:rPr>
        <w:t>, 1998;</w:t>
      </w:r>
      <w:r w:rsidR="001D5A8C" w:rsidRPr="000A2F65">
        <w:rPr>
          <w:rFonts w:ascii="Times New Roman" w:hAnsi="Times New Roman" w:cs="Times New Roman"/>
          <w:sz w:val="24"/>
          <w:szCs w:val="24"/>
        </w:rPr>
        <w:t xml:space="preserve"> MIOSIO, 2000;</w:t>
      </w:r>
      <w:r w:rsidR="00FA34A6" w:rsidRPr="000A2F65">
        <w:rPr>
          <w:rFonts w:ascii="Times New Roman" w:hAnsi="Times New Roman" w:cs="Times New Roman"/>
          <w:sz w:val="24"/>
          <w:szCs w:val="24"/>
        </w:rPr>
        <w:t xml:space="preserve"> </w:t>
      </w:r>
      <w:r w:rsidR="00960D7A" w:rsidRPr="000A2F65">
        <w:rPr>
          <w:rFonts w:ascii="Times New Roman" w:hAnsi="Times New Roman" w:cs="Times New Roman"/>
          <w:sz w:val="24"/>
          <w:szCs w:val="24"/>
        </w:rPr>
        <w:t>LINHARES</w:t>
      </w:r>
      <w:r w:rsidR="0050775F">
        <w:rPr>
          <w:rFonts w:ascii="Times New Roman" w:hAnsi="Times New Roman" w:cs="Times New Roman"/>
          <w:sz w:val="24"/>
          <w:szCs w:val="24"/>
        </w:rPr>
        <w:t>, SIMONASSI e NOJOSA</w:t>
      </w:r>
      <w:r w:rsidR="00F741A1" w:rsidRPr="000A2F65">
        <w:rPr>
          <w:rFonts w:ascii="Times New Roman" w:hAnsi="Times New Roman" w:cs="Times New Roman"/>
          <w:sz w:val="24"/>
          <w:szCs w:val="24"/>
        </w:rPr>
        <w:t>, 2012).</w:t>
      </w:r>
    </w:p>
    <w:p w:rsidR="001D5A8C" w:rsidRPr="000A2F65" w:rsidRDefault="001D5A8C" w:rsidP="002D0F9A">
      <w:pPr>
        <w:pStyle w:val="PargrafodaLista"/>
        <w:spacing w:line="240" w:lineRule="auto"/>
        <w:ind w:left="0" w:firstLine="1134"/>
        <w:contextualSpacing w:val="0"/>
        <w:jc w:val="both"/>
        <w:rPr>
          <w:rFonts w:ascii="Times New Roman" w:hAnsi="Times New Roman" w:cs="Times New Roman"/>
          <w:sz w:val="24"/>
          <w:szCs w:val="24"/>
        </w:rPr>
      </w:pPr>
      <w:r w:rsidRPr="000A2F65">
        <w:rPr>
          <w:rFonts w:ascii="Times New Roman" w:hAnsi="Times New Roman" w:cs="Times New Roman"/>
          <w:sz w:val="24"/>
          <w:szCs w:val="24"/>
        </w:rPr>
        <w:t xml:space="preserve">Outra </w:t>
      </w:r>
      <w:r w:rsidR="00815B3C" w:rsidRPr="000A2F65">
        <w:rPr>
          <w:rFonts w:ascii="Times New Roman" w:hAnsi="Times New Roman" w:cs="Times New Roman"/>
          <w:sz w:val="24"/>
          <w:szCs w:val="24"/>
        </w:rPr>
        <w:t xml:space="preserve">metodologia </w:t>
      </w:r>
      <w:r w:rsidRPr="000A2F65">
        <w:rPr>
          <w:rFonts w:ascii="Times New Roman" w:hAnsi="Times New Roman" w:cs="Times New Roman"/>
          <w:sz w:val="24"/>
          <w:szCs w:val="24"/>
        </w:rPr>
        <w:t xml:space="preserve">muito utilizada é a </w:t>
      </w:r>
      <w:r w:rsidR="009F0BF6" w:rsidRPr="000A2F65">
        <w:rPr>
          <w:rFonts w:ascii="Times New Roman" w:hAnsi="Times New Roman" w:cs="Times New Roman"/>
          <w:sz w:val="24"/>
          <w:szCs w:val="24"/>
        </w:rPr>
        <w:t>aplicação</w:t>
      </w:r>
      <w:r w:rsidRPr="000A2F65">
        <w:rPr>
          <w:rFonts w:ascii="Times New Roman" w:hAnsi="Times New Roman" w:cs="Times New Roman"/>
          <w:sz w:val="24"/>
          <w:szCs w:val="24"/>
        </w:rPr>
        <w:t xml:space="preserve"> de </w:t>
      </w:r>
      <w:r w:rsidR="00647BF7" w:rsidRPr="000A2F65">
        <w:rPr>
          <w:rFonts w:ascii="Times New Roman" w:hAnsi="Times New Roman" w:cs="Times New Roman"/>
          <w:sz w:val="24"/>
          <w:szCs w:val="24"/>
        </w:rPr>
        <w:t>M</w:t>
      </w:r>
      <w:r w:rsidR="00F61AF1" w:rsidRPr="000A2F65">
        <w:rPr>
          <w:rFonts w:ascii="Times New Roman" w:hAnsi="Times New Roman" w:cs="Times New Roman"/>
          <w:sz w:val="24"/>
          <w:szCs w:val="24"/>
        </w:rPr>
        <w:t xml:space="preserve">ínimos </w:t>
      </w:r>
      <w:r w:rsidR="00647BF7" w:rsidRPr="000A2F65">
        <w:rPr>
          <w:rFonts w:ascii="Times New Roman" w:hAnsi="Times New Roman" w:cs="Times New Roman"/>
          <w:sz w:val="24"/>
          <w:szCs w:val="24"/>
        </w:rPr>
        <w:t>Q</w:t>
      </w:r>
      <w:r w:rsidR="00F61AF1" w:rsidRPr="000A2F65">
        <w:rPr>
          <w:rFonts w:ascii="Times New Roman" w:hAnsi="Times New Roman" w:cs="Times New Roman"/>
          <w:sz w:val="24"/>
          <w:szCs w:val="24"/>
        </w:rPr>
        <w:t xml:space="preserve">uadrados </w:t>
      </w:r>
      <w:r w:rsidR="00647BF7" w:rsidRPr="000A2F65">
        <w:rPr>
          <w:rFonts w:ascii="Times New Roman" w:hAnsi="Times New Roman" w:cs="Times New Roman"/>
          <w:sz w:val="24"/>
          <w:szCs w:val="24"/>
        </w:rPr>
        <w:t>O</w:t>
      </w:r>
      <w:r w:rsidR="00F61AF1" w:rsidRPr="000A2F65">
        <w:rPr>
          <w:rFonts w:ascii="Times New Roman" w:hAnsi="Times New Roman" w:cs="Times New Roman"/>
          <w:sz w:val="24"/>
          <w:szCs w:val="24"/>
        </w:rPr>
        <w:t>rdinários (MQO)</w:t>
      </w:r>
      <w:r w:rsidRPr="000A2F65">
        <w:rPr>
          <w:rFonts w:ascii="Times New Roman" w:hAnsi="Times New Roman" w:cs="Times New Roman"/>
          <w:sz w:val="24"/>
          <w:szCs w:val="24"/>
        </w:rPr>
        <w:t xml:space="preserve"> em modelos lineares</w:t>
      </w:r>
      <w:r w:rsidR="00F61AF1" w:rsidRPr="000A2F65">
        <w:rPr>
          <w:rFonts w:ascii="Times New Roman" w:hAnsi="Times New Roman" w:cs="Times New Roman"/>
          <w:sz w:val="24"/>
          <w:szCs w:val="24"/>
        </w:rPr>
        <w:t xml:space="preserve"> </w:t>
      </w:r>
      <w:r w:rsidR="00F62B25" w:rsidRPr="000A2F65">
        <w:rPr>
          <w:rFonts w:ascii="Times New Roman" w:hAnsi="Times New Roman" w:cs="Times New Roman"/>
          <w:sz w:val="24"/>
          <w:szCs w:val="24"/>
        </w:rPr>
        <w:t>(MCGUIRE, 1979</w:t>
      </w:r>
      <w:r w:rsidR="00F61AF1" w:rsidRPr="000A2F65">
        <w:rPr>
          <w:rFonts w:ascii="Times New Roman" w:hAnsi="Times New Roman" w:cs="Times New Roman"/>
          <w:sz w:val="24"/>
          <w:szCs w:val="24"/>
        </w:rPr>
        <w:t>; INMAN, 1971)</w:t>
      </w:r>
      <w:r w:rsidR="007B534D" w:rsidRPr="000A2F65">
        <w:rPr>
          <w:rFonts w:ascii="Times New Roman" w:hAnsi="Times New Roman" w:cs="Times New Roman"/>
          <w:sz w:val="24"/>
          <w:szCs w:val="24"/>
        </w:rPr>
        <w:t xml:space="preserve"> ou loglineares</w:t>
      </w:r>
      <w:r w:rsidR="00F61AF1" w:rsidRPr="000A2F65">
        <w:rPr>
          <w:rFonts w:ascii="Times New Roman" w:hAnsi="Times New Roman" w:cs="Times New Roman"/>
          <w:sz w:val="24"/>
          <w:szCs w:val="24"/>
        </w:rPr>
        <w:t xml:space="preserve"> </w:t>
      </w:r>
      <w:r w:rsidR="00E63665" w:rsidRPr="000A2F65">
        <w:rPr>
          <w:rFonts w:ascii="Times New Roman" w:hAnsi="Times New Roman" w:cs="Times New Roman"/>
          <w:sz w:val="24"/>
          <w:szCs w:val="24"/>
        </w:rPr>
        <w:t>(</w:t>
      </w:r>
      <w:r w:rsidR="00F61AF1" w:rsidRPr="000A2F65">
        <w:rPr>
          <w:rFonts w:ascii="Times New Roman" w:hAnsi="Times New Roman" w:cs="Times New Roman"/>
          <w:sz w:val="24"/>
          <w:szCs w:val="24"/>
        </w:rPr>
        <w:t>INMAN, 1978</w:t>
      </w:r>
      <w:r w:rsidR="00416954" w:rsidRPr="000A2F65">
        <w:rPr>
          <w:rFonts w:ascii="Times New Roman" w:hAnsi="Times New Roman" w:cs="Times New Roman"/>
          <w:sz w:val="24"/>
          <w:szCs w:val="24"/>
        </w:rPr>
        <w:t xml:space="preserve">; </w:t>
      </w:r>
      <w:r w:rsidR="00717902" w:rsidRPr="000A2F65">
        <w:rPr>
          <w:rFonts w:ascii="Times New Roman" w:hAnsi="Times New Roman" w:cs="Times New Roman"/>
          <w:sz w:val="24"/>
          <w:szCs w:val="24"/>
        </w:rPr>
        <w:t>BAE e FEIOCK, 2004</w:t>
      </w:r>
      <w:r w:rsidR="00F61AF1" w:rsidRPr="000A2F65">
        <w:rPr>
          <w:rFonts w:ascii="Times New Roman" w:hAnsi="Times New Roman" w:cs="Times New Roman"/>
          <w:sz w:val="24"/>
          <w:szCs w:val="24"/>
        </w:rPr>
        <w:t>)</w:t>
      </w:r>
      <w:r w:rsidR="00DD0773" w:rsidRPr="000A2F65">
        <w:rPr>
          <w:rFonts w:ascii="Times New Roman" w:hAnsi="Times New Roman" w:cs="Times New Roman"/>
          <w:sz w:val="24"/>
          <w:szCs w:val="24"/>
        </w:rPr>
        <w:t>.</w:t>
      </w:r>
      <w:r w:rsidR="00F741A1" w:rsidRPr="000A2F65">
        <w:rPr>
          <w:rFonts w:ascii="Times New Roman" w:hAnsi="Times New Roman" w:cs="Times New Roman"/>
          <w:sz w:val="24"/>
          <w:szCs w:val="24"/>
        </w:rPr>
        <w:t xml:space="preserve"> </w:t>
      </w:r>
      <w:r w:rsidR="00DD6BDB" w:rsidRPr="000A2F65">
        <w:rPr>
          <w:rFonts w:ascii="Times New Roman" w:hAnsi="Times New Roman" w:cs="Times New Roman"/>
          <w:sz w:val="24"/>
          <w:szCs w:val="24"/>
        </w:rPr>
        <w:t>Neste caso, a</w:t>
      </w:r>
      <w:r w:rsidR="00F741A1" w:rsidRPr="000A2F65">
        <w:rPr>
          <w:rFonts w:ascii="Times New Roman" w:hAnsi="Times New Roman" w:cs="Times New Roman"/>
          <w:sz w:val="24"/>
          <w:szCs w:val="24"/>
        </w:rPr>
        <w:t xml:space="preserve"> ocorrência do efeito </w:t>
      </w:r>
      <w:r w:rsidR="00F741A1" w:rsidRPr="000A2F65">
        <w:rPr>
          <w:rFonts w:ascii="Times New Roman" w:hAnsi="Times New Roman" w:cs="Times New Roman"/>
          <w:i/>
          <w:sz w:val="24"/>
          <w:szCs w:val="24"/>
        </w:rPr>
        <w:t>flypaper</w:t>
      </w:r>
      <w:r w:rsidR="00F741A1" w:rsidRPr="000A2F65">
        <w:rPr>
          <w:rFonts w:ascii="Times New Roman" w:hAnsi="Times New Roman" w:cs="Times New Roman"/>
          <w:sz w:val="24"/>
          <w:szCs w:val="24"/>
        </w:rPr>
        <w:t xml:space="preserve"> é </w:t>
      </w:r>
      <w:r w:rsidR="003213DB" w:rsidRPr="000A2F65">
        <w:rPr>
          <w:rFonts w:ascii="Times New Roman" w:hAnsi="Times New Roman" w:cs="Times New Roman"/>
          <w:sz w:val="24"/>
          <w:szCs w:val="24"/>
        </w:rPr>
        <w:t>ratificada</w:t>
      </w:r>
      <w:r w:rsidR="00F741A1" w:rsidRPr="000A2F65">
        <w:rPr>
          <w:rFonts w:ascii="Times New Roman" w:hAnsi="Times New Roman" w:cs="Times New Roman"/>
          <w:sz w:val="24"/>
          <w:szCs w:val="24"/>
        </w:rPr>
        <w:t xml:space="preserve"> </w:t>
      </w:r>
      <w:r w:rsidR="003213DB" w:rsidRPr="000A2F65">
        <w:rPr>
          <w:rFonts w:ascii="Times New Roman" w:hAnsi="Times New Roman" w:cs="Times New Roman"/>
          <w:sz w:val="24"/>
          <w:szCs w:val="24"/>
        </w:rPr>
        <w:t>caso</w:t>
      </w:r>
      <w:r w:rsidR="008516BB" w:rsidRPr="000A2F65">
        <w:rPr>
          <w:rFonts w:ascii="Times New Roman" w:hAnsi="Times New Roman" w:cs="Times New Roman"/>
          <w:sz w:val="24"/>
          <w:szCs w:val="24"/>
        </w:rPr>
        <w:t xml:space="preserve"> a</w:t>
      </w:r>
      <w:r w:rsidR="003213DB" w:rsidRPr="000A2F65">
        <w:rPr>
          <w:rFonts w:ascii="Times New Roman" w:hAnsi="Times New Roman" w:cs="Times New Roman"/>
          <w:sz w:val="24"/>
          <w:szCs w:val="24"/>
        </w:rPr>
        <w:t xml:space="preserve"> </w:t>
      </w:r>
      <w:r w:rsidR="00F741A1" w:rsidRPr="000A2F65">
        <w:rPr>
          <w:rFonts w:ascii="Times New Roman" w:hAnsi="Times New Roman" w:cs="Times New Roman"/>
          <w:sz w:val="24"/>
          <w:szCs w:val="24"/>
        </w:rPr>
        <w:t>elastic</w:t>
      </w:r>
      <w:r w:rsidR="00BD307C" w:rsidRPr="000A2F65">
        <w:rPr>
          <w:rFonts w:ascii="Times New Roman" w:hAnsi="Times New Roman" w:cs="Times New Roman"/>
          <w:sz w:val="24"/>
          <w:szCs w:val="24"/>
        </w:rPr>
        <w:t>idade das despesas com relação às</w:t>
      </w:r>
      <w:r w:rsidR="00F741A1" w:rsidRPr="000A2F65">
        <w:rPr>
          <w:rFonts w:ascii="Times New Roman" w:hAnsi="Times New Roman" w:cs="Times New Roman"/>
          <w:sz w:val="24"/>
          <w:szCs w:val="24"/>
        </w:rPr>
        <w:t xml:space="preserve"> transferências </w:t>
      </w:r>
      <w:r w:rsidR="003213DB" w:rsidRPr="000A2F65">
        <w:rPr>
          <w:rFonts w:ascii="Times New Roman" w:hAnsi="Times New Roman" w:cs="Times New Roman"/>
          <w:sz w:val="24"/>
          <w:szCs w:val="24"/>
        </w:rPr>
        <w:t xml:space="preserve">seja maior </w:t>
      </w:r>
      <w:r w:rsidR="00F741A1" w:rsidRPr="000A2F65">
        <w:rPr>
          <w:rFonts w:ascii="Times New Roman" w:hAnsi="Times New Roman" w:cs="Times New Roman"/>
          <w:sz w:val="24"/>
          <w:szCs w:val="24"/>
        </w:rPr>
        <w:t xml:space="preserve">que </w:t>
      </w:r>
      <w:r w:rsidR="003213DB" w:rsidRPr="000A2F65">
        <w:rPr>
          <w:rFonts w:ascii="Times New Roman" w:hAnsi="Times New Roman" w:cs="Times New Roman"/>
          <w:sz w:val="24"/>
          <w:szCs w:val="24"/>
        </w:rPr>
        <w:t>a elasticidade</w:t>
      </w:r>
      <w:r w:rsidR="00BD307C" w:rsidRPr="000A2F65">
        <w:rPr>
          <w:rFonts w:ascii="Times New Roman" w:hAnsi="Times New Roman" w:cs="Times New Roman"/>
          <w:sz w:val="24"/>
          <w:szCs w:val="24"/>
        </w:rPr>
        <w:t xml:space="preserve"> da despesa com respeito à </w:t>
      </w:r>
      <w:r w:rsidR="003213DB" w:rsidRPr="000A2F65">
        <w:rPr>
          <w:rFonts w:ascii="Times New Roman" w:hAnsi="Times New Roman" w:cs="Times New Roman"/>
          <w:sz w:val="24"/>
          <w:szCs w:val="24"/>
        </w:rPr>
        <w:t>renda</w:t>
      </w:r>
      <w:r w:rsidR="00BD307C" w:rsidRPr="000A2F65">
        <w:rPr>
          <w:rFonts w:ascii="Times New Roman" w:hAnsi="Times New Roman" w:cs="Times New Roman"/>
          <w:sz w:val="24"/>
          <w:szCs w:val="24"/>
        </w:rPr>
        <w:t>.</w:t>
      </w:r>
      <w:r w:rsidR="00647BF7" w:rsidRPr="000A2F65">
        <w:rPr>
          <w:rFonts w:ascii="Times New Roman" w:hAnsi="Times New Roman" w:cs="Times New Roman"/>
          <w:sz w:val="24"/>
          <w:szCs w:val="24"/>
        </w:rPr>
        <w:t xml:space="preserve"> </w:t>
      </w:r>
      <w:r w:rsidR="007B534D" w:rsidRPr="000A2F65">
        <w:rPr>
          <w:rFonts w:ascii="Times New Roman" w:hAnsi="Times New Roman" w:cs="Times New Roman"/>
          <w:sz w:val="24"/>
          <w:szCs w:val="24"/>
        </w:rPr>
        <w:t>Becker</w:t>
      </w:r>
      <w:r w:rsidR="00E77D19" w:rsidRPr="000A2F65">
        <w:rPr>
          <w:rFonts w:ascii="Times New Roman" w:hAnsi="Times New Roman" w:cs="Times New Roman"/>
          <w:sz w:val="24"/>
          <w:szCs w:val="24"/>
        </w:rPr>
        <w:t xml:space="preserve"> (1996)</w:t>
      </w:r>
      <w:r w:rsidR="00B4795E" w:rsidRPr="000A2F65">
        <w:rPr>
          <w:rFonts w:ascii="Times New Roman" w:hAnsi="Times New Roman" w:cs="Times New Roman"/>
          <w:sz w:val="24"/>
          <w:szCs w:val="24"/>
        </w:rPr>
        <w:t xml:space="preserve"> compara os resultados de vários estudos empíricos</w:t>
      </w:r>
      <w:r w:rsidR="002D339A" w:rsidRPr="000A2F65">
        <w:rPr>
          <w:rFonts w:ascii="Times New Roman" w:hAnsi="Times New Roman" w:cs="Times New Roman"/>
          <w:sz w:val="24"/>
          <w:szCs w:val="24"/>
        </w:rPr>
        <w:t xml:space="preserve"> </w:t>
      </w:r>
      <w:r w:rsidR="00EB6D92" w:rsidRPr="000A2F65">
        <w:rPr>
          <w:rFonts w:ascii="Times New Roman" w:hAnsi="Times New Roman" w:cs="Times New Roman"/>
          <w:sz w:val="24"/>
          <w:szCs w:val="24"/>
        </w:rPr>
        <w:t>utilizando</w:t>
      </w:r>
      <w:r w:rsidR="002D339A" w:rsidRPr="000A2F65">
        <w:rPr>
          <w:rFonts w:ascii="Times New Roman" w:hAnsi="Times New Roman" w:cs="Times New Roman"/>
          <w:sz w:val="24"/>
          <w:szCs w:val="24"/>
        </w:rPr>
        <w:t xml:space="preserve"> essas metodologias</w:t>
      </w:r>
      <w:r w:rsidR="00B4795E" w:rsidRPr="000A2F65">
        <w:rPr>
          <w:rFonts w:ascii="Times New Roman" w:hAnsi="Times New Roman" w:cs="Times New Roman"/>
          <w:sz w:val="24"/>
          <w:szCs w:val="24"/>
        </w:rPr>
        <w:t xml:space="preserve"> e conclui que as estimativas do efeito </w:t>
      </w:r>
      <w:r w:rsidR="00B4795E" w:rsidRPr="000A2F65">
        <w:rPr>
          <w:rFonts w:ascii="Times New Roman" w:hAnsi="Times New Roman" w:cs="Times New Roman"/>
          <w:i/>
          <w:sz w:val="24"/>
          <w:szCs w:val="24"/>
        </w:rPr>
        <w:t>flypaper</w:t>
      </w:r>
      <w:r w:rsidR="00B4795E" w:rsidRPr="000A2F65">
        <w:rPr>
          <w:rFonts w:ascii="Times New Roman" w:hAnsi="Times New Roman" w:cs="Times New Roman"/>
          <w:sz w:val="24"/>
          <w:szCs w:val="24"/>
        </w:rPr>
        <w:t xml:space="preserve"> tendem a ser</w:t>
      </w:r>
      <w:r w:rsidR="00EB6D92" w:rsidRPr="000A2F65">
        <w:rPr>
          <w:rFonts w:ascii="Times New Roman" w:hAnsi="Times New Roman" w:cs="Times New Roman"/>
          <w:sz w:val="24"/>
          <w:szCs w:val="24"/>
        </w:rPr>
        <w:t xml:space="preserve"> consistentemente</w:t>
      </w:r>
      <w:r w:rsidR="00B4795E" w:rsidRPr="000A2F65">
        <w:rPr>
          <w:rFonts w:ascii="Times New Roman" w:hAnsi="Times New Roman" w:cs="Times New Roman"/>
          <w:sz w:val="24"/>
          <w:szCs w:val="24"/>
        </w:rPr>
        <w:t xml:space="preserve"> maiores em modelos lineares do que loglineares</w:t>
      </w:r>
      <w:r w:rsidR="00DD0773" w:rsidRPr="000A2F65">
        <w:rPr>
          <w:rFonts w:ascii="Times New Roman" w:hAnsi="Times New Roman" w:cs="Times New Roman"/>
          <w:sz w:val="24"/>
          <w:szCs w:val="24"/>
        </w:rPr>
        <w:t>.</w:t>
      </w:r>
      <w:r w:rsidR="00B4795E" w:rsidRPr="000A2F65">
        <w:rPr>
          <w:rFonts w:ascii="Times New Roman" w:hAnsi="Times New Roman" w:cs="Times New Roman"/>
          <w:sz w:val="24"/>
          <w:szCs w:val="24"/>
        </w:rPr>
        <w:t xml:space="preserve"> </w:t>
      </w:r>
      <w:r w:rsidR="00BA5768" w:rsidRPr="000A2F65">
        <w:rPr>
          <w:rFonts w:ascii="Times New Roman" w:hAnsi="Times New Roman" w:cs="Times New Roman"/>
          <w:sz w:val="24"/>
          <w:szCs w:val="24"/>
        </w:rPr>
        <w:t xml:space="preserve">Para </w:t>
      </w:r>
      <w:r w:rsidR="00EB6D92" w:rsidRPr="000A2F65">
        <w:rPr>
          <w:rFonts w:ascii="Times New Roman" w:hAnsi="Times New Roman" w:cs="Times New Roman"/>
          <w:sz w:val="24"/>
          <w:szCs w:val="24"/>
        </w:rPr>
        <w:t>a mesma base de</w:t>
      </w:r>
      <w:r w:rsidR="00B4795E" w:rsidRPr="000A2F65">
        <w:rPr>
          <w:rFonts w:ascii="Times New Roman" w:hAnsi="Times New Roman" w:cs="Times New Roman"/>
          <w:sz w:val="24"/>
          <w:szCs w:val="24"/>
        </w:rPr>
        <w:t xml:space="preserve"> dados</w:t>
      </w:r>
      <w:r w:rsidR="00AB22D9" w:rsidRPr="000A2F65">
        <w:rPr>
          <w:rFonts w:ascii="Times New Roman" w:hAnsi="Times New Roman" w:cs="Times New Roman"/>
          <w:sz w:val="24"/>
          <w:szCs w:val="24"/>
        </w:rPr>
        <w:t xml:space="preserve"> coletada</w:t>
      </w:r>
      <w:r w:rsidR="00B4795E" w:rsidRPr="000A2F65">
        <w:rPr>
          <w:rFonts w:ascii="Times New Roman" w:hAnsi="Times New Roman" w:cs="Times New Roman"/>
          <w:sz w:val="24"/>
          <w:szCs w:val="24"/>
        </w:rPr>
        <w:t xml:space="preserve"> e variáveis explicativ</w:t>
      </w:r>
      <w:r w:rsidR="00246B29" w:rsidRPr="000A2F65">
        <w:rPr>
          <w:rFonts w:ascii="Times New Roman" w:hAnsi="Times New Roman" w:cs="Times New Roman"/>
          <w:sz w:val="24"/>
          <w:szCs w:val="24"/>
        </w:rPr>
        <w:t>as</w:t>
      </w:r>
      <w:r w:rsidR="00BB73EF" w:rsidRPr="000A2F65">
        <w:rPr>
          <w:rFonts w:ascii="Times New Roman" w:hAnsi="Times New Roman" w:cs="Times New Roman"/>
          <w:sz w:val="24"/>
          <w:szCs w:val="24"/>
        </w:rPr>
        <w:t xml:space="preserve"> propostas</w:t>
      </w:r>
      <w:r w:rsidR="00246B29" w:rsidRPr="000A2F65">
        <w:rPr>
          <w:rFonts w:ascii="Times New Roman" w:hAnsi="Times New Roman" w:cs="Times New Roman"/>
          <w:sz w:val="24"/>
          <w:szCs w:val="24"/>
        </w:rPr>
        <w:t>, a</w:t>
      </w:r>
      <w:r w:rsidR="00B4795E" w:rsidRPr="000A2F65">
        <w:rPr>
          <w:rFonts w:ascii="Times New Roman" w:hAnsi="Times New Roman" w:cs="Times New Roman"/>
          <w:sz w:val="24"/>
          <w:szCs w:val="24"/>
        </w:rPr>
        <w:t xml:space="preserve"> autor</w:t>
      </w:r>
      <w:r w:rsidR="00246B29" w:rsidRPr="000A2F65">
        <w:rPr>
          <w:rFonts w:ascii="Times New Roman" w:hAnsi="Times New Roman" w:cs="Times New Roman"/>
          <w:sz w:val="24"/>
          <w:szCs w:val="24"/>
        </w:rPr>
        <w:t>a</w:t>
      </w:r>
      <w:r w:rsidR="00B4795E" w:rsidRPr="000A2F65">
        <w:rPr>
          <w:rFonts w:ascii="Times New Roman" w:hAnsi="Times New Roman" w:cs="Times New Roman"/>
          <w:sz w:val="24"/>
          <w:szCs w:val="24"/>
        </w:rPr>
        <w:t xml:space="preserve"> mostra empiricamente que a utili</w:t>
      </w:r>
      <w:r w:rsidR="00A81766" w:rsidRPr="000A2F65">
        <w:rPr>
          <w:rFonts w:ascii="Times New Roman" w:hAnsi="Times New Roman" w:cs="Times New Roman"/>
          <w:sz w:val="24"/>
          <w:szCs w:val="24"/>
        </w:rPr>
        <w:t xml:space="preserve">zação de um modelo </w:t>
      </w:r>
      <w:r w:rsidR="00BD2A80" w:rsidRPr="000A2F65">
        <w:rPr>
          <w:rFonts w:ascii="Times New Roman" w:hAnsi="Times New Roman" w:cs="Times New Roman"/>
          <w:sz w:val="24"/>
          <w:szCs w:val="24"/>
        </w:rPr>
        <w:t xml:space="preserve">linear fornece um efeito </w:t>
      </w:r>
      <w:r w:rsidR="00BD2A80" w:rsidRPr="000A2F65">
        <w:rPr>
          <w:rFonts w:ascii="Times New Roman" w:hAnsi="Times New Roman" w:cs="Times New Roman"/>
          <w:i/>
          <w:sz w:val="24"/>
          <w:szCs w:val="24"/>
        </w:rPr>
        <w:t>flypaper</w:t>
      </w:r>
      <w:r w:rsidR="00BD2A80" w:rsidRPr="000A2F65">
        <w:rPr>
          <w:rFonts w:ascii="Times New Roman" w:hAnsi="Times New Roman" w:cs="Times New Roman"/>
          <w:sz w:val="24"/>
          <w:szCs w:val="24"/>
        </w:rPr>
        <w:t xml:space="preserve"> inflacionado, enquanto na equação loglinear não</w:t>
      </w:r>
      <w:r w:rsidR="00000B6F" w:rsidRPr="000A2F65">
        <w:rPr>
          <w:rFonts w:ascii="Times New Roman" w:hAnsi="Times New Roman" w:cs="Times New Roman"/>
          <w:sz w:val="24"/>
          <w:szCs w:val="24"/>
        </w:rPr>
        <w:t xml:space="preserve"> se</w:t>
      </w:r>
      <w:r w:rsidR="00BD2A80" w:rsidRPr="000A2F65">
        <w:rPr>
          <w:rFonts w:ascii="Times New Roman" w:hAnsi="Times New Roman" w:cs="Times New Roman"/>
          <w:sz w:val="24"/>
          <w:szCs w:val="24"/>
        </w:rPr>
        <w:t xml:space="preserve"> fornece</w:t>
      </w:r>
      <w:r w:rsidR="00000B6F" w:rsidRPr="000A2F65">
        <w:rPr>
          <w:rFonts w:ascii="Times New Roman" w:hAnsi="Times New Roman" w:cs="Times New Roman"/>
          <w:sz w:val="24"/>
          <w:szCs w:val="24"/>
        </w:rPr>
        <w:t>m</w:t>
      </w:r>
      <w:r w:rsidR="00BD2A80" w:rsidRPr="000A2F65">
        <w:rPr>
          <w:rFonts w:ascii="Times New Roman" w:hAnsi="Times New Roman" w:cs="Times New Roman"/>
          <w:sz w:val="24"/>
          <w:szCs w:val="24"/>
        </w:rPr>
        <w:t xml:space="preserve"> evidências de tal efeito</w:t>
      </w:r>
      <w:r w:rsidR="00DD0773" w:rsidRPr="000A2F65">
        <w:rPr>
          <w:rFonts w:ascii="Times New Roman" w:hAnsi="Times New Roman" w:cs="Times New Roman"/>
          <w:sz w:val="24"/>
          <w:szCs w:val="24"/>
        </w:rPr>
        <w:t>.</w:t>
      </w:r>
    </w:p>
    <w:p w:rsidR="00B912F3" w:rsidRDefault="002B1BBB" w:rsidP="002D0F9A">
      <w:pPr>
        <w:spacing w:line="240" w:lineRule="auto"/>
        <w:ind w:firstLine="1134"/>
        <w:jc w:val="both"/>
        <w:rPr>
          <w:rFonts w:ascii="Times New Roman" w:hAnsi="Times New Roman" w:cs="Times New Roman"/>
          <w:sz w:val="24"/>
          <w:szCs w:val="24"/>
        </w:rPr>
      </w:pPr>
      <w:r w:rsidRPr="000A2F65">
        <w:rPr>
          <w:rFonts w:ascii="Times New Roman" w:hAnsi="Times New Roman" w:cs="Times New Roman"/>
          <w:sz w:val="24"/>
          <w:szCs w:val="24"/>
        </w:rPr>
        <w:t>A literatura</w:t>
      </w:r>
      <w:r w:rsidR="00730A99" w:rsidRPr="000A2F65">
        <w:rPr>
          <w:rFonts w:ascii="Times New Roman" w:hAnsi="Times New Roman" w:cs="Times New Roman"/>
          <w:sz w:val="24"/>
          <w:szCs w:val="24"/>
        </w:rPr>
        <w:t xml:space="preserve"> teórico-empírica</w:t>
      </w:r>
      <w:r w:rsidRPr="000A2F65">
        <w:rPr>
          <w:rFonts w:ascii="Times New Roman" w:hAnsi="Times New Roman" w:cs="Times New Roman"/>
          <w:sz w:val="24"/>
          <w:szCs w:val="24"/>
        </w:rPr>
        <w:t xml:space="preserve"> de finanças públicas ainda é incipiente na mensuração da variabilidade do efeito </w:t>
      </w:r>
      <w:r w:rsidRPr="000A2F65">
        <w:rPr>
          <w:rFonts w:ascii="Times New Roman" w:hAnsi="Times New Roman" w:cs="Times New Roman"/>
          <w:i/>
          <w:sz w:val="24"/>
          <w:szCs w:val="24"/>
        </w:rPr>
        <w:t>flypaper</w:t>
      </w:r>
      <w:r w:rsidRPr="000A2F65">
        <w:rPr>
          <w:rFonts w:ascii="Times New Roman" w:hAnsi="Times New Roman" w:cs="Times New Roman"/>
          <w:sz w:val="24"/>
          <w:szCs w:val="24"/>
        </w:rPr>
        <w:t>, sobretudo considerando fatores políticos</w:t>
      </w:r>
      <w:r w:rsidR="00730A99" w:rsidRPr="000A2F65">
        <w:rPr>
          <w:rFonts w:ascii="Times New Roman" w:hAnsi="Times New Roman" w:cs="Times New Roman"/>
          <w:sz w:val="24"/>
          <w:szCs w:val="24"/>
        </w:rPr>
        <w:t>.</w:t>
      </w:r>
      <w:r w:rsidR="00B72481" w:rsidRPr="000A2F65">
        <w:rPr>
          <w:rFonts w:ascii="Times New Roman" w:hAnsi="Times New Roman" w:cs="Times New Roman"/>
          <w:sz w:val="24"/>
          <w:szCs w:val="24"/>
        </w:rPr>
        <w:t xml:space="preserve"> Em termos</w:t>
      </w:r>
      <w:r w:rsidR="00D721FD" w:rsidRPr="000A2F65">
        <w:rPr>
          <w:rFonts w:ascii="Times New Roman" w:hAnsi="Times New Roman" w:cs="Times New Roman"/>
          <w:sz w:val="24"/>
          <w:szCs w:val="24"/>
        </w:rPr>
        <w:t xml:space="preserve"> </w:t>
      </w:r>
      <w:r w:rsidR="00B72481" w:rsidRPr="000A2F65">
        <w:rPr>
          <w:rFonts w:ascii="Times New Roman" w:hAnsi="Times New Roman" w:cs="Times New Roman"/>
          <w:sz w:val="24"/>
          <w:szCs w:val="24"/>
        </w:rPr>
        <w:t xml:space="preserve">teóricos, destacam-se Fossett (1990) e Roemer e Silvestre (2002). </w:t>
      </w:r>
      <w:r w:rsidR="00D721FD" w:rsidRPr="000A2F65">
        <w:rPr>
          <w:rFonts w:ascii="Times New Roman" w:hAnsi="Times New Roman" w:cs="Times New Roman"/>
          <w:sz w:val="24"/>
          <w:szCs w:val="24"/>
        </w:rPr>
        <w:t>O primeiro</w:t>
      </w:r>
      <w:r w:rsidR="00B72481" w:rsidRPr="000A2F65">
        <w:rPr>
          <w:rFonts w:ascii="Times New Roman" w:hAnsi="Times New Roman" w:cs="Times New Roman"/>
          <w:sz w:val="24"/>
          <w:szCs w:val="24"/>
        </w:rPr>
        <w:t xml:space="preserve"> propõe um modelo</w:t>
      </w:r>
      <w:r w:rsidR="00D721FD" w:rsidRPr="000A2F65">
        <w:rPr>
          <w:rFonts w:ascii="Times New Roman" w:hAnsi="Times New Roman" w:cs="Times New Roman"/>
          <w:sz w:val="24"/>
          <w:szCs w:val="24"/>
        </w:rPr>
        <w:t xml:space="preserve"> em que </w:t>
      </w:r>
      <w:r w:rsidR="00B72481" w:rsidRPr="000A2F65">
        <w:rPr>
          <w:rFonts w:ascii="Times New Roman" w:hAnsi="Times New Roman" w:cs="Times New Roman"/>
          <w:sz w:val="24"/>
          <w:szCs w:val="24"/>
        </w:rPr>
        <w:t xml:space="preserve">o efeito </w:t>
      </w:r>
      <w:r w:rsidR="00B72481" w:rsidRPr="000A2F65">
        <w:rPr>
          <w:rFonts w:ascii="Times New Roman" w:hAnsi="Times New Roman" w:cs="Times New Roman"/>
          <w:i/>
          <w:sz w:val="24"/>
          <w:szCs w:val="24"/>
        </w:rPr>
        <w:t>flypaper</w:t>
      </w:r>
      <w:r w:rsidR="00B72481" w:rsidRPr="000A2F65">
        <w:rPr>
          <w:rFonts w:ascii="Times New Roman" w:hAnsi="Times New Roman" w:cs="Times New Roman"/>
          <w:sz w:val="24"/>
          <w:szCs w:val="24"/>
        </w:rPr>
        <w:t xml:space="preserve"> surge diante da incerteza e instabilidade inerentes às receitas de transferências e do comportamento avesso ao risco dos burocratas locais. Já </w:t>
      </w:r>
      <w:r w:rsidR="00752DBE" w:rsidRPr="000A2F65">
        <w:rPr>
          <w:rFonts w:ascii="Times New Roman" w:hAnsi="Times New Roman" w:cs="Times New Roman"/>
          <w:sz w:val="24"/>
          <w:szCs w:val="24"/>
        </w:rPr>
        <w:t xml:space="preserve">para </w:t>
      </w:r>
      <w:r w:rsidR="00B72481" w:rsidRPr="000A2F65">
        <w:rPr>
          <w:rFonts w:ascii="Times New Roman" w:hAnsi="Times New Roman" w:cs="Times New Roman"/>
          <w:sz w:val="24"/>
          <w:szCs w:val="24"/>
        </w:rPr>
        <w:t>Roemer e Silvestre (2002)</w:t>
      </w:r>
      <w:r w:rsidR="001B1C64" w:rsidRPr="000A2F65">
        <w:rPr>
          <w:rFonts w:ascii="Times New Roman" w:hAnsi="Times New Roman" w:cs="Times New Roman"/>
          <w:sz w:val="24"/>
          <w:szCs w:val="24"/>
        </w:rPr>
        <w:t xml:space="preserve">, a presença do efeito </w:t>
      </w:r>
      <w:r w:rsidR="001B1C64" w:rsidRPr="000A2F65">
        <w:rPr>
          <w:rFonts w:ascii="Times New Roman" w:hAnsi="Times New Roman" w:cs="Times New Roman"/>
          <w:i/>
          <w:sz w:val="24"/>
          <w:szCs w:val="24"/>
        </w:rPr>
        <w:t>flypaper</w:t>
      </w:r>
      <w:r w:rsidR="001B1C64" w:rsidRPr="000A2F65">
        <w:rPr>
          <w:rFonts w:ascii="Times New Roman" w:hAnsi="Times New Roman" w:cs="Times New Roman"/>
          <w:sz w:val="24"/>
          <w:szCs w:val="24"/>
        </w:rPr>
        <w:t xml:space="preserve"> não seria uma anomalia, mas uma regra em modelos de equilíbrio político-econômico. Para discutir essa hipótese, os autores</w:t>
      </w:r>
      <w:r w:rsidR="00B72481" w:rsidRPr="000A2F65">
        <w:rPr>
          <w:rFonts w:ascii="Times New Roman" w:hAnsi="Times New Roman" w:cs="Times New Roman"/>
          <w:sz w:val="24"/>
          <w:szCs w:val="24"/>
        </w:rPr>
        <w:t xml:space="preserve"> </w:t>
      </w:r>
      <w:r w:rsidR="00CF684E" w:rsidRPr="000A2F65">
        <w:rPr>
          <w:rFonts w:ascii="Times New Roman" w:hAnsi="Times New Roman" w:cs="Times New Roman"/>
          <w:sz w:val="24"/>
          <w:szCs w:val="24"/>
        </w:rPr>
        <w:t>utilizam</w:t>
      </w:r>
      <w:r w:rsidR="00B72481" w:rsidRPr="000A2F65">
        <w:rPr>
          <w:rFonts w:ascii="Times New Roman" w:hAnsi="Times New Roman" w:cs="Times New Roman"/>
          <w:sz w:val="24"/>
          <w:szCs w:val="24"/>
        </w:rPr>
        <w:t xml:space="preserve"> um modelo do eleitor mediano e aplicam o conceito</w:t>
      </w:r>
      <w:r w:rsidR="00CF684E" w:rsidRPr="000A2F65">
        <w:rPr>
          <w:rFonts w:ascii="Times New Roman" w:hAnsi="Times New Roman" w:cs="Times New Roman"/>
          <w:sz w:val="24"/>
          <w:szCs w:val="24"/>
        </w:rPr>
        <w:t xml:space="preserve"> de Equilíbrio de Nash com Unanimidade Partidária,</w:t>
      </w:r>
      <w:r w:rsidR="00B72481" w:rsidRPr="000A2F65">
        <w:rPr>
          <w:rFonts w:ascii="Times New Roman" w:hAnsi="Times New Roman" w:cs="Times New Roman"/>
          <w:sz w:val="24"/>
          <w:szCs w:val="24"/>
        </w:rPr>
        <w:t xml:space="preserve"> desenvolvido por Roemer (2001)</w:t>
      </w:r>
      <w:r w:rsidR="00752DBE" w:rsidRPr="000A2F65">
        <w:rPr>
          <w:rFonts w:ascii="Times New Roman" w:hAnsi="Times New Roman" w:cs="Times New Roman"/>
          <w:sz w:val="24"/>
          <w:szCs w:val="24"/>
        </w:rPr>
        <w:t xml:space="preserve">. Segundo os autores, </w:t>
      </w:r>
      <w:r w:rsidR="004C6548" w:rsidRPr="000A2F65">
        <w:rPr>
          <w:rFonts w:ascii="Times New Roman" w:hAnsi="Times New Roman" w:cs="Times New Roman"/>
          <w:sz w:val="24"/>
          <w:szCs w:val="24"/>
        </w:rPr>
        <w:t>a não equivalência do aumento nas transferências e na renda da comunidade seria uma regularidade em modelos de decisão coletiva como uma competição eleitoral com vários partidos políticos.</w:t>
      </w:r>
    </w:p>
    <w:p w:rsidR="00A94F8D" w:rsidRDefault="00CF684E" w:rsidP="002D0F9A">
      <w:pPr>
        <w:spacing w:line="240" w:lineRule="auto"/>
        <w:ind w:firstLine="1134"/>
        <w:contextualSpacing/>
        <w:jc w:val="both"/>
        <w:rPr>
          <w:rFonts w:ascii="Times New Roman" w:hAnsi="Times New Roman" w:cs="Times New Roman"/>
          <w:sz w:val="24"/>
          <w:szCs w:val="24"/>
        </w:rPr>
      </w:pPr>
      <w:r w:rsidRPr="000A2F65">
        <w:rPr>
          <w:rFonts w:ascii="Times New Roman" w:hAnsi="Times New Roman" w:cs="Times New Roman"/>
          <w:sz w:val="24"/>
          <w:szCs w:val="24"/>
        </w:rPr>
        <w:t>Já e</w:t>
      </w:r>
      <w:r w:rsidR="00D721FD" w:rsidRPr="000A2F65">
        <w:rPr>
          <w:rFonts w:ascii="Times New Roman" w:hAnsi="Times New Roman" w:cs="Times New Roman"/>
          <w:sz w:val="24"/>
          <w:szCs w:val="24"/>
        </w:rPr>
        <w:t xml:space="preserve">m termos empíricos, </w:t>
      </w:r>
      <w:r w:rsidRPr="000A2F65">
        <w:rPr>
          <w:rFonts w:ascii="Times New Roman" w:hAnsi="Times New Roman" w:cs="Times New Roman"/>
          <w:sz w:val="24"/>
          <w:szCs w:val="24"/>
        </w:rPr>
        <w:t xml:space="preserve">dentre </w:t>
      </w:r>
      <w:r w:rsidR="00FF4028" w:rsidRPr="000A2F65">
        <w:rPr>
          <w:rFonts w:ascii="Times New Roman" w:hAnsi="Times New Roman" w:cs="Times New Roman"/>
          <w:sz w:val="24"/>
          <w:szCs w:val="24"/>
        </w:rPr>
        <w:t>as principais metodologias</w:t>
      </w:r>
      <w:r w:rsidRPr="000A2F65">
        <w:rPr>
          <w:rFonts w:ascii="Times New Roman" w:hAnsi="Times New Roman" w:cs="Times New Roman"/>
          <w:sz w:val="24"/>
          <w:szCs w:val="24"/>
        </w:rPr>
        <w:t xml:space="preserve"> empregadas</w:t>
      </w:r>
      <w:r w:rsidR="00447E23" w:rsidRPr="000A2F65">
        <w:rPr>
          <w:rFonts w:ascii="Times New Roman" w:hAnsi="Times New Roman" w:cs="Times New Roman"/>
          <w:sz w:val="24"/>
          <w:szCs w:val="24"/>
        </w:rPr>
        <w:t xml:space="preserve"> estão</w:t>
      </w:r>
      <w:r w:rsidR="00FF4028" w:rsidRPr="000A2F65">
        <w:rPr>
          <w:rFonts w:ascii="Times New Roman" w:hAnsi="Times New Roman" w:cs="Times New Roman"/>
          <w:sz w:val="24"/>
          <w:szCs w:val="24"/>
        </w:rPr>
        <w:t xml:space="preserve"> a utilização de modelos lineares ou log lineares com variáveis </w:t>
      </w:r>
      <w:r w:rsidR="00FF4028" w:rsidRPr="000A2F65">
        <w:rPr>
          <w:rFonts w:ascii="Times New Roman" w:hAnsi="Times New Roman" w:cs="Times New Roman"/>
          <w:i/>
          <w:sz w:val="24"/>
          <w:szCs w:val="24"/>
        </w:rPr>
        <w:t>dummies</w:t>
      </w:r>
      <w:r w:rsidR="00447E23" w:rsidRPr="000A2F65">
        <w:rPr>
          <w:rFonts w:ascii="Times New Roman" w:hAnsi="Times New Roman" w:cs="Times New Roman"/>
          <w:sz w:val="24"/>
          <w:szCs w:val="24"/>
        </w:rPr>
        <w:t xml:space="preserve"> (TOVMO e FALCH, 2002</w:t>
      </w:r>
      <w:r w:rsidR="005116C5">
        <w:rPr>
          <w:rFonts w:ascii="Times New Roman" w:hAnsi="Times New Roman" w:cs="Times New Roman"/>
          <w:sz w:val="24"/>
          <w:szCs w:val="24"/>
        </w:rPr>
        <w:t>; RIOS e COSTA, 2005</w:t>
      </w:r>
      <w:r w:rsidR="00447E23" w:rsidRPr="000A2F65">
        <w:rPr>
          <w:rFonts w:ascii="Times New Roman" w:hAnsi="Times New Roman" w:cs="Times New Roman"/>
          <w:sz w:val="24"/>
          <w:szCs w:val="24"/>
        </w:rPr>
        <w:t xml:space="preserve">), Mínimos Quadrados de Dois Estágios (2SLS) (ARAGON, 2012) </w:t>
      </w:r>
      <w:r w:rsidR="00D51879" w:rsidRPr="000A2F65">
        <w:rPr>
          <w:rFonts w:ascii="Times New Roman" w:hAnsi="Times New Roman" w:cs="Times New Roman"/>
          <w:sz w:val="24"/>
          <w:szCs w:val="24"/>
        </w:rPr>
        <w:t>e</w:t>
      </w:r>
      <w:r w:rsidR="00447E23" w:rsidRPr="000A2F65">
        <w:rPr>
          <w:rFonts w:ascii="Times New Roman" w:hAnsi="Times New Roman" w:cs="Times New Roman"/>
          <w:sz w:val="24"/>
          <w:szCs w:val="24"/>
        </w:rPr>
        <w:t xml:space="preserve"> painel dinâmico (WITERBLAD, 2007</w:t>
      </w:r>
      <w:r w:rsidR="0020785F">
        <w:rPr>
          <w:rFonts w:ascii="Times New Roman" w:hAnsi="Times New Roman" w:cs="Times New Roman"/>
          <w:sz w:val="24"/>
          <w:szCs w:val="24"/>
        </w:rPr>
        <w:t>; LINHARES, SIMONASSI e</w:t>
      </w:r>
      <w:r w:rsidR="0050775F">
        <w:rPr>
          <w:rFonts w:ascii="Times New Roman" w:hAnsi="Times New Roman" w:cs="Times New Roman"/>
          <w:sz w:val="24"/>
          <w:szCs w:val="24"/>
        </w:rPr>
        <w:t xml:space="preserve"> NOJOSA, 2012</w:t>
      </w:r>
      <w:r w:rsidR="00447E23" w:rsidRPr="000A2F65">
        <w:rPr>
          <w:rFonts w:ascii="Times New Roman" w:hAnsi="Times New Roman" w:cs="Times New Roman"/>
          <w:sz w:val="24"/>
          <w:szCs w:val="24"/>
        </w:rPr>
        <w:t>).</w:t>
      </w:r>
      <w:r w:rsidR="009C2646" w:rsidRPr="000A2F65">
        <w:rPr>
          <w:rFonts w:ascii="Times New Roman" w:hAnsi="Times New Roman" w:cs="Times New Roman"/>
          <w:sz w:val="24"/>
          <w:szCs w:val="24"/>
        </w:rPr>
        <w:t xml:space="preserve"> </w:t>
      </w:r>
      <w:r w:rsidR="00D51879" w:rsidRPr="000A2F65">
        <w:rPr>
          <w:rFonts w:ascii="Times New Roman" w:hAnsi="Times New Roman" w:cs="Times New Roman"/>
          <w:sz w:val="24"/>
          <w:szCs w:val="24"/>
        </w:rPr>
        <w:t>Nesse contexto,</w:t>
      </w:r>
      <w:r w:rsidRPr="000A2F65">
        <w:rPr>
          <w:rFonts w:ascii="Times New Roman" w:hAnsi="Times New Roman" w:cs="Times New Roman"/>
          <w:sz w:val="24"/>
          <w:szCs w:val="24"/>
        </w:rPr>
        <w:t xml:space="preserve"> </w:t>
      </w:r>
      <w:r w:rsidR="0020785F">
        <w:rPr>
          <w:rFonts w:ascii="Times New Roman" w:hAnsi="Times New Roman" w:cs="Times New Roman"/>
          <w:sz w:val="24"/>
          <w:szCs w:val="24"/>
        </w:rPr>
        <w:t>sugere</w:t>
      </w:r>
      <w:r w:rsidRPr="000A2F65">
        <w:rPr>
          <w:rFonts w:ascii="Times New Roman" w:hAnsi="Times New Roman" w:cs="Times New Roman"/>
          <w:sz w:val="24"/>
          <w:szCs w:val="24"/>
        </w:rPr>
        <w:t xml:space="preserve">-se uma nova metodologia para </w:t>
      </w:r>
      <w:r w:rsidR="00526BF0" w:rsidRPr="000A2F65">
        <w:rPr>
          <w:rFonts w:ascii="Times New Roman" w:hAnsi="Times New Roman" w:cs="Times New Roman"/>
          <w:sz w:val="24"/>
          <w:szCs w:val="24"/>
        </w:rPr>
        <w:t>investigar</w:t>
      </w:r>
      <w:r w:rsidR="00D51879" w:rsidRPr="000A2F65">
        <w:rPr>
          <w:rFonts w:ascii="Times New Roman" w:hAnsi="Times New Roman" w:cs="Times New Roman"/>
          <w:sz w:val="24"/>
          <w:szCs w:val="24"/>
        </w:rPr>
        <w:t xml:space="preserve"> </w:t>
      </w:r>
      <w:r w:rsidR="00526BF0" w:rsidRPr="000A2F65">
        <w:rPr>
          <w:rFonts w:ascii="Times New Roman" w:hAnsi="Times New Roman" w:cs="Times New Roman"/>
          <w:sz w:val="24"/>
          <w:szCs w:val="24"/>
        </w:rPr>
        <w:t xml:space="preserve">a variabilidade </w:t>
      </w:r>
      <w:r w:rsidR="00D51879" w:rsidRPr="000A2F65">
        <w:rPr>
          <w:rFonts w:ascii="Times New Roman" w:hAnsi="Times New Roman" w:cs="Times New Roman"/>
          <w:sz w:val="24"/>
          <w:szCs w:val="24"/>
        </w:rPr>
        <w:t>d</w:t>
      </w:r>
      <w:r w:rsidRPr="000A2F65">
        <w:rPr>
          <w:rFonts w:ascii="Times New Roman" w:hAnsi="Times New Roman" w:cs="Times New Roman"/>
          <w:sz w:val="24"/>
          <w:szCs w:val="24"/>
        </w:rPr>
        <w:t>o efeito</w:t>
      </w:r>
      <w:r w:rsidR="0020785F">
        <w:rPr>
          <w:rFonts w:ascii="Times New Roman" w:hAnsi="Times New Roman" w:cs="Times New Roman"/>
          <w:sz w:val="24"/>
          <w:szCs w:val="24"/>
        </w:rPr>
        <w:t xml:space="preserve"> </w:t>
      </w:r>
      <w:r w:rsidR="0020785F" w:rsidRPr="000A2F65">
        <w:rPr>
          <w:rFonts w:ascii="Times New Roman" w:hAnsi="Times New Roman" w:cs="Times New Roman"/>
          <w:i/>
          <w:sz w:val="24"/>
          <w:szCs w:val="24"/>
        </w:rPr>
        <w:t>flypaper</w:t>
      </w:r>
      <w:r w:rsidR="00E84154" w:rsidRPr="00E84154">
        <w:rPr>
          <w:rFonts w:ascii="Times New Roman" w:hAnsi="Times New Roman" w:cs="Times New Roman"/>
          <w:sz w:val="24"/>
          <w:szCs w:val="24"/>
        </w:rPr>
        <w:t>.</w:t>
      </w:r>
      <w:r w:rsidRPr="000A2F65">
        <w:rPr>
          <w:rFonts w:ascii="Times New Roman" w:hAnsi="Times New Roman" w:cs="Times New Roman"/>
          <w:sz w:val="24"/>
          <w:szCs w:val="24"/>
        </w:rPr>
        <w:t xml:space="preserve"> </w:t>
      </w:r>
      <w:r w:rsidR="00E84154" w:rsidRPr="000A2F65">
        <w:rPr>
          <w:rFonts w:ascii="Times New Roman" w:hAnsi="Times New Roman" w:cs="Times New Roman"/>
          <w:sz w:val="24"/>
          <w:szCs w:val="24"/>
        </w:rPr>
        <w:t>Para isso, utiliza-se um modelo com efeito limiar (</w:t>
      </w:r>
      <w:r w:rsidR="00E84154" w:rsidRPr="000A2F65">
        <w:rPr>
          <w:rFonts w:ascii="Times New Roman" w:hAnsi="Times New Roman" w:cs="Times New Roman"/>
          <w:i/>
          <w:sz w:val="24"/>
          <w:szCs w:val="24"/>
        </w:rPr>
        <w:t>threshold</w:t>
      </w:r>
      <w:r w:rsidR="00E84154" w:rsidRPr="000A2F65">
        <w:rPr>
          <w:rFonts w:ascii="Times New Roman" w:hAnsi="Times New Roman" w:cs="Times New Roman"/>
          <w:sz w:val="24"/>
          <w:szCs w:val="24"/>
        </w:rPr>
        <w:t xml:space="preserve">), proposto por Hansen (2000), em que a força política do prefeito local assume o papel de variável </w:t>
      </w:r>
      <w:r w:rsidR="00E84154" w:rsidRPr="000A2F65">
        <w:rPr>
          <w:rFonts w:ascii="Times New Roman" w:hAnsi="Times New Roman" w:cs="Times New Roman"/>
          <w:i/>
          <w:sz w:val="24"/>
          <w:szCs w:val="24"/>
        </w:rPr>
        <w:t>threshold</w:t>
      </w:r>
      <w:r w:rsidR="00E84154" w:rsidRPr="000A2F65">
        <w:rPr>
          <w:rFonts w:ascii="Times New Roman" w:hAnsi="Times New Roman" w:cs="Times New Roman"/>
          <w:sz w:val="24"/>
          <w:szCs w:val="24"/>
        </w:rPr>
        <w:t>.</w:t>
      </w:r>
      <w:r w:rsidR="000119BF">
        <w:rPr>
          <w:rFonts w:ascii="Times New Roman" w:hAnsi="Times New Roman" w:cs="Times New Roman"/>
          <w:sz w:val="24"/>
          <w:szCs w:val="24"/>
        </w:rPr>
        <w:t xml:space="preserve"> </w:t>
      </w:r>
      <w:r w:rsidR="00A94F8D">
        <w:rPr>
          <w:rFonts w:ascii="Times New Roman" w:hAnsi="Times New Roman" w:cs="Times New Roman"/>
          <w:sz w:val="24"/>
          <w:szCs w:val="24"/>
        </w:rPr>
        <w:t xml:space="preserve">Na seção seguinte, apresenta-se </w:t>
      </w:r>
      <w:r w:rsidR="000119BF">
        <w:rPr>
          <w:rFonts w:ascii="Times New Roman" w:hAnsi="Times New Roman" w:cs="Times New Roman"/>
          <w:sz w:val="24"/>
          <w:szCs w:val="24"/>
        </w:rPr>
        <w:t>o</w:t>
      </w:r>
      <w:r w:rsidR="00A94F8D">
        <w:rPr>
          <w:rFonts w:ascii="Times New Roman" w:hAnsi="Times New Roman" w:cs="Times New Roman"/>
          <w:sz w:val="24"/>
          <w:szCs w:val="24"/>
        </w:rPr>
        <w:t xml:space="preserve"> modelo teórico </w:t>
      </w:r>
      <w:r w:rsidR="000119BF">
        <w:rPr>
          <w:rFonts w:ascii="Times New Roman" w:hAnsi="Times New Roman" w:cs="Times New Roman"/>
          <w:sz w:val="24"/>
          <w:szCs w:val="24"/>
        </w:rPr>
        <w:t xml:space="preserve">com base problema do eleitor mediano e </w:t>
      </w:r>
      <w:r w:rsidR="00567343">
        <w:rPr>
          <w:rFonts w:ascii="Times New Roman" w:hAnsi="Times New Roman" w:cs="Times New Roman"/>
          <w:sz w:val="24"/>
          <w:szCs w:val="24"/>
        </w:rPr>
        <w:t>conjectura</w:t>
      </w:r>
      <w:r w:rsidR="000119BF">
        <w:rPr>
          <w:rFonts w:ascii="Times New Roman" w:hAnsi="Times New Roman" w:cs="Times New Roman"/>
          <w:sz w:val="24"/>
          <w:szCs w:val="24"/>
        </w:rPr>
        <w:t xml:space="preserve">-se </w:t>
      </w:r>
      <w:r w:rsidR="00567343">
        <w:rPr>
          <w:rFonts w:ascii="Times New Roman" w:hAnsi="Times New Roman" w:cs="Times New Roman"/>
          <w:sz w:val="24"/>
          <w:szCs w:val="24"/>
        </w:rPr>
        <w:t xml:space="preserve">sobre </w:t>
      </w:r>
      <w:r w:rsidR="000119BF">
        <w:rPr>
          <w:rFonts w:ascii="Times New Roman" w:hAnsi="Times New Roman" w:cs="Times New Roman"/>
          <w:sz w:val="24"/>
          <w:szCs w:val="24"/>
        </w:rPr>
        <w:t xml:space="preserve">a ocorrência de efeito </w:t>
      </w:r>
      <w:r w:rsidR="000119BF" w:rsidRPr="00C81A6B">
        <w:rPr>
          <w:rFonts w:ascii="Times New Roman" w:hAnsi="Times New Roman" w:cs="Times New Roman"/>
          <w:i/>
          <w:sz w:val="24"/>
          <w:szCs w:val="24"/>
        </w:rPr>
        <w:t>flypaper</w:t>
      </w:r>
      <w:r w:rsidR="00573942">
        <w:rPr>
          <w:rFonts w:ascii="Times New Roman" w:hAnsi="Times New Roman" w:cs="Times New Roman"/>
          <w:sz w:val="24"/>
          <w:szCs w:val="24"/>
        </w:rPr>
        <w:t>.</w:t>
      </w:r>
    </w:p>
    <w:p w:rsidR="00573942" w:rsidRDefault="00573942" w:rsidP="002D0F9A">
      <w:pPr>
        <w:spacing w:line="240" w:lineRule="auto"/>
        <w:ind w:firstLine="1134"/>
        <w:contextualSpacing/>
        <w:jc w:val="both"/>
        <w:rPr>
          <w:rFonts w:ascii="Times New Roman" w:hAnsi="Times New Roman" w:cs="Times New Roman"/>
          <w:sz w:val="24"/>
          <w:szCs w:val="24"/>
        </w:rPr>
      </w:pPr>
    </w:p>
    <w:p w:rsidR="001343C6" w:rsidRDefault="00567343" w:rsidP="002D0F9A">
      <w:pPr>
        <w:pStyle w:val="PargrafodaLista"/>
        <w:numPr>
          <w:ilvl w:val="0"/>
          <w:numId w:val="1"/>
        </w:numPr>
        <w:spacing w:line="240" w:lineRule="auto"/>
        <w:ind w:left="1066" w:hanging="357"/>
        <w:contextualSpacing w:val="0"/>
        <w:rPr>
          <w:rFonts w:ascii="Times New Roman" w:hAnsi="Times New Roman" w:cs="Times New Roman"/>
          <w:b/>
          <w:sz w:val="24"/>
          <w:szCs w:val="24"/>
        </w:rPr>
      </w:pPr>
      <w:r w:rsidRPr="00567343">
        <w:rPr>
          <w:rFonts w:ascii="Times New Roman" w:hAnsi="Times New Roman" w:cs="Times New Roman"/>
          <w:b/>
          <w:sz w:val="24"/>
          <w:szCs w:val="24"/>
        </w:rPr>
        <w:t>MODELO TEÓRICO</w:t>
      </w:r>
    </w:p>
    <w:p w:rsidR="00A079E6" w:rsidRDefault="00926DC9" w:rsidP="00BF4632">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As principais contribuições acerca da relação entre transfe</w:t>
      </w:r>
      <w:r w:rsidR="0013124D">
        <w:rPr>
          <w:rFonts w:ascii="Times New Roman" w:hAnsi="Times New Roman" w:cs="Times New Roman"/>
          <w:sz w:val="24"/>
          <w:szCs w:val="24"/>
        </w:rPr>
        <w:t xml:space="preserve">rências intergovernamentais e a prestação de serviços públicos são destacadas na literatura por meio do modelo do eleitor mediano. </w:t>
      </w:r>
      <w:r w:rsidR="00A079E6">
        <w:rPr>
          <w:rFonts w:ascii="Times New Roman" w:hAnsi="Times New Roman" w:cs="Times New Roman"/>
          <w:sz w:val="24"/>
          <w:szCs w:val="24"/>
        </w:rPr>
        <w:t>Em modelos de d</w:t>
      </w:r>
      <w:r w:rsidR="0013124D">
        <w:rPr>
          <w:rFonts w:ascii="Times New Roman" w:hAnsi="Times New Roman" w:cs="Times New Roman"/>
          <w:sz w:val="24"/>
          <w:szCs w:val="24"/>
        </w:rPr>
        <w:t>ecisão democrática acerca da pro</w:t>
      </w:r>
      <w:r w:rsidR="00A079E6">
        <w:rPr>
          <w:rFonts w:ascii="Times New Roman" w:hAnsi="Times New Roman" w:cs="Times New Roman"/>
          <w:sz w:val="24"/>
          <w:szCs w:val="24"/>
        </w:rPr>
        <w:t>visão de bens público</w:t>
      </w:r>
      <w:r>
        <w:rPr>
          <w:rFonts w:ascii="Times New Roman" w:hAnsi="Times New Roman" w:cs="Times New Roman"/>
          <w:sz w:val="24"/>
          <w:szCs w:val="24"/>
        </w:rPr>
        <w:t>s</w:t>
      </w:r>
      <w:r w:rsidR="00A079E6">
        <w:rPr>
          <w:rFonts w:ascii="Times New Roman" w:hAnsi="Times New Roman" w:cs="Times New Roman"/>
          <w:sz w:val="24"/>
          <w:szCs w:val="24"/>
        </w:rPr>
        <w:t>,</w:t>
      </w:r>
      <w:r>
        <w:rPr>
          <w:rFonts w:ascii="Times New Roman" w:hAnsi="Times New Roman" w:cs="Times New Roman"/>
          <w:sz w:val="24"/>
          <w:szCs w:val="24"/>
        </w:rPr>
        <w:t xml:space="preserve"> o nível de bens públicos </w:t>
      </w:r>
      <w:r w:rsidR="0013124D">
        <w:rPr>
          <w:rFonts w:ascii="Times New Roman" w:hAnsi="Times New Roman" w:cs="Times New Roman"/>
          <w:sz w:val="24"/>
          <w:szCs w:val="24"/>
        </w:rPr>
        <w:t>fornecidos</w:t>
      </w:r>
      <w:r>
        <w:rPr>
          <w:rFonts w:ascii="Times New Roman" w:hAnsi="Times New Roman" w:cs="Times New Roman"/>
          <w:sz w:val="24"/>
          <w:szCs w:val="24"/>
        </w:rPr>
        <w:t xml:space="preserve"> pelo governo deve satisfazer às preferências do eleitor relevante, no caso de</w:t>
      </w:r>
      <w:r w:rsidR="0013124D">
        <w:rPr>
          <w:rFonts w:ascii="Times New Roman" w:hAnsi="Times New Roman" w:cs="Times New Roman"/>
          <w:sz w:val="24"/>
          <w:szCs w:val="24"/>
        </w:rPr>
        <w:t xml:space="preserve"> eleições majoritárias, o eleitor mediano (ou pivotal).</w:t>
      </w:r>
      <w:r w:rsidR="00C12C97">
        <w:rPr>
          <w:rFonts w:ascii="Times New Roman" w:hAnsi="Times New Roman" w:cs="Times New Roman"/>
          <w:sz w:val="24"/>
          <w:szCs w:val="24"/>
        </w:rPr>
        <w:t xml:space="preserve"> Neste modelo, as transferências intergovernamentais afetam as despesas d</w:t>
      </w:r>
      <w:r w:rsidR="00195B6F">
        <w:rPr>
          <w:rFonts w:ascii="Times New Roman" w:hAnsi="Times New Roman" w:cs="Times New Roman"/>
          <w:sz w:val="24"/>
          <w:szCs w:val="24"/>
        </w:rPr>
        <w:t>o</w:t>
      </w:r>
      <w:r w:rsidR="00C12C97">
        <w:rPr>
          <w:rFonts w:ascii="Times New Roman" w:hAnsi="Times New Roman" w:cs="Times New Roman"/>
          <w:sz w:val="24"/>
          <w:szCs w:val="24"/>
        </w:rPr>
        <w:t>s governos receptores ao alterar a renda efetiva do eleitor mediano, aumentando os gastos com bens públicos.</w:t>
      </w:r>
      <w:r w:rsidR="00E618CE">
        <w:rPr>
          <w:rFonts w:ascii="Times New Roman" w:hAnsi="Times New Roman" w:cs="Times New Roman"/>
          <w:sz w:val="24"/>
          <w:szCs w:val="24"/>
        </w:rPr>
        <w:t xml:space="preserve"> Com isso, esperar-se-ia que elevações nas transferências tivessem impactos semelhantes na despesa com bens públicos e na renda do eleitor mediano.</w:t>
      </w:r>
    </w:p>
    <w:p w:rsidR="00567343" w:rsidRDefault="00E618CE" w:rsidP="00BF4632">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Em termos formais, p</w:t>
      </w:r>
      <w:r w:rsidR="00C8572E" w:rsidRPr="00C8572E">
        <w:rPr>
          <w:rFonts w:ascii="Times New Roman" w:hAnsi="Times New Roman" w:cs="Times New Roman"/>
          <w:sz w:val="24"/>
          <w:szCs w:val="24"/>
        </w:rPr>
        <w:t>ode-se considerar o problema do eleitor mediano pela maximização sua utilidade (</w:t>
      </w:r>
      <w:r w:rsidR="006B66F9" w:rsidRPr="006B66F9">
        <w:rPr>
          <w:rFonts w:ascii="Times New Roman" w:hAnsi="Times New Roman" w:cs="Times New Roman"/>
          <w:position w:val="-6"/>
          <w:sz w:val="24"/>
          <w:szCs w:val="24"/>
        </w:rPr>
        <w:object w:dxaOrig="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15.6pt" o:ole="">
            <v:imagedata r:id="rId10" o:title=""/>
          </v:shape>
          <o:OLEObject Type="Embed" ProgID="Equation.3" ShapeID="_x0000_i1025" DrawAspect="Content" ObjectID="_1530388108" r:id="rId11"/>
        </w:object>
      </w:r>
      <w:r w:rsidR="00C8572E" w:rsidRPr="00C8572E">
        <w:rPr>
          <w:rFonts w:ascii="Times New Roman" w:hAnsi="Times New Roman" w:cs="Times New Roman"/>
          <w:sz w:val="24"/>
          <w:szCs w:val="24"/>
        </w:rPr>
        <w:t>), que depende do consumo de bens públicos (</w:t>
      </w:r>
      <w:r w:rsidR="00C8572E" w:rsidRPr="00C8572E">
        <w:rPr>
          <w:rFonts w:ascii="Times New Roman" w:hAnsi="Times New Roman" w:cs="Times New Roman"/>
          <w:i/>
          <w:sz w:val="24"/>
          <w:szCs w:val="24"/>
        </w:rPr>
        <w:t>G</w:t>
      </w:r>
      <w:r w:rsidR="00C8572E" w:rsidRPr="00C8572E">
        <w:rPr>
          <w:rFonts w:ascii="Times New Roman" w:hAnsi="Times New Roman" w:cs="Times New Roman"/>
          <w:sz w:val="24"/>
          <w:szCs w:val="24"/>
        </w:rPr>
        <w:t>) e privados (</w:t>
      </w:r>
      <w:r w:rsidR="00C8572E" w:rsidRPr="00C8572E">
        <w:rPr>
          <w:rFonts w:ascii="Times New Roman" w:hAnsi="Times New Roman" w:cs="Times New Roman"/>
          <w:i/>
          <w:sz w:val="24"/>
          <w:szCs w:val="24"/>
        </w:rPr>
        <w:t>X</w:t>
      </w:r>
      <w:r w:rsidR="00C8572E" w:rsidRPr="00C8572E">
        <w:rPr>
          <w:rFonts w:ascii="Times New Roman" w:hAnsi="Times New Roman" w:cs="Times New Roman"/>
          <w:sz w:val="24"/>
          <w:szCs w:val="24"/>
        </w:rPr>
        <w:t>), sujeito à</w:t>
      </w:r>
      <w:r>
        <w:rPr>
          <w:rFonts w:ascii="Times New Roman" w:hAnsi="Times New Roman" w:cs="Times New Roman"/>
          <w:sz w:val="24"/>
          <w:szCs w:val="24"/>
        </w:rPr>
        <w:t xml:space="preserve"> sua</w:t>
      </w:r>
      <w:r w:rsidR="00C8572E" w:rsidRPr="00C8572E">
        <w:rPr>
          <w:rFonts w:ascii="Times New Roman" w:hAnsi="Times New Roman" w:cs="Times New Roman"/>
          <w:sz w:val="24"/>
          <w:szCs w:val="24"/>
        </w:rPr>
        <w:t xml:space="preserve"> restrição orçamentária</w:t>
      </w:r>
      <w:r>
        <w:rPr>
          <w:rFonts w:ascii="Times New Roman" w:hAnsi="Times New Roman" w:cs="Times New Roman"/>
          <w:sz w:val="24"/>
          <w:szCs w:val="24"/>
        </w:rPr>
        <w:t>. Sob tal restrição</w:t>
      </w:r>
      <w:r w:rsidR="00C8572E" w:rsidRPr="00C8572E">
        <w:rPr>
          <w:rFonts w:ascii="Times New Roman" w:hAnsi="Times New Roman" w:cs="Times New Roman"/>
          <w:sz w:val="24"/>
          <w:szCs w:val="24"/>
        </w:rPr>
        <w:t xml:space="preserve"> a renda privada do eleitor mediano (</w:t>
      </w:r>
      <w:r w:rsidR="006B66F9" w:rsidRPr="006B66F9">
        <w:rPr>
          <w:rFonts w:ascii="Times New Roman" w:hAnsi="Times New Roman" w:cs="Times New Roman"/>
          <w:position w:val="-4"/>
          <w:sz w:val="24"/>
          <w:szCs w:val="24"/>
        </w:rPr>
        <w:object w:dxaOrig="400" w:dyaOrig="300">
          <v:shape id="_x0000_i1026" type="#_x0000_t75" style="width:19.8pt;height:15pt" o:ole="">
            <v:imagedata r:id="rId12" o:title=""/>
          </v:shape>
          <o:OLEObject Type="Embed" ProgID="Equation.3" ShapeID="_x0000_i1026" DrawAspect="Content" ObjectID="_1530388109" r:id="rId13"/>
        </w:object>
      </w:r>
      <w:r w:rsidR="00C8572E" w:rsidRPr="00C8572E">
        <w:rPr>
          <w:rFonts w:ascii="Times New Roman" w:hAnsi="Times New Roman" w:cs="Times New Roman"/>
          <w:sz w:val="24"/>
          <w:szCs w:val="24"/>
        </w:rPr>
        <w:t>) somada a sua parcela recebida via transferências incondicionais (</w:t>
      </w:r>
      <w:r w:rsidR="006B66F9" w:rsidRPr="006B66F9">
        <w:rPr>
          <w:rFonts w:ascii="Times New Roman" w:hAnsi="Times New Roman" w:cs="Times New Roman"/>
          <w:position w:val="-6"/>
          <w:sz w:val="24"/>
          <w:szCs w:val="24"/>
        </w:rPr>
        <w:object w:dxaOrig="360" w:dyaOrig="279">
          <v:shape id="_x0000_i1027" type="#_x0000_t75" style="width:18pt;height:14.4pt" o:ole="">
            <v:imagedata r:id="rId14" o:title=""/>
          </v:shape>
          <o:OLEObject Type="Embed" ProgID="Equation.3" ShapeID="_x0000_i1027" DrawAspect="Content" ObjectID="_1530388110" r:id="rId15"/>
        </w:object>
      </w:r>
      <w:r w:rsidR="00C8572E" w:rsidRPr="00C8572E">
        <w:rPr>
          <w:rFonts w:ascii="Times New Roman" w:hAnsi="Times New Roman" w:cs="Times New Roman"/>
          <w:sz w:val="24"/>
          <w:szCs w:val="24"/>
        </w:rPr>
        <w:t xml:space="preserve">) deve ser condizente com seus gastos com bens públicos e privados. </w:t>
      </w:r>
      <w:r w:rsidR="007659DE">
        <w:rPr>
          <w:rFonts w:ascii="Times New Roman" w:hAnsi="Times New Roman" w:cs="Times New Roman"/>
          <w:sz w:val="24"/>
          <w:szCs w:val="24"/>
        </w:rPr>
        <w:t xml:space="preserve">Considere </w:t>
      </w:r>
      <w:r w:rsidR="006B66F9" w:rsidRPr="006B66F9">
        <w:rPr>
          <w:rFonts w:ascii="Times New Roman" w:hAnsi="Times New Roman" w:cs="Times New Roman"/>
          <w:position w:val="-4"/>
          <w:sz w:val="24"/>
          <w:szCs w:val="24"/>
        </w:rPr>
        <w:object w:dxaOrig="240" w:dyaOrig="260">
          <v:shape id="_x0000_i1028" type="#_x0000_t75" style="width:12pt;height:12.6pt" o:ole="">
            <v:imagedata r:id="rId16" o:title=""/>
          </v:shape>
          <o:OLEObject Type="Embed" ProgID="Equation.3" ShapeID="_x0000_i1028" DrawAspect="Content" ObjectID="_1530388111" r:id="rId17"/>
        </w:object>
      </w:r>
      <w:r w:rsidR="00C8572E" w:rsidRPr="00C8572E">
        <w:rPr>
          <w:rFonts w:ascii="Times New Roman" w:hAnsi="Times New Roman" w:cs="Times New Roman"/>
          <w:sz w:val="24"/>
          <w:szCs w:val="24"/>
        </w:rPr>
        <w:t xml:space="preserve"> o volume de transferências incondicionais e </w:t>
      </w:r>
      <w:r w:rsidR="006B66F9" w:rsidRPr="006B66F9">
        <w:rPr>
          <w:rFonts w:ascii="Times New Roman" w:hAnsi="Times New Roman" w:cs="Times New Roman"/>
          <w:position w:val="-6"/>
          <w:sz w:val="24"/>
          <w:szCs w:val="24"/>
        </w:rPr>
        <w:object w:dxaOrig="139" w:dyaOrig="240">
          <v:shape id="_x0000_i1029" type="#_x0000_t75" style="width:6.6pt;height:12pt" o:ole="">
            <v:imagedata r:id="rId18" o:title=""/>
          </v:shape>
          <o:OLEObject Type="Embed" ProgID="Equation.3" ShapeID="_x0000_i1029" DrawAspect="Content" ObjectID="_1530388112" r:id="rId19"/>
        </w:object>
      </w:r>
      <w:r w:rsidR="00C8572E" w:rsidRPr="00C8572E">
        <w:rPr>
          <w:rFonts w:ascii="Times New Roman" w:hAnsi="Times New Roman" w:cs="Times New Roman"/>
          <w:sz w:val="24"/>
          <w:szCs w:val="24"/>
        </w:rPr>
        <w:t xml:space="preserve"> a participação dos tributos na renda </w:t>
      </w:r>
      <w:r w:rsidR="00C8572E" w:rsidRPr="00C8572E">
        <w:rPr>
          <w:rFonts w:ascii="Times New Roman" w:hAnsi="Times New Roman" w:cs="Times New Roman"/>
          <w:sz w:val="24"/>
          <w:szCs w:val="24"/>
        </w:rPr>
        <w:lastRenderedPageBreak/>
        <w:t xml:space="preserve">do contribuinte (ou </w:t>
      </w:r>
      <w:r w:rsidR="00C8572E" w:rsidRPr="00C8572E">
        <w:rPr>
          <w:rFonts w:ascii="Times New Roman" w:hAnsi="Times New Roman" w:cs="Times New Roman"/>
          <w:i/>
          <w:sz w:val="24"/>
          <w:szCs w:val="24"/>
        </w:rPr>
        <w:t>tax share</w:t>
      </w:r>
      <w:r w:rsidR="00C8572E" w:rsidRPr="00C8572E">
        <w:rPr>
          <w:rFonts w:ascii="Times New Roman" w:hAnsi="Times New Roman" w:cs="Times New Roman"/>
          <w:sz w:val="24"/>
          <w:szCs w:val="24"/>
        </w:rPr>
        <w:t>). Seguindo Carvalho e Cossio (2001), o problema do eleitor mediano corresponde a:</w:t>
      </w:r>
    </w:p>
    <w:p w:rsidR="00567343" w:rsidRPr="00567343" w:rsidRDefault="00567343" w:rsidP="00BF4632">
      <w:pPr>
        <w:spacing w:line="240" w:lineRule="auto"/>
        <w:rPr>
          <w:rFonts w:ascii="Times New Roman" w:hAnsi="Times New Roman" w:cs="Times New Roman"/>
          <w:sz w:val="24"/>
          <w:szCs w:val="24"/>
        </w:rPr>
      </w:pPr>
      <w:r w:rsidRPr="00567343">
        <w:rPr>
          <w:rFonts w:ascii="Times New Roman" w:hAnsi="Times New Roman" w:cs="Times New Roman"/>
          <w:sz w:val="24"/>
          <w:szCs w:val="24"/>
        </w:rPr>
        <w:t xml:space="preserve">                                                  </w:t>
      </w:r>
      <w:r w:rsidR="00AD5702">
        <w:rPr>
          <w:rFonts w:ascii="Times New Roman" w:hAnsi="Times New Roman" w:cs="Times New Roman"/>
          <w:sz w:val="24"/>
          <w:szCs w:val="24"/>
        </w:rPr>
        <w:t xml:space="preserve">      </w:t>
      </w:r>
      <w:r w:rsidRPr="00567343">
        <w:rPr>
          <w:rFonts w:ascii="Times New Roman" w:hAnsi="Times New Roman" w:cs="Times New Roman"/>
          <w:sz w:val="24"/>
          <w:szCs w:val="24"/>
        </w:rPr>
        <w:t xml:space="preserve">       </w:t>
      </w:r>
      <w:r w:rsidR="00AD5702">
        <w:rPr>
          <w:rFonts w:ascii="Times New Roman" w:hAnsi="Times New Roman" w:cs="Times New Roman"/>
          <w:sz w:val="24"/>
          <w:szCs w:val="24"/>
        </w:rPr>
        <w:t xml:space="preserve">    </w:t>
      </w:r>
      <w:r w:rsidR="006B66F9" w:rsidRPr="00567343">
        <w:rPr>
          <w:rFonts w:ascii="Times New Roman" w:hAnsi="Times New Roman" w:cs="Times New Roman"/>
          <w:position w:val="-10"/>
          <w:sz w:val="24"/>
          <w:szCs w:val="24"/>
        </w:rPr>
        <w:object w:dxaOrig="2220" w:dyaOrig="360">
          <v:shape id="_x0000_i1030" type="#_x0000_t75" style="width:111.6pt;height:18pt" o:ole="">
            <v:imagedata r:id="rId20" o:title=""/>
          </v:shape>
          <o:OLEObject Type="Embed" ProgID="Equation.3" ShapeID="_x0000_i1030" DrawAspect="Content" ObjectID="_1530388113" r:id="rId21"/>
        </w:object>
      </w:r>
      <w:r w:rsidRPr="00567343">
        <w:rPr>
          <w:rFonts w:ascii="Times New Roman" w:hAnsi="Times New Roman" w:cs="Times New Roman"/>
          <w:sz w:val="24"/>
          <w:szCs w:val="24"/>
        </w:rPr>
        <w:t xml:space="preserve">               </w:t>
      </w:r>
      <w:r w:rsidR="00AD5702">
        <w:rPr>
          <w:rFonts w:ascii="Times New Roman" w:hAnsi="Times New Roman" w:cs="Times New Roman"/>
          <w:sz w:val="24"/>
          <w:szCs w:val="24"/>
        </w:rPr>
        <w:t xml:space="preserve">         </w:t>
      </w:r>
      <w:r w:rsidRPr="00567343">
        <w:rPr>
          <w:rFonts w:ascii="Times New Roman" w:hAnsi="Times New Roman" w:cs="Times New Roman"/>
          <w:sz w:val="24"/>
          <w:szCs w:val="24"/>
        </w:rPr>
        <w:t xml:space="preserve">                          </w:t>
      </w:r>
      <w:r w:rsidR="002D0F9A">
        <w:rPr>
          <w:rFonts w:ascii="Times New Roman" w:hAnsi="Times New Roman" w:cs="Times New Roman"/>
          <w:sz w:val="24"/>
          <w:szCs w:val="24"/>
        </w:rPr>
        <w:t xml:space="preserve">          </w:t>
      </w:r>
      <w:r w:rsidRPr="00567343">
        <w:rPr>
          <w:rFonts w:ascii="Times New Roman" w:hAnsi="Times New Roman" w:cs="Times New Roman"/>
          <w:sz w:val="24"/>
          <w:szCs w:val="24"/>
        </w:rPr>
        <w:t xml:space="preserve"> (1)</w:t>
      </w:r>
    </w:p>
    <w:p w:rsidR="00567343" w:rsidRPr="00567343" w:rsidRDefault="00567343" w:rsidP="00BF4632">
      <w:pPr>
        <w:spacing w:line="240" w:lineRule="auto"/>
        <w:rPr>
          <w:rFonts w:ascii="Times New Roman" w:hAnsi="Times New Roman" w:cs="Times New Roman"/>
          <w:sz w:val="24"/>
          <w:szCs w:val="24"/>
        </w:rPr>
      </w:pPr>
      <w:r w:rsidRPr="00567343">
        <w:rPr>
          <w:rFonts w:ascii="Times New Roman" w:hAnsi="Times New Roman" w:cs="Times New Roman"/>
          <w:sz w:val="24"/>
          <w:szCs w:val="24"/>
        </w:rPr>
        <w:t>Sujeito a</w:t>
      </w:r>
    </w:p>
    <w:p w:rsidR="00567343" w:rsidRPr="00567343" w:rsidRDefault="00567343" w:rsidP="00BF4632">
      <w:pPr>
        <w:spacing w:line="240" w:lineRule="auto"/>
        <w:rPr>
          <w:rFonts w:ascii="Times New Roman" w:hAnsi="Times New Roman" w:cs="Times New Roman"/>
          <w:sz w:val="24"/>
          <w:szCs w:val="24"/>
        </w:rPr>
      </w:pPr>
      <w:r w:rsidRPr="00567343">
        <w:rPr>
          <w:rFonts w:ascii="Times New Roman" w:hAnsi="Times New Roman" w:cs="Times New Roman"/>
          <w:sz w:val="24"/>
          <w:szCs w:val="24"/>
        </w:rPr>
        <w:t xml:space="preserve">                                                         </w:t>
      </w:r>
      <w:r w:rsidR="00AD5702">
        <w:rPr>
          <w:rFonts w:ascii="Times New Roman" w:hAnsi="Times New Roman" w:cs="Times New Roman"/>
          <w:sz w:val="24"/>
          <w:szCs w:val="24"/>
        </w:rPr>
        <w:t xml:space="preserve">          </w:t>
      </w:r>
      <w:r w:rsidRPr="00567343">
        <w:rPr>
          <w:rFonts w:ascii="Times New Roman" w:hAnsi="Times New Roman" w:cs="Times New Roman"/>
          <w:sz w:val="24"/>
          <w:szCs w:val="24"/>
        </w:rPr>
        <w:t xml:space="preserve"> </w:t>
      </w:r>
      <w:r w:rsidR="006B66F9" w:rsidRPr="00567343">
        <w:rPr>
          <w:rFonts w:ascii="Times New Roman" w:hAnsi="Times New Roman" w:cs="Times New Roman"/>
          <w:position w:val="-12"/>
          <w:sz w:val="24"/>
          <w:szCs w:val="24"/>
        </w:rPr>
        <w:object w:dxaOrig="2180" w:dyaOrig="380">
          <v:shape id="_x0000_i1031" type="#_x0000_t75" style="width:109.2pt;height:19.2pt" o:ole="">
            <v:imagedata r:id="rId22" o:title=""/>
          </v:shape>
          <o:OLEObject Type="Embed" ProgID="Equation.3" ShapeID="_x0000_i1031" DrawAspect="Content" ObjectID="_1530388114" r:id="rId23"/>
        </w:object>
      </w:r>
      <w:r w:rsidRPr="00567343">
        <w:rPr>
          <w:rFonts w:ascii="Times New Roman" w:hAnsi="Times New Roman" w:cs="Times New Roman"/>
          <w:sz w:val="24"/>
          <w:szCs w:val="24"/>
        </w:rPr>
        <w:t>,</w:t>
      </w:r>
      <w:r w:rsidR="00AD5702">
        <w:rPr>
          <w:rFonts w:ascii="Times New Roman" w:hAnsi="Times New Roman" w:cs="Times New Roman"/>
          <w:sz w:val="24"/>
          <w:szCs w:val="24"/>
        </w:rPr>
        <w:t xml:space="preserve">        </w:t>
      </w:r>
      <w:r w:rsidRPr="00567343">
        <w:rPr>
          <w:rFonts w:ascii="Times New Roman" w:hAnsi="Times New Roman" w:cs="Times New Roman"/>
          <w:sz w:val="24"/>
          <w:szCs w:val="24"/>
        </w:rPr>
        <w:t xml:space="preserve">                                          </w:t>
      </w:r>
      <w:r w:rsidR="002D0F9A">
        <w:rPr>
          <w:rFonts w:ascii="Times New Roman" w:hAnsi="Times New Roman" w:cs="Times New Roman"/>
          <w:sz w:val="24"/>
          <w:szCs w:val="24"/>
        </w:rPr>
        <w:t xml:space="preserve">         </w:t>
      </w:r>
      <w:r w:rsidRPr="00567343">
        <w:rPr>
          <w:rFonts w:ascii="Times New Roman" w:hAnsi="Times New Roman" w:cs="Times New Roman"/>
          <w:sz w:val="24"/>
          <w:szCs w:val="24"/>
        </w:rPr>
        <w:t>(2)</w:t>
      </w:r>
    </w:p>
    <w:p w:rsidR="00567343" w:rsidRPr="00567343" w:rsidRDefault="00567343" w:rsidP="00BF4632">
      <w:pPr>
        <w:spacing w:line="240" w:lineRule="auto"/>
        <w:jc w:val="both"/>
        <w:rPr>
          <w:rFonts w:ascii="Times New Roman" w:hAnsi="Times New Roman" w:cs="Times New Roman"/>
          <w:sz w:val="24"/>
          <w:szCs w:val="24"/>
        </w:rPr>
      </w:pPr>
      <w:r w:rsidRPr="00567343">
        <w:rPr>
          <w:rFonts w:ascii="Times New Roman" w:hAnsi="Times New Roman" w:cs="Times New Roman"/>
          <w:sz w:val="24"/>
          <w:szCs w:val="24"/>
        </w:rPr>
        <w:t xml:space="preserve">onde </w:t>
      </w:r>
      <w:r w:rsidR="006B66F9" w:rsidRPr="00567343">
        <w:rPr>
          <w:rFonts w:ascii="Times New Roman" w:hAnsi="Times New Roman" w:cs="Times New Roman"/>
          <w:position w:val="-12"/>
          <w:sz w:val="24"/>
          <w:szCs w:val="24"/>
        </w:rPr>
        <w:object w:dxaOrig="340" w:dyaOrig="360">
          <v:shape id="_x0000_i1032" type="#_x0000_t75" style="width:16.8pt;height:18pt" o:ole="">
            <v:imagedata r:id="rId24" o:title=""/>
          </v:shape>
          <o:OLEObject Type="Embed" ProgID="Equation.3" ShapeID="_x0000_i1032" DrawAspect="Content" ObjectID="_1530388115" r:id="rId25"/>
        </w:object>
      </w:r>
      <w:r w:rsidRPr="00567343">
        <w:rPr>
          <w:rFonts w:ascii="Times New Roman" w:hAnsi="Times New Roman" w:cs="Times New Roman"/>
          <w:sz w:val="24"/>
          <w:szCs w:val="24"/>
        </w:rPr>
        <w:t xml:space="preserve"> é o preço (ou custo) unitário dos bens públicos e </w:t>
      </w:r>
      <w:r w:rsidRPr="00567343">
        <w:rPr>
          <w:rFonts w:ascii="Times New Roman" w:hAnsi="Times New Roman" w:cs="Times New Roman"/>
          <w:i/>
          <w:sz w:val="24"/>
          <w:szCs w:val="24"/>
        </w:rPr>
        <w:t>G</w:t>
      </w:r>
      <w:r w:rsidRPr="00567343">
        <w:rPr>
          <w:rFonts w:ascii="Times New Roman" w:hAnsi="Times New Roman" w:cs="Times New Roman"/>
          <w:sz w:val="24"/>
          <w:szCs w:val="24"/>
        </w:rPr>
        <w:t xml:space="preserve"> é a quantidade de bens públicos consumida pelo eleitor mediano. Tomando as condições de primeira ordem do referido problema, obtém-se:</w:t>
      </w:r>
    </w:p>
    <w:p w:rsidR="00567343" w:rsidRDefault="00567343" w:rsidP="00BF4632">
      <w:pPr>
        <w:spacing w:line="240" w:lineRule="auto"/>
        <w:rPr>
          <w:rFonts w:ascii="Times New Roman" w:hAnsi="Times New Roman" w:cs="Times New Roman"/>
          <w:sz w:val="24"/>
          <w:szCs w:val="24"/>
        </w:rPr>
      </w:pPr>
      <w:r w:rsidRPr="00567343">
        <w:rPr>
          <w:rFonts w:ascii="Times New Roman" w:hAnsi="Times New Roman" w:cs="Times New Roman"/>
          <w:sz w:val="24"/>
          <w:szCs w:val="24"/>
        </w:rPr>
        <w:t xml:space="preserve">                                                               </w:t>
      </w:r>
      <w:r w:rsidR="004E615A">
        <w:rPr>
          <w:rFonts w:ascii="Times New Roman" w:hAnsi="Times New Roman" w:cs="Times New Roman"/>
          <w:sz w:val="24"/>
          <w:szCs w:val="24"/>
        </w:rPr>
        <w:t xml:space="preserve">           </w:t>
      </w:r>
      <w:r w:rsidR="006B66F9" w:rsidRPr="00567343">
        <w:rPr>
          <w:rFonts w:ascii="Times New Roman" w:hAnsi="Times New Roman" w:cs="Times New Roman"/>
          <w:position w:val="-24"/>
          <w:sz w:val="24"/>
          <w:szCs w:val="24"/>
        </w:rPr>
        <w:object w:dxaOrig="1540" w:dyaOrig="620">
          <v:shape id="_x0000_i1033" type="#_x0000_t75" style="width:76.8pt;height:30.6pt" o:ole="">
            <v:imagedata r:id="rId26" o:title=""/>
          </v:shape>
          <o:OLEObject Type="Embed" ProgID="Equation.3" ShapeID="_x0000_i1033" DrawAspect="Content" ObjectID="_1530388116" r:id="rId27"/>
        </w:object>
      </w:r>
      <w:r w:rsidR="004E615A">
        <w:rPr>
          <w:rFonts w:ascii="Times New Roman" w:hAnsi="Times New Roman" w:cs="Times New Roman"/>
          <w:sz w:val="24"/>
          <w:szCs w:val="24"/>
        </w:rPr>
        <w:t xml:space="preserve">        </w:t>
      </w:r>
      <w:r w:rsidRPr="00567343">
        <w:rPr>
          <w:rFonts w:ascii="Times New Roman" w:hAnsi="Times New Roman" w:cs="Times New Roman"/>
          <w:sz w:val="24"/>
          <w:szCs w:val="24"/>
        </w:rPr>
        <w:t xml:space="preserve">                                                </w:t>
      </w:r>
      <w:r w:rsidR="002D0F9A">
        <w:rPr>
          <w:rFonts w:ascii="Times New Roman" w:hAnsi="Times New Roman" w:cs="Times New Roman"/>
          <w:sz w:val="24"/>
          <w:szCs w:val="24"/>
        </w:rPr>
        <w:t xml:space="preserve">         </w:t>
      </w:r>
      <w:r w:rsidRPr="00567343">
        <w:rPr>
          <w:rFonts w:ascii="Times New Roman" w:hAnsi="Times New Roman" w:cs="Times New Roman"/>
          <w:sz w:val="24"/>
          <w:szCs w:val="24"/>
        </w:rPr>
        <w:t>(3)</w:t>
      </w:r>
    </w:p>
    <w:p w:rsidR="00567343" w:rsidRDefault="00567343" w:rsidP="00BF4632">
      <w:pPr>
        <w:spacing w:line="240" w:lineRule="auto"/>
        <w:ind w:firstLine="709"/>
        <w:jc w:val="both"/>
        <w:rPr>
          <w:rFonts w:ascii="Times New Roman" w:hAnsi="Times New Roman" w:cs="Times New Roman"/>
          <w:sz w:val="24"/>
          <w:szCs w:val="24"/>
        </w:rPr>
      </w:pPr>
      <w:r w:rsidRPr="00567343">
        <w:rPr>
          <w:rFonts w:ascii="Times New Roman" w:hAnsi="Times New Roman" w:cs="Times New Roman"/>
          <w:sz w:val="24"/>
          <w:szCs w:val="24"/>
        </w:rPr>
        <w:t>Considerando o equilíbrio orçamentário municipal, qual seja, a receita total proveniente de bens públicos (</w:t>
      </w:r>
      <w:r w:rsidR="006B66F9" w:rsidRPr="00567343">
        <w:rPr>
          <w:rFonts w:ascii="Times New Roman" w:hAnsi="Times New Roman" w:cs="Times New Roman"/>
          <w:position w:val="-12"/>
          <w:sz w:val="24"/>
          <w:szCs w:val="24"/>
        </w:rPr>
        <w:object w:dxaOrig="600" w:dyaOrig="360">
          <v:shape id="_x0000_i1034" type="#_x0000_t75" style="width:30pt;height:18pt" o:ole="">
            <v:imagedata r:id="rId28" o:title=""/>
          </v:shape>
          <o:OLEObject Type="Embed" ProgID="Equation.3" ShapeID="_x0000_i1034" DrawAspect="Content" ObjectID="_1530388117" r:id="rId29"/>
        </w:object>
      </w:r>
      <w:r w:rsidRPr="00567343">
        <w:rPr>
          <w:rFonts w:ascii="Times New Roman" w:hAnsi="Times New Roman" w:cs="Times New Roman"/>
          <w:sz w:val="24"/>
          <w:szCs w:val="24"/>
        </w:rPr>
        <w:t>) deve ser equivalente à sua despesa total (</w:t>
      </w:r>
      <w:r w:rsidR="006B66F9" w:rsidRPr="00567343">
        <w:rPr>
          <w:rFonts w:ascii="Times New Roman" w:hAnsi="Times New Roman" w:cs="Times New Roman"/>
          <w:position w:val="-4"/>
          <w:sz w:val="24"/>
          <w:szCs w:val="24"/>
        </w:rPr>
        <w:object w:dxaOrig="240" w:dyaOrig="260">
          <v:shape id="_x0000_i1035" type="#_x0000_t75" style="width:12pt;height:13.2pt" o:ole="">
            <v:imagedata r:id="rId30" o:title=""/>
          </v:shape>
          <o:OLEObject Type="Embed" ProgID="Equation.3" ShapeID="_x0000_i1035" DrawAspect="Content" ObjectID="_1530388118" r:id="rId31"/>
        </w:object>
      </w:r>
      <w:r w:rsidRPr="00567343">
        <w:rPr>
          <w:rFonts w:ascii="Times New Roman" w:hAnsi="Times New Roman" w:cs="Times New Roman"/>
          <w:sz w:val="24"/>
          <w:szCs w:val="24"/>
        </w:rPr>
        <w:t>), diferenciando totalmente a equação (3) e usando a restrição orçamentária (2), pode-se mostrar que</w:t>
      </w:r>
    </w:p>
    <w:p w:rsidR="00567343" w:rsidRDefault="00567343" w:rsidP="00BF4632">
      <w:pPr>
        <w:spacing w:line="240" w:lineRule="auto"/>
        <w:rPr>
          <w:rFonts w:ascii="Times New Roman" w:hAnsi="Times New Roman" w:cs="Times New Roman"/>
          <w:sz w:val="24"/>
          <w:szCs w:val="24"/>
        </w:rPr>
      </w:pPr>
      <w:r w:rsidRPr="00567343">
        <w:rPr>
          <w:rFonts w:ascii="Times New Roman" w:hAnsi="Times New Roman" w:cs="Times New Roman"/>
          <w:sz w:val="24"/>
          <w:szCs w:val="24"/>
        </w:rPr>
        <w:t xml:space="preserve">                                                   </w:t>
      </w:r>
      <w:r w:rsidR="004E615A">
        <w:rPr>
          <w:rFonts w:ascii="Times New Roman" w:hAnsi="Times New Roman" w:cs="Times New Roman"/>
          <w:sz w:val="24"/>
          <w:szCs w:val="24"/>
        </w:rPr>
        <w:t xml:space="preserve">              </w:t>
      </w:r>
      <w:r w:rsidRPr="00567343">
        <w:rPr>
          <w:rFonts w:ascii="Times New Roman" w:hAnsi="Times New Roman" w:cs="Times New Roman"/>
          <w:sz w:val="24"/>
          <w:szCs w:val="24"/>
        </w:rPr>
        <w:t xml:space="preserve">  </w:t>
      </w:r>
      <w:r w:rsidR="006B66F9" w:rsidRPr="00567343">
        <w:rPr>
          <w:rFonts w:ascii="Times New Roman" w:hAnsi="Times New Roman" w:cs="Times New Roman"/>
          <w:position w:val="-28"/>
          <w:sz w:val="24"/>
          <w:szCs w:val="24"/>
        </w:rPr>
        <w:object w:dxaOrig="2640" w:dyaOrig="680">
          <v:shape id="_x0000_i1036" type="#_x0000_t75" style="width:131.4pt;height:34.2pt" o:ole="">
            <v:imagedata r:id="rId32" o:title=""/>
          </v:shape>
          <o:OLEObject Type="Embed" ProgID="Equation.3" ShapeID="_x0000_i1036" DrawAspect="Content" ObjectID="_1530388119" r:id="rId33"/>
        </w:object>
      </w:r>
      <w:r w:rsidRPr="00567343">
        <w:rPr>
          <w:rFonts w:ascii="Times New Roman" w:hAnsi="Times New Roman" w:cs="Times New Roman"/>
          <w:sz w:val="24"/>
          <w:szCs w:val="24"/>
        </w:rPr>
        <w:t xml:space="preserve">                                        </w:t>
      </w:r>
      <w:r w:rsidR="004E615A">
        <w:rPr>
          <w:rFonts w:ascii="Times New Roman" w:hAnsi="Times New Roman" w:cs="Times New Roman"/>
          <w:sz w:val="24"/>
          <w:szCs w:val="24"/>
        </w:rPr>
        <w:t xml:space="preserve">  </w:t>
      </w:r>
      <w:r w:rsidR="002D0F9A">
        <w:rPr>
          <w:rFonts w:ascii="Times New Roman" w:hAnsi="Times New Roman" w:cs="Times New Roman"/>
          <w:sz w:val="24"/>
          <w:szCs w:val="24"/>
        </w:rPr>
        <w:t xml:space="preserve">         </w:t>
      </w:r>
      <w:r w:rsidR="004E615A">
        <w:rPr>
          <w:rFonts w:ascii="Times New Roman" w:hAnsi="Times New Roman" w:cs="Times New Roman"/>
          <w:sz w:val="24"/>
          <w:szCs w:val="24"/>
        </w:rPr>
        <w:t xml:space="preserve">   </w:t>
      </w:r>
      <w:r w:rsidRPr="00567343">
        <w:rPr>
          <w:rFonts w:ascii="Times New Roman" w:hAnsi="Times New Roman" w:cs="Times New Roman"/>
          <w:sz w:val="24"/>
          <w:szCs w:val="24"/>
        </w:rPr>
        <w:t>(4)</w:t>
      </w:r>
    </w:p>
    <w:p w:rsidR="00567343" w:rsidRPr="00567343" w:rsidRDefault="00567343" w:rsidP="00BF4632">
      <w:pPr>
        <w:spacing w:line="240" w:lineRule="auto"/>
        <w:jc w:val="both"/>
        <w:rPr>
          <w:rFonts w:ascii="Times New Roman" w:hAnsi="Times New Roman" w:cs="Times New Roman"/>
          <w:sz w:val="24"/>
          <w:szCs w:val="24"/>
        </w:rPr>
      </w:pPr>
      <w:r w:rsidRPr="00567343">
        <w:rPr>
          <w:rFonts w:ascii="Times New Roman" w:hAnsi="Times New Roman" w:cs="Times New Roman"/>
          <w:sz w:val="24"/>
          <w:szCs w:val="24"/>
        </w:rPr>
        <w:t>Reescrevendo a equação acima em termos de elasticidades, pode-se encontrar a equivalência entre a elasticidade da demanda por bens públicos via renda privada do eleitor mediano (</w:t>
      </w:r>
      <w:r w:rsidR="006B66F9" w:rsidRPr="00567343">
        <w:rPr>
          <w:rFonts w:ascii="Times New Roman" w:hAnsi="Times New Roman" w:cs="Times New Roman"/>
          <w:position w:val="-16"/>
          <w:sz w:val="24"/>
          <w:szCs w:val="24"/>
        </w:rPr>
        <w:object w:dxaOrig="580" w:dyaOrig="400">
          <v:shape id="_x0000_i1037" type="#_x0000_t75" style="width:29.4pt;height:19.8pt" o:ole="">
            <v:imagedata r:id="rId34" o:title=""/>
          </v:shape>
          <o:OLEObject Type="Embed" ProgID="Equation.3" ShapeID="_x0000_i1037" DrawAspect="Content" ObjectID="_1530388120" r:id="rId35"/>
        </w:object>
      </w:r>
      <w:r w:rsidRPr="00567343">
        <w:rPr>
          <w:rFonts w:ascii="Times New Roman" w:hAnsi="Times New Roman" w:cs="Times New Roman"/>
          <w:sz w:val="24"/>
          <w:szCs w:val="24"/>
        </w:rPr>
        <w:t>) e via transferências incondicionais (</w:t>
      </w:r>
      <w:r w:rsidR="006B66F9" w:rsidRPr="00567343">
        <w:rPr>
          <w:rFonts w:ascii="Times New Roman" w:hAnsi="Times New Roman" w:cs="Times New Roman"/>
          <w:position w:val="-14"/>
          <w:sz w:val="24"/>
          <w:szCs w:val="24"/>
        </w:rPr>
        <w:object w:dxaOrig="440" w:dyaOrig="380">
          <v:shape id="_x0000_i1038" type="#_x0000_t75" style="width:22.2pt;height:19.2pt" o:ole="">
            <v:imagedata r:id="rId36" o:title=""/>
          </v:shape>
          <o:OLEObject Type="Embed" ProgID="Equation.3" ShapeID="_x0000_i1038" DrawAspect="Content" ObjectID="_1530388121" r:id="rId37"/>
        </w:object>
      </w:r>
      <w:r w:rsidRPr="00567343">
        <w:rPr>
          <w:rFonts w:ascii="Times New Roman" w:hAnsi="Times New Roman" w:cs="Times New Roman"/>
          <w:sz w:val="24"/>
          <w:szCs w:val="24"/>
        </w:rPr>
        <w:t>):</w:t>
      </w:r>
    </w:p>
    <w:p w:rsidR="00567343" w:rsidRPr="00567343" w:rsidRDefault="00567343" w:rsidP="00BF4632">
      <w:pPr>
        <w:spacing w:line="240" w:lineRule="auto"/>
        <w:rPr>
          <w:rFonts w:ascii="Times New Roman" w:hAnsi="Times New Roman" w:cs="Times New Roman"/>
          <w:sz w:val="24"/>
          <w:szCs w:val="24"/>
        </w:rPr>
      </w:pPr>
      <w:r w:rsidRPr="00567343">
        <w:rPr>
          <w:rFonts w:ascii="Times New Roman" w:hAnsi="Times New Roman" w:cs="Times New Roman"/>
          <w:sz w:val="24"/>
          <w:szCs w:val="24"/>
        </w:rPr>
        <w:t xml:space="preserve">                                                      </w:t>
      </w:r>
      <w:r w:rsidR="004E615A">
        <w:rPr>
          <w:rFonts w:ascii="Times New Roman" w:hAnsi="Times New Roman" w:cs="Times New Roman"/>
          <w:sz w:val="24"/>
          <w:szCs w:val="24"/>
        </w:rPr>
        <w:t xml:space="preserve">             </w:t>
      </w:r>
      <w:r w:rsidRPr="00567343">
        <w:rPr>
          <w:rFonts w:ascii="Times New Roman" w:hAnsi="Times New Roman" w:cs="Times New Roman"/>
          <w:sz w:val="24"/>
          <w:szCs w:val="24"/>
        </w:rPr>
        <w:t xml:space="preserve">        </w:t>
      </w:r>
      <w:r w:rsidR="006B66F9" w:rsidRPr="00567343">
        <w:rPr>
          <w:rFonts w:ascii="Times New Roman" w:hAnsi="Times New Roman" w:cs="Times New Roman"/>
          <w:position w:val="-28"/>
          <w:sz w:val="24"/>
          <w:szCs w:val="24"/>
        </w:rPr>
        <w:object w:dxaOrig="1900" w:dyaOrig="680">
          <v:shape id="_x0000_i1039" type="#_x0000_t75" style="width:94.8pt;height:34.2pt" o:ole="">
            <v:imagedata r:id="rId38" o:title=""/>
          </v:shape>
          <o:OLEObject Type="Embed" ProgID="Equation.3" ShapeID="_x0000_i1039" DrawAspect="Content" ObjectID="_1530388122" r:id="rId39"/>
        </w:object>
      </w:r>
      <w:r w:rsidRPr="00567343">
        <w:rPr>
          <w:rFonts w:ascii="Times New Roman" w:hAnsi="Times New Roman" w:cs="Times New Roman"/>
          <w:sz w:val="24"/>
          <w:szCs w:val="24"/>
        </w:rPr>
        <w:t xml:space="preserve">                                           </w:t>
      </w:r>
      <w:r w:rsidR="004E615A">
        <w:rPr>
          <w:rFonts w:ascii="Times New Roman" w:hAnsi="Times New Roman" w:cs="Times New Roman"/>
          <w:sz w:val="24"/>
          <w:szCs w:val="24"/>
        </w:rPr>
        <w:t xml:space="preserve">      </w:t>
      </w:r>
      <w:r w:rsidR="002D0F9A">
        <w:rPr>
          <w:rFonts w:ascii="Times New Roman" w:hAnsi="Times New Roman" w:cs="Times New Roman"/>
          <w:sz w:val="24"/>
          <w:szCs w:val="24"/>
        </w:rPr>
        <w:t xml:space="preserve">         </w:t>
      </w:r>
      <w:r w:rsidRPr="00567343">
        <w:rPr>
          <w:rFonts w:ascii="Times New Roman" w:hAnsi="Times New Roman" w:cs="Times New Roman"/>
          <w:sz w:val="24"/>
          <w:szCs w:val="24"/>
        </w:rPr>
        <w:t>(5)</w:t>
      </w:r>
    </w:p>
    <w:p w:rsidR="00567343" w:rsidRDefault="00567343" w:rsidP="00BF4632">
      <w:pPr>
        <w:spacing w:line="240" w:lineRule="auto"/>
        <w:ind w:firstLine="709"/>
        <w:contextualSpacing/>
        <w:jc w:val="both"/>
        <w:rPr>
          <w:rFonts w:ascii="Times New Roman" w:hAnsi="Times New Roman" w:cs="Times New Roman"/>
          <w:sz w:val="24"/>
          <w:szCs w:val="24"/>
        </w:rPr>
      </w:pPr>
      <w:r w:rsidRPr="00567343">
        <w:rPr>
          <w:rFonts w:ascii="Times New Roman" w:hAnsi="Times New Roman" w:cs="Times New Roman"/>
          <w:sz w:val="24"/>
          <w:szCs w:val="24"/>
        </w:rPr>
        <w:t xml:space="preserve">A figura 1 abaixo mostra graficamente a equivalência teórica entre as transferências incondicionais </w:t>
      </w:r>
      <w:r w:rsidRPr="00567343">
        <w:rPr>
          <w:rFonts w:ascii="Times New Roman" w:hAnsi="Times New Roman" w:cs="Times New Roman"/>
          <w:i/>
          <w:sz w:val="24"/>
          <w:szCs w:val="24"/>
        </w:rPr>
        <w:t>lump sum</w:t>
      </w:r>
      <w:r w:rsidRPr="00567343">
        <w:rPr>
          <w:rFonts w:ascii="Times New Roman" w:hAnsi="Times New Roman" w:cs="Times New Roman"/>
          <w:sz w:val="24"/>
          <w:szCs w:val="24"/>
        </w:rPr>
        <w:t xml:space="preserve"> e a renda própria do eleitor mediano. Dada restrição a orçamentária inicial do eleitor mediano (</w:t>
      </w:r>
      <w:r w:rsidR="006B66F9" w:rsidRPr="00567343">
        <w:rPr>
          <w:rFonts w:ascii="Times New Roman" w:hAnsi="Times New Roman" w:cs="Times New Roman"/>
          <w:position w:val="-10"/>
          <w:sz w:val="24"/>
          <w:szCs w:val="24"/>
        </w:rPr>
        <w:object w:dxaOrig="340" w:dyaOrig="340">
          <v:shape id="_x0000_i1040" type="#_x0000_t75" style="width:16.8pt;height:16.8pt" o:ole="">
            <v:imagedata r:id="rId40" o:title=""/>
          </v:shape>
          <o:OLEObject Type="Embed" ProgID="Equation.3" ShapeID="_x0000_i1040" DrawAspect="Content" ObjectID="_1530388123" r:id="rId41"/>
        </w:object>
      </w:r>
      <w:r w:rsidRPr="00567343">
        <w:rPr>
          <w:rFonts w:ascii="Times New Roman" w:hAnsi="Times New Roman" w:cs="Times New Roman"/>
          <w:sz w:val="24"/>
          <w:szCs w:val="24"/>
        </w:rPr>
        <w:t xml:space="preserve">), a escolha ótima das quantidades de bens públicos e privados se dá na interseção de </w:t>
      </w:r>
      <w:r w:rsidRPr="00567343">
        <w:rPr>
          <w:rFonts w:ascii="Times New Roman" w:hAnsi="Times New Roman" w:cs="Times New Roman"/>
          <w:position w:val="-10"/>
          <w:sz w:val="24"/>
          <w:szCs w:val="24"/>
        </w:rPr>
        <w:object w:dxaOrig="340" w:dyaOrig="340">
          <v:shape id="_x0000_i1041" type="#_x0000_t75" style="width:16.8pt;height:16.8pt" o:ole="">
            <v:imagedata r:id="rId42" o:title=""/>
          </v:shape>
          <o:OLEObject Type="Embed" ProgID="Equation.3" ShapeID="_x0000_i1041" DrawAspect="Content" ObjectID="_1530388124" r:id="rId43"/>
        </w:object>
      </w:r>
      <w:r w:rsidRPr="00567343">
        <w:rPr>
          <w:rFonts w:ascii="Times New Roman" w:hAnsi="Times New Roman" w:cs="Times New Roman"/>
          <w:sz w:val="24"/>
          <w:szCs w:val="24"/>
        </w:rPr>
        <w:t xml:space="preserve"> com a função utilidade inicial do eleitor mediano (</w:t>
      </w:r>
      <w:r w:rsidR="006B66F9" w:rsidRPr="00567343">
        <w:rPr>
          <w:rFonts w:ascii="Times New Roman" w:hAnsi="Times New Roman" w:cs="Times New Roman"/>
          <w:position w:val="-10"/>
          <w:sz w:val="24"/>
          <w:szCs w:val="24"/>
        </w:rPr>
        <w:object w:dxaOrig="440" w:dyaOrig="360">
          <v:shape id="_x0000_i1042" type="#_x0000_t75" style="width:21.6pt;height:18pt" o:ole="">
            <v:imagedata r:id="rId44" o:title=""/>
          </v:shape>
          <o:OLEObject Type="Embed" ProgID="Equation.3" ShapeID="_x0000_i1042" DrawAspect="Content" ObjectID="_1530388125" r:id="rId45"/>
        </w:object>
      </w:r>
      <w:r w:rsidRPr="00567343">
        <w:rPr>
          <w:rFonts w:ascii="Times New Roman" w:hAnsi="Times New Roman" w:cs="Times New Roman"/>
          <w:sz w:val="24"/>
          <w:szCs w:val="24"/>
        </w:rPr>
        <w:t>), ou seja, no ponto C. Considerando-se uma transferência incondicional (</w:t>
      </w:r>
      <w:r w:rsidRPr="00567343">
        <w:rPr>
          <w:rFonts w:ascii="Times New Roman" w:hAnsi="Times New Roman" w:cs="Times New Roman"/>
          <w:i/>
          <w:sz w:val="24"/>
          <w:szCs w:val="24"/>
        </w:rPr>
        <w:t>A</w:t>
      </w:r>
      <w:r w:rsidRPr="00567343">
        <w:rPr>
          <w:rFonts w:ascii="Times New Roman" w:hAnsi="Times New Roman" w:cs="Times New Roman"/>
          <w:sz w:val="24"/>
          <w:szCs w:val="24"/>
        </w:rPr>
        <w:t xml:space="preserve">), a restrição orçamentária do contribuinte se desloca de forma idêntica a um aumento de magnitude </w:t>
      </w:r>
      <w:r w:rsidRPr="00567343">
        <w:rPr>
          <w:rFonts w:ascii="Times New Roman" w:hAnsi="Times New Roman" w:cs="Times New Roman"/>
          <w:i/>
          <w:sz w:val="24"/>
          <w:szCs w:val="24"/>
        </w:rPr>
        <w:t>t.A</w:t>
      </w:r>
      <w:r w:rsidRPr="00567343">
        <w:rPr>
          <w:rFonts w:ascii="Times New Roman" w:hAnsi="Times New Roman" w:cs="Times New Roman"/>
          <w:sz w:val="24"/>
          <w:szCs w:val="24"/>
        </w:rPr>
        <w:t xml:space="preserve"> em sua renda privada. Dado que em ambos os casos a participação nos tributos (</w:t>
      </w:r>
      <w:r w:rsidRPr="00567343">
        <w:rPr>
          <w:rFonts w:ascii="Times New Roman" w:hAnsi="Times New Roman" w:cs="Times New Roman"/>
          <w:i/>
          <w:sz w:val="24"/>
          <w:szCs w:val="24"/>
        </w:rPr>
        <w:t>t</w:t>
      </w:r>
      <w:r w:rsidRPr="00567343">
        <w:rPr>
          <w:rFonts w:ascii="Times New Roman" w:hAnsi="Times New Roman" w:cs="Times New Roman"/>
          <w:sz w:val="24"/>
          <w:szCs w:val="24"/>
        </w:rPr>
        <w:t>) por parte do eleitor mediano não se altera, o deslocamento da restrição orçamentária é paralelo e o novo ponto de tangência D entre a nova restrição orçamentária (</w:t>
      </w:r>
      <w:r w:rsidR="006B66F9" w:rsidRPr="00567343">
        <w:rPr>
          <w:rFonts w:ascii="Times New Roman" w:hAnsi="Times New Roman" w:cs="Times New Roman"/>
          <w:position w:val="-10"/>
          <w:sz w:val="24"/>
          <w:szCs w:val="24"/>
        </w:rPr>
        <w:object w:dxaOrig="360" w:dyaOrig="340">
          <v:shape id="_x0000_i1043" type="#_x0000_t75" style="width:18pt;height:16.8pt" o:ole="">
            <v:imagedata r:id="rId46" o:title=""/>
          </v:shape>
          <o:OLEObject Type="Embed" ProgID="Equation.3" ShapeID="_x0000_i1043" DrawAspect="Content" ObjectID="_1530388126" r:id="rId47"/>
        </w:object>
      </w:r>
      <w:r w:rsidRPr="00567343">
        <w:rPr>
          <w:rFonts w:ascii="Times New Roman" w:hAnsi="Times New Roman" w:cs="Times New Roman"/>
          <w:sz w:val="24"/>
          <w:szCs w:val="24"/>
        </w:rPr>
        <w:t>) e a curva de utilidade do eleitor mediano (</w:t>
      </w:r>
      <w:r w:rsidR="006B66F9" w:rsidRPr="00567343">
        <w:rPr>
          <w:rFonts w:ascii="Times New Roman" w:hAnsi="Times New Roman" w:cs="Times New Roman"/>
          <w:position w:val="-10"/>
          <w:sz w:val="24"/>
          <w:szCs w:val="24"/>
        </w:rPr>
        <w:object w:dxaOrig="440" w:dyaOrig="360">
          <v:shape id="_x0000_i1044" type="#_x0000_t75" style="width:21.6pt;height:18pt" o:ole="">
            <v:imagedata r:id="rId48" o:title=""/>
          </v:shape>
          <o:OLEObject Type="Embed" ProgID="Equation.3" ShapeID="_x0000_i1044" DrawAspect="Content" ObjectID="_1530388127" r:id="rId49"/>
        </w:object>
      </w:r>
      <w:r w:rsidRPr="00567343">
        <w:rPr>
          <w:rFonts w:ascii="Times New Roman" w:hAnsi="Times New Roman" w:cs="Times New Roman"/>
          <w:sz w:val="24"/>
          <w:szCs w:val="24"/>
        </w:rPr>
        <w:t>) pode ser atingido por uma transferência intergovernamental (</w:t>
      </w:r>
      <w:r w:rsidRPr="00567343">
        <w:rPr>
          <w:rFonts w:ascii="Times New Roman" w:hAnsi="Times New Roman" w:cs="Times New Roman"/>
          <w:i/>
          <w:sz w:val="24"/>
          <w:szCs w:val="24"/>
        </w:rPr>
        <w:t>A</w:t>
      </w:r>
      <w:r w:rsidRPr="00567343">
        <w:rPr>
          <w:rFonts w:ascii="Times New Roman" w:hAnsi="Times New Roman" w:cs="Times New Roman"/>
          <w:sz w:val="24"/>
          <w:szCs w:val="24"/>
        </w:rPr>
        <w:t xml:space="preserve">) ou por um aumento na renda do eleitor mediano de magnitude </w:t>
      </w:r>
      <w:r w:rsidRPr="00567343">
        <w:rPr>
          <w:rFonts w:ascii="Times New Roman" w:hAnsi="Times New Roman" w:cs="Times New Roman"/>
          <w:i/>
          <w:sz w:val="24"/>
          <w:szCs w:val="24"/>
        </w:rPr>
        <w:t>t.A</w:t>
      </w:r>
      <w:r w:rsidRPr="00567343">
        <w:rPr>
          <w:rFonts w:ascii="Times New Roman" w:hAnsi="Times New Roman" w:cs="Times New Roman"/>
          <w:sz w:val="24"/>
          <w:szCs w:val="24"/>
        </w:rPr>
        <w:t xml:space="preserve">. Dessa forma, uma elevação na renda do eleitor mediano deve aumentar os gastos com bens públicos na mesma proporção de uma elevação via transferências do tipo </w:t>
      </w:r>
      <w:r w:rsidRPr="00567343">
        <w:rPr>
          <w:rFonts w:ascii="Times New Roman" w:hAnsi="Times New Roman" w:cs="Times New Roman"/>
          <w:i/>
          <w:sz w:val="24"/>
          <w:szCs w:val="24"/>
        </w:rPr>
        <w:t>lum</w:t>
      </w:r>
      <w:r w:rsidR="006B66F9">
        <w:rPr>
          <w:rFonts w:ascii="Times New Roman" w:hAnsi="Times New Roman" w:cs="Times New Roman"/>
          <w:i/>
          <w:sz w:val="24"/>
          <w:szCs w:val="24"/>
        </w:rPr>
        <w:t>p</w:t>
      </w:r>
      <w:r w:rsidRPr="00567343">
        <w:rPr>
          <w:rFonts w:ascii="Times New Roman" w:hAnsi="Times New Roman" w:cs="Times New Roman"/>
          <w:i/>
          <w:sz w:val="24"/>
          <w:szCs w:val="24"/>
        </w:rPr>
        <w:t xml:space="preserve"> sum</w:t>
      </w:r>
      <w:r w:rsidRPr="00567343">
        <w:rPr>
          <w:rFonts w:ascii="Times New Roman" w:hAnsi="Times New Roman" w:cs="Times New Roman"/>
          <w:sz w:val="24"/>
          <w:szCs w:val="24"/>
        </w:rPr>
        <w:t xml:space="preserve">  (CARVALHO e COSSIO, 2001 e WYCKOFF, 1988).</w:t>
      </w:r>
    </w:p>
    <w:p w:rsidR="0091651B" w:rsidRDefault="0091651B" w:rsidP="00BF4632">
      <w:pPr>
        <w:spacing w:line="240" w:lineRule="auto"/>
        <w:ind w:firstLine="709"/>
        <w:contextualSpacing/>
        <w:jc w:val="both"/>
        <w:rPr>
          <w:rFonts w:ascii="Times New Roman" w:hAnsi="Times New Roman" w:cs="Times New Roman"/>
          <w:sz w:val="24"/>
          <w:szCs w:val="24"/>
        </w:rPr>
      </w:pPr>
    </w:p>
    <w:p w:rsidR="00567343" w:rsidRPr="00567343" w:rsidRDefault="00567343" w:rsidP="00BF4632">
      <w:pPr>
        <w:spacing w:line="240" w:lineRule="auto"/>
        <w:contextualSpacing/>
        <w:jc w:val="both"/>
        <w:rPr>
          <w:rFonts w:ascii="Times New Roman" w:hAnsi="Times New Roman" w:cs="Times New Roman"/>
          <w:sz w:val="24"/>
          <w:szCs w:val="24"/>
        </w:rPr>
      </w:pPr>
      <w:r w:rsidRPr="00AB18E6">
        <w:rPr>
          <w:rFonts w:ascii="Times New Roman" w:hAnsi="Times New Roman" w:cs="Times New Roman"/>
          <w:sz w:val="24"/>
          <w:szCs w:val="24"/>
        </w:rPr>
        <w:t>Figura 1</w:t>
      </w:r>
      <w:r w:rsidRPr="00567343">
        <w:rPr>
          <w:rFonts w:ascii="Times New Roman" w:hAnsi="Times New Roman" w:cs="Times New Roman"/>
          <w:sz w:val="24"/>
          <w:szCs w:val="24"/>
        </w:rPr>
        <w:t xml:space="preserve">: Modelo do eleitor mediano. Equivalência entre transferências incondicionais de montante </w:t>
      </w:r>
      <w:r w:rsidRPr="00567343">
        <w:rPr>
          <w:rFonts w:ascii="Times New Roman" w:hAnsi="Times New Roman" w:cs="Times New Roman"/>
          <w:i/>
          <w:sz w:val="24"/>
          <w:szCs w:val="24"/>
        </w:rPr>
        <w:t>A</w:t>
      </w:r>
      <w:r w:rsidRPr="00567343">
        <w:rPr>
          <w:rFonts w:ascii="Times New Roman" w:hAnsi="Times New Roman" w:cs="Times New Roman"/>
          <w:sz w:val="24"/>
          <w:szCs w:val="24"/>
        </w:rPr>
        <w:t xml:space="preserve"> e aumento na renda privada do eleitor mediano no valor de </w:t>
      </w:r>
      <w:r w:rsidRPr="00567343">
        <w:rPr>
          <w:rFonts w:ascii="Times New Roman" w:hAnsi="Times New Roman" w:cs="Times New Roman"/>
          <w:i/>
          <w:sz w:val="24"/>
          <w:szCs w:val="24"/>
        </w:rPr>
        <w:t>t.A</w:t>
      </w:r>
      <w:r w:rsidRPr="00567343">
        <w:rPr>
          <w:rFonts w:ascii="Times New Roman" w:hAnsi="Times New Roman" w:cs="Times New Roman"/>
          <w:sz w:val="24"/>
          <w:szCs w:val="24"/>
        </w:rPr>
        <w:t>.</w:t>
      </w:r>
    </w:p>
    <w:p w:rsidR="00567343" w:rsidRPr="00567343" w:rsidRDefault="001343C6" w:rsidP="00BF4632">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3346101" cy="2703007"/>
            <wp:effectExtent l="0" t="0" r="0" b="0"/>
            <wp:docPr id="8"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61209" cy="6215786"/>
                      <a:chOff x="1547664" y="-1562650"/>
                      <a:chExt cx="5561209" cy="6215786"/>
                    </a:xfrm>
                  </a:grpSpPr>
                  <a:cxnSp>
                    <a:nvCxnSpPr>
                      <a:cNvPr id="4" name="Conector reto 3"/>
                      <a:cNvCxnSpPr/>
                    </a:nvCxnSpPr>
                    <a:spPr>
                      <a:xfrm>
                        <a:off x="2411760" y="1772816"/>
                        <a:ext cx="3096344" cy="2304256"/>
                      </a:xfrm>
                      <a:prstGeom prst="line">
                        <a:avLst/>
                      </a:prstGeom>
                      <a:ln/>
                    </a:spPr>
                    <a:style>
                      <a:lnRef idx="1">
                        <a:schemeClr val="dk1"/>
                      </a:lnRef>
                      <a:fillRef idx="0">
                        <a:schemeClr val="dk1"/>
                      </a:fillRef>
                      <a:effectRef idx="0">
                        <a:schemeClr val="dk1"/>
                      </a:effectRef>
                      <a:fontRef idx="minor">
                        <a:schemeClr val="tx1"/>
                      </a:fontRef>
                    </a:style>
                  </a:cxnSp>
                  <a:sp>
                    <a:nvSpPr>
                      <a:cNvPr id="6" name="CaixaDeTexto 5"/>
                      <a:cNvSpPr txBox="1"/>
                    </a:nvSpPr>
                    <a:spPr>
                      <a:xfrm>
                        <a:off x="2116486" y="919753"/>
                        <a:ext cx="295274" cy="276999"/>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latin typeface="Times New Roman" pitchFamily="18" charset="0"/>
                              <a:cs typeface="Times New Roman" pitchFamily="18" charset="0"/>
                            </a:rPr>
                            <a:t>X</a:t>
                          </a:r>
                          <a:endParaRPr lang="pt-BR" sz="1200" dirty="0">
                            <a:latin typeface="Times New Roman" pitchFamily="18" charset="0"/>
                            <a:cs typeface="Times New Roman" pitchFamily="18" charset="0"/>
                          </a:endParaRPr>
                        </a:p>
                      </a:txBody>
                      <a:useSpRect/>
                    </a:txSp>
                  </a:sp>
                  <a:cxnSp>
                    <a:nvCxnSpPr>
                      <a:cNvPr id="7" name="Conector de seta reta 6"/>
                      <a:cNvCxnSpPr/>
                    </a:nvCxnSpPr>
                    <a:spPr>
                      <a:xfrm flipV="1">
                        <a:off x="2422483" y="1052736"/>
                        <a:ext cx="0" cy="3024336"/>
                      </a:xfrm>
                      <a:prstGeom prst="straightConnector1">
                        <a:avLst/>
                      </a:prstGeom>
                      <a:ln w="19050">
                        <a:tailEnd type="arrow"/>
                      </a:ln>
                    </a:spPr>
                    <a:style>
                      <a:lnRef idx="2">
                        <a:schemeClr val="dk1"/>
                      </a:lnRef>
                      <a:fillRef idx="0">
                        <a:schemeClr val="dk1"/>
                      </a:fillRef>
                      <a:effectRef idx="1">
                        <a:schemeClr val="dk1"/>
                      </a:effectRef>
                      <a:fontRef idx="minor">
                        <a:schemeClr val="tx1"/>
                      </a:fontRef>
                    </a:style>
                  </a:cxnSp>
                  <a:cxnSp>
                    <a:nvCxnSpPr>
                      <a:cNvPr id="8" name="Conector de seta reta 7"/>
                      <a:cNvCxnSpPr/>
                    </a:nvCxnSpPr>
                    <a:spPr>
                      <a:xfrm>
                        <a:off x="2422483" y="4077072"/>
                        <a:ext cx="3733693" cy="0"/>
                      </a:xfrm>
                      <a:prstGeom prst="straightConnector1">
                        <a:avLst/>
                      </a:prstGeom>
                      <a:ln w="19050">
                        <a:tailEnd type="arrow"/>
                      </a:ln>
                    </a:spPr>
                    <a:style>
                      <a:lnRef idx="2">
                        <a:schemeClr val="dk1"/>
                      </a:lnRef>
                      <a:fillRef idx="0">
                        <a:schemeClr val="dk1"/>
                      </a:fillRef>
                      <a:effectRef idx="1">
                        <a:schemeClr val="dk1"/>
                      </a:effectRef>
                      <a:fontRef idx="minor">
                        <a:schemeClr val="tx1"/>
                      </a:fontRef>
                    </a:style>
                  </a:cxnSp>
                  <a:cxnSp>
                    <a:nvCxnSpPr>
                      <a:cNvPr id="11" name="Conector reto 10"/>
                      <a:cNvCxnSpPr/>
                    </a:nvCxnSpPr>
                    <a:spPr>
                      <a:xfrm>
                        <a:off x="2411760" y="2204864"/>
                        <a:ext cx="2160240" cy="1872208"/>
                      </a:xfrm>
                      <a:prstGeom prst="line">
                        <a:avLst/>
                      </a:prstGeom>
                      <a:ln/>
                    </a:spPr>
                    <a:style>
                      <a:lnRef idx="1">
                        <a:schemeClr val="dk1"/>
                      </a:lnRef>
                      <a:fillRef idx="0">
                        <a:schemeClr val="dk1"/>
                      </a:fillRef>
                      <a:effectRef idx="0">
                        <a:schemeClr val="dk1"/>
                      </a:effectRef>
                      <a:fontRef idx="minor">
                        <a:schemeClr val="tx1"/>
                      </a:fontRef>
                    </a:style>
                  </a:cxnSp>
                  <a:sp>
                    <a:nvSpPr>
                      <a:cNvPr id="13" name="CaixaDeTexto 12"/>
                      <a:cNvSpPr txBox="1"/>
                    </a:nvSpPr>
                    <a:spPr>
                      <a:xfrm>
                        <a:off x="6148934" y="4067780"/>
                        <a:ext cx="295274" cy="276999"/>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latin typeface="Times New Roman" pitchFamily="18" charset="0"/>
                              <a:cs typeface="Times New Roman" pitchFamily="18" charset="0"/>
                            </a:rPr>
                            <a:t>G</a:t>
                          </a:r>
                          <a:endParaRPr lang="pt-BR" sz="1200" dirty="0">
                            <a:latin typeface="Times New Roman" pitchFamily="18" charset="0"/>
                            <a:cs typeface="Times New Roman" pitchFamily="18" charset="0"/>
                          </a:endParaRPr>
                        </a:p>
                      </a:txBody>
                      <a:useSpRect/>
                    </a:txSp>
                  </a:sp>
                  <a:sp>
                    <a:nvSpPr>
                      <a:cNvPr id="24" name="Arco 23"/>
                      <a:cNvSpPr/>
                    </a:nvSpPr>
                    <a:spPr>
                      <a:xfrm rot="9768179">
                        <a:off x="2467946" y="-1164227"/>
                        <a:ext cx="4449491" cy="4688333"/>
                      </a:xfrm>
                      <a:prstGeom prst="arc">
                        <a:avLst/>
                      </a:prstGeom>
                      <a:ln>
                        <a:solidFill>
                          <a:schemeClr val="tx1"/>
                        </a:solidFill>
                      </a:ln>
                    </a:spPr>
                    <a:txSp>
                      <a:txBody>
                        <a:bodyPr rtlCol="0" anchor="ct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pt-BR"/>
                        </a:p>
                      </a:txBody>
                      <a:useSpRect/>
                    </a:txSp>
                    <a:style>
                      <a:lnRef idx="1">
                        <a:schemeClr val="accent1"/>
                      </a:lnRef>
                      <a:fillRef idx="0">
                        <a:schemeClr val="accent1"/>
                      </a:fillRef>
                      <a:effectRef idx="0">
                        <a:schemeClr val="accent1"/>
                      </a:effectRef>
                      <a:fontRef idx="minor">
                        <a:schemeClr val="tx1"/>
                      </a:fontRef>
                    </a:style>
                  </a:sp>
                  <a:sp>
                    <a:nvSpPr>
                      <a:cNvPr id="25" name="Arco 24"/>
                      <a:cNvSpPr/>
                    </a:nvSpPr>
                    <a:spPr>
                      <a:xfrm rot="9768179">
                        <a:off x="2659382" y="-1562650"/>
                        <a:ext cx="4449491" cy="4688333"/>
                      </a:xfrm>
                      <a:prstGeom prst="arc">
                        <a:avLst/>
                      </a:prstGeom>
                      <a:ln>
                        <a:solidFill>
                          <a:schemeClr val="tx1"/>
                        </a:solidFill>
                      </a:ln>
                    </a:spPr>
                    <a:txSp>
                      <a:txBody>
                        <a:bodyPr rtlCol="0" anchor="ct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pt-BR"/>
                        </a:p>
                      </a:txBody>
                      <a:useSpRect/>
                    </a:txSp>
                    <a:style>
                      <a:lnRef idx="1">
                        <a:schemeClr val="accent1"/>
                      </a:lnRef>
                      <a:fillRef idx="0">
                        <a:schemeClr val="accent1"/>
                      </a:fillRef>
                      <a:effectRef idx="0">
                        <a:schemeClr val="accent1"/>
                      </a:effectRef>
                      <a:fontRef idx="minor">
                        <a:schemeClr val="tx1"/>
                      </a:fontRef>
                    </a:style>
                  </a:sp>
                  <a:sp>
                    <a:nvSpPr>
                      <a:cNvPr id="26" name="CaixaDeTexto 25"/>
                      <a:cNvSpPr txBox="1"/>
                    </a:nvSpPr>
                    <a:spPr>
                      <a:xfrm>
                        <a:off x="3059832" y="2924944"/>
                        <a:ext cx="325730" cy="276999"/>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a:latin typeface="Times New Roman" pitchFamily="18" charset="0"/>
                              <a:cs typeface="Times New Roman" pitchFamily="18" charset="0"/>
                            </a:rPr>
                            <a:t>C</a:t>
                          </a:r>
                          <a:r>
                            <a:rPr lang="pt-BR" sz="1200" dirty="0" smtClean="0">
                              <a:latin typeface="Times New Roman" pitchFamily="18" charset="0"/>
                              <a:cs typeface="Times New Roman" pitchFamily="18" charset="0"/>
                            </a:rPr>
                            <a:t> </a:t>
                          </a:r>
                          <a:endParaRPr lang="pt-BR" sz="1200" dirty="0">
                            <a:latin typeface="Times New Roman" pitchFamily="18" charset="0"/>
                            <a:cs typeface="Times New Roman" pitchFamily="18" charset="0"/>
                          </a:endParaRPr>
                        </a:p>
                      </a:txBody>
                      <a:useSpRect/>
                    </a:txSp>
                  </a:sp>
                  <a:sp>
                    <a:nvSpPr>
                      <a:cNvPr id="27" name="CaixaDeTexto 26"/>
                      <a:cNvSpPr txBox="1"/>
                    </a:nvSpPr>
                    <a:spPr>
                      <a:xfrm>
                        <a:off x="3635896" y="2411596"/>
                        <a:ext cx="333746" cy="276999"/>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latin typeface="Times New Roman" pitchFamily="18" charset="0"/>
                              <a:cs typeface="Times New Roman" pitchFamily="18" charset="0"/>
                            </a:rPr>
                            <a:t>D</a:t>
                          </a:r>
                          <a:r>
                            <a:rPr lang="pt-BR" sz="1200" dirty="0" smtClean="0">
                              <a:latin typeface="Times New Roman" pitchFamily="18" charset="0"/>
                              <a:cs typeface="Times New Roman" pitchFamily="18" charset="0"/>
                            </a:rPr>
                            <a:t> </a:t>
                          </a:r>
                          <a:endParaRPr lang="pt-BR" sz="1200" dirty="0">
                            <a:latin typeface="Times New Roman" pitchFamily="18" charset="0"/>
                            <a:cs typeface="Times New Roman" pitchFamily="18" charset="0"/>
                          </a:endParaRPr>
                        </a:p>
                      </a:txBody>
                      <a:useSpRect/>
                    </a:txSp>
                  </a:sp>
                  <a:sp>
                    <a:nvSpPr>
                      <a:cNvPr id="28" name="Chave esquerda 27"/>
                      <a:cNvSpPr/>
                    </a:nvSpPr>
                    <a:spPr>
                      <a:xfrm>
                        <a:off x="2195736" y="1772816"/>
                        <a:ext cx="144016" cy="432048"/>
                      </a:xfrm>
                      <a:prstGeom prst="leftBrace">
                        <a:avLst/>
                      </a:prstGeom>
                    </a:spPr>
                    <a:txSp>
                      <a:txBody>
                        <a:bodyPr rtlCol="0" anchor="ct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pt-BR"/>
                        </a:p>
                      </a:txBody>
                      <a:useSpRect/>
                    </a:txSp>
                    <a:style>
                      <a:lnRef idx="1">
                        <a:schemeClr val="dk1"/>
                      </a:lnRef>
                      <a:fillRef idx="0">
                        <a:schemeClr val="dk1"/>
                      </a:fillRef>
                      <a:effectRef idx="0">
                        <a:schemeClr val="dk1"/>
                      </a:effectRef>
                      <a:fontRef idx="minor">
                        <a:schemeClr val="tx1"/>
                      </a:fontRef>
                    </a:style>
                  </a:sp>
                  <a:sp>
                    <a:nvSpPr>
                      <a:cNvPr id="29" name="CaixaDeTexto 28"/>
                      <a:cNvSpPr txBox="1"/>
                    </a:nvSpPr>
                    <a:spPr>
                      <a:xfrm>
                        <a:off x="1547664" y="1855857"/>
                        <a:ext cx="645433" cy="276999"/>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i="1" dirty="0" smtClean="0">
                              <a:latin typeface="Times New Roman" pitchFamily="18" charset="0"/>
                              <a:cs typeface="Times New Roman" pitchFamily="18" charset="0"/>
                            </a:rPr>
                            <a:t>Y = </a:t>
                          </a:r>
                          <a:r>
                            <a:rPr lang="pt-BR" sz="1200" i="1" dirty="0" err="1" smtClean="0">
                              <a:latin typeface="Times New Roman" pitchFamily="18" charset="0"/>
                              <a:cs typeface="Times New Roman" pitchFamily="18" charset="0"/>
                            </a:rPr>
                            <a:t>t.A</a:t>
                          </a:r>
                          <a:endParaRPr lang="pt-BR" sz="1200" i="1" dirty="0">
                            <a:latin typeface="Times New Roman" pitchFamily="18" charset="0"/>
                            <a:cs typeface="Times New Roman" pitchFamily="18" charset="0"/>
                          </a:endParaRPr>
                        </a:p>
                      </a:txBody>
                      <a:useSpRect/>
                    </a:txSp>
                  </a:sp>
                  <a:sp>
                    <a:nvSpPr>
                      <a:cNvPr id="30" name="CaixaDeTexto 29"/>
                      <a:cNvSpPr txBox="1"/>
                    </a:nvSpPr>
                    <a:spPr>
                      <a:xfrm>
                        <a:off x="4932040" y="4376137"/>
                        <a:ext cx="279244" cy="276999"/>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i="1" dirty="0" smtClean="0">
                              <a:latin typeface="Times New Roman" pitchFamily="18" charset="0"/>
                              <a:cs typeface="Times New Roman" pitchFamily="18" charset="0"/>
                            </a:rPr>
                            <a:t>A</a:t>
                          </a:r>
                          <a:endParaRPr lang="pt-BR" sz="1200" i="1" dirty="0">
                            <a:latin typeface="Times New Roman" pitchFamily="18" charset="0"/>
                            <a:cs typeface="Times New Roman" pitchFamily="18" charset="0"/>
                          </a:endParaRPr>
                        </a:p>
                      </a:txBody>
                      <a:useSpRect/>
                    </a:txSp>
                  </a:sp>
                  <a:sp>
                    <a:nvSpPr>
                      <a:cNvPr id="31" name="Chave esquerda 30"/>
                      <a:cNvSpPr/>
                    </a:nvSpPr>
                    <a:spPr>
                      <a:xfrm rot="16200000">
                        <a:off x="4932040" y="3789041"/>
                        <a:ext cx="216024" cy="936104"/>
                      </a:xfrm>
                      <a:prstGeom prst="leftBrace">
                        <a:avLst/>
                      </a:prstGeom>
                    </a:spPr>
                    <a:txSp>
                      <a:txBody>
                        <a:bodyPr rtlCol="0" anchor="ct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pt-BR"/>
                        </a:p>
                      </a:txBody>
                      <a:useSpRect/>
                    </a:txSp>
                    <a:style>
                      <a:lnRef idx="1">
                        <a:schemeClr val="dk1"/>
                      </a:lnRef>
                      <a:fillRef idx="0">
                        <a:schemeClr val="dk1"/>
                      </a:fillRef>
                      <a:effectRef idx="0">
                        <a:schemeClr val="dk1"/>
                      </a:effectRef>
                      <a:fontRef idx="minor">
                        <a:schemeClr val="tx1"/>
                      </a:fontRef>
                    </a:style>
                  </a:sp>
                  <a:pic>
                    <a:nvPicPr>
                      <a:cNvPr id="0" name="Object 2"/>
                      <a:cNvPicPr>
                        <a:picLocks noChangeAspect="1" noChangeArrowheads="1"/>
                      </a:cNvPicPr>
                    </a:nvPicPr>
                    <a:blipFill>
                      <a:blip r:embed="rId50"/>
                      <a:srcRect/>
                      <a:stretch>
                        <a:fillRect/>
                      </a:stretch>
                    </a:blipFill>
                    <a:spPr bwMode="auto">
                      <a:xfrm>
                        <a:off x="5497513" y="3344863"/>
                        <a:ext cx="298450" cy="242887"/>
                      </a:xfrm>
                      <a:prstGeom prst="rect">
                        <a:avLst/>
                      </a:prstGeom>
                      <a:noFill/>
                    </a:spPr>
                  </a:pic>
                  <a:pic>
                    <a:nvPicPr>
                      <a:cNvPr id="0" name="Object 3"/>
                      <a:cNvPicPr>
                        <a:picLocks noChangeAspect="1" noChangeArrowheads="1"/>
                      </a:cNvPicPr>
                    </a:nvPicPr>
                    <a:blipFill>
                      <a:blip r:embed="rId51"/>
                      <a:srcRect/>
                      <a:stretch>
                        <a:fillRect/>
                      </a:stretch>
                    </a:blipFill>
                    <a:spPr bwMode="auto">
                      <a:xfrm>
                        <a:off x="5641975" y="2924175"/>
                        <a:ext cx="298450" cy="242888"/>
                      </a:xfrm>
                      <a:prstGeom prst="rect">
                        <a:avLst/>
                      </a:prstGeom>
                      <a:noFill/>
                    </a:spPr>
                  </a:pic>
                  <a:sp>
                    <a:nvSpPr>
                      <a:cNvPr id="36" name="Arco 35"/>
                      <a:cNvSpPr/>
                    </a:nvSpPr>
                    <a:spPr>
                      <a:xfrm rot="-660000" flipH="1">
                        <a:off x="4337350" y="3951682"/>
                        <a:ext cx="216024" cy="216024"/>
                      </a:xfrm>
                      <a:prstGeom prst="arc">
                        <a:avLst/>
                      </a:prstGeom>
                    </a:spPr>
                    <a:txSp>
                      <a:txBody>
                        <a:bodyPr rtlCol="0" anchor="ct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pt-BR"/>
                        </a:p>
                      </a:txBody>
                      <a:useSpRect/>
                    </a:txSp>
                    <a:style>
                      <a:lnRef idx="1">
                        <a:schemeClr val="dk1"/>
                      </a:lnRef>
                      <a:fillRef idx="0">
                        <a:schemeClr val="dk1"/>
                      </a:fillRef>
                      <a:effectRef idx="0">
                        <a:schemeClr val="dk1"/>
                      </a:effectRef>
                      <a:fontRef idx="minor">
                        <a:schemeClr val="tx1"/>
                      </a:fontRef>
                    </a:style>
                  </a:sp>
                  <a:sp>
                    <a:nvSpPr>
                      <a:cNvPr id="37" name="Arco 36"/>
                      <a:cNvSpPr/>
                    </a:nvSpPr>
                    <a:spPr>
                      <a:xfrm rot="-660000" flipH="1">
                        <a:off x="5238698" y="3951682"/>
                        <a:ext cx="216024" cy="216024"/>
                      </a:xfrm>
                      <a:prstGeom prst="arc">
                        <a:avLst/>
                      </a:prstGeom>
                    </a:spPr>
                    <a:txSp>
                      <a:txBody>
                        <a:bodyPr rtlCol="0" anchor="ct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pt-BR"/>
                        </a:p>
                      </a:txBody>
                      <a:useSpRect/>
                    </a:txSp>
                    <a:style>
                      <a:lnRef idx="1">
                        <a:schemeClr val="dk1"/>
                      </a:lnRef>
                      <a:fillRef idx="0">
                        <a:schemeClr val="dk1"/>
                      </a:fillRef>
                      <a:effectRef idx="0">
                        <a:schemeClr val="dk1"/>
                      </a:effectRef>
                      <a:fontRef idx="minor">
                        <a:schemeClr val="tx1"/>
                      </a:fontRef>
                    </a:style>
                  </a:sp>
                  <a:pic>
                    <a:nvPicPr>
                      <a:cNvPr id="0" name="Object 4"/>
                      <a:cNvPicPr>
                        <a:picLocks noChangeAspect="1" noChangeArrowheads="1"/>
                      </a:cNvPicPr>
                    </a:nvPicPr>
                    <a:blipFill>
                      <a:blip r:embed="rId52"/>
                      <a:srcRect/>
                      <a:stretch>
                        <a:fillRect/>
                      </a:stretch>
                    </a:blipFill>
                    <a:spPr bwMode="auto">
                      <a:xfrm>
                        <a:off x="4192588" y="3929063"/>
                        <a:ext cx="163512" cy="147637"/>
                      </a:xfrm>
                      <a:prstGeom prst="rect">
                        <a:avLst/>
                      </a:prstGeom>
                      <a:noFill/>
                    </a:spPr>
                  </a:pic>
                  <a:pic>
                    <a:nvPicPr>
                      <a:cNvPr id="0" name="Object 5"/>
                      <a:cNvPicPr>
                        <a:picLocks noChangeAspect="1" noChangeArrowheads="1"/>
                      </a:cNvPicPr>
                    </a:nvPicPr>
                    <a:blipFill>
                      <a:blip r:embed="rId53"/>
                      <a:srcRect/>
                      <a:stretch>
                        <a:fillRect/>
                      </a:stretch>
                    </a:blipFill>
                    <a:spPr bwMode="auto">
                      <a:xfrm>
                        <a:off x="5076825" y="3933825"/>
                        <a:ext cx="163513" cy="147638"/>
                      </a:xfrm>
                      <a:prstGeom prst="rect">
                        <a:avLst/>
                      </a:prstGeom>
                      <a:noFill/>
                    </a:spPr>
                  </a:pic>
                  <a:sp>
                    <a:nvSpPr>
                      <a:cNvPr id="40" name="CaixaDeTexto 39"/>
                      <a:cNvSpPr txBox="1"/>
                    </a:nvSpPr>
                    <a:spPr>
                      <a:xfrm>
                        <a:off x="4283968" y="1927865"/>
                        <a:ext cx="1261884" cy="276999"/>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latin typeface="Times New Roman" pitchFamily="18" charset="0"/>
                              <a:cs typeface="Times New Roman" pitchFamily="18" charset="0"/>
                            </a:rPr>
                            <a:t>t</a:t>
                          </a:r>
                          <a:r>
                            <a:rPr lang="pt-BR" sz="1200" dirty="0" smtClean="0">
                              <a:latin typeface="Times New Roman" pitchFamily="18" charset="0"/>
                              <a:cs typeface="Times New Roman" pitchFamily="18" charset="0"/>
                            </a:rPr>
                            <a:t>angente (   ) = </a:t>
                          </a:r>
                          <a:r>
                            <a:rPr lang="pt-BR" sz="1200" i="1" dirty="0" smtClean="0">
                              <a:latin typeface="Times New Roman" pitchFamily="18" charset="0"/>
                              <a:cs typeface="Times New Roman" pitchFamily="18" charset="0"/>
                            </a:rPr>
                            <a:t>- t</a:t>
                          </a:r>
                          <a:endParaRPr lang="pt-BR" sz="1200" i="1" dirty="0">
                            <a:latin typeface="Times New Roman" pitchFamily="18" charset="0"/>
                            <a:cs typeface="Times New Roman" pitchFamily="18" charset="0"/>
                          </a:endParaRPr>
                        </a:p>
                      </a:txBody>
                      <a:useSpRect/>
                    </a:txSp>
                  </a:sp>
                  <a:pic>
                    <a:nvPicPr>
                      <a:cNvPr id="0" name="Object 6"/>
                      <a:cNvPicPr>
                        <a:picLocks noChangeAspect="1" noChangeArrowheads="1"/>
                      </a:cNvPicPr>
                    </a:nvPicPr>
                    <a:blipFill>
                      <a:blip r:embed="rId54"/>
                      <a:srcRect/>
                      <a:stretch>
                        <a:fillRect/>
                      </a:stretch>
                    </a:blipFill>
                    <a:spPr bwMode="auto">
                      <a:xfrm>
                        <a:off x="4965700" y="2000250"/>
                        <a:ext cx="152400" cy="139700"/>
                      </a:xfrm>
                      <a:prstGeom prst="rect">
                        <a:avLst/>
                      </a:prstGeom>
                      <a:noFill/>
                      <a:ln w="9525">
                        <a:noFill/>
                        <a:miter lim="800000"/>
                        <a:headEnd/>
                        <a:tailEnd/>
                      </a:ln>
                      <a:effectLst/>
                    </a:spPr>
                  </a:pic>
                  <a:pic>
                    <a:nvPicPr>
                      <a:cNvPr id="0" name="Object 7"/>
                      <a:cNvPicPr>
                        <a:picLocks noChangeAspect="1" noChangeArrowheads="1"/>
                      </a:cNvPicPr>
                    </a:nvPicPr>
                    <a:blipFill>
                      <a:blip r:embed="rId55"/>
                      <a:srcRect/>
                      <a:stretch>
                        <a:fillRect/>
                      </a:stretch>
                    </a:blipFill>
                    <a:spPr bwMode="auto">
                      <a:xfrm>
                        <a:off x="4484688" y="3776663"/>
                        <a:ext cx="231775" cy="228600"/>
                      </a:xfrm>
                      <a:prstGeom prst="rect">
                        <a:avLst/>
                      </a:prstGeom>
                      <a:noFill/>
                    </a:spPr>
                  </a:pic>
                  <a:pic>
                    <a:nvPicPr>
                      <a:cNvPr id="0" name="Object 8"/>
                      <a:cNvPicPr>
                        <a:picLocks noChangeAspect="1" noChangeArrowheads="1"/>
                      </a:cNvPicPr>
                    </a:nvPicPr>
                    <a:blipFill>
                      <a:blip r:embed="rId56"/>
                      <a:srcRect/>
                      <a:stretch>
                        <a:fillRect/>
                      </a:stretch>
                    </a:blipFill>
                    <a:spPr bwMode="auto">
                      <a:xfrm>
                        <a:off x="5429250" y="3776663"/>
                        <a:ext cx="246063" cy="228600"/>
                      </a:xfrm>
                      <a:prstGeom prst="rect">
                        <a:avLst/>
                      </a:prstGeom>
                      <a:noFill/>
                    </a:spPr>
                  </a:pic>
                </lc:lockedCanvas>
              </a:graphicData>
            </a:graphic>
          </wp:inline>
        </w:drawing>
      </w:r>
      <w:r w:rsidR="00C8572E" w:rsidRPr="00C8572E">
        <w:rPr>
          <w:rFonts w:ascii="Times New Roman" w:hAnsi="Times New Roman" w:cs="Times New Roman"/>
          <w:sz w:val="24"/>
          <w:szCs w:val="24"/>
        </w:rPr>
        <w:t xml:space="preserve"> </w:t>
      </w:r>
    </w:p>
    <w:p w:rsidR="00567343" w:rsidRDefault="00AB18E6" w:rsidP="00BF4632">
      <w:pPr>
        <w:spacing w:line="240" w:lineRule="auto"/>
        <w:ind w:firstLine="709"/>
        <w:contextualSpacing/>
        <w:jc w:val="both"/>
        <w:rPr>
          <w:rFonts w:ascii="Times New Roman" w:hAnsi="Times New Roman" w:cs="Times New Roman"/>
          <w:sz w:val="24"/>
          <w:szCs w:val="24"/>
        </w:rPr>
      </w:pPr>
      <w:r>
        <w:rPr>
          <w:rFonts w:ascii="Times New Roman" w:hAnsi="Times New Roman" w:cs="Times New Roman"/>
          <w:b/>
          <w:sz w:val="24"/>
          <w:szCs w:val="24"/>
        </w:rPr>
        <w:t xml:space="preserve">  </w:t>
      </w:r>
      <w:r w:rsidRPr="00AB18E6">
        <w:rPr>
          <w:rFonts w:ascii="Times New Roman" w:hAnsi="Times New Roman" w:cs="Times New Roman"/>
          <w:sz w:val="24"/>
          <w:szCs w:val="24"/>
        </w:rPr>
        <w:t xml:space="preserve">                     </w:t>
      </w:r>
      <w:r w:rsidR="00C8572E" w:rsidRPr="00AB18E6">
        <w:rPr>
          <w:rFonts w:ascii="Times New Roman" w:hAnsi="Times New Roman" w:cs="Times New Roman"/>
          <w:sz w:val="24"/>
          <w:szCs w:val="24"/>
        </w:rPr>
        <w:t>Fonte</w:t>
      </w:r>
      <w:r w:rsidR="00C8572E" w:rsidRPr="00C8572E">
        <w:rPr>
          <w:rFonts w:ascii="Times New Roman" w:hAnsi="Times New Roman" w:cs="Times New Roman"/>
          <w:sz w:val="24"/>
          <w:szCs w:val="24"/>
        </w:rPr>
        <w:t>: Elaboração própria, adaptado de Carvalho e Cossio (2001).</w:t>
      </w:r>
    </w:p>
    <w:p w:rsidR="004E615A" w:rsidRPr="00567343" w:rsidRDefault="004E615A" w:rsidP="00BF4632">
      <w:pPr>
        <w:spacing w:line="240" w:lineRule="auto"/>
        <w:ind w:firstLine="709"/>
        <w:contextualSpacing/>
        <w:jc w:val="both"/>
        <w:rPr>
          <w:rFonts w:ascii="Times New Roman" w:hAnsi="Times New Roman" w:cs="Times New Roman"/>
          <w:sz w:val="24"/>
          <w:szCs w:val="24"/>
        </w:rPr>
      </w:pPr>
    </w:p>
    <w:p w:rsidR="00567343" w:rsidRPr="00567343" w:rsidRDefault="00567343" w:rsidP="00BF4632">
      <w:pPr>
        <w:spacing w:line="240" w:lineRule="auto"/>
        <w:ind w:firstLine="709"/>
        <w:jc w:val="both"/>
        <w:rPr>
          <w:rFonts w:ascii="Times New Roman" w:hAnsi="Times New Roman" w:cs="Times New Roman"/>
          <w:sz w:val="24"/>
          <w:szCs w:val="24"/>
        </w:rPr>
      </w:pPr>
      <w:r w:rsidRPr="00567343">
        <w:rPr>
          <w:rFonts w:ascii="Times New Roman" w:hAnsi="Times New Roman" w:cs="Times New Roman"/>
          <w:sz w:val="24"/>
          <w:szCs w:val="24"/>
        </w:rPr>
        <w:t>No entanto, Bailey e Connol</w:t>
      </w:r>
      <w:r w:rsidR="007659DE">
        <w:rPr>
          <w:rFonts w:ascii="Times New Roman" w:hAnsi="Times New Roman" w:cs="Times New Roman"/>
          <w:sz w:val="24"/>
          <w:szCs w:val="24"/>
        </w:rPr>
        <w:t>ly</w:t>
      </w:r>
      <w:r w:rsidRPr="00567343">
        <w:rPr>
          <w:rFonts w:ascii="Times New Roman" w:hAnsi="Times New Roman" w:cs="Times New Roman"/>
          <w:sz w:val="24"/>
          <w:szCs w:val="24"/>
        </w:rPr>
        <w:t xml:space="preserve"> (1998) e Carvalho e Cossio (2001) destacam que as literaturas teórico-empíricas têm amplamente rejeitado tal equivalência presumida na Teoria do Eleitor Mediano. Em termos teóricos, as principais críticas se concentram nos pressupostos do modelo e tais hipóteses estão claramente abertas à discussão, pois os eleitores podem ser estrangeiros, os governos tomam múltiplas decisões, as preferências dos eleitores podem ser variadas, pode haver informação imperfeita e ilusão fiscal, nem todos os eleitores pagam o custo marginal dos serviços públicos, nem todos os benefícios gerados são bens públicos puros, os eleitores nem sempre declaram suas preferências honestamente etc.</w:t>
      </w:r>
    </w:p>
    <w:p w:rsidR="00567343" w:rsidRPr="00567343" w:rsidRDefault="00567343" w:rsidP="00BF4632">
      <w:pPr>
        <w:spacing w:line="240" w:lineRule="auto"/>
        <w:ind w:firstLine="709"/>
        <w:jc w:val="both"/>
        <w:rPr>
          <w:rFonts w:ascii="Times New Roman" w:hAnsi="Times New Roman" w:cs="Times New Roman"/>
          <w:sz w:val="24"/>
          <w:szCs w:val="24"/>
        </w:rPr>
      </w:pPr>
      <w:r w:rsidRPr="00567343">
        <w:rPr>
          <w:rFonts w:ascii="Times New Roman" w:hAnsi="Times New Roman" w:cs="Times New Roman"/>
          <w:sz w:val="24"/>
          <w:szCs w:val="24"/>
        </w:rPr>
        <w:t xml:space="preserve">Empiricamente, verifica-se que a equivalência entre os aumentos de renda e transferências raramente ocorre (GRAMLICH e GALPER, 1973; GRAMLICH, 1977; FISCHER, 1982, STRUMPF, 1988; CARVALHO e COSSIO, 2001). Ao contrário, regularmente o efeito </w:t>
      </w:r>
      <w:r w:rsidRPr="00567343">
        <w:rPr>
          <w:rFonts w:ascii="Times New Roman" w:hAnsi="Times New Roman" w:cs="Times New Roman"/>
          <w:i/>
          <w:sz w:val="24"/>
          <w:szCs w:val="24"/>
        </w:rPr>
        <w:t>flypaper</w:t>
      </w:r>
      <w:r w:rsidRPr="00567343">
        <w:rPr>
          <w:rFonts w:ascii="Times New Roman" w:hAnsi="Times New Roman" w:cs="Times New Roman"/>
          <w:sz w:val="24"/>
          <w:szCs w:val="24"/>
        </w:rPr>
        <w:t xml:space="preserve"> está presente nas finanças públicas dos estados e municípios, ou seja, as estimativas da elasticidade despesa das transferências superam as da renda:</w:t>
      </w:r>
    </w:p>
    <w:p w:rsidR="00567343" w:rsidRPr="00567343" w:rsidRDefault="00567343" w:rsidP="00BF4632">
      <w:pPr>
        <w:spacing w:line="240" w:lineRule="auto"/>
        <w:ind w:firstLine="709"/>
        <w:jc w:val="center"/>
        <w:rPr>
          <w:rFonts w:ascii="Times New Roman" w:hAnsi="Times New Roman" w:cs="Times New Roman"/>
          <w:sz w:val="24"/>
          <w:szCs w:val="24"/>
        </w:rPr>
      </w:pPr>
      <w:r w:rsidRPr="00567343">
        <w:rPr>
          <w:rFonts w:ascii="Times New Roman" w:hAnsi="Times New Roman" w:cs="Times New Roman"/>
          <w:sz w:val="24"/>
          <w:szCs w:val="24"/>
        </w:rPr>
        <w:t xml:space="preserve">                                    </w:t>
      </w:r>
      <w:r w:rsidR="00B9345E">
        <w:rPr>
          <w:rFonts w:ascii="Times New Roman" w:hAnsi="Times New Roman" w:cs="Times New Roman"/>
          <w:sz w:val="24"/>
          <w:szCs w:val="24"/>
        </w:rPr>
        <w:t xml:space="preserve">                  </w:t>
      </w:r>
      <w:r w:rsidRPr="00567343">
        <w:rPr>
          <w:rFonts w:ascii="Times New Roman" w:hAnsi="Times New Roman" w:cs="Times New Roman"/>
          <w:sz w:val="24"/>
          <w:szCs w:val="24"/>
        </w:rPr>
        <w:t xml:space="preserve">   </w:t>
      </w:r>
      <w:r w:rsidR="00B9345E">
        <w:rPr>
          <w:rFonts w:ascii="Times New Roman" w:hAnsi="Times New Roman" w:cs="Times New Roman"/>
          <w:sz w:val="24"/>
          <w:szCs w:val="24"/>
        </w:rPr>
        <w:t xml:space="preserve">  </w:t>
      </w:r>
      <w:r w:rsidRPr="00567343">
        <w:rPr>
          <w:rFonts w:ascii="Times New Roman" w:hAnsi="Times New Roman" w:cs="Times New Roman"/>
          <w:position w:val="-28"/>
          <w:sz w:val="24"/>
          <w:szCs w:val="24"/>
        </w:rPr>
        <w:object w:dxaOrig="1900" w:dyaOrig="680">
          <v:shape id="_x0000_i1045" type="#_x0000_t75" style="width:94.8pt;height:34.2pt" o:ole="">
            <v:imagedata r:id="rId57" o:title=""/>
          </v:shape>
          <o:OLEObject Type="Embed" ProgID="Equation.3" ShapeID="_x0000_i1045" DrawAspect="Content" ObjectID="_1530388128" r:id="rId58"/>
        </w:object>
      </w:r>
      <w:r w:rsidR="00C8572E" w:rsidRPr="00C8572E">
        <w:rPr>
          <w:rFonts w:ascii="Times New Roman" w:hAnsi="Times New Roman" w:cs="Times New Roman"/>
          <w:sz w:val="24"/>
          <w:szCs w:val="24"/>
        </w:rPr>
        <w:t xml:space="preserve"> ,</w:t>
      </w:r>
      <w:r w:rsidR="00B9345E">
        <w:rPr>
          <w:rFonts w:ascii="Times New Roman" w:hAnsi="Times New Roman" w:cs="Times New Roman"/>
          <w:sz w:val="24"/>
          <w:szCs w:val="24"/>
        </w:rPr>
        <w:t xml:space="preserve">  </w:t>
      </w:r>
      <w:r w:rsidR="00C8572E" w:rsidRPr="00C8572E">
        <w:rPr>
          <w:rFonts w:ascii="Times New Roman" w:hAnsi="Times New Roman" w:cs="Times New Roman"/>
          <w:sz w:val="24"/>
          <w:szCs w:val="24"/>
        </w:rPr>
        <w:t xml:space="preserve">                                                   </w:t>
      </w:r>
      <w:r w:rsidR="00B9345E">
        <w:rPr>
          <w:rFonts w:ascii="Times New Roman" w:hAnsi="Times New Roman" w:cs="Times New Roman"/>
          <w:sz w:val="24"/>
          <w:szCs w:val="24"/>
        </w:rPr>
        <w:t xml:space="preserve"> (6</w:t>
      </w:r>
      <w:r w:rsidR="00C8572E" w:rsidRPr="00C8572E">
        <w:rPr>
          <w:rFonts w:ascii="Times New Roman" w:hAnsi="Times New Roman" w:cs="Times New Roman"/>
          <w:sz w:val="24"/>
          <w:szCs w:val="24"/>
        </w:rPr>
        <w:t>)</w:t>
      </w:r>
    </w:p>
    <w:p w:rsidR="00450192" w:rsidRDefault="00C8572E" w:rsidP="00450192">
      <w:pPr>
        <w:spacing w:line="240" w:lineRule="auto"/>
        <w:contextualSpacing/>
        <w:jc w:val="both"/>
        <w:rPr>
          <w:rFonts w:ascii="Times New Roman" w:hAnsi="Times New Roman" w:cs="Times New Roman"/>
          <w:sz w:val="24"/>
          <w:szCs w:val="24"/>
        </w:rPr>
      </w:pPr>
      <w:r w:rsidRPr="00C8572E">
        <w:rPr>
          <w:rFonts w:ascii="Times New Roman" w:hAnsi="Times New Roman" w:cs="Times New Roman"/>
          <w:sz w:val="24"/>
          <w:szCs w:val="24"/>
        </w:rPr>
        <w:t xml:space="preserve">onde </w:t>
      </w:r>
      <w:r w:rsidR="00567343" w:rsidRPr="00567343">
        <w:rPr>
          <w:rFonts w:ascii="Times New Roman" w:hAnsi="Times New Roman" w:cs="Times New Roman"/>
          <w:position w:val="-6"/>
          <w:sz w:val="24"/>
          <w:szCs w:val="24"/>
        </w:rPr>
        <w:object w:dxaOrig="220" w:dyaOrig="279">
          <v:shape id="_x0000_i1046" type="#_x0000_t75" style="width:10.8pt;height:14.4pt" o:ole="">
            <v:imagedata r:id="rId59" o:title=""/>
          </v:shape>
          <o:OLEObject Type="Embed" ProgID="Equation.3" ShapeID="_x0000_i1046" DrawAspect="Content" ObjectID="_1530388129" r:id="rId60"/>
        </w:object>
      </w:r>
      <w:r w:rsidR="00567343" w:rsidRPr="00567343">
        <w:rPr>
          <w:rFonts w:ascii="Times New Roman" w:hAnsi="Times New Roman" w:cs="Times New Roman"/>
          <w:sz w:val="24"/>
          <w:szCs w:val="24"/>
        </w:rPr>
        <w:t xml:space="preserve"> representa as elasticidades estimadas.</w:t>
      </w:r>
    </w:p>
    <w:p w:rsidR="00450192" w:rsidRPr="00567343" w:rsidRDefault="00450192" w:rsidP="00450192">
      <w:pPr>
        <w:spacing w:line="240" w:lineRule="auto"/>
        <w:contextualSpacing/>
        <w:jc w:val="both"/>
        <w:rPr>
          <w:rFonts w:ascii="Times New Roman" w:hAnsi="Times New Roman" w:cs="Times New Roman"/>
          <w:sz w:val="24"/>
          <w:szCs w:val="24"/>
        </w:rPr>
      </w:pPr>
    </w:p>
    <w:p w:rsidR="005E2736" w:rsidRPr="00464F6F" w:rsidRDefault="009F7D48" w:rsidP="00AB18E6">
      <w:pPr>
        <w:pStyle w:val="PargrafodaLista"/>
        <w:numPr>
          <w:ilvl w:val="0"/>
          <w:numId w:val="1"/>
        </w:numPr>
        <w:spacing w:line="240" w:lineRule="auto"/>
        <w:ind w:left="1066" w:hanging="357"/>
        <w:contextualSpacing w:val="0"/>
        <w:rPr>
          <w:rFonts w:ascii="Times New Roman" w:hAnsi="Times New Roman" w:cs="Times New Roman"/>
          <w:b/>
          <w:sz w:val="24"/>
          <w:szCs w:val="24"/>
        </w:rPr>
      </w:pPr>
      <w:r>
        <w:rPr>
          <w:rFonts w:ascii="Times New Roman" w:hAnsi="Times New Roman" w:cs="Times New Roman"/>
          <w:b/>
          <w:sz w:val="24"/>
          <w:szCs w:val="24"/>
        </w:rPr>
        <w:t>METODOLOGIA</w:t>
      </w:r>
    </w:p>
    <w:p w:rsidR="00155B84" w:rsidRDefault="00155B84" w:rsidP="00AB18E6">
      <w:pPr>
        <w:pStyle w:val="PargrafodaLista"/>
        <w:spacing w:line="240" w:lineRule="auto"/>
        <w:ind w:left="0" w:firstLine="1134"/>
        <w:jc w:val="both"/>
        <w:rPr>
          <w:rFonts w:ascii="Times New Roman" w:hAnsi="Times New Roman" w:cs="Times New Roman"/>
          <w:sz w:val="24"/>
          <w:szCs w:val="24"/>
        </w:rPr>
      </w:pPr>
      <w:r>
        <w:rPr>
          <w:rFonts w:ascii="Times New Roman" w:hAnsi="Times New Roman" w:cs="Times New Roman"/>
          <w:sz w:val="24"/>
          <w:szCs w:val="24"/>
        </w:rPr>
        <w:t>Nesta seção</w:t>
      </w:r>
      <w:r w:rsidR="00BC6DE0">
        <w:rPr>
          <w:rFonts w:ascii="Times New Roman" w:hAnsi="Times New Roman" w:cs="Times New Roman"/>
          <w:sz w:val="24"/>
          <w:szCs w:val="24"/>
        </w:rPr>
        <w:t>,</w:t>
      </w:r>
      <w:r>
        <w:rPr>
          <w:rFonts w:ascii="Times New Roman" w:hAnsi="Times New Roman" w:cs="Times New Roman"/>
          <w:sz w:val="24"/>
          <w:szCs w:val="24"/>
        </w:rPr>
        <w:t xml:space="preserve"> </w:t>
      </w:r>
      <w:r w:rsidR="00F15A61">
        <w:rPr>
          <w:rFonts w:ascii="Times New Roman" w:hAnsi="Times New Roman" w:cs="Times New Roman"/>
          <w:sz w:val="24"/>
          <w:szCs w:val="24"/>
        </w:rPr>
        <w:t>discutem</w:t>
      </w:r>
      <w:r>
        <w:rPr>
          <w:rFonts w:ascii="Times New Roman" w:hAnsi="Times New Roman" w:cs="Times New Roman"/>
          <w:sz w:val="24"/>
          <w:szCs w:val="24"/>
        </w:rPr>
        <w:t>-se a base de dados</w:t>
      </w:r>
      <w:r w:rsidR="004C09B0">
        <w:rPr>
          <w:rFonts w:ascii="Times New Roman" w:hAnsi="Times New Roman" w:cs="Times New Roman"/>
          <w:sz w:val="24"/>
          <w:szCs w:val="24"/>
        </w:rPr>
        <w:t xml:space="preserve"> e as variáveis</w:t>
      </w:r>
      <w:r>
        <w:rPr>
          <w:rFonts w:ascii="Times New Roman" w:hAnsi="Times New Roman" w:cs="Times New Roman"/>
          <w:sz w:val="24"/>
          <w:szCs w:val="24"/>
        </w:rPr>
        <w:t xml:space="preserve"> utilizada</w:t>
      </w:r>
      <w:r w:rsidR="004C09B0">
        <w:rPr>
          <w:rFonts w:ascii="Times New Roman" w:hAnsi="Times New Roman" w:cs="Times New Roman"/>
          <w:sz w:val="24"/>
          <w:szCs w:val="24"/>
        </w:rPr>
        <w:t>s</w:t>
      </w:r>
      <w:r>
        <w:rPr>
          <w:rFonts w:ascii="Times New Roman" w:hAnsi="Times New Roman" w:cs="Times New Roman"/>
          <w:sz w:val="24"/>
          <w:szCs w:val="24"/>
        </w:rPr>
        <w:t xml:space="preserve">, bem como suas fontes </w:t>
      </w:r>
      <w:r w:rsidR="00BC6DE0">
        <w:rPr>
          <w:rFonts w:ascii="Times New Roman" w:hAnsi="Times New Roman" w:cs="Times New Roman"/>
          <w:sz w:val="24"/>
          <w:szCs w:val="24"/>
        </w:rPr>
        <w:t xml:space="preserve">e </w:t>
      </w:r>
      <w:r>
        <w:rPr>
          <w:rFonts w:ascii="Times New Roman" w:hAnsi="Times New Roman" w:cs="Times New Roman"/>
          <w:sz w:val="24"/>
          <w:szCs w:val="24"/>
        </w:rPr>
        <w:t>sinais esperados</w:t>
      </w:r>
      <w:r w:rsidR="004C09B0">
        <w:rPr>
          <w:rFonts w:ascii="Times New Roman" w:hAnsi="Times New Roman" w:cs="Times New Roman"/>
          <w:sz w:val="24"/>
          <w:szCs w:val="24"/>
        </w:rPr>
        <w:t xml:space="preserve">. Além disso, </w:t>
      </w:r>
      <w:r w:rsidR="00BC6DE0">
        <w:rPr>
          <w:rFonts w:ascii="Times New Roman" w:hAnsi="Times New Roman" w:cs="Times New Roman"/>
          <w:sz w:val="24"/>
          <w:szCs w:val="24"/>
        </w:rPr>
        <w:t>apresenta-se o modelo</w:t>
      </w:r>
      <w:r w:rsidR="001546F8">
        <w:rPr>
          <w:rFonts w:ascii="Times New Roman" w:hAnsi="Times New Roman" w:cs="Times New Roman"/>
          <w:sz w:val="24"/>
          <w:szCs w:val="24"/>
        </w:rPr>
        <w:t xml:space="preserve"> </w:t>
      </w:r>
      <w:r w:rsidR="00BC6DE0">
        <w:rPr>
          <w:rFonts w:ascii="Times New Roman" w:hAnsi="Times New Roman" w:cs="Times New Roman"/>
          <w:sz w:val="24"/>
          <w:szCs w:val="24"/>
        </w:rPr>
        <w:t>básico</w:t>
      </w:r>
      <w:r w:rsidR="00F15A61">
        <w:rPr>
          <w:rFonts w:ascii="Times New Roman" w:hAnsi="Times New Roman" w:cs="Times New Roman"/>
          <w:sz w:val="24"/>
          <w:szCs w:val="24"/>
        </w:rPr>
        <w:t xml:space="preserve"> (</w:t>
      </w:r>
      <w:r w:rsidR="00420704" w:rsidRPr="00420704">
        <w:rPr>
          <w:rFonts w:ascii="Times New Roman" w:hAnsi="Times New Roman" w:cs="Times New Roman"/>
          <w:i/>
          <w:sz w:val="24"/>
          <w:szCs w:val="24"/>
        </w:rPr>
        <w:t>benchmark</w:t>
      </w:r>
      <w:r w:rsidR="00420704">
        <w:rPr>
          <w:rFonts w:ascii="Times New Roman" w:hAnsi="Times New Roman" w:cs="Times New Roman"/>
          <w:sz w:val="24"/>
          <w:szCs w:val="24"/>
        </w:rPr>
        <w:t>)</w:t>
      </w:r>
      <w:r w:rsidR="00BC6DE0">
        <w:rPr>
          <w:rFonts w:ascii="Times New Roman" w:hAnsi="Times New Roman" w:cs="Times New Roman"/>
          <w:sz w:val="24"/>
          <w:szCs w:val="24"/>
        </w:rPr>
        <w:t xml:space="preserve"> </w:t>
      </w:r>
      <w:r w:rsidR="001546F8">
        <w:rPr>
          <w:rFonts w:ascii="Times New Roman" w:hAnsi="Times New Roman" w:cs="Times New Roman"/>
          <w:sz w:val="24"/>
          <w:szCs w:val="24"/>
        </w:rPr>
        <w:t>utilizado</w:t>
      </w:r>
      <w:r w:rsidR="00C66112">
        <w:rPr>
          <w:rFonts w:ascii="Times New Roman" w:hAnsi="Times New Roman" w:cs="Times New Roman"/>
          <w:sz w:val="24"/>
          <w:szCs w:val="24"/>
        </w:rPr>
        <w:t xml:space="preserve"> na literatura</w:t>
      </w:r>
      <w:r w:rsidR="001546F8">
        <w:rPr>
          <w:rFonts w:ascii="Times New Roman" w:hAnsi="Times New Roman" w:cs="Times New Roman"/>
          <w:sz w:val="24"/>
          <w:szCs w:val="24"/>
        </w:rPr>
        <w:t xml:space="preserve"> de efeito </w:t>
      </w:r>
      <w:r w:rsidR="001546F8" w:rsidRPr="001546F8">
        <w:rPr>
          <w:rFonts w:ascii="Times New Roman" w:hAnsi="Times New Roman" w:cs="Times New Roman"/>
          <w:i/>
          <w:sz w:val="24"/>
          <w:szCs w:val="24"/>
        </w:rPr>
        <w:t>flypaper</w:t>
      </w:r>
      <w:r w:rsidR="00C66112">
        <w:rPr>
          <w:rFonts w:ascii="Times New Roman" w:hAnsi="Times New Roman" w:cs="Times New Roman"/>
          <w:sz w:val="24"/>
          <w:szCs w:val="24"/>
        </w:rPr>
        <w:t xml:space="preserve"> e </w:t>
      </w:r>
      <w:r w:rsidR="004C09B0">
        <w:rPr>
          <w:rFonts w:ascii="Times New Roman" w:hAnsi="Times New Roman" w:cs="Times New Roman"/>
          <w:sz w:val="24"/>
          <w:szCs w:val="24"/>
        </w:rPr>
        <w:t xml:space="preserve">o modelo econométrico </w:t>
      </w:r>
      <w:r w:rsidR="00C66112">
        <w:rPr>
          <w:rFonts w:ascii="Times New Roman" w:hAnsi="Times New Roman" w:cs="Times New Roman"/>
          <w:sz w:val="24"/>
          <w:szCs w:val="24"/>
        </w:rPr>
        <w:t xml:space="preserve">proposto para se </w:t>
      </w:r>
      <w:r w:rsidR="001546F8">
        <w:rPr>
          <w:rFonts w:ascii="Times New Roman" w:hAnsi="Times New Roman" w:cs="Times New Roman"/>
          <w:sz w:val="24"/>
          <w:szCs w:val="24"/>
        </w:rPr>
        <w:t>analisar</w:t>
      </w:r>
      <w:r w:rsidR="00C66112">
        <w:rPr>
          <w:rFonts w:ascii="Times New Roman" w:hAnsi="Times New Roman" w:cs="Times New Roman"/>
          <w:sz w:val="24"/>
          <w:szCs w:val="24"/>
        </w:rPr>
        <w:t xml:space="preserve"> a</w:t>
      </w:r>
      <w:r w:rsidR="00FE201E">
        <w:rPr>
          <w:rFonts w:ascii="Times New Roman" w:hAnsi="Times New Roman" w:cs="Times New Roman"/>
          <w:sz w:val="24"/>
          <w:szCs w:val="24"/>
        </w:rPr>
        <w:t xml:space="preserve"> presença e a</w:t>
      </w:r>
      <w:r w:rsidR="00C66112">
        <w:rPr>
          <w:rFonts w:ascii="Times New Roman" w:hAnsi="Times New Roman" w:cs="Times New Roman"/>
          <w:sz w:val="24"/>
          <w:szCs w:val="24"/>
        </w:rPr>
        <w:t xml:space="preserve"> variabilidade d</w:t>
      </w:r>
      <w:r w:rsidR="001546F8">
        <w:rPr>
          <w:rFonts w:ascii="Times New Roman" w:hAnsi="Times New Roman" w:cs="Times New Roman"/>
          <w:sz w:val="24"/>
          <w:szCs w:val="24"/>
        </w:rPr>
        <w:t>este</w:t>
      </w:r>
      <w:r w:rsidR="00C66112">
        <w:rPr>
          <w:rFonts w:ascii="Times New Roman" w:hAnsi="Times New Roman" w:cs="Times New Roman"/>
          <w:sz w:val="24"/>
          <w:szCs w:val="24"/>
        </w:rPr>
        <w:t xml:space="preserve"> efeito </w:t>
      </w:r>
      <w:r w:rsidR="001546F8" w:rsidRPr="001546F8">
        <w:rPr>
          <w:rFonts w:ascii="Times New Roman" w:hAnsi="Times New Roman" w:cs="Times New Roman"/>
          <w:sz w:val="24"/>
          <w:szCs w:val="24"/>
        </w:rPr>
        <w:t>nas finanças públicas dos municípios brasileiros</w:t>
      </w:r>
      <w:r w:rsidR="00C66112">
        <w:rPr>
          <w:rFonts w:ascii="Times New Roman" w:hAnsi="Times New Roman" w:cs="Times New Roman"/>
          <w:sz w:val="24"/>
          <w:szCs w:val="24"/>
        </w:rPr>
        <w:t>.</w:t>
      </w:r>
    </w:p>
    <w:p w:rsidR="004325FC" w:rsidRDefault="004325FC" w:rsidP="00AB18E6">
      <w:pPr>
        <w:pStyle w:val="PargrafodaLista"/>
        <w:spacing w:line="240" w:lineRule="auto"/>
        <w:ind w:left="0" w:firstLine="709"/>
        <w:jc w:val="both"/>
        <w:rPr>
          <w:rFonts w:ascii="Times New Roman" w:hAnsi="Times New Roman" w:cs="Times New Roman"/>
          <w:sz w:val="24"/>
          <w:szCs w:val="24"/>
        </w:rPr>
      </w:pPr>
    </w:p>
    <w:p w:rsidR="00C33A2D" w:rsidRDefault="00AD5702" w:rsidP="00AB18E6">
      <w:pPr>
        <w:pStyle w:val="PargrafodaLista"/>
        <w:spacing w:line="240" w:lineRule="auto"/>
        <w:ind w:left="1066"/>
        <w:rPr>
          <w:rFonts w:ascii="Times New Roman" w:hAnsi="Times New Roman" w:cs="Times New Roman"/>
          <w:b/>
          <w:sz w:val="24"/>
          <w:szCs w:val="24"/>
        </w:rPr>
      </w:pPr>
      <w:r>
        <w:rPr>
          <w:rFonts w:ascii="Times New Roman" w:hAnsi="Times New Roman" w:cs="Times New Roman"/>
          <w:b/>
          <w:sz w:val="24"/>
          <w:szCs w:val="24"/>
        </w:rPr>
        <w:t>4</w:t>
      </w:r>
      <w:r w:rsidR="00BC3FA7">
        <w:rPr>
          <w:rFonts w:ascii="Times New Roman" w:hAnsi="Times New Roman" w:cs="Times New Roman"/>
          <w:b/>
          <w:sz w:val="24"/>
          <w:szCs w:val="24"/>
        </w:rPr>
        <w:t>,</w:t>
      </w:r>
      <w:r w:rsidR="00C33A2D">
        <w:rPr>
          <w:rFonts w:ascii="Times New Roman" w:hAnsi="Times New Roman" w:cs="Times New Roman"/>
          <w:b/>
          <w:sz w:val="24"/>
          <w:szCs w:val="24"/>
        </w:rPr>
        <w:t>1 BASE DE DADOS</w:t>
      </w:r>
    </w:p>
    <w:p w:rsidR="007E5697" w:rsidRPr="000A2F65" w:rsidRDefault="00B031A9" w:rsidP="00AB18E6">
      <w:pPr>
        <w:spacing w:line="240" w:lineRule="auto"/>
        <w:ind w:firstLine="1134"/>
        <w:jc w:val="both"/>
        <w:rPr>
          <w:rFonts w:ascii="Times New Roman" w:hAnsi="Times New Roman" w:cs="Times New Roman"/>
          <w:sz w:val="24"/>
          <w:szCs w:val="24"/>
        </w:rPr>
      </w:pPr>
      <w:r w:rsidRPr="00D04009">
        <w:rPr>
          <w:rFonts w:ascii="Times New Roman" w:hAnsi="Times New Roman" w:cs="Times New Roman"/>
          <w:sz w:val="24"/>
          <w:szCs w:val="24"/>
        </w:rPr>
        <w:t>Para</w:t>
      </w:r>
      <w:r w:rsidR="009F7F5A" w:rsidRPr="00D04009">
        <w:rPr>
          <w:rFonts w:ascii="Times New Roman" w:hAnsi="Times New Roman" w:cs="Times New Roman"/>
          <w:sz w:val="24"/>
          <w:szCs w:val="24"/>
        </w:rPr>
        <w:t xml:space="preserve"> analisar a presença e a variabilidade do efeito </w:t>
      </w:r>
      <w:r w:rsidR="009F7F5A" w:rsidRPr="00D04009">
        <w:rPr>
          <w:rFonts w:ascii="Times New Roman" w:hAnsi="Times New Roman" w:cs="Times New Roman"/>
          <w:i/>
          <w:sz w:val="24"/>
          <w:szCs w:val="24"/>
        </w:rPr>
        <w:t>flypaper</w:t>
      </w:r>
      <w:r w:rsidR="009F7F5A" w:rsidRPr="00D04009">
        <w:rPr>
          <w:rFonts w:ascii="Times New Roman" w:hAnsi="Times New Roman" w:cs="Times New Roman"/>
          <w:sz w:val="24"/>
          <w:szCs w:val="24"/>
        </w:rPr>
        <w:t xml:space="preserve"> nas finanças</w:t>
      </w:r>
      <w:r w:rsidR="006831A3" w:rsidRPr="00D04009">
        <w:rPr>
          <w:rFonts w:ascii="Times New Roman" w:hAnsi="Times New Roman" w:cs="Times New Roman"/>
          <w:sz w:val="24"/>
          <w:szCs w:val="24"/>
        </w:rPr>
        <w:t xml:space="preserve"> públicas</w:t>
      </w:r>
      <w:r w:rsidR="009F7F5A" w:rsidRPr="00D04009">
        <w:rPr>
          <w:rFonts w:ascii="Times New Roman" w:hAnsi="Times New Roman" w:cs="Times New Roman"/>
          <w:sz w:val="24"/>
          <w:szCs w:val="24"/>
        </w:rPr>
        <w:t xml:space="preserve"> dos municípios brasileiros</w:t>
      </w:r>
      <w:r w:rsidRPr="00D04009">
        <w:rPr>
          <w:rFonts w:ascii="Times New Roman" w:hAnsi="Times New Roman" w:cs="Times New Roman"/>
          <w:sz w:val="24"/>
          <w:szCs w:val="24"/>
        </w:rPr>
        <w:t xml:space="preserve"> utiliza</w:t>
      </w:r>
      <w:r w:rsidR="00056B7B" w:rsidRPr="00D04009">
        <w:rPr>
          <w:rFonts w:ascii="Times New Roman" w:hAnsi="Times New Roman" w:cs="Times New Roman"/>
          <w:sz w:val="24"/>
          <w:szCs w:val="24"/>
        </w:rPr>
        <w:t>m</w:t>
      </w:r>
      <w:r w:rsidRPr="00D04009">
        <w:rPr>
          <w:rFonts w:ascii="Times New Roman" w:hAnsi="Times New Roman" w:cs="Times New Roman"/>
          <w:sz w:val="24"/>
          <w:szCs w:val="24"/>
        </w:rPr>
        <w:t xml:space="preserve">-se </w:t>
      </w:r>
      <w:r w:rsidR="00056B7B" w:rsidRPr="00D04009">
        <w:rPr>
          <w:rFonts w:ascii="Times New Roman" w:hAnsi="Times New Roman" w:cs="Times New Roman"/>
          <w:sz w:val="24"/>
          <w:szCs w:val="24"/>
        </w:rPr>
        <w:t xml:space="preserve">dados </w:t>
      </w:r>
      <w:r w:rsidRPr="00D04009">
        <w:rPr>
          <w:rFonts w:ascii="Times New Roman" w:hAnsi="Times New Roman" w:cs="Times New Roman"/>
          <w:i/>
          <w:sz w:val="24"/>
          <w:szCs w:val="24"/>
        </w:rPr>
        <w:t>cross</w:t>
      </w:r>
      <w:r w:rsidRPr="00D04009">
        <w:rPr>
          <w:rFonts w:ascii="Times New Roman" w:hAnsi="Times New Roman" w:cs="Times New Roman"/>
          <w:sz w:val="24"/>
          <w:szCs w:val="24"/>
        </w:rPr>
        <w:t xml:space="preserve"> </w:t>
      </w:r>
      <w:r w:rsidRPr="00D04009">
        <w:rPr>
          <w:rFonts w:ascii="Times New Roman" w:hAnsi="Times New Roman" w:cs="Times New Roman"/>
          <w:i/>
          <w:sz w:val="24"/>
          <w:szCs w:val="24"/>
        </w:rPr>
        <w:t>section</w:t>
      </w:r>
      <w:r w:rsidRPr="00D04009">
        <w:rPr>
          <w:rFonts w:ascii="Times New Roman" w:hAnsi="Times New Roman" w:cs="Times New Roman"/>
          <w:sz w:val="24"/>
          <w:szCs w:val="24"/>
        </w:rPr>
        <w:t xml:space="preserve"> </w:t>
      </w:r>
      <w:r w:rsidR="00056B7B" w:rsidRPr="00D04009">
        <w:rPr>
          <w:rFonts w:ascii="Times New Roman" w:hAnsi="Times New Roman" w:cs="Times New Roman"/>
          <w:sz w:val="24"/>
          <w:szCs w:val="24"/>
        </w:rPr>
        <w:t>para</w:t>
      </w:r>
      <w:r w:rsidRPr="00D04009">
        <w:rPr>
          <w:rFonts w:ascii="Times New Roman" w:hAnsi="Times New Roman" w:cs="Times New Roman"/>
          <w:sz w:val="24"/>
          <w:szCs w:val="24"/>
        </w:rPr>
        <w:t xml:space="preserve"> 5</w:t>
      </w:r>
      <w:r w:rsidR="00DD0773">
        <w:rPr>
          <w:rFonts w:ascii="Times New Roman" w:hAnsi="Times New Roman" w:cs="Times New Roman"/>
          <w:sz w:val="24"/>
          <w:szCs w:val="24"/>
        </w:rPr>
        <w:t>.</w:t>
      </w:r>
      <w:r w:rsidRPr="00D04009">
        <w:rPr>
          <w:rFonts w:ascii="Times New Roman" w:hAnsi="Times New Roman" w:cs="Times New Roman"/>
          <w:sz w:val="24"/>
          <w:szCs w:val="24"/>
        </w:rPr>
        <w:t xml:space="preserve">588 municípios </w:t>
      </w:r>
      <w:r w:rsidR="00056B7B" w:rsidRPr="00D04009">
        <w:rPr>
          <w:rFonts w:ascii="Times New Roman" w:hAnsi="Times New Roman" w:cs="Times New Roman"/>
          <w:sz w:val="24"/>
          <w:szCs w:val="24"/>
        </w:rPr>
        <w:t>referentes</w:t>
      </w:r>
      <w:r w:rsidR="009F7F5A" w:rsidRPr="00D04009">
        <w:rPr>
          <w:rFonts w:ascii="Times New Roman" w:hAnsi="Times New Roman" w:cs="Times New Roman"/>
          <w:sz w:val="24"/>
          <w:szCs w:val="24"/>
        </w:rPr>
        <w:t xml:space="preserve"> </w:t>
      </w:r>
      <w:r w:rsidR="00056B7B" w:rsidRPr="00D04009">
        <w:rPr>
          <w:rFonts w:ascii="Times New Roman" w:hAnsi="Times New Roman" w:cs="Times New Roman"/>
          <w:sz w:val="24"/>
          <w:szCs w:val="24"/>
        </w:rPr>
        <w:t>a</w:t>
      </w:r>
      <w:r w:rsidR="009F7F5A" w:rsidRPr="00D04009">
        <w:rPr>
          <w:rFonts w:ascii="Times New Roman" w:hAnsi="Times New Roman" w:cs="Times New Roman"/>
          <w:sz w:val="24"/>
          <w:szCs w:val="24"/>
        </w:rPr>
        <w:t>o ano de 2010</w:t>
      </w:r>
      <w:r w:rsidR="00DD0773">
        <w:rPr>
          <w:rFonts w:ascii="Times New Roman" w:hAnsi="Times New Roman" w:cs="Times New Roman"/>
          <w:sz w:val="24"/>
          <w:szCs w:val="24"/>
        </w:rPr>
        <w:t>.</w:t>
      </w:r>
      <w:r w:rsidR="006831A3" w:rsidRPr="00D04009">
        <w:rPr>
          <w:rFonts w:ascii="Times New Roman" w:hAnsi="Times New Roman" w:cs="Times New Roman"/>
          <w:sz w:val="24"/>
          <w:szCs w:val="24"/>
        </w:rPr>
        <w:t xml:space="preserve"> O procedimento empírico utiliza</w:t>
      </w:r>
      <w:r w:rsidR="009F7F5A" w:rsidRPr="00D04009">
        <w:rPr>
          <w:rFonts w:ascii="Times New Roman" w:hAnsi="Times New Roman" w:cs="Times New Roman"/>
          <w:sz w:val="24"/>
          <w:szCs w:val="24"/>
        </w:rPr>
        <w:t xml:space="preserve"> </w:t>
      </w:r>
      <w:r w:rsidR="00056B7B" w:rsidRPr="00D04009">
        <w:rPr>
          <w:rFonts w:ascii="Times New Roman" w:hAnsi="Times New Roman" w:cs="Times New Roman"/>
          <w:sz w:val="24"/>
          <w:szCs w:val="24"/>
        </w:rPr>
        <w:t>o</w:t>
      </w:r>
      <w:r w:rsidR="009F7F5A" w:rsidRPr="00D04009">
        <w:rPr>
          <w:rFonts w:ascii="Times New Roman" w:hAnsi="Times New Roman" w:cs="Times New Roman"/>
          <w:sz w:val="24"/>
          <w:szCs w:val="24"/>
        </w:rPr>
        <w:t xml:space="preserve"> modelo com</w:t>
      </w:r>
      <w:r w:rsidR="006A76A4">
        <w:rPr>
          <w:rFonts w:ascii="Times New Roman" w:hAnsi="Times New Roman" w:cs="Times New Roman"/>
          <w:sz w:val="24"/>
          <w:szCs w:val="24"/>
        </w:rPr>
        <w:t xml:space="preserve"> efeito li</w:t>
      </w:r>
      <w:r w:rsidR="006A76A4" w:rsidRPr="000A2F65">
        <w:rPr>
          <w:rFonts w:ascii="Times New Roman" w:hAnsi="Times New Roman" w:cs="Times New Roman"/>
          <w:sz w:val="24"/>
          <w:szCs w:val="24"/>
        </w:rPr>
        <w:t>miar</w:t>
      </w:r>
      <w:r w:rsidR="009F7F5A" w:rsidRPr="000A2F65">
        <w:rPr>
          <w:rFonts w:ascii="Times New Roman" w:hAnsi="Times New Roman" w:cs="Times New Roman"/>
          <w:sz w:val="24"/>
          <w:szCs w:val="24"/>
        </w:rPr>
        <w:t xml:space="preserve"> </w:t>
      </w:r>
      <w:r w:rsidR="006A76A4" w:rsidRPr="000A2F65">
        <w:rPr>
          <w:rFonts w:ascii="Times New Roman" w:hAnsi="Times New Roman" w:cs="Times New Roman"/>
          <w:sz w:val="24"/>
          <w:szCs w:val="24"/>
        </w:rPr>
        <w:t>(</w:t>
      </w:r>
      <w:r w:rsidR="009F7F5A" w:rsidRPr="000A2F65">
        <w:rPr>
          <w:rFonts w:ascii="Times New Roman" w:hAnsi="Times New Roman" w:cs="Times New Roman"/>
          <w:i/>
          <w:sz w:val="24"/>
          <w:szCs w:val="24"/>
        </w:rPr>
        <w:t>thresholds</w:t>
      </w:r>
      <w:r w:rsidR="006A76A4" w:rsidRPr="000A2F65">
        <w:rPr>
          <w:rFonts w:ascii="Times New Roman" w:hAnsi="Times New Roman" w:cs="Times New Roman"/>
          <w:sz w:val="24"/>
          <w:szCs w:val="24"/>
        </w:rPr>
        <w:t xml:space="preserve">), proposto por Hansen (2000), </w:t>
      </w:r>
      <w:r w:rsidR="00F1451E" w:rsidRPr="000A2F65">
        <w:rPr>
          <w:rFonts w:ascii="Times New Roman" w:hAnsi="Times New Roman" w:cs="Times New Roman"/>
          <w:sz w:val="24"/>
          <w:szCs w:val="24"/>
        </w:rPr>
        <w:t>e</w:t>
      </w:r>
      <w:r w:rsidR="00D04009" w:rsidRPr="000A2F65">
        <w:rPr>
          <w:rFonts w:ascii="Times New Roman" w:hAnsi="Times New Roman" w:cs="Times New Roman"/>
          <w:sz w:val="24"/>
          <w:szCs w:val="24"/>
        </w:rPr>
        <w:t>m</w:t>
      </w:r>
      <w:r w:rsidR="00F1451E" w:rsidRPr="000A2F65">
        <w:rPr>
          <w:rFonts w:ascii="Times New Roman" w:hAnsi="Times New Roman" w:cs="Times New Roman"/>
          <w:sz w:val="24"/>
          <w:szCs w:val="24"/>
        </w:rPr>
        <w:t xml:space="preserve"> dados municipais financeiros, demográficos e políticos</w:t>
      </w:r>
      <w:r w:rsidR="00BD3337" w:rsidRPr="000A2F65">
        <w:rPr>
          <w:rFonts w:ascii="Times New Roman" w:hAnsi="Times New Roman" w:cs="Times New Roman"/>
          <w:sz w:val="24"/>
          <w:szCs w:val="24"/>
        </w:rPr>
        <w:t>.</w:t>
      </w:r>
    </w:p>
    <w:p w:rsidR="00FC2829" w:rsidRPr="000A2F65" w:rsidRDefault="00223929" w:rsidP="00AB18E6">
      <w:pPr>
        <w:pStyle w:val="PargrafodaLista"/>
        <w:spacing w:line="240" w:lineRule="auto"/>
        <w:ind w:left="0" w:firstLine="1134"/>
        <w:contextualSpacing w:val="0"/>
        <w:jc w:val="both"/>
        <w:rPr>
          <w:rFonts w:ascii="Times New Roman" w:hAnsi="Times New Roman" w:cs="Times New Roman"/>
          <w:sz w:val="24"/>
          <w:szCs w:val="24"/>
        </w:rPr>
      </w:pPr>
      <w:r w:rsidRPr="000A2F65">
        <w:rPr>
          <w:rFonts w:ascii="Times New Roman" w:hAnsi="Times New Roman" w:cs="Times New Roman"/>
          <w:sz w:val="24"/>
          <w:szCs w:val="24"/>
        </w:rPr>
        <w:lastRenderedPageBreak/>
        <w:t xml:space="preserve">Os dados financeiros foram </w:t>
      </w:r>
      <w:r w:rsidR="005A49D0" w:rsidRPr="000A2F65">
        <w:rPr>
          <w:rFonts w:ascii="Times New Roman" w:hAnsi="Times New Roman" w:cs="Times New Roman"/>
          <w:sz w:val="24"/>
          <w:szCs w:val="24"/>
        </w:rPr>
        <w:t>obtidos junto ao IPEADATA</w:t>
      </w:r>
      <w:r w:rsidR="00B90D34" w:rsidRPr="000A2F65">
        <w:rPr>
          <w:rFonts w:ascii="Times New Roman" w:hAnsi="Times New Roman" w:cs="Times New Roman"/>
          <w:sz w:val="24"/>
          <w:szCs w:val="24"/>
        </w:rPr>
        <w:t>, do Instituto de Pesquisa Econômica Aplicada (IPEA),</w:t>
      </w:r>
      <w:r w:rsidR="005A49D0" w:rsidRPr="000A2F65">
        <w:rPr>
          <w:rFonts w:ascii="Times New Roman" w:hAnsi="Times New Roman" w:cs="Times New Roman"/>
          <w:sz w:val="24"/>
          <w:szCs w:val="24"/>
        </w:rPr>
        <w:t xml:space="preserve"> e</w:t>
      </w:r>
      <w:r w:rsidR="005D324C" w:rsidRPr="000A2F65">
        <w:rPr>
          <w:rFonts w:ascii="Times New Roman" w:hAnsi="Times New Roman" w:cs="Times New Roman"/>
          <w:sz w:val="24"/>
          <w:szCs w:val="24"/>
        </w:rPr>
        <w:t xml:space="preserve"> à</w:t>
      </w:r>
      <w:r w:rsidRPr="000A2F65">
        <w:rPr>
          <w:rFonts w:ascii="Times New Roman" w:hAnsi="Times New Roman" w:cs="Times New Roman"/>
          <w:sz w:val="24"/>
          <w:szCs w:val="24"/>
        </w:rPr>
        <w:t xml:space="preserve"> Secretaria do Tesouro Nacional (STN), mais especificamente da publicação Finanças Brasil – Dados Contábeis para os Municípios (FINBRA), que contém </w:t>
      </w:r>
      <w:r w:rsidR="00216BBD" w:rsidRPr="000A2F65">
        <w:rPr>
          <w:rFonts w:ascii="Times New Roman" w:hAnsi="Times New Roman" w:cs="Times New Roman"/>
          <w:sz w:val="24"/>
          <w:szCs w:val="24"/>
        </w:rPr>
        <w:t>informações detalhadas</w:t>
      </w:r>
      <w:r w:rsidRPr="000A2F65">
        <w:rPr>
          <w:rFonts w:ascii="Times New Roman" w:hAnsi="Times New Roman" w:cs="Times New Roman"/>
          <w:sz w:val="24"/>
          <w:szCs w:val="24"/>
        </w:rPr>
        <w:t xml:space="preserve"> de execução orçamentária</w:t>
      </w:r>
      <w:r w:rsidR="008618A2" w:rsidRPr="000A2F65">
        <w:rPr>
          <w:rFonts w:ascii="Times New Roman" w:hAnsi="Times New Roman" w:cs="Times New Roman"/>
          <w:sz w:val="24"/>
          <w:szCs w:val="24"/>
        </w:rPr>
        <w:t xml:space="preserve"> (receitas e despesas)</w:t>
      </w:r>
      <w:r w:rsidRPr="000A2F65">
        <w:rPr>
          <w:rFonts w:ascii="Times New Roman" w:hAnsi="Times New Roman" w:cs="Times New Roman"/>
          <w:sz w:val="24"/>
          <w:szCs w:val="24"/>
        </w:rPr>
        <w:t xml:space="preserve"> e balanço patrimonial</w:t>
      </w:r>
      <w:r w:rsidR="00C51BD1" w:rsidRPr="000A2F65">
        <w:rPr>
          <w:rFonts w:ascii="Times New Roman" w:hAnsi="Times New Roman" w:cs="Times New Roman"/>
          <w:sz w:val="24"/>
          <w:szCs w:val="24"/>
        </w:rPr>
        <w:t xml:space="preserve"> para os municípios</w:t>
      </w:r>
      <w:r w:rsidRPr="000A2F65">
        <w:rPr>
          <w:rFonts w:ascii="Times New Roman" w:hAnsi="Times New Roman" w:cs="Times New Roman"/>
          <w:sz w:val="24"/>
          <w:szCs w:val="24"/>
        </w:rPr>
        <w:t>, referentes ao ano de 2010</w:t>
      </w:r>
      <w:r w:rsidR="00BD3337" w:rsidRPr="000A2F65">
        <w:rPr>
          <w:rFonts w:ascii="Times New Roman" w:hAnsi="Times New Roman" w:cs="Times New Roman"/>
          <w:sz w:val="24"/>
          <w:szCs w:val="24"/>
        </w:rPr>
        <w:t>.</w:t>
      </w:r>
      <w:r w:rsidRPr="000A2F65">
        <w:rPr>
          <w:rFonts w:ascii="Times New Roman" w:hAnsi="Times New Roman" w:cs="Times New Roman"/>
          <w:sz w:val="24"/>
          <w:szCs w:val="24"/>
        </w:rPr>
        <w:t xml:space="preserve"> </w:t>
      </w:r>
      <w:r w:rsidR="00A95218" w:rsidRPr="000A2F65">
        <w:rPr>
          <w:rFonts w:ascii="Times New Roman" w:hAnsi="Times New Roman" w:cs="Times New Roman"/>
          <w:sz w:val="24"/>
          <w:szCs w:val="24"/>
        </w:rPr>
        <w:t>Já o</w:t>
      </w:r>
      <w:r w:rsidR="00E26C4B" w:rsidRPr="000A2F65">
        <w:rPr>
          <w:rFonts w:ascii="Times New Roman" w:hAnsi="Times New Roman" w:cs="Times New Roman"/>
          <w:sz w:val="24"/>
          <w:szCs w:val="24"/>
        </w:rPr>
        <w:t>s</w:t>
      </w:r>
      <w:r w:rsidR="00CD45C0" w:rsidRPr="000A2F65">
        <w:rPr>
          <w:rFonts w:ascii="Times New Roman" w:hAnsi="Times New Roman" w:cs="Times New Roman"/>
          <w:sz w:val="24"/>
          <w:szCs w:val="24"/>
        </w:rPr>
        <w:t xml:space="preserve"> dados demográficos foram coletados do Instituto Brasileiro de</w:t>
      </w:r>
      <w:r w:rsidR="007E5697" w:rsidRPr="000A2F65">
        <w:rPr>
          <w:rFonts w:ascii="Times New Roman" w:hAnsi="Times New Roman" w:cs="Times New Roman"/>
          <w:sz w:val="24"/>
          <w:szCs w:val="24"/>
        </w:rPr>
        <w:t xml:space="preserve"> Geografia e Estatística (IBGE), com exceção do Índice de Dese</w:t>
      </w:r>
      <w:r w:rsidR="002E68D0" w:rsidRPr="000A2F65">
        <w:rPr>
          <w:rFonts w:ascii="Times New Roman" w:hAnsi="Times New Roman" w:cs="Times New Roman"/>
          <w:sz w:val="24"/>
          <w:szCs w:val="24"/>
        </w:rPr>
        <w:t>nvolvimento Humano</w:t>
      </w:r>
      <w:r w:rsidR="00B3603E" w:rsidRPr="000A2F65">
        <w:rPr>
          <w:rFonts w:ascii="Times New Roman" w:hAnsi="Times New Roman" w:cs="Times New Roman"/>
          <w:sz w:val="24"/>
          <w:szCs w:val="24"/>
        </w:rPr>
        <w:t xml:space="preserve"> M</w:t>
      </w:r>
      <w:r w:rsidR="00DD2626" w:rsidRPr="000A2F65">
        <w:rPr>
          <w:rFonts w:ascii="Times New Roman" w:hAnsi="Times New Roman" w:cs="Times New Roman"/>
          <w:sz w:val="24"/>
          <w:szCs w:val="24"/>
        </w:rPr>
        <w:t>unicipal</w:t>
      </w:r>
      <w:r w:rsidR="00AF650D" w:rsidRPr="000A2F65">
        <w:rPr>
          <w:rFonts w:ascii="Times New Roman" w:hAnsi="Times New Roman" w:cs="Times New Roman"/>
          <w:sz w:val="24"/>
          <w:szCs w:val="24"/>
        </w:rPr>
        <w:t xml:space="preserve"> (</w:t>
      </w:r>
      <w:r w:rsidR="00067F0B" w:rsidRPr="000A2F65">
        <w:rPr>
          <w:rFonts w:ascii="Times New Roman" w:hAnsi="Times New Roman" w:cs="Times New Roman"/>
          <w:i/>
          <w:sz w:val="24"/>
          <w:szCs w:val="24"/>
        </w:rPr>
        <w:t>idh</w:t>
      </w:r>
      <w:r w:rsidR="00AF650D" w:rsidRPr="000A2F65">
        <w:rPr>
          <w:rFonts w:ascii="Times New Roman" w:hAnsi="Times New Roman" w:cs="Times New Roman"/>
          <w:sz w:val="24"/>
          <w:szCs w:val="24"/>
        </w:rPr>
        <w:t>)</w:t>
      </w:r>
      <w:r w:rsidR="002E68D0" w:rsidRPr="000A2F65">
        <w:rPr>
          <w:rFonts w:ascii="Times New Roman" w:hAnsi="Times New Roman" w:cs="Times New Roman"/>
          <w:sz w:val="24"/>
          <w:szCs w:val="24"/>
        </w:rPr>
        <w:t xml:space="preserve"> </w:t>
      </w:r>
      <w:r w:rsidR="009F0698" w:rsidRPr="000A2F65">
        <w:rPr>
          <w:rFonts w:ascii="Times New Roman" w:hAnsi="Times New Roman" w:cs="Times New Roman"/>
          <w:sz w:val="24"/>
          <w:szCs w:val="24"/>
        </w:rPr>
        <w:t>de 2010</w:t>
      </w:r>
      <w:r w:rsidR="002E68D0" w:rsidRPr="000A2F65">
        <w:rPr>
          <w:rFonts w:ascii="Times New Roman" w:hAnsi="Times New Roman" w:cs="Times New Roman"/>
          <w:sz w:val="24"/>
          <w:szCs w:val="24"/>
        </w:rPr>
        <w:t>, que f</w:t>
      </w:r>
      <w:r w:rsidR="007E5697" w:rsidRPr="000A2F65">
        <w:rPr>
          <w:rFonts w:ascii="Times New Roman" w:hAnsi="Times New Roman" w:cs="Times New Roman"/>
          <w:sz w:val="24"/>
          <w:szCs w:val="24"/>
        </w:rPr>
        <w:t>o</w:t>
      </w:r>
      <w:r w:rsidR="002E68D0" w:rsidRPr="000A2F65">
        <w:rPr>
          <w:rFonts w:ascii="Times New Roman" w:hAnsi="Times New Roman" w:cs="Times New Roman"/>
          <w:sz w:val="24"/>
          <w:szCs w:val="24"/>
        </w:rPr>
        <w:t>i obtido do Programa das Nações Unidas para o Desenvolvimento (</w:t>
      </w:r>
      <w:r w:rsidR="007E5697" w:rsidRPr="000A2F65">
        <w:rPr>
          <w:rFonts w:ascii="Times New Roman" w:hAnsi="Times New Roman" w:cs="Times New Roman"/>
          <w:sz w:val="24"/>
          <w:szCs w:val="24"/>
        </w:rPr>
        <w:t>PNUD</w:t>
      </w:r>
      <w:r w:rsidR="002E68D0" w:rsidRPr="000A2F65">
        <w:rPr>
          <w:rFonts w:ascii="Times New Roman" w:hAnsi="Times New Roman" w:cs="Times New Roman"/>
          <w:sz w:val="24"/>
          <w:szCs w:val="24"/>
        </w:rPr>
        <w:t>)</w:t>
      </w:r>
      <w:r w:rsidR="00BD3337" w:rsidRPr="000A2F65">
        <w:rPr>
          <w:rFonts w:ascii="Times New Roman" w:hAnsi="Times New Roman" w:cs="Times New Roman"/>
          <w:sz w:val="24"/>
          <w:szCs w:val="24"/>
        </w:rPr>
        <w:t>.</w:t>
      </w:r>
      <w:r w:rsidR="00A95218" w:rsidRPr="000A2F65">
        <w:rPr>
          <w:rFonts w:ascii="Times New Roman" w:hAnsi="Times New Roman" w:cs="Times New Roman"/>
          <w:sz w:val="24"/>
          <w:szCs w:val="24"/>
        </w:rPr>
        <w:t xml:space="preserve"> </w:t>
      </w:r>
      <w:r w:rsidR="00DD2626" w:rsidRPr="000A2F65">
        <w:rPr>
          <w:rFonts w:ascii="Times New Roman" w:hAnsi="Times New Roman" w:cs="Times New Roman"/>
          <w:sz w:val="24"/>
          <w:szCs w:val="24"/>
        </w:rPr>
        <w:t>Por fim, o</w:t>
      </w:r>
      <w:r w:rsidR="002E68D0" w:rsidRPr="000A2F65">
        <w:rPr>
          <w:rFonts w:ascii="Times New Roman" w:hAnsi="Times New Roman" w:cs="Times New Roman"/>
          <w:sz w:val="24"/>
          <w:szCs w:val="24"/>
        </w:rPr>
        <w:t>s dados políticos foram extraídos do Tr</w:t>
      </w:r>
      <w:r w:rsidR="0025740F" w:rsidRPr="000A2F65">
        <w:rPr>
          <w:rFonts w:ascii="Times New Roman" w:hAnsi="Times New Roman" w:cs="Times New Roman"/>
          <w:sz w:val="24"/>
          <w:szCs w:val="24"/>
        </w:rPr>
        <w:t>ibunal Superior Eleitoral (TSE) e se referem às eleições</w:t>
      </w:r>
      <w:r w:rsidR="00D21800" w:rsidRPr="000A2F65">
        <w:rPr>
          <w:rFonts w:ascii="Times New Roman" w:hAnsi="Times New Roman" w:cs="Times New Roman"/>
          <w:sz w:val="24"/>
          <w:szCs w:val="24"/>
        </w:rPr>
        <w:t xml:space="preserve"> municipais</w:t>
      </w:r>
      <w:r w:rsidR="0025740F" w:rsidRPr="000A2F65">
        <w:rPr>
          <w:rFonts w:ascii="Times New Roman" w:hAnsi="Times New Roman" w:cs="Times New Roman"/>
          <w:sz w:val="24"/>
          <w:szCs w:val="24"/>
        </w:rPr>
        <w:t xml:space="preserve"> de 2008, para prefeitos e vereadores</w:t>
      </w:r>
      <w:r w:rsidR="00BD3337" w:rsidRPr="000A2F65">
        <w:rPr>
          <w:rFonts w:ascii="Times New Roman" w:hAnsi="Times New Roman" w:cs="Times New Roman"/>
          <w:sz w:val="24"/>
          <w:szCs w:val="24"/>
        </w:rPr>
        <w:t>.</w:t>
      </w:r>
      <w:r w:rsidR="00D62F83" w:rsidRPr="000A2F65">
        <w:rPr>
          <w:rFonts w:ascii="Times New Roman" w:hAnsi="Times New Roman" w:cs="Times New Roman"/>
          <w:sz w:val="24"/>
          <w:szCs w:val="24"/>
        </w:rPr>
        <w:t xml:space="preserve"> </w:t>
      </w:r>
    </w:p>
    <w:p w:rsidR="009270E9" w:rsidRDefault="008E59EA" w:rsidP="00AB18E6">
      <w:pPr>
        <w:pStyle w:val="PargrafodaLista"/>
        <w:spacing w:line="240" w:lineRule="auto"/>
        <w:ind w:left="0" w:firstLine="1134"/>
        <w:contextualSpacing w:val="0"/>
        <w:jc w:val="both"/>
        <w:rPr>
          <w:rFonts w:ascii="Times New Roman" w:hAnsi="Times New Roman" w:cs="Times New Roman"/>
          <w:sz w:val="24"/>
          <w:szCs w:val="24"/>
        </w:rPr>
      </w:pPr>
      <w:r w:rsidRPr="000A2F65">
        <w:rPr>
          <w:rFonts w:ascii="Times New Roman" w:hAnsi="Times New Roman" w:cs="Times New Roman"/>
          <w:sz w:val="24"/>
          <w:szCs w:val="24"/>
        </w:rPr>
        <w:t>Para garantir</w:t>
      </w:r>
      <w:r w:rsidR="009039AF" w:rsidRPr="000A2F65">
        <w:rPr>
          <w:rFonts w:ascii="Times New Roman" w:hAnsi="Times New Roman" w:cs="Times New Roman"/>
          <w:sz w:val="24"/>
          <w:szCs w:val="24"/>
        </w:rPr>
        <w:t xml:space="preserve"> a fide</w:t>
      </w:r>
      <w:r w:rsidR="008D2030" w:rsidRPr="000A2F65">
        <w:rPr>
          <w:rFonts w:ascii="Times New Roman" w:hAnsi="Times New Roman" w:cs="Times New Roman"/>
          <w:sz w:val="24"/>
          <w:szCs w:val="24"/>
        </w:rPr>
        <w:t>li</w:t>
      </w:r>
      <w:r w:rsidR="009039AF" w:rsidRPr="000A2F65">
        <w:rPr>
          <w:rFonts w:ascii="Times New Roman" w:hAnsi="Times New Roman" w:cs="Times New Roman"/>
          <w:sz w:val="24"/>
          <w:szCs w:val="24"/>
        </w:rPr>
        <w:t>dade dos dados à teoria</w:t>
      </w:r>
      <w:r w:rsidRPr="000A2F65">
        <w:rPr>
          <w:rFonts w:ascii="Times New Roman" w:hAnsi="Times New Roman" w:cs="Times New Roman"/>
          <w:sz w:val="24"/>
          <w:szCs w:val="24"/>
        </w:rPr>
        <w:t xml:space="preserve">, </w:t>
      </w:r>
      <w:r w:rsidR="00DC6176">
        <w:rPr>
          <w:rFonts w:ascii="Times New Roman" w:hAnsi="Times New Roman" w:cs="Times New Roman"/>
          <w:sz w:val="24"/>
          <w:szCs w:val="24"/>
        </w:rPr>
        <w:t>eliminam-se da amostra municípios que apresentaram</w:t>
      </w:r>
      <w:r w:rsidRPr="000A2F65">
        <w:rPr>
          <w:rFonts w:ascii="Times New Roman" w:hAnsi="Times New Roman" w:cs="Times New Roman"/>
          <w:sz w:val="24"/>
          <w:szCs w:val="24"/>
        </w:rPr>
        <w:t xml:space="preserve"> informações ausentes (</w:t>
      </w:r>
      <w:r w:rsidRPr="000A2F65">
        <w:rPr>
          <w:rFonts w:ascii="Times New Roman" w:hAnsi="Times New Roman" w:cs="Times New Roman"/>
          <w:i/>
          <w:sz w:val="24"/>
          <w:szCs w:val="24"/>
        </w:rPr>
        <w:t>missing values</w:t>
      </w:r>
      <w:r w:rsidRPr="000A2F65">
        <w:rPr>
          <w:rFonts w:ascii="Times New Roman" w:hAnsi="Times New Roman" w:cs="Times New Roman"/>
          <w:sz w:val="24"/>
          <w:szCs w:val="24"/>
        </w:rPr>
        <w:t>) e</w:t>
      </w:r>
      <w:r w:rsidR="00DC6176">
        <w:rPr>
          <w:rFonts w:ascii="Times New Roman" w:hAnsi="Times New Roman" w:cs="Times New Roman"/>
          <w:sz w:val="24"/>
          <w:szCs w:val="24"/>
        </w:rPr>
        <w:t>/ou</w:t>
      </w:r>
      <w:r w:rsidRPr="000A2F65">
        <w:rPr>
          <w:rFonts w:ascii="Times New Roman" w:hAnsi="Times New Roman" w:cs="Times New Roman"/>
          <w:sz w:val="24"/>
          <w:szCs w:val="24"/>
        </w:rPr>
        <w:t xml:space="preserve"> dados inconsistentes. Com isso, eliminam-se da amostra 801 municípios que não possuíam dados</w:t>
      </w:r>
      <w:r w:rsidR="008B23EC" w:rsidRPr="000A2F65">
        <w:rPr>
          <w:rFonts w:ascii="Times New Roman" w:hAnsi="Times New Roman" w:cs="Times New Roman"/>
          <w:sz w:val="24"/>
          <w:szCs w:val="24"/>
        </w:rPr>
        <w:t xml:space="preserve"> para as variáveis selecionadas e</w:t>
      </w:r>
      <w:r w:rsidRPr="000A2F65">
        <w:rPr>
          <w:rFonts w:ascii="Times New Roman" w:hAnsi="Times New Roman" w:cs="Times New Roman"/>
          <w:sz w:val="24"/>
          <w:szCs w:val="24"/>
        </w:rPr>
        <w:t xml:space="preserve"> </w:t>
      </w:r>
      <w:r w:rsidR="0046728B" w:rsidRPr="000A2F65">
        <w:rPr>
          <w:rFonts w:ascii="Times New Roman" w:hAnsi="Times New Roman" w:cs="Times New Roman"/>
          <w:sz w:val="24"/>
          <w:szCs w:val="24"/>
        </w:rPr>
        <w:t>41</w:t>
      </w:r>
      <w:r w:rsidRPr="000A2F65">
        <w:rPr>
          <w:rFonts w:ascii="Times New Roman" w:hAnsi="Times New Roman" w:cs="Times New Roman"/>
          <w:sz w:val="24"/>
          <w:szCs w:val="24"/>
        </w:rPr>
        <w:t xml:space="preserve"> que apresentaram despesas maiores que suas receitas orçamentárias. Dessa forma, a amostra final corresponde a 4.</w:t>
      </w:r>
      <w:r w:rsidR="008E7C9A" w:rsidRPr="000A2F65">
        <w:rPr>
          <w:rFonts w:ascii="Times New Roman" w:hAnsi="Times New Roman" w:cs="Times New Roman"/>
          <w:sz w:val="24"/>
          <w:szCs w:val="24"/>
        </w:rPr>
        <w:t>746</w:t>
      </w:r>
      <w:r w:rsidRPr="000A2F65">
        <w:rPr>
          <w:rFonts w:ascii="Times New Roman" w:hAnsi="Times New Roman" w:cs="Times New Roman"/>
          <w:sz w:val="24"/>
          <w:szCs w:val="24"/>
        </w:rPr>
        <w:t xml:space="preserve"> municípios</w:t>
      </w:r>
      <w:r w:rsidR="00582FB3" w:rsidRPr="000A2F65">
        <w:rPr>
          <w:rFonts w:ascii="Times New Roman" w:hAnsi="Times New Roman" w:cs="Times New Roman"/>
          <w:sz w:val="24"/>
          <w:szCs w:val="24"/>
        </w:rPr>
        <w:t>.</w:t>
      </w:r>
      <w:r w:rsidRPr="000A2F65">
        <w:rPr>
          <w:rFonts w:ascii="Times New Roman" w:hAnsi="Times New Roman" w:cs="Times New Roman"/>
          <w:sz w:val="24"/>
          <w:szCs w:val="24"/>
        </w:rPr>
        <w:t xml:space="preserve"> </w:t>
      </w:r>
      <w:r w:rsidR="003F7819" w:rsidRPr="000A2F65">
        <w:rPr>
          <w:rFonts w:ascii="Times New Roman" w:hAnsi="Times New Roman" w:cs="Times New Roman"/>
          <w:sz w:val="24"/>
          <w:szCs w:val="24"/>
        </w:rPr>
        <w:t>O quadro 1</w:t>
      </w:r>
      <w:r w:rsidR="007C4953">
        <w:rPr>
          <w:rFonts w:ascii="Times New Roman" w:hAnsi="Times New Roman" w:cs="Times New Roman"/>
          <w:sz w:val="24"/>
          <w:szCs w:val="24"/>
        </w:rPr>
        <w:t xml:space="preserve"> nos Anexos</w:t>
      </w:r>
      <w:r w:rsidR="003F7819" w:rsidRPr="000A2F65">
        <w:rPr>
          <w:rFonts w:ascii="Times New Roman" w:hAnsi="Times New Roman" w:cs="Times New Roman"/>
          <w:sz w:val="24"/>
          <w:szCs w:val="24"/>
        </w:rPr>
        <w:t xml:space="preserve"> apresenta as variáveis utilizadas, bem como suas descrições, fontes e seus</w:t>
      </w:r>
      <w:r w:rsidR="00BC3801" w:rsidRPr="000A2F65">
        <w:rPr>
          <w:rFonts w:ascii="Times New Roman" w:hAnsi="Times New Roman" w:cs="Times New Roman"/>
          <w:sz w:val="24"/>
          <w:szCs w:val="24"/>
        </w:rPr>
        <w:t xml:space="preserve"> respectivos</w:t>
      </w:r>
      <w:r w:rsidR="003F7819" w:rsidRPr="000A2F65">
        <w:rPr>
          <w:rFonts w:ascii="Times New Roman" w:hAnsi="Times New Roman" w:cs="Times New Roman"/>
          <w:sz w:val="24"/>
          <w:szCs w:val="24"/>
        </w:rPr>
        <w:t xml:space="preserve"> sinais esperados. </w:t>
      </w:r>
      <w:r w:rsidR="0077259A" w:rsidRPr="000A2F65">
        <w:rPr>
          <w:rFonts w:ascii="Times New Roman" w:hAnsi="Times New Roman" w:cs="Times New Roman"/>
          <w:sz w:val="24"/>
          <w:szCs w:val="24"/>
        </w:rPr>
        <w:t xml:space="preserve">As variáveis foram transformadas em termos </w:t>
      </w:r>
      <w:r w:rsidR="0077259A" w:rsidRPr="000A2F65">
        <w:rPr>
          <w:rFonts w:ascii="Times New Roman" w:hAnsi="Times New Roman" w:cs="Times New Roman"/>
          <w:i/>
          <w:sz w:val="24"/>
          <w:szCs w:val="24"/>
        </w:rPr>
        <w:t>per capita</w:t>
      </w:r>
      <w:r w:rsidR="0077259A" w:rsidRPr="000A2F65">
        <w:rPr>
          <w:rFonts w:ascii="Times New Roman" w:hAnsi="Times New Roman" w:cs="Times New Roman"/>
          <w:sz w:val="24"/>
          <w:szCs w:val="24"/>
        </w:rPr>
        <w:t xml:space="preserve"> e logaritmos. Com isso, os coeficientes estimados podem ser interpretados como elasticidades. </w:t>
      </w:r>
    </w:p>
    <w:p w:rsidR="001C0F8C" w:rsidRPr="000A2F65" w:rsidRDefault="00DD2626" w:rsidP="00AB18E6">
      <w:pPr>
        <w:pStyle w:val="PargrafodaLista"/>
        <w:spacing w:line="240" w:lineRule="auto"/>
        <w:ind w:left="0" w:firstLine="1134"/>
        <w:contextualSpacing w:val="0"/>
        <w:jc w:val="both"/>
        <w:rPr>
          <w:rFonts w:ascii="Times New Roman" w:hAnsi="Times New Roman" w:cs="Times New Roman"/>
          <w:sz w:val="24"/>
          <w:szCs w:val="24"/>
        </w:rPr>
      </w:pPr>
      <w:r w:rsidRPr="000A2F65">
        <w:rPr>
          <w:rFonts w:ascii="Times New Roman" w:hAnsi="Times New Roman" w:cs="Times New Roman"/>
          <w:sz w:val="24"/>
          <w:szCs w:val="24"/>
        </w:rPr>
        <w:t xml:space="preserve">O procedimento empírico envolve a estimação de uma função demanda por bens públicos cuja variável dependente é a despesa orçamentária </w:t>
      </w:r>
      <w:r w:rsidRPr="000A2F65">
        <w:rPr>
          <w:rFonts w:ascii="Times New Roman" w:hAnsi="Times New Roman" w:cs="Times New Roman"/>
          <w:i/>
          <w:sz w:val="24"/>
          <w:szCs w:val="24"/>
        </w:rPr>
        <w:t xml:space="preserve">per capita </w:t>
      </w:r>
      <w:r w:rsidRPr="000A2F65">
        <w:rPr>
          <w:rFonts w:ascii="Times New Roman" w:hAnsi="Times New Roman" w:cs="Times New Roman"/>
          <w:sz w:val="24"/>
          <w:szCs w:val="24"/>
        </w:rPr>
        <w:t>(</w:t>
      </w:r>
      <w:r w:rsidRPr="000A2F65">
        <w:rPr>
          <w:rFonts w:ascii="Times New Roman" w:hAnsi="Times New Roman" w:cs="Times New Roman"/>
          <w:i/>
          <w:sz w:val="24"/>
          <w:szCs w:val="24"/>
        </w:rPr>
        <w:t>dorc</w:t>
      </w:r>
      <w:r w:rsidRPr="000A2F65">
        <w:rPr>
          <w:rFonts w:ascii="Times New Roman" w:hAnsi="Times New Roman" w:cs="Times New Roman"/>
          <w:sz w:val="24"/>
          <w:szCs w:val="24"/>
        </w:rPr>
        <w:t>) e as variáveis independentes são o preço do bem público (</w:t>
      </w:r>
      <w:r w:rsidRPr="000A2F65">
        <w:rPr>
          <w:rFonts w:ascii="Times New Roman" w:hAnsi="Times New Roman" w:cs="Times New Roman"/>
          <w:i/>
          <w:sz w:val="24"/>
          <w:szCs w:val="24"/>
        </w:rPr>
        <w:t>t</w:t>
      </w:r>
      <w:r w:rsidRPr="000A2F65">
        <w:rPr>
          <w:rFonts w:ascii="Times New Roman" w:hAnsi="Times New Roman" w:cs="Times New Roman"/>
          <w:sz w:val="24"/>
          <w:szCs w:val="24"/>
        </w:rPr>
        <w:t>), a renda total do eleitor mediano (</w:t>
      </w:r>
      <w:r w:rsidRPr="000A2F65">
        <w:rPr>
          <w:rFonts w:ascii="Times New Roman" w:hAnsi="Times New Roman" w:cs="Times New Roman"/>
          <w:i/>
          <w:sz w:val="24"/>
          <w:szCs w:val="24"/>
        </w:rPr>
        <w:t>Z</w:t>
      </w:r>
      <w:r w:rsidRPr="000A2F65">
        <w:rPr>
          <w:rFonts w:ascii="Times New Roman" w:hAnsi="Times New Roman" w:cs="Times New Roman"/>
          <w:sz w:val="24"/>
          <w:szCs w:val="24"/>
        </w:rPr>
        <w:t xml:space="preserve">), a participação das transferências incondicionais </w:t>
      </w:r>
      <w:r w:rsidRPr="000A2F65">
        <w:rPr>
          <w:rFonts w:ascii="Times New Roman" w:hAnsi="Times New Roman" w:cs="Times New Roman"/>
          <w:i/>
          <w:sz w:val="24"/>
          <w:szCs w:val="24"/>
        </w:rPr>
        <w:t>per capita</w:t>
      </w:r>
      <w:r w:rsidRPr="000A2F65">
        <w:rPr>
          <w:rFonts w:ascii="Times New Roman" w:hAnsi="Times New Roman" w:cs="Times New Roman"/>
          <w:sz w:val="24"/>
          <w:szCs w:val="24"/>
        </w:rPr>
        <w:t xml:space="preserve"> na renda do eleitor mediano (</w:t>
      </w:r>
      <w:r w:rsidRPr="000A2F65">
        <w:rPr>
          <w:rFonts w:ascii="Times New Roman" w:hAnsi="Times New Roman" w:cs="Times New Roman"/>
          <w:i/>
          <w:sz w:val="24"/>
          <w:szCs w:val="24"/>
        </w:rPr>
        <w:t>pa</w:t>
      </w:r>
      <w:r w:rsidRPr="000A2F65">
        <w:rPr>
          <w:rFonts w:ascii="Times New Roman" w:hAnsi="Times New Roman" w:cs="Times New Roman"/>
          <w:sz w:val="24"/>
          <w:szCs w:val="24"/>
        </w:rPr>
        <w:t>), a densidade demográfica (</w:t>
      </w:r>
      <w:r w:rsidRPr="000A2F65">
        <w:rPr>
          <w:rFonts w:ascii="Times New Roman" w:hAnsi="Times New Roman" w:cs="Times New Roman"/>
          <w:i/>
          <w:sz w:val="24"/>
          <w:szCs w:val="24"/>
        </w:rPr>
        <w:t>dens</w:t>
      </w:r>
      <w:r w:rsidRPr="000A2F65">
        <w:rPr>
          <w:rFonts w:ascii="Times New Roman" w:hAnsi="Times New Roman" w:cs="Times New Roman"/>
          <w:sz w:val="24"/>
          <w:szCs w:val="24"/>
        </w:rPr>
        <w:t>), o grau de urbanização do município (</w:t>
      </w:r>
      <w:r w:rsidRPr="000A2F65">
        <w:rPr>
          <w:rFonts w:ascii="Times New Roman" w:hAnsi="Times New Roman" w:cs="Times New Roman"/>
          <w:i/>
          <w:sz w:val="24"/>
          <w:szCs w:val="24"/>
        </w:rPr>
        <w:t>urb</w:t>
      </w:r>
      <w:r w:rsidRPr="000A2F65">
        <w:rPr>
          <w:rFonts w:ascii="Times New Roman" w:hAnsi="Times New Roman" w:cs="Times New Roman"/>
          <w:sz w:val="24"/>
          <w:szCs w:val="24"/>
        </w:rPr>
        <w:t>), a proporção da população municipal com até 14 anos de idade (</w:t>
      </w:r>
      <w:r w:rsidRPr="000A2F65">
        <w:rPr>
          <w:rFonts w:ascii="Times New Roman" w:hAnsi="Times New Roman" w:cs="Times New Roman"/>
          <w:i/>
          <w:sz w:val="24"/>
          <w:szCs w:val="24"/>
        </w:rPr>
        <w:t>age</w:t>
      </w:r>
      <w:r w:rsidRPr="000A2F65">
        <w:rPr>
          <w:rFonts w:ascii="Times New Roman" w:hAnsi="Times New Roman" w:cs="Times New Roman"/>
          <w:sz w:val="24"/>
          <w:szCs w:val="24"/>
        </w:rPr>
        <w:t>14), a proporção da população com 65 anos ou mais de idade (</w:t>
      </w:r>
      <w:r w:rsidRPr="000A2F65">
        <w:rPr>
          <w:rFonts w:ascii="Times New Roman" w:hAnsi="Times New Roman" w:cs="Times New Roman"/>
          <w:i/>
          <w:sz w:val="24"/>
          <w:szCs w:val="24"/>
        </w:rPr>
        <w:t>age</w:t>
      </w:r>
      <w:r w:rsidRPr="000A2F65">
        <w:rPr>
          <w:rFonts w:ascii="Times New Roman" w:hAnsi="Times New Roman" w:cs="Times New Roman"/>
          <w:sz w:val="24"/>
          <w:szCs w:val="24"/>
        </w:rPr>
        <w:t>65), a proporção de negros na população (</w:t>
      </w:r>
      <w:r w:rsidRPr="000A2F65">
        <w:rPr>
          <w:rFonts w:ascii="Times New Roman" w:hAnsi="Times New Roman" w:cs="Times New Roman"/>
          <w:i/>
          <w:sz w:val="24"/>
          <w:szCs w:val="24"/>
        </w:rPr>
        <w:t>black</w:t>
      </w:r>
      <w:r w:rsidRPr="000A2F65">
        <w:rPr>
          <w:rFonts w:ascii="Times New Roman" w:hAnsi="Times New Roman" w:cs="Times New Roman"/>
          <w:sz w:val="24"/>
          <w:szCs w:val="24"/>
        </w:rPr>
        <w:t>), o Índice de Desenvolvimento Humano Médio do Município (</w:t>
      </w:r>
      <w:r w:rsidR="00067F0B" w:rsidRPr="000A2F65">
        <w:rPr>
          <w:rFonts w:ascii="Times New Roman" w:hAnsi="Times New Roman" w:cs="Times New Roman"/>
          <w:i/>
          <w:sz w:val="24"/>
          <w:szCs w:val="24"/>
        </w:rPr>
        <w:t>idh</w:t>
      </w:r>
      <w:r w:rsidRPr="000A2F65">
        <w:rPr>
          <w:rFonts w:ascii="Times New Roman" w:hAnsi="Times New Roman" w:cs="Times New Roman"/>
          <w:sz w:val="24"/>
          <w:szCs w:val="24"/>
        </w:rPr>
        <w:t xml:space="preserve">) e o índice de fragmentação </w:t>
      </w:r>
      <w:r w:rsidR="0043573C" w:rsidRPr="000A2F65">
        <w:rPr>
          <w:rFonts w:ascii="Times New Roman" w:hAnsi="Times New Roman" w:cs="Times New Roman"/>
          <w:sz w:val="24"/>
          <w:szCs w:val="24"/>
        </w:rPr>
        <w:t>partidária</w:t>
      </w:r>
      <w:r w:rsidRPr="000A2F65">
        <w:rPr>
          <w:rFonts w:ascii="Times New Roman" w:hAnsi="Times New Roman" w:cs="Times New Roman"/>
          <w:sz w:val="24"/>
          <w:szCs w:val="24"/>
        </w:rPr>
        <w:t xml:space="preserve"> (</w:t>
      </w:r>
      <w:r w:rsidRPr="000A2F65">
        <w:rPr>
          <w:rFonts w:ascii="Times New Roman" w:hAnsi="Times New Roman" w:cs="Times New Roman"/>
          <w:i/>
          <w:sz w:val="24"/>
          <w:szCs w:val="24"/>
        </w:rPr>
        <w:t>frag</w:t>
      </w:r>
      <w:r w:rsidRPr="000A2F65">
        <w:rPr>
          <w:rFonts w:ascii="Times New Roman" w:hAnsi="Times New Roman" w:cs="Times New Roman"/>
          <w:sz w:val="24"/>
          <w:szCs w:val="24"/>
        </w:rPr>
        <w:t>). Já como va</w:t>
      </w:r>
      <w:r w:rsidR="00360AC8" w:rsidRPr="000A2F65">
        <w:rPr>
          <w:rFonts w:ascii="Times New Roman" w:hAnsi="Times New Roman" w:cs="Times New Roman"/>
          <w:sz w:val="24"/>
          <w:szCs w:val="24"/>
        </w:rPr>
        <w:t>riável</w:t>
      </w:r>
      <w:r w:rsidRPr="000A2F65">
        <w:rPr>
          <w:rFonts w:ascii="Times New Roman" w:hAnsi="Times New Roman" w:cs="Times New Roman"/>
          <w:sz w:val="24"/>
          <w:szCs w:val="24"/>
        </w:rPr>
        <w:t xml:space="preserve"> </w:t>
      </w:r>
      <w:r w:rsidRPr="000A2F65">
        <w:rPr>
          <w:rFonts w:ascii="Times New Roman" w:hAnsi="Times New Roman" w:cs="Times New Roman"/>
          <w:i/>
          <w:sz w:val="24"/>
          <w:szCs w:val="24"/>
        </w:rPr>
        <w:t>threshold</w:t>
      </w:r>
      <w:r w:rsidRPr="000A2F65">
        <w:rPr>
          <w:rFonts w:ascii="Times New Roman" w:hAnsi="Times New Roman" w:cs="Times New Roman"/>
          <w:sz w:val="24"/>
          <w:szCs w:val="24"/>
        </w:rPr>
        <w:t>, considera-se a força política (</w:t>
      </w:r>
      <w:r w:rsidRPr="000A2F65">
        <w:rPr>
          <w:rFonts w:ascii="Times New Roman" w:hAnsi="Times New Roman" w:cs="Times New Roman"/>
          <w:i/>
          <w:sz w:val="24"/>
          <w:szCs w:val="24"/>
        </w:rPr>
        <w:t>fpol</w:t>
      </w:r>
      <w:r w:rsidRPr="000A2F65">
        <w:rPr>
          <w:rFonts w:ascii="Times New Roman" w:hAnsi="Times New Roman" w:cs="Times New Roman"/>
          <w:sz w:val="24"/>
          <w:szCs w:val="24"/>
        </w:rPr>
        <w:t>)</w:t>
      </w:r>
      <w:r w:rsidR="006B2BB4" w:rsidRPr="000A2F65">
        <w:rPr>
          <w:rStyle w:val="Refdenotaderodap"/>
          <w:rFonts w:ascii="Times New Roman" w:hAnsi="Times New Roman" w:cs="Times New Roman"/>
          <w:sz w:val="24"/>
          <w:szCs w:val="24"/>
        </w:rPr>
        <w:footnoteReference w:id="1"/>
      </w:r>
      <w:r w:rsidR="00393B2D" w:rsidRPr="000A2F65">
        <w:rPr>
          <w:rFonts w:ascii="Times New Roman" w:hAnsi="Times New Roman" w:cs="Times New Roman"/>
          <w:sz w:val="24"/>
          <w:szCs w:val="24"/>
        </w:rPr>
        <w:t>.</w:t>
      </w:r>
      <w:r w:rsidR="001C0F8C" w:rsidRPr="000A2F65">
        <w:rPr>
          <w:rFonts w:ascii="Times New Roman" w:hAnsi="Times New Roman" w:cs="Times New Roman"/>
          <w:sz w:val="24"/>
          <w:szCs w:val="24"/>
        </w:rPr>
        <w:t xml:space="preserve"> A tabela 1</w:t>
      </w:r>
      <w:r w:rsidR="00C46970">
        <w:rPr>
          <w:rFonts w:ascii="Times New Roman" w:hAnsi="Times New Roman" w:cs="Times New Roman"/>
          <w:sz w:val="24"/>
          <w:szCs w:val="24"/>
        </w:rPr>
        <w:t xml:space="preserve"> nos anexos</w:t>
      </w:r>
      <w:r w:rsidR="001C0F8C" w:rsidRPr="000A2F65">
        <w:rPr>
          <w:rFonts w:ascii="Times New Roman" w:hAnsi="Times New Roman" w:cs="Times New Roman"/>
          <w:sz w:val="24"/>
          <w:szCs w:val="24"/>
        </w:rPr>
        <w:t xml:space="preserve"> apresenta as estatísticas descritivas das variáveis utilizadas no modelo.</w:t>
      </w:r>
    </w:p>
    <w:p w:rsidR="00781B4B" w:rsidRPr="000A2F65" w:rsidRDefault="009E7151" w:rsidP="00AB18E6">
      <w:pPr>
        <w:pStyle w:val="PargrafodaLista"/>
        <w:spacing w:line="240" w:lineRule="auto"/>
        <w:ind w:left="0" w:firstLine="1134"/>
        <w:contextualSpacing w:val="0"/>
        <w:jc w:val="both"/>
        <w:rPr>
          <w:rFonts w:ascii="Times New Roman" w:hAnsi="Times New Roman" w:cs="Times New Roman"/>
          <w:sz w:val="24"/>
          <w:szCs w:val="24"/>
        </w:rPr>
      </w:pPr>
      <w:r w:rsidRPr="000A2F65">
        <w:rPr>
          <w:rFonts w:ascii="Times New Roman" w:hAnsi="Times New Roman" w:cs="Times New Roman"/>
          <w:sz w:val="24"/>
          <w:szCs w:val="24"/>
        </w:rPr>
        <w:t>Na construção da</w:t>
      </w:r>
      <w:r w:rsidR="00956BAD" w:rsidRPr="000A2F65">
        <w:rPr>
          <w:rFonts w:ascii="Times New Roman" w:hAnsi="Times New Roman" w:cs="Times New Roman"/>
          <w:sz w:val="24"/>
          <w:szCs w:val="24"/>
        </w:rPr>
        <w:t xml:space="preserve"> </w:t>
      </w:r>
      <w:r w:rsidRPr="000A2F65">
        <w:rPr>
          <w:rFonts w:ascii="Times New Roman" w:hAnsi="Times New Roman" w:cs="Times New Roman"/>
          <w:sz w:val="24"/>
          <w:szCs w:val="24"/>
        </w:rPr>
        <w:t>renda total</w:t>
      </w:r>
      <w:r w:rsidR="00956BAD" w:rsidRPr="000A2F65">
        <w:rPr>
          <w:rFonts w:ascii="Times New Roman" w:hAnsi="Times New Roman" w:cs="Times New Roman"/>
          <w:sz w:val="24"/>
          <w:szCs w:val="24"/>
        </w:rPr>
        <w:t xml:space="preserve"> do eleitor mediano (Z)</w:t>
      </w:r>
      <w:r w:rsidRPr="000A2F65">
        <w:rPr>
          <w:rFonts w:ascii="Times New Roman" w:hAnsi="Times New Roman" w:cs="Times New Roman"/>
          <w:sz w:val="24"/>
          <w:szCs w:val="24"/>
        </w:rPr>
        <w:t xml:space="preserve"> e</w:t>
      </w:r>
      <w:r w:rsidR="00D14CEB" w:rsidRPr="000A2F65">
        <w:rPr>
          <w:rFonts w:ascii="Times New Roman" w:hAnsi="Times New Roman" w:cs="Times New Roman"/>
          <w:sz w:val="24"/>
          <w:szCs w:val="24"/>
        </w:rPr>
        <w:t xml:space="preserve"> participação das transferências na renda</w:t>
      </w:r>
      <w:r w:rsidR="00990B65" w:rsidRPr="000A2F65">
        <w:rPr>
          <w:rFonts w:ascii="Times New Roman" w:hAnsi="Times New Roman" w:cs="Times New Roman"/>
          <w:sz w:val="24"/>
          <w:szCs w:val="24"/>
        </w:rPr>
        <w:t xml:space="preserve"> </w:t>
      </w:r>
      <w:r w:rsidR="00990B65" w:rsidRPr="000A2F65">
        <w:rPr>
          <w:rFonts w:ascii="Times New Roman" w:hAnsi="Times New Roman" w:cs="Times New Roman"/>
          <w:i/>
          <w:sz w:val="24"/>
          <w:szCs w:val="24"/>
        </w:rPr>
        <w:t>per capita</w:t>
      </w:r>
      <w:r w:rsidR="00D14CEB" w:rsidRPr="000A2F65">
        <w:rPr>
          <w:rFonts w:ascii="Times New Roman" w:hAnsi="Times New Roman" w:cs="Times New Roman"/>
          <w:sz w:val="24"/>
          <w:szCs w:val="24"/>
        </w:rPr>
        <w:t xml:space="preserve"> do eleitor mediano</w:t>
      </w:r>
      <w:r w:rsidR="00956BAD" w:rsidRPr="000A2F65">
        <w:rPr>
          <w:rFonts w:ascii="Times New Roman" w:hAnsi="Times New Roman" w:cs="Times New Roman"/>
          <w:sz w:val="24"/>
          <w:szCs w:val="24"/>
        </w:rPr>
        <w:t xml:space="preserve"> (</w:t>
      </w:r>
      <w:r w:rsidR="00FB7945" w:rsidRPr="000A2F65">
        <w:rPr>
          <w:rFonts w:ascii="Times New Roman" w:hAnsi="Times New Roman" w:cs="Times New Roman"/>
          <w:i/>
          <w:sz w:val="24"/>
          <w:szCs w:val="24"/>
        </w:rPr>
        <w:t>pa</w:t>
      </w:r>
      <w:r w:rsidR="00956BAD" w:rsidRPr="000A2F65">
        <w:rPr>
          <w:rFonts w:ascii="Times New Roman" w:hAnsi="Times New Roman" w:cs="Times New Roman"/>
          <w:sz w:val="24"/>
          <w:szCs w:val="24"/>
        </w:rPr>
        <w:t>)</w:t>
      </w:r>
      <w:r w:rsidR="00D14CEB" w:rsidRPr="000A2F65">
        <w:rPr>
          <w:rFonts w:ascii="Times New Roman" w:hAnsi="Times New Roman" w:cs="Times New Roman"/>
          <w:sz w:val="24"/>
          <w:szCs w:val="24"/>
        </w:rPr>
        <w:t xml:space="preserve"> utilizam-se transferências incondicionais</w:t>
      </w:r>
      <w:r w:rsidR="001D508B" w:rsidRPr="000A2F65">
        <w:rPr>
          <w:rStyle w:val="Refdenotaderodap"/>
          <w:rFonts w:ascii="Times New Roman" w:hAnsi="Times New Roman" w:cs="Times New Roman"/>
          <w:sz w:val="24"/>
          <w:szCs w:val="24"/>
        </w:rPr>
        <w:footnoteReference w:id="2"/>
      </w:r>
      <w:r w:rsidR="00956BAD" w:rsidRPr="000A2F65">
        <w:rPr>
          <w:rFonts w:ascii="Times New Roman" w:hAnsi="Times New Roman" w:cs="Times New Roman"/>
          <w:sz w:val="24"/>
          <w:szCs w:val="24"/>
        </w:rPr>
        <w:t xml:space="preserve"> </w:t>
      </w:r>
      <w:r w:rsidR="00D14CEB" w:rsidRPr="000A2F65">
        <w:rPr>
          <w:rFonts w:ascii="Times New Roman" w:hAnsi="Times New Roman" w:cs="Times New Roman"/>
          <w:sz w:val="24"/>
          <w:szCs w:val="24"/>
        </w:rPr>
        <w:t>aos municípios, que</w:t>
      </w:r>
      <w:r w:rsidR="00781B4B" w:rsidRPr="000A2F65">
        <w:rPr>
          <w:rFonts w:ascii="Times New Roman" w:hAnsi="Times New Roman" w:cs="Times New Roman"/>
          <w:sz w:val="24"/>
          <w:szCs w:val="24"/>
        </w:rPr>
        <w:t xml:space="preserve"> incluem repasses de verbas federais e estaduais</w:t>
      </w:r>
      <w:r w:rsidR="00D14CEB" w:rsidRPr="000A2F65">
        <w:rPr>
          <w:rFonts w:ascii="Times New Roman" w:hAnsi="Times New Roman" w:cs="Times New Roman"/>
          <w:sz w:val="24"/>
          <w:szCs w:val="24"/>
        </w:rPr>
        <w:t xml:space="preserve"> a esses entes</w:t>
      </w:r>
      <w:r w:rsidR="00781B4B" w:rsidRPr="000A2F65">
        <w:rPr>
          <w:rFonts w:ascii="Times New Roman" w:hAnsi="Times New Roman" w:cs="Times New Roman"/>
          <w:sz w:val="24"/>
          <w:szCs w:val="24"/>
        </w:rPr>
        <w:t>. Dentre os recursos federais estão o Fundo de Participaçã</w:t>
      </w:r>
      <w:r w:rsidR="00EB100A" w:rsidRPr="000A2F65">
        <w:rPr>
          <w:rFonts w:ascii="Times New Roman" w:hAnsi="Times New Roman" w:cs="Times New Roman"/>
          <w:sz w:val="24"/>
          <w:szCs w:val="24"/>
        </w:rPr>
        <w:t>o dos Municípios (FPM), a Cota-p</w:t>
      </w:r>
      <w:r w:rsidR="00781B4B" w:rsidRPr="000A2F65">
        <w:rPr>
          <w:rFonts w:ascii="Times New Roman" w:hAnsi="Times New Roman" w:cs="Times New Roman"/>
          <w:sz w:val="24"/>
          <w:szCs w:val="24"/>
        </w:rPr>
        <w:t xml:space="preserve">arte do Imposto sobre a Propriedade Territorial Rural (50% do ITR), a </w:t>
      </w:r>
      <w:r w:rsidR="00EB100A" w:rsidRPr="000A2F65">
        <w:rPr>
          <w:rFonts w:ascii="Times New Roman" w:hAnsi="Times New Roman" w:cs="Times New Roman"/>
          <w:sz w:val="24"/>
          <w:szCs w:val="24"/>
        </w:rPr>
        <w:t>Cota-p</w:t>
      </w:r>
      <w:r w:rsidR="00781B4B" w:rsidRPr="000A2F65">
        <w:rPr>
          <w:rFonts w:ascii="Times New Roman" w:hAnsi="Times New Roman" w:cs="Times New Roman"/>
          <w:sz w:val="24"/>
          <w:szCs w:val="24"/>
        </w:rPr>
        <w:t>arte do</w:t>
      </w:r>
      <w:r w:rsidR="00D95C25" w:rsidRPr="000A2F65">
        <w:rPr>
          <w:rFonts w:ascii="Times New Roman" w:hAnsi="Times New Roman" w:cs="Times New Roman"/>
          <w:sz w:val="24"/>
          <w:szCs w:val="24"/>
        </w:rPr>
        <w:t> Imposto sobre Operações Relativas ao Metal Ouro como Ativo Financeiro </w:t>
      </w:r>
      <w:r w:rsidR="00EB100A" w:rsidRPr="000A2F65">
        <w:rPr>
          <w:rFonts w:ascii="Times New Roman" w:hAnsi="Times New Roman" w:cs="Times New Roman"/>
          <w:sz w:val="24"/>
          <w:szCs w:val="24"/>
        </w:rPr>
        <w:t xml:space="preserve"> (70% do IOF Ouro) e a Cota-p</w:t>
      </w:r>
      <w:r w:rsidR="00781B4B" w:rsidRPr="000A2F65">
        <w:rPr>
          <w:rFonts w:ascii="Times New Roman" w:hAnsi="Times New Roman" w:cs="Times New Roman"/>
          <w:sz w:val="24"/>
          <w:szCs w:val="24"/>
        </w:rPr>
        <w:t xml:space="preserve">arte do Imposto sobre Produtos Industrializados destinados à Exportação (25% do IPI Exportação repassado aos Estados com os mesmos critérios de repasse do ICMS). Já os recursos estaduais compreendem a </w:t>
      </w:r>
      <w:r w:rsidR="00EB100A" w:rsidRPr="000A2F65">
        <w:rPr>
          <w:rFonts w:ascii="Times New Roman" w:hAnsi="Times New Roman" w:cs="Times New Roman"/>
          <w:sz w:val="24"/>
          <w:szCs w:val="24"/>
        </w:rPr>
        <w:t>Cota-p</w:t>
      </w:r>
      <w:r w:rsidR="00781B4B" w:rsidRPr="000A2F65">
        <w:rPr>
          <w:rFonts w:ascii="Times New Roman" w:hAnsi="Times New Roman" w:cs="Times New Roman"/>
          <w:sz w:val="24"/>
          <w:szCs w:val="24"/>
        </w:rPr>
        <w:t>arte do Imposto sobre a Circulação de Mercadorias e Serviços (25% do ICMS) e a Cota-</w:t>
      </w:r>
      <w:r w:rsidR="00EB100A" w:rsidRPr="000A2F65">
        <w:rPr>
          <w:rFonts w:ascii="Times New Roman" w:hAnsi="Times New Roman" w:cs="Times New Roman"/>
          <w:sz w:val="24"/>
          <w:szCs w:val="24"/>
        </w:rPr>
        <w:t>p</w:t>
      </w:r>
      <w:r w:rsidR="00781B4B" w:rsidRPr="000A2F65">
        <w:rPr>
          <w:rFonts w:ascii="Times New Roman" w:hAnsi="Times New Roman" w:cs="Times New Roman"/>
          <w:sz w:val="24"/>
          <w:szCs w:val="24"/>
        </w:rPr>
        <w:t>arte do Imposto sobre a Propriedade de Veículos Automotores (50% do IPVA).</w:t>
      </w:r>
    </w:p>
    <w:p w:rsidR="00F44397" w:rsidRPr="000A2F65" w:rsidRDefault="00C8572E" w:rsidP="00AB18E6">
      <w:pPr>
        <w:pStyle w:val="PargrafodaLista"/>
        <w:spacing w:line="240" w:lineRule="auto"/>
        <w:ind w:left="0" w:firstLine="1134"/>
        <w:contextualSpacing w:val="0"/>
        <w:jc w:val="both"/>
        <w:rPr>
          <w:rFonts w:ascii="Times New Roman" w:hAnsi="Times New Roman" w:cs="Times New Roman"/>
          <w:sz w:val="24"/>
          <w:szCs w:val="24"/>
        </w:rPr>
      </w:pPr>
      <w:r w:rsidRPr="00FF280A">
        <w:rPr>
          <w:rFonts w:ascii="Times New Roman" w:hAnsi="Times New Roman" w:cs="Times New Roman"/>
          <w:sz w:val="24"/>
          <w:szCs w:val="24"/>
        </w:rPr>
        <w:t xml:space="preserve">A verificação empírica da existência de efeito </w:t>
      </w:r>
      <w:r w:rsidRPr="00FF280A">
        <w:rPr>
          <w:rFonts w:ascii="Times New Roman" w:hAnsi="Times New Roman" w:cs="Times New Roman"/>
          <w:i/>
          <w:sz w:val="24"/>
          <w:szCs w:val="24"/>
        </w:rPr>
        <w:t>flypaper</w:t>
      </w:r>
      <w:r w:rsidRPr="00FF280A">
        <w:rPr>
          <w:rFonts w:ascii="Times New Roman" w:hAnsi="Times New Roman" w:cs="Times New Roman"/>
          <w:sz w:val="24"/>
          <w:szCs w:val="24"/>
        </w:rPr>
        <w:t xml:space="preserve"> nos municípios brasileiros depende do coeficiente associado à participação das transferências incondicionais </w:t>
      </w:r>
      <w:r w:rsidRPr="00FF280A">
        <w:rPr>
          <w:rFonts w:ascii="Times New Roman" w:hAnsi="Times New Roman" w:cs="Times New Roman"/>
          <w:i/>
          <w:sz w:val="24"/>
          <w:szCs w:val="24"/>
        </w:rPr>
        <w:t>per capita</w:t>
      </w:r>
      <w:r w:rsidRPr="00FF280A">
        <w:rPr>
          <w:rFonts w:ascii="Times New Roman" w:hAnsi="Times New Roman" w:cs="Times New Roman"/>
          <w:sz w:val="24"/>
          <w:szCs w:val="24"/>
        </w:rPr>
        <w:t xml:space="preserve"> na renda do eleitor mediano (</w:t>
      </w:r>
      <w:r w:rsidRPr="00FF280A">
        <w:rPr>
          <w:rFonts w:ascii="Times New Roman" w:hAnsi="Times New Roman" w:cs="Times New Roman"/>
          <w:i/>
          <w:sz w:val="24"/>
          <w:szCs w:val="24"/>
        </w:rPr>
        <w:t>pa</w:t>
      </w:r>
      <w:r w:rsidRPr="00FF280A">
        <w:rPr>
          <w:rFonts w:ascii="Times New Roman" w:hAnsi="Times New Roman" w:cs="Times New Roman"/>
          <w:sz w:val="24"/>
          <w:szCs w:val="24"/>
        </w:rPr>
        <w:t>). Segundo a Teoria do Eleitor Mediano (</w:t>
      </w:r>
      <w:r w:rsidRPr="00FF280A">
        <w:rPr>
          <w:rFonts w:ascii="Revival565BT-Roman" w:hAnsi="Revival565BT-Roman" w:cs="Revival565BT-Roman"/>
        </w:rPr>
        <w:t>BOWEN, 1943; BLACK, 1948 e DOWNS, 1957)</w:t>
      </w:r>
      <w:r w:rsidRPr="00FF280A">
        <w:rPr>
          <w:rFonts w:ascii="Times New Roman" w:hAnsi="Times New Roman" w:cs="Times New Roman"/>
          <w:sz w:val="24"/>
          <w:szCs w:val="24"/>
        </w:rPr>
        <w:t xml:space="preserve">, que pressupõe a inexistência de efeito </w:t>
      </w:r>
      <w:r w:rsidRPr="00FF280A">
        <w:rPr>
          <w:rFonts w:ascii="Times New Roman" w:hAnsi="Times New Roman" w:cs="Times New Roman"/>
          <w:i/>
          <w:sz w:val="24"/>
          <w:szCs w:val="24"/>
        </w:rPr>
        <w:t>flypaper</w:t>
      </w:r>
      <w:r w:rsidRPr="00FF280A">
        <w:rPr>
          <w:rFonts w:ascii="Times New Roman" w:hAnsi="Times New Roman" w:cs="Times New Roman"/>
          <w:sz w:val="24"/>
          <w:szCs w:val="24"/>
        </w:rPr>
        <w:t xml:space="preserve">, essa variável não seria significante, pois aumentos nas transferências ou na receita tributária deveriam ter o mesmo efeito sobre as despesas municipais. Com isso, a composição da renda não influenciaria os gastos locais. Contudo, a constatação da significância da variável </w:t>
      </w:r>
      <w:r w:rsidRPr="00FF280A">
        <w:rPr>
          <w:rFonts w:ascii="Times New Roman" w:hAnsi="Times New Roman" w:cs="Times New Roman"/>
          <w:i/>
          <w:sz w:val="24"/>
          <w:szCs w:val="24"/>
        </w:rPr>
        <w:t>pa</w:t>
      </w:r>
      <w:r w:rsidRPr="00FF280A">
        <w:rPr>
          <w:rFonts w:ascii="Times New Roman" w:hAnsi="Times New Roman" w:cs="Times New Roman"/>
          <w:sz w:val="24"/>
          <w:szCs w:val="24"/>
        </w:rPr>
        <w:t xml:space="preserve"> indicaria que as transferências incondicionais e a renda possuem efeitos diferentes sobre as </w:t>
      </w:r>
      <w:r w:rsidRPr="00FF280A">
        <w:rPr>
          <w:rFonts w:ascii="Times New Roman" w:hAnsi="Times New Roman" w:cs="Times New Roman"/>
          <w:sz w:val="24"/>
          <w:szCs w:val="24"/>
        </w:rPr>
        <w:lastRenderedPageBreak/>
        <w:t xml:space="preserve">despesas municipais. Seguindo Cossio (2002), a presença do efeito </w:t>
      </w:r>
      <w:r w:rsidRPr="00FF280A">
        <w:rPr>
          <w:rFonts w:ascii="Times New Roman" w:hAnsi="Times New Roman" w:cs="Times New Roman"/>
          <w:i/>
          <w:sz w:val="24"/>
          <w:szCs w:val="24"/>
        </w:rPr>
        <w:t>flypaper</w:t>
      </w:r>
      <w:r w:rsidRPr="00FF280A">
        <w:rPr>
          <w:rFonts w:ascii="Times New Roman" w:hAnsi="Times New Roman" w:cs="Times New Roman"/>
          <w:sz w:val="24"/>
          <w:szCs w:val="24"/>
        </w:rPr>
        <w:t xml:space="preserve"> se verificará para um valor positivo e menor que a unidade para o coeficiente estimado de </w:t>
      </w:r>
      <w:r w:rsidRPr="00FF280A">
        <w:rPr>
          <w:rFonts w:ascii="Times New Roman" w:hAnsi="Times New Roman" w:cs="Times New Roman"/>
          <w:i/>
          <w:sz w:val="24"/>
          <w:szCs w:val="24"/>
        </w:rPr>
        <w:t>pa</w:t>
      </w:r>
      <w:r w:rsidRPr="00FF280A">
        <w:rPr>
          <w:rFonts w:ascii="Times New Roman" w:hAnsi="Times New Roman" w:cs="Times New Roman"/>
          <w:sz w:val="24"/>
          <w:szCs w:val="24"/>
        </w:rPr>
        <w:t>.</w:t>
      </w:r>
    </w:p>
    <w:p w:rsidR="009D2C75" w:rsidRPr="000A2F65" w:rsidRDefault="00451B11" w:rsidP="00AB18E6">
      <w:pPr>
        <w:pStyle w:val="PargrafodaLista"/>
        <w:spacing w:line="240" w:lineRule="auto"/>
        <w:ind w:left="0" w:firstLine="1134"/>
        <w:contextualSpacing w:val="0"/>
        <w:jc w:val="both"/>
        <w:rPr>
          <w:rFonts w:ascii="Times New Roman" w:hAnsi="Times New Roman" w:cs="Times New Roman"/>
          <w:sz w:val="24"/>
          <w:szCs w:val="24"/>
        </w:rPr>
      </w:pPr>
      <w:r w:rsidRPr="000A2F65">
        <w:rPr>
          <w:rFonts w:ascii="Times New Roman" w:hAnsi="Times New Roman" w:cs="Times New Roman"/>
          <w:sz w:val="24"/>
          <w:szCs w:val="24"/>
        </w:rPr>
        <w:t>É assente na literatura de finanças públicas a influência das instituições políticas nas decisões orçamentárias dos governos</w:t>
      </w:r>
      <w:r w:rsidR="006D01DC" w:rsidRPr="000A2F65">
        <w:rPr>
          <w:rFonts w:ascii="Times New Roman" w:hAnsi="Times New Roman" w:cs="Times New Roman"/>
          <w:sz w:val="24"/>
          <w:szCs w:val="24"/>
        </w:rPr>
        <w:t xml:space="preserve"> nacionais e subnacionais</w:t>
      </w:r>
      <w:r w:rsidRPr="000A2F65">
        <w:rPr>
          <w:rFonts w:ascii="Times New Roman" w:hAnsi="Times New Roman" w:cs="Times New Roman"/>
          <w:sz w:val="24"/>
          <w:szCs w:val="24"/>
        </w:rPr>
        <w:t xml:space="preserve"> (BORGE, 2005</w:t>
      </w:r>
      <w:r w:rsidR="00784B2D" w:rsidRPr="000A2F65">
        <w:rPr>
          <w:rFonts w:ascii="Times New Roman" w:hAnsi="Times New Roman" w:cs="Times New Roman"/>
          <w:sz w:val="24"/>
          <w:szCs w:val="24"/>
        </w:rPr>
        <w:t>).</w:t>
      </w:r>
      <w:r w:rsidR="00CD0F7E" w:rsidRPr="000A2F65">
        <w:rPr>
          <w:rFonts w:ascii="Times New Roman" w:hAnsi="Times New Roman" w:cs="Times New Roman"/>
          <w:sz w:val="24"/>
          <w:szCs w:val="24"/>
        </w:rPr>
        <w:t xml:space="preserve"> Uma grande quantidade de partidos nas Câmaras de Vereadores aumenta as despesas dos municípios com a formação de</w:t>
      </w:r>
      <w:r w:rsidR="002A3C0B" w:rsidRPr="000A2F65">
        <w:rPr>
          <w:rFonts w:ascii="Times New Roman" w:hAnsi="Times New Roman" w:cs="Times New Roman"/>
          <w:sz w:val="24"/>
          <w:szCs w:val="24"/>
        </w:rPr>
        <w:t xml:space="preserve"> governos de coalizão. Isto</w:t>
      </w:r>
      <w:r w:rsidR="00CD0F7E" w:rsidRPr="000A2F65">
        <w:rPr>
          <w:rFonts w:ascii="Times New Roman" w:hAnsi="Times New Roman" w:cs="Times New Roman"/>
          <w:sz w:val="24"/>
          <w:szCs w:val="24"/>
        </w:rPr>
        <w:t xml:space="preserve"> i</w:t>
      </w:r>
      <w:r w:rsidR="002A3C0B" w:rsidRPr="000A2F65">
        <w:rPr>
          <w:rFonts w:ascii="Times New Roman" w:hAnsi="Times New Roman" w:cs="Times New Roman"/>
          <w:sz w:val="24"/>
          <w:szCs w:val="24"/>
        </w:rPr>
        <w:t xml:space="preserve">mplica </w:t>
      </w:r>
      <w:r w:rsidR="00CD0F7E" w:rsidRPr="000A2F65">
        <w:rPr>
          <w:rFonts w:ascii="Times New Roman" w:hAnsi="Times New Roman" w:cs="Times New Roman"/>
          <w:sz w:val="24"/>
          <w:szCs w:val="24"/>
        </w:rPr>
        <w:t>na</w:t>
      </w:r>
      <w:r w:rsidR="002A3C0B" w:rsidRPr="000A2F65">
        <w:rPr>
          <w:rFonts w:ascii="Times New Roman" w:hAnsi="Times New Roman" w:cs="Times New Roman"/>
          <w:sz w:val="24"/>
          <w:szCs w:val="24"/>
        </w:rPr>
        <w:t xml:space="preserve"> cessão de recursos para</w:t>
      </w:r>
      <w:r w:rsidR="00985054" w:rsidRPr="000A2F65">
        <w:rPr>
          <w:rFonts w:ascii="Times New Roman" w:hAnsi="Times New Roman" w:cs="Times New Roman"/>
          <w:sz w:val="24"/>
          <w:szCs w:val="24"/>
        </w:rPr>
        <w:t xml:space="preserve"> projetos</w:t>
      </w:r>
      <w:r w:rsidR="002A3C0B" w:rsidRPr="000A2F65">
        <w:rPr>
          <w:rFonts w:ascii="Times New Roman" w:hAnsi="Times New Roman" w:cs="Times New Roman"/>
          <w:sz w:val="24"/>
          <w:szCs w:val="24"/>
        </w:rPr>
        <w:t xml:space="preserve"> específicos em</w:t>
      </w:r>
      <w:r w:rsidR="00985054" w:rsidRPr="000A2F65">
        <w:rPr>
          <w:rFonts w:ascii="Times New Roman" w:hAnsi="Times New Roman" w:cs="Times New Roman"/>
          <w:sz w:val="24"/>
          <w:szCs w:val="24"/>
        </w:rPr>
        <w:t xml:space="preserve"> re</w:t>
      </w:r>
      <w:r w:rsidR="002A3C0B" w:rsidRPr="000A2F65">
        <w:rPr>
          <w:rFonts w:ascii="Times New Roman" w:hAnsi="Times New Roman" w:cs="Times New Roman"/>
          <w:sz w:val="24"/>
          <w:szCs w:val="24"/>
        </w:rPr>
        <w:t>giões</w:t>
      </w:r>
      <w:r w:rsidR="00985054" w:rsidRPr="000A2F65">
        <w:rPr>
          <w:rFonts w:ascii="Times New Roman" w:hAnsi="Times New Roman" w:cs="Times New Roman"/>
          <w:sz w:val="24"/>
          <w:szCs w:val="24"/>
        </w:rPr>
        <w:t xml:space="preserve"> de inf</w:t>
      </w:r>
      <w:r w:rsidR="002A3C0B" w:rsidRPr="000A2F65">
        <w:rPr>
          <w:rFonts w:ascii="Times New Roman" w:hAnsi="Times New Roman" w:cs="Times New Roman"/>
          <w:sz w:val="24"/>
          <w:szCs w:val="24"/>
        </w:rPr>
        <w:t>l</w:t>
      </w:r>
      <w:r w:rsidR="00985054" w:rsidRPr="000A2F65">
        <w:rPr>
          <w:rFonts w:ascii="Times New Roman" w:hAnsi="Times New Roman" w:cs="Times New Roman"/>
          <w:sz w:val="24"/>
          <w:szCs w:val="24"/>
        </w:rPr>
        <w:t xml:space="preserve">uência dos políticos, </w:t>
      </w:r>
      <w:r w:rsidR="00CD0F7E" w:rsidRPr="000A2F65">
        <w:rPr>
          <w:rFonts w:ascii="Times New Roman" w:hAnsi="Times New Roman" w:cs="Times New Roman"/>
          <w:sz w:val="24"/>
          <w:szCs w:val="24"/>
        </w:rPr>
        <w:t>criação de secretarias, cargos comissionados etc.</w:t>
      </w:r>
      <w:r w:rsidR="002A3C0B" w:rsidRPr="000A2F65">
        <w:rPr>
          <w:rFonts w:ascii="Times New Roman" w:hAnsi="Times New Roman" w:cs="Times New Roman"/>
          <w:sz w:val="24"/>
          <w:szCs w:val="24"/>
        </w:rPr>
        <w:t xml:space="preserve"> A</w:t>
      </w:r>
      <w:r w:rsidR="00CD0F7E" w:rsidRPr="000A2F65">
        <w:rPr>
          <w:rFonts w:ascii="Times New Roman" w:hAnsi="Times New Roman" w:cs="Times New Roman"/>
          <w:sz w:val="24"/>
          <w:szCs w:val="24"/>
        </w:rPr>
        <w:t>ssim, i</w:t>
      </w:r>
      <w:r w:rsidR="001F21AE" w:rsidRPr="000A2F65">
        <w:rPr>
          <w:rFonts w:ascii="Times New Roman" w:hAnsi="Times New Roman" w:cs="Times New Roman"/>
          <w:sz w:val="24"/>
          <w:szCs w:val="24"/>
        </w:rPr>
        <w:t xml:space="preserve">ntroduz-se a variável </w:t>
      </w:r>
      <w:r w:rsidR="001F21AE" w:rsidRPr="000A2F65">
        <w:rPr>
          <w:rFonts w:ascii="Times New Roman" w:hAnsi="Times New Roman" w:cs="Times New Roman"/>
          <w:i/>
          <w:sz w:val="24"/>
          <w:szCs w:val="24"/>
        </w:rPr>
        <w:t>frag</w:t>
      </w:r>
      <w:r w:rsidR="001F21AE" w:rsidRPr="000A2F65">
        <w:rPr>
          <w:rFonts w:ascii="Times New Roman" w:hAnsi="Times New Roman" w:cs="Times New Roman"/>
          <w:sz w:val="24"/>
          <w:szCs w:val="24"/>
        </w:rPr>
        <w:t xml:space="preserve"> para captar os efeitos do </w:t>
      </w:r>
      <w:r w:rsidR="0082592A" w:rsidRPr="000A2F65">
        <w:rPr>
          <w:rFonts w:ascii="Times New Roman" w:hAnsi="Times New Roman" w:cs="Times New Roman"/>
          <w:sz w:val="24"/>
          <w:szCs w:val="24"/>
        </w:rPr>
        <w:t>c</w:t>
      </w:r>
      <w:r w:rsidR="00034FD2" w:rsidRPr="000A2F65">
        <w:rPr>
          <w:rFonts w:ascii="Times New Roman" w:hAnsi="Times New Roman" w:cs="Times New Roman"/>
          <w:sz w:val="24"/>
          <w:szCs w:val="24"/>
        </w:rPr>
        <w:t>usto social da costura político-</w:t>
      </w:r>
      <w:r w:rsidR="0082592A" w:rsidRPr="000A2F65">
        <w:rPr>
          <w:rFonts w:ascii="Times New Roman" w:hAnsi="Times New Roman" w:cs="Times New Roman"/>
          <w:sz w:val="24"/>
          <w:szCs w:val="24"/>
        </w:rPr>
        <w:t>partidária</w:t>
      </w:r>
      <w:r w:rsidR="001F21AE" w:rsidRPr="000A2F65">
        <w:rPr>
          <w:rFonts w:ascii="Times New Roman" w:hAnsi="Times New Roman" w:cs="Times New Roman"/>
          <w:sz w:val="24"/>
          <w:szCs w:val="24"/>
        </w:rPr>
        <w:t xml:space="preserve"> nas Câmaras de Vereadores </w:t>
      </w:r>
      <w:r w:rsidR="009D2C75" w:rsidRPr="000A2F65">
        <w:rPr>
          <w:rFonts w:ascii="Times New Roman" w:hAnsi="Times New Roman" w:cs="Times New Roman"/>
          <w:sz w:val="24"/>
          <w:szCs w:val="24"/>
        </w:rPr>
        <w:t xml:space="preserve">para a formação </w:t>
      </w:r>
      <w:r w:rsidR="002A3C0B" w:rsidRPr="000A2F65">
        <w:rPr>
          <w:rFonts w:ascii="Times New Roman" w:hAnsi="Times New Roman" w:cs="Times New Roman"/>
          <w:sz w:val="24"/>
          <w:szCs w:val="24"/>
        </w:rPr>
        <w:t>da base aliada do prefeito</w:t>
      </w:r>
      <w:r w:rsidR="009D2C75" w:rsidRPr="000A2F65">
        <w:rPr>
          <w:rFonts w:ascii="Times New Roman" w:hAnsi="Times New Roman" w:cs="Times New Roman"/>
          <w:sz w:val="24"/>
          <w:szCs w:val="24"/>
        </w:rPr>
        <w:t>.</w:t>
      </w:r>
      <w:r w:rsidR="002A3C0B" w:rsidRPr="000A2F65">
        <w:rPr>
          <w:rFonts w:ascii="Times New Roman" w:hAnsi="Times New Roman" w:cs="Times New Roman"/>
          <w:sz w:val="24"/>
          <w:szCs w:val="24"/>
        </w:rPr>
        <w:t xml:space="preserve"> </w:t>
      </w:r>
      <w:r w:rsidR="008B46F6" w:rsidRPr="000A2F65">
        <w:rPr>
          <w:rFonts w:ascii="Times New Roman" w:hAnsi="Times New Roman" w:cs="Times New Roman"/>
          <w:sz w:val="24"/>
          <w:szCs w:val="24"/>
        </w:rPr>
        <w:t xml:space="preserve">A variável </w:t>
      </w:r>
      <w:r w:rsidR="00FB7945" w:rsidRPr="000A2F65">
        <w:rPr>
          <w:rFonts w:ascii="Times New Roman" w:hAnsi="Times New Roman" w:cs="Times New Roman"/>
          <w:i/>
          <w:sz w:val="24"/>
          <w:szCs w:val="24"/>
        </w:rPr>
        <w:t>frag</w:t>
      </w:r>
      <w:r w:rsidR="008B46F6" w:rsidRPr="000A2F65">
        <w:rPr>
          <w:rFonts w:ascii="Times New Roman" w:hAnsi="Times New Roman" w:cs="Times New Roman"/>
          <w:sz w:val="24"/>
          <w:szCs w:val="24"/>
        </w:rPr>
        <w:t xml:space="preserve"> representa um índice de fragmentação partidária</w:t>
      </w:r>
      <w:r w:rsidRPr="000A2F65">
        <w:rPr>
          <w:rFonts w:ascii="Times New Roman" w:hAnsi="Times New Roman" w:cs="Times New Roman"/>
          <w:sz w:val="24"/>
          <w:szCs w:val="24"/>
        </w:rPr>
        <w:t xml:space="preserve"> construído pelo inverso do índice de </w:t>
      </w:r>
      <w:r w:rsidR="00C8572E" w:rsidRPr="00C8572E">
        <w:rPr>
          <w:rFonts w:ascii="Times New Roman" w:hAnsi="Times New Roman" w:cs="Times New Roman"/>
          <w:sz w:val="24"/>
          <w:szCs w:val="24"/>
        </w:rPr>
        <w:t>Hirschman</w:t>
      </w:r>
      <w:r w:rsidRPr="002D2D8C">
        <w:rPr>
          <w:rFonts w:ascii="Times New Roman" w:hAnsi="Times New Roman" w:cs="Times New Roman"/>
          <w:sz w:val="24"/>
          <w:szCs w:val="24"/>
        </w:rPr>
        <w:t xml:space="preserve"> </w:t>
      </w:r>
      <w:r w:rsidR="002D2D8C" w:rsidRPr="002D2D8C">
        <w:rPr>
          <w:rFonts w:ascii="Times New Roman" w:hAnsi="Times New Roman" w:cs="Times New Roman"/>
          <w:sz w:val="24"/>
          <w:szCs w:val="24"/>
        </w:rPr>
        <w:t>–</w:t>
      </w:r>
      <w:r w:rsidRPr="002D2D8C">
        <w:rPr>
          <w:rFonts w:ascii="Times New Roman" w:hAnsi="Times New Roman" w:cs="Times New Roman"/>
          <w:sz w:val="24"/>
          <w:szCs w:val="24"/>
        </w:rPr>
        <w:t xml:space="preserve"> </w:t>
      </w:r>
      <w:r w:rsidR="00C8572E" w:rsidRPr="00C8572E">
        <w:rPr>
          <w:rFonts w:ascii="Times New Roman" w:hAnsi="Times New Roman" w:cs="Times New Roman"/>
          <w:sz w:val="24"/>
          <w:szCs w:val="24"/>
        </w:rPr>
        <w:t>Herfindhal</w:t>
      </w:r>
      <w:r w:rsidR="002D2D8C">
        <w:rPr>
          <w:rFonts w:ascii="Times New Roman" w:hAnsi="Times New Roman" w:cs="Times New Roman"/>
          <w:i/>
          <w:sz w:val="24"/>
          <w:szCs w:val="24"/>
        </w:rPr>
        <w:t xml:space="preserve"> </w:t>
      </w:r>
      <w:r w:rsidR="002D2D8C" w:rsidRPr="002D2D8C">
        <w:rPr>
          <w:rFonts w:ascii="Times New Roman" w:hAnsi="Times New Roman" w:cs="Times New Roman"/>
          <w:sz w:val="24"/>
          <w:szCs w:val="24"/>
        </w:rPr>
        <w:t>(</w:t>
      </w:r>
      <w:r w:rsidR="002D2D8C" w:rsidRPr="00452C0F">
        <w:rPr>
          <w:rFonts w:ascii="Times New Roman" w:hAnsi="Times New Roman" w:cs="Times New Roman"/>
          <w:i/>
          <w:sz w:val="24"/>
          <w:szCs w:val="24"/>
        </w:rPr>
        <w:t>HH</w:t>
      </w:r>
      <w:r w:rsidR="002D2D8C">
        <w:rPr>
          <w:rFonts w:ascii="Times New Roman" w:hAnsi="Times New Roman" w:cs="Times New Roman"/>
          <w:sz w:val="24"/>
          <w:szCs w:val="24"/>
        </w:rPr>
        <w:t>)</w:t>
      </w:r>
      <w:r w:rsidRPr="000A2F65">
        <w:rPr>
          <w:rStyle w:val="Refdenotaderodap"/>
          <w:rFonts w:ascii="Times New Roman" w:hAnsi="Times New Roman" w:cs="Times New Roman"/>
          <w:i/>
          <w:sz w:val="24"/>
          <w:szCs w:val="24"/>
        </w:rPr>
        <w:footnoteReference w:id="3"/>
      </w:r>
      <w:r w:rsidRPr="000A2F65">
        <w:rPr>
          <w:rFonts w:ascii="Times New Roman" w:hAnsi="Times New Roman" w:cs="Times New Roman"/>
          <w:sz w:val="24"/>
          <w:szCs w:val="24"/>
        </w:rPr>
        <w:t xml:space="preserve">, que mede a concentração partidária nas Câmaras de Vereadores. Logo, </w:t>
      </w:r>
      <w:r w:rsidRPr="000A2F65">
        <w:rPr>
          <w:rFonts w:ascii="Times New Roman" w:hAnsi="Times New Roman" w:cs="Times New Roman"/>
          <w:i/>
          <w:sz w:val="24"/>
          <w:szCs w:val="24"/>
        </w:rPr>
        <w:t>frag</w:t>
      </w:r>
      <w:r w:rsidRPr="000A2F65">
        <w:rPr>
          <w:rFonts w:ascii="Times New Roman" w:hAnsi="Times New Roman" w:cs="Times New Roman"/>
          <w:sz w:val="24"/>
          <w:szCs w:val="24"/>
        </w:rPr>
        <w:t xml:space="preserve"> representa o número de partidos igualmente equivalentes nas Câmaras Municipais. Seguindo Gilligan e Matsuaka (2001), espera-se que as despesas municipais sejam positivamente relacionadas ao número de partidos presentes na Câmara de Vereadores, pois a inexistência de maioria</w:t>
      </w:r>
      <w:r w:rsidR="00034FD2" w:rsidRPr="000A2F65">
        <w:rPr>
          <w:rFonts w:ascii="Times New Roman" w:hAnsi="Times New Roman" w:cs="Times New Roman"/>
          <w:sz w:val="24"/>
          <w:szCs w:val="24"/>
        </w:rPr>
        <w:t>, ou mesmo a heterogeneidade da base aliada,</w:t>
      </w:r>
      <w:r w:rsidRPr="000A2F65">
        <w:rPr>
          <w:rFonts w:ascii="Times New Roman" w:hAnsi="Times New Roman" w:cs="Times New Roman"/>
          <w:sz w:val="24"/>
          <w:szCs w:val="24"/>
        </w:rPr>
        <w:t xml:space="preserve"> requer a construção de governos de coalizão, representando um ônus para o município.</w:t>
      </w:r>
    </w:p>
    <w:p w:rsidR="001D66A6" w:rsidRPr="000A2F65" w:rsidRDefault="007B48E6" w:rsidP="00AB18E6">
      <w:pPr>
        <w:pStyle w:val="PargrafodaLista"/>
        <w:spacing w:line="240" w:lineRule="auto"/>
        <w:ind w:left="0" w:firstLine="1134"/>
        <w:contextualSpacing w:val="0"/>
        <w:jc w:val="both"/>
        <w:rPr>
          <w:rFonts w:ascii="Times New Roman" w:hAnsi="Times New Roman" w:cs="Times New Roman"/>
          <w:sz w:val="24"/>
          <w:szCs w:val="24"/>
        </w:rPr>
      </w:pPr>
      <w:r w:rsidRPr="00722198">
        <w:rPr>
          <w:rFonts w:ascii="Times New Roman" w:hAnsi="Times New Roman" w:cs="Times New Roman"/>
          <w:sz w:val="24"/>
          <w:szCs w:val="24"/>
        </w:rPr>
        <w:t xml:space="preserve">Já a </w:t>
      </w:r>
      <w:r w:rsidR="001D66A6" w:rsidRPr="00722198">
        <w:rPr>
          <w:rFonts w:ascii="Times New Roman" w:hAnsi="Times New Roman" w:cs="Times New Roman"/>
          <w:sz w:val="24"/>
          <w:szCs w:val="24"/>
        </w:rPr>
        <w:t>variável</w:t>
      </w:r>
      <w:r w:rsidRPr="00722198">
        <w:rPr>
          <w:rFonts w:ascii="Times New Roman" w:hAnsi="Times New Roman" w:cs="Times New Roman"/>
          <w:sz w:val="24"/>
          <w:szCs w:val="24"/>
        </w:rPr>
        <w:t xml:space="preserve"> </w:t>
      </w:r>
      <w:r w:rsidRPr="00722198">
        <w:rPr>
          <w:rFonts w:ascii="Times New Roman" w:hAnsi="Times New Roman" w:cs="Times New Roman"/>
          <w:i/>
          <w:sz w:val="24"/>
          <w:szCs w:val="24"/>
        </w:rPr>
        <w:t>threshold</w:t>
      </w:r>
      <w:r w:rsidR="001D66A6" w:rsidRPr="00722198">
        <w:rPr>
          <w:rFonts w:ascii="Times New Roman" w:hAnsi="Times New Roman" w:cs="Times New Roman"/>
          <w:sz w:val="24"/>
          <w:szCs w:val="24"/>
        </w:rPr>
        <w:t xml:space="preserve"> força política (</w:t>
      </w:r>
      <w:r w:rsidR="0039628B" w:rsidRPr="00722198">
        <w:rPr>
          <w:rFonts w:ascii="Times New Roman" w:hAnsi="Times New Roman" w:cs="Times New Roman"/>
          <w:i/>
          <w:sz w:val="24"/>
          <w:szCs w:val="24"/>
        </w:rPr>
        <w:t>fpol</w:t>
      </w:r>
      <w:r w:rsidR="001D66A6" w:rsidRPr="00722198">
        <w:rPr>
          <w:rFonts w:ascii="Times New Roman" w:hAnsi="Times New Roman" w:cs="Times New Roman"/>
          <w:sz w:val="24"/>
          <w:szCs w:val="24"/>
        </w:rPr>
        <w:t>)</w:t>
      </w:r>
      <w:r w:rsidR="009E3C60" w:rsidRPr="00722198">
        <w:rPr>
          <w:rFonts w:ascii="Times New Roman" w:hAnsi="Times New Roman" w:cs="Times New Roman"/>
          <w:sz w:val="24"/>
          <w:szCs w:val="24"/>
        </w:rPr>
        <w:t xml:space="preserve"> </w:t>
      </w:r>
      <w:r w:rsidR="001D66A6" w:rsidRPr="00722198">
        <w:rPr>
          <w:rFonts w:ascii="Times New Roman" w:hAnsi="Times New Roman" w:cs="Times New Roman"/>
          <w:sz w:val="24"/>
          <w:szCs w:val="24"/>
        </w:rPr>
        <w:t xml:space="preserve">foi construída considerando-se a razão entre o número de vereadores </w:t>
      </w:r>
      <w:r w:rsidR="005722FA" w:rsidRPr="00722198">
        <w:rPr>
          <w:rFonts w:ascii="Times New Roman" w:hAnsi="Times New Roman" w:cs="Times New Roman"/>
          <w:sz w:val="24"/>
          <w:szCs w:val="24"/>
        </w:rPr>
        <w:t>pertencentes à</w:t>
      </w:r>
      <w:r w:rsidR="001D66A6" w:rsidRPr="00722198">
        <w:rPr>
          <w:rFonts w:ascii="Times New Roman" w:hAnsi="Times New Roman" w:cs="Times New Roman"/>
          <w:sz w:val="24"/>
          <w:szCs w:val="24"/>
        </w:rPr>
        <w:t xml:space="preserve"> coligação do prefeito</w:t>
      </w:r>
      <w:r w:rsidR="00082705" w:rsidRPr="00722198">
        <w:rPr>
          <w:rFonts w:ascii="Times New Roman" w:hAnsi="Times New Roman" w:cs="Times New Roman"/>
          <w:sz w:val="24"/>
          <w:szCs w:val="24"/>
        </w:rPr>
        <w:t xml:space="preserve"> eleito</w:t>
      </w:r>
      <w:r w:rsidR="001D66A6" w:rsidRPr="00722198">
        <w:rPr>
          <w:rFonts w:ascii="Times New Roman" w:hAnsi="Times New Roman" w:cs="Times New Roman"/>
          <w:sz w:val="24"/>
          <w:szCs w:val="24"/>
        </w:rPr>
        <w:t xml:space="preserve"> </w:t>
      </w:r>
      <w:r w:rsidR="00A3167A" w:rsidRPr="00722198">
        <w:rPr>
          <w:rFonts w:ascii="Times New Roman" w:hAnsi="Times New Roman" w:cs="Times New Roman"/>
          <w:sz w:val="24"/>
          <w:szCs w:val="24"/>
        </w:rPr>
        <w:t xml:space="preserve">e o total de vereadores (ou número total de </w:t>
      </w:r>
      <w:r w:rsidR="00B90816" w:rsidRPr="00722198">
        <w:rPr>
          <w:rFonts w:ascii="Times New Roman" w:hAnsi="Times New Roman" w:cs="Times New Roman"/>
          <w:sz w:val="24"/>
          <w:szCs w:val="24"/>
        </w:rPr>
        <w:t>vagas</w:t>
      </w:r>
      <w:r w:rsidR="00FE6429" w:rsidRPr="00722198">
        <w:rPr>
          <w:rFonts w:ascii="Times New Roman" w:hAnsi="Times New Roman" w:cs="Times New Roman"/>
          <w:sz w:val="24"/>
          <w:szCs w:val="24"/>
        </w:rPr>
        <w:t xml:space="preserve"> na</w:t>
      </w:r>
      <w:r w:rsidR="00A816A9" w:rsidRPr="00722198">
        <w:rPr>
          <w:rFonts w:ascii="Times New Roman" w:hAnsi="Times New Roman" w:cs="Times New Roman"/>
          <w:sz w:val="24"/>
          <w:szCs w:val="24"/>
        </w:rPr>
        <w:t xml:space="preserve"> </w:t>
      </w:r>
      <w:r w:rsidR="00895BA0" w:rsidRPr="00722198">
        <w:rPr>
          <w:rFonts w:ascii="Times New Roman" w:hAnsi="Times New Roman" w:cs="Times New Roman"/>
          <w:sz w:val="24"/>
          <w:szCs w:val="24"/>
        </w:rPr>
        <w:t>c</w:t>
      </w:r>
      <w:r w:rsidR="00A816A9" w:rsidRPr="00722198">
        <w:rPr>
          <w:rFonts w:ascii="Times New Roman" w:hAnsi="Times New Roman" w:cs="Times New Roman"/>
          <w:sz w:val="24"/>
          <w:szCs w:val="24"/>
        </w:rPr>
        <w:t>âm</w:t>
      </w:r>
      <w:r w:rsidR="009E3C60" w:rsidRPr="00722198">
        <w:rPr>
          <w:rFonts w:ascii="Times New Roman" w:hAnsi="Times New Roman" w:cs="Times New Roman"/>
          <w:sz w:val="24"/>
          <w:szCs w:val="24"/>
        </w:rPr>
        <w:t>a</w:t>
      </w:r>
      <w:r w:rsidR="00FE6429" w:rsidRPr="00722198">
        <w:rPr>
          <w:rFonts w:ascii="Times New Roman" w:hAnsi="Times New Roman" w:cs="Times New Roman"/>
          <w:sz w:val="24"/>
          <w:szCs w:val="24"/>
        </w:rPr>
        <w:t xml:space="preserve">ra de </w:t>
      </w:r>
      <w:r w:rsidR="00895BA0" w:rsidRPr="00722198">
        <w:rPr>
          <w:rFonts w:ascii="Times New Roman" w:hAnsi="Times New Roman" w:cs="Times New Roman"/>
          <w:sz w:val="24"/>
          <w:szCs w:val="24"/>
        </w:rPr>
        <w:t>v</w:t>
      </w:r>
      <w:r w:rsidR="00FE6429" w:rsidRPr="00722198">
        <w:rPr>
          <w:rFonts w:ascii="Times New Roman" w:hAnsi="Times New Roman" w:cs="Times New Roman"/>
          <w:sz w:val="24"/>
          <w:szCs w:val="24"/>
        </w:rPr>
        <w:t>ereadores do município</w:t>
      </w:r>
      <w:r w:rsidR="00895BA0" w:rsidRPr="00722198">
        <w:rPr>
          <w:rFonts w:ascii="Times New Roman" w:hAnsi="Times New Roman" w:cs="Times New Roman"/>
          <w:sz w:val="24"/>
          <w:szCs w:val="24"/>
        </w:rPr>
        <w:t>)</w:t>
      </w:r>
      <w:r w:rsidR="003459D1" w:rsidRPr="00722198">
        <w:rPr>
          <w:rStyle w:val="Refdenotaderodap"/>
          <w:rFonts w:ascii="Times New Roman" w:hAnsi="Times New Roman" w:cs="Times New Roman"/>
          <w:sz w:val="24"/>
          <w:szCs w:val="24"/>
        </w:rPr>
        <w:footnoteReference w:id="4"/>
      </w:r>
      <w:r w:rsidR="00A3167A" w:rsidRPr="00722198">
        <w:rPr>
          <w:rFonts w:ascii="Times New Roman" w:hAnsi="Times New Roman" w:cs="Times New Roman"/>
          <w:sz w:val="24"/>
          <w:szCs w:val="24"/>
        </w:rPr>
        <w:t xml:space="preserve">. </w:t>
      </w:r>
      <w:r w:rsidR="001E5245" w:rsidRPr="00722198">
        <w:rPr>
          <w:rFonts w:ascii="Times New Roman" w:hAnsi="Times New Roman" w:cs="Times New Roman"/>
          <w:sz w:val="24"/>
          <w:szCs w:val="24"/>
        </w:rPr>
        <w:t>Logo, esta variável reflete o quão grande é a base aliada do prefeito na Câmara de Vereadores local. Dessa forma,</w:t>
      </w:r>
      <w:r w:rsidR="00A3167A" w:rsidRPr="00722198">
        <w:rPr>
          <w:rFonts w:ascii="Times New Roman" w:hAnsi="Times New Roman" w:cs="Times New Roman"/>
          <w:sz w:val="24"/>
          <w:szCs w:val="24"/>
        </w:rPr>
        <w:t xml:space="preserve"> espera-se que municípios</w:t>
      </w:r>
      <w:r w:rsidR="001E5245" w:rsidRPr="00722198">
        <w:rPr>
          <w:rFonts w:ascii="Times New Roman" w:hAnsi="Times New Roman" w:cs="Times New Roman"/>
          <w:sz w:val="24"/>
          <w:szCs w:val="24"/>
        </w:rPr>
        <w:t xml:space="preserve"> que apresentam base aliada maior que a oposição </w:t>
      </w:r>
      <w:r w:rsidR="00FA6B09" w:rsidRPr="00722198">
        <w:rPr>
          <w:rFonts w:ascii="Times New Roman" w:hAnsi="Times New Roman" w:cs="Times New Roman"/>
          <w:sz w:val="24"/>
          <w:szCs w:val="24"/>
        </w:rPr>
        <w:t>tenha</w:t>
      </w:r>
      <w:r w:rsidR="004E6250" w:rsidRPr="00722198">
        <w:rPr>
          <w:rFonts w:ascii="Times New Roman" w:hAnsi="Times New Roman" w:cs="Times New Roman"/>
          <w:sz w:val="24"/>
          <w:szCs w:val="24"/>
        </w:rPr>
        <w:t>m</w:t>
      </w:r>
      <w:r w:rsidR="00A3167A" w:rsidRPr="00722198">
        <w:rPr>
          <w:rFonts w:ascii="Times New Roman" w:hAnsi="Times New Roman" w:cs="Times New Roman"/>
          <w:sz w:val="24"/>
          <w:szCs w:val="24"/>
        </w:rPr>
        <w:t xml:space="preserve"> mais facilidade de aprovar </w:t>
      </w:r>
      <w:r w:rsidR="00F04929" w:rsidRPr="00722198">
        <w:rPr>
          <w:rFonts w:ascii="Times New Roman" w:hAnsi="Times New Roman" w:cs="Times New Roman"/>
          <w:sz w:val="24"/>
          <w:szCs w:val="24"/>
        </w:rPr>
        <w:t xml:space="preserve">os orçamentos municipais </w:t>
      </w:r>
      <w:r w:rsidR="005539CA" w:rsidRPr="00722198">
        <w:rPr>
          <w:rFonts w:ascii="Times New Roman" w:hAnsi="Times New Roman" w:cs="Times New Roman"/>
          <w:sz w:val="24"/>
          <w:szCs w:val="24"/>
        </w:rPr>
        <w:t>e,</w:t>
      </w:r>
      <w:r w:rsidR="00A3167A" w:rsidRPr="00722198">
        <w:rPr>
          <w:rFonts w:ascii="Times New Roman" w:hAnsi="Times New Roman" w:cs="Times New Roman"/>
          <w:sz w:val="24"/>
          <w:szCs w:val="24"/>
        </w:rPr>
        <w:t xml:space="preserve"> assim, </w:t>
      </w:r>
      <w:r w:rsidR="00991F2C" w:rsidRPr="00722198">
        <w:rPr>
          <w:rFonts w:ascii="Times New Roman" w:hAnsi="Times New Roman" w:cs="Times New Roman"/>
          <w:sz w:val="24"/>
          <w:szCs w:val="24"/>
        </w:rPr>
        <w:t>complementar suas despesas</w:t>
      </w:r>
      <w:r w:rsidR="0072154D" w:rsidRPr="00722198">
        <w:rPr>
          <w:rFonts w:ascii="Times New Roman" w:hAnsi="Times New Roman" w:cs="Times New Roman"/>
          <w:sz w:val="24"/>
          <w:szCs w:val="24"/>
        </w:rPr>
        <w:t xml:space="preserve"> com</w:t>
      </w:r>
      <w:r w:rsidR="00991F2C" w:rsidRPr="00722198">
        <w:rPr>
          <w:rFonts w:ascii="Times New Roman" w:hAnsi="Times New Roman" w:cs="Times New Roman"/>
          <w:sz w:val="24"/>
          <w:szCs w:val="24"/>
        </w:rPr>
        <w:t xml:space="preserve"> </w:t>
      </w:r>
      <w:r w:rsidR="00F04929" w:rsidRPr="00722198">
        <w:rPr>
          <w:rFonts w:ascii="Times New Roman" w:hAnsi="Times New Roman" w:cs="Times New Roman"/>
          <w:sz w:val="24"/>
          <w:szCs w:val="24"/>
        </w:rPr>
        <w:t>as</w:t>
      </w:r>
      <w:r w:rsidR="00A3167A" w:rsidRPr="00722198">
        <w:rPr>
          <w:rFonts w:ascii="Times New Roman" w:hAnsi="Times New Roman" w:cs="Times New Roman"/>
          <w:sz w:val="24"/>
          <w:szCs w:val="24"/>
        </w:rPr>
        <w:t xml:space="preserve"> transferências</w:t>
      </w:r>
      <w:r w:rsidR="00F04929" w:rsidRPr="00722198">
        <w:rPr>
          <w:rFonts w:ascii="Times New Roman" w:hAnsi="Times New Roman" w:cs="Times New Roman"/>
          <w:sz w:val="24"/>
          <w:szCs w:val="24"/>
        </w:rPr>
        <w:t xml:space="preserve"> incondicionais recebidas</w:t>
      </w:r>
      <w:r w:rsidR="005F5E18" w:rsidRPr="00722198">
        <w:rPr>
          <w:rFonts w:ascii="Times New Roman" w:hAnsi="Times New Roman" w:cs="Times New Roman"/>
          <w:sz w:val="24"/>
          <w:szCs w:val="24"/>
        </w:rPr>
        <w:t xml:space="preserve">. Portanto, espera-se que municípios que apresentem maior força política </w:t>
      </w:r>
      <w:r w:rsidR="0072154D" w:rsidRPr="00722198">
        <w:rPr>
          <w:rFonts w:ascii="Times New Roman" w:hAnsi="Times New Roman" w:cs="Times New Roman"/>
          <w:sz w:val="24"/>
          <w:szCs w:val="24"/>
        </w:rPr>
        <w:t>possuam</w:t>
      </w:r>
      <w:r w:rsidR="005F5E18" w:rsidRPr="00722198">
        <w:rPr>
          <w:rFonts w:ascii="Times New Roman" w:hAnsi="Times New Roman" w:cs="Times New Roman"/>
          <w:sz w:val="24"/>
          <w:szCs w:val="24"/>
        </w:rPr>
        <w:t xml:space="preserve"> efeito </w:t>
      </w:r>
      <w:r w:rsidR="005F5E18" w:rsidRPr="00722198">
        <w:rPr>
          <w:rFonts w:ascii="Times New Roman" w:hAnsi="Times New Roman" w:cs="Times New Roman"/>
          <w:i/>
          <w:sz w:val="24"/>
          <w:szCs w:val="24"/>
        </w:rPr>
        <w:t>flypaper</w:t>
      </w:r>
      <w:r w:rsidR="005D1961" w:rsidRPr="00722198">
        <w:rPr>
          <w:rFonts w:ascii="Times New Roman" w:hAnsi="Times New Roman" w:cs="Times New Roman"/>
          <w:i/>
          <w:sz w:val="24"/>
          <w:szCs w:val="24"/>
        </w:rPr>
        <w:t xml:space="preserve"> </w:t>
      </w:r>
      <w:r w:rsidR="005D1961" w:rsidRPr="00722198">
        <w:rPr>
          <w:rFonts w:ascii="Times New Roman" w:hAnsi="Times New Roman" w:cs="Times New Roman"/>
          <w:sz w:val="24"/>
          <w:szCs w:val="24"/>
        </w:rPr>
        <w:t>mais contundente</w:t>
      </w:r>
      <w:r w:rsidR="005F5E18" w:rsidRPr="00722198">
        <w:rPr>
          <w:rFonts w:ascii="Times New Roman" w:hAnsi="Times New Roman" w:cs="Times New Roman"/>
          <w:sz w:val="24"/>
          <w:szCs w:val="24"/>
        </w:rPr>
        <w:t>.</w:t>
      </w:r>
    </w:p>
    <w:p w:rsidR="00D6133C" w:rsidRPr="000A2F65" w:rsidRDefault="00D6133C" w:rsidP="00AB18E6">
      <w:pPr>
        <w:pStyle w:val="PargrafodaLista"/>
        <w:spacing w:line="240" w:lineRule="auto"/>
        <w:ind w:left="0" w:firstLine="1134"/>
        <w:contextualSpacing w:val="0"/>
        <w:jc w:val="both"/>
        <w:rPr>
          <w:rFonts w:ascii="Times New Roman" w:hAnsi="Times New Roman" w:cs="Times New Roman"/>
          <w:bCs/>
          <w:sz w:val="24"/>
          <w:szCs w:val="24"/>
        </w:rPr>
      </w:pPr>
      <w:r w:rsidRPr="000A2F65">
        <w:rPr>
          <w:rFonts w:ascii="Times New Roman" w:hAnsi="Times New Roman" w:cs="Times New Roman"/>
          <w:sz w:val="24"/>
          <w:szCs w:val="24"/>
        </w:rPr>
        <w:t xml:space="preserve">A tabela 2 mostra </w:t>
      </w:r>
      <w:r w:rsidRPr="000A2F65">
        <w:rPr>
          <w:rFonts w:ascii="Times New Roman" w:hAnsi="Times New Roman" w:cs="Times New Roman"/>
          <w:bCs/>
          <w:sz w:val="24"/>
          <w:szCs w:val="24"/>
        </w:rPr>
        <w:t xml:space="preserve">participação das transferências incondicionais e da receita tributária na receita orçamentária dos municípios </w:t>
      </w:r>
      <w:r w:rsidR="00315ADD" w:rsidRPr="000A2F65">
        <w:rPr>
          <w:rFonts w:ascii="Times New Roman" w:hAnsi="Times New Roman" w:cs="Times New Roman"/>
          <w:bCs/>
          <w:sz w:val="24"/>
          <w:szCs w:val="24"/>
        </w:rPr>
        <w:t>agregadamente</w:t>
      </w:r>
      <w:r w:rsidR="003E7CF7" w:rsidRPr="000A2F65">
        <w:rPr>
          <w:rFonts w:ascii="Times New Roman" w:hAnsi="Times New Roman" w:cs="Times New Roman"/>
          <w:bCs/>
          <w:sz w:val="24"/>
          <w:szCs w:val="24"/>
        </w:rPr>
        <w:t xml:space="preserve"> por regiões,</w:t>
      </w:r>
      <w:r w:rsidRPr="000A2F65">
        <w:rPr>
          <w:rFonts w:ascii="Times New Roman" w:hAnsi="Times New Roman" w:cs="Times New Roman"/>
          <w:bCs/>
          <w:sz w:val="24"/>
          <w:szCs w:val="24"/>
        </w:rPr>
        <w:t xml:space="preserve"> estados</w:t>
      </w:r>
      <w:r w:rsidR="003E7CF7" w:rsidRPr="000A2F65">
        <w:rPr>
          <w:rFonts w:ascii="Times New Roman" w:hAnsi="Times New Roman" w:cs="Times New Roman"/>
          <w:bCs/>
          <w:sz w:val="24"/>
          <w:szCs w:val="24"/>
        </w:rPr>
        <w:t xml:space="preserve"> e Brasil</w:t>
      </w:r>
      <w:r w:rsidRPr="000A2F65">
        <w:rPr>
          <w:rFonts w:ascii="Times New Roman" w:hAnsi="Times New Roman" w:cs="Times New Roman"/>
          <w:bCs/>
          <w:sz w:val="24"/>
          <w:szCs w:val="24"/>
        </w:rPr>
        <w:t xml:space="preserve">. </w:t>
      </w:r>
      <w:r w:rsidR="00D30E0F" w:rsidRPr="000A2F65">
        <w:rPr>
          <w:rFonts w:ascii="Times New Roman" w:hAnsi="Times New Roman" w:cs="Times New Roman"/>
          <w:bCs/>
          <w:sz w:val="24"/>
          <w:szCs w:val="24"/>
        </w:rPr>
        <w:t xml:space="preserve">Pode-se observar que municípios </w:t>
      </w:r>
      <w:r w:rsidR="00315ADD" w:rsidRPr="000A2F65">
        <w:rPr>
          <w:rFonts w:ascii="Times New Roman" w:hAnsi="Times New Roman" w:cs="Times New Roman"/>
          <w:bCs/>
          <w:sz w:val="24"/>
          <w:szCs w:val="24"/>
        </w:rPr>
        <w:t>pertencentes às</w:t>
      </w:r>
      <w:r w:rsidR="00D30E0F" w:rsidRPr="000A2F65">
        <w:rPr>
          <w:rFonts w:ascii="Times New Roman" w:hAnsi="Times New Roman" w:cs="Times New Roman"/>
          <w:bCs/>
          <w:sz w:val="24"/>
          <w:szCs w:val="24"/>
        </w:rPr>
        <w:t xml:space="preserve"> regiões Norte e Nordeste apresentam menor capacidade de arrecadação tributária</w:t>
      </w:r>
      <w:r w:rsidR="00696CF1" w:rsidRPr="000A2F65">
        <w:rPr>
          <w:rFonts w:ascii="Times New Roman" w:hAnsi="Times New Roman" w:cs="Times New Roman"/>
          <w:bCs/>
          <w:sz w:val="24"/>
          <w:szCs w:val="24"/>
        </w:rPr>
        <w:t xml:space="preserve"> e consequentemente,</w:t>
      </w:r>
      <w:r w:rsidR="00D30E0F" w:rsidRPr="000A2F65">
        <w:rPr>
          <w:rFonts w:ascii="Times New Roman" w:hAnsi="Times New Roman" w:cs="Times New Roman"/>
          <w:bCs/>
          <w:sz w:val="24"/>
          <w:szCs w:val="24"/>
        </w:rPr>
        <w:t xml:space="preserve"> maior necessidade de financiamento</w:t>
      </w:r>
      <w:r w:rsidR="00315ADD" w:rsidRPr="000A2F65">
        <w:rPr>
          <w:rFonts w:ascii="Times New Roman" w:hAnsi="Times New Roman" w:cs="Times New Roman"/>
          <w:bCs/>
          <w:sz w:val="24"/>
          <w:szCs w:val="24"/>
        </w:rPr>
        <w:t xml:space="preserve"> pelos governos federal e estadua</w:t>
      </w:r>
      <w:r w:rsidR="00AE7511">
        <w:rPr>
          <w:rFonts w:ascii="Times New Roman" w:hAnsi="Times New Roman" w:cs="Times New Roman"/>
          <w:bCs/>
          <w:sz w:val="24"/>
          <w:szCs w:val="24"/>
        </w:rPr>
        <w:t>is</w:t>
      </w:r>
      <w:r w:rsidR="00315ADD" w:rsidRPr="000A2F65">
        <w:rPr>
          <w:rFonts w:ascii="Times New Roman" w:hAnsi="Times New Roman" w:cs="Times New Roman"/>
          <w:bCs/>
          <w:sz w:val="24"/>
          <w:szCs w:val="24"/>
        </w:rPr>
        <w:t>.</w:t>
      </w:r>
      <w:r w:rsidR="00503DF2" w:rsidRPr="000A2F65">
        <w:rPr>
          <w:rFonts w:ascii="Times New Roman" w:hAnsi="Times New Roman" w:cs="Times New Roman"/>
          <w:bCs/>
          <w:sz w:val="24"/>
          <w:szCs w:val="24"/>
        </w:rPr>
        <w:t xml:space="preserve"> Nas regiões mais desenvolvidas, </w:t>
      </w:r>
      <w:r w:rsidR="003B2165" w:rsidRPr="000A2F65">
        <w:rPr>
          <w:rFonts w:ascii="Times New Roman" w:hAnsi="Times New Roman" w:cs="Times New Roman"/>
          <w:bCs/>
          <w:sz w:val="24"/>
          <w:szCs w:val="24"/>
        </w:rPr>
        <w:t>a representatividade</w:t>
      </w:r>
      <w:r w:rsidR="00E63247" w:rsidRPr="000A2F65">
        <w:rPr>
          <w:rFonts w:ascii="Times New Roman" w:hAnsi="Times New Roman" w:cs="Times New Roman"/>
          <w:bCs/>
          <w:sz w:val="24"/>
          <w:szCs w:val="24"/>
        </w:rPr>
        <w:t xml:space="preserve"> média</w:t>
      </w:r>
      <w:r w:rsidR="003B2165" w:rsidRPr="000A2F65">
        <w:rPr>
          <w:rFonts w:ascii="Times New Roman" w:hAnsi="Times New Roman" w:cs="Times New Roman"/>
          <w:bCs/>
          <w:sz w:val="24"/>
          <w:szCs w:val="24"/>
        </w:rPr>
        <w:t xml:space="preserve"> dessas transferências é relativamente menor, correspondendo</w:t>
      </w:r>
      <w:r w:rsidR="009C7738" w:rsidRPr="000A2F65">
        <w:rPr>
          <w:rFonts w:ascii="Times New Roman" w:hAnsi="Times New Roman" w:cs="Times New Roman"/>
          <w:bCs/>
          <w:sz w:val="24"/>
          <w:szCs w:val="24"/>
        </w:rPr>
        <w:t xml:space="preserve"> a 38% e 44%, respectivamente, para </w:t>
      </w:r>
      <w:r w:rsidR="003B2165" w:rsidRPr="000A2F65">
        <w:rPr>
          <w:rFonts w:ascii="Times New Roman" w:hAnsi="Times New Roman" w:cs="Times New Roman"/>
          <w:bCs/>
          <w:sz w:val="24"/>
          <w:szCs w:val="24"/>
        </w:rPr>
        <w:t>as regiões Sudeste e Sul.</w:t>
      </w:r>
    </w:p>
    <w:p w:rsidR="00E3233B" w:rsidRDefault="00E3233B" w:rsidP="00AB18E6">
      <w:pPr>
        <w:pStyle w:val="PargrafodaLista"/>
        <w:spacing w:line="240" w:lineRule="auto"/>
        <w:ind w:left="0" w:firstLine="1134"/>
        <w:contextualSpacing w:val="0"/>
        <w:jc w:val="both"/>
        <w:rPr>
          <w:rFonts w:ascii="Times New Roman" w:hAnsi="Times New Roman" w:cs="Times New Roman"/>
          <w:sz w:val="24"/>
          <w:szCs w:val="24"/>
        </w:rPr>
      </w:pPr>
      <w:r w:rsidRPr="000A2F65">
        <w:rPr>
          <w:rFonts w:ascii="Times New Roman" w:hAnsi="Times New Roman" w:cs="Times New Roman"/>
          <w:sz w:val="24"/>
          <w:szCs w:val="24"/>
        </w:rPr>
        <w:t>Com o aumento das atribuições dos Municípios, a partir da Constituição de 1988, ampli</w:t>
      </w:r>
      <w:r w:rsidR="00AA2AFE">
        <w:rPr>
          <w:rFonts w:ascii="Times New Roman" w:hAnsi="Times New Roman" w:cs="Times New Roman"/>
          <w:sz w:val="24"/>
          <w:szCs w:val="24"/>
        </w:rPr>
        <w:t>a</w:t>
      </w:r>
      <w:r w:rsidRPr="000A2F65">
        <w:rPr>
          <w:rFonts w:ascii="Times New Roman" w:hAnsi="Times New Roman" w:cs="Times New Roman"/>
          <w:sz w:val="24"/>
          <w:szCs w:val="24"/>
        </w:rPr>
        <w:t>-se a dependência dessas unidades político-administrativas por recursos intergovernamentais federais e estaduais. Essa dependência se torna latente quando se observa</w:t>
      </w:r>
      <w:r w:rsidR="007A6195" w:rsidRPr="000A2F65">
        <w:rPr>
          <w:rFonts w:ascii="Times New Roman" w:hAnsi="Times New Roman" w:cs="Times New Roman"/>
          <w:sz w:val="24"/>
          <w:szCs w:val="24"/>
        </w:rPr>
        <w:t>m</w:t>
      </w:r>
      <w:r w:rsidRPr="000A2F65">
        <w:rPr>
          <w:rFonts w:ascii="Times New Roman" w:hAnsi="Times New Roman" w:cs="Times New Roman"/>
          <w:sz w:val="24"/>
          <w:szCs w:val="24"/>
        </w:rPr>
        <w:t xml:space="preserve"> as participações das transferências incondicionais e receitas tributárias na</w:t>
      </w:r>
      <w:r w:rsidR="00B33699" w:rsidRPr="000A2F65">
        <w:rPr>
          <w:rFonts w:ascii="Times New Roman" w:hAnsi="Times New Roman" w:cs="Times New Roman"/>
          <w:sz w:val="24"/>
          <w:szCs w:val="24"/>
        </w:rPr>
        <w:t>s</w:t>
      </w:r>
      <w:r w:rsidRPr="000A2F65">
        <w:rPr>
          <w:rFonts w:ascii="Times New Roman" w:hAnsi="Times New Roman" w:cs="Times New Roman"/>
          <w:sz w:val="24"/>
          <w:szCs w:val="24"/>
        </w:rPr>
        <w:t xml:space="preserve"> receitas orçamentárias municipais</w:t>
      </w:r>
      <w:r w:rsidR="00917D96" w:rsidRPr="000A2F65">
        <w:rPr>
          <w:rFonts w:ascii="Times New Roman" w:hAnsi="Times New Roman" w:cs="Times New Roman"/>
          <w:sz w:val="24"/>
          <w:szCs w:val="24"/>
        </w:rPr>
        <w:t xml:space="preserve"> (T</w:t>
      </w:r>
      <w:r w:rsidRPr="000A2F65">
        <w:rPr>
          <w:rFonts w:ascii="Times New Roman" w:hAnsi="Times New Roman" w:cs="Times New Roman"/>
          <w:sz w:val="24"/>
          <w:szCs w:val="24"/>
        </w:rPr>
        <w:t xml:space="preserve">abela </w:t>
      </w:r>
      <w:r w:rsidR="00917D96" w:rsidRPr="000A2F65">
        <w:rPr>
          <w:rFonts w:ascii="Times New Roman" w:hAnsi="Times New Roman" w:cs="Times New Roman"/>
          <w:sz w:val="24"/>
          <w:szCs w:val="24"/>
        </w:rPr>
        <w:t>2</w:t>
      </w:r>
      <w:r w:rsidRPr="000A2F65">
        <w:rPr>
          <w:rFonts w:ascii="Times New Roman" w:hAnsi="Times New Roman" w:cs="Times New Roman"/>
          <w:sz w:val="24"/>
          <w:szCs w:val="24"/>
        </w:rPr>
        <w:t>). No Brasil, as transferências incondicionais representam em média 44% das receitas totais dos municípios, enquanto a receita tributária corresponde a cerca de 15% das receitas orçamentárias desses entes. Vários trabalhos empíricos como Gomes e McDowell (2000) têm relatado a necessidade de tais recursos para sobrevivência financeira de alguns municípios, sobretudo nas regiões mais pobres do país. Este é o caso de municípios como Pimenteiras do Oeste (RO) e Santo André (PB), cujas transferências incondicionais representam em média 99% e 98%, respectivamente, das receitas orçamentárias desses municípios</w:t>
      </w:r>
      <w:r w:rsidR="00496E9F" w:rsidRPr="000A2F65">
        <w:rPr>
          <w:rStyle w:val="Refdenotaderodap"/>
          <w:rFonts w:ascii="Times New Roman" w:hAnsi="Times New Roman" w:cs="Times New Roman"/>
          <w:sz w:val="24"/>
          <w:szCs w:val="24"/>
        </w:rPr>
        <w:footnoteReference w:id="5"/>
      </w:r>
      <w:r w:rsidRPr="000A2F65">
        <w:rPr>
          <w:rFonts w:ascii="Times New Roman" w:hAnsi="Times New Roman" w:cs="Times New Roman"/>
          <w:sz w:val="24"/>
          <w:szCs w:val="24"/>
        </w:rPr>
        <w:t>.</w:t>
      </w:r>
    </w:p>
    <w:p w:rsidR="00464F6F" w:rsidRDefault="00AD5702" w:rsidP="00AB18E6">
      <w:pPr>
        <w:pStyle w:val="PargrafodaLista"/>
        <w:spacing w:line="240" w:lineRule="auto"/>
        <w:ind w:left="1066"/>
        <w:contextualSpacing w:val="0"/>
        <w:rPr>
          <w:rFonts w:ascii="Times New Roman" w:hAnsi="Times New Roman" w:cs="Times New Roman"/>
          <w:b/>
          <w:sz w:val="24"/>
          <w:szCs w:val="24"/>
        </w:rPr>
      </w:pPr>
      <w:r>
        <w:rPr>
          <w:rFonts w:ascii="Times New Roman" w:hAnsi="Times New Roman" w:cs="Times New Roman"/>
          <w:b/>
          <w:sz w:val="24"/>
          <w:szCs w:val="24"/>
        </w:rPr>
        <w:t>4</w:t>
      </w:r>
      <w:r w:rsidR="00F910F9">
        <w:rPr>
          <w:rFonts w:ascii="Times New Roman" w:hAnsi="Times New Roman" w:cs="Times New Roman"/>
          <w:b/>
          <w:sz w:val="24"/>
          <w:szCs w:val="24"/>
        </w:rPr>
        <w:t>.2</w:t>
      </w:r>
      <w:r w:rsidR="00BD07D3">
        <w:rPr>
          <w:rFonts w:ascii="Times New Roman" w:hAnsi="Times New Roman" w:cs="Times New Roman"/>
          <w:b/>
          <w:sz w:val="24"/>
          <w:szCs w:val="24"/>
        </w:rPr>
        <w:t>. MODELO ECONOMÉTRICO</w:t>
      </w:r>
    </w:p>
    <w:p w:rsidR="00696B71" w:rsidRPr="0073761E" w:rsidRDefault="00696B71" w:rsidP="00AB18E6">
      <w:pPr>
        <w:pStyle w:val="PargrafodaLista"/>
        <w:spacing w:line="240" w:lineRule="auto"/>
        <w:ind w:left="0" w:firstLine="1134"/>
        <w:contextualSpacing w:val="0"/>
        <w:jc w:val="both"/>
        <w:rPr>
          <w:rFonts w:ascii="Times New Roman" w:hAnsi="Times New Roman" w:cs="Times New Roman"/>
          <w:sz w:val="24"/>
          <w:szCs w:val="24"/>
        </w:rPr>
      </w:pPr>
      <w:r w:rsidRPr="0073761E">
        <w:rPr>
          <w:rFonts w:ascii="Times New Roman" w:hAnsi="Times New Roman" w:cs="Times New Roman"/>
          <w:sz w:val="24"/>
          <w:szCs w:val="24"/>
        </w:rPr>
        <w:lastRenderedPageBreak/>
        <w:t xml:space="preserve">Para investigar a presença e a variabilidade do efeito </w:t>
      </w:r>
      <w:r w:rsidRPr="0073761E">
        <w:rPr>
          <w:rFonts w:ascii="Times New Roman" w:hAnsi="Times New Roman" w:cs="Times New Roman"/>
          <w:i/>
          <w:sz w:val="24"/>
          <w:szCs w:val="24"/>
        </w:rPr>
        <w:t>flypaper</w:t>
      </w:r>
      <w:r w:rsidRPr="0073761E">
        <w:rPr>
          <w:rFonts w:ascii="Times New Roman" w:hAnsi="Times New Roman" w:cs="Times New Roman"/>
          <w:sz w:val="24"/>
          <w:szCs w:val="24"/>
        </w:rPr>
        <w:t xml:space="preserve"> nas finanças públicas dos municípios brasileiros, estima-se uma função demanda por bens públicos adaptada ao modelo de regressão com efeito limiar (</w:t>
      </w:r>
      <w:r w:rsidRPr="0073761E">
        <w:rPr>
          <w:rFonts w:ascii="Times New Roman" w:hAnsi="Times New Roman" w:cs="Times New Roman"/>
          <w:i/>
          <w:sz w:val="24"/>
          <w:szCs w:val="24"/>
        </w:rPr>
        <w:t>threshold</w:t>
      </w:r>
      <w:r w:rsidRPr="0073761E">
        <w:rPr>
          <w:rFonts w:ascii="Times New Roman" w:hAnsi="Times New Roman" w:cs="Times New Roman"/>
          <w:sz w:val="24"/>
          <w:szCs w:val="24"/>
        </w:rPr>
        <w:t xml:space="preserve">), proposto por Hansen (2000). A força política </w:t>
      </w:r>
      <w:r w:rsidR="00D01910" w:rsidRPr="0073761E">
        <w:rPr>
          <w:rFonts w:ascii="Times New Roman" w:hAnsi="Times New Roman" w:cs="Times New Roman"/>
          <w:sz w:val="24"/>
          <w:szCs w:val="24"/>
        </w:rPr>
        <w:t>assume</w:t>
      </w:r>
      <w:r w:rsidRPr="0073761E">
        <w:rPr>
          <w:rFonts w:ascii="Times New Roman" w:hAnsi="Times New Roman" w:cs="Times New Roman"/>
          <w:sz w:val="24"/>
          <w:szCs w:val="24"/>
        </w:rPr>
        <w:t xml:space="preserve"> o</w:t>
      </w:r>
      <w:r w:rsidR="00D01910" w:rsidRPr="0073761E">
        <w:rPr>
          <w:rFonts w:ascii="Times New Roman" w:hAnsi="Times New Roman" w:cs="Times New Roman"/>
          <w:sz w:val="24"/>
          <w:szCs w:val="24"/>
        </w:rPr>
        <w:t xml:space="preserve"> papel</w:t>
      </w:r>
      <w:r w:rsidRPr="0073761E">
        <w:rPr>
          <w:rFonts w:ascii="Times New Roman" w:hAnsi="Times New Roman" w:cs="Times New Roman"/>
          <w:sz w:val="24"/>
          <w:szCs w:val="24"/>
        </w:rPr>
        <w:t xml:space="preserve"> de variáve</w:t>
      </w:r>
      <w:r w:rsidR="00D01910" w:rsidRPr="0073761E">
        <w:rPr>
          <w:rFonts w:ascii="Times New Roman" w:hAnsi="Times New Roman" w:cs="Times New Roman"/>
          <w:sz w:val="24"/>
          <w:szCs w:val="24"/>
        </w:rPr>
        <w:t>l</w:t>
      </w:r>
      <w:r w:rsidRPr="0073761E">
        <w:rPr>
          <w:rFonts w:ascii="Times New Roman" w:hAnsi="Times New Roman" w:cs="Times New Roman"/>
          <w:sz w:val="24"/>
          <w:szCs w:val="24"/>
        </w:rPr>
        <w:t xml:space="preserve"> </w:t>
      </w:r>
      <w:r w:rsidRPr="0073761E">
        <w:rPr>
          <w:rFonts w:ascii="Times New Roman" w:hAnsi="Times New Roman" w:cs="Times New Roman"/>
          <w:i/>
          <w:sz w:val="24"/>
          <w:szCs w:val="24"/>
        </w:rPr>
        <w:t>threshold</w:t>
      </w:r>
      <w:r w:rsidRPr="0073761E">
        <w:rPr>
          <w:rFonts w:ascii="Times New Roman" w:hAnsi="Times New Roman" w:cs="Times New Roman"/>
          <w:sz w:val="24"/>
          <w:szCs w:val="24"/>
        </w:rPr>
        <w:t>. A amostra utilizada contém dados financeiros, demográficos e políticos de 5.558 municípios brasileiros para o ano de 2010.</w:t>
      </w:r>
    </w:p>
    <w:p w:rsidR="00DF4AE1" w:rsidRPr="0073761E" w:rsidRDefault="004C0153" w:rsidP="00AB18E6">
      <w:pPr>
        <w:pStyle w:val="PargrafodaLista"/>
        <w:spacing w:line="240" w:lineRule="auto"/>
        <w:ind w:left="0" w:firstLine="1134"/>
        <w:jc w:val="both"/>
        <w:rPr>
          <w:rFonts w:ascii="Times New Roman" w:hAnsi="Times New Roman" w:cs="Times New Roman"/>
          <w:sz w:val="24"/>
          <w:szCs w:val="24"/>
        </w:rPr>
      </w:pPr>
      <w:r w:rsidRPr="0073761E">
        <w:rPr>
          <w:rFonts w:ascii="Times New Roman" w:hAnsi="Times New Roman" w:cs="Times New Roman"/>
          <w:sz w:val="24"/>
          <w:szCs w:val="24"/>
        </w:rPr>
        <w:t>Seguindo a literatura</w:t>
      </w:r>
      <w:r w:rsidR="00825DAB" w:rsidRPr="0073761E">
        <w:rPr>
          <w:rFonts w:ascii="Times New Roman" w:hAnsi="Times New Roman" w:cs="Times New Roman"/>
          <w:sz w:val="24"/>
          <w:szCs w:val="24"/>
        </w:rPr>
        <w:t xml:space="preserve"> (TOVMO e FALCH, 200</w:t>
      </w:r>
      <w:r w:rsidR="00AE07A6" w:rsidRPr="0073761E">
        <w:rPr>
          <w:rFonts w:ascii="Times New Roman" w:hAnsi="Times New Roman" w:cs="Times New Roman"/>
          <w:sz w:val="24"/>
          <w:szCs w:val="24"/>
        </w:rPr>
        <w:t>2</w:t>
      </w:r>
      <w:r w:rsidR="00825DAB" w:rsidRPr="0073761E">
        <w:rPr>
          <w:rFonts w:ascii="Times New Roman" w:hAnsi="Times New Roman" w:cs="Times New Roman"/>
          <w:sz w:val="24"/>
          <w:szCs w:val="24"/>
        </w:rPr>
        <w:t>; RIOS e COSTA, 2005 e SARUC e SAGBAS, 2008)</w:t>
      </w:r>
      <w:r w:rsidRPr="0073761E">
        <w:rPr>
          <w:rFonts w:ascii="Times New Roman" w:hAnsi="Times New Roman" w:cs="Times New Roman"/>
          <w:sz w:val="24"/>
          <w:szCs w:val="24"/>
        </w:rPr>
        <w:t xml:space="preserve">, assume-se a especificação linear como referência </w:t>
      </w:r>
      <w:r w:rsidR="005F5CAE" w:rsidRPr="0073761E">
        <w:rPr>
          <w:rFonts w:ascii="Times New Roman" w:hAnsi="Times New Roman" w:cs="Times New Roman"/>
          <w:sz w:val="24"/>
          <w:szCs w:val="24"/>
        </w:rPr>
        <w:t>(</w:t>
      </w:r>
      <w:r w:rsidR="005F5CAE" w:rsidRPr="0073761E">
        <w:rPr>
          <w:rFonts w:ascii="Times New Roman" w:hAnsi="Times New Roman" w:cs="Times New Roman"/>
          <w:i/>
          <w:sz w:val="24"/>
          <w:szCs w:val="24"/>
        </w:rPr>
        <w:t>benchmark</w:t>
      </w:r>
      <w:r w:rsidR="005F5CAE" w:rsidRPr="0073761E">
        <w:rPr>
          <w:rFonts w:ascii="Times New Roman" w:hAnsi="Times New Roman" w:cs="Times New Roman"/>
          <w:sz w:val="24"/>
          <w:szCs w:val="24"/>
        </w:rPr>
        <w:t xml:space="preserve">) </w:t>
      </w:r>
      <w:r w:rsidR="00F43EBE" w:rsidRPr="0073761E">
        <w:rPr>
          <w:rFonts w:ascii="Times New Roman" w:hAnsi="Times New Roman" w:cs="Times New Roman"/>
          <w:sz w:val="24"/>
          <w:szCs w:val="24"/>
        </w:rPr>
        <w:t>na</w:t>
      </w:r>
      <w:r w:rsidR="005F5CAE" w:rsidRPr="0073761E">
        <w:rPr>
          <w:rFonts w:ascii="Times New Roman" w:hAnsi="Times New Roman" w:cs="Times New Roman"/>
          <w:sz w:val="24"/>
          <w:szCs w:val="24"/>
        </w:rPr>
        <w:t xml:space="preserve"> comparação dos resultados obtidos.</w:t>
      </w:r>
      <w:r w:rsidR="00375EEF" w:rsidRPr="0073761E">
        <w:rPr>
          <w:rFonts w:ascii="Times New Roman" w:hAnsi="Times New Roman" w:cs="Times New Roman"/>
          <w:sz w:val="24"/>
          <w:szCs w:val="24"/>
        </w:rPr>
        <w:t xml:space="preserve"> O modelo linear assume a seguinte forma:</w:t>
      </w:r>
    </w:p>
    <w:p w:rsidR="00DF4AE1" w:rsidRPr="0073761E" w:rsidRDefault="003A03F9" w:rsidP="00395E61">
      <w:pPr>
        <w:spacing w:line="240" w:lineRule="auto"/>
        <w:ind w:left="2126"/>
        <w:contextualSpacing/>
        <w:jc w:val="center"/>
        <w:rPr>
          <w:rFonts w:ascii="Times New Roman" w:hAnsi="Times New Roman" w:cs="Times New Roman"/>
          <w:sz w:val="24"/>
          <w:szCs w:val="24"/>
        </w:rPr>
      </w:pPr>
      <w:r w:rsidRPr="0073761E">
        <w:rPr>
          <w:rFonts w:ascii="Times New Roman" w:hAnsi="Times New Roman" w:cs="Times New Roman"/>
          <w:sz w:val="24"/>
          <w:szCs w:val="24"/>
        </w:rPr>
        <w:t xml:space="preserve"> </w:t>
      </w:r>
      <w:r w:rsidR="00DC58C3" w:rsidRPr="0073761E">
        <w:rPr>
          <w:rFonts w:ascii="Times New Roman" w:hAnsi="Times New Roman" w:cs="Times New Roman"/>
          <w:sz w:val="24"/>
          <w:szCs w:val="24"/>
        </w:rPr>
        <w:t xml:space="preserve">               </w:t>
      </w:r>
      <w:r w:rsidRPr="0073761E">
        <w:rPr>
          <w:rFonts w:ascii="Times New Roman" w:hAnsi="Times New Roman" w:cs="Times New Roman"/>
          <w:sz w:val="24"/>
          <w:szCs w:val="24"/>
        </w:rPr>
        <w:t xml:space="preserve"> </w:t>
      </w:r>
      <w:r w:rsidR="00AB18E6">
        <w:rPr>
          <w:rFonts w:ascii="Times New Roman" w:hAnsi="Times New Roman" w:cs="Times New Roman"/>
          <w:sz w:val="24"/>
          <w:szCs w:val="24"/>
        </w:rPr>
        <w:t xml:space="preserve">          </w:t>
      </w:r>
      <w:r w:rsidR="004A177B" w:rsidRPr="0073761E">
        <w:rPr>
          <w:rFonts w:ascii="Times New Roman" w:hAnsi="Times New Roman" w:cs="Times New Roman"/>
          <w:position w:val="-12"/>
          <w:sz w:val="24"/>
          <w:szCs w:val="24"/>
        </w:rPr>
        <w:object w:dxaOrig="1780" w:dyaOrig="380">
          <v:shape id="_x0000_i1047" type="#_x0000_t75" style="width:88.8pt;height:19.2pt" o:ole="">
            <v:imagedata r:id="rId61" o:title=""/>
          </v:shape>
          <o:OLEObject Type="Embed" ProgID="Equation.3" ShapeID="_x0000_i1047" DrawAspect="Content" ObjectID="_1530388130" r:id="rId62"/>
        </w:object>
      </w:r>
      <w:r w:rsidR="00B72CEF" w:rsidRPr="0073761E">
        <w:rPr>
          <w:rFonts w:ascii="Times New Roman" w:hAnsi="Times New Roman" w:cs="Times New Roman"/>
          <w:sz w:val="24"/>
          <w:szCs w:val="24"/>
        </w:rPr>
        <w:t xml:space="preserve">, onde </w:t>
      </w:r>
      <w:r w:rsidR="009A371B" w:rsidRPr="0073761E">
        <w:rPr>
          <w:position w:val="-10"/>
        </w:rPr>
        <w:object w:dxaOrig="1160" w:dyaOrig="320">
          <v:shape id="_x0000_i1048" type="#_x0000_t75" style="width:58.8pt;height:15.6pt" o:ole="">
            <v:imagedata r:id="rId63" o:title=""/>
          </v:shape>
          <o:OLEObject Type="Embed" ProgID="Equation.3" ShapeID="_x0000_i1048" DrawAspect="Content" ObjectID="_1530388131" r:id="rId64"/>
        </w:object>
      </w:r>
      <w:r w:rsidR="00B72CEF" w:rsidRPr="0073761E">
        <w:rPr>
          <w:rFonts w:ascii="Times New Roman" w:hAnsi="Times New Roman" w:cs="Times New Roman"/>
          <w:sz w:val="24"/>
          <w:szCs w:val="24"/>
        </w:rPr>
        <w:t xml:space="preserve">       </w:t>
      </w:r>
      <w:r w:rsidRPr="0073761E">
        <w:rPr>
          <w:rFonts w:ascii="Times New Roman" w:hAnsi="Times New Roman" w:cs="Times New Roman"/>
          <w:sz w:val="24"/>
          <w:szCs w:val="24"/>
        </w:rPr>
        <w:t xml:space="preserve">                                </w:t>
      </w:r>
      <w:r w:rsidR="00E26A93">
        <w:rPr>
          <w:rFonts w:ascii="Times New Roman" w:hAnsi="Times New Roman" w:cs="Times New Roman"/>
          <w:sz w:val="24"/>
          <w:szCs w:val="24"/>
        </w:rPr>
        <w:t xml:space="preserve"> </w:t>
      </w:r>
      <w:r w:rsidRPr="0073761E">
        <w:rPr>
          <w:rFonts w:ascii="Times New Roman" w:hAnsi="Times New Roman" w:cs="Times New Roman"/>
          <w:sz w:val="24"/>
          <w:szCs w:val="24"/>
        </w:rPr>
        <w:t>(</w:t>
      </w:r>
      <w:r w:rsidR="00AB18E6">
        <w:rPr>
          <w:rFonts w:ascii="Times New Roman" w:hAnsi="Times New Roman" w:cs="Times New Roman"/>
          <w:sz w:val="24"/>
          <w:szCs w:val="24"/>
        </w:rPr>
        <w:t>8</w:t>
      </w:r>
      <w:r w:rsidR="00B8382F" w:rsidRPr="0073761E">
        <w:rPr>
          <w:rFonts w:ascii="Times New Roman" w:hAnsi="Times New Roman" w:cs="Times New Roman"/>
          <w:sz w:val="24"/>
          <w:szCs w:val="24"/>
        </w:rPr>
        <w:t>)</w:t>
      </w:r>
    </w:p>
    <w:p w:rsidR="008820FA" w:rsidRDefault="00E17891" w:rsidP="00AB18E6">
      <w:pPr>
        <w:pStyle w:val="PargrafodaLista"/>
        <w:spacing w:line="240" w:lineRule="auto"/>
        <w:ind w:left="0" w:firstLine="1134"/>
        <w:contextualSpacing w:val="0"/>
        <w:jc w:val="both"/>
        <w:rPr>
          <w:rFonts w:ascii="Times New Roman" w:hAnsi="Times New Roman" w:cs="Times New Roman"/>
          <w:sz w:val="24"/>
          <w:szCs w:val="24"/>
        </w:rPr>
      </w:pPr>
      <w:r w:rsidRPr="0073761E">
        <w:rPr>
          <w:rFonts w:ascii="Times New Roman" w:hAnsi="Times New Roman" w:cs="Times New Roman"/>
          <w:sz w:val="24"/>
          <w:szCs w:val="24"/>
        </w:rPr>
        <w:t xml:space="preserve">Como apresentado no Quadro 1, </w:t>
      </w:r>
      <w:r w:rsidRPr="0073761E">
        <w:rPr>
          <w:position w:val="-12"/>
        </w:rPr>
        <w:object w:dxaOrig="560" w:dyaOrig="360">
          <v:shape id="_x0000_i1049" type="#_x0000_t75" style="width:28.8pt;height:17.4pt" o:ole="">
            <v:imagedata r:id="rId65" o:title=""/>
          </v:shape>
          <o:OLEObject Type="Embed" ProgID="Equation.3" ShapeID="_x0000_i1049" DrawAspect="Content" ObjectID="_1530388132" r:id="rId66"/>
        </w:object>
      </w:r>
      <w:r w:rsidRPr="0073761E">
        <w:t xml:space="preserve"> </w:t>
      </w:r>
      <w:r w:rsidRPr="0073761E">
        <w:rPr>
          <w:rFonts w:ascii="Times New Roman" w:hAnsi="Times New Roman" w:cs="Times New Roman"/>
          <w:sz w:val="24"/>
          <w:szCs w:val="24"/>
        </w:rPr>
        <w:t xml:space="preserve">é a despesa orçamentária </w:t>
      </w:r>
      <w:r w:rsidRPr="0073761E">
        <w:rPr>
          <w:rFonts w:ascii="Times New Roman" w:hAnsi="Times New Roman" w:cs="Times New Roman"/>
          <w:i/>
          <w:sz w:val="24"/>
          <w:szCs w:val="24"/>
        </w:rPr>
        <w:t>per capita</w:t>
      </w:r>
      <w:r w:rsidRPr="0073761E">
        <w:rPr>
          <w:rFonts w:ascii="Times New Roman" w:hAnsi="Times New Roman" w:cs="Times New Roman"/>
          <w:sz w:val="24"/>
          <w:szCs w:val="24"/>
        </w:rPr>
        <w:t xml:space="preserve"> do </w:t>
      </w:r>
      <w:r w:rsidRPr="0073761E">
        <w:rPr>
          <w:rFonts w:ascii="Times New Roman" w:hAnsi="Times New Roman" w:cs="Times New Roman"/>
          <w:i/>
          <w:sz w:val="24"/>
          <w:szCs w:val="24"/>
        </w:rPr>
        <w:t>i</w:t>
      </w:r>
      <w:r w:rsidR="00E31770" w:rsidRPr="0073761E">
        <w:rPr>
          <w:rFonts w:ascii="Times New Roman" w:hAnsi="Times New Roman" w:cs="Times New Roman"/>
          <w:sz w:val="24"/>
          <w:szCs w:val="24"/>
        </w:rPr>
        <w:t>-ésimo município e</w:t>
      </w:r>
      <w:r w:rsidRPr="0073761E">
        <w:rPr>
          <w:rFonts w:ascii="Times New Roman" w:hAnsi="Times New Roman" w:cs="Times New Roman"/>
          <w:sz w:val="24"/>
          <w:szCs w:val="24"/>
        </w:rPr>
        <w:t xml:space="preserve"> </w:t>
      </w:r>
      <w:r w:rsidR="005F4219" w:rsidRPr="0073761E">
        <w:rPr>
          <w:position w:val="-12"/>
        </w:rPr>
        <w:object w:dxaOrig="2840" w:dyaOrig="360">
          <v:shape id="_x0000_i1050" type="#_x0000_t75" style="width:141.6pt;height:17.4pt" o:ole="">
            <v:imagedata r:id="rId67" o:title=""/>
          </v:shape>
          <o:OLEObject Type="Embed" ProgID="Equation.3" ShapeID="_x0000_i1050" DrawAspect="Content" ObjectID="_1530388133" r:id="rId68"/>
        </w:object>
      </w:r>
      <w:r w:rsidRPr="0073761E">
        <w:rPr>
          <w:rFonts w:ascii="Times New Roman" w:hAnsi="Times New Roman" w:cs="Times New Roman"/>
          <w:sz w:val="24"/>
          <w:szCs w:val="24"/>
        </w:rPr>
        <w:t xml:space="preserve"> é o </w:t>
      </w:r>
      <w:r w:rsidR="00E31770" w:rsidRPr="0073761E">
        <w:rPr>
          <w:rFonts w:ascii="Times New Roman" w:hAnsi="Times New Roman" w:cs="Times New Roman"/>
          <w:sz w:val="24"/>
          <w:szCs w:val="24"/>
        </w:rPr>
        <w:t>vetor de variáveis explicativas</w:t>
      </w:r>
      <w:r w:rsidR="00290A4C" w:rsidRPr="0073761E">
        <w:rPr>
          <w:rFonts w:ascii="Times New Roman" w:hAnsi="Times New Roman" w:cs="Times New Roman"/>
          <w:sz w:val="24"/>
          <w:szCs w:val="24"/>
        </w:rPr>
        <w:t>, ou de controle</w:t>
      </w:r>
      <w:r w:rsidR="00E31770" w:rsidRPr="0073761E">
        <w:rPr>
          <w:rFonts w:ascii="Times New Roman" w:hAnsi="Times New Roman" w:cs="Times New Roman"/>
          <w:sz w:val="24"/>
          <w:szCs w:val="24"/>
        </w:rPr>
        <w:t>.</w:t>
      </w:r>
      <w:r w:rsidRPr="0073761E">
        <w:rPr>
          <w:rFonts w:ascii="Times New Roman" w:hAnsi="Times New Roman" w:cs="Times New Roman"/>
          <w:sz w:val="24"/>
          <w:szCs w:val="24"/>
        </w:rPr>
        <w:t xml:space="preserve"> </w:t>
      </w:r>
      <w:r w:rsidRPr="0073761E">
        <w:rPr>
          <w:position w:val="-12"/>
        </w:rPr>
        <w:object w:dxaOrig="240" w:dyaOrig="360">
          <v:shape id="_x0000_i1051" type="#_x0000_t75" style="width:12pt;height:17.4pt" o:ole="">
            <v:imagedata r:id="rId69" o:title=""/>
          </v:shape>
          <o:OLEObject Type="Embed" ProgID="Equation.3" ShapeID="_x0000_i1051" DrawAspect="Content" ObjectID="_1530388134" r:id="rId70"/>
        </w:object>
      </w:r>
      <w:r w:rsidRPr="0073761E">
        <w:t xml:space="preserve"> </w:t>
      </w:r>
      <w:r w:rsidRPr="0073761E">
        <w:rPr>
          <w:rFonts w:ascii="Times New Roman" w:hAnsi="Times New Roman" w:cs="Times New Roman"/>
          <w:sz w:val="24"/>
          <w:szCs w:val="24"/>
        </w:rPr>
        <w:t>é</w:t>
      </w:r>
      <w:r w:rsidR="00E31770" w:rsidRPr="0073761E">
        <w:rPr>
          <w:rFonts w:ascii="Times New Roman" w:hAnsi="Times New Roman" w:cs="Times New Roman"/>
          <w:sz w:val="24"/>
          <w:szCs w:val="24"/>
        </w:rPr>
        <w:t xml:space="preserve"> o</w:t>
      </w:r>
      <w:r w:rsidRPr="0073761E">
        <w:rPr>
          <w:rFonts w:ascii="Times New Roman" w:hAnsi="Times New Roman" w:cs="Times New Roman"/>
          <w:sz w:val="24"/>
          <w:szCs w:val="24"/>
        </w:rPr>
        <w:t xml:space="preserve"> termo de erro independente e identicamente distribuído </w:t>
      </w:r>
      <w:r w:rsidRPr="0073761E">
        <w:rPr>
          <w:position w:val="-10"/>
        </w:rPr>
        <w:object w:dxaOrig="520" w:dyaOrig="320">
          <v:shape id="_x0000_i1052" type="#_x0000_t75" style="width:26.4pt;height:15.6pt" o:ole="">
            <v:imagedata r:id="rId71" o:title=""/>
          </v:shape>
          <o:OLEObject Type="Embed" ProgID="Equation.3" ShapeID="_x0000_i1052" DrawAspect="Content" ObjectID="_1530388135" r:id="rId72"/>
        </w:object>
      </w:r>
      <w:r w:rsidRPr="0073761E">
        <w:rPr>
          <w:rFonts w:ascii="Times New Roman" w:hAnsi="Times New Roman" w:cs="Times New Roman"/>
          <w:sz w:val="24"/>
          <w:szCs w:val="24"/>
        </w:rPr>
        <w:t>com média zero e variância finita.</w:t>
      </w:r>
      <w:r w:rsidR="004A177B" w:rsidRPr="0073761E">
        <w:rPr>
          <w:rFonts w:ascii="Times New Roman" w:hAnsi="Times New Roman" w:cs="Times New Roman"/>
          <w:sz w:val="24"/>
          <w:szCs w:val="24"/>
        </w:rPr>
        <w:t xml:space="preserve"> </w:t>
      </w:r>
      <w:r w:rsidR="00A47C96" w:rsidRPr="0073761E">
        <w:rPr>
          <w:rFonts w:ascii="Times New Roman" w:hAnsi="Times New Roman" w:cs="Times New Roman"/>
          <w:sz w:val="24"/>
          <w:szCs w:val="24"/>
        </w:rPr>
        <w:t xml:space="preserve">Já </w:t>
      </w:r>
      <w:r w:rsidR="008D3233" w:rsidRPr="0073761E">
        <w:rPr>
          <w:position w:val="-12"/>
        </w:rPr>
        <w:object w:dxaOrig="2820" w:dyaOrig="380">
          <v:shape id="_x0000_i1053" type="#_x0000_t75" style="width:141pt;height:19.2pt" o:ole="">
            <v:imagedata r:id="rId73" o:title=""/>
          </v:shape>
          <o:OLEObject Type="Embed" ProgID="Equation.3" ShapeID="_x0000_i1053" DrawAspect="Content" ObjectID="_1530388136" r:id="rId74"/>
        </w:object>
      </w:r>
      <w:r w:rsidR="00A47C96" w:rsidRPr="0073761E">
        <w:rPr>
          <w:rFonts w:ascii="Times New Roman" w:hAnsi="Times New Roman" w:cs="Times New Roman"/>
          <w:position w:val="-14"/>
          <w:sz w:val="26"/>
          <w:szCs w:val="24"/>
        </w:rPr>
        <w:t xml:space="preserve"> </w:t>
      </w:r>
      <w:r w:rsidR="004A177B" w:rsidRPr="0073761E">
        <w:rPr>
          <w:rFonts w:ascii="Times New Roman" w:hAnsi="Times New Roman" w:cs="Times New Roman"/>
          <w:sz w:val="24"/>
          <w:szCs w:val="24"/>
        </w:rPr>
        <w:t xml:space="preserve">é o vetor de coeficientes. </w:t>
      </w:r>
      <w:r w:rsidR="00BF78DC" w:rsidRPr="0073761E">
        <w:rPr>
          <w:rFonts w:ascii="Times New Roman" w:hAnsi="Times New Roman" w:cs="Times New Roman"/>
          <w:sz w:val="24"/>
          <w:szCs w:val="24"/>
        </w:rPr>
        <w:t>Contudo, Becker (1996</w:t>
      </w:r>
      <w:r w:rsidR="002E74A5" w:rsidRPr="0073761E">
        <w:rPr>
          <w:rFonts w:ascii="Times New Roman" w:hAnsi="Times New Roman" w:cs="Times New Roman"/>
          <w:sz w:val="24"/>
          <w:szCs w:val="24"/>
        </w:rPr>
        <w:t>)</w:t>
      </w:r>
      <w:r w:rsidR="009A6CDC" w:rsidRPr="0073761E">
        <w:rPr>
          <w:rFonts w:ascii="Times New Roman" w:hAnsi="Times New Roman" w:cs="Times New Roman"/>
          <w:sz w:val="24"/>
          <w:szCs w:val="24"/>
        </w:rPr>
        <w:t xml:space="preserve"> e Worthington e Dollery (1999) </w:t>
      </w:r>
      <w:r w:rsidR="00A47C96" w:rsidRPr="0073761E">
        <w:rPr>
          <w:rFonts w:ascii="Times New Roman" w:hAnsi="Times New Roman" w:cs="Times New Roman"/>
          <w:sz w:val="24"/>
          <w:szCs w:val="24"/>
        </w:rPr>
        <w:t xml:space="preserve">apontam falhas no modelo linear e </w:t>
      </w:r>
      <w:r w:rsidR="009A6CDC" w:rsidRPr="0073761E">
        <w:rPr>
          <w:rFonts w:ascii="Times New Roman" w:hAnsi="Times New Roman" w:cs="Times New Roman"/>
          <w:sz w:val="24"/>
          <w:szCs w:val="24"/>
        </w:rPr>
        <w:t>ressaltam que</w:t>
      </w:r>
      <w:r w:rsidR="002E74A5" w:rsidRPr="0073761E">
        <w:rPr>
          <w:rFonts w:ascii="Times New Roman" w:hAnsi="Times New Roman" w:cs="Times New Roman"/>
          <w:sz w:val="24"/>
          <w:szCs w:val="24"/>
        </w:rPr>
        <w:t xml:space="preserve"> o </w:t>
      </w:r>
      <w:r w:rsidR="009C5914" w:rsidRPr="0073761E">
        <w:rPr>
          <w:rFonts w:ascii="Times New Roman" w:hAnsi="Times New Roman" w:cs="Times New Roman"/>
          <w:sz w:val="24"/>
          <w:szCs w:val="24"/>
        </w:rPr>
        <w:t>efeito</w:t>
      </w:r>
      <w:r w:rsidR="002E74A5" w:rsidRPr="0073761E">
        <w:rPr>
          <w:rFonts w:ascii="Times New Roman" w:hAnsi="Times New Roman" w:cs="Times New Roman"/>
          <w:sz w:val="24"/>
          <w:szCs w:val="24"/>
        </w:rPr>
        <w:t xml:space="preserve"> </w:t>
      </w:r>
      <w:r w:rsidR="002E74A5" w:rsidRPr="0073761E">
        <w:rPr>
          <w:rFonts w:ascii="Times New Roman" w:hAnsi="Times New Roman" w:cs="Times New Roman"/>
          <w:i/>
          <w:sz w:val="24"/>
          <w:szCs w:val="24"/>
        </w:rPr>
        <w:t>flypaper</w:t>
      </w:r>
      <w:r w:rsidR="009C5914" w:rsidRPr="0073761E">
        <w:rPr>
          <w:rFonts w:ascii="Times New Roman" w:hAnsi="Times New Roman" w:cs="Times New Roman"/>
          <w:sz w:val="24"/>
          <w:szCs w:val="24"/>
        </w:rPr>
        <w:t xml:space="preserve"> </w:t>
      </w:r>
      <w:r w:rsidR="00BF78DC" w:rsidRPr="0073761E">
        <w:rPr>
          <w:rFonts w:ascii="Times New Roman" w:hAnsi="Times New Roman" w:cs="Times New Roman"/>
          <w:sz w:val="24"/>
          <w:szCs w:val="24"/>
        </w:rPr>
        <w:t>pode ser</w:t>
      </w:r>
      <w:r w:rsidR="009C5914" w:rsidRPr="0073761E">
        <w:rPr>
          <w:rFonts w:ascii="Times New Roman" w:hAnsi="Times New Roman" w:cs="Times New Roman"/>
          <w:sz w:val="24"/>
          <w:szCs w:val="24"/>
        </w:rPr>
        <w:t xml:space="preserve"> inflacionado </w:t>
      </w:r>
      <w:r w:rsidR="00A47C96" w:rsidRPr="0073761E">
        <w:rPr>
          <w:rFonts w:ascii="Times New Roman" w:hAnsi="Times New Roman" w:cs="Times New Roman"/>
          <w:sz w:val="24"/>
          <w:szCs w:val="24"/>
        </w:rPr>
        <w:t>em tal especificação</w:t>
      </w:r>
      <w:r w:rsidR="00BF78DC" w:rsidRPr="0073761E">
        <w:rPr>
          <w:rFonts w:ascii="Times New Roman" w:hAnsi="Times New Roman" w:cs="Times New Roman"/>
          <w:sz w:val="24"/>
          <w:szCs w:val="24"/>
        </w:rPr>
        <w:t>.</w:t>
      </w:r>
      <w:r w:rsidR="009C5914" w:rsidRPr="0073761E">
        <w:rPr>
          <w:rFonts w:ascii="Times New Roman" w:hAnsi="Times New Roman" w:cs="Times New Roman"/>
          <w:sz w:val="24"/>
          <w:szCs w:val="24"/>
        </w:rPr>
        <w:t xml:space="preserve"> </w:t>
      </w:r>
      <w:r w:rsidR="005B6BD0" w:rsidRPr="0073761E">
        <w:rPr>
          <w:rFonts w:ascii="Times New Roman" w:hAnsi="Times New Roman" w:cs="Times New Roman"/>
          <w:sz w:val="24"/>
          <w:szCs w:val="24"/>
        </w:rPr>
        <w:t>P</w:t>
      </w:r>
      <w:r w:rsidR="009A6CDC" w:rsidRPr="0073761E">
        <w:rPr>
          <w:rFonts w:ascii="Times New Roman" w:hAnsi="Times New Roman" w:cs="Times New Roman"/>
          <w:sz w:val="24"/>
          <w:szCs w:val="24"/>
        </w:rPr>
        <w:t>ara contornar esse problema</w:t>
      </w:r>
      <w:r w:rsidR="0053480F" w:rsidRPr="0073761E">
        <w:rPr>
          <w:rFonts w:ascii="Times New Roman" w:hAnsi="Times New Roman" w:cs="Times New Roman"/>
          <w:sz w:val="24"/>
          <w:szCs w:val="24"/>
        </w:rPr>
        <w:t>,</w:t>
      </w:r>
      <w:r w:rsidR="009C5914" w:rsidRPr="0073761E">
        <w:rPr>
          <w:rFonts w:ascii="Times New Roman" w:hAnsi="Times New Roman" w:cs="Times New Roman"/>
          <w:sz w:val="24"/>
          <w:szCs w:val="24"/>
        </w:rPr>
        <w:t xml:space="preserve"> </w:t>
      </w:r>
      <w:r w:rsidR="00BF78DC" w:rsidRPr="0073761E">
        <w:rPr>
          <w:rFonts w:ascii="Times New Roman" w:hAnsi="Times New Roman" w:cs="Times New Roman"/>
          <w:sz w:val="24"/>
          <w:szCs w:val="24"/>
        </w:rPr>
        <w:t xml:space="preserve">adapta-se a </w:t>
      </w:r>
      <w:r w:rsidR="009E5C86" w:rsidRPr="0073761E">
        <w:rPr>
          <w:rFonts w:ascii="Times New Roman" w:hAnsi="Times New Roman" w:cs="Times New Roman"/>
          <w:sz w:val="24"/>
          <w:szCs w:val="24"/>
        </w:rPr>
        <w:t>regressão</w:t>
      </w:r>
      <w:r w:rsidR="00BF78DC" w:rsidRPr="0073761E">
        <w:rPr>
          <w:rFonts w:ascii="Times New Roman" w:hAnsi="Times New Roman" w:cs="Times New Roman"/>
          <w:sz w:val="24"/>
          <w:szCs w:val="24"/>
        </w:rPr>
        <w:t xml:space="preserve"> linear ao</w:t>
      </w:r>
      <w:r w:rsidR="009C5914" w:rsidRPr="0073761E">
        <w:rPr>
          <w:rFonts w:ascii="Times New Roman" w:hAnsi="Times New Roman" w:cs="Times New Roman"/>
          <w:sz w:val="24"/>
          <w:szCs w:val="24"/>
        </w:rPr>
        <w:t xml:space="preserve"> modelo</w:t>
      </w:r>
      <w:r w:rsidR="00397910" w:rsidRPr="0073761E">
        <w:rPr>
          <w:rFonts w:ascii="Times New Roman" w:hAnsi="Times New Roman" w:cs="Times New Roman"/>
          <w:sz w:val="24"/>
          <w:szCs w:val="24"/>
        </w:rPr>
        <w:t xml:space="preserve"> com efeito</w:t>
      </w:r>
      <w:r w:rsidR="009C5914" w:rsidRPr="0073761E">
        <w:rPr>
          <w:rFonts w:ascii="Times New Roman" w:hAnsi="Times New Roman" w:cs="Times New Roman"/>
          <w:sz w:val="24"/>
          <w:szCs w:val="24"/>
        </w:rPr>
        <w:t xml:space="preserve"> </w:t>
      </w:r>
      <w:r w:rsidR="009C5914" w:rsidRPr="0073761E">
        <w:rPr>
          <w:rFonts w:ascii="Times New Roman" w:hAnsi="Times New Roman" w:cs="Times New Roman"/>
          <w:i/>
          <w:sz w:val="24"/>
          <w:szCs w:val="24"/>
        </w:rPr>
        <w:t>threshold</w:t>
      </w:r>
      <w:r w:rsidR="009C5914" w:rsidRPr="0073761E">
        <w:rPr>
          <w:rFonts w:ascii="Times New Roman" w:hAnsi="Times New Roman" w:cs="Times New Roman"/>
          <w:sz w:val="24"/>
          <w:szCs w:val="24"/>
        </w:rPr>
        <w:t xml:space="preserve"> de Hansen (2000)</w:t>
      </w:r>
      <w:r w:rsidR="00547F39" w:rsidRPr="0073761E">
        <w:rPr>
          <w:rFonts w:ascii="Times New Roman" w:hAnsi="Times New Roman" w:cs="Times New Roman"/>
          <w:sz w:val="24"/>
          <w:szCs w:val="24"/>
        </w:rPr>
        <w:t>,</w:t>
      </w:r>
      <w:r w:rsidR="009C5914" w:rsidRPr="0073761E">
        <w:rPr>
          <w:rFonts w:ascii="Times New Roman" w:hAnsi="Times New Roman" w:cs="Times New Roman"/>
          <w:sz w:val="24"/>
          <w:szCs w:val="24"/>
        </w:rPr>
        <w:t xml:space="preserve"> com a possibilidade de se </w:t>
      </w:r>
      <w:r w:rsidR="00547F39" w:rsidRPr="0073761E">
        <w:rPr>
          <w:rFonts w:ascii="Times New Roman" w:hAnsi="Times New Roman" w:cs="Times New Roman"/>
          <w:sz w:val="24"/>
          <w:szCs w:val="24"/>
        </w:rPr>
        <w:t>detectar</w:t>
      </w:r>
      <w:r w:rsidR="009C5914" w:rsidRPr="0073761E">
        <w:rPr>
          <w:rFonts w:ascii="Times New Roman" w:hAnsi="Times New Roman" w:cs="Times New Roman"/>
          <w:sz w:val="24"/>
          <w:szCs w:val="24"/>
        </w:rPr>
        <w:t xml:space="preserve"> a variabilidade d</w:t>
      </w:r>
      <w:r w:rsidR="00A320A1" w:rsidRPr="0073761E">
        <w:rPr>
          <w:rFonts w:ascii="Times New Roman" w:hAnsi="Times New Roman" w:cs="Times New Roman"/>
          <w:sz w:val="24"/>
          <w:szCs w:val="24"/>
        </w:rPr>
        <w:t xml:space="preserve">o </w:t>
      </w:r>
      <w:r w:rsidR="009C5914" w:rsidRPr="0073761E">
        <w:rPr>
          <w:rFonts w:ascii="Times New Roman" w:hAnsi="Times New Roman" w:cs="Times New Roman"/>
          <w:sz w:val="24"/>
          <w:szCs w:val="24"/>
        </w:rPr>
        <w:t xml:space="preserve">efeito </w:t>
      </w:r>
      <w:r w:rsidR="00A320A1" w:rsidRPr="0073761E">
        <w:rPr>
          <w:rFonts w:ascii="Times New Roman" w:hAnsi="Times New Roman" w:cs="Times New Roman"/>
          <w:i/>
          <w:sz w:val="24"/>
          <w:szCs w:val="24"/>
        </w:rPr>
        <w:t>flypaper</w:t>
      </w:r>
      <w:r w:rsidR="00A320A1" w:rsidRPr="0073761E">
        <w:rPr>
          <w:rFonts w:ascii="Times New Roman" w:hAnsi="Times New Roman" w:cs="Times New Roman"/>
          <w:sz w:val="24"/>
          <w:szCs w:val="24"/>
        </w:rPr>
        <w:t xml:space="preserve"> </w:t>
      </w:r>
      <w:r w:rsidR="009C5914" w:rsidRPr="0073761E">
        <w:rPr>
          <w:rFonts w:ascii="Times New Roman" w:hAnsi="Times New Roman" w:cs="Times New Roman"/>
          <w:sz w:val="24"/>
          <w:szCs w:val="24"/>
        </w:rPr>
        <w:t>considerando fatores políticos</w:t>
      </w:r>
      <w:r w:rsidR="00DB4408" w:rsidRPr="0073761E">
        <w:rPr>
          <w:rFonts w:ascii="Times New Roman" w:hAnsi="Times New Roman" w:cs="Times New Roman"/>
          <w:sz w:val="24"/>
          <w:szCs w:val="24"/>
        </w:rPr>
        <w:t xml:space="preserve"> </w:t>
      </w:r>
      <w:r w:rsidR="009C5914" w:rsidRPr="0073761E">
        <w:rPr>
          <w:rFonts w:ascii="Times New Roman" w:hAnsi="Times New Roman" w:cs="Times New Roman"/>
          <w:sz w:val="24"/>
          <w:szCs w:val="24"/>
        </w:rPr>
        <w:t>como</w:t>
      </w:r>
      <w:r w:rsidR="00A320A1" w:rsidRPr="0073761E">
        <w:rPr>
          <w:rFonts w:ascii="Times New Roman" w:hAnsi="Times New Roman" w:cs="Times New Roman"/>
          <w:sz w:val="24"/>
          <w:szCs w:val="24"/>
        </w:rPr>
        <w:t xml:space="preserve"> seus</w:t>
      </w:r>
      <w:r w:rsidR="009C5914" w:rsidRPr="0073761E">
        <w:rPr>
          <w:rFonts w:ascii="Times New Roman" w:hAnsi="Times New Roman" w:cs="Times New Roman"/>
          <w:sz w:val="24"/>
          <w:szCs w:val="24"/>
        </w:rPr>
        <w:t xml:space="preserve"> determinantes.</w:t>
      </w:r>
      <w:r w:rsidR="00547F39" w:rsidRPr="0073761E">
        <w:rPr>
          <w:rFonts w:ascii="Times New Roman" w:hAnsi="Times New Roman" w:cs="Times New Roman"/>
          <w:sz w:val="24"/>
          <w:szCs w:val="24"/>
        </w:rPr>
        <w:t xml:space="preserve"> Para facilitar a exposição, supõe-se a existência de apenas dois regimes</w:t>
      </w:r>
      <w:r w:rsidR="002E3BE2" w:rsidRPr="0073761E">
        <w:rPr>
          <w:rFonts w:ascii="Times New Roman" w:hAnsi="Times New Roman" w:cs="Times New Roman"/>
          <w:sz w:val="24"/>
          <w:szCs w:val="24"/>
        </w:rPr>
        <w:t xml:space="preserve">. O modelo </w:t>
      </w:r>
      <w:r w:rsidR="002E3BE2" w:rsidRPr="0073761E">
        <w:rPr>
          <w:rFonts w:ascii="Times New Roman" w:hAnsi="Times New Roman" w:cs="Times New Roman"/>
          <w:i/>
          <w:sz w:val="24"/>
          <w:szCs w:val="24"/>
        </w:rPr>
        <w:t>threshold</w:t>
      </w:r>
      <w:r w:rsidR="002E3BE2" w:rsidRPr="0073761E">
        <w:rPr>
          <w:rFonts w:ascii="Times New Roman" w:hAnsi="Times New Roman" w:cs="Times New Roman"/>
          <w:sz w:val="24"/>
          <w:szCs w:val="24"/>
        </w:rPr>
        <w:t xml:space="preserve"> pode ser descrito como:</w:t>
      </w:r>
    </w:p>
    <w:p w:rsidR="001C6F1B" w:rsidRPr="0073761E" w:rsidRDefault="00DC58C3" w:rsidP="00AB18E6">
      <w:pPr>
        <w:spacing w:after="0" w:line="240" w:lineRule="auto"/>
        <w:ind w:left="1418"/>
        <w:jc w:val="center"/>
        <w:rPr>
          <w:rFonts w:ascii="Times New Roman" w:hAnsi="Times New Roman" w:cs="Times New Roman"/>
          <w:sz w:val="24"/>
          <w:szCs w:val="24"/>
        </w:rPr>
      </w:pPr>
      <w:r w:rsidRPr="0073761E">
        <w:rPr>
          <w:b/>
        </w:rPr>
        <w:t xml:space="preserve">            </w:t>
      </w:r>
      <w:r w:rsidR="00E26A93">
        <w:rPr>
          <w:b/>
        </w:rPr>
        <w:t xml:space="preserve">           </w:t>
      </w:r>
      <w:r w:rsidRPr="0073761E">
        <w:rPr>
          <w:b/>
        </w:rPr>
        <w:t xml:space="preserve">        </w:t>
      </w:r>
      <w:r w:rsidR="00666E74" w:rsidRPr="0073761E">
        <w:rPr>
          <w:b/>
          <w:position w:val="-12"/>
        </w:rPr>
        <w:object w:dxaOrig="5240" w:dyaOrig="380">
          <v:shape id="_x0000_i1054" type="#_x0000_t75" style="width:262.2pt;height:19.2pt" o:ole="">
            <v:imagedata r:id="rId75" o:title=""/>
          </v:shape>
          <o:OLEObject Type="Embed" ProgID="Equation.3" ShapeID="_x0000_i1054" DrawAspect="Content" ObjectID="_1530388137" r:id="rId76"/>
        </w:object>
      </w:r>
      <w:r w:rsidR="009F0BF6" w:rsidRPr="0073761E">
        <w:rPr>
          <w:b/>
        </w:rPr>
        <w:t>,</w:t>
      </w:r>
      <w:r w:rsidR="00305E62" w:rsidRPr="0073761E">
        <w:rPr>
          <w:rFonts w:ascii="Times New Roman" w:hAnsi="Times New Roman" w:cs="Times New Roman"/>
          <w:sz w:val="24"/>
          <w:szCs w:val="24"/>
        </w:rPr>
        <w:t xml:space="preserve">        </w:t>
      </w:r>
      <w:r w:rsidR="00C61AF5" w:rsidRPr="0073761E">
        <w:rPr>
          <w:rFonts w:ascii="Times New Roman" w:hAnsi="Times New Roman" w:cs="Times New Roman"/>
          <w:sz w:val="24"/>
          <w:szCs w:val="24"/>
        </w:rPr>
        <w:t xml:space="preserve">          </w:t>
      </w:r>
      <w:r w:rsidR="001C6F1B" w:rsidRPr="0073761E">
        <w:rPr>
          <w:rFonts w:ascii="Times New Roman" w:hAnsi="Times New Roman" w:cs="Times New Roman"/>
          <w:sz w:val="24"/>
          <w:szCs w:val="24"/>
        </w:rPr>
        <w:t xml:space="preserve">         </w:t>
      </w:r>
      <w:r w:rsidR="00E26A93">
        <w:rPr>
          <w:rFonts w:ascii="Times New Roman" w:hAnsi="Times New Roman" w:cs="Times New Roman"/>
          <w:sz w:val="24"/>
          <w:szCs w:val="24"/>
        </w:rPr>
        <w:t>(9</w:t>
      </w:r>
      <w:r w:rsidR="00305E62" w:rsidRPr="0073761E">
        <w:rPr>
          <w:rFonts w:ascii="Times New Roman" w:hAnsi="Times New Roman" w:cs="Times New Roman"/>
          <w:sz w:val="24"/>
          <w:szCs w:val="24"/>
        </w:rPr>
        <w:t>)</w:t>
      </w:r>
    </w:p>
    <w:p w:rsidR="000F40B6" w:rsidRDefault="004F7440" w:rsidP="00AB18E6">
      <w:pPr>
        <w:spacing w:after="0" w:line="240" w:lineRule="auto"/>
        <w:contextualSpacing/>
        <w:jc w:val="both"/>
      </w:pPr>
      <w:r w:rsidRPr="0073761E">
        <w:rPr>
          <w:rFonts w:ascii="Times New Roman" w:hAnsi="Times New Roman" w:cs="Times New Roman"/>
          <w:sz w:val="24"/>
          <w:szCs w:val="24"/>
        </w:rPr>
        <w:t xml:space="preserve">onde </w:t>
      </w:r>
      <w:r w:rsidRPr="0073761E">
        <w:rPr>
          <w:position w:val="-10"/>
        </w:rPr>
        <w:object w:dxaOrig="1160" w:dyaOrig="320">
          <v:shape id="_x0000_i1055" type="#_x0000_t75" style="width:58.8pt;height:15.6pt" o:ole="">
            <v:imagedata r:id="rId77" o:title=""/>
          </v:shape>
          <o:OLEObject Type="Embed" ProgID="Equation.3" ShapeID="_x0000_i1055" DrawAspect="Content" ObjectID="_1530388138" r:id="rId78"/>
        </w:object>
      </w:r>
      <w:r w:rsidR="001C6F1B" w:rsidRPr="0073761E">
        <w:t>;</w:t>
      </w:r>
      <w:r w:rsidRPr="0073761E">
        <w:t xml:space="preserve"> </w:t>
      </w:r>
      <w:r w:rsidR="007C4953" w:rsidRPr="007C4953">
        <w:rPr>
          <w:position w:val="-12"/>
        </w:rPr>
        <w:object w:dxaOrig="2340" w:dyaOrig="340">
          <v:shape id="_x0000_i1056" type="#_x0000_t75" style="width:117pt;height:17.4pt" o:ole="">
            <v:imagedata r:id="rId79" o:title=""/>
          </v:shape>
          <o:OLEObject Type="Embed" ProgID="Equation.3" ShapeID="_x0000_i1056" DrawAspect="Content" ObjectID="_1530388139" r:id="rId80"/>
        </w:object>
      </w:r>
      <w:r w:rsidR="001C6F1B" w:rsidRPr="0073761E">
        <w:rPr>
          <w:rFonts w:ascii="Times New Roman" w:hAnsi="Times New Roman" w:cs="Times New Roman"/>
          <w:sz w:val="24"/>
          <w:szCs w:val="24"/>
        </w:rPr>
        <w:t xml:space="preserve"> e </w:t>
      </w:r>
      <w:r w:rsidR="001C6F1B" w:rsidRPr="0073761E">
        <w:rPr>
          <w:position w:val="-10"/>
        </w:rPr>
        <w:object w:dxaOrig="740" w:dyaOrig="320">
          <v:shape id="_x0000_i1057" type="#_x0000_t75" style="width:37.2pt;height:15.6pt" o:ole="">
            <v:imagedata r:id="rId81" o:title=""/>
          </v:shape>
          <o:OLEObject Type="Embed" ProgID="Equation.3" ShapeID="_x0000_i1057" DrawAspect="Content" ObjectID="_1530388140" r:id="rId82"/>
        </w:object>
      </w:r>
    </w:p>
    <w:p w:rsidR="00305E62" w:rsidRPr="0073761E" w:rsidRDefault="00305E62" w:rsidP="00AB18E6">
      <w:pPr>
        <w:spacing w:line="240" w:lineRule="auto"/>
        <w:ind w:firstLine="1134"/>
        <w:jc w:val="both"/>
        <w:rPr>
          <w:rFonts w:ascii="Times New Roman" w:hAnsi="Times New Roman" w:cs="Times New Roman"/>
          <w:sz w:val="24"/>
          <w:szCs w:val="24"/>
        </w:rPr>
      </w:pPr>
      <w:r w:rsidRPr="0073761E">
        <w:rPr>
          <w:rFonts w:ascii="Times New Roman" w:hAnsi="Times New Roman" w:cs="Times New Roman"/>
          <w:sz w:val="24"/>
          <w:szCs w:val="24"/>
        </w:rPr>
        <w:t xml:space="preserve">Utiliza-se </w:t>
      </w:r>
      <w:r w:rsidRPr="0073761E">
        <w:rPr>
          <w:rFonts w:ascii="Times New Roman" w:hAnsi="Times New Roman" w:cs="Times New Roman"/>
          <w:position w:val="-12"/>
          <w:sz w:val="24"/>
          <w:szCs w:val="24"/>
        </w:rPr>
        <w:object w:dxaOrig="540" w:dyaOrig="360">
          <v:shape id="_x0000_i1058" type="#_x0000_t75" style="width:27.6pt;height:17.4pt" o:ole="">
            <v:imagedata r:id="rId83" o:title=""/>
          </v:shape>
          <o:OLEObject Type="Embed" ProgID="Equation.3" ShapeID="_x0000_i1058" DrawAspect="Content" ObjectID="_1530388141" r:id="rId84"/>
        </w:object>
      </w:r>
      <w:r w:rsidRPr="0073761E">
        <w:rPr>
          <w:rFonts w:ascii="Times New Roman" w:hAnsi="Times New Roman" w:cs="Times New Roman"/>
          <w:sz w:val="24"/>
          <w:szCs w:val="24"/>
        </w:rPr>
        <w:t xml:space="preserve"> como variável </w:t>
      </w:r>
      <w:r w:rsidRPr="0073761E">
        <w:rPr>
          <w:rFonts w:ascii="Times New Roman" w:hAnsi="Times New Roman" w:cs="Times New Roman"/>
          <w:i/>
          <w:sz w:val="24"/>
          <w:szCs w:val="24"/>
        </w:rPr>
        <w:t>thresold</w:t>
      </w:r>
      <w:r w:rsidRPr="0073761E">
        <w:rPr>
          <w:rFonts w:ascii="Times New Roman" w:hAnsi="Times New Roman" w:cs="Times New Roman"/>
          <w:sz w:val="24"/>
          <w:szCs w:val="24"/>
        </w:rPr>
        <w:t xml:space="preserve"> para analisar a divisão da amostra em dois grupos e </w:t>
      </w:r>
      <w:r w:rsidRPr="0073761E">
        <w:rPr>
          <w:rFonts w:ascii="Times New Roman" w:hAnsi="Times New Roman" w:cs="Times New Roman"/>
          <w:position w:val="-10"/>
          <w:sz w:val="24"/>
          <w:szCs w:val="24"/>
        </w:rPr>
        <w:object w:dxaOrig="200" w:dyaOrig="260">
          <v:shape id="_x0000_i1059" type="#_x0000_t75" style="width:9.6pt;height:12.6pt" o:ole="">
            <v:imagedata r:id="rId85" o:title=""/>
          </v:shape>
          <o:OLEObject Type="Embed" ProgID="Equation.3" ShapeID="_x0000_i1059" DrawAspect="Content" ObjectID="_1530388142" r:id="rId86"/>
        </w:object>
      </w:r>
      <w:r w:rsidRPr="0073761E">
        <w:rPr>
          <w:rFonts w:ascii="Times New Roman" w:hAnsi="Times New Roman" w:cs="Times New Roman"/>
          <w:sz w:val="24"/>
          <w:szCs w:val="24"/>
        </w:rPr>
        <w:t xml:space="preserve"> é o parâmetro </w:t>
      </w:r>
      <w:r w:rsidRPr="0073761E">
        <w:rPr>
          <w:rFonts w:ascii="Times New Roman" w:hAnsi="Times New Roman" w:cs="Times New Roman"/>
          <w:i/>
          <w:sz w:val="24"/>
          <w:szCs w:val="24"/>
        </w:rPr>
        <w:t>threshold</w:t>
      </w:r>
      <w:r w:rsidRPr="0073761E">
        <w:rPr>
          <w:rFonts w:ascii="Times New Roman" w:hAnsi="Times New Roman" w:cs="Times New Roman"/>
          <w:sz w:val="24"/>
          <w:szCs w:val="24"/>
        </w:rPr>
        <w:t xml:space="preserve"> a ser estimado.</w:t>
      </w:r>
      <w:r w:rsidR="005E6F21" w:rsidRPr="0073761E">
        <w:t xml:space="preserve"> </w:t>
      </w:r>
      <w:r w:rsidRPr="0073761E">
        <w:rPr>
          <w:rFonts w:ascii="Times New Roman" w:hAnsi="Times New Roman" w:cs="Times New Roman"/>
          <w:position w:val="-14"/>
          <w:sz w:val="24"/>
          <w:szCs w:val="24"/>
        </w:rPr>
        <w:object w:dxaOrig="260" w:dyaOrig="380">
          <v:shape id="_x0000_i1060" type="#_x0000_t75" style="width:12.6pt;height:19.2pt" o:ole="">
            <v:imagedata r:id="rId87" o:title=""/>
          </v:shape>
          <o:OLEObject Type="Embed" ProgID="Equation.3" ShapeID="_x0000_i1060" DrawAspect="Content" ObjectID="_1530388143" r:id="rId88"/>
        </w:object>
      </w:r>
      <w:r w:rsidRPr="0073761E">
        <w:rPr>
          <w:rFonts w:ascii="Times New Roman" w:hAnsi="Times New Roman" w:cs="Times New Roman"/>
          <w:sz w:val="24"/>
          <w:szCs w:val="24"/>
        </w:rPr>
        <w:t xml:space="preserve"> é uma função indicadora em que </w:t>
      </w:r>
      <w:r w:rsidRPr="0073761E">
        <w:rPr>
          <w:rFonts w:ascii="Times New Roman" w:hAnsi="Times New Roman" w:cs="Times New Roman"/>
          <w:position w:val="-10"/>
          <w:sz w:val="24"/>
          <w:szCs w:val="24"/>
        </w:rPr>
        <w:object w:dxaOrig="240" w:dyaOrig="340">
          <v:shape id="_x0000_i1061" type="#_x0000_t75" style="width:12pt;height:16.8pt" o:ole="">
            <v:imagedata r:id="rId89" o:title=""/>
          </v:shape>
          <o:OLEObject Type="Embed" ProgID="Equation.3" ShapeID="_x0000_i1061" DrawAspect="Content" ObjectID="_1530388144" r:id="rId90"/>
        </w:object>
      </w:r>
      <w:r w:rsidRPr="0073761E">
        <w:rPr>
          <w:rFonts w:ascii="Times New Roman" w:hAnsi="Times New Roman" w:cs="Times New Roman"/>
          <w:sz w:val="24"/>
          <w:szCs w:val="24"/>
        </w:rPr>
        <w:t xml:space="preserve"> assume o valor 1 quando </w:t>
      </w:r>
      <w:r w:rsidRPr="0073761E">
        <w:rPr>
          <w:rFonts w:ascii="Times New Roman" w:hAnsi="Times New Roman" w:cs="Times New Roman"/>
          <w:position w:val="-12"/>
          <w:sz w:val="24"/>
          <w:szCs w:val="24"/>
        </w:rPr>
        <w:object w:dxaOrig="940" w:dyaOrig="360">
          <v:shape id="_x0000_i1062" type="#_x0000_t75" style="width:46.8pt;height:17.4pt" o:ole="">
            <v:imagedata r:id="rId91" o:title=""/>
          </v:shape>
          <o:OLEObject Type="Embed" ProgID="Equation.3" ShapeID="_x0000_i1062" DrawAspect="Content" ObjectID="_1530388145" r:id="rId92"/>
        </w:object>
      </w:r>
      <w:r w:rsidRPr="0073761E">
        <w:rPr>
          <w:rFonts w:ascii="Times New Roman" w:hAnsi="Times New Roman" w:cs="Times New Roman"/>
          <w:sz w:val="24"/>
          <w:szCs w:val="24"/>
        </w:rPr>
        <w:t xml:space="preserve"> e 0, caso contrário e </w:t>
      </w:r>
      <w:r w:rsidRPr="0073761E">
        <w:rPr>
          <w:rFonts w:ascii="Times New Roman" w:hAnsi="Times New Roman" w:cs="Times New Roman"/>
          <w:position w:val="-10"/>
          <w:sz w:val="24"/>
          <w:szCs w:val="24"/>
        </w:rPr>
        <w:object w:dxaOrig="260" w:dyaOrig="340">
          <v:shape id="_x0000_i1063" type="#_x0000_t75" style="width:12.6pt;height:16.8pt" o:ole="">
            <v:imagedata r:id="rId93" o:title=""/>
          </v:shape>
          <o:OLEObject Type="Embed" ProgID="Equation.3" ShapeID="_x0000_i1063" DrawAspect="Content" ObjectID="_1530388146" r:id="rId94"/>
        </w:object>
      </w:r>
      <w:r w:rsidRPr="0073761E">
        <w:rPr>
          <w:rFonts w:ascii="Times New Roman" w:hAnsi="Times New Roman" w:cs="Times New Roman"/>
          <w:sz w:val="24"/>
          <w:szCs w:val="24"/>
        </w:rPr>
        <w:t xml:space="preserve"> assume o valor 1 quando </w:t>
      </w:r>
      <w:r w:rsidRPr="0073761E">
        <w:rPr>
          <w:rFonts w:ascii="Times New Roman" w:hAnsi="Times New Roman" w:cs="Times New Roman"/>
          <w:position w:val="-12"/>
          <w:sz w:val="24"/>
          <w:szCs w:val="24"/>
        </w:rPr>
        <w:object w:dxaOrig="940" w:dyaOrig="360">
          <v:shape id="_x0000_i1064" type="#_x0000_t75" style="width:46.8pt;height:17.4pt" o:ole="">
            <v:imagedata r:id="rId95" o:title=""/>
          </v:shape>
          <o:OLEObject Type="Embed" ProgID="Equation.3" ShapeID="_x0000_i1064" DrawAspect="Content" ObjectID="_1530388147" r:id="rId96"/>
        </w:object>
      </w:r>
      <w:r w:rsidRPr="0073761E">
        <w:rPr>
          <w:rFonts w:ascii="Times New Roman" w:hAnsi="Times New Roman" w:cs="Times New Roman"/>
          <w:sz w:val="24"/>
          <w:szCs w:val="24"/>
        </w:rPr>
        <w:t xml:space="preserve"> e 0, caso contrário. Dessa forma, a especificação linear passa a ser um caso particular do modelo com efeito </w:t>
      </w:r>
      <w:r w:rsidRPr="0073761E">
        <w:rPr>
          <w:rFonts w:ascii="Times New Roman" w:hAnsi="Times New Roman" w:cs="Times New Roman"/>
          <w:i/>
          <w:sz w:val="24"/>
          <w:szCs w:val="24"/>
        </w:rPr>
        <w:t>threshold</w:t>
      </w:r>
      <w:r w:rsidRPr="0073761E">
        <w:rPr>
          <w:rFonts w:ascii="Times New Roman" w:hAnsi="Times New Roman" w:cs="Times New Roman"/>
          <w:sz w:val="24"/>
          <w:szCs w:val="24"/>
        </w:rPr>
        <w:t xml:space="preserve"> quando</w:t>
      </w:r>
      <w:r w:rsidR="008114A7" w:rsidRPr="0073761E">
        <w:rPr>
          <w:rFonts w:ascii="Times New Roman" w:hAnsi="Times New Roman" w:cs="Times New Roman"/>
          <w:sz w:val="24"/>
          <w:szCs w:val="24"/>
        </w:rPr>
        <w:t xml:space="preserve"> </w:t>
      </w:r>
      <w:r w:rsidRPr="0073761E">
        <w:rPr>
          <w:rFonts w:ascii="Times New Roman" w:hAnsi="Times New Roman" w:cs="Times New Roman"/>
          <w:position w:val="-10"/>
          <w:sz w:val="24"/>
          <w:szCs w:val="24"/>
        </w:rPr>
        <w:object w:dxaOrig="880" w:dyaOrig="360">
          <v:shape id="_x0000_i1065" type="#_x0000_t75" style="width:43.8pt;height:17.4pt" o:ole="">
            <v:imagedata r:id="rId97" o:title=""/>
          </v:shape>
          <o:OLEObject Type="Embed" ProgID="Equation.3" ShapeID="_x0000_i1065" DrawAspect="Content" ObjectID="_1530388148" r:id="rId98"/>
        </w:object>
      </w:r>
      <w:r w:rsidRPr="0073761E">
        <w:rPr>
          <w:rFonts w:ascii="Times New Roman" w:hAnsi="Times New Roman" w:cs="Times New Roman"/>
          <w:sz w:val="24"/>
          <w:szCs w:val="24"/>
        </w:rPr>
        <w:t>.</w:t>
      </w:r>
    </w:p>
    <w:p w:rsidR="00305E62" w:rsidRPr="0073761E" w:rsidRDefault="00305E62" w:rsidP="00AB18E6">
      <w:pPr>
        <w:pStyle w:val="PargrafodaLista"/>
        <w:spacing w:line="240" w:lineRule="auto"/>
        <w:ind w:left="0" w:firstLine="1134"/>
        <w:contextualSpacing w:val="0"/>
        <w:jc w:val="both"/>
        <w:rPr>
          <w:rFonts w:ascii="Times New Roman" w:hAnsi="Times New Roman" w:cs="Times New Roman"/>
          <w:sz w:val="24"/>
          <w:szCs w:val="24"/>
        </w:rPr>
      </w:pPr>
      <w:r w:rsidRPr="0073761E">
        <w:rPr>
          <w:rFonts w:ascii="Times New Roman" w:hAnsi="Times New Roman" w:cs="Times New Roman"/>
          <w:sz w:val="24"/>
          <w:szCs w:val="24"/>
        </w:rPr>
        <w:t>Considerando a equação (2) em notação matricial,</w:t>
      </w:r>
      <w:r w:rsidR="00983B79" w:rsidRPr="0073761E">
        <w:rPr>
          <w:rFonts w:ascii="Times New Roman" w:hAnsi="Times New Roman" w:cs="Times New Roman"/>
          <w:sz w:val="24"/>
          <w:szCs w:val="24"/>
        </w:rPr>
        <w:t xml:space="preserve"> tem-se:</w:t>
      </w:r>
    </w:p>
    <w:p w:rsidR="00B461E3" w:rsidRPr="0073761E" w:rsidRDefault="002C0410" w:rsidP="00AB18E6">
      <w:pPr>
        <w:pStyle w:val="PargrafodaLista"/>
        <w:spacing w:line="240" w:lineRule="auto"/>
        <w:ind w:left="2829"/>
        <w:jc w:val="center"/>
        <w:rPr>
          <w:rFonts w:ascii="Times New Roman" w:hAnsi="Times New Roman" w:cs="Times New Roman"/>
          <w:sz w:val="24"/>
          <w:szCs w:val="24"/>
        </w:rPr>
      </w:pPr>
      <w:r w:rsidRPr="0073761E">
        <w:rPr>
          <w:rFonts w:ascii="Times New Roman" w:hAnsi="Times New Roman" w:cs="Times New Roman"/>
          <w:sz w:val="24"/>
          <w:szCs w:val="24"/>
        </w:rPr>
        <w:t xml:space="preserve">                </w:t>
      </w:r>
      <w:r w:rsidR="00DC58C3" w:rsidRPr="0073761E">
        <w:rPr>
          <w:rFonts w:ascii="Times New Roman" w:hAnsi="Times New Roman" w:cs="Times New Roman"/>
          <w:sz w:val="24"/>
          <w:szCs w:val="24"/>
        </w:rPr>
        <w:t xml:space="preserve">  </w:t>
      </w:r>
      <w:r w:rsidR="00E26A93">
        <w:rPr>
          <w:rFonts w:ascii="Times New Roman" w:hAnsi="Times New Roman" w:cs="Times New Roman"/>
          <w:sz w:val="24"/>
          <w:szCs w:val="24"/>
        </w:rPr>
        <w:t xml:space="preserve">   </w:t>
      </w:r>
      <w:r w:rsidR="00666E74" w:rsidRPr="0073761E">
        <w:rPr>
          <w:rFonts w:ascii="Times New Roman" w:hAnsi="Times New Roman" w:cs="Times New Roman"/>
          <w:position w:val="-12"/>
          <w:sz w:val="24"/>
          <w:szCs w:val="24"/>
        </w:rPr>
        <w:object w:dxaOrig="2040" w:dyaOrig="360">
          <v:shape id="_x0000_i1066" type="#_x0000_t75" style="width:102pt;height:17.4pt" o:ole="">
            <v:imagedata r:id="rId99" o:title=""/>
          </v:shape>
          <o:OLEObject Type="Embed" ProgID="Equation.3" ShapeID="_x0000_i1066" DrawAspect="Content" ObjectID="_1530388149" r:id="rId100"/>
        </w:object>
      </w:r>
      <w:r w:rsidR="00B461E3" w:rsidRPr="0073761E">
        <w:rPr>
          <w:rFonts w:ascii="Times New Roman" w:hAnsi="Times New Roman" w:cs="Times New Roman"/>
          <w:sz w:val="24"/>
          <w:szCs w:val="24"/>
        </w:rPr>
        <w:t xml:space="preserve">  </w:t>
      </w:r>
      <w:r w:rsidR="00B461E3" w:rsidRPr="0073761E">
        <w:t xml:space="preserve">                                               </w:t>
      </w:r>
      <w:r w:rsidR="00C61AF5" w:rsidRPr="0073761E">
        <w:t xml:space="preserve">                  </w:t>
      </w:r>
      <w:r w:rsidR="00E26A93">
        <w:t xml:space="preserve">      </w:t>
      </w:r>
      <w:r w:rsidR="00B461E3" w:rsidRPr="0073761E">
        <w:rPr>
          <w:rFonts w:ascii="Times New Roman" w:hAnsi="Times New Roman" w:cs="Times New Roman"/>
          <w:sz w:val="24"/>
          <w:szCs w:val="24"/>
        </w:rPr>
        <w:t>(</w:t>
      </w:r>
      <w:r w:rsidR="00E26A93">
        <w:rPr>
          <w:rFonts w:ascii="Times New Roman" w:hAnsi="Times New Roman" w:cs="Times New Roman"/>
          <w:sz w:val="24"/>
          <w:szCs w:val="24"/>
        </w:rPr>
        <w:t>10</w:t>
      </w:r>
      <w:r w:rsidR="00B461E3" w:rsidRPr="0073761E">
        <w:rPr>
          <w:rFonts w:ascii="Times New Roman" w:hAnsi="Times New Roman" w:cs="Times New Roman"/>
          <w:sz w:val="24"/>
          <w:szCs w:val="24"/>
        </w:rPr>
        <w:t>)</w:t>
      </w:r>
    </w:p>
    <w:p w:rsidR="002C0410" w:rsidRPr="0073761E" w:rsidRDefault="002C0410" w:rsidP="00E9734D">
      <w:pPr>
        <w:pStyle w:val="PargrafodaLista"/>
        <w:spacing w:line="240" w:lineRule="auto"/>
        <w:ind w:left="0"/>
        <w:jc w:val="both"/>
      </w:pPr>
      <w:r w:rsidRPr="0073761E">
        <w:rPr>
          <w:rFonts w:ascii="Times New Roman" w:hAnsi="Times New Roman" w:cs="Times New Roman"/>
          <w:sz w:val="24"/>
          <w:szCs w:val="24"/>
        </w:rPr>
        <w:t>o</w:t>
      </w:r>
      <w:r w:rsidR="00B461E3" w:rsidRPr="0073761E">
        <w:rPr>
          <w:rFonts w:ascii="Times New Roman" w:hAnsi="Times New Roman" w:cs="Times New Roman"/>
          <w:sz w:val="24"/>
          <w:szCs w:val="24"/>
        </w:rPr>
        <w:t>nde</w:t>
      </w:r>
      <w:r w:rsidRPr="0073761E">
        <w:rPr>
          <w:rFonts w:ascii="Times New Roman" w:hAnsi="Times New Roman" w:cs="Times New Roman"/>
          <w:sz w:val="24"/>
          <w:szCs w:val="24"/>
        </w:rPr>
        <w:t>,</w:t>
      </w:r>
      <w:r w:rsidR="00B461E3" w:rsidRPr="0073761E">
        <w:rPr>
          <w:rFonts w:ascii="Times New Roman" w:hAnsi="Times New Roman" w:cs="Times New Roman"/>
          <w:sz w:val="24"/>
          <w:szCs w:val="24"/>
        </w:rPr>
        <w:t xml:space="preserve"> </w:t>
      </w:r>
      <w:r w:rsidRPr="0073761E">
        <w:rPr>
          <w:rFonts w:ascii="Times New Roman" w:hAnsi="Times New Roman" w:cs="Times New Roman"/>
          <w:position w:val="-10"/>
          <w:sz w:val="24"/>
          <w:szCs w:val="24"/>
        </w:rPr>
        <w:object w:dxaOrig="1920" w:dyaOrig="360">
          <v:shape id="_x0000_i1067" type="#_x0000_t75" style="width:96pt;height:17.4pt" o:ole="">
            <v:imagedata r:id="rId101" o:title=""/>
          </v:shape>
          <o:OLEObject Type="Embed" ProgID="Equation.3" ShapeID="_x0000_i1067" DrawAspect="Content" ObjectID="_1530388150" r:id="rId102"/>
        </w:object>
      </w:r>
      <w:r w:rsidR="001846C4" w:rsidRPr="0073761E">
        <w:rPr>
          <w:rFonts w:ascii="Times New Roman" w:hAnsi="Times New Roman" w:cs="Times New Roman"/>
          <w:sz w:val="24"/>
          <w:szCs w:val="24"/>
        </w:rPr>
        <w:t>.</w:t>
      </w:r>
    </w:p>
    <w:p w:rsidR="005159B8" w:rsidRPr="0073761E" w:rsidRDefault="00C862EA" w:rsidP="00E26A93">
      <w:pPr>
        <w:spacing w:line="240" w:lineRule="auto"/>
        <w:ind w:firstLine="1134"/>
        <w:contextualSpacing/>
        <w:jc w:val="both"/>
        <w:rPr>
          <w:rFonts w:ascii="Times New Roman" w:hAnsi="Times New Roman" w:cs="Times New Roman"/>
          <w:sz w:val="24"/>
          <w:szCs w:val="24"/>
        </w:rPr>
      </w:pPr>
      <w:r w:rsidRPr="0073761E">
        <w:rPr>
          <w:rFonts w:ascii="Times New Roman" w:hAnsi="Times New Roman" w:cs="Times New Roman"/>
          <w:sz w:val="24"/>
          <w:szCs w:val="24"/>
        </w:rPr>
        <w:t xml:space="preserve">O procedimento de estimação segue a metodologia proposta por Hansen (2000). </w:t>
      </w:r>
      <w:r w:rsidR="007E64FF" w:rsidRPr="0073761E">
        <w:rPr>
          <w:rFonts w:ascii="Times New Roman" w:hAnsi="Times New Roman" w:cs="Times New Roman"/>
          <w:sz w:val="24"/>
          <w:szCs w:val="24"/>
        </w:rPr>
        <w:t xml:space="preserve">Define-se o espaço </w:t>
      </w:r>
      <w:r w:rsidR="005159B8" w:rsidRPr="0073761E">
        <w:rPr>
          <w:rFonts w:ascii="Times New Roman" w:hAnsi="Times New Roman" w:cs="Times New Roman"/>
          <w:position w:val="-14"/>
          <w:sz w:val="24"/>
          <w:szCs w:val="24"/>
        </w:rPr>
        <w:object w:dxaOrig="960" w:dyaOrig="380">
          <v:shape id="_x0000_i1068" type="#_x0000_t75" style="width:47.4pt;height:19.2pt" o:ole="">
            <v:imagedata r:id="rId103" o:title=""/>
          </v:shape>
          <o:OLEObject Type="Embed" ProgID="Equation.3" ShapeID="_x0000_i1068" DrawAspect="Content" ObjectID="_1530388151" r:id="rId104"/>
        </w:object>
      </w:r>
      <w:r w:rsidR="005159B8" w:rsidRPr="0073761E">
        <w:rPr>
          <w:rFonts w:ascii="Times New Roman" w:hAnsi="Times New Roman" w:cs="Times New Roman"/>
          <w:sz w:val="24"/>
          <w:szCs w:val="24"/>
        </w:rPr>
        <w:t xml:space="preserve">, onde </w:t>
      </w:r>
      <w:r w:rsidR="005159B8" w:rsidRPr="0073761E">
        <w:rPr>
          <w:rFonts w:ascii="Times New Roman" w:hAnsi="Times New Roman" w:cs="Times New Roman"/>
          <w:position w:val="-14"/>
          <w:sz w:val="24"/>
          <w:szCs w:val="24"/>
        </w:rPr>
        <w:object w:dxaOrig="1520" w:dyaOrig="380">
          <v:shape id="_x0000_i1069" type="#_x0000_t75" style="width:76.2pt;height:19.2pt" o:ole="">
            <v:imagedata r:id="rId105" o:title=""/>
          </v:shape>
          <o:OLEObject Type="Embed" ProgID="Equation.3" ShapeID="_x0000_i1069" DrawAspect="Content" ObjectID="_1530388152" r:id="rId106"/>
        </w:object>
      </w:r>
      <w:r w:rsidR="005159B8" w:rsidRPr="0073761E">
        <w:rPr>
          <w:rFonts w:ascii="Times New Roman" w:hAnsi="Times New Roman" w:cs="Times New Roman"/>
          <w:sz w:val="24"/>
          <w:szCs w:val="24"/>
        </w:rPr>
        <w:t xml:space="preserve"> e </w:t>
      </w:r>
      <w:r w:rsidR="00A7616F" w:rsidRPr="0073761E">
        <w:rPr>
          <w:rFonts w:ascii="Times New Roman" w:hAnsi="Times New Roman" w:cs="Times New Roman"/>
          <w:position w:val="-12"/>
          <w:sz w:val="24"/>
          <w:szCs w:val="24"/>
        </w:rPr>
        <w:object w:dxaOrig="1560" w:dyaOrig="360">
          <v:shape id="_x0000_i1070" type="#_x0000_t75" style="width:77.4pt;height:17.4pt" o:ole="">
            <v:imagedata r:id="rId107" o:title=""/>
          </v:shape>
          <o:OLEObject Type="Embed" ProgID="Equation.3" ShapeID="_x0000_i1070" DrawAspect="Content" ObjectID="_1530388153" r:id="rId108"/>
        </w:object>
      </w:r>
      <w:r w:rsidR="005159B8" w:rsidRPr="0073761E">
        <w:rPr>
          <w:rFonts w:ascii="Times New Roman" w:hAnsi="Times New Roman" w:cs="Times New Roman"/>
          <w:sz w:val="24"/>
          <w:szCs w:val="24"/>
        </w:rPr>
        <w:t>.</w:t>
      </w:r>
      <w:r w:rsidR="00A7056E" w:rsidRPr="0073761E">
        <w:rPr>
          <w:rFonts w:ascii="Times New Roman" w:hAnsi="Times New Roman" w:cs="Times New Roman"/>
          <w:sz w:val="24"/>
          <w:szCs w:val="24"/>
        </w:rPr>
        <w:t xml:space="preserve"> Note que</w:t>
      </w:r>
      <w:r w:rsidR="00AC7C24" w:rsidRPr="0073761E">
        <w:rPr>
          <w:rFonts w:ascii="Times New Roman" w:hAnsi="Times New Roman" w:cs="Times New Roman"/>
          <w:sz w:val="24"/>
          <w:szCs w:val="24"/>
        </w:rPr>
        <w:t xml:space="preserve"> o v</w:t>
      </w:r>
      <w:r w:rsidR="001F2196" w:rsidRPr="0073761E">
        <w:rPr>
          <w:rFonts w:ascii="Times New Roman" w:hAnsi="Times New Roman" w:cs="Times New Roman"/>
          <w:sz w:val="24"/>
          <w:szCs w:val="24"/>
        </w:rPr>
        <w:t>etor de parâ</w:t>
      </w:r>
      <w:r w:rsidR="00AC7C24" w:rsidRPr="0073761E">
        <w:rPr>
          <w:rFonts w:ascii="Times New Roman" w:hAnsi="Times New Roman" w:cs="Times New Roman"/>
          <w:sz w:val="24"/>
          <w:szCs w:val="24"/>
        </w:rPr>
        <w:t>metros</w:t>
      </w:r>
      <w:r w:rsidR="00A7056E" w:rsidRPr="0073761E">
        <w:rPr>
          <w:rFonts w:ascii="Times New Roman" w:hAnsi="Times New Roman" w:cs="Times New Roman"/>
          <w:sz w:val="24"/>
          <w:szCs w:val="24"/>
        </w:rPr>
        <w:t xml:space="preserve"> </w:t>
      </w:r>
      <w:r w:rsidR="00A9263B" w:rsidRPr="0073761E">
        <w:rPr>
          <w:position w:val="-10"/>
        </w:rPr>
        <w:object w:dxaOrig="540" w:dyaOrig="320">
          <v:shape id="_x0000_i1071" type="#_x0000_t75" style="width:27pt;height:15.6pt" o:ole="">
            <v:imagedata r:id="rId109" o:title=""/>
          </v:shape>
          <o:OLEObject Type="Embed" ProgID="Equation.3" ShapeID="_x0000_i1071" DrawAspect="Content" ObjectID="_1530388154" r:id="rId110"/>
        </w:object>
      </w:r>
      <w:r w:rsidR="008144CC" w:rsidRPr="0073761E">
        <w:t xml:space="preserve"> </w:t>
      </w:r>
      <w:r w:rsidR="00502872" w:rsidRPr="0073761E">
        <w:rPr>
          <w:rFonts w:ascii="Times New Roman" w:hAnsi="Times New Roman" w:cs="Times New Roman"/>
          <w:sz w:val="24"/>
          <w:szCs w:val="24"/>
        </w:rPr>
        <w:t>pode assumir diferentes valores,</w:t>
      </w:r>
      <w:r w:rsidR="00583C43" w:rsidRPr="0073761E">
        <w:rPr>
          <w:rFonts w:ascii="Times New Roman" w:hAnsi="Times New Roman" w:cs="Times New Roman"/>
          <w:sz w:val="24"/>
          <w:szCs w:val="24"/>
        </w:rPr>
        <w:t xml:space="preserve"> de acordo com a força política do município.</w:t>
      </w:r>
      <w:r w:rsidR="00016F98" w:rsidRPr="0073761E">
        <w:rPr>
          <w:rFonts w:ascii="Times New Roman" w:hAnsi="Times New Roman" w:cs="Times New Roman"/>
          <w:sz w:val="24"/>
          <w:szCs w:val="24"/>
        </w:rPr>
        <w:t xml:space="preserve"> Assim,</w:t>
      </w:r>
      <w:r w:rsidR="001F2196" w:rsidRPr="0073761E">
        <w:rPr>
          <w:rFonts w:ascii="Times New Roman" w:hAnsi="Times New Roman" w:cs="Times New Roman"/>
          <w:sz w:val="24"/>
          <w:szCs w:val="24"/>
        </w:rPr>
        <w:t xml:space="preserve"> </w:t>
      </w:r>
      <w:r w:rsidR="00016F98" w:rsidRPr="0073761E">
        <w:rPr>
          <w:rFonts w:ascii="Times New Roman" w:hAnsi="Times New Roman" w:cs="Times New Roman"/>
          <w:sz w:val="24"/>
          <w:szCs w:val="24"/>
        </w:rPr>
        <w:t>e</w:t>
      </w:r>
      <w:r w:rsidR="001F2196" w:rsidRPr="0073761E">
        <w:rPr>
          <w:rFonts w:ascii="Times New Roman" w:hAnsi="Times New Roman" w:cs="Times New Roman"/>
          <w:sz w:val="24"/>
          <w:szCs w:val="24"/>
        </w:rPr>
        <w:t xml:space="preserve">stima-se </w:t>
      </w:r>
      <w:r w:rsidR="00A9263B" w:rsidRPr="0073761E">
        <w:rPr>
          <w:position w:val="-10"/>
        </w:rPr>
        <w:object w:dxaOrig="540" w:dyaOrig="320">
          <v:shape id="_x0000_i1072" type="#_x0000_t75" style="width:27pt;height:15.6pt" o:ole="">
            <v:imagedata r:id="rId111" o:title=""/>
          </v:shape>
          <o:OLEObject Type="Embed" ProgID="Equation.3" ShapeID="_x0000_i1072" DrawAspect="Content" ObjectID="_1530388155" r:id="rId112"/>
        </w:object>
      </w:r>
      <w:r w:rsidR="001F2196" w:rsidRPr="0073761E">
        <w:rPr>
          <w:rFonts w:ascii="Times New Roman" w:hAnsi="Times New Roman" w:cs="Times New Roman"/>
          <w:sz w:val="24"/>
          <w:szCs w:val="24"/>
        </w:rPr>
        <w:t xml:space="preserve">por Mínimos Quadrados Ordinários (MQO) para todo </w:t>
      </w:r>
      <w:r w:rsidR="001F2196" w:rsidRPr="0073761E">
        <w:rPr>
          <w:position w:val="-10"/>
        </w:rPr>
        <w:object w:dxaOrig="580" w:dyaOrig="300">
          <v:shape id="_x0000_i1073" type="#_x0000_t75" style="width:29.4pt;height:15pt" o:ole="">
            <v:imagedata r:id="rId113" o:title=""/>
          </v:shape>
          <o:OLEObject Type="Embed" ProgID="Equation.3" ShapeID="_x0000_i1073" DrawAspect="Content" ObjectID="_1530388156" r:id="rId114"/>
        </w:object>
      </w:r>
      <w:r w:rsidR="002D145B" w:rsidRPr="0073761E">
        <w:rPr>
          <w:rFonts w:ascii="Times New Roman" w:hAnsi="Times New Roman" w:cs="Times New Roman"/>
          <w:sz w:val="24"/>
          <w:szCs w:val="24"/>
        </w:rPr>
        <w:t xml:space="preserve">, formando a soma de quadrados dos resíduos </w:t>
      </w:r>
      <w:r w:rsidR="007F6EDB" w:rsidRPr="0073761E">
        <w:rPr>
          <w:rFonts w:ascii="Times New Roman" w:hAnsi="Times New Roman" w:cs="Times New Roman"/>
          <w:position w:val="-18"/>
          <w:sz w:val="24"/>
          <w:szCs w:val="24"/>
        </w:rPr>
        <w:object w:dxaOrig="2880" w:dyaOrig="520">
          <v:shape id="_x0000_i1074" type="#_x0000_t75" style="width:143.4pt;height:25.2pt" o:ole="">
            <v:imagedata r:id="rId115" o:title=""/>
          </v:shape>
          <o:OLEObject Type="Embed" ProgID="Equation.3" ShapeID="_x0000_i1074" DrawAspect="Content" ObjectID="_1530388157" r:id="rId116"/>
        </w:object>
      </w:r>
      <w:r w:rsidR="00016F98" w:rsidRPr="0073761E">
        <w:rPr>
          <w:rFonts w:ascii="Times New Roman" w:hAnsi="Times New Roman" w:cs="Times New Roman"/>
          <w:sz w:val="24"/>
          <w:szCs w:val="24"/>
        </w:rPr>
        <w:t>. A</w:t>
      </w:r>
      <w:r w:rsidR="006243CA" w:rsidRPr="0073761E">
        <w:rPr>
          <w:rFonts w:ascii="Times New Roman" w:hAnsi="Times New Roman" w:cs="Times New Roman"/>
          <w:sz w:val="24"/>
          <w:szCs w:val="24"/>
        </w:rPr>
        <w:t xml:space="preserve">s estimativas de </w:t>
      </w:r>
      <w:r w:rsidR="007F6EDB" w:rsidRPr="0073761E">
        <w:rPr>
          <w:position w:val="-4"/>
        </w:rPr>
        <w:object w:dxaOrig="240" w:dyaOrig="260">
          <v:shape id="_x0000_i1075" type="#_x0000_t75" style="width:12pt;height:12.6pt" o:ole="">
            <v:imagedata r:id="rId117" o:title=""/>
          </v:shape>
          <o:OLEObject Type="Embed" ProgID="Equation.3" ShapeID="_x0000_i1075" DrawAspect="Content" ObjectID="_1530388158" r:id="rId118"/>
        </w:object>
      </w:r>
      <w:r w:rsidR="006243CA" w:rsidRPr="0073761E">
        <w:t xml:space="preserve"> </w:t>
      </w:r>
      <w:r w:rsidR="006243CA" w:rsidRPr="0073761E">
        <w:rPr>
          <w:rFonts w:ascii="Times New Roman" w:hAnsi="Times New Roman" w:cs="Times New Roman"/>
          <w:sz w:val="24"/>
          <w:szCs w:val="24"/>
        </w:rPr>
        <w:t xml:space="preserve">e </w:t>
      </w:r>
      <w:r w:rsidR="006243CA" w:rsidRPr="0073761E">
        <w:rPr>
          <w:position w:val="-10"/>
        </w:rPr>
        <w:object w:dxaOrig="200" w:dyaOrig="260">
          <v:shape id="_x0000_i1076" type="#_x0000_t75" style="width:9.6pt;height:12.6pt" o:ole="">
            <v:imagedata r:id="rId119" o:title=""/>
          </v:shape>
          <o:OLEObject Type="Embed" ProgID="Equation.3" ShapeID="_x0000_i1076" DrawAspect="Content" ObjectID="_1530388159" r:id="rId120"/>
        </w:object>
      </w:r>
      <w:r w:rsidR="006243CA" w:rsidRPr="0073761E">
        <w:rPr>
          <w:rFonts w:ascii="Times New Roman" w:hAnsi="Times New Roman" w:cs="Times New Roman"/>
          <w:sz w:val="24"/>
          <w:szCs w:val="24"/>
        </w:rPr>
        <w:t xml:space="preserve"> </w:t>
      </w:r>
      <w:r w:rsidR="007F6EDB" w:rsidRPr="0073761E">
        <w:rPr>
          <w:rFonts w:ascii="Times New Roman" w:hAnsi="Times New Roman" w:cs="Times New Roman"/>
          <w:sz w:val="24"/>
          <w:szCs w:val="24"/>
        </w:rPr>
        <w:t>são os valores que minimizam a</w:t>
      </w:r>
      <w:r w:rsidR="00B461E3" w:rsidRPr="0073761E">
        <w:rPr>
          <w:rFonts w:ascii="Times New Roman" w:hAnsi="Times New Roman" w:cs="Times New Roman"/>
          <w:sz w:val="24"/>
          <w:szCs w:val="24"/>
        </w:rPr>
        <w:t>s</w:t>
      </w:r>
      <w:r w:rsidR="007F6EDB" w:rsidRPr="0073761E">
        <w:rPr>
          <w:rFonts w:ascii="Times New Roman" w:hAnsi="Times New Roman" w:cs="Times New Roman"/>
          <w:sz w:val="24"/>
          <w:szCs w:val="24"/>
        </w:rPr>
        <w:t xml:space="preserve"> respectiva</w:t>
      </w:r>
      <w:r w:rsidR="00B461E3" w:rsidRPr="0073761E">
        <w:rPr>
          <w:rFonts w:ascii="Times New Roman" w:hAnsi="Times New Roman" w:cs="Times New Roman"/>
          <w:sz w:val="24"/>
          <w:szCs w:val="24"/>
        </w:rPr>
        <w:t>s</w:t>
      </w:r>
      <w:r w:rsidR="007F6EDB" w:rsidRPr="0073761E">
        <w:rPr>
          <w:rFonts w:ascii="Times New Roman" w:hAnsi="Times New Roman" w:cs="Times New Roman"/>
          <w:sz w:val="24"/>
          <w:szCs w:val="24"/>
        </w:rPr>
        <w:t xml:space="preserve"> soma</w:t>
      </w:r>
      <w:r w:rsidR="00B461E3" w:rsidRPr="0073761E">
        <w:rPr>
          <w:rFonts w:ascii="Times New Roman" w:hAnsi="Times New Roman" w:cs="Times New Roman"/>
          <w:sz w:val="24"/>
          <w:szCs w:val="24"/>
        </w:rPr>
        <w:t>s</w:t>
      </w:r>
      <w:r w:rsidR="007F6EDB" w:rsidRPr="0073761E">
        <w:rPr>
          <w:rFonts w:ascii="Times New Roman" w:hAnsi="Times New Roman" w:cs="Times New Roman"/>
          <w:sz w:val="24"/>
          <w:szCs w:val="24"/>
        </w:rPr>
        <w:t xml:space="preserve"> de quadrados dos resíduos, </w:t>
      </w:r>
      <w:r w:rsidR="007F6EDB" w:rsidRPr="0073761E">
        <w:rPr>
          <w:position w:val="-10"/>
        </w:rPr>
        <w:object w:dxaOrig="520" w:dyaOrig="320">
          <v:shape id="_x0000_i1077" type="#_x0000_t75" style="width:26.4pt;height:15.6pt" o:ole="">
            <v:imagedata r:id="rId121" o:title=""/>
          </v:shape>
          <o:OLEObject Type="Embed" ProgID="Equation.3" ShapeID="_x0000_i1077" DrawAspect="Content" ObjectID="_1530388160" r:id="rId122"/>
        </w:object>
      </w:r>
      <w:r w:rsidR="00B461E3" w:rsidRPr="0073761E">
        <w:rPr>
          <w:rFonts w:ascii="Times New Roman" w:hAnsi="Times New Roman" w:cs="Times New Roman"/>
          <w:sz w:val="24"/>
          <w:szCs w:val="24"/>
        </w:rPr>
        <w:t>. Ou seja</w:t>
      </w:r>
      <w:r w:rsidR="007F6EDB" w:rsidRPr="0073761E">
        <w:rPr>
          <w:rFonts w:ascii="Times New Roman" w:hAnsi="Times New Roman" w:cs="Times New Roman"/>
          <w:sz w:val="24"/>
          <w:szCs w:val="24"/>
        </w:rPr>
        <w:t xml:space="preserve">, </w:t>
      </w:r>
      <w:r w:rsidR="00D2734C" w:rsidRPr="0073761E">
        <w:rPr>
          <w:rFonts w:ascii="Times New Roman" w:hAnsi="Times New Roman" w:cs="Times New Roman"/>
          <w:position w:val="-28"/>
          <w:sz w:val="24"/>
          <w:szCs w:val="24"/>
        </w:rPr>
        <w:object w:dxaOrig="1980" w:dyaOrig="560">
          <v:shape id="_x0000_i1078" type="#_x0000_t75" style="width:99pt;height:28.8pt" o:ole="">
            <v:imagedata r:id="rId123" o:title=""/>
          </v:shape>
          <o:OLEObject Type="Embed" ProgID="Equation.3" ShapeID="_x0000_i1078" DrawAspect="Content" ObjectID="_1530388161" r:id="rId124"/>
        </w:object>
      </w:r>
      <w:r w:rsidR="007F6EDB" w:rsidRPr="0073761E">
        <w:rPr>
          <w:rFonts w:ascii="Times New Roman" w:hAnsi="Times New Roman" w:cs="Times New Roman"/>
          <w:sz w:val="24"/>
          <w:szCs w:val="24"/>
        </w:rPr>
        <w:t>.</w:t>
      </w:r>
    </w:p>
    <w:p w:rsidR="00637E18" w:rsidRPr="0073761E" w:rsidRDefault="00C62BE8" w:rsidP="00E26A93">
      <w:pPr>
        <w:spacing w:line="240" w:lineRule="auto"/>
        <w:ind w:firstLine="1134"/>
        <w:contextualSpacing/>
        <w:jc w:val="both"/>
        <w:rPr>
          <w:rFonts w:ascii="Times New Roman" w:hAnsi="Times New Roman" w:cs="Times New Roman"/>
          <w:sz w:val="24"/>
          <w:szCs w:val="24"/>
        </w:rPr>
      </w:pPr>
      <w:r w:rsidRPr="0073761E">
        <w:rPr>
          <w:rFonts w:ascii="Times New Roman" w:hAnsi="Times New Roman" w:cs="Times New Roman"/>
          <w:sz w:val="24"/>
          <w:szCs w:val="24"/>
        </w:rPr>
        <w:t xml:space="preserve">Para testar </w:t>
      </w:r>
      <w:r w:rsidR="00B1609A" w:rsidRPr="0073761E">
        <w:rPr>
          <w:rFonts w:ascii="Times New Roman" w:hAnsi="Times New Roman" w:cs="Times New Roman"/>
          <w:sz w:val="24"/>
          <w:szCs w:val="24"/>
        </w:rPr>
        <w:t>a linearidade do modelo, realiza-se um teste de hipótese</w:t>
      </w:r>
      <w:r w:rsidR="00D71AA5" w:rsidRPr="0073761E">
        <w:rPr>
          <w:rFonts w:ascii="Times New Roman" w:hAnsi="Times New Roman" w:cs="Times New Roman"/>
          <w:sz w:val="24"/>
          <w:szCs w:val="24"/>
        </w:rPr>
        <w:t xml:space="preserve"> cuja hipótese nula é a linearidade do modelo (</w:t>
      </w:r>
      <w:r w:rsidR="002F6E70" w:rsidRPr="00E9734D">
        <w:rPr>
          <w:position w:val="-12"/>
        </w:rPr>
        <w:object w:dxaOrig="1240" w:dyaOrig="360">
          <v:shape id="_x0000_i1079" type="#_x0000_t75" style="width:60.6pt;height:17.4pt" o:ole="">
            <v:imagedata r:id="rId125" o:title=""/>
          </v:shape>
          <o:OLEObject Type="Embed" ProgID="Equation.3" ShapeID="_x0000_i1079" DrawAspect="Content" ObjectID="_1530388162" r:id="rId126"/>
        </w:object>
      </w:r>
      <w:r w:rsidR="00D71AA5" w:rsidRPr="0073761E">
        <w:rPr>
          <w:rFonts w:ascii="Times New Roman" w:hAnsi="Times New Roman" w:cs="Times New Roman"/>
          <w:sz w:val="24"/>
          <w:szCs w:val="24"/>
        </w:rPr>
        <w:t xml:space="preserve">) e a alternativa é a presença do modelo com efeito </w:t>
      </w:r>
      <w:r w:rsidR="00D71AA5" w:rsidRPr="0073761E">
        <w:rPr>
          <w:rFonts w:ascii="Times New Roman" w:hAnsi="Times New Roman" w:cs="Times New Roman"/>
          <w:i/>
          <w:sz w:val="24"/>
          <w:szCs w:val="24"/>
        </w:rPr>
        <w:t>threshold</w:t>
      </w:r>
      <w:r w:rsidR="00D71AA5" w:rsidRPr="0073761E">
        <w:rPr>
          <w:rFonts w:ascii="Times New Roman" w:hAnsi="Times New Roman" w:cs="Times New Roman"/>
          <w:sz w:val="24"/>
          <w:szCs w:val="24"/>
        </w:rPr>
        <w:t xml:space="preserve"> (</w:t>
      </w:r>
      <w:r w:rsidR="00BD2B01" w:rsidRPr="0073761E">
        <w:rPr>
          <w:rFonts w:ascii="Times New Roman" w:hAnsi="Times New Roman" w:cs="Times New Roman"/>
          <w:sz w:val="24"/>
          <w:szCs w:val="24"/>
        </w:rPr>
        <w:t xml:space="preserve">ou </w:t>
      </w:r>
      <w:r w:rsidR="002F6E70" w:rsidRPr="00843FD4">
        <w:rPr>
          <w:position w:val="-10"/>
        </w:rPr>
        <w:object w:dxaOrig="1219" w:dyaOrig="340">
          <v:shape id="_x0000_i1080" type="#_x0000_t75" style="width:60.6pt;height:16.8pt" o:ole="">
            <v:imagedata r:id="rId127" o:title=""/>
          </v:shape>
          <o:OLEObject Type="Embed" ProgID="Equation.3" ShapeID="_x0000_i1080" DrawAspect="Content" ObjectID="_1530388163" r:id="rId128"/>
        </w:object>
      </w:r>
      <w:r w:rsidR="00D71AA5" w:rsidRPr="0073761E">
        <w:rPr>
          <w:rFonts w:ascii="Times New Roman" w:hAnsi="Times New Roman" w:cs="Times New Roman"/>
          <w:sz w:val="24"/>
          <w:szCs w:val="24"/>
        </w:rPr>
        <w:t>).</w:t>
      </w:r>
      <w:r w:rsidR="000D7BCF" w:rsidRPr="0073761E">
        <w:rPr>
          <w:rFonts w:ascii="Times New Roman" w:hAnsi="Times New Roman" w:cs="Times New Roman"/>
          <w:sz w:val="24"/>
          <w:szCs w:val="24"/>
        </w:rPr>
        <w:t xml:space="preserve"> </w:t>
      </w:r>
      <w:r w:rsidR="00D03177" w:rsidRPr="0073761E">
        <w:rPr>
          <w:rFonts w:ascii="Times New Roman" w:hAnsi="Times New Roman" w:cs="Times New Roman"/>
          <w:sz w:val="24"/>
          <w:szCs w:val="24"/>
        </w:rPr>
        <w:t>Neste caso</w:t>
      </w:r>
      <w:r w:rsidR="000D7BCF" w:rsidRPr="0073761E">
        <w:rPr>
          <w:rFonts w:ascii="Times New Roman" w:hAnsi="Times New Roman" w:cs="Times New Roman"/>
          <w:sz w:val="24"/>
          <w:szCs w:val="24"/>
        </w:rPr>
        <w:t xml:space="preserve">, Hansen (1996) sugere a utilização de um teste </w:t>
      </w:r>
      <w:r w:rsidR="00A76313" w:rsidRPr="0073761E">
        <w:rPr>
          <w:rFonts w:ascii="Times New Roman" w:hAnsi="Times New Roman" w:cs="Times New Roman"/>
          <w:sz w:val="24"/>
          <w:szCs w:val="24"/>
        </w:rPr>
        <w:t>do Multiplicador de Lagrange</w:t>
      </w:r>
      <w:r w:rsidR="00563529" w:rsidRPr="0073761E">
        <w:rPr>
          <w:rFonts w:ascii="Times New Roman" w:hAnsi="Times New Roman" w:cs="Times New Roman"/>
          <w:sz w:val="24"/>
          <w:szCs w:val="24"/>
        </w:rPr>
        <w:t xml:space="preserve"> (</w:t>
      </w:r>
      <w:r w:rsidR="00A76313" w:rsidRPr="0073761E">
        <w:rPr>
          <w:rFonts w:ascii="Times New Roman" w:hAnsi="Times New Roman" w:cs="Times New Roman"/>
          <w:sz w:val="24"/>
          <w:szCs w:val="24"/>
        </w:rPr>
        <w:t>LM</w:t>
      </w:r>
      <w:r w:rsidR="00563529" w:rsidRPr="0073761E">
        <w:rPr>
          <w:rFonts w:ascii="Times New Roman" w:hAnsi="Times New Roman" w:cs="Times New Roman"/>
          <w:sz w:val="24"/>
          <w:szCs w:val="24"/>
        </w:rPr>
        <w:t xml:space="preserve">) consistente na </w:t>
      </w:r>
      <w:r w:rsidR="00E324D0" w:rsidRPr="0073761E">
        <w:rPr>
          <w:rFonts w:ascii="Times New Roman" w:hAnsi="Times New Roman" w:cs="Times New Roman"/>
          <w:sz w:val="24"/>
          <w:szCs w:val="24"/>
        </w:rPr>
        <w:t>presença de heterocedasticidade, com as devidas correções pela matriz de White.</w:t>
      </w:r>
      <w:r w:rsidR="00563529" w:rsidRPr="0073761E">
        <w:rPr>
          <w:rFonts w:ascii="Times New Roman" w:hAnsi="Times New Roman" w:cs="Times New Roman"/>
          <w:sz w:val="24"/>
          <w:szCs w:val="24"/>
        </w:rPr>
        <w:t xml:space="preserve"> </w:t>
      </w:r>
      <w:r w:rsidR="009939FF" w:rsidRPr="0073761E">
        <w:rPr>
          <w:rFonts w:ascii="Times New Roman" w:hAnsi="Times New Roman" w:cs="Times New Roman"/>
          <w:sz w:val="24"/>
          <w:szCs w:val="24"/>
        </w:rPr>
        <w:t xml:space="preserve">Caso se aceite estatisticamente o modelo com efeito </w:t>
      </w:r>
      <w:r w:rsidR="009939FF" w:rsidRPr="0073761E">
        <w:rPr>
          <w:rFonts w:ascii="Times New Roman" w:hAnsi="Times New Roman" w:cs="Times New Roman"/>
          <w:i/>
          <w:sz w:val="24"/>
          <w:szCs w:val="24"/>
        </w:rPr>
        <w:t>threshold</w:t>
      </w:r>
      <w:r w:rsidR="009939FF" w:rsidRPr="0073761E">
        <w:rPr>
          <w:rFonts w:ascii="Times New Roman" w:hAnsi="Times New Roman" w:cs="Times New Roman"/>
          <w:sz w:val="24"/>
          <w:szCs w:val="24"/>
        </w:rPr>
        <w:t>,</w:t>
      </w:r>
      <w:r w:rsidR="00E13E2C" w:rsidRPr="0073761E">
        <w:rPr>
          <w:rFonts w:ascii="Times New Roman" w:hAnsi="Times New Roman" w:cs="Times New Roman"/>
          <w:sz w:val="24"/>
          <w:szCs w:val="24"/>
        </w:rPr>
        <w:t xml:space="preserve"> com um </w:t>
      </w:r>
      <w:r w:rsidR="002C3718" w:rsidRPr="0073761E">
        <w:rPr>
          <w:rFonts w:ascii="Times New Roman" w:hAnsi="Times New Roman" w:cs="Times New Roman"/>
          <w:sz w:val="24"/>
          <w:szCs w:val="24"/>
        </w:rPr>
        <w:t>limiar e dois regimes</w:t>
      </w:r>
      <w:r w:rsidR="00E13E2C" w:rsidRPr="0073761E">
        <w:rPr>
          <w:rFonts w:ascii="Times New Roman" w:hAnsi="Times New Roman" w:cs="Times New Roman"/>
          <w:sz w:val="24"/>
          <w:szCs w:val="24"/>
        </w:rPr>
        <w:t>,</w:t>
      </w:r>
      <w:r w:rsidR="009939FF" w:rsidRPr="0073761E">
        <w:rPr>
          <w:rFonts w:ascii="Times New Roman" w:hAnsi="Times New Roman" w:cs="Times New Roman"/>
          <w:sz w:val="24"/>
          <w:szCs w:val="24"/>
        </w:rPr>
        <w:t xml:space="preserve"> o procedimento </w:t>
      </w:r>
      <w:r w:rsidR="00E13E2C" w:rsidRPr="0073761E">
        <w:rPr>
          <w:rFonts w:ascii="Times New Roman" w:hAnsi="Times New Roman" w:cs="Times New Roman"/>
          <w:sz w:val="24"/>
          <w:szCs w:val="24"/>
        </w:rPr>
        <w:t xml:space="preserve">seguinte é </w:t>
      </w:r>
      <w:r w:rsidR="002C3718" w:rsidRPr="0073761E">
        <w:rPr>
          <w:rFonts w:ascii="Times New Roman" w:hAnsi="Times New Roman" w:cs="Times New Roman"/>
          <w:sz w:val="24"/>
          <w:szCs w:val="24"/>
        </w:rPr>
        <w:t xml:space="preserve">a </w:t>
      </w:r>
      <w:r w:rsidR="009939FF" w:rsidRPr="0073761E">
        <w:rPr>
          <w:rFonts w:ascii="Times New Roman" w:hAnsi="Times New Roman" w:cs="Times New Roman"/>
          <w:sz w:val="24"/>
          <w:szCs w:val="24"/>
        </w:rPr>
        <w:t>estimação</w:t>
      </w:r>
      <w:r w:rsidR="002C3718" w:rsidRPr="0073761E">
        <w:rPr>
          <w:rFonts w:ascii="Times New Roman" w:hAnsi="Times New Roman" w:cs="Times New Roman"/>
          <w:sz w:val="24"/>
          <w:szCs w:val="24"/>
        </w:rPr>
        <w:t xml:space="preserve"> do modelo com dois </w:t>
      </w:r>
      <w:r w:rsidR="002C3718" w:rsidRPr="0073761E">
        <w:rPr>
          <w:rFonts w:ascii="Times New Roman" w:hAnsi="Times New Roman" w:cs="Times New Roman"/>
          <w:i/>
          <w:sz w:val="24"/>
          <w:szCs w:val="24"/>
        </w:rPr>
        <w:t>thresholds</w:t>
      </w:r>
      <w:r w:rsidR="00555D6C" w:rsidRPr="0073761E">
        <w:rPr>
          <w:rFonts w:ascii="Times New Roman" w:hAnsi="Times New Roman" w:cs="Times New Roman"/>
          <w:sz w:val="24"/>
          <w:szCs w:val="24"/>
        </w:rPr>
        <w:t>, qu</w:t>
      </w:r>
      <w:r w:rsidR="006702C8" w:rsidRPr="0073761E">
        <w:rPr>
          <w:rFonts w:ascii="Times New Roman" w:hAnsi="Times New Roman" w:cs="Times New Roman"/>
          <w:sz w:val="24"/>
          <w:szCs w:val="24"/>
        </w:rPr>
        <w:t>e</w:t>
      </w:r>
      <w:r w:rsidR="00555D6C" w:rsidRPr="0073761E">
        <w:rPr>
          <w:rFonts w:ascii="Times New Roman" w:hAnsi="Times New Roman" w:cs="Times New Roman"/>
          <w:sz w:val="24"/>
          <w:szCs w:val="24"/>
        </w:rPr>
        <w:t xml:space="preserve"> possui</w:t>
      </w:r>
      <w:r w:rsidR="002C3718" w:rsidRPr="0073761E">
        <w:rPr>
          <w:rFonts w:ascii="Times New Roman" w:hAnsi="Times New Roman" w:cs="Times New Roman"/>
          <w:sz w:val="24"/>
          <w:szCs w:val="24"/>
        </w:rPr>
        <w:t xml:space="preserve"> três regimes,</w:t>
      </w:r>
      <w:r w:rsidR="009939FF" w:rsidRPr="0073761E">
        <w:rPr>
          <w:rFonts w:ascii="Times New Roman" w:hAnsi="Times New Roman" w:cs="Times New Roman"/>
          <w:sz w:val="24"/>
          <w:szCs w:val="24"/>
        </w:rPr>
        <w:t xml:space="preserve"> e test</w:t>
      </w:r>
      <w:r w:rsidR="002C3718" w:rsidRPr="0073761E">
        <w:rPr>
          <w:rFonts w:ascii="Times New Roman" w:hAnsi="Times New Roman" w:cs="Times New Roman"/>
          <w:sz w:val="24"/>
          <w:szCs w:val="24"/>
        </w:rPr>
        <w:t xml:space="preserve">á-lo </w:t>
      </w:r>
      <w:r w:rsidR="002C3718" w:rsidRPr="0073761E">
        <w:rPr>
          <w:rFonts w:ascii="Times New Roman" w:hAnsi="Times New Roman" w:cs="Times New Roman"/>
          <w:sz w:val="24"/>
          <w:szCs w:val="24"/>
        </w:rPr>
        <w:lastRenderedPageBreak/>
        <w:t xml:space="preserve">contra o modelo com apenas um limiar. </w:t>
      </w:r>
      <w:r w:rsidR="003E7B86" w:rsidRPr="0073761E">
        <w:rPr>
          <w:rFonts w:ascii="Times New Roman" w:hAnsi="Times New Roman" w:cs="Times New Roman"/>
          <w:sz w:val="24"/>
          <w:szCs w:val="24"/>
        </w:rPr>
        <w:t>Sequencialmente, r</w:t>
      </w:r>
      <w:r w:rsidR="00AB5111" w:rsidRPr="0073761E">
        <w:rPr>
          <w:rFonts w:ascii="Times New Roman" w:hAnsi="Times New Roman" w:cs="Times New Roman"/>
          <w:sz w:val="24"/>
          <w:szCs w:val="24"/>
        </w:rPr>
        <w:t>epete-se e</w:t>
      </w:r>
      <w:r w:rsidR="002C3718" w:rsidRPr="0073761E">
        <w:rPr>
          <w:rFonts w:ascii="Times New Roman" w:hAnsi="Times New Roman" w:cs="Times New Roman"/>
          <w:sz w:val="24"/>
          <w:szCs w:val="24"/>
        </w:rPr>
        <w:t>sse procedimento</w:t>
      </w:r>
      <w:r w:rsidR="009939FF" w:rsidRPr="0073761E">
        <w:rPr>
          <w:rFonts w:ascii="Times New Roman" w:hAnsi="Times New Roman" w:cs="Times New Roman"/>
          <w:sz w:val="24"/>
          <w:szCs w:val="24"/>
        </w:rPr>
        <w:t xml:space="preserve"> </w:t>
      </w:r>
      <w:r w:rsidR="00AB5111" w:rsidRPr="0073761E">
        <w:rPr>
          <w:rFonts w:ascii="Times New Roman" w:hAnsi="Times New Roman" w:cs="Times New Roman"/>
          <w:sz w:val="24"/>
          <w:szCs w:val="24"/>
        </w:rPr>
        <w:t>até que o número de regimes do modelo seja determinado</w:t>
      </w:r>
      <w:r w:rsidR="009939FF" w:rsidRPr="0073761E">
        <w:rPr>
          <w:rFonts w:ascii="Times New Roman" w:hAnsi="Times New Roman" w:cs="Times New Roman"/>
          <w:sz w:val="24"/>
          <w:szCs w:val="24"/>
        </w:rPr>
        <w:t>.</w:t>
      </w:r>
      <w:r w:rsidR="003E7B86" w:rsidRPr="0073761E">
        <w:rPr>
          <w:rFonts w:ascii="Times New Roman" w:hAnsi="Times New Roman" w:cs="Times New Roman"/>
          <w:sz w:val="24"/>
          <w:szCs w:val="24"/>
        </w:rPr>
        <w:t xml:space="preserve"> </w:t>
      </w:r>
    </w:p>
    <w:p w:rsidR="007E3286" w:rsidRPr="0073761E" w:rsidRDefault="007E3286" w:rsidP="004B0615">
      <w:pPr>
        <w:spacing w:line="240" w:lineRule="auto"/>
        <w:ind w:firstLine="851"/>
        <w:jc w:val="both"/>
        <w:rPr>
          <w:rFonts w:ascii="Times New Roman" w:hAnsi="Times New Roman" w:cs="Times New Roman"/>
          <w:sz w:val="24"/>
          <w:szCs w:val="24"/>
        </w:rPr>
      </w:pPr>
    </w:p>
    <w:p w:rsidR="007E3286" w:rsidRPr="0073761E" w:rsidRDefault="00F910F9" w:rsidP="00E26A93">
      <w:pPr>
        <w:pStyle w:val="PargrafodaLista"/>
        <w:numPr>
          <w:ilvl w:val="0"/>
          <w:numId w:val="1"/>
        </w:numPr>
        <w:spacing w:line="240" w:lineRule="auto"/>
        <w:ind w:left="0" w:firstLine="357"/>
        <w:contextualSpacing w:val="0"/>
        <w:rPr>
          <w:rFonts w:ascii="Times New Roman" w:hAnsi="Times New Roman" w:cs="Times New Roman"/>
          <w:b/>
          <w:sz w:val="24"/>
          <w:szCs w:val="24"/>
        </w:rPr>
      </w:pPr>
      <w:r w:rsidRPr="0073761E">
        <w:rPr>
          <w:rFonts w:ascii="Times New Roman" w:hAnsi="Times New Roman" w:cs="Times New Roman"/>
          <w:b/>
          <w:sz w:val="24"/>
          <w:szCs w:val="24"/>
        </w:rPr>
        <w:t>RESULTADOS</w:t>
      </w:r>
    </w:p>
    <w:p w:rsidR="00AD2007" w:rsidRPr="0073761E" w:rsidRDefault="00BA0B37" w:rsidP="00E26A93">
      <w:pPr>
        <w:pStyle w:val="PargrafodaLista"/>
        <w:spacing w:line="240" w:lineRule="auto"/>
        <w:ind w:left="0" w:firstLine="709"/>
        <w:contextualSpacing w:val="0"/>
        <w:jc w:val="both"/>
        <w:rPr>
          <w:rFonts w:ascii="Times New Roman" w:hAnsi="Times New Roman" w:cs="Times New Roman"/>
          <w:sz w:val="24"/>
          <w:szCs w:val="24"/>
        </w:rPr>
      </w:pPr>
      <w:r w:rsidRPr="0073761E">
        <w:rPr>
          <w:rFonts w:ascii="Times New Roman" w:hAnsi="Times New Roman" w:cs="Times New Roman"/>
          <w:sz w:val="24"/>
          <w:szCs w:val="24"/>
        </w:rPr>
        <w:t>Considerando a base de dados e o procedimento</w:t>
      </w:r>
      <w:r w:rsidR="00A96D90" w:rsidRPr="0073761E">
        <w:rPr>
          <w:rFonts w:ascii="Times New Roman" w:hAnsi="Times New Roman" w:cs="Times New Roman"/>
          <w:sz w:val="24"/>
          <w:szCs w:val="24"/>
        </w:rPr>
        <w:t xml:space="preserve"> empírico</w:t>
      </w:r>
      <w:r w:rsidRPr="0073761E">
        <w:rPr>
          <w:rFonts w:ascii="Times New Roman" w:hAnsi="Times New Roman" w:cs="Times New Roman"/>
          <w:sz w:val="24"/>
          <w:szCs w:val="24"/>
        </w:rPr>
        <w:t xml:space="preserve"> descritos na seção anterior,</w:t>
      </w:r>
      <w:r w:rsidR="00AD2007" w:rsidRPr="0073761E">
        <w:rPr>
          <w:rFonts w:ascii="Times New Roman" w:hAnsi="Times New Roman" w:cs="Times New Roman"/>
          <w:sz w:val="24"/>
          <w:szCs w:val="24"/>
        </w:rPr>
        <w:t xml:space="preserve"> apresentam-se os principais resultados para </w:t>
      </w:r>
      <w:r w:rsidR="003A608D" w:rsidRPr="0073761E">
        <w:rPr>
          <w:rFonts w:ascii="Times New Roman" w:hAnsi="Times New Roman" w:cs="Times New Roman"/>
          <w:sz w:val="24"/>
          <w:szCs w:val="24"/>
        </w:rPr>
        <w:t>a demanda por bens públicos</w:t>
      </w:r>
      <w:r w:rsidR="00AD2007" w:rsidRPr="0073761E">
        <w:rPr>
          <w:rFonts w:ascii="Times New Roman" w:hAnsi="Times New Roman" w:cs="Times New Roman"/>
          <w:sz w:val="24"/>
          <w:szCs w:val="24"/>
        </w:rPr>
        <w:t xml:space="preserve"> linear e</w:t>
      </w:r>
      <w:r w:rsidRPr="0073761E">
        <w:rPr>
          <w:rFonts w:ascii="Times New Roman" w:hAnsi="Times New Roman" w:cs="Times New Roman"/>
          <w:sz w:val="24"/>
          <w:szCs w:val="24"/>
        </w:rPr>
        <w:t xml:space="preserve"> </w:t>
      </w:r>
      <w:r w:rsidR="00AD2007" w:rsidRPr="0073761E">
        <w:rPr>
          <w:rFonts w:ascii="Times New Roman" w:hAnsi="Times New Roman" w:cs="Times New Roman"/>
          <w:sz w:val="24"/>
          <w:szCs w:val="24"/>
        </w:rPr>
        <w:t xml:space="preserve">com efeito </w:t>
      </w:r>
      <w:r w:rsidR="00497CF2" w:rsidRPr="0073761E">
        <w:rPr>
          <w:rFonts w:ascii="Times New Roman" w:hAnsi="Times New Roman" w:cs="Times New Roman"/>
          <w:i/>
          <w:sz w:val="24"/>
          <w:szCs w:val="24"/>
        </w:rPr>
        <w:t>threshold</w:t>
      </w:r>
      <w:r w:rsidR="00D24F4E" w:rsidRPr="0073761E">
        <w:rPr>
          <w:rFonts w:ascii="Times New Roman" w:hAnsi="Times New Roman" w:cs="Times New Roman"/>
          <w:sz w:val="24"/>
          <w:szCs w:val="24"/>
        </w:rPr>
        <w:t>, proposto por Hansen (2000)</w:t>
      </w:r>
      <w:r w:rsidR="00AD2007" w:rsidRPr="0073761E">
        <w:rPr>
          <w:rFonts w:ascii="Times New Roman" w:hAnsi="Times New Roman" w:cs="Times New Roman"/>
          <w:sz w:val="24"/>
          <w:szCs w:val="24"/>
        </w:rPr>
        <w:t>.</w:t>
      </w:r>
      <w:r w:rsidR="00171102" w:rsidRPr="0073761E">
        <w:rPr>
          <w:rFonts w:ascii="Times New Roman" w:hAnsi="Times New Roman" w:cs="Times New Roman"/>
          <w:sz w:val="24"/>
          <w:szCs w:val="24"/>
        </w:rPr>
        <w:t xml:space="preserve"> O foco principal deste estudo é capturar</w:t>
      </w:r>
      <w:r w:rsidR="001C71D3" w:rsidRPr="0073761E">
        <w:rPr>
          <w:rFonts w:ascii="Times New Roman" w:hAnsi="Times New Roman" w:cs="Times New Roman"/>
          <w:sz w:val="24"/>
          <w:szCs w:val="24"/>
        </w:rPr>
        <w:t xml:space="preserve"> a presença e</w:t>
      </w:r>
      <w:r w:rsidR="00171102" w:rsidRPr="0073761E">
        <w:rPr>
          <w:rFonts w:ascii="Times New Roman" w:hAnsi="Times New Roman" w:cs="Times New Roman"/>
          <w:sz w:val="24"/>
          <w:szCs w:val="24"/>
        </w:rPr>
        <w:t xml:space="preserve"> variabilidade do efeito </w:t>
      </w:r>
      <w:r w:rsidR="00171102" w:rsidRPr="0073761E">
        <w:rPr>
          <w:rFonts w:ascii="Times New Roman" w:hAnsi="Times New Roman" w:cs="Times New Roman"/>
          <w:i/>
          <w:sz w:val="24"/>
          <w:szCs w:val="24"/>
        </w:rPr>
        <w:t>flypaper</w:t>
      </w:r>
      <w:r w:rsidR="00171102" w:rsidRPr="0073761E">
        <w:rPr>
          <w:rFonts w:ascii="Times New Roman" w:hAnsi="Times New Roman" w:cs="Times New Roman"/>
          <w:sz w:val="24"/>
          <w:szCs w:val="24"/>
        </w:rPr>
        <w:t xml:space="preserve"> utilizando dados para os municípios brasileiros</w:t>
      </w:r>
      <w:r w:rsidR="00497CF2" w:rsidRPr="0073761E">
        <w:rPr>
          <w:rFonts w:ascii="Times New Roman" w:hAnsi="Times New Roman" w:cs="Times New Roman"/>
          <w:sz w:val="24"/>
          <w:szCs w:val="24"/>
        </w:rPr>
        <w:t xml:space="preserve">, segundo </w:t>
      </w:r>
      <w:r w:rsidR="001C4F86" w:rsidRPr="0073761E">
        <w:rPr>
          <w:rFonts w:ascii="Times New Roman" w:hAnsi="Times New Roman" w:cs="Times New Roman"/>
          <w:sz w:val="24"/>
          <w:szCs w:val="24"/>
        </w:rPr>
        <w:t>a força política e a proporção de pobres nos municípios</w:t>
      </w:r>
      <w:r w:rsidR="00171102" w:rsidRPr="0073761E">
        <w:rPr>
          <w:rFonts w:ascii="Times New Roman" w:hAnsi="Times New Roman" w:cs="Times New Roman"/>
          <w:sz w:val="24"/>
          <w:szCs w:val="24"/>
        </w:rPr>
        <w:t>.</w:t>
      </w:r>
      <w:r w:rsidR="00D631EE" w:rsidRPr="0073761E">
        <w:rPr>
          <w:rFonts w:ascii="Times New Roman" w:hAnsi="Times New Roman" w:cs="Times New Roman"/>
          <w:sz w:val="24"/>
          <w:szCs w:val="24"/>
        </w:rPr>
        <w:t xml:space="preserve"> </w:t>
      </w:r>
      <w:r w:rsidR="00AC68D2" w:rsidRPr="0073761E">
        <w:rPr>
          <w:rFonts w:ascii="Times New Roman" w:hAnsi="Times New Roman" w:cs="Times New Roman"/>
          <w:sz w:val="24"/>
          <w:szCs w:val="24"/>
        </w:rPr>
        <w:t xml:space="preserve">A escolha entre </w:t>
      </w:r>
      <w:r w:rsidR="00DF03EE" w:rsidRPr="0073761E">
        <w:rPr>
          <w:rFonts w:ascii="Times New Roman" w:hAnsi="Times New Roman" w:cs="Times New Roman"/>
          <w:sz w:val="24"/>
          <w:szCs w:val="24"/>
        </w:rPr>
        <w:t xml:space="preserve">os </w:t>
      </w:r>
      <w:r w:rsidR="00AC68D2" w:rsidRPr="0073761E">
        <w:rPr>
          <w:rFonts w:ascii="Times New Roman" w:hAnsi="Times New Roman" w:cs="Times New Roman"/>
          <w:sz w:val="24"/>
          <w:szCs w:val="24"/>
        </w:rPr>
        <w:t xml:space="preserve">modelos </w:t>
      </w:r>
      <w:r w:rsidR="001F2B73" w:rsidRPr="0073761E">
        <w:rPr>
          <w:rFonts w:ascii="Times New Roman" w:hAnsi="Times New Roman" w:cs="Times New Roman"/>
          <w:sz w:val="24"/>
          <w:szCs w:val="24"/>
        </w:rPr>
        <w:t xml:space="preserve">se dá </w:t>
      </w:r>
      <w:r w:rsidR="00E76278" w:rsidRPr="0073761E">
        <w:rPr>
          <w:rFonts w:ascii="Times New Roman" w:hAnsi="Times New Roman" w:cs="Times New Roman"/>
          <w:sz w:val="24"/>
          <w:szCs w:val="24"/>
        </w:rPr>
        <w:t>por um teste d</w:t>
      </w:r>
      <w:r w:rsidR="00BC7DAE" w:rsidRPr="0073761E">
        <w:rPr>
          <w:rFonts w:ascii="Times New Roman" w:hAnsi="Times New Roman" w:cs="Times New Roman"/>
          <w:sz w:val="24"/>
          <w:szCs w:val="24"/>
        </w:rPr>
        <w:t xml:space="preserve">o Multiplicador de Lagrange </w:t>
      </w:r>
      <w:r w:rsidR="000E63D1" w:rsidRPr="0073761E">
        <w:rPr>
          <w:rFonts w:ascii="Times New Roman" w:hAnsi="Times New Roman" w:cs="Times New Roman"/>
          <w:sz w:val="24"/>
          <w:szCs w:val="24"/>
        </w:rPr>
        <w:t>(</w:t>
      </w:r>
      <w:r w:rsidR="00011889" w:rsidRPr="0073761E">
        <w:rPr>
          <w:rFonts w:ascii="Times New Roman" w:hAnsi="Times New Roman" w:cs="Times New Roman"/>
          <w:sz w:val="24"/>
          <w:szCs w:val="24"/>
        </w:rPr>
        <w:t>L</w:t>
      </w:r>
      <w:r w:rsidR="00BC7DAE" w:rsidRPr="0073761E">
        <w:rPr>
          <w:rFonts w:ascii="Times New Roman" w:hAnsi="Times New Roman" w:cs="Times New Roman"/>
          <w:sz w:val="24"/>
          <w:szCs w:val="24"/>
        </w:rPr>
        <w:t>M),</w:t>
      </w:r>
      <w:r w:rsidR="00AC68D2" w:rsidRPr="0073761E">
        <w:rPr>
          <w:rFonts w:ascii="Times New Roman" w:hAnsi="Times New Roman" w:cs="Times New Roman"/>
          <w:sz w:val="24"/>
          <w:szCs w:val="24"/>
        </w:rPr>
        <w:t xml:space="preserve"> cuja hipótese nula é a linearidade do modelo e a alternativa é o modelo com efeito </w:t>
      </w:r>
      <w:r w:rsidR="00AC68D2" w:rsidRPr="0073761E">
        <w:rPr>
          <w:rFonts w:ascii="Times New Roman" w:hAnsi="Times New Roman" w:cs="Times New Roman"/>
          <w:i/>
          <w:sz w:val="24"/>
          <w:szCs w:val="24"/>
        </w:rPr>
        <w:t>threshold</w:t>
      </w:r>
      <w:r w:rsidR="00AC68D2" w:rsidRPr="0073761E">
        <w:rPr>
          <w:rFonts w:ascii="Times New Roman" w:hAnsi="Times New Roman" w:cs="Times New Roman"/>
          <w:sz w:val="24"/>
          <w:szCs w:val="24"/>
        </w:rPr>
        <w:t xml:space="preserve">. </w:t>
      </w:r>
      <w:r w:rsidR="000E63D1" w:rsidRPr="0073761E">
        <w:rPr>
          <w:rFonts w:ascii="Times New Roman" w:hAnsi="Times New Roman" w:cs="Times New Roman"/>
          <w:sz w:val="24"/>
          <w:szCs w:val="24"/>
        </w:rPr>
        <w:t>O</w:t>
      </w:r>
      <w:r w:rsidR="00AC68D2" w:rsidRPr="0073761E">
        <w:rPr>
          <w:rFonts w:ascii="Times New Roman" w:hAnsi="Times New Roman" w:cs="Times New Roman"/>
          <w:sz w:val="24"/>
          <w:szCs w:val="24"/>
        </w:rPr>
        <w:t xml:space="preserve">s valores críticos do teste são obtidos por um procedimento </w:t>
      </w:r>
      <w:r w:rsidR="00AC68D2" w:rsidRPr="0073761E">
        <w:rPr>
          <w:rFonts w:ascii="Times New Roman" w:hAnsi="Times New Roman" w:cs="Times New Roman"/>
          <w:i/>
          <w:sz w:val="24"/>
          <w:szCs w:val="24"/>
        </w:rPr>
        <w:t>bootstrap</w:t>
      </w:r>
      <w:r w:rsidR="00AC68D2" w:rsidRPr="0073761E">
        <w:rPr>
          <w:rFonts w:ascii="Times New Roman" w:hAnsi="Times New Roman" w:cs="Times New Roman"/>
          <w:sz w:val="24"/>
          <w:szCs w:val="24"/>
        </w:rPr>
        <w:t>.</w:t>
      </w:r>
    </w:p>
    <w:p w:rsidR="00467CA8" w:rsidRDefault="00F5772A" w:rsidP="00E26A93">
      <w:pPr>
        <w:pStyle w:val="PargrafodaLista"/>
        <w:spacing w:line="240" w:lineRule="auto"/>
        <w:ind w:left="0" w:firstLine="709"/>
        <w:contextualSpacing w:val="0"/>
        <w:jc w:val="both"/>
        <w:rPr>
          <w:rFonts w:ascii="Times New Roman" w:hAnsi="Times New Roman" w:cs="Times New Roman"/>
          <w:sz w:val="24"/>
          <w:szCs w:val="24"/>
        </w:rPr>
      </w:pPr>
      <w:r w:rsidRPr="0073761E">
        <w:rPr>
          <w:rFonts w:ascii="Times New Roman" w:hAnsi="Times New Roman" w:cs="Times New Roman"/>
          <w:sz w:val="24"/>
          <w:szCs w:val="24"/>
        </w:rPr>
        <w:t>O</w:t>
      </w:r>
      <w:r w:rsidR="00580901" w:rsidRPr="0073761E">
        <w:rPr>
          <w:rFonts w:ascii="Times New Roman" w:hAnsi="Times New Roman" w:cs="Times New Roman"/>
          <w:sz w:val="24"/>
          <w:szCs w:val="24"/>
        </w:rPr>
        <w:t xml:space="preserve"> valor da estatística</w:t>
      </w:r>
      <w:r w:rsidRPr="0073761E">
        <w:rPr>
          <w:rFonts w:ascii="Times New Roman" w:hAnsi="Times New Roman" w:cs="Times New Roman"/>
          <w:sz w:val="24"/>
          <w:szCs w:val="24"/>
        </w:rPr>
        <w:t xml:space="preserve"> </w:t>
      </w:r>
      <w:r w:rsidR="00011889" w:rsidRPr="0073761E">
        <w:rPr>
          <w:rFonts w:ascii="Times New Roman" w:hAnsi="Times New Roman" w:cs="Times New Roman"/>
          <w:sz w:val="24"/>
          <w:szCs w:val="24"/>
        </w:rPr>
        <w:t xml:space="preserve">LM para escolha entre os modelos foi 66,18 </w:t>
      </w:r>
      <w:r w:rsidR="003F50D1" w:rsidRPr="0073761E">
        <w:rPr>
          <w:rFonts w:ascii="Times New Roman" w:hAnsi="Times New Roman" w:cs="Times New Roman"/>
          <w:sz w:val="24"/>
          <w:szCs w:val="24"/>
        </w:rPr>
        <w:t>e o</w:t>
      </w:r>
      <w:r w:rsidR="00011889" w:rsidRPr="0073761E">
        <w:rPr>
          <w:rFonts w:ascii="Times New Roman" w:hAnsi="Times New Roman" w:cs="Times New Roman"/>
          <w:sz w:val="24"/>
          <w:szCs w:val="24"/>
        </w:rPr>
        <w:t xml:space="preserve"> p-valor </w:t>
      </w:r>
      <w:r w:rsidR="00B02920" w:rsidRPr="0073761E">
        <w:rPr>
          <w:rFonts w:ascii="Times New Roman" w:hAnsi="Times New Roman" w:cs="Times New Roman"/>
          <w:sz w:val="24"/>
          <w:szCs w:val="24"/>
        </w:rPr>
        <w:t>baseado em</w:t>
      </w:r>
      <w:r w:rsidR="003F50D1" w:rsidRPr="0073761E">
        <w:rPr>
          <w:rFonts w:ascii="Times New Roman" w:hAnsi="Times New Roman" w:cs="Times New Roman"/>
          <w:sz w:val="24"/>
          <w:szCs w:val="24"/>
        </w:rPr>
        <w:t xml:space="preserve"> 1000 replicações foi </w:t>
      </w:r>
      <w:r w:rsidR="00011889" w:rsidRPr="0073761E">
        <w:rPr>
          <w:rFonts w:ascii="Times New Roman" w:hAnsi="Times New Roman" w:cs="Times New Roman"/>
          <w:sz w:val="24"/>
          <w:szCs w:val="24"/>
        </w:rPr>
        <w:t>nulo.</w:t>
      </w:r>
      <w:r w:rsidRPr="0073761E">
        <w:rPr>
          <w:rFonts w:ascii="Times New Roman" w:hAnsi="Times New Roman" w:cs="Times New Roman"/>
          <w:sz w:val="24"/>
          <w:szCs w:val="24"/>
        </w:rPr>
        <w:t xml:space="preserve"> </w:t>
      </w:r>
      <w:r w:rsidR="00D84B0B" w:rsidRPr="0073761E">
        <w:rPr>
          <w:rFonts w:ascii="Times New Roman" w:hAnsi="Times New Roman" w:cs="Times New Roman"/>
          <w:sz w:val="24"/>
          <w:szCs w:val="24"/>
        </w:rPr>
        <w:t>Considerando um nível de significância a 5%,</w:t>
      </w:r>
      <w:r w:rsidR="003F50D1" w:rsidRPr="0073761E">
        <w:rPr>
          <w:rFonts w:ascii="Times New Roman" w:hAnsi="Times New Roman" w:cs="Times New Roman"/>
          <w:sz w:val="24"/>
          <w:szCs w:val="24"/>
        </w:rPr>
        <w:t xml:space="preserve"> o</w:t>
      </w:r>
      <w:r w:rsidR="000E63D1" w:rsidRPr="0073761E">
        <w:rPr>
          <w:rFonts w:ascii="Times New Roman" w:hAnsi="Times New Roman" w:cs="Times New Roman"/>
          <w:sz w:val="24"/>
          <w:szCs w:val="24"/>
        </w:rPr>
        <w:t xml:space="preserve">s resultados </w:t>
      </w:r>
      <w:r w:rsidR="007F5379" w:rsidRPr="0073761E">
        <w:rPr>
          <w:rFonts w:ascii="Times New Roman" w:hAnsi="Times New Roman" w:cs="Times New Roman"/>
          <w:sz w:val="24"/>
          <w:szCs w:val="24"/>
        </w:rPr>
        <w:t>sugerem</w:t>
      </w:r>
      <w:r w:rsidR="000E63D1" w:rsidRPr="0073761E">
        <w:rPr>
          <w:rFonts w:ascii="Times New Roman" w:hAnsi="Times New Roman" w:cs="Times New Roman"/>
          <w:sz w:val="24"/>
          <w:szCs w:val="24"/>
        </w:rPr>
        <w:t xml:space="preserve"> a rejeição d</w:t>
      </w:r>
      <w:r w:rsidR="007F5379" w:rsidRPr="0073761E">
        <w:rPr>
          <w:rFonts w:ascii="Times New Roman" w:hAnsi="Times New Roman" w:cs="Times New Roman"/>
          <w:sz w:val="24"/>
          <w:szCs w:val="24"/>
        </w:rPr>
        <w:t>a linearidade da</w:t>
      </w:r>
      <w:r w:rsidR="000E63D1" w:rsidRPr="0073761E">
        <w:rPr>
          <w:rFonts w:ascii="Times New Roman" w:hAnsi="Times New Roman" w:cs="Times New Roman"/>
          <w:sz w:val="24"/>
          <w:szCs w:val="24"/>
        </w:rPr>
        <w:t xml:space="preserve"> demanda por bens públicos</w:t>
      </w:r>
      <w:r w:rsidR="007F5379" w:rsidRPr="0073761E">
        <w:rPr>
          <w:rFonts w:ascii="Times New Roman" w:hAnsi="Times New Roman" w:cs="Times New Roman"/>
          <w:sz w:val="24"/>
          <w:szCs w:val="24"/>
        </w:rPr>
        <w:t xml:space="preserve"> e a aceitação</w:t>
      </w:r>
      <w:r w:rsidR="000B327F" w:rsidRPr="0073761E">
        <w:rPr>
          <w:rFonts w:ascii="Times New Roman" w:hAnsi="Times New Roman" w:cs="Times New Roman"/>
          <w:sz w:val="24"/>
          <w:szCs w:val="24"/>
        </w:rPr>
        <w:t xml:space="preserve"> estatística</w:t>
      </w:r>
      <w:r w:rsidR="000E63D1" w:rsidRPr="0073761E">
        <w:rPr>
          <w:rFonts w:ascii="Times New Roman" w:hAnsi="Times New Roman" w:cs="Times New Roman"/>
          <w:sz w:val="24"/>
          <w:szCs w:val="24"/>
        </w:rPr>
        <w:t xml:space="preserve"> do modelo com efeito </w:t>
      </w:r>
      <w:r w:rsidR="00497CF2" w:rsidRPr="0073761E">
        <w:rPr>
          <w:rFonts w:ascii="Times New Roman" w:hAnsi="Times New Roman" w:cs="Times New Roman"/>
          <w:sz w:val="24"/>
          <w:szCs w:val="24"/>
        </w:rPr>
        <w:t>limiar</w:t>
      </w:r>
      <w:r w:rsidR="000E63D1" w:rsidRPr="0073761E">
        <w:rPr>
          <w:rFonts w:ascii="Times New Roman" w:hAnsi="Times New Roman" w:cs="Times New Roman"/>
          <w:sz w:val="24"/>
          <w:szCs w:val="24"/>
        </w:rPr>
        <w:t xml:space="preserve">. </w:t>
      </w:r>
      <w:r w:rsidR="00A26193" w:rsidRPr="0073761E">
        <w:rPr>
          <w:rFonts w:ascii="Times New Roman" w:hAnsi="Times New Roman" w:cs="Times New Roman"/>
          <w:sz w:val="24"/>
          <w:szCs w:val="24"/>
        </w:rPr>
        <w:t xml:space="preserve">O </w:t>
      </w:r>
      <w:r w:rsidR="00A26193" w:rsidRPr="0073761E">
        <w:rPr>
          <w:rFonts w:ascii="Times New Roman" w:hAnsi="Times New Roman" w:cs="Times New Roman"/>
          <w:i/>
          <w:sz w:val="24"/>
          <w:szCs w:val="24"/>
        </w:rPr>
        <w:t>threshold</w:t>
      </w:r>
      <w:r w:rsidR="00A26193" w:rsidRPr="0073761E">
        <w:rPr>
          <w:rFonts w:ascii="Times New Roman" w:hAnsi="Times New Roman" w:cs="Times New Roman"/>
          <w:sz w:val="24"/>
          <w:szCs w:val="24"/>
        </w:rPr>
        <w:t xml:space="preserve"> estimado para força política</w:t>
      </w:r>
      <w:r w:rsidR="00B61808" w:rsidRPr="0073761E">
        <w:rPr>
          <w:rFonts w:ascii="Times New Roman" w:hAnsi="Times New Roman" w:cs="Times New Roman"/>
          <w:sz w:val="24"/>
          <w:szCs w:val="24"/>
        </w:rPr>
        <w:t xml:space="preserve"> (</w:t>
      </w:r>
      <w:r w:rsidR="00B61808" w:rsidRPr="0073761E">
        <w:rPr>
          <w:rFonts w:ascii="Times New Roman" w:hAnsi="Times New Roman" w:cs="Times New Roman"/>
          <w:i/>
          <w:sz w:val="24"/>
          <w:szCs w:val="24"/>
        </w:rPr>
        <w:t>fpol</w:t>
      </w:r>
      <w:r w:rsidR="00B61808" w:rsidRPr="0073761E">
        <w:rPr>
          <w:rFonts w:ascii="Times New Roman" w:hAnsi="Times New Roman" w:cs="Times New Roman"/>
          <w:sz w:val="24"/>
          <w:szCs w:val="24"/>
        </w:rPr>
        <w:t>)</w:t>
      </w:r>
      <w:r w:rsidR="00A26193" w:rsidRPr="0073761E">
        <w:rPr>
          <w:rFonts w:ascii="Times New Roman" w:hAnsi="Times New Roman" w:cs="Times New Roman"/>
          <w:sz w:val="24"/>
          <w:szCs w:val="24"/>
        </w:rPr>
        <w:t xml:space="preserve"> corresponde</w:t>
      </w:r>
      <w:r w:rsidR="00655C45" w:rsidRPr="0073761E">
        <w:rPr>
          <w:rFonts w:ascii="Times New Roman" w:hAnsi="Times New Roman" w:cs="Times New Roman"/>
          <w:sz w:val="24"/>
          <w:szCs w:val="24"/>
        </w:rPr>
        <w:t xml:space="preserve"> </w:t>
      </w:r>
      <w:r w:rsidR="00A26193" w:rsidRPr="0073761E">
        <w:rPr>
          <w:rFonts w:ascii="Times New Roman" w:hAnsi="Times New Roman" w:cs="Times New Roman"/>
          <w:sz w:val="24"/>
          <w:szCs w:val="24"/>
        </w:rPr>
        <w:t>a 47,36</w:t>
      </w:r>
      <w:r w:rsidR="006039EF" w:rsidRPr="0073761E">
        <w:rPr>
          <w:rFonts w:ascii="Times New Roman" w:hAnsi="Times New Roman" w:cs="Times New Roman"/>
          <w:sz w:val="24"/>
          <w:szCs w:val="24"/>
        </w:rPr>
        <w:t>%</w:t>
      </w:r>
      <w:r w:rsidR="00B61808" w:rsidRPr="0073761E">
        <w:rPr>
          <w:rFonts w:ascii="Times New Roman" w:hAnsi="Times New Roman" w:cs="Times New Roman"/>
          <w:sz w:val="24"/>
          <w:szCs w:val="24"/>
        </w:rPr>
        <w:t>, que</w:t>
      </w:r>
      <w:r w:rsidR="00467CA8" w:rsidRPr="0073761E">
        <w:rPr>
          <w:rFonts w:ascii="Times New Roman" w:hAnsi="Times New Roman" w:cs="Times New Roman"/>
          <w:sz w:val="24"/>
          <w:szCs w:val="24"/>
        </w:rPr>
        <w:t xml:space="preserve"> </w:t>
      </w:r>
      <w:r w:rsidR="008917DF" w:rsidRPr="0073761E">
        <w:rPr>
          <w:rFonts w:ascii="Times New Roman" w:hAnsi="Times New Roman" w:cs="Times New Roman"/>
          <w:sz w:val="24"/>
          <w:szCs w:val="24"/>
        </w:rPr>
        <w:t>representa</w:t>
      </w:r>
      <w:r w:rsidR="00467CA8" w:rsidRPr="0073761E">
        <w:rPr>
          <w:rFonts w:ascii="Times New Roman" w:hAnsi="Times New Roman" w:cs="Times New Roman"/>
          <w:sz w:val="24"/>
          <w:szCs w:val="24"/>
        </w:rPr>
        <w:t xml:space="preserve"> </w:t>
      </w:r>
      <w:r w:rsidR="002D2D8C">
        <w:rPr>
          <w:rFonts w:ascii="Times New Roman" w:hAnsi="Times New Roman" w:cs="Times New Roman"/>
          <w:sz w:val="24"/>
          <w:szCs w:val="24"/>
        </w:rPr>
        <w:t>a</w:t>
      </w:r>
      <w:r w:rsidR="00467CA8" w:rsidRPr="0073761E">
        <w:rPr>
          <w:rFonts w:ascii="Times New Roman" w:hAnsi="Times New Roman" w:cs="Times New Roman"/>
          <w:sz w:val="24"/>
          <w:szCs w:val="24"/>
        </w:rPr>
        <w:t xml:space="preserve"> proporção de</w:t>
      </w:r>
      <w:r w:rsidR="00C05A77" w:rsidRPr="0073761E">
        <w:rPr>
          <w:rFonts w:ascii="Times New Roman" w:hAnsi="Times New Roman" w:cs="Times New Roman"/>
          <w:sz w:val="24"/>
          <w:szCs w:val="24"/>
        </w:rPr>
        <w:t xml:space="preserve"> vereadores</w:t>
      </w:r>
      <w:r w:rsidR="00B61808" w:rsidRPr="0073761E">
        <w:rPr>
          <w:rFonts w:ascii="Times New Roman" w:hAnsi="Times New Roman" w:cs="Times New Roman"/>
          <w:sz w:val="24"/>
          <w:szCs w:val="24"/>
        </w:rPr>
        <w:t xml:space="preserve"> el</w:t>
      </w:r>
      <w:r w:rsidR="00B61808">
        <w:rPr>
          <w:rFonts w:ascii="Times New Roman" w:hAnsi="Times New Roman" w:cs="Times New Roman"/>
          <w:sz w:val="24"/>
          <w:szCs w:val="24"/>
        </w:rPr>
        <w:t>eitos</w:t>
      </w:r>
      <w:r w:rsidR="00C05A77">
        <w:rPr>
          <w:rFonts w:ascii="Times New Roman" w:hAnsi="Times New Roman" w:cs="Times New Roman"/>
          <w:sz w:val="24"/>
          <w:szCs w:val="24"/>
        </w:rPr>
        <w:t xml:space="preserve"> pertencentes à coligação</w:t>
      </w:r>
      <w:r w:rsidR="002174B9">
        <w:rPr>
          <w:rFonts w:ascii="Times New Roman" w:hAnsi="Times New Roman" w:cs="Times New Roman"/>
          <w:sz w:val="24"/>
          <w:szCs w:val="24"/>
        </w:rPr>
        <w:t xml:space="preserve"> do </w:t>
      </w:r>
      <w:r w:rsidR="00C05A77">
        <w:rPr>
          <w:rFonts w:ascii="Times New Roman" w:hAnsi="Times New Roman" w:cs="Times New Roman"/>
          <w:sz w:val="24"/>
          <w:szCs w:val="24"/>
        </w:rPr>
        <w:t>prefeito</w:t>
      </w:r>
      <w:r w:rsidR="002174B9">
        <w:rPr>
          <w:rFonts w:ascii="Times New Roman" w:hAnsi="Times New Roman" w:cs="Times New Roman"/>
          <w:sz w:val="24"/>
          <w:szCs w:val="24"/>
        </w:rPr>
        <w:t xml:space="preserve"> escolhido</w:t>
      </w:r>
      <w:r w:rsidR="00C05A77">
        <w:rPr>
          <w:rFonts w:ascii="Times New Roman" w:hAnsi="Times New Roman" w:cs="Times New Roman"/>
          <w:sz w:val="24"/>
          <w:szCs w:val="24"/>
        </w:rPr>
        <w:t>.</w:t>
      </w:r>
      <w:r w:rsidR="00467CA8">
        <w:rPr>
          <w:rFonts w:ascii="Times New Roman" w:hAnsi="Times New Roman" w:cs="Times New Roman"/>
          <w:sz w:val="24"/>
          <w:szCs w:val="24"/>
        </w:rPr>
        <w:t xml:space="preserve"> Este parâmetro</w:t>
      </w:r>
      <w:r w:rsidR="00B61808">
        <w:rPr>
          <w:rFonts w:ascii="Times New Roman" w:hAnsi="Times New Roman" w:cs="Times New Roman"/>
          <w:sz w:val="24"/>
          <w:szCs w:val="24"/>
        </w:rPr>
        <w:t xml:space="preserve"> estimado</w:t>
      </w:r>
      <w:r w:rsidR="00467CA8">
        <w:rPr>
          <w:rFonts w:ascii="Times New Roman" w:hAnsi="Times New Roman" w:cs="Times New Roman"/>
          <w:sz w:val="24"/>
          <w:szCs w:val="24"/>
        </w:rPr>
        <w:t xml:space="preserve"> segrega o </w:t>
      </w:r>
      <w:r w:rsidR="00467CA8" w:rsidRPr="00467CA8">
        <w:rPr>
          <w:rFonts w:ascii="Times New Roman" w:hAnsi="Times New Roman" w:cs="Times New Roman"/>
          <w:i/>
          <w:sz w:val="24"/>
          <w:szCs w:val="24"/>
        </w:rPr>
        <w:t>pool</w:t>
      </w:r>
      <w:r w:rsidR="00467CA8">
        <w:rPr>
          <w:rFonts w:ascii="Times New Roman" w:hAnsi="Times New Roman" w:cs="Times New Roman"/>
          <w:sz w:val="24"/>
          <w:szCs w:val="24"/>
        </w:rPr>
        <w:t xml:space="preserve"> de dados dos 4</w:t>
      </w:r>
      <w:r w:rsidR="001414AD">
        <w:rPr>
          <w:rFonts w:ascii="Times New Roman" w:hAnsi="Times New Roman" w:cs="Times New Roman"/>
          <w:sz w:val="24"/>
          <w:szCs w:val="24"/>
        </w:rPr>
        <w:t>.</w:t>
      </w:r>
      <w:r w:rsidR="00467CA8">
        <w:rPr>
          <w:rFonts w:ascii="Times New Roman" w:hAnsi="Times New Roman" w:cs="Times New Roman"/>
          <w:sz w:val="24"/>
          <w:szCs w:val="24"/>
        </w:rPr>
        <w:t>745 municípios</w:t>
      </w:r>
      <w:r w:rsidR="001C7FAE">
        <w:rPr>
          <w:rFonts w:ascii="Times New Roman" w:hAnsi="Times New Roman" w:cs="Times New Roman"/>
          <w:sz w:val="24"/>
          <w:szCs w:val="24"/>
        </w:rPr>
        <w:t xml:space="preserve"> da amostra</w:t>
      </w:r>
      <w:r w:rsidR="00467CA8">
        <w:rPr>
          <w:rFonts w:ascii="Times New Roman" w:hAnsi="Times New Roman" w:cs="Times New Roman"/>
          <w:sz w:val="24"/>
          <w:szCs w:val="24"/>
        </w:rPr>
        <w:t xml:space="preserve"> em dois </w:t>
      </w:r>
      <w:r w:rsidR="00E76278">
        <w:rPr>
          <w:rFonts w:ascii="Times New Roman" w:hAnsi="Times New Roman" w:cs="Times New Roman"/>
          <w:sz w:val="24"/>
          <w:szCs w:val="24"/>
        </w:rPr>
        <w:t>grupos</w:t>
      </w:r>
      <w:r w:rsidR="00A17FF6">
        <w:rPr>
          <w:rFonts w:ascii="Times New Roman" w:hAnsi="Times New Roman" w:cs="Times New Roman"/>
          <w:sz w:val="24"/>
          <w:szCs w:val="24"/>
        </w:rPr>
        <w:t xml:space="preserve">, 1 e </w:t>
      </w:r>
      <w:r w:rsidR="000C5C26">
        <w:rPr>
          <w:rFonts w:ascii="Times New Roman" w:hAnsi="Times New Roman" w:cs="Times New Roman"/>
          <w:sz w:val="24"/>
          <w:szCs w:val="24"/>
        </w:rPr>
        <w:t>2</w:t>
      </w:r>
      <w:r w:rsidR="00467CA8">
        <w:rPr>
          <w:rFonts w:ascii="Times New Roman" w:hAnsi="Times New Roman" w:cs="Times New Roman"/>
          <w:sz w:val="24"/>
          <w:szCs w:val="24"/>
        </w:rPr>
        <w:t xml:space="preserve">. O primeiro é formado </w:t>
      </w:r>
      <w:r w:rsidR="00E76278">
        <w:rPr>
          <w:rFonts w:ascii="Times New Roman" w:hAnsi="Times New Roman" w:cs="Times New Roman"/>
          <w:sz w:val="24"/>
          <w:szCs w:val="24"/>
        </w:rPr>
        <w:t>por 2</w:t>
      </w:r>
      <w:r w:rsidR="001C7FAE">
        <w:rPr>
          <w:rFonts w:ascii="Times New Roman" w:hAnsi="Times New Roman" w:cs="Times New Roman"/>
          <w:sz w:val="24"/>
          <w:szCs w:val="24"/>
        </w:rPr>
        <w:t>.</w:t>
      </w:r>
      <w:r w:rsidR="00C536FB">
        <w:rPr>
          <w:rFonts w:ascii="Times New Roman" w:hAnsi="Times New Roman" w:cs="Times New Roman"/>
          <w:sz w:val="24"/>
          <w:szCs w:val="24"/>
        </w:rPr>
        <w:t>656</w:t>
      </w:r>
      <w:r w:rsidR="00E76278">
        <w:rPr>
          <w:rFonts w:ascii="Times New Roman" w:hAnsi="Times New Roman" w:cs="Times New Roman"/>
          <w:sz w:val="24"/>
          <w:szCs w:val="24"/>
        </w:rPr>
        <w:t xml:space="preserve"> municípios</w:t>
      </w:r>
      <w:r w:rsidR="00B61808">
        <w:rPr>
          <w:rFonts w:ascii="Times New Roman" w:hAnsi="Times New Roman" w:cs="Times New Roman"/>
          <w:sz w:val="24"/>
          <w:szCs w:val="24"/>
        </w:rPr>
        <w:t xml:space="preserve"> cuja </w:t>
      </w:r>
      <w:r w:rsidR="00E76278">
        <w:rPr>
          <w:rFonts w:ascii="Times New Roman" w:hAnsi="Times New Roman" w:cs="Times New Roman"/>
          <w:sz w:val="24"/>
          <w:szCs w:val="24"/>
        </w:rPr>
        <w:t>força política</w:t>
      </w:r>
      <w:r w:rsidR="00B61808">
        <w:rPr>
          <w:rFonts w:ascii="Times New Roman" w:hAnsi="Times New Roman" w:cs="Times New Roman"/>
          <w:sz w:val="24"/>
          <w:szCs w:val="24"/>
        </w:rPr>
        <w:t xml:space="preserve"> </w:t>
      </w:r>
      <w:r w:rsidR="00E76278">
        <w:rPr>
          <w:rFonts w:ascii="Times New Roman" w:hAnsi="Times New Roman" w:cs="Times New Roman"/>
          <w:sz w:val="24"/>
          <w:szCs w:val="24"/>
        </w:rPr>
        <w:t>é menor que 47,36</w:t>
      </w:r>
      <w:r w:rsidR="006039EF">
        <w:rPr>
          <w:rFonts w:ascii="Times New Roman" w:hAnsi="Times New Roman" w:cs="Times New Roman"/>
          <w:sz w:val="24"/>
          <w:szCs w:val="24"/>
        </w:rPr>
        <w:t>%</w:t>
      </w:r>
      <w:r w:rsidR="00E76278">
        <w:rPr>
          <w:rFonts w:ascii="Times New Roman" w:hAnsi="Times New Roman" w:cs="Times New Roman"/>
          <w:sz w:val="24"/>
          <w:szCs w:val="24"/>
        </w:rPr>
        <w:t>. Já o segundo grupo compreende os 2</w:t>
      </w:r>
      <w:r w:rsidR="001C7FAE">
        <w:rPr>
          <w:rFonts w:ascii="Times New Roman" w:hAnsi="Times New Roman" w:cs="Times New Roman"/>
          <w:sz w:val="24"/>
          <w:szCs w:val="24"/>
        </w:rPr>
        <w:t>.</w:t>
      </w:r>
      <w:r w:rsidR="00596A1F">
        <w:rPr>
          <w:rFonts w:ascii="Times New Roman" w:hAnsi="Times New Roman" w:cs="Times New Roman"/>
          <w:sz w:val="24"/>
          <w:szCs w:val="24"/>
        </w:rPr>
        <w:t>059</w:t>
      </w:r>
      <w:r w:rsidR="00E76278">
        <w:rPr>
          <w:rFonts w:ascii="Times New Roman" w:hAnsi="Times New Roman" w:cs="Times New Roman"/>
          <w:sz w:val="24"/>
          <w:szCs w:val="24"/>
        </w:rPr>
        <w:t xml:space="preserve"> municípios restantes, cuja variável </w:t>
      </w:r>
      <w:r w:rsidR="00E76278" w:rsidRPr="00E76278">
        <w:rPr>
          <w:rFonts w:ascii="Times New Roman" w:hAnsi="Times New Roman" w:cs="Times New Roman"/>
          <w:i/>
          <w:sz w:val="24"/>
          <w:szCs w:val="24"/>
        </w:rPr>
        <w:t>fpol</w:t>
      </w:r>
      <w:r w:rsidR="00E76278">
        <w:rPr>
          <w:rFonts w:ascii="Times New Roman" w:hAnsi="Times New Roman" w:cs="Times New Roman"/>
          <w:sz w:val="24"/>
          <w:szCs w:val="24"/>
        </w:rPr>
        <w:t xml:space="preserve"> é maior que o referido patamar.</w:t>
      </w:r>
    </w:p>
    <w:p w:rsidR="00470591" w:rsidRDefault="00FE0717" w:rsidP="00E26A93">
      <w:pPr>
        <w:spacing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Complementando </w:t>
      </w:r>
      <w:r w:rsidR="0046425A">
        <w:rPr>
          <w:rFonts w:ascii="Times New Roman" w:hAnsi="Times New Roman" w:cs="Times New Roman"/>
          <w:sz w:val="24"/>
          <w:szCs w:val="24"/>
        </w:rPr>
        <w:t>a</w:t>
      </w:r>
      <w:r>
        <w:rPr>
          <w:rFonts w:ascii="Times New Roman" w:hAnsi="Times New Roman" w:cs="Times New Roman"/>
          <w:sz w:val="24"/>
          <w:szCs w:val="24"/>
        </w:rPr>
        <w:t xml:space="preserve"> determinação do modelo, aplica-se </w:t>
      </w:r>
      <w:r w:rsidR="002D4DCD">
        <w:rPr>
          <w:rFonts w:ascii="Times New Roman" w:hAnsi="Times New Roman" w:cs="Times New Roman"/>
          <w:sz w:val="24"/>
          <w:szCs w:val="24"/>
        </w:rPr>
        <w:t>interativamente</w:t>
      </w:r>
      <w:r>
        <w:rPr>
          <w:rFonts w:ascii="Times New Roman" w:hAnsi="Times New Roman" w:cs="Times New Roman"/>
          <w:sz w:val="24"/>
          <w:szCs w:val="24"/>
        </w:rPr>
        <w:t xml:space="preserve"> o</w:t>
      </w:r>
      <w:r w:rsidR="003E72E7">
        <w:rPr>
          <w:rFonts w:ascii="Times New Roman" w:hAnsi="Times New Roman" w:cs="Times New Roman"/>
          <w:sz w:val="24"/>
          <w:szCs w:val="24"/>
        </w:rPr>
        <w:t xml:space="preserve"> procedimento de estimação e</w:t>
      </w:r>
      <w:r>
        <w:rPr>
          <w:rFonts w:ascii="Times New Roman" w:hAnsi="Times New Roman" w:cs="Times New Roman"/>
          <w:sz w:val="24"/>
          <w:szCs w:val="24"/>
        </w:rPr>
        <w:t xml:space="preserve"> </w:t>
      </w:r>
      <w:r w:rsidR="007B0EEC" w:rsidRPr="008E538B">
        <w:rPr>
          <w:rFonts w:ascii="Times New Roman" w:hAnsi="Times New Roman" w:cs="Times New Roman"/>
          <w:sz w:val="24"/>
          <w:szCs w:val="24"/>
        </w:rPr>
        <w:t xml:space="preserve">teste para o </w:t>
      </w:r>
      <w:r w:rsidR="007B0EEC" w:rsidRPr="008E538B">
        <w:rPr>
          <w:rFonts w:ascii="Times New Roman" w:hAnsi="Times New Roman" w:cs="Times New Roman"/>
          <w:i/>
          <w:iCs/>
          <w:sz w:val="24"/>
          <w:szCs w:val="24"/>
        </w:rPr>
        <w:t>threshold</w:t>
      </w:r>
      <w:r w:rsidR="007B0EEC" w:rsidRPr="008E538B">
        <w:rPr>
          <w:rFonts w:ascii="Times New Roman" w:hAnsi="Times New Roman" w:cs="Times New Roman"/>
          <w:sz w:val="24"/>
          <w:szCs w:val="24"/>
        </w:rPr>
        <w:t xml:space="preserve"> até não haver mais evidência</w:t>
      </w:r>
      <w:r w:rsidR="00F1470C">
        <w:rPr>
          <w:rFonts w:ascii="Times New Roman" w:hAnsi="Times New Roman" w:cs="Times New Roman"/>
          <w:sz w:val="24"/>
          <w:szCs w:val="24"/>
        </w:rPr>
        <w:t>s</w:t>
      </w:r>
      <w:r w:rsidR="007B0EEC" w:rsidRPr="008E538B">
        <w:rPr>
          <w:rFonts w:ascii="Times New Roman" w:hAnsi="Times New Roman" w:cs="Times New Roman"/>
          <w:sz w:val="24"/>
          <w:szCs w:val="24"/>
        </w:rPr>
        <w:t xml:space="preserve"> estatística</w:t>
      </w:r>
      <w:r w:rsidR="00F1470C">
        <w:rPr>
          <w:rFonts w:ascii="Times New Roman" w:hAnsi="Times New Roman" w:cs="Times New Roman"/>
          <w:sz w:val="24"/>
          <w:szCs w:val="24"/>
        </w:rPr>
        <w:t>s</w:t>
      </w:r>
      <w:r w:rsidR="007B0EEC" w:rsidRPr="008E538B">
        <w:rPr>
          <w:rFonts w:ascii="Times New Roman" w:hAnsi="Times New Roman" w:cs="Times New Roman"/>
          <w:sz w:val="24"/>
          <w:szCs w:val="24"/>
        </w:rPr>
        <w:t xml:space="preserve"> d</w:t>
      </w:r>
      <w:r>
        <w:rPr>
          <w:rFonts w:ascii="Times New Roman" w:hAnsi="Times New Roman" w:cs="Times New Roman"/>
          <w:sz w:val="24"/>
          <w:szCs w:val="24"/>
        </w:rPr>
        <w:t>e</w:t>
      </w:r>
      <w:r w:rsidR="007B0EEC" w:rsidRPr="008E538B">
        <w:rPr>
          <w:rFonts w:ascii="Times New Roman" w:hAnsi="Times New Roman" w:cs="Times New Roman"/>
          <w:sz w:val="24"/>
          <w:szCs w:val="24"/>
        </w:rPr>
        <w:t xml:space="preserve"> novas subdivisões amostrais</w:t>
      </w:r>
      <w:r w:rsidR="00F1470C">
        <w:rPr>
          <w:rFonts w:ascii="Times New Roman" w:hAnsi="Times New Roman" w:cs="Times New Roman"/>
          <w:sz w:val="24"/>
          <w:szCs w:val="24"/>
        </w:rPr>
        <w:t>, ou grupos</w:t>
      </w:r>
      <w:r w:rsidR="007B0EEC" w:rsidRPr="008E538B">
        <w:rPr>
          <w:rFonts w:ascii="Times New Roman" w:hAnsi="Times New Roman" w:cs="Times New Roman"/>
          <w:sz w:val="24"/>
          <w:szCs w:val="24"/>
        </w:rPr>
        <w:t>.</w:t>
      </w:r>
      <w:r w:rsidR="00596A1F">
        <w:rPr>
          <w:rFonts w:ascii="Times New Roman" w:hAnsi="Times New Roman" w:cs="Times New Roman"/>
          <w:sz w:val="24"/>
          <w:szCs w:val="24"/>
        </w:rPr>
        <w:t xml:space="preserve"> A estatística </w:t>
      </w:r>
      <w:r w:rsidR="003B08A5">
        <w:rPr>
          <w:rFonts w:ascii="Times New Roman" w:hAnsi="Times New Roman" w:cs="Times New Roman"/>
          <w:sz w:val="24"/>
          <w:szCs w:val="24"/>
        </w:rPr>
        <w:t>L</w:t>
      </w:r>
      <w:r w:rsidR="00C418FD">
        <w:rPr>
          <w:rFonts w:ascii="Times New Roman" w:hAnsi="Times New Roman" w:cs="Times New Roman"/>
          <w:sz w:val="24"/>
          <w:szCs w:val="24"/>
        </w:rPr>
        <w:t>M</w:t>
      </w:r>
      <w:r w:rsidR="003A5D10">
        <w:rPr>
          <w:rFonts w:ascii="Times New Roman" w:hAnsi="Times New Roman" w:cs="Times New Roman"/>
          <w:sz w:val="24"/>
          <w:szCs w:val="24"/>
        </w:rPr>
        <w:t xml:space="preserve"> </w:t>
      </w:r>
      <w:r w:rsidR="0046425A">
        <w:rPr>
          <w:rFonts w:ascii="Times New Roman" w:hAnsi="Times New Roman" w:cs="Times New Roman"/>
          <w:sz w:val="24"/>
          <w:szCs w:val="24"/>
        </w:rPr>
        <w:t>para o primeiro grupo corresponde a</w:t>
      </w:r>
      <w:r w:rsidR="003A5D10">
        <w:rPr>
          <w:rFonts w:ascii="Times New Roman" w:hAnsi="Times New Roman" w:cs="Times New Roman"/>
          <w:sz w:val="24"/>
          <w:szCs w:val="24"/>
        </w:rPr>
        <w:t xml:space="preserve"> </w:t>
      </w:r>
      <w:r w:rsidR="003B705F">
        <w:rPr>
          <w:rFonts w:ascii="Times New Roman" w:hAnsi="Times New Roman" w:cs="Times New Roman"/>
          <w:sz w:val="24"/>
          <w:szCs w:val="24"/>
        </w:rPr>
        <w:t>21,53</w:t>
      </w:r>
      <w:r w:rsidR="003A5D10">
        <w:rPr>
          <w:rFonts w:ascii="Times New Roman" w:hAnsi="Times New Roman" w:cs="Times New Roman"/>
          <w:sz w:val="24"/>
          <w:szCs w:val="24"/>
        </w:rPr>
        <w:t xml:space="preserve"> </w:t>
      </w:r>
      <w:r w:rsidR="003B08A5">
        <w:rPr>
          <w:rFonts w:ascii="Times New Roman" w:hAnsi="Times New Roman" w:cs="Times New Roman"/>
          <w:sz w:val="24"/>
          <w:szCs w:val="24"/>
        </w:rPr>
        <w:t>com</w:t>
      </w:r>
      <w:r w:rsidR="003A5D10">
        <w:rPr>
          <w:rFonts w:ascii="Times New Roman" w:hAnsi="Times New Roman" w:cs="Times New Roman"/>
          <w:sz w:val="24"/>
          <w:szCs w:val="24"/>
        </w:rPr>
        <w:t xml:space="preserve"> p valor</w:t>
      </w:r>
      <w:r w:rsidR="003B705F">
        <w:rPr>
          <w:rFonts w:ascii="Times New Roman" w:hAnsi="Times New Roman" w:cs="Times New Roman"/>
          <w:sz w:val="24"/>
          <w:szCs w:val="24"/>
        </w:rPr>
        <w:t xml:space="preserve"> de 0,240</w:t>
      </w:r>
      <w:r w:rsidR="003A5D10">
        <w:rPr>
          <w:rFonts w:ascii="Times New Roman" w:hAnsi="Times New Roman" w:cs="Times New Roman"/>
          <w:sz w:val="24"/>
          <w:szCs w:val="24"/>
        </w:rPr>
        <w:t xml:space="preserve">. </w:t>
      </w:r>
      <w:r w:rsidR="007F7ACC">
        <w:rPr>
          <w:rFonts w:ascii="Times New Roman" w:hAnsi="Times New Roman" w:cs="Times New Roman"/>
          <w:sz w:val="24"/>
          <w:szCs w:val="24"/>
        </w:rPr>
        <w:t xml:space="preserve">Considerando </w:t>
      </w:r>
      <w:r w:rsidR="006039EF">
        <w:rPr>
          <w:rFonts w:ascii="Times New Roman" w:hAnsi="Times New Roman" w:cs="Times New Roman"/>
          <w:sz w:val="24"/>
          <w:szCs w:val="24"/>
        </w:rPr>
        <w:t>5% de</w:t>
      </w:r>
      <w:r w:rsidR="007F7ACC">
        <w:rPr>
          <w:rFonts w:ascii="Times New Roman" w:hAnsi="Times New Roman" w:cs="Times New Roman"/>
          <w:sz w:val="24"/>
          <w:szCs w:val="24"/>
        </w:rPr>
        <w:t xml:space="preserve"> significância,</w:t>
      </w:r>
      <w:r w:rsidR="003A5D10">
        <w:rPr>
          <w:rFonts w:ascii="Times New Roman" w:hAnsi="Times New Roman" w:cs="Times New Roman"/>
          <w:sz w:val="24"/>
          <w:szCs w:val="24"/>
        </w:rPr>
        <w:t xml:space="preserve"> não se rejeita </w:t>
      </w:r>
      <w:r w:rsidR="0046425A">
        <w:rPr>
          <w:rFonts w:ascii="Times New Roman" w:hAnsi="Times New Roman" w:cs="Times New Roman"/>
          <w:sz w:val="24"/>
          <w:szCs w:val="24"/>
        </w:rPr>
        <w:t xml:space="preserve">a </w:t>
      </w:r>
      <w:r w:rsidR="003A5D10">
        <w:rPr>
          <w:rFonts w:ascii="Times New Roman" w:hAnsi="Times New Roman" w:cs="Times New Roman"/>
          <w:sz w:val="24"/>
          <w:szCs w:val="24"/>
        </w:rPr>
        <w:t>linear</w:t>
      </w:r>
      <w:r w:rsidR="0046425A">
        <w:rPr>
          <w:rFonts w:ascii="Times New Roman" w:hAnsi="Times New Roman" w:cs="Times New Roman"/>
          <w:sz w:val="24"/>
          <w:szCs w:val="24"/>
        </w:rPr>
        <w:t>idade do modelo</w:t>
      </w:r>
      <w:r w:rsidR="00D84B0B">
        <w:rPr>
          <w:rFonts w:ascii="Times New Roman" w:hAnsi="Times New Roman" w:cs="Times New Roman"/>
          <w:sz w:val="24"/>
          <w:szCs w:val="24"/>
        </w:rPr>
        <w:t xml:space="preserve"> e</w:t>
      </w:r>
      <w:r w:rsidR="003A5D10">
        <w:rPr>
          <w:rFonts w:ascii="Times New Roman" w:hAnsi="Times New Roman" w:cs="Times New Roman"/>
          <w:sz w:val="24"/>
          <w:szCs w:val="24"/>
        </w:rPr>
        <w:t xml:space="preserve"> descartam-se novas subdivisões amostrais no grupo 1. Já no</w:t>
      </w:r>
      <w:r w:rsidR="003B705F">
        <w:rPr>
          <w:rFonts w:ascii="Times New Roman" w:hAnsi="Times New Roman" w:cs="Times New Roman"/>
          <w:sz w:val="24"/>
          <w:szCs w:val="24"/>
        </w:rPr>
        <w:t xml:space="preserve"> segundo grupo</w:t>
      </w:r>
      <w:r w:rsidR="002727C5">
        <w:rPr>
          <w:rFonts w:ascii="Times New Roman" w:hAnsi="Times New Roman" w:cs="Times New Roman"/>
          <w:sz w:val="24"/>
          <w:szCs w:val="24"/>
        </w:rPr>
        <w:t>, a estatística LM</w:t>
      </w:r>
      <w:r w:rsidR="002C01E6">
        <w:rPr>
          <w:rFonts w:ascii="Times New Roman" w:hAnsi="Times New Roman" w:cs="Times New Roman"/>
          <w:sz w:val="24"/>
          <w:szCs w:val="24"/>
        </w:rPr>
        <w:t xml:space="preserve"> </w:t>
      </w:r>
      <w:r w:rsidR="002D23AA">
        <w:rPr>
          <w:rFonts w:ascii="Times New Roman" w:hAnsi="Times New Roman" w:cs="Times New Roman"/>
          <w:sz w:val="24"/>
          <w:szCs w:val="24"/>
        </w:rPr>
        <w:t>foi estimada</w:t>
      </w:r>
      <w:r w:rsidR="007F7ACC">
        <w:rPr>
          <w:rFonts w:ascii="Times New Roman" w:hAnsi="Times New Roman" w:cs="Times New Roman"/>
          <w:sz w:val="24"/>
          <w:szCs w:val="24"/>
        </w:rPr>
        <w:t xml:space="preserve"> em 28,06</w:t>
      </w:r>
      <w:r w:rsidR="00AA3AF6">
        <w:rPr>
          <w:rFonts w:ascii="Times New Roman" w:hAnsi="Times New Roman" w:cs="Times New Roman"/>
          <w:sz w:val="24"/>
          <w:szCs w:val="24"/>
        </w:rPr>
        <w:t xml:space="preserve"> </w:t>
      </w:r>
      <w:r w:rsidR="006039EF">
        <w:rPr>
          <w:rFonts w:ascii="Times New Roman" w:hAnsi="Times New Roman" w:cs="Times New Roman"/>
          <w:sz w:val="24"/>
          <w:szCs w:val="24"/>
        </w:rPr>
        <w:t>com</w:t>
      </w:r>
      <w:r w:rsidR="002C01E6">
        <w:rPr>
          <w:rFonts w:ascii="Times New Roman" w:hAnsi="Times New Roman" w:cs="Times New Roman"/>
          <w:sz w:val="24"/>
          <w:szCs w:val="24"/>
        </w:rPr>
        <w:t xml:space="preserve"> </w:t>
      </w:r>
      <w:r w:rsidR="006039EF">
        <w:rPr>
          <w:rFonts w:ascii="Times New Roman" w:hAnsi="Times New Roman" w:cs="Times New Roman"/>
          <w:sz w:val="24"/>
          <w:szCs w:val="24"/>
        </w:rPr>
        <w:t xml:space="preserve">p </w:t>
      </w:r>
      <w:r w:rsidR="002C01E6">
        <w:rPr>
          <w:rFonts w:ascii="Times New Roman" w:hAnsi="Times New Roman" w:cs="Times New Roman"/>
          <w:sz w:val="24"/>
          <w:szCs w:val="24"/>
        </w:rPr>
        <w:t>valor de 0,01.</w:t>
      </w:r>
      <w:r w:rsidR="007F7ACC">
        <w:rPr>
          <w:rFonts w:ascii="Times New Roman" w:hAnsi="Times New Roman" w:cs="Times New Roman"/>
          <w:sz w:val="24"/>
          <w:szCs w:val="24"/>
        </w:rPr>
        <w:t xml:space="preserve"> Para significância também </w:t>
      </w:r>
      <w:r w:rsidR="006039EF">
        <w:rPr>
          <w:rFonts w:ascii="Times New Roman" w:hAnsi="Times New Roman" w:cs="Times New Roman"/>
          <w:sz w:val="24"/>
          <w:szCs w:val="24"/>
        </w:rPr>
        <w:t>em</w:t>
      </w:r>
      <w:r w:rsidR="007F7ACC">
        <w:rPr>
          <w:rFonts w:ascii="Times New Roman" w:hAnsi="Times New Roman" w:cs="Times New Roman"/>
          <w:sz w:val="24"/>
          <w:szCs w:val="24"/>
        </w:rPr>
        <w:t xml:space="preserve"> 5%, </w:t>
      </w:r>
      <w:r w:rsidR="00203B0A">
        <w:rPr>
          <w:rFonts w:ascii="Times New Roman" w:hAnsi="Times New Roman" w:cs="Times New Roman"/>
          <w:sz w:val="24"/>
          <w:szCs w:val="24"/>
        </w:rPr>
        <w:t xml:space="preserve">admite-se estatisticamente uma nova segmentação </w:t>
      </w:r>
      <w:r w:rsidR="005276FD">
        <w:rPr>
          <w:rFonts w:ascii="Times New Roman" w:hAnsi="Times New Roman" w:cs="Times New Roman"/>
          <w:sz w:val="24"/>
          <w:szCs w:val="24"/>
        </w:rPr>
        <w:t>no grupo 2</w:t>
      </w:r>
      <w:r w:rsidR="002D23AA">
        <w:rPr>
          <w:rFonts w:ascii="Times New Roman" w:hAnsi="Times New Roman" w:cs="Times New Roman"/>
          <w:sz w:val="24"/>
          <w:szCs w:val="24"/>
        </w:rPr>
        <w:t>. O</w:t>
      </w:r>
      <w:r w:rsidR="005276FD">
        <w:rPr>
          <w:rFonts w:ascii="Times New Roman" w:hAnsi="Times New Roman" w:cs="Times New Roman"/>
          <w:sz w:val="24"/>
          <w:szCs w:val="24"/>
        </w:rPr>
        <w:t xml:space="preserve"> valor do </w:t>
      </w:r>
      <w:r w:rsidR="005276FD" w:rsidRPr="003B705F">
        <w:rPr>
          <w:rFonts w:ascii="Times New Roman" w:hAnsi="Times New Roman" w:cs="Times New Roman"/>
          <w:i/>
          <w:sz w:val="24"/>
          <w:szCs w:val="24"/>
        </w:rPr>
        <w:t>threshold</w:t>
      </w:r>
      <w:r w:rsidR="005276FD">
        <w:rPr>
          <w:rFonts w:ascii="Times New Roman" w:hAnsi="Times New Roman" w:cs="Times New Roman"/>
          <w:sz w:val="24"/>
          <w:szCs w:val="24"/>
        </w:rPr>
        <w:t xml:space="preserve"> estimado para o grupo 2 corresponde a 55,56</w:t>
      </w:r>
      <w:r w:rsidR="003D063D">
        <w:rPr>
          <w:rFonts w:ascii="Times New Roman" w:hAnsi="Times New Roman" w:cs="Times New Roman"/>
          <w:sz w:val="24"/>
          <w:szCs w:val="24"/>
        </w:rPr>
        <w:t>%</w:t>
      </w:r>
      <w:r w:rsidR="005276FD">
        <w:rPr>
          <w:rFonts w:ascii="Times New Roman" w:hAnsi="Times New Roman" w:cs="Times New Roman"/>
          <w:sz w:val="24"/>
          <w:szCs w:val="24"/>
        </w:rPr>
        <w:t>.</w:t>
      </w:r>
      <w:r w:rsidR="00AA3AF6">
        <w:rPr>
          <w:rFonts w:ascii="Times New Roman" w:hAnsi="Times New Roman" w:cs="Times New Roman"/>
          <w:sz w:val="24"/>
          <w:szCs w:val="24"/>
        </w:rPr>
        <w:t xml:space="preserve"> Logo, </w:t>
      </w:r>
      <w:r w:rsidR="0093789D">
        <w:rPr>
          <w:rFonts w:ascii="Times New Roman" w:hAnsi="Times New Roman" w:cs="Times New Roman"/>
          <w:sz w:val="24"/>
          <w:szCs w:val="24"/>
        </w:rPr>
        <w:t xml:space="preserve">originam-se os grupos 2.1, que agrupa municípios cuja força política </w:t>
      </w:r>
      <w:r w:rsidR="003B705F">
        <w:rPr>
          <w:rFonts w:ascii="Times New Roman" w:hAnsi="Times New Roman" w:cs="Times New Roman"/>
          <w:sz w:val="24"/>
          <w:szCs w:val="24"/>
        </w:rPr>
        <w:t xml:space="preserve">é maior </w:t>
      </w:r>
      <w:r w:rsidR="006E057C">
        <w:rPr>
          <w:rFonts w:ascii="Times New Roman" w:hAnsi="Times New Roman" w:cs="Times New Roman"/>
          <w:sz w:val="24"/>
          <w:szCs w:val="24"/>
        </w:rPr>
        <w:t>que</w:t>
      </w:r>
      <w:r w:rsidR="0093789D">
        <w:rPr>
          <w:rFonts w:ascii="Times New Roman" w:hAnsi="Times New Roman" w:cs="Times New Roman"/>
          <w:sz w:val="24"/>
          <w:szCs w:val="24"/>
        </w:rPr>
        <w:t xml:space="preserve"> 47,3</w:t>
      </w:r>
      <w:r w:rsidR="000C2417">
        <w:rPr>
          <w:rFonts w:ascii="Times New Roman" w:hAnsi="Times New Roman" w:cs="Times New Roman"/>
          <w:sz w:val="24"/>
          <w:szCs w:val="24"/>
        </w:rPr>
        <w:t>6</w:t>
      </w:r>
      <w:r w:rsidR="003D063D">
        <w:rPr>
          <w:rFonts w:ascii="Times New Roman" w:hAnsi="Times New Roman" w:cs="Times New Roman"/>
          <w:sz w:val="24"/>
          <w:szCs w:val="24"/>
        </w:rPr>
        <w:t>%</w:t>
      </w:r>
      <w:r w:rsidR="000C2417">
        <w:rPr>
          <w:rFonts w:ascii="Times New Roman" w:hAnsi="Times New Roman" w:cs="Times New Roman"/>
          <w:sz w:val="24"/>
          <w:szCs w:val="24"/>
        </w:rPr>
        <w:t xml:space="preserve"> e </w:t>
      </w:r>
      <w:r w:rsidR="003B705F">
        <w:rPr>
          <w:rFonts w:ascii="Times New Roman" w:hAnsi="Times New Roman" w:cs="Times New Roman"/>
          <w:sz w:val="24"/>
          <w:szCs w:val="24"/>
        </w:rPr>
        <w:t>menor</w:t>
      </w:r>
      <w:r w:rsidR="006E057C">
        <w:rPr>
          <w:rFonts w:ascii="Times New Roman" w:hAnsi="Times New Roman" w:cs="Times New Roman"/>
          <w:sz w:val="24"/>
          <w:szCs w:val="24"/>
        </w:rPr>
        <w:t xml:space="preserve"> ou igual a</w:t>
      </w:r>
      <w:r w:rsidR="003B705F">
        <w:rPr>
          <w:rFonts w:ascii="Times New Roman" w:hAnsi="Times New Roman" w:cs="Times New Roman"/>
          <w:sz w:val="24"/>
          <w:szCs w:val="24"/>
        </w:rPr>
        <w:t xml:space="preserve"> </w:t>
      </w:r>
      <w:r w:rsidR="000C2417">
        <w:rPr>
          <w:rFonts w:ascii="Times New Roman" w:hAnsi="Times New Roman" w:cs="Times New Roman"/>
          <w:sz w:val="24"/>
          <w:szCs w:val="24"/>
        </w:rPr>
        <w:t>55,56</w:t>
      </w:r>
      <w:r w:rsidR="003D063D">
        <w:rPr>
          <w:rFonts w:ascii="Times New Roman" w:hAnsi="Times New Roman" w:cs="Times New Roman"/>
          <w:sz w:val="24"/>
          <w:szCs w:val="24"/>
        </w:rPr>
        <w:t xml:space="preserve">% </w:t>
      </w:r>
      <w:r w:rsidR="000C2417">
        <w:rPr>
          <w:rFonts w:ascii="Times New Roman" w:hAnsi="Times New Roman" w:cs="Times New Roman"/>
          <w:sz w:val="24"/>
          <w:szCs w:val="24"/>
        </w:rPr>
        <w:t>(47,36</w:t>
      </w:r>
      <w:r w:rsidR="003D063D">
        <w:rPr>
          <w:rFonts w:ascii="Times New Roman" w:hAnsi="Times New Roman" w:cs="Times New Roman"/>
          <w:sz w:val="24"/>
          <w:szCs w:val="24"/>
        </w:rPr>
        <w:t>%</w:t>
      </w:r>
      <w:r w:rsidR="000C2417">
        <w:rPr>
          <w:rFonts w:ascii="Times New Roman" w:hAnsi="Times New Roman" w:cs="Times New Roman"/>
          <w:sz w:val="24"/>
          <w:szCs w:val="24"/>
        </w:rPr>
        <w:t xml:space="preserve"> &lt;</w:t>
      </w:r>
      <w:r w:rsidR="00724B07">
        <w:rPr>
          <w:rFonts w:ascii="Times New Roman" w:hAnsi="Times New Roman" w:cs="Times New Roman"/>
          <w:sz w:val="24"/>
          <w:szCs w:val="24"/>
        </w:rPr>
        <w:t xml:space="preserve"> </w:t>
      </w:r>
      <w:r w:rsidR="000C2417">
        <w:rPr>
          <w:rFonts w:ascii="Times New Roman" w:hAnsi="Times New Roman" w:cs="Times New Roman"/>
          <w:sz w:val="24"/>
          <w:szCs w:val="24"/>
        </w:rPr>
        <w:t xml:space="preserve">= </w:t>
      </w:r>
      <w:r w:rsidR="000C2417" w:rsidRPr="003B705F">
        <w:rPr>
          <w:rFonts w:ascii="Times New Roman" w:hAnsi="Times New Roman" w:cs="Times New Roman"/>
          <w:i/>
          <w:sz w:val="24"/>
          <w:szCs w:val="24"/>
        </w:rPr>
        <w:t>fpol</w:t>
      </w:r>
      <w:r w:rsidR="000C2417">
        <w:rPr>
          <w:rFonts w:ascii="Times New Roman" w:hAnsi="Times New Roman" w:cs="Times New Roman"/>
          <w:sz w:val="24"/>
          <w:szCs w:val="24"/>
        </w:rPr>
        <w:t xml:space="preserve"> &lt; 55,56</w:t>
      </w:r>
      <w:r w:rsidR="003D063D">
        <w:rPr>
          <w:rFonts w:ascii="Times New Roman" w:hAnsi="Times New Roman" w:cs="Times New Roman"/>
          <w:sz w:val="24"/>
          <w:szCs w:val="24"/>
        </w:rPr>
        <w:t>%</w:t>
      </w:r>
      <w:r w:rsidR="000C2417">
        <w:rPr>
          <w:rFonts w:ascii="Times New Roman" w:hAnsi="Times New Roman" w:cs="Times New Roman"/>
          <w:sz w:val="24"/>
          <w:szCs w:val="24"/>
        </w:rPr>
        <w:t>)</w:t>
      </w:r>
      <w:r w:rsidR="0093789D">
        <w:rPr>
          <w:rFonts w:ascii="Times New Roman" w:hAnsi="Times New Roman" w:cs="Times New Roman"/>
          <w:sz w:val="24"/>
          <w:szCs w:val="24"/>
        </w:rPr>
        <w:t xml:space="preserve"> e o </w:t>
      </w:r>
      <w:r w:rsidR="00F0152F">
        <w:rPr>
          <w:rFonts w:ascii="Times New Roman" w:hAnsi="Times New Roman" w:cs="Times New Roman"/>
          <w:sz w:val="24"/>
          <w:szCs w:val="24"/>
        </w:rPr>
        <w:t>grupo 2.2, que</w:t>
      </w:r>
      <w:r w:rsidR="006E057C">
        <w:rPr>
          <w:rFonts w:ascii="Times New Roman" w:hAnsi="Times New Roman" w:cs="Times New Roman"/>
          <w:sz w:val="24"/>
          <w:szCs w:val="24"/>
        </w:rPr>
        <w:t xml:space="preserve"> inclui municípios com força política maior que 55,56</w:t>
      </w:r>
      <w:r w:rsidR="003D063D">
        <w:rPr>
          <w:rFonts w:ascii="Times New Roman" w:hAnsi="Times New Roman" w:cs="Times New Roman"/>
          <w:sz w:val="24"/>
          <w:szCs w:val="24"/>
        </w:rPr>
        <w:t>%</w:t>
      </w:r>
      <w:r w:rsidR="006E057C">
        <w:rPr>
          <w:rFonts w:ascii="Times New Roman" w:hAnsi="Times New Roman" w:cs="Times New Roman"/>
          <w:sz w:val="24"/>
          <w:szCs w:val="24"/>
        </w:rPr>
        <w:t xml:space="preserve"> </w:t>
      </w:r>
      <w:r w:rsidR="00F0152F">
        <w:rPr>
          <w:rFonts w:ascii="Times New Roman" w:hAnsi="Times New Roman" w:cs="Times New Roman"/>
          <w:sz w:val="24"/>
          <w:szCs w:val="24"/>
        </w:rPr>
        <w:t>(</w:t>
      </w:r>
      <w:r w:rsidR="00F0152F" w:rsidRPr="00F0152F">
        <w:rPr>
          <w:rFonts w:ascii="Times New Roman" w:hAnsi="Times New Roman" w:cs="Times New Roman"/>
          <w:i/>
          <w:sz w:val="24"/>
          <w:szCs w:val="24"/>
        </w:rPr>
        <w:t>fpol</w:t>
      </w:r>
      <w:r w:rsidR="00F0152F" w:rsidRPr="00F0152F">
        <w:rPr>
          <w:rFonts w:ascii="Times New Roman" w:hAnsi="Times New Roman" w:cs="Times New Roman"/>
          <w:sz w:val="24"/>
          <w:szCs w:val="24"/>
        </w:rPr>
        <w:t xml:space="preserve"> </w:t>
      </w:r>
      <w:r w:rsidR="00F0152F">
        <w:rPr>
          <w:rFonts w:ascii="Times New Roman" w:hAnsi="Times New Roman" w:cs="Times New Roman"/>
          <w:sz w:val="24"/>
          <w:szCs w:val="24"/>
        </w:rPr>
        <w:t>&gt; 55,56</w:t>
      </w:r>
      <w:r w:rsidR="003D063D">
        <w:rPr>
          <w:rFonts w:ascii="Times New Roman" w:hAnsi="Times New Roman" w:cs="Times New Roman"/>
          <w:sz w:val="24"/>
          <w:szCs w:val="24"/>
        </w:rPr>
        <w:t>%</w:t>
      </w:r>
      <w:r w:rsidR="00F0152F">
        <w:rPr>
          <w:rFonts w:ascii="Times New Roman" w:hAnsi="Times New Roman" w:cs="Times New Roman"/>
          <w:sz w:val="24"/>
          <w:szCs w:val="24"/>
        </w:rPr>
        <w:t>).</w:t>
      </w:r>
      <w:r w:rsidR="00FB5FB2">
        <w:rPr>
          <w:rFonts w:ascii="Times New Roman" w:hAnsi="Times New Roman" w:cs="Times New Roman"/>
          <w:sz w:val="24"/>
          <w:szCs w:val="24"/>
        </w:rPr>
        <w:t xml:space="preserve"> </w:t>
      </w:r>
      <w:r w:rsidR="000556C0">
        <w:rPr>
          <w:rFonts w:ascii="Times New Roman" w:hAnsi="Times New Roman" w:cs="Times New Roman"/>
          <w:sz w:val="24"/>
          <w:szCs w:val="24"/>
        </w:rPr>
        <w:t>Por fim, a reaplicação do procedimento empírico nos grupos 2.1 e 2.2 descartam empiricamen</w:t>
      </w:r>
      <w:r w:rsidR="002051B1">
        <w:rPr>
          <w:rFonts w:ascii="Times New Roman" w:hAnsi="Times New Roman" w:cs="Times New Roman"/>
          <w:sz w:val="24"/>
          <w:szCs w:val="24"/>
        </w:rPr>
        <w:t>te novas subdivisões amostrais.</w:t>
      </w:r>
    </w:p>
    <w:p w:rsidR="00A34048" w:rsidRDefault="0015080B" w:rsidP="00E26A93">
      <w:pPr>
        <w:spacing w:line="240" w:lineRule="auto"/>
        <w:ind w:firstLine="709"/>
        <w:jc w:val="both"/>
        <w:rPr>
          <w:rFonts w:ascii="Times New Roman" w:hAnsi="Times New Roman" w:cs="Times New Roman"/>
          <w:sz w:val="24"/>
          <w:szCs w:val="24"/>
        </w:rPr>
      </w:pPr>
      <w:r w:rsidRPr="00FA3BBD">
        <w:rPr>
          <w:rFonts w:ascii="Times New Roman" w:hAnsi="Times New Roman" w:cs="Times New Roman"/>
          <w:sz w:val="24"/>
          <w:szCs w:val="24"/>
        </w:rPr>
        <w:t xml:space="preserve">Em suma, a figura </w:t>
      </w:r>
      <w:r w:rsidR="00603608">
        <w:rPr>
          <w:rFonts w:ascii="Times New Roman" w:hAnsi="Times New Roman" w:cs="Times New Roman"/>
          <w:sz w:val="24"/>
          <w:szCs w:val="24"/>
        </w:rPr>
        <w:t>2</w:t>
      </w:r>
      <w:r w:rsidR="00603608" w:rsidRPr="00FA3BBD">
        <w:rPr>
          <w:rFonts w:ascii="Times New Roman" w:hAnsi="Times New Roman" w:cs="Times New Roman"/>
          <w:sz w:val="24"/>
          <w:szCs w:val="24"/>
        </w:rPr>
        <w:t xml:space="preserve"> </w:t>
      </w:r>
      <w:r w:rsidR="007D6B80" w:rsidRPr="00FA3BBD">
        <w:rPr>
          <w:rFonts w:ascii="Times New Roman" w:hAnsi="Times New Roman" w:cs="Times New Roman"/>
          <w:sz w:val="24"/>
          <w:szCs w:val="24"/>
        </w:rPr>
        <w:t>apresenta</w:t>
      </w:r>
      <w:r w:rsidRPr="00FA3BBD">
        <w:rPr>
          <w:rFonts w:ascii="Times New Roman" w:hAnsi="Times New Roman" w:cs="Times New Roman"/>
          <w:sz w:val="24"/>
          <w:szCs w:val="24"/>
        </w:rPr>
        <w:t xml:space="preserve"> </w:t>
      </w:r>
      <w:r w:rsidR="007D6B80" w:rsidRPr="00FA3BBD">
        <w:rPr>
          <w:rFonts w:ascii="Times New Roman" w:hAnsi="Times New Roman" w:cs="Times New Roman"/>
          <w:sz w:val="24"/>
          <w:szCs w:val="24"/>
        </w:rPr>
        <w:t>um</w:t>
      </w:r>
      <w:r w:rsidR="001122A1" w:rsidRPr="00FA3BBD">
        <w:rPr>
          <w:rFonts w:ascii="Times New Roman" w:hAnsi="Times New Roman" w:cs="Times New Roman"/>
          <w:sz w:val="24"/>
          <w:szCs w:val="24"/>
        </w:rPr>
        <w:t xml:space="preserve"> organograma </w:t>
      </w:r>
      <w:r w:rsidR="00F55C1C" w:rsidRPr="00FA3BBD">
        <w:rPr>
          <w:rFonts w:ascii="Times New Roman" w:hAnsi="Times New Roman" w:cs="Times New Roman"/>
          <w:sz w:val="24"/>
          <w:szCs w:val="24"/>
        </w:rPr>
        <w:t>d</w:t>
      </w:r>
      <w:r w:rsidR="00F041B1" w:rsidRPr="00FA3BBD">
        <w:rPr>
          <w:rFonts w:ascii="Times New Roman" w:hAnsi="Times New Roman" w:cs="Times New Roman"/>
          <w:sz w:val="24"/>
          <w:szCs w:val="24"/>
        </w:rPr>
        <w:t>a</w:t>
      </w:r>
      <w:r w:rsidR="006951B8">
        <w:rPr>
          <w:rFonts w:ascii="Times New Roman" w:hAnsi="Times New Roman" w:cs="Times New Roman"/>
          <w:sz w:val="24"/>
          <w:szCs w:val="24"/>
        </w:rPr>
        <w:t>s divisões</w:t>
      </w:r>
      <w:r w:rsidR="00F041B1" w:rsidRPr="00FA3BBD">
        <w:rPr>
          <w:rFonts w:ascii="Times New Roman" w:hAnsi="Times New Roman" w:cs="Times New Roman"/>
          <w:sz w:val="24"/>
          <w:szCs w:val="24"/>
        </w:rPr>
        <w:t xml:space="preserve"> amostra</w:t>
      </w:r>
      <w:r w:rsidR="006951B8">
        <w:rPr>
          <w:rFonts w:ascii="Times New Roman" w:hAnsi="Times New Roman" w:cs="Times New Roman"/>
          <w:sz w:val="24"/>
          <w:szCs w:val="24"/>
        </w:rPr>
        <w:t>is</w:t>
      </w:r>
      <w:r w:rsidR="00F041B1" w:rsidRPr="00FA3BBD">
        <w:rPr>
          <w:rFonts w:ascii="Times New Roman" w:hAnsi="Times New Roman" w:cs="Times New Roman"/>
          <w:sz w:val="24"/>
          <w:szCs w:val="24"/>
        </w:rPr>
        <w:t xml:space="preserve"> para o</w:t>
      </w:r>
      <w:r w:rsidR="00C13A88" w:rsidRPr="00FA3BBD">
        <w:rPr>
          <w:rFonts w:ascii="Times New Roman" w:hAnsi="Times New Roman" w:cs="Times New Roman"/>
          <w:sz w:val="24"/>
          <w:szCs w:val="24"/>
        </w:rPr>
        <w:t xml:space="preserve"> </w:t>
      </w:r>
      <w:r w:rsidR="001122A1" w:rsidRPr="00FA3BBD">
        <w:rPr>
          <w:rFonts w:ascii="Times New Roman" w:hAnsi="Times New Roman" w:cs="Times New Roman"/>
          <w:sz w:val="24"/>
          <w:szCs w:val="24"/>
        </w:rPr>
        <w:t xml:space="preserve">modelo com efeito </w:t>
      </w:r>
      <w:r w:rsidR="001122A1" w:rsidRPr="00FA3BBD">
        <w:rPr>
          <w:rFonts w:ascii="Times New Roman" w:hAnsi="Times New Roman" w:cs="Times New Roman"/>
          <w:i/>
          <w:sz w:val="24"/>
          <w:szCs w:val="24"/>
        </w:rPr>
        <w:t>threshold</w:t>
      </w:r>
      <w:r w:rsidR="003D063D" w:rsidRPr="003D063D">
        <w:rPr>
          <w:rFonts w:ascii="Times New Roman" w:hAnsi="Times New Roman" w:cs="Times New Roman"/>
          <w:sz w:val="24"/>
          <w:szCs w:val="24"/>
        </w:rPr>
        <w:t>,</w:t>
      </w:r>
      <w:r w:rsidR="00C13A88" w:rsidRPr="00FA3BBD">
        <w:rPr>
          <w:rFonts w:ascii="Times New Roman" w:hAnsi="Times New Roman" w:cs="Times New Roman"/>
          <w:sz w:val="24"/>
          <w:szCs w:val="24"/>
        </w:rPr>
        <w:t xml:space="preserve"> segundo a força política dos municípios</w:t>
      </w:r>
      <w:r w:rsidRPr="00FA3BBD">
        <w:rPr>
          <w:rFonts w:ascii="Times New Roman" w:hAnsi="Times New Roman" w:cs="Times New Roman"/>
          <w:sz w:val="24"/>
          <w:szCs w:val="24"/>
        </w:rPr>
        <w:t>.</w:t>
      </w:r>
      <w:r w:rsidR="00C13A88" w:rsidRPr="00FA3BBD">
        <w:rPr>
          <w:rFonts w:ascii="Times New Roman" w:hAnsi="Times New Roman" w:cs="Times New Roman"/>
          <w:sz w:val="24"/>
          <w:szCs w:val="24"/>
        </w:rPr>
        <w:t xml:space="preserve"> </w:t>
      </w:r>
      <w:r w:rsidR="0018609D" w:rsidRPr="00FA3BBD">
        <w:rPr>
          <w:rFonts w:ascii="Times New Roman" w:hAnsi="Times New Roman" w:cs="Times New Roman"/>
          <w:sz w:val="24"/>
          <w:szCs w:val="24"/>
        </w:rPr>
        <w:t>Os retângulos contêm informações sobre o</w:t>
      </w:r>
      <w:r w:rsidR="00FA3BBD">
        <w:rPr>
          <w:rFonts w:ascii="Times New Roman" w:hAnsi="Times New Roman" w:cs="Times New Roman"/>
          <w:sz w:val="24"/>
          <w:szCs w:val="24"/>
        </w:rPr>
        <w:t>s</w:t>
      </w:r>
      <w:r w:rsidR="0018609D" w:rsidRPr="00FA3BBD">
        <w:rPr>
          <w:rFonts w:ascii="Times New Roman" w:hAnsi="Times New Roman" w:cs="Times New Roman"/>
          <w:sz w:val="24"/>
          <w:szCs w:val="24"/>
        </w:rPr>
        <w:t xml:space="preserve"> grupo</w:t>
      </w:r>
      <w:r w:rsidR="00FA3BBD">
        <w:rPr>
          <w:rFonts w:ascii="Times New Roman" w:hAnsi="Times New Roman" w:cs="Times New Roman"/>
          <w:sz w:val="24"/>
          <w:szCs w:val="24"/>
        </w:rPr>
        <w:t>s</w:t>
      </w:r>
      <w:r w:rsidR="00F55C1C" w:rsidRPr="00FA3BBD">
        <w:rPr>
          <w:rFonts w:ascii="Times New Roman" w:hAnsi="Times New Roman" w:cs="Times New Roman"/>
          <w:sz w:val="24"/>
          <w:szCs w:val="24"/>
        </w:rPr>
        <w:t xml:space="preserve"> de convergência</w:t>
      </w:r>
      <w:r w:rsidR="0018609D" w:rsidRPr="00FA3BBD">
        <w:rPr>
          <w:rFonts w:ascii="Times New Roman" w:hAnsi="Times New Roman" w:cs="Times New Roman"/>
          <w:sz w:val="24"/>
          <w:szCs w:val="24"/>
        </w:rPr>
        <w:t xml:space="preserve"> a que pertencem</w:t>
      </w:r>
      <w:r w:rsidR="00327E11" w:rsidRPr="00FA3BBD">
        <w:rPr>
          <w:rFonts w:ascii="Times New Roman" w:hAnsi="Times New Roman" w:cs="Times New Roman"/>
          <w:sz w:val="24"/>
          <w:szCs w:val="24"/>
        </w:rPr>
        <w:t xml:space="preserve"> os municípios, força política e número de municípios.</w:t>
      </w:r>
      <w:r w:rsidR="00E320D3" w:rsidRPr="00FA3BBD">
        <w:rPr>
          <w:rFonts w:ascii="Times New Roman" w:hAnsi="Times New Roman" w:cs="Times New Roman"/>
          <w:sz w:val="24"/>
          <w:szCs w:val="24"/>
        </w:rPr>
        <w:t xml:space="preserve"> </w:t>
      </w:r>
      <w:r w:rsidR="00C13A88" w:rsidRPr="00FA3BBD">
        <w:rPr>
          <w:rFonts w:ascii="Times New Roman" w:hAnsi="Times New Roman" w:cs="Times New Roman"/>
          <w:sz w:val="24"/>
          <w:szCs w:val="24"/>
        </w:rPr>
        <w:t>Pode-se observar a presença</w:t>
      </w:r>
      <w:r w:rsidR="00C56FFE" w:rsidRPr="00FA3BBD">
        <w:rPr>
          <w:rFonts w:ascii="Times New Roman" w:hAnsi="Times New Roman" w:cs="Times New Roman"/>
          <w:sz w:val="24"/>
          <w:szCs w:val="24"/>
        </w:rPr>
        <w:t xml:space="preserve"> de</w:t>
      </w:r>
      <w:r w:rsidR="006E057C" w:rsidRPr="00FA3BBD">
        <w:rPr>
          <w:rFonts w:ascii="Times New Roman" w:hAnsi="Times New Roman" w:cs="Times New Roman"/>
          <w:sz w:val="24"/>
          <w:szCs w:val="24"/>
        </w:rPr>
        <w:t xml:space="preserve"> dois</w:t>
      </w:r>
      <w:r w:rsidR="00C56FFE" w:rsidRPr="00FA3BBD">
        <w:rPr>
          <w:rFonts w:ascii="Times New Roman" w:hAnsi="Times New Roman" w:cs="Times New Roman"/>
          <w:sz w:val="24"/>
          <w:szCs w:val="24"/>
        </w:rPr>
        <w:t xml:space="preserve"> valores</w:t>
      </w:r>
      <w:r w:rsidR="006E057C" w:rsidRPr="00FA3BBD">
        <w:rPr>
          <w:rFonts w:ascii="Times New Roman" w:hAnsi="Times New Roman" w:cs="Times New Roman"/>
          <w:sz w:val="24"/>
          <w:szCs w:val="24"/>
        </w:rPr>
        <w:t xml:space="preserve"> </w:t>
      </w:r>
      <w:r w:rsidR="00F041B1" w:rsidRPr="00FA3BBD">
        <w:rPr>
          <w:rFonts w:ascii="Times New Roman" w:hAnsi="Times New Roman" w:cs="Times New Roman"/>
          <w:sz w:val="24"/>
          <w:szCs w:val="24"/>
        </w:rPr>
        <w:t>limiares</w:t>
      </w:r>
      <w:r w:rsidR="002D33DD">
        <w:rPr>
          <w:rFonts w:ascii="Times New Roman" w:hAnsi="Times New Roman" w:cs="Times New Roman"/>
          <w:sz w:val="24"/>
          <w:szCs w:val="24"/>
        </w:rPr>
        <w:t xml:space="preserve"> (47,36 e 55,56)</w:t>
      </w:r>
      <w:r w:rsidR="006E057C" w:rsidRPr="00FA3BBD">
        <w:rPr>
          <w:rFonts w:ascii="Times New Roman" w:hAnsi="Times New Roman" w:cs="Times New Roman"/>
          <w:sz w:val="24"/>
          <w:szCs w:val="24"/>
        </w:rPr>
        <w:t xml:space="preserve"> e</w:t>
      </w:r>
      <w:r w:rsidR="00C13A88" w:rsidRPr="00FA3BBD">
        <w:rPr>
          <w:rFonts w:ascii="Times New Roman" w:hAnsi="Times New Roman" w:cs="Times New Roman"/>
          <w:sz w:val="24"/>
          <w:szCs w:val="24"/>
        </w:rPr>
        <w:t xml:space="preserve"> três grupos de con</w:t>
      </w:r>
      <w:r w:rsidR="00E06F7D" w:rsidRPr="00FA3BBD">
        <w:rPr>
          <w:rFonts w:ascii="Times New Roman" w:hAnsi="Times New Roman" w:cs="Times New Roman"/>
          <w:sz w:val="24"/>
          <w:szCs w:val="24"/>
        </w:rPr>
        <w:t>vergência de força política</w:t>
      </w:r>
      <w:r w:rsidR="006916B4" w:rsidRPr="00FA3BBD">
        <w:rPr>
          <w:rFonts w:ascii="Times New Roman" w:hAnsi="Times New Roman" w:cs="Times New Roman"/>
          <w:sz w:val="24"/>
          <w:szCs w:val="24"/>
        </w:rPr>
        <w:t>.</w:t>
      </w:r>
      <w:r w:rsidR="00E06F7D" w:rsidRPr="00FA3BBD">
        <w:rPr>
          <w:rFonts w:ascii="Times New Roman" w:hAnsi="Times New Roman" w:cs="Times New Roman"/>
          <w:sz w:val="24"/>
          <w:szCs w:val="24"/>
        </w:rPr>
        <w:t xml:space="preserve"> O grupo 1 compreende 2.686 municípios </w:t>
      </w:r>
      <w:r w:rsidR="000A2602" w:rsidRPr="00FA3BBD">
        <w:rPr>
          <w:rFonts w:ascii="Times New Roman" w:hAnsi="Times New Roman" w:cs="Times New Roman"/>
          <w:sz w:val="24"/>
          <w:szCs w:val="24"/>
        </w:rPr>
        <w:t xml:space="preserve">com menor </w:t>
      </w:r>
      <w:r w:rsidR="00E06F7D" w:rsidRPr="00FA3BBD">
        <w:rPr>
          <w:rFonts w:ascii="Times New Roman" w:hAnsi="Times New Roman" w:cs="Times New Roman"/>
          <w:sz w:val="24"/>
          <w:szCs w:val="24"/>
        </w:rPr>
        <w:t>força política</w:t>
      </w:r>
      <w:r w:rsidR="00E320D3" w:rsidRPr="00FA3BBD">
        <w:rPr>
          <w:rFonts w:ascii="Times New Roman" w:hAnsi="Times New Roman" w:cs="Times New Roman"/>
          <w:sz w:val="24"/>
          <w:szCs w:val="24"/>
        </w:rPr>
        <w:t xml:space="preserve"> (</w:t>
      </w:r>
      <w:r w:rsidR="00E320D3" w:rsidRPr="008A39BC">
        <w:rPr>
          <w:rFonts w:ascii="Times New Roman" w:hAnsi="Times New Roman" w:cs="Times New Roman"/>
          <w:i/>
          <w:sz w:val="24"/>
          <w:szCs w:val="24"/>
        </w:rPr>
        <w:t>fpol</w:t>
      </w:r>
      <w:r w:rsidR="00E320D3" w:rsidRPr="00FA3BBD">
        <w:rPr>
          <w:rFonts w:ascii="Times New Roman" w:hAnsi="Times New Roman" w:cs="Times New Roman"/>
          <w:sz w:val="24"/>
          <w:szCs w:val="24"/>
        </w:rPr>
        <w:t xml:space="preserve"> &lt;</w:t>
      </w:r>
      <w:r w:rsidR="00540F03">
        <w:rPr>
          <w:rFonts w:ascii="Times New Roman" w:hAnsi="Times New Roman" w:cs="Times New Roman"/>
          <w:sz w:val="24"/>
          <w:szCs w:val="24"/>
        </w:rPr>
        <w:t xml:space="preserve"> </w:t>
      </w:r>
      <w:r w:rsidR="00E320D3" w:rsidRPr="00FA3BBD">
        <w:rPr>
          <w:rFonts w:ascii="Times New Roman" w:hAnsi="Times New Roman" w:cs="Times New Roman"/>
          <w:sz w:val="24"/>
          <w:szCs w:val="24"/>
        </w:rPr>
        <w:t>= 47,35). Já o segundo grupo</w:t>
      </w:r>
      <w:r w:rsidR="00AE3C21">
        <w:rPr>
          <w:rFonts w:ascii="Times New Roman" w:hAnsi="Times New Roman" w:cs="Times New Roman"/>
          <w:sz w:val="24"/>
          <w:szCs w:val="24"/>
        </w:rPr>
        <w:t>, ou grupo 2.1,</w:t>
      </w:r>
      <w:r w:rsidR="00FA3BBD" w:rsidRPr="00FA3BBD">
        <w:rPr>
          <w:rFonts w:ascii="Times New Roman" w:hAnsi="Times New Roman" w:cs="Times New Roman"/>
          <w:sz w:val="24"/>
          <w:szCs w:val="24"/>
        </w:rPr>
        <w:t xml:space="preserve"> contempla municípios com moderada força política (</w:t>
      </w:r>
      <w:r w:rsidR="00F314AD" w:rsidRPr="00FA3BBD">
        <w:rPr>
          <w:rFonts w:ascii="Times New Roman" w:hAnsi="Times New Roman" w:cs="Times New Roman"/>
          <w:iCs/>
          <w:sz w:val="24"/>
          <w:szCs w:val="24"/>
        </w:rPr>
        <w:t>47,36 &lt;</w:t>
      </w:r>
      <w:r w:rsidR="00FA3BBD" w:rsidRPr="00FA3BBD">
        <w:rPr>
          <w:rFonts w:ascii="Times New Roman" w:hAnsi="Times New Roman" w:cs="Times New Roman"/>
          <w:iCs/>
          <w:sz w:val="24"/>
          <w:szCs w:val="24"/>
        </w:rPr>
        <w:t xml:space="preserve"> </w:t>
      </w:r>
      <w:r w:rsidR="00F314AD" w:rsidRPr="00FA3BBD">
        <w:rPr>
          <w:rFonts w:ascii="Times New Roman" w:hAnsi="Times New Roman" w:cs="Times New Roman"/>
          <w:i/>
          <w:iCs/>
          <w:sz w:val="24"/>
          <w:szCs w:val="24"/>
        </w:rPr>
        <w:t xml:space="preserve">fpol </w:t>
      </w:r>
      <w:r w:rsidR="00F314AD" w:rsidRPr="00FA3BBD">
        <w:rPr>
          <w:rFonts w:ascii="Times New Roman" w:hAnsi="Times New Roman" w:cs="Times New Roman"/>
          <w:sz w:val="24"/>
          <w:szCs w:val="24"/>
        </w:rPr>
        <w:t>&lt;</w:t>
      </w:r>
      <w:r w:rsidR="00540F03">
        <w:rPr>
          <w:rFonts w:ascii="Times New Roman" w:hAnsi="Times New Roman" w:cs="Times New Roman"/>
          <w:sz w:val="24"/>
          <w:szCs w:val="24"/>
        </w:rPr>
        <w:t xml:space="preserve"> </w:t>
      </w:r>
      <w:r w:rsidR="00F314AD" w:rsidRPr="00FA3BBD">
        <w:rPr>
          <w:rFonts w:ascii="Times New Roman" w:hAnsi="Times New Roman" w:cs="Times New Roman"/>
          <w:sz w:val="24"/>
          <w:szCs w:val="24"/>
        </w:rPr>
        <w:t>= 55,56</w:t>
      </w:r>
      <w:r w:rsidR="00FA3BBD" w:rsidRPr="00FA3BBD">
        <w:rPr>
          <w:rFonts w:ascii="Times New Roman" w:hAnsi="Times New Roman" w:cs="Times New Roman"/>
          <w:sz w:val="24"/>
          <w:szCs w:val="24"/>
        </w:rPr>
        <w:t>) e o terceiro,</w:t>
      </w:r>
      <w:r w:rsidR="00AE3C21">
        <w:rPr>
          <w:rFonts w:ascii="Times New Roman" w:hAnsi="Times New Roman" w:cs="Times New Roman"/>
          <w:sz w:val="24"/>
          <w:szCs w:val="24"/>
        </w:rPr>
        <w:t xml:space="preserve"> grupo 2.2,</w:t>
      </w:r>
      <w:r w:rsidR="00FA3BBD" w:rsidRPr="00FA3BBD">
        <w:rPr>
          <w:rFonts w:ascii="Times New Roman" w:hAnsi="Times New Roman" w:cs="Times New Roman"/>
          <w:sz w:val="24"/>
          <w:szCs w:val="24"/>
        </w:rPr>
        <w:t xml:space="preserve"> engloba os municípios mais fortes politicamente (</w:t>
      </w:r>
      <w:r w:rsidR="00FA3BBD" w:rsidRPr="00FA3BBD">
        <w:rPr>
          <w:rFonts w:ascii="Times New Roman" w:hAnsi="Times New Roman" w:cs="Times New Roman"/>
          <w:i/>
          <w:iCs/>
          <w:sz w:val="24"/>
          <w:szCs w:val="24"/>
        </w:rPr>
        <w:t>fpol &gt;</w:t>
      </w:r>
      <w:r w:rsidR="00FA3BBD" w:rsidRPr="00FA3BBD">
        <w:rPr>
          <w:rFonts w:ascii="Times New Roman" w:hAnsi="Times New Roman" w:cs="Times New Roman"/>
          <w:sz w:val="24"/>
          <w:szCs w:val="24"/>
        </w:rPr>
        <w:t xml:space="preserve"> 55,56).</w:t>
      </w:r>
    </w:p>
    <w:p w:rsidR="00D20F47" w:rsidRPr="00E26A93" w:rsidRDefault="00D20F47" w:rsidP="00A34048">
      <w:pPr>
        <w:spacing w:line="240" w:lineRule="auto"/>
        <w:ind w:firstLine="709"/>
        <w:jc w:val="both"/>
        <w:rPr>
          <w:rFonts w:ascii="Times New Roman" w:hAnsi="Times New Roman" w:cs="Times New Roman"/>
          <w:sz w:val="24"/>
          <w:szCs w:val="24"/>
        </w:rPr>
      </w:pPr>
      <w:r w:rsidRPr="00E26A93">
        <w:rPr>
          <w:rFonts w:ascii="Times New Roman" w:hAnsi="Times New Roman" w:cs="Times New Roman"/>
          <w:szCs w:val="24"/>
        </w:rPr>
        <w:t xml:space="preserve">Figura </w:t>
      </w:r>
      <w:r w:rsidR="00603608" w:rsidRPr="00E26A93">
        <w:rPr>
          <w:rFonts w:ascii="Times New Roman" w:hAnsi="Times New Roman" w:cs="Times New Roman"/>
          <w:szCs w:val="24"/>
        </w:rPr>
        <w:t>2</w:t>
      </w:r>
      <w:r w:rsidR="000E299C" w:rsidRPr="00E26A93">
        <w:rPr>
          <w:rFonts w:ascii="Times New Roman" w:hAnsi="Times New Roman" w:cs="Times New Roman"/>
          <w:szCs w:val="24"/>
        </w:rPr>
        <w:t>: D</w:t>
      </w:r>
      <w:r w:rsidRPr="00E26A93">
        <w:rPr>
          <w:rFonts w:ascii="Times New Roman" w:hAnsi="Times New Roman" w:cs="Times New Roman"/>
          <w:szCs w:val="24"/>
        </w:rPr>
        <w:t>ivisões amostrais do modelo</w:t>
      </w:r>
      <w:r w:rsidR="00A06A7B" w:rsidRPr="00E26A93">
        <w:rPr>
          <w:rFonts w:ascii="Times New Roman" w:hAnsi="Times New Roman" w:cs="Times New Roman"/>
          <w:szCs w:val="24"/>
        </w:rPr>
        <w:t xml:space="preserve"> com efeito</w:t>
      </w:r>
      <w:r w:rsidRPr="00E26A93">
        <w:rPr>
          <w:rFonts w:ascii="Times New Roman" w:hAnsi="Times New Roman" w:cs="Times New Roman"/>
          <w:szCs w:val="24"/>
        </w:rPr>
        <w:t xml:space="preserve"> </w:t>
      </w:r>
      <w:r w:rsidRPr="00E26A93">
        <w:rPr>
          <w:rFonts w:ascii="Times New Roman" w:hAnsi="Times New Roman" w:cs="Times New Roman"/>
          <w:i/>
          <w:szCs w:val="24"/>
        </w:rPr>
        <w:t>threshold</w:t>
      </w:r>
      <w:r w:rsidR="00B02920" w:rsidRPr="00E26A93">
        <w:rPr>
          <w:rFonts w:ascii="Times New Roman" w:hAnsi="Times New Roman" w:cs="Times New Roman"/>
          <w:szCs w:val="24"/>
        </w:rPr>
        <w:t>, segundo a força política</w:t>
      </w:r>
      <w:r w:rsidR="00A96D90" w:rsidRPr="00E26A93">
        <w:rPr>
          <w:rFonts w:ascii="Times New Roman" w:hAnsi="Times New Roman" w:cs="Times New Roman"/>
          <w:szCs w:val="24"/>
        </w:rPr>
        <w:t xml:space="preserve"> (</w:t>
      </w:r>
      <w:r w:rsidR="00A96D90" w:rsidRPr="00E26A93">
        <w:rPr>
          <w:rFonts w:ascii="Times New Roman" w:hAnsi="Times New Roman" w:cs="Times New Roman"/>
          <w:i/>
          <w:szCs w:val="24"/>
        </w:rPr>
        <w:t>fpol</w:t>
      </w:r>
      <w:r w:rsidR="00A96D90" w:rsidRPr="00E26A93">
        <w:rPr>
          <w:rFonts w:ascii="Times New Roman" w:hAnsi="Times New Roman" w:cs="Times New Roman"/>
          <w:szCs w:val="24"/>
        </w:rPr>
        <w:t>)</w:t>
      </w:r>
    </w:p>
    <w:p w:rsidR="00512715" w:rsidRDefault="00C536FB" w:rsidP="007E3286">
      <w:pPr>
        <w:pStyle w:val="PargrafodaLista"/>
        <w:keepNext/>
        <w:spacing w:line="240" w:lineRule="auto"/>
        <w:ind w:left="0" w:firstLine="709"/>
        <w:contextualSpacing w:val="0"/>
        <w:jc w:val="both"/>
      </w:pPr>
      <w:r w:rsidRPr="00C536FB">
        <w:rPr>
          <w:rFonts w:ascii="Times New Roman" w:hAnsi="Times New Roman" w:cs="Times New Roman"/>
          <w:noProof/>
          <w:sz w:val="24"/>
          <w:szCs w:val="24"/>
          <w:lang w:eastAsia="pt-BR"/>
        </w:rPr>
        <w:lastRenderedPageBreak/>
        <w:drawing>
          <wp:inline distT="0" distB="0" distL="0" distR="0">
            <wp:extent cx="5486400" cy="2120202"/>
            <wp:effectExtent l="0" t="0" r="0" b="0"/>
            <wp:docPr id="6" name="Diagrama 2" descr="Divisões Amostrais do modelo com efeito Threshold"/>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75405D" w:rsidRDefault="00D20F47" w:rsidP="00E26A93">
      <w:pPr>
        <w:spacing w:line="240" w:lineRule="auto"/>
        <w:ind w:left="709"/>
        <w:jc w:val="both"/>
        <w:rPr>
          <w:rFonts w:ascii="Times New Roman" w:hAnsi="Times New Roman" w:cs="Times New Roman"/>
        </w:rPr>
      </w:pPr>
      <w:r w:rsidRPr="002051B1">
        <w:rPr>
          <w:rFonts w:ascii="Times New Roman" w:hAnsi="Times New Roman" w:cs="Times New Roman"/>
        </w:rPr>
        <w:t>Fonte</w:t>
      </w:r>
      <w:r w:rsidR="00572601" w:rsidRPr="002051B1">
        <w:rPr>
          <w:rFonts w:ascii="Times New Roman" w:hAnsi="Times New Roman" w:cs="Times New Roman"/>
        </w:rPr>
        <w:t xml:space="preserve">: </w:t>
      </w:r>
      <w:r w:rsidRPr="002051B1">
        <w:rPr>
          <w:rFonts w:ascii="Times New Roman" w:hAnsi="Times New Roman" w:cs="Times New Roman"/>
        </w:rPr>
        <w:t>Elaboração própria</w:t>
      </w:r>
      <w:r w:rsidR="00572601" w:rsidRPr="002051B1">
        <w:rPr>
          <w:rFonts w:ascii="Times New Roman" w:hAnsi="Times New Roman" w:cs="Times New Roman"/>
        </w:rPr>
        <w:t>.</w:t>
      </w:r>
    </w:p>
    <w:p w:rsidR="003A4ACF" w:rsidRDefault="003A4ACF" w:rsidP="00A33FD1">
      <w:pPr>
        <w:pStyle w:val="PargrafodaLista"/>
        <w:spacing w:line="24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A tabela </w:t>
      </w:r>
      <w:r w:rsidR="001B1A17">
        <w:rPr>
          <w:rFonts w:ascii="Times New Roman" w:hAnsi="Times New Roman" w:cs="Times New Roman"/>
          <w:sz w:val="24"/>
          <w:szCs w:val="24"/>
        </w:rPr>
        <w:t>3</w:t>
      </w:r>
      <w:r>
        <w:rPr>
          <w:rFonts w:ascii="Times New Roman" w:hAnsi="Times New Roman" w:cs="Times New Roman"/>
          <w:sz w:val="24"/>
          <w:szCs w:val="24"/>
        </w:rPr>
        <w:t xml:space="preserve"> apresenta os resultados para a demanda</w:t>
      </w:r>
      <w:r w:rsidR="00D02109">
        <w:rPr>
          <w:rFonts w:ascii="Times New Roman" w:hAnsi="Times New Roman" w:cs="Times New Roman"/>
          <w:sz w:val="24"/>
          <w:szCs w:val="24"/>
        </w:rPr>
        <w:t xml:space="preserve"> por bens públicos</w:t>
      </w:r>
      <w:r>
        <w:rPr>
          <w:rFonts w:ascii="Times New Roman" w:hAnsi="Times New Roman" w:cs="Times New Roman"/>
          <w:sz w:val="24"/>
          <w:szCs w:val="24"/>
        </w:rPr>
        <w:t xml:space="preserve"> estimada na forma linear e com efeito </w:t>
      </w:r>
      <w:r w:rsidRPr="003A4ACF">
        <w:rPr>
          <w:rFonts w:ascii="Times New Roman" w:hAnsi="Times New Roman" w:cs="Times New Roman"/>
          <w:i/>
          <w:sz w:val="24"/>
          <w:szCs w:val="24"/>
        </w:rPr>
        <w:t>threshold</w:t>
      </w:r>
      <w:r w:rsidR="00D02109">
        <w:rPr>
          <w:rFonts w:ascii="Times New Roman" w:hAnsi="Times New Roman" w:cs="Times New Roman"/>
          <w:sz w:val="24"/>
          <w:szCs w:val="24"/>
        </w:rPr>
        <w:t>, de acordo com a força política.</w:t>
      </w:r>
      <w:r w:rsidR="00DC46AC">
        <w:rPr>
          <w:rFonts w:ascii="Times New Roman" w:hAnsi="Times New Roman" w:cs="Times New Roman"/>
          <w:sz w:val="24"/>
          <w:szCs w:val="24"/>
        </w:rPr>
        <w:t xml:space="preserve"> O modelo linear contempla dados para todos os municípios brasileiros, enquanto o modelo </w:t>
      </w:r>
      <w:r w:rsidR="00DC46AC" w:rsidRPr="00DC46AC">
        <w:rPr>
          <w:rFonts w:ascii="Times New Roman" w:hAnsi="Times New Roman" w:cs="Times New Roman"/>
          <w:i/>
          <w:sz w:val="24"/>
          <w:szCs w:val="24"/>
        </w:rPr>
        <w:t>threshold</w:t>
      </w:r>
      <w:r w:rsidR="00DC46AC">
        <w:rPr>
          <w:rFonts w:ascii="Times New Roman" w:hAnsi="Times New Roman" w:cs="Times New Roman"/>
          <w:sz w:val="24"/>
          <w:szCs w:val="24"/>
        </w:rPr>
        <w:t xml:space="preserve"> dividiu a amostra em três grupos de c</w:t>
      </w:r>
      <w:r w:rsidR="007903EF">
        <w:rPr>
          <w:rFonts w:ascii="Times New Roman" w:hAnsi="Times New Roman" w:cs="Times New Roman"/>
          <w:sz w:val="24"/>
          <w:szCs w:val="24"/>
        </w:rPr>
        <w:t>onvergência</w:t>
      </w:r>
      <w:r w:rsidR="00D02109">
        <w:rPr>
          <w:rFonts w:ascii="Times New Roman" w:hAnsi="Times New Roman" w:cs="Times New Roman"/>
          <w:sz w:val="24"/>
          <w:szCs w:val="24"/>
        </w:rPr>
        <w:t>,</w:t>
      </w:r>
      <w:r w:rsidR="00DC46AC">
        <w:rPr>
          <w:rFonts w:ascii="Times New Roman" w:hAnsi="Times New Roman" w:cs="Times New Roman"/>
          <w:sz w:val="24"/>
          <w:szCs w:val="24"/>
        </w:rPr>
        <w:t xml:space="preserve"> </w:t>
      </w:r>
      <w:r w:rsidR="00067F0B">
        <w:rPr>
          <w:rFonts w:ascii="Times New Roman" w:hAnsi="Times New Roman" w:cs="Times New Roman"/>
          <w:sz w:val="24"/>
          <w:szCs w:val="24"/>
        </w:rPr>
        <w:t>conforme</w:t>
      </w:r>
      <w:r w:rsidR="00DC46AC">
        <w:rPr>
          <w:rFonts w:ascii="Times New Roman" w:hAnsi="Times New Roman" w:cs="Times New Roman"/>
          <w:sz w:val="24"/>
          <w:szCs w:val="24"/>
        </w:rPr>
        <w:t xml:space="preserve"> a força política.</w:t>
      </w:r>
      <w:r w:rsidR="007903EF">
        <w:rPr>
          <w:rFonts w:ascii="Times New Roman" w:hAnsi="Times New Roman" w:cs="Times New Roman"/>
          <w:sz w:val="24"/>
          <w:szCs w:val="24"/>
        </w:rPr>
        <w:t xml:space="preserve"> As variáveis utilizadas nos modelos encontram-se na primeira coluna e suas estimativas nas</w:t>
      </w:r>
      <w:r w:rsidR="001B1A17">
        <w:rPr>
          <w:rFonts w:ascii="Times New Roman" w:hAnsi="Times New Roman" w:cs="Times New Roman"/>
          <w:sz w:val="24"/>
          <w:szCs w:val="24"/>
        </w:rPr>
        <w:t xml:space="preserve"> colunas</w:t>
      </w:r>
      <w:r w:rsidR="007903EF">
        <w:rPr>
          <w:rFonts w:ascii="Times New Roman" w:hAnsi="Times New Roman" w:cs="Times New Roman"/>
          <w:sz w:val="24"/>
          <w:szCs w:val="24"/>
        </w:rPr>
        <w:t xml:space="preserve"> </w:t>
      </w:r>
      <w:r w:rsidR="009F2C6E">
        <w:rPr>
          <w:rFonts w:ascii="Times New Roman" w:hAnsi="Times New Roman" w:cs="Times New Roman"/>
          <w:sz w:val="24"/>
          <w:szCs w:val="24"/>
        </w:rPr>
        <w:t>seguintes</w:t>
      </w:r>
      <w:r w:rsidR="007903EF">
        <w:rPr>
          <w:rFonts w:ascii="Times New Roman" w:hAnsi="Times New Roman" w:cs="Times New Roman"/>
          <w:sz w:val="24"/>
          <w:szCs w:val="24"/>
        </w:rPr>
        <w:t>.</w:t>
      </w:r>
    </w:p>
    <w:tbl>
      <w:tblPr>
        <w:tblW w:w="5000" w:type="pct"/>
        <w:tblCellMar>
          <w:left w:w="70" w:type="dxa"/>
          <w:right w:w="70" w:type="dxa"/>
        </w:tblCellMar>
        <w:tblLook w:val="04A0" w:firstRow="1" w:lastRow="0" w:firstColumn="1" w:lastColumn="0" w:noHBand="0" w:noVBand="1"/>
      </w:tblPr>
      <w:tblGrid>
        <w:gridCol w:w="2069"/>
        <w:gridCol w:w="2052"/>
        <w:gridCol w:w="1800"/>
        <w:gridCol w:w="2774"/>
        <w:gridCol w:w="1649"/>
      </w:tblGrid>
      <w:tr w:rsidR="00F254EF" w:rsidRPr="00201A47" w:rsidTr="00D95CB2">
        <w:trPr>
          <w:trHeight w:val="300"/>
        </w:trPr>
        <w:tc>
          <w:tcPr>
            <w:tcW w:w="5000" w:type="pct"/>
            <w:gridSpan w:val="5"/>
            <w:tcBorders>
              <w:top w:val="nil"/>
              <w:left w:val="nil"/>
              <w:bottom w:val="single" w:sz="4" w:space="0" w:color="auto"/>
              <w:right w:val="nil"/>
            </w:tcBorders>
            <w:shd w:val="clear" w:color="auto" w:fill="auto"/>
            <w:noWrap/>
            <w:vAlign w:val="bottom"/>
            <w:hideMark/>
          </w:tcPr>
          <w:p w:rsidR="00F254EF" w:rsidRPr="00201A47" w:rsidRDefault="00F254EF" w:rsidP="007E3286">
            <w:pPr>
              <w:spacing w:after="0" w:line="240" w:lineRule="auto"/>
              <w:jc w:val="both"/>
              <w:rPr>
                <w:rFonts w:ascii="Calibri" w:eastAsia="Times New Roman" w:hAnsi="Calibri" w:cs="Times New Roman"/>
                <w:bCs/>
                <w:color w:val="000000"/>
                <w:sz w:val="20"/>
                <w:szCs w:val="20"/>
                <w:lang w:eastAsia="pt-BR"/>
              </w:rPr>
            </w:pPr>
            <w:r w:rsidRPr="00201A47">
              <w:rPr>
                <w:rFonts w:ascii="Times New Roman" w:eastAsia="Times New Roman" w:hAnsi="Times New Roman" w:cs="Times New Roman"/>
                <w:bCs/>
                <w:color w:val="000000"/>
                <w:sz w:val="20"/>
                <w:szCs w:val="20"/>
                <w:lang w:eastAsia="pt-BR"/>
              </w:rPr>
              <w:t>Tabela</w:t>
            </w:r>
            <w:r w:rsidR="001B1A17" w:rsidRPr="00201A47">
              <w:rPr>
                <w:rFonts w:ascii="Times New Roman" w:eastAsia="Times New Roman" w:hAnsi="Times New Roman" w:cs="Times New Roman"/>
                <w:bCs/>
                <w:color w:val="000000"/>
                <w:sz w:val="20"/>
                <w:szCs w:val="20"/>
                <w:lang w:eastAsia="pt-BR"/>
              </w:rPr>
              <w:t xml:space="preserve"> 3</w:t>
            </w:r>
            <w:r w:rsidRPr="00201A47">
              <w:rPr>
                <w:rFonts w:ascii="Times New Roman" w:eastAsia="Times New Roman" w:hAnsi="Times New Roman" w:cs="Times New Roman"/>
                <w:bCs/>
                <w:color w:val="000000"/>
                <w:sz w:val="20"/>
                <w:szCs w:val="20"/>
                <w:lang w:eastAsia="pt-BR"/>
              </w:rPr>
              <w:t>:</w:t>
            </w:r>
            <w:r w:rsidR="00717245" w:rsidRPr="00201A47">
              <w:rPr>
                <w:rFonts w:ascii="Times New Roman" w:eastAsia="Times New Roman" w:hAnsi="Times New Roman" w:cs="Times New Roman"/>
                <w:bCs/>
                <w:color w:val="000000"/>
                <w:sz w:val="20"/>
                <w:szCs w:val="20"/>
                <w:lang w:eastAsia="pt-BR"/>
              </w:rPr>
              <w:t xml:space="preserve"> </w:t>
            </w:r>
            <w:r w:rsidR="004E2C2F" w:rsidRPr="00201A47">
              <w:rPr>
                <w:rFonts w:ascii="Times New Roman" w:eastAsia="Times New Roman" w:hAnsi="Times New Roman" w:cs="Times New Roman"/>
                <w:bCs/>
                <w:color w:val="000000"/>
                <w:sz w:val="20"/>
                <w:szCs w:val="20"/>
                <w:lang w:eastAsia="pt-BR"/>
              </w:rPr>
              <w:t>M</w:t>
            </w:r>
            <w:r w:rsidR="00717245" w:rsidRPr="00201A47">
              <w:rPr>
                <w:rFonts w:ascii="Times New Roman" w:eastAsia="Times New Roman" w:hAnsi="Times New Roman" w:cs="Times New Roman"/>
                <w:bCs/>
                <w:color w:val="000000"/>
                <w:sz w:val="20"/>
                <w:szCs w:val="20"/>
                <w:lang w:eastAsia="pt-BR"/>
              </w:rPr>
              <w:t>odelo</w:t>
            </w:r>
            <w:r w:rsidR="003C0F99" w:rsidRPr="00201A47">
              <w:rPr>
                <w:rFonts w:ascii="Times New Roman" w:eastAsia="Times New Roman" w:hAnsi="Times New Roman" w:cs="Times New Roman"/>
                <w:bCs/>
                <w:color w:val="000000"/>
                <w:sz w:val="20"/>
                <w:szCs w:val="20"/>
                <w:lang w:eastAsia="pt-BR"/>
              </w:rPr>
              <w:t>s</w:t>
            </w:r>
            <w:r w:rsidR="00717245" w:rsidRPr="00201A47">
              <w:rPr>
                <w:rFonts w:ascii="Times New Roman" w:eastAsia="Times New Roman" w:hAnsi="Times New Roman" w:cs="Times New Roman"/>
                <w:bCs/>
                <w:color w:val="000000"/>
                <w:sz w:val="20"/>
                <w:szCs w:val="20"/>
                <w:lang w:eastAsia="pt-BR"/>
              </w:rPr>
              <w:t xml:space="preserve"> linear e </w:t>
            </w:r>
            <w:r w:rsidR="004E2C2F" w:rsidRPr="00201A47">
              <w:rPr>
                <w:rFonts w:ascii="Times New Roman" w:eastAsia="Times New Roman" w:hAnsi="Times New Roman" w:cs="Times New Roman"/>
                <w:bCs/>
                <w:color w:val="000000"/>
                <w:sz w:val="20"/>
                <w:szCs w:val="20"/>
                <w:lang w:eastAsia="pt-BR"/>
              </w:rPr>
              <w:t xml:space="preserve">com efeito </w:t>
            </w:r>
            <w:r w:rsidR="00717245" w:rsidRPr="00201A47">
              <w:rPr>
                <w:rFonts w:ascii="Times New Roman" w:eastAsia="Times New Roman" w:hAnsi="Times New Roman" w:cs="Times New Roman"/>
                <w:bCs/>
                <w:i/>
                <w:color w:val="000000"/>
                <w:sz w:val="20"/>
                <w:szCs w:val="20"/>
                <w:lang w:eastAsia="pt-BR"/>
              </w:rPr>
              <w:t>threshold</w:t>
            </w:r>
            <w:r w:rsidR="00717245" w:rsidRPr="00201A47">
              <w:rPr>
                <w:rFonts w:ascii="Times New Roman" w:eastAsia="Times New Roman" w:hAnsi="Times New Roman" w:cs="Times New Roman"/>
                <w:bCs/>
                <w:color w:val="000000"/>
                <w:sz w:val="20"/>
                <w:szCs w:val="20"/>
                <w:lang w:eastAsia="pt-BR"/>
              </w:rPr>
              <w:t>, segundo a força política</w:t>
            </w:r>
            <w:r w:rsidR="004E2C2F" w:rsidRPr="00201A47">
              <w:rPr>
                <w:rFonts w:ascii="Times New Roman" w:eastAsia="Times New Roman" w:hAnsi="Times New Roman" w:cs="Times New Roman"/>
                <w:bCs/>
                <w:color w:val="000000"/>
                <w:sz w:val="20"/>
                <w:szCs w:val="20"/>
                <w:lang w:eastAsia="pt-BR"/>
              </w:rPr>
              <w:t xml:space="preserve"> (</w:t>
            </w:r>
            <w:r w:rsidR="004E2C2F" w:rsidRPr="00201A47">
              <w:rPr>
                <w:rFonts w:ascii="Times New Roman" w:eastAsia="Times New Roman" w:hAnsi="Times New Roman" w:cs="Times New Roman"/>
                <w:bCs/>
                <w:i/>
                <w:color w:val="000000"/>
                <w:sz w:val="20"/>
                <w:szCs w:val="20"/>
                <w:lang w:eastAsia="pt-BR"/>
              </w:rPr>
              <w:t>fpol</w:t>
            </w:r>
            <w:r w:rsidR="004E2C2F" w:rsidRPr="00201A47">
              <w:rPr>
                <w:rFonts w:ascii="Times New Roman" w:eastAsia="Times New Roman" w:hAnsi="Times New Roman" w:cs="Times New Roman"/>
                <w:bCs/>
                <w:color w:val="000000"/>
                <w:sz w:val="20"/>
                <w:szCs w:val="20"/>
                <w:lang w:eastAsia="pt-BR"/>
              </w:rPr>
              <w:t>)</w:t>
            </w:r>
            <w:r w:rsidR="00717245" w:rsidRPr="00201A47">
              <w:rPr>
                <w:rFonts w:ascii="Times New Roman" w:eastAsia="Times New Roman" w:hAnsi="Times New Roman" w:cs="Times New Roman"/>
                <w:bCs/>
                <w:color w:val="000000"/>
                <w:sz w:val="20"/>
                <w:szCs w:val="20"/>
                <w:lang w:eastAsia="pt-BR"/>
              </w:rPr>
              <w:t xml:space="preserve"> </w:t>
            </w:r>
            <w:r w:rsidRPr="00201A47">
              <w:rPr>
                <w:rFonts w:ascii="Times New Roman" w:eastAsia="Times New Roman" w:hAnsi="Times New Roman" w:cs="Times New Roman"/>
                <w:bCs/>
                <w:color w:val="000000"/>
                <w:sz w:val="20"/>
                <w:szCs w:val="20"/>
                <w:lang w:eastAsia="pt-BR"/>
              </w:rPr>
              <w:t xml:space="preserve"> </w:t>
            </w:r>
          </w:p>
        </w:tc>
      </w:tr>
      <w:tr w:rsidR="001868E0" w:rsidRPr="00201A47" w:rsidTr="001868E0">
        <w:trPr>
          <w:trHeight w:val="300"/>
        </w:trPr>
        <w:tc>
          <w:tcPr>
            <w:tcW w:w="1000" w:type="pct"/>
            <w:tcBorders>
              <w:top w:val="single" w:sz="4" w:space="0" w:color="auto"/>
              <w:left w:val="nil"/>
              <w:bottom w:val="single" w:sz="4" w:space="0" w:color="auto"/>
              <w:right w:val="single" w:sz="4" w:space="0" w:color="auto"/>
            </w:tcBorders>
            <w:shd w:val="clear" w:color="auto" w:fill="auto"/>
            <w:noWrap/>
            <w:vAlign w:val="bottom"/>
            <w:hideMark/>
          </w:tcPr>
          <w:p w:rsidR="001868E0" w:rsidRPr="00201A47" w:rsidRDefault="001868E0" w:rsidP="007E3286">
            <w:pPr>
              <w:spacing w:after="0" w:line="240" w:lineRule="auto"/>
              <w:jc w:val="center"/>
              <w:rPr>
                <w:rFonts w:ascii="Times New Roman" w:eastAsia="Times New Roman" w:hAnsi="Times New Roman" w:cs="Times New Roman"/>
                <w:color w:val="000000"/>
                <w:sz w:val="20"/>
                <w:szCs w:val="20"/>
                <w:lang w:eastAsia="pt-BR"/>
              </w:rPr>
            </w:pPr>
          </w:p>
        </w:tc>
        <w:tc>
          <w:tcPr>
            <w:tcW w:w="9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68E0" w:rsidRPr="00201A47" w:rsidRDefault="001868E0" w:rsidP="007E3286">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color w:val="000000"/>
                <w:sz w:val="20"/>
                <w:szCs w:val="20"/>
                <w:lang w:eastAsia="pt-BR"/>
              </w:rPr>
              <w:t>Modelo Linear</w:t>
            </w:r>
          </w:p>
          <w:p w:rsidR="001868E0" w:rsidRPr="00201A47" w:rsidRDefault="001868E0" w:rsidP="007E3286">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color w:val="000000"/>
                <w:sz w:val="20"/>
                <w:szCs w:val="20"/>
                <w:lang w:eastAsia="pt-BR"/>
              </w:rPr>
              <w:t>(Brasil)</w:t>
            </w:r>
          </w:p>
        </w:tc>
        <w:tc>
          <w:tcPr>
            <w:tcW w:w="3008" w:type="pct"/>
            <w:gridSpan w:val="3"/>
            <w:tcBorders>
              <w:top w:val="single" w:sz="4" w:space="0" w:color="auto"/>
              <w:left w:val="single" w:sz="4" w:space="0" w:color="auto"/>
              <w:bottom w:val="single" w:sz="4" w:space="0" w:color="auto"/>
              <w:right w:val="nil"/>
            </w:tcBorders>
            <w:shd w:val="clear" w:color="auto" w:fill="auto"/>
            <w:noWrap/>
            <w:vAlign w:val="center"/>
            <w:hideMark/>
          </w:tcPr>
          <w:p w:rsidR="001868E0" w:rsidRPr="00201A47" w:rsidRDefault="001868E0"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bCs/>
                <w:color w:val="000000"/>
                <w:sz w:val="20"/>
                <w:szCs w:val="20"/>
                <w:lang w:eastAsia="pt-BR"/>
              </w:rPr>
              <w:t>Modelo</w:t>
            </w:r>
            <w:r w:rsidR="00AD1FE5" w:rsidRPr="00201A47">
              <w:rPr>
                <w:rFonts w:ascii="Times New Roman" w:eastAsia="Times New Roman" w:hAnsi="Times New Roman" w:cs="Times New Roman"/>
                <w:bCs/>
                <w:color w:val="000000"/>
                <w:sz w:val="20"/>
                <w:szCs w:val="20"/>
                <w:lang w:eastAsia="pt-BR"/>
              </w:rPr>
              <w:t xml:space="preserve"> com efeito</w:t>
            </w:r>
            <w:r w:rsidRPr="00201A47">
              <w:rPr>
                <w:rFonts w:ascii="Times New Roman" w:eastAsia="Times New Roman" w:hAnsi="Times New Roman" w:cs="Times New Roman"/>
                <w:bCs/>
                <w:color w:val="000000"/>
                <w:sz w:val="20"/>
                <w:szCs w:val="20"/>
                <w:lang w:eastAsia="pt-BR"/>
              </w:rPr>
              <w:t xml:space="preserve"> </w:t>
            </w:r>
            <w:r w:rsidRPr="00201A47">
              <w:rPr>
                <w:rFonts w:ascii="Times New Roman" w:eastAsia="Times New Roman" w:hAnsi="Times New Roman" w:cs="Times New Roman"/>
                <w:bCs/>
                <w:i/>
                <w:iCs/>
                <w:color w:val="000000"/>
                <w:sz w:val="20"/>
                <w:szCs w:val="20"/>
                <w:lang w:eastAsia="pt-BR"/>
              </w:rPr>
              <w:t>Threshold</w:t>
            </w:r>
          </w:p>
        </w:tc>
      </w:tr>
      <w:tr w:rsidR="00F254EF" w:rsidRPr="00201A47" w:rsidTr="00D95CB2">
        <w:trPr>
          <w:trHeight w:val="300"/>
        </w:trPr>
        <w:tc>
          <w:tcPr>
            <w:tcW w:w="1000" w:type="pct"/>
            <w:tcBorders>
              <w:top w:val="single" w:sz="4" w:space="0" w:color="auto"/>
              <w:left w:val="nil"/>
              <w:bottom w:val="single" w:sz="4" w:space="0" w:color="auto"/>
              <w:right w:val="single" w:sz="4" w:space="0" w:color="auto"/>
            </w:tcBorders>
            <w:shd w:val="clear" w:color="auto" w:fill="auto"/>
            <w:noWrap/>
            <w:vAlign w:val="bottom"/>
            <w:hideMark/>
          </w:tcPr>
          <w:p w:rsidR="00F254EF" w:rsidRPr="00201A47" w:rsidRDefault="00F85676" w:rsidP="007E3286">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color w:val="000000"/>
                <w:sz w:val="20"/>
                <w:szCs w:val="20"/>
                <w:lang w:eastAsia="pt-BR"/>
              </w:rPr>
              <w:t>Grupos</w:t>
            </w:r>
          </w:p>
        </w:tc>
        <w:tc>
          <w:tcPr>
            <w:tcW w:w="9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color w:val="000000"/>
                <w:sz w:val="20"/>
                <w:szCs w:val="20"/>
                <w:lang w:eastAsia="pt-BR"/>
              </w:rPr>
              <w:t>-</w:t>
            </w:r>
          </w:p>
        </w:tc>
        <w:tc>
          <w:tcPr>
            <w:tcW w:w="8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4EF" w:rsidRPr="00201A47" w:rsidRDefault="005D1B8C" w:rsidP="005D1B8C">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color w:val="000000"/>
                <w:sz w:val="20"/>
                <w:szCs w:val="20"/>
                <w:lang w:eastAsia="pt-BR"/>
              </w:rPr>
              <w:t xml:space="preserve">Grupo </w:t>
            </w:r>
            <w:r w:rsidR="00C536FB" w:rsidRPr="00201A47">
              <w:rPr>
                <w:rFonts w:ascii="Times New Roman" w:eastAsia="Times New Roman" w:hAnsi="Times New Roman" w:cs="Times New Roman"/>
                <w:bCs/>
                <w:color w:val="000000"/>
                <w:sz w:val="20"/>
                <w:szCs w:val="20"/>
                <w:lang w:eastAsia="pt-BR"/>
              </w:rPr>
              <w:t>1</w:t>
            </w:r>
          </w:p>
        </w:tc>
        <w:tc>
          <w:tcPr>
            <w:tcW w:w="13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4EF" w:rsidRPr="00201A47" w:rsidRDefault="005D1B8C" w:rsidP="005D1B8C">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color w:val="000000"/>
                <w:sz w:val="20"/>
                <w:szCs w:val="20"/>
                <w:lang w:eastAsia="pt-BR"/>
              </w:rPr>
              <w:t xml:space="preserve">Grupo </w:t>
            </w:r>
            <w:r w:rsidR="00C536FB" w:rsidRPr="00201A47">
              <w:rPr>
                <w:rFonts w:ascii="Times New Roman" w:eastAsia="Times New Roman" w:hAnsi="Times New Roman" w:cs="Times New Roman"/>
                <w:bCs/>
                <w:color w:val="000000"/>
                <w:sz w:val="20"/>
                <w:szCs w:val="20"/>
                <w:lang w:eastAsia="pt-BR"/>
              </w:rPr>
              <w:t>2</w:t>
            </w:r>
            <w:r w:rsidRPr="00201A47">
              <w:rPr>
                <w:rFonts w:ascii="Times New Roman" w:eastAsia="Times New Roman" w:hAnsi="Times New Roman" w:cs="Times New Roman"/>
                <w:bCs/>
                <w:color w:val="000000"/>
                <w:sz w:val="20"/>
                <w:szCs w:val="20"/>
                <w:lang w:eastAsia="pt-BR"/>
              </w:rPr>
              <w:t>.1</w:t>
            </w:r>
            <w:r w:rsidR="00A17FF6" w:rsidRPr="00201A47">
              <w:rPr>
                <w:rFonts w:ascii="Times New Roman" w:eastAsia="Times New Roman" w:hAnsi="Times New Roman" w:cs="Times New Roman"/>
                <w:bCs/>
                <w:color w:val="000000"/>
                <w:sz w:val="20"/>
                <w:szCs w:val="20"/>
                <w:lang w:eastAsia="pt-BR"/>
              </w:rPr>
              <w:t>.</w:t>
            </w:r>
          </w:p>
        </w:tc>
        <w:tc>
          <w:tcPr>
            <w:tcW w:w="797" w:type="pct"/>
            <w:tcBorders>
              <w:top w:val="single" w:sz="4" w:space="0" w:color="auto"/>
              <w:left w:val="single" w:sz="4" w:space="0" w:color="auto"/>
              <w:bottom w:val="single" w:sz="4" w:space="0" w:color="auto"/>
              <w:right w:val="nil"/>
            </w:tcBorders>
            <w:shd w:val="clear" w:color="auto" w:fill="auto"/>
            <w:noWrap/>
            <w:vAlign w:val="center"/>
            <w:hideMark/>
          </w:tcPr>
          <w:p w:rsidR="00F254EF" w:rsidRPr="00201A47" w:rsidRDefault="005D1B8C" w:rsidP="005D1B8C">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color w:val="000000"/>
                <w:sz w:val="20"/>
                <w:szCs w:val="20"/>
                <w:lang w:eastAsia="pt-BR"/>
              </w:rPr>
              <w:t>Grupo 2.2</w:t>
            </w:r>
          </w:p>
        </w:tc>
      </w:tr>
      <w:tr w:rsidR="00F254EF" w:rsidRPr="00201A47" w:rsidTr="00D95CB2">
        <w:trPr>
          <w:trHeight w:val="300"/>
        </w:trPr>
        <w:tc>
          <w:tcPr>
            <w:tcW w:w="1000" w:type="pct"/>
            <w:tcBorders>
              <w:top w:val="single" w:sz="4" w:space="0" w:color="auto"/>
              <w:left w:val="nil"/>
              <w:bottom w:val="single" w:sz="4" w:space="0" w:color="auto"/>
              <w:right w:val="single" w:sz="4" w:space="0" w:color="auto"/>
            </w:tcBorders>
            <w:shd w:val="clear" w:color="auto" w:fill="auto"/>
            <w:noWrap/>
            <w:vAlign w:val="bottom"/>
            <w:hideMark/>
          </w:tcPr>
          <w:p w:rsidR="00F254EF" w:rsidRPr="00201A47" w:rsidRDefault="00F254EF" w:rsidP="007E3286">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i/>
                <w:iCs/>
                <w:color w:val="000000"/>
                <w:sz w:val="20"/>
                <w:szCs w:val="20"/>
                <w:lang w:eastAsia="pt-BR"/>
              </w:rPr>
              <w:t>Threshold:</w:t>
            </w:r>
            <w:r w:rsidRPr="00201A47">
              <w:rPr>
                <w:rFonts w:ascii="Times New Roman" w:eastAsia="Times New Roman" w:hAnsi="Times New Roman" w:cs="Times New Roman"/>
                <w:bCs/>
                <w:color w:val="000000"/>
                <w:sz w:val="20"/>
                <w:szCs w:val="20"/>
                <w:lang w:eastAsia="pt-BR"/>
              </w:rPr>
              <w:t xml:space="preserve"> </w:t>
            </w:r>
            <w:r w:rsidRPr="00201A47">
              <w:rPr>
                <w:rFonts w:ascii="Times New Roman" w:eastAsia="Times New Roman" w:hAnsi="Times New Roman" w:cs="Times New Roman"/>
                <w:bCs/>
                <w:i/>
                <w:iCs/>
                <w:color w:val="000000"/>
                <w:sz w:val="20"/>
                <w:szCs w:val="20"/>
                <w:lang w:eastAsia="pt-BR"/>
              </w:rPr>
              <w:t>fpol</w:t>
            </w:r>
          </w:p>
        </w:tc>
        <w:tc>
          <w:tcPr>
            <w:tcW w:w="9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4EF" w:rsidRPr="00201A47" w:rsidRDefault="00C755D3" w:rsidP="007E3286">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color w:val="000000"/>
                <w:sz w:val="20"/>
                <w:szCs w:val="20"/>
                <w:lang w:eastAsia="pt-BR"/>
              </w:rPr>
              <w:t>-</w:t>
            </w:r>
          </w:p>
        </w:tc>
        <w:tc>
          <w:tcPr>
            <w:tcW w:w="8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i/>
                <w:iCs/>
                <w:color w:val="000000"/>
                <w:sz w:val="20"/>
                <w:szCs w:val="20"/>
                <w:lang w:eastAsia="pt-BR"/>
              </w:rPr>
              <w:t>fpol</w:t>
            </w:r>
            <w:r w:rsidRPr="00201A47">
              <w:rPr>
                <w:rFonts w:ascii="Times New Roman" w:eastAsia="Times New Roman" w:hAnsi="Times New Roman" w:cs="Times New Roman"/>
                <w:bCs/>
                <w:color w:val="000000"/>
                <w:sz w:val="20"/>
                <w:szCs w:val="20"/>
                <w:lang w:eastAsia="pt-BR"/>
              </w:rPr>
              <w:t xml:space="preserve"> &lt;= 47,36</w:t>
            </w:r>
          </w:p>
        </w:tc>
        <w:tc>
          <w:tcPr>
            <w:tcW w:w="1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color w:val="000000"/>
                <w:sz w:val="20"/>
                <w:szCs w:val="20"/>
                <w:lang w:eastAsia="pt-BR"/>
              </w:rPr>
              <w:t xml:space="preserve">47,36 &lt; </w:t>
            </w:r>
            <w:r w:rsidRPr="00201A47">
              <w:rPr>
                <w:rFonts w:ascii="Times New Roman" w:eastAsia="Times New Roman" w:hAnsi="Times New Roman" w:cs="Times New Roman"/>
                <w:bCs/>
                <w:i/>
                <w:iCs/>
                <w:color w:val="000000"/>
                <w:sz w:val="20"/>
                <w:szCs w:val="20"/>
                <w:lang w:eastAsia="pt-BR"/>
              </w:rPr>
              <w:t>fpol</w:t>
            </w:r>
            <w:r w:rsidRPr="00201A47">
              <w:rPr>
                <w:rFonts w:ascii="Times New Roman" w:eastAsia="Times New Roman" w:hAnsi="Times New Roman" w:cs="Times New Roman"/>
                <w:bCs/>
                <w:color w:val="000000"/>
                <w:sz w:val="20"/>
                <w:szCs w:val="20"/>
                <w:lang w:eastAsia="pt-BR"/>
              </w:rPr>
              <w:t xml:space="preserve"> &lt;</w:t>
            </w:r>
            <w:r w:rsidR="00571239" w:rsidRPr="00201A47">
              <w:rPr>
                <w:rFonts w:ascii="Times New Roman" w:eastAsia="Times New Roman" w:hAnsi="Times New Roman" w:cs="Times New Roman"/>
                <w:bCs/>
                <w:color w:val="000000"/>
                <w:sz w:val="20"/>
                <w:szCs w:val="20"/>
                <w:lang w:eastAsia="pt-BR"/>
              </w:rPr>
              <w:t>=</w:t>
            </w:r>
            <w:r w:rsidRPr="00201A47">
              <w:rPr>
                <w:rFonts w:ascii="Times New Roman" w:eastAsia="Times New Roman" w:hAnsi="Times New Roman" w:cs="Times New Roman"/>
                <w:bCs/>
                <w:color w:val="000000"/>
                <w:sz w:val="20"/>
                <w:szCs w:val="20"/>
                <w:lang w:eastAsia="pt-BR"/>
              </w:rPr>
              <w:t xml:space="preserve"> 55,56</w:t>
            </w:r>
          </w:p>
        </w:tc>
        <w:tc>
          <w:tcPr>
            <w:tcW w:w="797" w:type="pct"/>
            <w:tcBorders>
              <w:top w:val="single" w:sz="4" w:space="0" w:color="auto"/>
              <w:left w:val="single" w:sz="4" w:space="0" w:color="auto"/>
              <w:bottom w:val="single" w:sz="4" w:space="0" w:color="auto"/>
              <w:right w:val="nil"/>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bCs/>
                <w:color w:val="000000"/>
                <w:sz w:val="20"/>
                <w:szCs w:val="20"/>
                <w:lang w:eastAsia="pt-BR"/>
              </w:rPr>
            </w:pPr>
            <w:r w:rsidRPr="00201A47">
              <w:rPr>
                <w:rFonts w:ascii="Times New Roman" w:eastAsia="Times New Roman" w:hAnsi="Times New Roman" w:cs="Times New Roman"/>
                <w:bCs/>
                <w:color w:val="000000"/>
                <w:sz w:val="20"/>
                <w:szCs w:val="20"/>
                <w:lang w:eastAsia="pt-BR"/>
              </w:rPr>
              <w:t>fpol &gt; 55,56</w:t>
            </w:r>
          </w:p>
        </w:tc>
      </w:tr>
      <w:tr w:rsidR="00F254EF" w:rsidRPr="00201A47" w:rsidTr="00D95CB2">
        <w:trPr>
          <w:trHeight w:val="300"/>
        </w:trPr>
        <w:tc>
          <w:tcPr>
            <w:tcW w:w="1000" w:type="pct"/>
            <w:tcBorders>
              <w:top w:val="single" w:sz="4" w:space="0" w:color="auto"/>
              <w:left w:val="nil"/>
              <w:bottom w:val="single" w:sz="4" w:space="0" w:color="auto"/>
              <w:right w:val="single" w:sz="4" w:space="0" w:color="auto"/>
            </w:tcBorders>
            <w:shd w:val="clear" w:color="auto" w:fill="auto"/>
            <w:noWrap/>
            <w:vAlign w:val="bottom"/>
            <w:hideMark/>
          </w:tcPr>
          <w:p w:rsidR="00F254EF" w:rsidRPr="00201A47" w:rsidRDefault="00F254EF"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Nº Municípios</w:t>
            </w:r>
          </w:p>
        </w:tc>
        <w:tc>
          <w:tcPr>
            <w:tcW w:w="9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4745</w:t>
            </w:r>
          </w:p>
        </w:tc>
        <w:tc>
          <w:tcPr>
            <w:tcW w:w="8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2686</w:t>
            </w:r>
          </w:p>
        </w:tc>
        <w:tc>
          <w:tcPr>
            <w:tcW w:w="1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804</w:t>
            </w:r>
          </w:p>
        </w:tc>
        <w:tc>
          <w:tcPr>
            <w:tcW w:w="797" w:type="pct"/>
            <w:tcBorders>
              <w:top w:val="single" w:sz="4" w:space="0" w:color="auto"/>
              <w:left w:val="single" w:sz="4" w:space="0" w:color="auto"/>
              <w:bottom w:val="single" w:sz="4" w:space="0" w:color="auto"/>
              <w:right w:val="nil"/>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1255</w:t>
            </w:r>
          </w:p>
        </w:tc>
      </w:tr>
      <w:tr w:rsidR="00F254EF" w:rsidRPr="00201A47" w:rsidTr="00D95CB2">
        <w:trPr>
          <w:trHeight w:val="300"/>
        </w:trPr>
        <w:tc>
          <w:tcPr>
            <w:tcW w:w="1000" w:type="pct"/>
            <w:vMerge w:val="restart"/>
            <w:tcBorders>
              <w:top w:val="single" w:sz="4" w:space="0" w:color="auto"/>
              <w:left w:val="nil"/>
              <w:bottom w:val="nil"/>
              <w:right w:val="single" w:sz="4" w:space="0" w:color="auto"/>
            </w:tcBorders>
            <w:shd w:val="clear" w:color="auto" w:fill="auto"/>
            <w:noWrap/>
            <w:vAlign w:val="center"/>
            <w:hideMark/>
          </w:tcPr>
          <w:p w:rsidR="00F254EF" w:rsidRPr="00201A47" w:rsidRDefault="00AD1FE5"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C</w:t>
            </w:r>
            <w:r w:rsidR="00F254EF" w:rsidRPr="00201A47">
              <w:rPr>
                <w:rFonts w:ascii="Times New Roman" w:eastAsia="Times New Roman" w:hAnsi="Times New Roman" w:cs="Times New Roman"/>
                <w:i/>
                <w:iCs/>
                <w:color w:val="000000"/>
                <w:sz w:val="20"/>
                <w:szCs w:val="20"/>
                <w:lang w:eastAsia="pt-BR"/>
              </w:rPr>
              <w:t>onstante</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0,6198</w:t>
            </w:r>
            <w:r w:rsidR="00A322E4" w:rsidRPr="00201A47">
              <w:rPr>
                <w:rFonts w:ascii="Times New Roman" w:eastAsia="Times New Roman" w:hAnsi="Times New Roman" w:cs="Times New Roman"/>
                <w:color w:val="000000"/>
                <w:sz w:val="20"/>
                <w:szCs w:val="20"/>
                <w:lang w:eastAsia="pt-BR"/>
              </w:rPr>
              <w:t>*</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color w:val="000000"/>
                <w:sz w:val="20"/>
                <w:szCs w:val="20"/>
                <w:vertAlign w:val="superscript"/>
                <w:lang w:eastAsia="pt-BR"/>
              </w:rPr>
            </w:pPr>
            <w:r w:rsidRPr="00201A47">
              <w:rPr>
                <w:rFonts w:ascii="Times New Roman" w:eastAsia="Times New Roman" w:hAnsi="Times New Roman" w:cs="Times New Roman"/>
                <w:color w:val="000000"/>
                <w:sz w:val="20"/>
                <w:szCs w:val="20"/>
                <w:lang w:eastAsia="pt-BR"/>
              </w:rPr>
              <w:t>0,2819</w:t>
            </w:r>
            <w:r w:rsidR="00A322E4" w:rsidRPr="00201A47">
              <w:rPr>
                <w:rFonts w:ascii="Times New Roman" w:eastAsia="Times New Roman" w:hAnsi="Times New Roman" w:cs="Times New Roman"/>
                <w:color w:val="000000"/>
                <w:sz w:val="20"/>
                <w:szCs w:val="20"/>
                <w:vertAlign w:val="superscript"/>
                <w:lang w:eastAsia="pt-BR"/>
              </w:rPr>
              <w:t>ns</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1,5930</w:t>
            </w:r>
            <w:r w:rsidR="00A322E4" w:rsidRPr="00201A47">
              <w:rPr>
                <w:rFonts w:ascii="Calibri" w:eastAsia="Times New Roman" w:hAnsi="Calibri" w:cs="Times New Roman"/>
                <w:color w:val="000000"/>
                <w:sz w:val="20"/>
                <w:szCs w:val="20"/>
                <w:lang w:eastAsia="pt-BR"/>
              </w:rPr>
              <w:t>*</w:t>
            </w:r>
          </w:p>
        </w:tc>
        <w:tc>
          <w:tcPr>
            <w:tcW w:w="797" w:type="pct"/>
            <w:tcBorders>
              <w:top w:val="single" w:sz="4" w:space="0" w:color="auto"/>
              <w:left w:val="single" w:sz="4" w:space="0" w:color="auto"/>
              <w:bottom w:val="nil"/>
              <w:right w:val="nil"/>
            </w:tcBorders>
            <w:shd w:val="clear" w:color="auto" w:fill="auto"/>
            <w:noWrap/>
            <w:vAlign w:val="bottom"/>
            <w:hideMark/>
          </w:tcPr>
          <w:p w:rsidR="00F254EF" w:rsidRPr="00201A47" w:rsidRDefault="00F254EF"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0,5123</w:t>
            </w:r>
            <w:r w:rsidR="00A322E4" w:rsidRPr="00201A47">
              <w:rPr>
                <w:rFonts w:ascii="Calibri" w:eastAsia="Times New Roman" w:hAnsi="Calibri" w:cs="Times New Roman"/>
                <w:color w:val="000000"/>
                <w:sz w:val="20"/>
                <w:szCs w:val="20"/>
                <w:vertAlign w:val="superscript"/>
                <w:lang w:eastAsia="pt-BR"/>
              </w:rPr>
              <w:t>ns</w:t>
            </w:r>
          </w:p>
        </w:tc>
      </w:tr>
      <w:tr w:rsidR="00F254EF" w:rsidRPr="00201A47" w:rsidTr="003C582F">
        <w:trPr>
          <w:trHeight w:val="300"/>
        </w:trPr>
        <w:tc>
          <w:tcPr>
            <w:tcW w:w="1000" w:type="pct"/>
            <w:vMerge/>
            <w:tcBorders>
              <w:top w:val="nil"/>
              <w:left w:val="nil"/>
              <w:bottom w:val="single" w:sz="4" w:space="0" w:color="auto"/>
              <w:right w:val="single" w:sz="4" w:space="0" w:color="auto"/>
            </w:tcBorders>
            <w:vAlign w:val="center"/>
            <w:hideMark/>
          </w:tcPr>
          <w:p w:rsidR="00F254EF" w:rsidRPr="00201A47" w:rsidRDefault="00F254EF" w:rsidP="007E3286">
            <w:pPr>
              <w:spacing w:after="0" w:line="240" w:lineRule="auto"/>
              <w:rPr>
                <w:rFonts w:ascii="Times New Roman" w:eastAsia="Times New Roman" w:hAnsi="Times New Roman" w:cs="Times New Roman"/>
                <w:i/>
                <w:iCs/>
                <w:color w:val="000000"/>
                <w:sz w:val="20"/>
                <w:szCs w:val="20"/>
                <w:lang w:eastAsia="pt-BR"/>
              </w:rPr>
            </w:pPr>
          </w:p>
        </w:tc>
        <w:tc>
          <w:tcPr>
            <w:tcW w:w="992" w:type="pct"/>
            <w:tcBorders>
              <w:top w:val="nil"/>
              <w:left w:val="single" w:sz="4" w:space="0" w:color="auto"/>
              <w:bottom w:val="single" w:sz="4" w:space="0" w:color="auto"/>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(2,4723)</w:t>
            </w:r>
          </w:p>
        </w:tc>
        <w:tc>
          <w:tcPr>
            <w:tcW w:w="870" w:type="pct"/>
            <w:tcBorders>
              <w:top w:val="nil"/>
              <w:left w:val="single" w:sz="4" w:space="0" w:color="auto"/>
              <w:bottom w:val="single" w:sz="4" w:space="0" w:color="auto"/>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(0,8358)</w:t>
            </w:r>
          </w:p>
        </w:tc>
        <w:tc>
          <w:tcPr>
            <w:tcW w:w="1341" w:type="pct"/>
            <w:tcBorders>
              <w:top w:val="nil"/>
              <w:left w:val="single" w:sz="4" w:space="0" w:color="auto"/>
              <w:bottom w:val="single" w:sz="4" w:space="0" w:color="auto"/>
              <w:right w:val="single" w:sz="4" w:space="0" w:color="auto"/>
            </w:tcBorders>
            <w:shd w:val="clear" w:color="auto" w:fill="auto"/>
            <w:noWrap/>
            <w:vAlign w:val="center"/>
            <w:hideMark/>
          </w:tcPr>
          <w:p w:rsidR="00F254EF" w:rsidRPr="00201A47" w:rsidRDefault="00F254EF"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(2,966)</w:t>
            </w:r>
          </w:p>
        </w:tc>
        <w:tc>
          <w:tcPr>
            <w:tcW w:w="797" w:type="pct"/>
            <w:tcBorders>
              <w:top w:val="nil"/>
              <w:left w:val="single" w:sz="4" w:space="0" w:color="auto"/>
              <w:bottom w:val="single" w:sz="4" w:space="0" w:color="auto"/>
              <w:right w:val="nil"/>
            </w:tcBorders>
            <w:shd w:val="clear" w:color="auto" w:fill="auto"/>
            <w:noWrap/>
            <w:vAlign w:val="bottom"/>
            <w:hideMark/>
          </w:tcPr>
          <w:p w:rsidR="00F254EF" w:rsidRPr="00201A47" w:rsidRDefault="00F254EF"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(1,041)</w:t>
            </w:r>
          </w:p>
        </w:tc>
      </w:tr>
      <w:tr w:rsidR="003C582F" w:rsidRPr="00201A47" w:rsidTr="003C582F">
        <w:trPr>
          <w:trHeight w:val="300"/>
        </w:trPr>
        <w:tc>
          <w:tcPr>
            <w:tcW w:w="1000" w:type="pct"/>
            <w:vMerge w:val="restart"/>
            <w:tcBorders>
              <w:top w:val="single" w:sz="4" w:space="0" w:color="auto"/>
              <w:left w:val="nil"/>
              <w:bottom w:val="single" w:sz="4" w:space="0" w:color="auto"/>
              <w:right w:val="single" w:sz="4" w:space="0" w:color="auto"/>
            </w:tcBorders>
            <w:shd w:val="clear" w:color="auto" w:fill="auto"/>
            <w:noWrap/>
            <w:vAlign w:val="center"/>
            <w:hideMark/>
          </w:tcPr>
          <w:p w:rsidR="003C582F" w:rsidRPr="00201A47" w:rsidRDefault="00AD1FE5"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P</w:t>
            </w:r>
            <w:r w:rsidR="003C582F" w:rsidRPr="00201A47">
              <w:rPr>
                <w:rFonts w:ascii="Times New Roman" w:eastAsia="Times New Roman" w:hAnsi="Times New Roman" w:cs="Times New Roman"/>
                <w:i/>
                <w:iCs/>
                <w:color w:val="000000"/>
                <w:sz w:val="20"/>
                <w:szCs w:val="20"/>
                <w:lang w:eastAsia="pt-BR"/>
              </w:rPr>
              <w:t>a</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3C582F" w:rsidRPr="00201A47" w:rsidRDefault="003C582F"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0,2644*</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3C582F" w:rsidRPr="00201A47" w:rsidRDefault="003C582F"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0,1599*</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3C582F" w:rsidRPr="00201A47" w:rsidRDefault="003C582F"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0,4449*</w:t>
            </w:r>
          </w:p>
        </w:tc>
        <w:tc>
          <w:tcPr>
            <w:tcW w:w="797" w:type="pct"/>
            <w:tcBorders>
              <w:top w:val="single" w:sz="4" w:space="0" w:color="auto"/>
              <w:left w:val="single" w:sz="4" w:space="0" w:color="auto"/>
              <w:bottom w:val="nil"/>
              <w:right w:val="nil"/>
            </w:tcBorders>
            <w:shd w:val="clear" w:color="auto" w:fill="auto"/>
            <w:noWrap/>
            <w:vAlign w:val="bottom"/>
            <w:hideMark/>
          </w:tcPr>
          <w:p w:rsidR="003C582F" w:rsidRPr="00201A47" w:rsidRDefault="003C582F"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0,3511*</w:t>
            </w:r>
          </w:p>
        </w:tc>
      </w:tr>
      <w:tr w:rsidR="003C582F" w:rsidRPr="00201A47" w:rsidTr="00B7594C">
        <w:trPr>
          <w:trHeight w:val="300"/>
        </w:trPr>
        <w:tc>
          <w:tcPr>
            <w:tcW w:w="1000" w:type="pct"/>
            <w:vMerge/>
            <w:tcBorders>
              <w:left w:val="nil"/>
              <w:bottom w:val="single" w:sz="4" w:space="0" w:color="auto"/>
              <w:right w:val="single" w:sz="4" w:space="0" w:color="auto"/>
            </w:tcBorders>
            <w:shd w:val="clear" w:color="auto" w:fill="auto"/>
            <w:noWrap/>
            <w:vAlign w:val="center"/>
            <w:hideMark/>
          </w:tcPr>
          <w:p w:rsidR="003C582F" w:rsidRPr="00201A47" w:rsidRDefault="003C582F" w:rsidP="007E3286">
            <w:pPr>
              <w:spacing w:after="0" w:line="240" w:lineRule="auto"/>
              <w:jc w:val="center"/>
              <w:rPr>
                <w:rFonts w:ascii="Times New Roman" w:eastAsia="Times New Roman" w:hAnsi="Times New Roman" w:cs="Times New Roman"/>
                <w:i/>
                <w:iCs/>
                <w:color w:val="000000"/>
                <w:sz w:val="20"/>
                <w:szCs w:val="20"/>
                <w:lang w:eastAsia="pt-BR"/>
              </w:rPr>
            </w:pPr>
          </w:p>
        </w:tc>
        <w:tc>
          <w:tcPr>
            <w:tcW w:w="9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582F" w:rsidRPr="00201A47" w:rsidRDefault="003C582F" w:rsidP="00464F6F">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(6,551)</w:t>
            </w:r>
          </w:p>
        </w:tc>
        <w:tc>
          <w:tcPr>
            <w:tcW w:w="8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582F" w:rsidRPr="00201A47" w:rsidRDefault="003C582F" w:rsidP="00464F6F">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(3,152)</w:t>
            </w:r>
          </w:p>
        </w:tc>
        <w:tc>
          <w:tcPr>
            <w:tcW w:w="1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582F" w:rsidRPr="00201A47" w:rsidRDefault="003C582F" w:rsidP="00464F6F">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(4,970)</w:t>
            </w:r>
          </w:p>
        </w:tc>
        <w:tc>
          <w:tcPr>
            <w:tcW w:w="797" w:type="pct"/>
            <w:tcBorders>
              <w:top w:val="single" w:sz="4" w:space="0" w:color="auto"/>
              <w:left w:val="single" w:sz="4" w:space="0" w:color="auto"/>
              <w:bottom w:val="single" w:sz="4" w:space="0" w:color="auto"/>
              <w:right w:val="nil"/>
            </w:tcBorders>
            <w:shd w:val="clear" w:color="auto" w:fill="auto"/>
            <w:noWrap/>
            <w:vAlign w:val="bottom"/>
            <w:hideMark/>
          </w:tcPr>
          <w:p w:rsidR="003C582F" w:rsidRPr="00201A47" w:rsidRDefault="003C582F" w:rsidP="00464F6F">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(4,248)</w:t>
            </w:r>
          </w:p>
        </w:tc>
      </w:tr>
      <w:tr w:rsidR="00B7594C" w:rsidRPr="00201A47" w:rsidTr="00D95CB2">
        <w:trPr>
          <w:trHeight w:val="300"/>
        </w:trPr>
        <w:tc>
          <w:tcPr>
            <w:tcW w:w="1000" w:type="pct"/>
            <w:vMerge w:val="restart"/>
            <w:tcBorders>
              <w:top w:val="single" w:sz="4" w:space="0" w:color="auto"/>
              <w:left w:val="nil"/>
              <w:bottom w:val="nil"/>
              <w:right w:val="single" w:sz="4" w:space="0" w:color="auto"/>
            </w:tcBorders>
            <w:shd w:val="clear" w:color="auto" w:fill="auto"/>
            <w:noWrap/>
            <w:vAlign w:val="center"/>
            <w:hideMark/>
          </w:tcPr>
          <w:p w:rsidR="00B7594C" w:rsidRPr="00201A47" w:rsidRDefault="00450192"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T</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-0,2417*</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-0,1208*</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-0,4250*</w:t>
            </w:r>
          </w:p>
        </w:tc>
        <w:tc>
          <w:tcPr>
            <w:tcW w:w="797" w:type="pct"/>
            <w:tcBorders>
              <w:top w:val="single" w:sz="4" w:space="0" w:color="auto"/>
              <w:left w:val="single" w:sz="4" w:space="0" w:color="auto"/>
              <w:bottom w:val="nil"/>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-0,3592</w:t>
            </w:r>
            <w:r w:rsidRPr="00201A47">
              <w:rPr>
                <w:rFonts w:ascii="Times New Roman" w:eastAsia="Times New Roman" w:hAnsi="Times New Roman" w:cs="Times New Roman"/>
                <w:color w:val="000000"/>
                <w:sz w:val="20"/>
                <w:szCs w:val="20"/>
                <w:lang w:eastAsia="pt-BR"/>
              </w:rPr>
              <w:t>*</w:t>
            </w:r>
          </w:p>
        </w:tc>
      </w:tr>
      <w:tr w:rsidR="00B7594C" w:rsidRPr="00201A47" w:rsidTr="00D95CB2">
        <w:trPr>
          <w:trHeight w:val="300"/>
        </w:trPr>
        <w:tc>
          <w:tcPr>
            <w:tcW w:w="1000" w:type="pct"/>
            <w:vMerge/>
            <w:tcBorders>
              <w:top w:val="nil"/>
              <w:left w:val="nil"/>
              <w:bottom w:val="single" w:sz="4" w:space="0" w:color="auto"/>
              <w:right w:val="single" w:sz="4" w:space="0" w:color="auto"/>
            </w:tcBorders>
            <w:vAlign w:val="center"/>
            <w:hideMark/>
          </w:tcPr>
          <w:p w:rsidR="00B7594C" w:rsidRPr="00201A47" w:rsidRDefault="00B7594C" w:rsidP="007E3286">
            <w:pPr>
              <w:spacing w:after="0" w:line="240" w:lineRule="auto"/>
              <w:rPr>
                <w:rFonts w:ascii="Times New Roman" w:eastAsia="Times New Roman" w:hAnsi="Times New Roman" w:cs="Times New Roman"/>
                <w:i/>
                <w:iCs/>
                <w:color w:val="000000"/>
                <w:sz w:val="20"/>
                <w:szCs w:val="20"/>
                <w:lang w:eastAsia="pt-BR"/>
              </w:rPr>
            </w:pPr>
          </w:p>
        </w:tc>
        <w:tc>
          <w:tcPr>
            <w:tcW w:w="992"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(-5,6724)</w:t>
            </w:r>
          </w:p>
        </w:tc>
        <w:tc>
          <w:tcPr>
            <w:tcW w:w="870"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(-2,251)</w:t>
            </w:r>
          </w:p>
        </w:tc>
        <w:tc>
          <w:tcPr>
            <w:tcW w:w="1341"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(-4,532)</w:t>
            </w:r>
          </w:p>
        </w:tc>
        <w:tc>
          <w:tcPr>
            <w:tcW w:w="797" w:type="pct"/>
            <w:tcBorders>
              <w:top w:val="nil"/>
              <w:left w:val="single" w:sz="4" w:space="0" w:color="auto"/>
              <w:bottom w:val="single" w:sz="4" w:space="0" w:color="auto"/>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(-4,12)</w:t>
            </w:r>
          </w:p>
        </w:tc>
      </w:tr>
      <w:tr w:rsidR="00B7594C" w:rsidRPr="00201A47" w:rsidTr="00D95CB2">
        <w:trPr>
          <w:trHeight w:val="300"/>
        </w:trPr>
        <w:tc>
          <w:tcPr>
            <w:tcW w:w="1000" w:type="pct"/>
            <w:vMerge w:val="restart"/>
            <w:tcBorders>
              <w:top w:val="single" w:sz="4" w:space="0" w:color="auto"/>
              <w:left w:val="nil"/>
              <w:bottom w:val="nil"/>
              <w:right w:val="single" w:sz="4" w:space="0" w:color="auto"/>
            </w:tcBorders>
            <w:shd w:val="clear" w:color="auto" w:fill="auto"/>
            <w:noWrap/>
            <w:vAlign w:val="center"/>
            <w:hideMark/>
          </w:tcPr>
          <w:p w:rsidR="00B7594C" w:rsidRPr="00201A47" w:rsidRDefault="00AD1FE5"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Z</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0,8396*</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0,8824*</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0,7416*</w:t>
            </w:r>
          </w:p>
        </w:tc>
        <w:tc>
          <w:tcPr>
            <w:tcW w:w="797" w:type="pct"/>
            <w:tcBorders>
              <w:top w:val="single" w:sz="4" w:space="0" w:color="auto"/>
              <w:left w:val="single" w:sz="4" w:space="0" w:color="auto"/>
              <w:bottom w:val="nil"/>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0,8386</w:t>
            </w:r>
            <w:r w:rsidRPr="00201A47">
              <w:rPr>
                <w:rFonts w:ascii="Times New Roman" w:eastAsia="Times New Roman" w:hAnsi="Times New Roman" w:cs="Times New Roman"/>
                <w:color w:val="000000"/>
                <w:sz w:val="20"/>
                <w:szCs w:val="20"/>
                <w:lang w:eastAsia="pt-BR"/>
              </w:rPr>
              <w:t>*</w:t>
            </w:r>
          </w:p>
        </w:tc>
      </w:tr>
      <w:tr w:rsidR="00B7594C" w:rsidRPr="00201A47" w:rsidTr="00D95CB2">
        <w:trPr>
          <w:trHeight w:val="300"/>
        </w:trPr>
        <w:tc>
          <w:tcPr>
            <w:tcW w:w="1000" w:type="pct"/>
            <w:vMerge/>
            <w:tcBorders>
              <w:top w:val="nil"/>
              <w:left w:val="nil"/>
              <w:bottom w:val="single" w:sz="4" w:space="0" w:color="auto"/>
              <w:right w:val="single" w:sz="4" w:space="0" w:color="auto"/>
            </w:tcBorders>
            <w:vAlign w:val="center"/>
            <w:hideMark/>
          </w:tcPr>
          <w:p w:rsidR="00B7594C" w:rsidRPr="00201A47" w:rsidRDefault="00B7594C" w:rsidP="007E3286">
            <w:pPr>
              <w:spacing w:after="0" w:line="240" w:lineRule="auto"/>
              <w:rPr>
                <w:rFonts w:ascii="Times New Roman" w:eastAsia="Times New Roman" w:hAnsi="Times New Roman" w:cs="Times New Roman"/>
                <w:i/>
                <w:iCs/>
                <w:color w:val="000000"/>
                <w:sz w:val="20"/>
                <w:szCs w:val="20"/>
                <w:lang w:eastAsia="pt-BR"/>
              </w:rPr>
            </w:pPr>
          </w:p>
        </w:tc>
        <w:tc>
          <w:tcPr>
            <w:tcW w:w="992"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(44,2594)</w:t>
            </w:r>
          </w:p>
        </w:tc>
        <w:tc>
          <w:tcPr>
            <w:tcW w:w="870"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(35,35)</w:t>
            </w:r>
          </w:p>
        </w:tc>
        <w:tc>
          <w:tcPr>
            <w:tcW w:w="1341"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(19,51)</w:t>
            </w:r>
          </w:p>
        </w:tc>
        <w:tc>
          <w:tcPr>
            <w:tcW w:w="797" w:type="pct"/>
            <w:tcBorders>
              <w:top w:val="nil"/>
              <w:left w:val="single" w:sz="4" w:space="0" w:color="auto"/>
              <w:bottom w:val="single" w:sz="4" w:space="0" w:color="auto"/>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(21,51)</w:t>
            </w:r>
          </w:p>
        </w:tc>
      </w:tr>
      <w:tr w:rsidR="00B7594C" w:rsidRPr="00201A47" w:rsidTr="00D95CB2">
        <w:trPr>
          <w:trHeight w:val="300"/>
        </w:trPr>
        <w:tc>
          <w:tcPr>
            <w:tcW w:w="1000" w:type="pct"/>
            <w:vMerge w:val="restart"/>
            <w:tcBorders>
              <w:top w:val="single" w:sz="4" w:space="0" w:color="auto"/>
              <w:left w:val="nil"/>
              <w:bottom w:val="nil"/>
              <w:right w:val="single" w:sz="4" w:space="0" w:color="auto"/>
            </w:tcBorders>
            <w:shd w:val="clear" w:color="auto" w:fill="auto"/>
            <w:noWrap/>
            <w:vAlign w:val="center"/>
            <w:hideMark/>
          </w:tcPr>
          <w:p w:rsidR="00B7594C" w:rsidRPr="00201A47" w:rsidRDefault="00AD1FE5"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I</w:t>
            </w:r>
            <w:r w:rsidR="00395E61" w:rsidRPr="00201A47">
              <w:rPr>
                <w:rFonts w:ascii="Times New Roman" w:eastAsia="Times New Roman" w:hAnsi="Times New Roman" w:cs="Times New Roman"/>
                <w:i/>
                <w:iCs/>
                <w:color w:val="000000"/>
                <w:sz w:val="20"/>
                <w:szCs w:val="20"/>
                <w:lang w:eastAsia="pt-BR"/>
              </w:rPr>
              <w:t>dh</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0,2014*</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0,1250</w:t>
            </w:r>
            <w:r w:rsidRPr="00201A47">
              <w:rPr>
                <w:rFonts w:ascii="Times New Roman" w:eastAsia="Times New Roman" w:hAnsi="Times New Roman" w:cs="Times New Roman"/>
                <w:color w:val="000000"/>
                <w:sz w:val="20"/>
                <w:szCs w:val="20"/>
                <w:vertAlign w:val="superscript"/>
                <w:lang w:eastAsia="pt-BR"/>
              </w:rPr>
              <w:t>ns</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0,2842**</w:t>
            </w:r>
          </w:p>
        </w:tc>
        <w:tc>
          <w:tcPr>
            <w:tcW w:w="797" w:type="pct"/>
            <w:tcBorders>
              <w:top w:val="single" w:sz="4" w:space="0" w:color="auto"/>
              <w:left w:val="single" w:sz="4" w:space="0" w:color="auto"/>
              <w:bottom w:val="nil"/>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0,2469**</w:t>
            </w:r>
          </w:p>
        </w:tc>
      </w:tr>
      <w:tr w:rsidR="00B7594C" w:rsidRPr="00201A47" w:rsidTr="00D95CB2">
        <w:trPr>
          <w:trHeight w:val="300"/>
        </w:trPr>
        <w:tc>
          <w:tcPr>
            <w:tcW w:w="1000" w:type="pct"/>
            <w:vMerge/>
            <w:tcBorders>
              <w:top w:val="nil"/>
              <w:left w:val="nil"/>
              <w:bottom w:val="single" w:sz="4" w:space="0" w:color="auto"/>
              <w:right w:val="single" w:sz="4" w:space="0" w:color="auto"/>
            </w:tcBorders>
            <w:vAlign w:val="center"/>
            <w:hideMark/>
          </w:tcPr>
          <w:p w:rsidR="00B7594C" w:rsidRPr="00201A47" w:rsidRDefault="00B7594C" w:rsidP="007E3286">
            <w:pPr>
              <w:spacing w:after="0" w:line="240" w:lineRule="auto"/>
              <w:rPr>
                <w:rFonts w:ascii="Times New Roman" w:eastAsia="Times New Roman" w:hAnsi="Times New Roman" w:cs="Times New Roman"/>
                <w:i/>
                <w:iCs/>
                <w:color w:val="000000"/>
                <w:sz w:val="20"/>
                <w:szCs w:val="20"/>
                <w:lang w:eastAsia="pt-BR"/>
              </w:rPr>
            </w:pPr>
          </w:p>
        </w:tc>
        <w:tc>
          <w:tcPr>
            <w:tcW w:w="992"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(2,8580)</w:t>
            </w:r>
          </w:p>
        </w:tc>
        <w:tc>
          <w:tcPr>
            <w:tcW w:w="870"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(1,332)</w:t>
            </w:r>
          </w:p>
        </w:tc>
        <w:tc>
          <w:tcPr>
            <w:tcW w:w="1341"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(1,973)</w:t>
            </w:r>
          </w:p>
        </w:tc>
        <w:tc>
          <w:tcPr>
            <w:tcW w:w="797" w:type="pct"/>
            <w:tcBorders>
              <w:top w:val="nil"/>
              <w:left w:val="single" w:sz="4" w:space="0" w:color="auto"/>
              <w:bottom w:val="single" w:sz="4" w:space="0" w:color="auto"/>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(1,709)</w:t>
            </w:r>
          </w:p>
        </w:tc>
      </w:tr>
      <w:tr w:rsidR="00B7594C" w:rsidRPr="00201A47" w:rsidTr="00D95CB2">
        <w:trPr>
          <w:trHeight w:val="300"/>
        </w:trPr>
        <w:tc>
          <w:tcPr>
            <w:tcW w:w="1000" w:type="pct"/>
            <w:vMerge w:val="restart"/>
            <w:tcBorders>
              <w:top w:val="single" w:sz="4" w:space="0" w:color="auto"/>
              <w:left w:val="nil"/>
              <w:bottom w:val="nil"/>
              <w:right w:val="single" w:sz="4" w:space="0" w:color="auto"/>
            </w:tcBorders>
            <w:shd w:val="clear" w:color="auto" w:fill="auto"/>
            <w:noWrap/>
            <w:vAlign w:val="center"/>
            <w:hideMark/>
          </w:tcPr>
          <w:p w:rsidR="00B7594C" w:rsidRPr="00201A47" w:rsidRDefault="00AD1FE5"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D</w:t>
            </w:r>
            <w:r w:rsidR="00395E61" w:rsidRPr="00201A47">
              <w:rPr>
                <w:rFonts w:ascii="Times New Roman" w:eastAsia="Times New Roman" w:hAnsi="Times New Roman" w:cs="Times New Roman"/>
                <w:i/>
                <w:iCs/>
                <w:color w:val="000000"/>
                <w:sz w:val="20"/>
                <w:szCs w:val="20"/>
                <w:lang w:eastAsia="pt-BR"/>
              </w:rPr>
              <w:t>ens</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0,0091*</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0,0085*</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0,0142**</w:t>
            </w:r>
          </w:p>
        </w:tc>
        <w:tc>
          <w:tcPr>
            <w:tcW w:w="797" w:type="pct"/>
            <w:tcBorders>
              <w:top w:val="single" w:sz="4" w:space="0" w:color="auto"/>
              <w:left w:val="single" w:sz="4" w:space="0" w:color="auto"/>
              <w:bottom w:val="nil"/>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0,0051</w:t>
            </w:r>
            <w:r w:rsidRPr="00201A47">
              <w:rPr>
                <w:rFonts w:ascii="Calibri" w:eastAsia="Times New Roman" w:hAnsi="Calibri" w:cs="Times New Roman"/>
                <w:color w:val="000000"/>
                <w:sz w:val="20"/>
                <w:szCs w:val="20"/>
                <w:vertAlign w:val="superscript"/>
                <w:lang w:eastAsia="pt-BR"/>
              </w:rPr>
              <w:t>ns</w:t>
            </w:r>
          </w:p>
        </w:tc>
      </w:tr>
      <w:tr w:rsidR="00B7594C" w:rsidRPr="00201A47" w:rsidTr="00D95CB2">
        <w:trPr>
          <w:trHeight w:val="300"/>
        </w:trPr>
        <w:tc>
          <w:tcPr>
            <w:tcW w:w="1000" w:type="pct"/>
            <w:vMerge/>
            <w:tcBorders>
              <w:top w:val="nil"/>
              <w:left w:val="nil"/>
              <w:bottom w:val="single" w:sz="4" w:space="0" w:color="auto"/>
              <w:right w:val="single" w:sz="4" w:space="0" w:color="auto"/>
            </w:tcBorders>
            <w:vAlign w:val="center"/>
            <w:hideMark/>
          </w:tcPr>
          <w:p w:rsidR="00B7594C" w:rsidRPr="00201A47" w:rsidRDefault="00B7594C" w:rsidP="007E3286">
            <w:pPr>
              <w:spacing w:after="0" w:line="240" w:lineRule="auto"/>
              <w:rPr>
                <w:rFonts w:ascii="Times New Roman" w:eastAsia="Times New Roman" w:hAnsi="Times New Roman" w:cs="Times New Roman"/>
                <w:i/>
                <w:iCs/>
                <w:color w:val="000000"/>
                <w:sz w:val="20"/>
                <w:szCs w:val="20"/>
                <w:lang w:eastAsia="pt-BR"/>
              </w:rPr>
            </w:pPr>
          </w:p>
        </w:tc>
        <w:tc>
          <w:tcPr>
            <w:tcW w:w="992"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(2,8887)</w:t>
            </w:r>
          </w:p>
        </w:tc>
        <w:tc>
          <w:tcPr>
            <w:tcW w:w="870"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(2,006)</w:t>
            </w:r>
          </w:p>
        </w:tc>
        <w:tc>
          <w:tcPr>
            <w:tcW w:w="1341"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(1,831)</w:t>
            </w:r>
          </w:p>
        </w:tc>
        <w:tc>
          <w:tcPr>
            <w:tcW w:w="797" w:type="pct"/>
            <w:tcBorders>
              <w:top w:val="nil"/>
              <w:left w:val="single" w:sz="4" w:space="0" w:color="auto"/>
              <w:bottom w:val="single" w:sz="4" w:space="0" w:color="auto"/>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(0,8767)</w:t>
            </w:r>
          </w:p>
        </w:tc>
      </w:tr>
      <w:tr w:rsidR="00B7594C" w:rsidRPr="00201A47" w:rsidTr="00D95CB2">
        <w:trPr>
          <w:trHeight w:val="300"/>
        </w:trPr>
        <w:tc>
          <w:tcPr>
            <w:tcW w:w="1000" w:type="pct"/>
            <w:vMerge w:val="restart"/>
            <w:tcBorders>
              <w:top w:val="single" w:sz="4" w:space="0" w:color="auto"/>
              <w:left w:val="nil"/>
              <w:bottom w:val="nil"/>
              <w:right w:val="single" w:sz="4" w:space="0" w:color="auto"/>
            </w:tcBorders>
            <w:shd w:val="clear" w:color="auto" w:fill="auto"/>
            <w:noWrap/>
            <w:vAlign w:val="center"/>
            <w:hideMark/>
          </w:tcPr>
          <w:p w:rsidR="00B7594C" w:rsidRPr="00201A47" w:rsidRDefault="00395E61"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urb</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-0,0410*</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-0,0390*</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-0,0165</w:t>
            </w:r>
            <w:r w:rsidRPr="00201A47">
              <w:rPr>
                <w:rFonts w:ascii="Times New Roman" w:eastAsia="Times New Roman" w:hAnsi="Times New Roman" w:cs="Times New Roman"/>
                <w:color w:val="000000"/>
                <w:sz w:val="20"/>
                <w:szCs w:val="20"/>
                <w:vertAlign w:val="superscript"/>
                <w:lang w:eastAsia="pt-BR"/>
              </w:rPr>
              <w:t>ns</w:t>
            </w:r>
          </w:p>
        </w:tc>
        <w:tc>
          <w:tcPr>
            <w:tcW w:w="797" w:type="pct"/>
            <w:tcBorders>
              <w:top w:val="single" w:sz="4" w:space="0" w:color="auto"/>
              <w:left w:val="single" w:sz="4" w:space="0" w:color="auto"/>
              <w:bottom w:val="nil"/>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-0,0623</w:t>
            </w:r>
            <w:r w:rsidRPr="00201A47">
              <w:rPr>
                <w:rFonts w:ascii="Times New Roman" w:eastAsia="Times New Roman" w:hAnsi="Times New Roman" w:cs="Times New Roman"/>
                <w:color w:val="000000"/>
                <w:sz w:val="20"/>
                <w:szCs w:val="20"/>
                <w:lang w:eastAsia="pt-BR"/>
              </w:rPr>
              <w:t>*</w:t>
            </w:r>
          </w:p>
        </w:tc>
      </w:tr>
      <w:tr w:rsidR="00B7594C" w:rsidRPr="00201A47" w:rsidTr="00D95CB2">
        <w:trPr>
          <w:trHeight w:val="300"/>
        </w:trPr>
        <w:tc>
          <w:tcPr>
            <w:tcW w:w="1000" w:type="pct"/>
            <w:vMerge/>
            <w:tcBorders>
              <w:top w:val="nil"/>
              <w:left w:val="nil"/>
              <w:bottom w:val="single" w:sz="4" w:space="0" w:color="auto"/>
              <w:right w:val="single" w:sz="4" w:space="0" w:color="auto"/>
            </w:tcBorders>
            <w:vAlign w:val="center"/>
            <w:hideMark/>
          </w:tcPr>
          <w:p w:rsidR="00B7594C" w:rsidRPr="00201A47" w:rsidRDefault="00B7594C" w:rsidP="007E3286">
            <w:pPr>
              <w:spacing w:after="0" w:line="240" w:lineRule="auto"/>
              <w:rPr>
                <w:rFonts w:ascii="Times New Roman" w:eastAsia="Times New Roman" w:hAnsi="Times New Roman" w:cs="Times New Roman"/>
                <w:i/>
                <w:iCs/>
                <w:color w:val="000000"/>
                <w:sz w:val="20"/>
                <w:szCs w:val="20"/>
                <w:lang w:eastAsia="pt-BR"/>
              </w:rPr>
            </w:pPr>
          </w:p>
        </w:tc>
        <w:tc>
          <w:tcPr>
            <w:tcW w:w="992"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(-4,6820)</w:t>
            </w:r>
          </w:p>
        </w:tc>
        <w:tc>
          <w:tcPr>
            <w:tcW w:w="870"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(-3,235)</w:t>
            </w:r>
          </w:p>
        </w:tc>
        <w:tc>
          <w:tcPr>
            <w:tcW w:w="1341"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(-1,004)</w:t>
            </w:r>
          </w:p>
        </w:tc>
        <w:tc>
          <w:tcPr>
            <w:tcW w:w="797" w:type="pct"/>
            <w:tcBorders>
              <w:top w:val="nil"/>
              <w:left w:val="single" w:sz="4" w:space="0" w:color="auto"/>
              <w:bottom w:val="single" w:sz="4" w:space="0" w:color="auto"/>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(-3,5)</w:t>
            </w:r>
          </w:p>
        </w:tc>
      </w:tr>
      <w:tr w:rsidR="00B7594C" w:rsidRPr="00201A47" w:rsidTr="00D95CB2">
        <w:trPr>
          <w:trHeight w:val="300"/>
        </w:trPr>
        <w:tc>
          <w:tcPr>
            <w:tcW w:w="1000" w:type="pct"/>
            <w:vMerge w:val="restart"/>
            <w:tcBorders>
              <w:top w:val="single" w:sz="4" w:space="0" w:color="auto"/>
              <w:left w:val="nil"/>
              <w:bottom w:val="nil"/>
              <w:right w:val="single" w:sz="4" w:space="0" w:color="auto"/>
            </w:tcBorders>
            <w:shd w:val="clear" w:color="auto" w:fill="auto"/>
            <w:noWrap/>
            <w:vAlign w:val="center"/>
            <w:hideMark/>
          </w:tcPr>
          <w:p w:rsidR="00B7594C" w:rsidRPr="00201A47" w:rsidRDefault="00395E61"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age14</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0,2974*</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0,3269*</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0,2753*</w:t>
            </w:r>
          </w:p>
        </w:tc>
        <w:tc>
          <w:tcPr>
            <w:tcW w:w="797" w:type="pct"/>
            <w:tcBorders>
              <w:top w:val="single" w:sz="4" w:space="0" w:color="auto"/>
              <w:left w:val="single" w:sz="4" w:space="0" w:color="auto"/>
              <w:bottom w:val="nil"/>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0,2492</w:t>
            </w:r>
            <w:r w:rsidRPr="00201A47">
              <w:rPr>
                <w:rFonts w:ascii="Times New Roman" w:eastAsia="Times New Roman" w:hAnsi="Times New Roman" w:cs="Times New Roman"/>
                <w:color w:val="000000"/>
                <w:sz w:val="20"/>
                <w:szCs w:val="20"/>
                <w:lang w:eastAsia="pt-BR"/>
              </w:rPr>
              <w:t>*</w:t>
            </w:r>
          </w:p>
        </w:tc>
      </w:tr>
      <w:tr w:rsidR="00B7594C" w:rsidRPr="00201A47" w:rsidTr="00D95CB2">
        <w:trPr>
          <w:trHeight w:val="300"/>
        </w:trPr>
        <w:tc>
          <w:tcPr>
            <w:tcW w:w="1000" w:type="pct"/>
            <w:vMerge/>
            <w:tcBorders>
              <w:top w:val="nil"/>
              <w:left w:val="nil"/>
              <w:bottom w:val="single" w:sz="4" w:space="0" w:color="auto"/>
              <w:right w:val="single" w:sz="4" w:space="0" w:color="auto"/>
            </w:tcBorders>
            <w:vAlign w:val="center"/>
            <w:hideMark/>
          </w:tcPr>
          <w:p w:rsidR="00B7594C" w:rsidRPr="00201A47" w:rsidRDefault="00B7594C" w:rsidP="007E3286">
            <w:pPr>
              <w:spacing w:after="0" w:line="240" w:lineRule="auto"/>
              <w:rPr>
                <w:rFonts w:ascii="Times New Roman" w:eastAsia="Times New Roman" w:hAnsi="Times New Roman" w:cs="Times New Roman"/>
                <w:i/>
                <w:iCs/>
                <w:color w:val="000000"/>
                <w:sz w:val="20"/>
                <w:szCs w:val="20"/>
                <w:lang w:eastAsia="pt-BR"/>
              </w:rPr>
            </w:pPr>
          </w:p>
        </w:tc>
        <w:tc>
          <w:tcPr>
            <w:tcW w:w="992"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(7,5809)</w:t>
            </w:r>
          </w:p>
        </w:tc>
        <w:tc>
          <w:tcPr>
            <w:tcW w:w="870"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(6,172)</w:t>
            </w:r>
          </w:p>
        </w:tc>
        <w:tc>
          <w:tcPr>
            <w:tcW w:w="1341"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(3,648)</w:t>
            </w:r>
          </w:p>
        </w:tc>
        <w:tc>
          <w:tcPr>
            <w:tcW w:w="797" w:type="pct"/>
            <w:tcBorders>
              <w:top w:val="nil"/>
              <w:left w:val="single" w:sz="4" w:space="0" w:color="auto"/>
              <w:bottom w:val="single" w:sz="4" w:space="0" w:color="auto"/>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(2,993)</w:t>
            </w:r>
          </w:p>
        </w:tc>
      </w:tr>
      <w:tr w:rsidR="00B7594C" w:rsidRPr="00201A47" w:rsidTr="00D95CB2">
        <w:trPr>
          <w:trHeight w:val="300"/>
        </w:trPr>
        <w:tc>
          <w:tcPr>
            <w:tcW w:w="1000" w:type="pct"/>
            <w:vMerge w:val="restart"/>
            <w:tcBorders>
              <w:top w:val="single" w:sz="4" w:space="0" w:color="auto"/>
              <w:left w:val="nil"/>
              <w:bottom w:val="nil"/>
              <w:right w:val="single" w:sz="4" w:space="0" w:color="auto"/>
            </w:tcBorders>
            <w:shd w:val="clear" w:color="auto" w:fill="auto"/>
            <w:noWrap/>
            <w:vAlign w:val="center"/>
            <w:hideMark/>
          </w:tcPr>
          <w:p w:rsidR="00B7594C" w:rsidRPr="00201A47" w:rsidRDefault="00395E61"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age65</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-0,0109</w:t>
            </w:r>
            <w:r w:rsidRPr="00201A47">
              <w:rPr>
                <w:rFonts w:ascii="Times New Roman" w:eastAsia="Times New Roman" w:hAnsi="Times New Roman" w:cs="Times New Roman"/>
                <w:color w:val="000000"/>
                <w:sz w:val="20"/>
                <w:szCs w:val="20"/>
                <w:vertAlign w:val="superscript"/>
                <w:lang w:eastAsia="pt-BR"/>
              </w:rPr>
              <w:t>ns</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0,0194</w:t>
            </w:r>
            <w:r w:rsidRPr="00201A47">
              <w:rPr>
                <w:rFonts w:ascii="Times New Roman" w:eastAsia="Times New Roman" w:hAnsi="Times New Roman" w:cs="Times New Roman"/>
                <w:color w:val="000000"/>
                <w:sz w:val="20"/>
                <w:szCs w:val="20"/>
                <w:vertAlign w:val="superscript"/>
                <w:lang w:eastAsia="pt-BR"/>
              </w:rPr>
              <w:t xml:space="preserve"> ns</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-0,0946*</w:t>
            </w:r>
          </w:p>
        </w:tc>
        <w:tc>
          <w:tcPr>
            <w:tcW w:w="797" w:type="pct"/>
            <w:tcBorders>
              <w:top w:val="single" w:sz="4" w:space="0" w:color="auto"/>
              <w:left w:val="single" w:sz="4" w:space="0" w:color="auto"/>
              <w:bottom w:val="nil"/>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-0,0223</w:t>
            </w:r>
            <w:r w:rsidRPr="00201A47">
              <w:rPr>
                <w:rFonts w:ascii="Times New Roman" w:eastAsia="Times New Roman" w:hAnsi="Times New Roman" w:cs="Times New Roman"/>
                <w:color w:val="000000"/>
                <w:sz w:val="20"/>
                <w:szCs w:val="20"/>
                <w:vertAlign w:val="superscript"/>
                <w:lang w:eastAsia="pt-BR"/>
              </w:rPr>
              <w:t xml:space="preserve"> ns</w:t>
            </w:r>
          </w:p>
        </w:tc>
      </w:tr>
      <w:tr w:rsidR="00B7594C" w:rsidRPr="00201A47" w:rsidTr="00D95CB2">
        <w:trPr>
          <w:trHeight w:val="300"/>
        </w:trPr>
        <w:tc>
          <w:tcPr>
            <w:tcW w:w="1000" w:type="pct"/>
            <w:vMerge/>
            <w:tcBorders>
              <w:top w:val="nil"/>
              <w:left w:val="nil"/>
              <w:bottom w:val="single" w:sz="4" w:space="0" w:color="auto"/>
              <w:right w:val="single" w:sz="4" w:space="0" w:color="auto"/>
            </w:tcBorders>
            <w:vAlign w:val="center"/>
            <w:hideMark/>
          </w:tcPr>
          <w:p w:rsidR="00B7594C" w:rsidRPr="00201A47" w:rsidRDefault="00B7594C" w:rsidP="007E3286">
            <w:pPr>
              <w:spacing w:after="0" w:line="240" w:lineRule="auto"/>
              <w:rPr>
                <w:rFonts w:ascii="Times New Roman" w:eastAsia="Times New Roman" w:hAnsi="Times New Roman" w:cs="Times New Roman"/>
                <w:i/>
                <w:iCs/>
                <w:color w:val="000000"/>
                <w:sz w:val="20"/>
                <w:szCs w:val="20"/>
                <w:lang w:eastAsia="pt-BR"/>
              </w:rPr>
            </w:pPr>
          </w:p>
        </w:tc>
        <w:tc>
          <w:tcPr>
            <w:tcW w:w="992"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(-0,5939)</w:t>
            </w:r>
          </w:p>
        </w:tc>
        <w:tc>
          <w:tcPr>
            <w:tcW w:w="870"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(0,7708)</w:t>
            </w:r>
          </w:p>
        </w:tc>
        <w:tc>
          <w:tcPr>
            <w:tcW w:w="1341"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(-2,274)</w:t>
            </w:r>
          </w:p>
        </w:tc>
        <w:tc>
          <w:tcPr>
            <w:tcW w:w="797" w:type="pct"/>
            <w:tcBorders>
              <w:top w:val="nil"/>
              <w:left w:val="single" w:sz="4" w:space="0" w:color="auto"/>
              <w:bottom w:val="single" w:sz="4" w:space="0" w:color="auto"/>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(-0,6583)</w:t>
            </w:r>
          </w:p>
        </w:tc>
      </w:tr>
      <w:tr w:rsidR="00B7594C" w:rsidRPr="00201A47" w:rsidTr="00D95CB2">
        <w:trPr>
          <w:trHeight w:val="300"/>
        </w:trPr>
        <w:tc>
          <w:tcPr>
            <w:tcW w:w="1000" w:type="pct"/>
            <w:vMerge w:val="restart"/>
            <w:tcBorders>
              <w:top w:val="single" w:sz="4" w:space="0" w:color="auto"/>
              <w:left w:val="nil"/>
              <w:bottom w:val="nil"/>
              <w:right w:val="single" w:sz="4" w:space="0" w:color="auto"/>
            </w:tcBorders>
            <w:shd w:val="clear" w:color="auto" w:fill="auto"/>
            <w:noWrap/>
            <w:vAlign w:val="center"/>
            <w:hideMark/>
          </w:tcPr>
          <w:p w:rsidR="00B7594C" w:rsidRPr="00201A47" w:rsidRDefault="00395E61"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analf15</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0,0058</w:t>
            </w:r>
            <w:r w:rsidRPr="00201A47">
              <w:rPr>
                <w:rFonts w:ascii="Times New Roman" w:eastAsia="Times New Roman" w:hAnsi="Times New Roman" w:cs="Times New Roman"/>
                <w:color w:val="000000"/>
                <w:sz w:val="20"/>
                <w:szCs w:val="20"/>
                <w:vertAlign w:val="superscript"/>
                <w:lang w:eastAsia="pt-BR"/>
              </w:rPr>
              <w:t xml:space="preserve"> ns</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-0,0117</w:t>
            </w:r>
            <w:r w:rsidRPr="00201A47">
              <w:rPr>
                <w:rFonts w:ascii="Times New Roman" w:eastAsia="Times New Roman" w:hAnsi="Times New Roman" w:cs="Times New Roman"/>
                <w:color w:val="000000"/>
                <w:sz w:val="20"/>
                <w:szCs w:val="20"/>
                <w:vertAlign w:val="superscript"/>
                <w:lang w:eastAsia="pt-BR"/>
              </w:rPr>
              <w:t xml:space="preserve"> ns</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0,0245</w:t>
            </w:r>
            <w:r w:rsidRPr="00201A47">
              <w:rPr>
                <w:rFonts w:ascii="Times New Roman" w:eastAsia="Times New Roman" w:hAnsi="Times New Roman" w:cs="Times New Roman"/>
                <w:color w:val="000000"/>
                <w:sz w:val="20"/>
                <w:szCs w:val="20"/>
                <w:vertAlign w:val="superscript"/>
                <w:lang w:eastAsia="pt-BR"/>
              </w:rPr>
              <w:t>ns</w:t>
            </w:r>
          </w:p>
        </w:tc>
        <w:tc>
          <w:tcPr>
            <w:tcW w:w="797" w:type="pct"/>
            <w:tcBorders>
              <w:top w:val="single" w:sz="4" w:space="0" w:color="auto"/>
              <w:left w:val="single" w:sz="4" w:space="0" w:color="auto"/>
              <w:bottom w:val="nil"/>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0,0154</w:t>
            </w:r>
            <w:r w:rsidRPr="00201A47">
              <w:rPr>
                <w:rFonts w:ascii="Times New Roman" w:eastAsia="Times New Roman" w:hAnsi="Times New Roman" w:cs="Times New Roman"/>
                <w:color w:val="000000"/>
                <w:sz w:val="20"/>
                <w:szCs w:val="20"/>
                <w:vertAlign w:val="superscript"/>
                <w:lang w:eastAsia="pt-BR"/>
              </w:rPr>
              <w:t xml:space="preserve"> ns</w:t>
            </w:r>
          </w:p>
        </w:tc>
      </w:tr>
      <w:tr w:rsidR="00B7594C" w:rsidRPr="00201A47" w:rsidTr="00D95CB2">
        <w:trPr>
          <w:trHeight w:val="300"/>
        </w:trPr>
        <w:tc>
          <w:tcPr>
            <w:tcW w:w="1000" w:type="pct"/>
            <w:vMerge/>
            <w:tcBorders>
              <w:top w:val="nil"/>
              <w:left w:val="nil"/>
              <w:bottom w:val="single" w:sz="4" w:space="0" w:color="auto"/>
              <w:right w:val="single" w:sz="4" w:space="0" w:color="auto"/>
            </w:tcBorders>
            <w:vAlign w:val="center"/>
            <w:hideMark/>
          </w:tcPr>
          <w:p w:rsidR="00B7594C" w:rsidRPr="00201A47" w:rsidRDefault="00B7594C" w:rsidP="007E3286">
            <w:pPr>
              <w:spacing w:after="0" w:line="240" w:lineRule="auto"/>
              <w:rPr>
                <w:rFonts w:ascii="Times New Roman" w:eastAsia="Times New Roman" w:hAnsi="Times New Roman" w:cs="Times New Roman"/>
                <w:i/>
                <w:iCs/>
                <w:color w:val="000000"/>
                <w:sz w:val="20"/>
                <w:szCs w:val="20"/>
                <w:lang w:eastAsia="pt-BR"/>
              </w:rPr>
            </w:pPr>
          </w:p>
        </w:tc>
        <w:tc>
          <w:tcPr>
            <w:tcW w:w="992"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(0,5827)</w:t>
            </w:r>
          </w:p>
        </w:tc>
        <w:tc>
          <w:tcPr>
            <w:tcW w:w="870"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(-0,8879)</w:t>
            </w:r>
          </w:p>
        </w:tc>
        <w:tc>
          <w:tcPr>
            <w:tcW w:w="1341"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(1,168)</w:t>
            </w:r>
          </w:p>
        </w:tc>
        <w:tc>
          <w:tcPr>
            <w:tcW w:w="797" w:type="pct"/>
            <w:tcBorders>
              <w:top w:val="nil"/>
              <w:left w:val="single" w:sz="4" w:space="0" w:color="auto"/>
              <w:bottom w:val="single" w:sz="4" w:space="0" w:color="auto"/>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(0,7445)</w:t>
            </w:r>
          </w:p>
        </w:tc>
      </w:tr>
      <w:tr w:rsidR="00B7594C" w:rsidRPr="00201A47" w:rsidTr="00D95CB2">
        <w:trPr>
          <w:trHeight w:val="300"/>
        </w:trPr>
        <w:tc>
          <w:tcPr>
            <w:tcW w:w="1000" w:type="pct"/>
            <w:vMerge w:val="restart"/>
            <w:tcBorders>
              <w:top w:val="single" w:sz="4" w:space="0" w:color="auto"/>
              <w:left w:val="nil"/>
              <w:bottom w:val="nil"/>
              <w:right w:val="single" w:sz="4" w:space="0" w:color="auto"/>
            </w:tcBorders>
            <w:shd w:val="clear" w:color="auto" w:fill="auto"/>
            <w:noWrap/>
            <w:vAlign w:val="center"/>
            <w:hideMark/>
          </w:tcPr>
          <w:p w:rsidR="00B7594C" w:rsidRPr="00201A47" w:rsidRDefault="00395E61"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black</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-0,0027</w:t>
            </w:r>
            <w:r w:rsidRPr="00201A47">
              <w:rPr>
                <w:rFonts w:ascii="Times New Roman" w:eastAsia="Times New Roman" w:hAnsi="Times New Roman" w:cs="Times New Roman"/>
                <w:color w:val="000000"/>
                <w:sz w:val="20"/>
                <w:szCs w:val="20"/>
                <w:vertAlign w:val="superscript"/>
                <w:lang w:eastAsia="pt-BR"/>
              </w:rPr>
              <w:t xml:space="preserve"> ns</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-0,0019</w:t>
            </w:r>
            <w:r w:rsidRPr="00201A47">
              <w:rPr>
                <w:rFonts w:ascii="Times New Roman" w:eastAsia="Times New Roman" w:hAnsi="Times New Roman" w:cs="Times New Roman"/>
                <w:color w:val="000000"/>
                <w:sz w:val="20"/>
                <w:szCs w:val="20"/>
                <w:vertAlign w:val="superscript"/>
                <w:lang w:eastAsia="pt-BR"/>
              </w:rPr>
              <w:t xml:space="preserve"> ns</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-0,0260*</w:t>
            </w:r>
          </w:p>
        </w:tc>
        <w:tc>
          <w:tcPr>
            <w:tcW w:w="797" w:type="pct"/>
            <w:tcBorders>
              <w:top w:val="single" w:sz="4" w:space="0" w:color="auto"/>
              <w:left w:val="single" w:sz="4" w:space="0" w:color="auto"/>
              <w:bottom w:val="nil"/>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0,0119</w:t>
            </w:r>
            <w:r w:rsidRPr="00201A47">
              <w:rPr>
                <w:rFonts w:ascii="Times New Roman" w:eastAsia="Times New Roman" w:hAnsi="Times New Roman" w:cs="Times New Roman"/>
                <w:color w:val="000000"/>
                <w:sz w:val="20"/>
                <w:szCs w:val="20"/>
                <w:vertAlign w:val="superscript"/>
                <w:lang w:eastAsia="pt-BR"/>
              </w:rPr>
              <w:t xml:space="preserve"> ns</w:t>
            </w:r>
          </w:p>
        </w:tc>
      </w:tr>
      <w:tr w:rsidR="00B7594C" w:rsidRPr="00201A47" w:rsidTr="00D95CB2">
        <w:trPr>
          <w:trHeight w:val="300"/>
        </w:trPr>
        <w:tc>
          <w:tcPr>
            <w:tcW w:w="1000" w:type="pct"/>
            <w:vMerge/>
            <w:tcBorders>
              <w:top w:val="nil"/>
              <w:left w:val="nil"/>
              <w:bottom w:val="single" w:sz="4" w:space="0" w:color="auto"/>
              <w:right w:val="single" w:sz="4" w:space="0" w:color="auto"/>
            </w:tcBorders>
            <w:vAlign w:val="center"/>
            <w:hideMark/>
          </w:tcPr>
          <w:p w:rsidR="00B7594C" w:rsidRPr="00201A47" w:rsidRDefault="00B7594C" w:rsidP="007E3286">
            <w:pPr>
              <w:spacing w:after="0" w:line="240" w:lineRule="auto"/>
              <w:rPr>
                <w:rFonts w:ascii="Times New Roman" w:eastAsia="Times New Roman" w:hAnsi="Times New Roman" w:cs="Times New Roman"/>
                <w:i/>
                <w:iCs/>
                <w:color w:val="000000"/>
                <w:sz w:val="20"/>
                <w:szCs w:val="20"/>
                <w:lang w:eastAsia="pt-BR"/>
              </w:rPr>
            </w:pPr>
          </w:p>
        </w:tc>
        <w:tc>
          <w:tcPr>
            <w:tcW w:w="992"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(-0,6388)</w:t>
            </w:r>
          </w:p>
        </w:tc>
        <w:tc>
          <w:tcPr>
            <w:tcW w:w="870"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(-0,3622)</w:t>
            </w:r>
          </w:p>
        </w:tc>
        <w:tc>
          <w:tcPr>
            <w:tcW w:w="1341"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(-2,879)</w:t>
            </w:r>
          </w:p>
        </w:tc>
        <w:tc>
          <w:tcPr>
            <w:tcW w:w="797" w:type="pct"/>
            <w:tcBorders>
              <w:top w:val="nil"/>
              <w:left w:val="single" w:sz="4" w:space="0" w:color="auto"/>
              <w:bottom w:val="single" w:sz="4" w:space="0" w:color="auto"/>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(1,25)</w:t>
            </w:r>
          </w:p>
        </w:tc>
      </w:tr>
      <w:tr w:rsidR="00B7594C" w:rsidRPr="00201A47" w:rsidTr="00D95CB2">
        <w:trPr>
          <w:trHeight w:val="300"/>
        </w:trPr>
        <w:tc>
          <w:tcPr>
            <w:tcW w:w="1000" w:type="pct"/>
            <w:vMerge w:val="restart"/>
            <w:tcBorders>
              <w:top w:val="single" w:sz="4" w:space="0" w:color="auto"/>
              <w:left w:val="nil"/>
              <w:bottom w:val="nil"/>
              <w:right w:val="single" w:sz="4" w:space="0" w:color="auto"/>
            </w:tcBorders>
            <w:shd w:val="clear" w:color="auto" w:fill="auto"/>
            <w:noWrap/>
            <w:vAlign w:val="center"/>
            <w:hideMark/>
          </w:tcPr>
          <w:p w:rsidR="00B7594C" w:rsidRPr="00201A47" w:rsidRDefault="00395E61" w:rsidP="007E3286">
            <w:pPr>
              <w:spacing w:after="0" w:line="240" w:lineRule="auto"/>
              <w:jc w:val="center"/>
              <w:rPr>
                <w:rFonts w:ascii="Times New Roman" w:eastAsia="Times New Roman" w:hAnsi="Times New Roman" w:cs="Times New Roman"/>
                <w:i/>
                <w:iCs/>
                <w:color w:val="000000"/>
                <w:sz w:val="20"/>
                <w:szCs w:val="20"/>
                <w:lang w:eastAsia="pt-BR"/>
              </w:rPr>
            </w:pPr>
            <w:r w:rsidRPr="00201A47">
              <w:rPr>
                <w:rFonts w:ascii="Times New Roman" w:eastAsia="Times New Roman" w:hAnsi="Times New Roman" w:cs="Times New Roman"/>
                <w:i/>
                <w:iCs/>
                <w:color w:val="000000"/>
                <w:sz w:val="20"/>
                <w:szCs w:val="20"/>
                <w:lang w:eastAsia="pt-BR"/>
              </w:rPr>
              <w:t>frag</w:t>
            </w:r>
          </w:p>
        </w:tc>
        <w:tc>
          <w:tcPr>
            <w:tcW w:w="992"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0,0145</w:t>
            </w:r>
            <w:r w:rsidRPr="00201A47">
              <w:rPr>
                <w:rFonts w:ascii="Times New Roman" w:eastAsia="Times New Roman" w:hAnsi="Times New Roman" w:cs="Times New Roman"/>
                <w:color w:val="000000"/>
                <w:sz w:val="20"/>
                <w:szCs w:val="20"/>
                <w:vertAlign w:val="superscript"/>
                <w:lang w:eastAsia="pt-BR"/>
              </w:rPr>
              <w:t xml:space="preserve"> ns</w:t>
            </w:r>
          </w:p>
        </w:tc>
        <w:tc>
          <w:tcPr>
            <w:tcW w:w="870"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0,0193</w:t>
            </w:r>
            <w:r w:rsidRPr="00201A47">
              <w:rPr>
                <w:rFonts w:ascii="Times New Roman" w:eastAsia="Times New Roman" w:hAnsi="Times New Roman" w:cs="Times New Roman"/>
                <w:color w:val="000000"/>
                <w:sz w:val="20"/>
                <w:szCs w:val="20"/>
                <w:vertAlign w:val="superscript"/>
                <w:lang w:eastAsia="pt-BR"/>
              </w:rPr>
              <w:t xml:space="preserve"> ns</w:t>
            </w:r>
          </w:p>
        </w:tc>
        <w:tc>
          <w:tcPr>
            <w:tcW w:w="1341" w:type="pct"/>
            <w:tcBorders>
              <w:top w:val="single" w:sz="4" w:space="0" w:color="auto"/>
              <w:left w:val="single" w:sz="4" w:space="0" w:color="auto"/>
              <w:bottom w:val="nil"/>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-0,0107</w:t>
            </w:r>
            <w:r w:rsidRPr="00201A47">
              <w:rPr>
                <w:rFonts w:ascii="Times New Roman" w:eastAsia="Times New Roman" w:hAnsi="Times New Roman" w:cs="Times New Roman"/>
                <w:color w:val="000000"/>
                <w:sz w:val="20"/>
                <w:szCs w:val="20"/>
                <w:vertAlign w:val="superscript"/>
                <w:lang w:eastAsia="pt-BR"/>
              </w:rPr>
              <w:t xml:space="preserve"> ns</w:t>
            </w:r>
          </w:p>
        </w:tc>
        <w:tc>
          <w:tcPr>
            <w:tcW w:w="797" w:type="pct"/>
            <w:tcBorders>
              <w:top w:val="single" w:sz="4" w:space="0" w:color="auto"/>
              <w:left w:val="single" w:sz="4" w:space="0" w:color="auto"/>
              <w:bottom w:val="nil"/>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0,0449*</w:t>
            </w:r>
          </w:p>
        </w:tc>
      </w:tr>
      <w:tr w:rsidR="00B7594C" w:rsidRPr="00201A47" w:rsidTr="00D95CB2">
        <w:trPr>
          <w:trHeight w:val="300"/>
        </w:trPr>
        <w:tc>
          <w:tcPr>
            <w:tcW w:w="1000" w:type="pct"/>
            <w:vMerge/>
            <w:tcBorders>
              <w:top w:val="nil"/>
              <w:left w:val="nil"/>
              <w:bottom w:val="single" w:sz="4" w:space="0" w:color="auto"/>
              <w:right w:val="single" w:sz="4" w:space="0" w:color="auto"/>
            </w:tcBorders>
            <w:vAlign w:val="center"/>
            <w:hideMark/>
          </w:tcPr>
          <w:p w:rsidR="00B7594C" w:rsidRPr="00201A47" w:rsidRDefault="00B7594C" w:rsidP="007E3286">
            <w:pPr>
              <w:spacing w:after="0" w:line="240" w:lineRule="auto"/>
              <w:rPr>
                <w:rFonts w:ascii="Times New Roman" w:eastAsia="Times New Roman" w:hAnsi="Times New Roman" w:cs="Times New Roman"/>
                <w:i/>
                <w:iCs/>
                <w:color w:val="000000"/>
                <w:sz w:val="20"/>
                <w:szCs w:val="20"/>
                <w:lang w:eastAsia="pt-BR"/>
              </w:rPr>
            </w:pPr>
          </w:p>
        </w:tc>
        <w:tc>
          <w:tcPr>
            <w:tcW w:w="992"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(1,5239)</w:t>
            </w:r>
          </w:p>
        </w:tc>
        <w:tc>
          <w:tcPr>
            <w:tcW w:w="870"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(1,353)</w:t>
            </w:r>
          </w:p>
        </w:tc>
        <w:tc>
          <w:tcPr>
            <w:tcW w:w="1341" w:type="pct"/>
            <w:tcBorders>
              <w:top w:val="nil"/>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(-0,578)</w:t>
            </w:r>
          </w:p>
        </w:tc>
        <w:tc>
          <w:tcPr>
            <w:tcW w:w="797" w:type="pct"/>
            <w:tcBorders>
              <w:top w:val="nil"/>
              <w:left w:val="single" w:sz="4" w:space="0" w:color="auto"/>
              <w:bottom w:val="single" w:sz="4" w:space="0" w:color="auto"/>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(2,637)</w:t>
            </w:r>
          </w:p>
        </w:tc>
      </w:tr>
      <w:tr w:rsidR="00B7594C" w:rsidRPr="00201A47" w:rsidTr="00D95CB2">
        <w:trPr>
          <w:trHeight w:val="300"/>
        </w:trPr>
        <w:tc>
          <w:tcPr>
            <w:tcW w:w="1000" w:type="pct"/>
            <w:tcBorders>
              <w:top w:val="single" w:sz="4" w:space="0" w:color="auto"/>
              <w:left w:val="nil"/>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R² Ajustado</w:t>
            </w:r>
          </w:p>
        </w:tc>
        <w:tc>
          <w:tcPr>
            <w:tcW w:w="9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0,780</w:t>
            </w:r>
          </w:p>
        </w:tc>
        <w:tc>
          <w:tcPr>
            <w:tcW w:w="8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0,785</w:t>
            </w:r>
          </w:p>
        </w:tc>
        <w:tc>
          <w:tcPr>
            <w:tcW w:w="1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0,818</w:t>
            </w:r>
          </w:p>
        </w:tc>
        <w:tc>
          <w:tcPr>
            <w:tcW w:w="797" w:type="pct"/>
            <w:tcBorders>
              <w:top w:val="single" w:sz="4" w:space="0" w:color="auto"/>
              <w:left w:val="single" w:sz="4" w:space="0" w:color="auto"/>
              <w:bottom w:val="single" w:sz="4" w:space="0" w:color="auto"/>
              <w:right w:val="nil"/>
            </w:tcBorders>
            <w:shd w:val="clear" w:color="auto" w:fill="auto"/>
            <w:noWrap/>
            <w:vAlign w:val="bottom"/>
            <w:hideMark/>
          </w:tcPr>
          <w:p w:rsidR="00B7594C" w:rsidRPr="00201A47" w:rsidRDefault="00B7594C" w:rsidP="007E3286">
            <w:pPr>
              <w:spacing w:after="0" w:line="240" w:lineRule="auto"/>
              <w:jc w:val="center"/>
              <w:rPr>
                <w:rFonts w:ascii="Calibri" w:eastAsia="Times New Roman" w:hAnsi="Calibri" w:cs="Times New Roman"/>
                <w:color w:val="000000"/>
                <w:sz w:val="20"/>
                <w:szCs w:val="20"/>
                <w:lang w:eastAsia="pt-BR"/>
              </w:rPr>
            </w:pPr>
            <w:r w:rsidRPr="00201A47">
              <w:rPr>
                <w:rFonts w:ascii="Calibri" w:eastAsia="Times New Roman" w:hAnsi="Calibri" w:cs="Times New Roman"/>
                <w:color w:val="000000"/>
                <w:sz w:val="20"/>
                <w:szCs w:val="20"/>
                <w:lang w:eastAsia="pt-BR"/>
              </w:rPr>
              <w:t>0,768</w:t>
            </w:r>
          </w:p>
        </w:tc>
      </w:tr>
      <w:tr w:rsidR="00B7594C" w:rsidRPr="00201A47" w:rsidTr="00D95CB2">
        <w:trPr>
          <w:trHeight w:val="300"/>
        </w:trPr>
        <w:tc>
          <w:tcPr>
            <w:tcW w:w="5000" w:type="pct"/>
            <w:gridSpan w:val="5"/>
            <w:tcBorders>
              <w:top w:val="single" w:sz="4" w:space="0" w:color="auto"/>
              <w:left w:val="nil"/>
              <w:bottom w:val="nil"/>
              <w:right w:val="nil"/>
            </w:tcBorders>
            <w:shd w:val="clear" w:color="auto" w:fill="auto"/>
            <w:noWrap/>
            <w:vAlign w:val="bottom"/>
            <w:hideMark/>
          </w:tcPr>
          <w:p w:rsidR="00B7594C" w:rsidRPr="00201A47" w:rsidRDefault="00B7594C" w:rsidP="007E3286">
            <w:pPr>
              <w:spacing w:after="0" w:line="240" w:lineRule="auto"/>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Fonte: Elaboração própria</w:t>
            </w:r>
          </w:p>
          <w:p w:rsidR="00B7594C" w:rsidRPr="00201A47" w:rsidRDefault="00B7594C" w:rsidP="007E3286">
            <w:pPr>
              <w:spacing w:after="0" w:line="240" w:lineRule="auto"/>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Nota: * significante a 5%; ** significante a 10%; ns não significante.</w:t>
            </w:r>
          </w:p>
          <w:p w:rsidR="00B7594C" w:rsidRPr="00201A47" w:rsidRDefault="00B7594C" w:rsidP="007E3286">
            <w:pPr>
              <w:spacing w:after="0" w:line="240" w:lineRule="auto"/>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 xml:space="preserve">Observações: a) Valor das estatísticas </w:t>
            </w:r>
            <w:r w:rsidRPr="00201A47">
              <w:rPr>
                <w:rFonts w:ascii="Times New Roman" w:eastAsia="Times New Roman" w:hAnsi="Times New Roman" w:cs="Times New Roman"/>
                <w:i/>
                <w:color w:val="000000"/>
                <w:sz w:val="20"/>
                <w:szCs w:val="20"/>
                <w:lang w:eastAsia="pt-BR"/>
              </w:rPr>
              <w:t>t</w:t>
            </w:r>
            <w:r w:rsidRPr="00201A47">
              <w:rPr>
                <w:rFonts w:ascii="Times New Roman" w:eastAsia="Times New Roman" w:hAnsi="Times New Roman" w:cs="Times New Roman"/>
                <w:color w:val="000000"/>
                <w:sz w:val="20"/>
                <w:szCs w:val="20"/>
                <w:lang w:eastAsia="pt-BR"/>
              </w:rPr>
              <w:t xml:space="preserve"> entre parênteses;</w:t>
            </w:r>
          </w:p>
          <w:p w:rsidR="00B7594C" w:rsidRPr="00201A47" w:rsidRDefault="00B7594C" w:rsidP="007E3286">
            <w:pPr>
              <w:spacing w:after="0" w:line="240" w:lineRule="auto"/>
              <w:ind w:left="708"/>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 xml:space="preserve">          b) As estimações foram corrigidas para heterocedasticidade pela matriz de White.</w:t>
            </w:r>
          </w:p>
          <w:p w:rsidR="00B7594C" w:rsidRPr="00201A47" w:rsidRDefault="00B7594C" w:rsidP="007E3286">
            <w:pPr>
              <w:spacing w:after="0" w:line="240" w:lineRule="auto"/>
              <w:ind w:left="708"/>
              <w:rPr>
                <w:rFonts w:ascii="Times New Roman" w:eastAsia="Times New Roman" w:hAnsi="Times New Roman" w:cs="Times New Roman"/>
                <w:color w:val="000000"/>
                <w:sz w:val="20"/>
                <w:szCs w:val="20"/>
                <w:lang w:eastAsia="pt-BR"/>
              </w:rPr>
            </w:pPr>
            <w:r w:rsidRPr="00201A47">
              <w:rPr>
                <w:rFonts w:ascii="Times New Roman" w:eastAsia="Times New Roman" w:hAnsi="Times New Roman" w:cs="Times New Roman"/>
                <w:color w:val="000000"/>
                <w:sz w:val="20"/>
                <w:szCs w:val="20"/>
                <w:lang w:eastAsia="pt-BR"/>
              </w:rPr>
              <w:t xml:space="preserve">          c) As variáveis explicativas estão em logaritmos, inclusive no modelo linear.</w:t>
            </w:r>
          </w:p>
        </w:tc>
      </w:tr>
    </w:tbl>
    <w:p w:rsidR="00772863" w:rsidRDefault="00772863" w:rsidP="00A33FD1">
      <w:pPr>
        <w:pStyle w:val="PargrafodaLista"/>
        <w:spacing w:line="240" w:lineRule="auto"/>
        <w:ind w:left="0" w:firstLine="709"/>
        <w:jc w:val="both"/>
        <w:rPr>
          <w:rFonts w:ascii="Times New Roman" w:hAnsi="Times New Roman" w:cs="Times New Roman"/>
          <w:sz w:val="24"/>
          <w:szCs w:val="24"/>
        </w:rPr>
      </w:pPr>
    </w:p>
    <w:p w:rsidR="00F740E9" w:rsidRPr="00FF11A4" w:rsidRDefault="007903EF"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 xml:space="preserve">Em conformidade com Cossio (2002), </w:t>
      </w:r>
      <w:r w:rsidR="009F2C6E" w:rsidRPr="00FF11A4">
        <w:rPr>
          <w:rFonts w:ascii="Times New Roman" w:hAnsi="Times New Roman" w:cs="Times New Roman"/>
          <w:sz w:val="24"/>
          <w:szCs w:val="24"/>
        </w:rPr>
        <w:t xml:space="preserve">a verificação empírica do efeito </w:t>
      </w:r>
      <w:r w:rsidR="009F2C6E" w:rsidRPr="00FF11A4">
        <w:rPr>
          <w:rFonts w:ascii="Times New Roman" w:hAnsi="Times New Roman" w:cs="Times New Roman"/>
          <w:i/>
          <w:sz w:val="24"/>
          <w:szCs w:val="24"/>
        </w:rPr>
        <w:t>flypaper</w:t>
      </w:r>
      <w:r w:rsidR="009F2C6E" w:rsidRPr="00FF11A4">
        <w:rPr>
          <w:rFonts w:ascii="Times New Roman" w:hAnsi="Times New Roman" w:cs="Times New Roman"/>
          <w:sz w:val="24"/>
          <w:szCs w:val="24"/>
        </w:rPr>
        <w:t xml:space="preserve"> nas finanças públicas dos municípios</w:t>
      </w:r>
      <w:r w:rsidR="00175F14" w:rsidRPr="00FF11A4">
        <w:rPr>
          <w:rFonts w:ascii="Times New Roman" w:hAnsi="Times New Roman" w:cs="Times New Roman"/>
          <w:sz w:val="24"/>
          <w:szCs w:val="24"/>
        </w:rPr>
        <w:t xml:space="preserve"> brasileiros</w:t>
      </w:r>
      <w:r w:rsidR="009F2C6E" w:rsidRPr="00FF11A4">
        <w:rPr>
          <w:rFonts w:ascii="Times New Roman" w:hAnsi="Times New Roman" w:cs="Times New Roman"/>
          <w:sz w:val="24"/>
          <w:szCs w:val="24"/>
        </w:rPr>
        <w:t xml:space="preserve"> </w:t>
      </w:r>
      <w:r w:rsidR="00B71C58" w:rsidRPr="00FF11A4">
        <w:rPr>
          <w:rFonts w:ascii="Times New Roman" w:hAnsi="Times New Roman" w:cs="Times New Roman"/>
          <w:sz w:val="24"/>
          <w:szCs w:val="24"/>
        </w:rPr>
        <w:t>é valida</w:t>
      </w:r>
      <w:r w:rsidR="002A0857" w:rsidRPr="00FF11A4">
        <w:rPr>
          <w:rFonts w:ascii="Times New Roman" w:hAnsi="Times New Roman" w:cs="Times New Roman"/>
          <w:sz w:val="24"/>
          <w:szCs w:val="24"/>
        </w:rPr>
        <w:t>da</w:t>
      </w:r>
      <w:r w:rsidR="009F2C6E" w:rsidRPr="00FF11A4">
        <w:rPr>
          <w:rFonts w:ascii="Times New Roman" w:hAnsi="Times New Roman" w:cs="Times New Roman"/>
          <w:sz w:val="24"/>
          <w:szCs w:val="24"/>
        </w:rPr>
        <w:t xml:space="preserve"> para um</w:t>
      </w:r>
      <w:r w:rsidR="002A0857" w:rsidRPr="00FF11A4">
        <w:rPr>
          <w:rFonts w:ascii="Times New Roman" w:hAnsi="Times New Roman" w:cs="Times New Roman"/>
          <w:sz w:val="24"/>
          <w:szCs w:val="24"/>
        </w:rPr>
        <w:t xml:space="preserve"> valor de</w:t>
      </w:r>
      <w:r w:rsidR="009F2C6E" w:rsidRPr="00FF11A4">
        <w:rPr>
          <w:rFonts w:ascii="Times New Roman" w:hAnsi="Times New Roman" w:cs="Times New Roman"/>
          <w:sz w:val="24"/>
          <w:szCs w:val="24"/>
        </w:rPr>
        <w:t xml:space="preserve"> </w:t>
      </w:r>
      <w:r w:rsidR="002A0857" w:rsidRPr="00FF11A4">
        <w:rPr>
          <w:rFonts w:ascii="Times New Roman" w:hAnsi="Times New Roman" w:cs="Times New Roman"/>
          <w:sz w:val="24"/>
          <w:szCs w:val="24"/>
        </w:rPr>
        <w:t>0,2644 para o</w:t>
      </w:r>
      <w:r w:rsidR="009F2C6E" w:rsidRPr="00FF11A4">
        <w:rPr>
          <w:rFonts w:ascii="Times New Roman" w:hAnsi="Times New Roman" w:cs="Times New Roman"/>
          <w:sz w:val="24"/>
          <w:szCs w:val="24"/>
        </w:rPr>
        <w:t xml:space="preserve"> coeficiente estimado da variável </w:t>
      </w:r>
      <w:r w:rsidR="009F2C6E" w:rsidRPr="00FF11A4">
        <w:rPr>
          <w:rFonts w:ascii="Times New Roman" w:hAnsi="Times New Roman" w:cs="Times New Roman"/>
          <w:i/>
          <w:sz w:val="24"/>
          <w:szCs w:val="24"/>
        </w:rPr>
        <w:t>pa</w:t>
      </w:r>
      <w:r w:rsidR="009F2C6E" w:rsidRPr="00FF11A4">
        <w:rPr>
          <w:rFonts w:ascii="Times New Roman" w:hAnsi="Times New Roman" w:cs="Times New Roman"/>
          <w:sz w:val="24"/>
          <w:szCs w:val="24"/>
        </w:rPr>
        <w:t xml:space="preserve">. </w:t>
      </w:r>
      <w:r w:rsidR="003C0F99" w:rsidRPr="00FF11A4">
        <w:rPr>
          <w:rFonts w:ascii="Times New Roman" w:hAnsi="Times New Roman" w:cs="Times New Roman"/>
          <w:sz w:val="24"/>
          <w:szCs w:val="24"/>
        </w:rPr>
        <w:t xml:space="preserve">Dessa forma, pode-se observar que há evidências empíricas da presença do efeito </w:t>
      </w:r>
      <w:r w:rsidR="003C0F99" w:rsidRPr="00FF11A4">
        <w:rPr>
          <w:rFonts w:ascii="Times New Roman" w:hAnsi="Times New Roman" w:cs="Times New Roman"/>
          <w:i/>
          <w:sz w:val="24"/>
          <w:szCs w:val="24"/>
        </w:rPr>
        <w:t>flypaper</w:t>
      </w:r>
      <w:r w:rsidR="003C0F99" w:rsidRPr="00FF11A4">
        <w:rPr>
          <w:rFonts w:ascii="Times New Roman" w:hAnsi="Times New Roman" w:cs="Times New Roman"/>
          <w:sz w:val="24"/>
          <w:szCs w:val="24"/>
        </w:rPr>
        <w:t xml:space="preserve"> nas finanças dos municípios brasileiro</w:t>
      </w:r>
      <w:r w:rsidR="001B46E6" w:rsidRPr="00FF11A4">
        <w:rPr>
          <w:rFonts w:ascii="Times New Roman" w:hAnsi="Times New Roman" w:cs="Times New Roman"/>
          <w:sz w:val="24"/>
          <w:szCs w:val="24"/>
        </w:rPr>
        <w:t>s</w:t>
      </w:r>
      <w:r w:rsidR="003C0F99" w:rsidRPr="00FF11A4">
        <w:rPr>
          <w:rFonts w:ascii="Times New Roman" w:hAnsi="Times New Roman" w:cs="Times New Roman"/>
          <w:sz w:val="24"/>
          <w:szCs w:val="24"/>
        </w:rPr>
        <w:t xml:space="preserve">, corroborando os resultados encontrados por vários autores em dados para o Brasil (CARVALHO e COSSIO, 2001; </w:t>
      </w:r>
      <w:r w:rsidR="00907295">
        <w:rPr>
          <w:rFonts w:ascii="Times New Roman" w:hAnsi="Times New Roman" w:cs="Times New Roman"/>
          <w:sz w:val="24"/>
          <w:szCs w:val="24"/>
        </w:rPr>
        <w:t xml:space="preserve">COSSIO, 2002 </w:t>
      </w:r>
      <w:r w:rsidR="00D817DF" w:rsidRPr="00FF11A4">
        <w:rPr>
          <w:rFonts w:ascii="Times New Roman" w:hAnsi="Times New Roman" w:cs="Times New Roman"/>
          <w:sz w:val="24"/>
          <w:szCs w:val="24"/>
        </w:rPr>
        <w:t>e</w:t>
      </w:r>
      <w:r w:rsidR="008A39BC" w:rsidRPr="00FF11A4">
        <w:rPr>
          <w:rFonts w:ascii="Times New Roman" w:hAnsi="Times New Roman" w:cs="Times New Roman"/>
          <w:sz w:val="24"/>
          <w:szCs w:val="24"/>
        </w:rPr>
        <w:t xml:space="preserve"> </w:t>
      </w:r>
      <w:r w:rsidR="003C0F99" w:rsidRPr="00FF11A4">
        <w:rPr>
          <w:rFonts w:ascii="Times New Roman" w:hAnsi="Times New Roman" w:cs="Times New Roman"/>
          <w:sz w:val="24"/>
          <w:szCs w:val="24"/>
        </w:rPr>
        <w:t>LINHARES</w:t>
      </w:r>
      <w:r w:rsidR="00907295">
        <w:rPr>
          <w:rFonts w:ascii="Times New Roman" w:hAnsi="Times New Roman" w:cs="Times New Roman"/>
          <w:sz w:val="24"/>
          <w:szCs w:val="24"/>
        </w:rPr>
        <w:t>, SIMONASSI e NOJOSA</w:t>
      </w:r>
      <w:r w:rsidR="003C0F99" w:rsidRPr="00FF11A4">
        <w:rPr>
          <w:rFonts w:ascii="Times New Roman" w:hAnsi="Times New Roman" w:cs="Times New Roman"/>
          <w:sz w:val="24"/>
          <w:szCs w:val="24"/>
        </w:rPr>
        <w:t>, 201</w:t>
      </w:r>
      <w:r w:rsidR="00907295">
        <w:rPr>
          <w:rFonts w:ascii="Times New Roman" w:hAnsi="Times New Roman" w:cs="Times New Roman"/>
          <w:sz w:val="24"/>
          <w:szCs w:val="24"/>
        </w:rPr>
        <w:t>2</w:t>
      </w:r>
      <w:r w:rsidR="003C0F99" w:rsidRPr="00FF11A4">
        <w:rPr>
          <w:rFonts w:ascii="Times New Roman" w:hAnsi="Times New Roman" w:cs="Times New Roman"/>
          <w:sz w:val="24"/>
          <w:szCs w:val="24"/>
        </w:rPr>
        <w:t>).</w:t>
      </w:r>
      <w:r w:rsidR="006E2C77" w:rsidRPr="00FF11A4">
        <w:rPr>
          <w:rFonts w:ascii="Times New Roman" w:hAnsi="Times New Roman" w:cs="Times New Roman"/>
          <w:sz w:val="24"/>
          <w:szCs w:val="24"/>
        </w:rPr>
        <w:t xml:space="preserve"> As variáveis </w:t>
      </w:r>
      <w:r w:rsidR="006E2C77" w:rsidRPr="00FF11A4">
        <w:rPr>
          <w:rFonts w:ascii="Times New Roman" w:hAnsi="Times New Roman" w:cs="Times New Roman"/>
          <w:i/>
          <w:sz w:val="24"/>
          <w:szCs w:val="24"/>
        </w:rPr>
        <w:t>t</w:t>
      </w:r>
      <w:r w:rsidR="006E2C77" w:rsidRPr="00FF11A4">
        <w:rPr>
          <w:rFonts w:ascii="Times New Roman" w:hAnsi="Times New Roman" w:cs="Times New Roman"/>
          <w:sz w:val="24"/>
          <w:szCs w:val="24"/>
        </w:rPr>
        <w:t xml:space="preserve">, </w:t>
      </w:r>
      <w:r w:rsidR="006E2C77" w:rsidRPr="00FF11A4">
        <w:rPr>
          <w:rFonts w:ascii="Times New Roman" w:hAnsi="Times New Roman" w:cs="Times New Roman"/>
          <w:i/>
          <w:sz w:val="24"/>
          <w:szCs w:val="24"/>
        </w:rPr>
        <w:t>Z</w:t>
      </w:r>
      <w:r w:rsidR="006E2C77" w:rsidRPr="00FF11A4">
        <w:rPr>
          <w:rFonts w:ascii="Times New Roman" w:hAnsi="Times New Roman" w:cs="Times New Roman"/>
          <w:sz w:val="24"/>
          <w:szCs w:val="24"/>
        </w:rPr>
        <w:t xml:space="preserve">, </w:t>
      </w:r>
      <w:r w:rsidR="00067F0B" w:rsidRPr="00FF11A4">
        <w:rPr>
          <w:rFonts w:ascii="Times New Roman" w:hAnsi="Times New Roman" w:cs="Times New Roman"/>
          <w:i/>
          <w:sz w:val="24"/>
          <w:szCs w:val="24"/>
        </w:rPr>
        <w:t>idh</w:t>
      </w:r>
      <w:r w:rsidR="006E2C77" w:rsidRPr="00FF11A4">
        <w:rPr>
          <w:rFonts w:ascii="Times New Roman" w:hAnsi="Times New Roman" w:cs="Times New Roman"/>
          <w:sz w:val="24"/>
          <w:szCs w:val="24"/>
        </w:rPr>
        <w:t xml:space="preserve">, </w:t>
      </w:r>
      <w:r w:rsidR="006E2C77" w:rsidRPr="00FF11A4">
        <w:rPr>
          <w:rFonts w:ascii="Times New Roman" w:hAnsi="Times New Roman" w:cs="Times New Roman"/>
          <w:i/>
          <w:sz w:val="24"/>
          <w:szCs w:val="24"/>
        </w:rPr>
        <w:t>dens</w:t>
      </w:r>
      <w:r w:rsidR="006E2C77" w:rsidRPr="00FF11A4">
        <w:rPr>
          <w:rFonts w:ascii="Times New Roman" w:hAnsi="Times New Roman" w:cs="Times New Roman"/>
          <w:sz w:val="24"/>
          <w:szCs w:val="24"/>
        </w:rPr>
        <w:t xml:space="preserve">, </w:t>
      </w:r>
      <w:r w:rsidR="006E2C77" w:rsidRPr="00FF11A4">
        <w:rPr>
          <w:rFonts w:ascii="Times New Roman" w:hAnsi="Times New Roman" w:cs="Times New Roman"/>
          <w:i/>
          <w:sz w:val="24"/>
          <w:szCs w:val="24"/>
        </w:rPr>
        <w:t>urb</w:t>
      </w:r>
      <w:r w:rsidR="006E2C77" w:rsidRPr="00FF11A4">
        <w:rPr>
          <w:rFonts w:ascii="Times New Roman" w:hAnsi="Times New Roman" w:cs="Times New Roman"/>
          <w:sz w:val="24"/>
          <w:szCs w:val="24"/>
        </w:rPr>
        <w:t xml:space="preserve"> e </w:t>
      </w:r>
      <w:r w:rsidR="006E2C77" w:rsidRPr="00FF11A4">
        <w:rPr>
          <w:rFonts w:ascii="Times New Roman" w:hAnsi="Times New Roman" w:cs="Times New Roman"/>
          <w:i/>
          <w:sz w:val="24"/>
          <w:szCs w:val="24"/>
        </w:rPr>
        <w:t>age14</w:t>
      </w:r>
      <w:r w:rsidR="006E2C77" w:rsidRPr="00FF11A4">
        <w:rPr>
          <w:rFonts w:ascii="Times New Roman" w:hAnsi="Times New Roman" w:cs="Times New Roman"/>
          <w:sz w:val="24"/>
          <w:szCs w:val="24"/>
        </w:rPr>
        <w:t xml:space="preserve"> foram significantes</w:t>
      </w:r>
      <w:r w:rsidR="00212424" w:rsidRPr="00FF11A4">
        <w:rPr>
          <w:rFonts w:ascii="Times New Roman" w:hAnsi="Times New Roman" w:cs="Times New Roman"/>
          <w:sz w:val="24"/>
          <w:szCs w:val="24"/>
        </w:rPr>
        <w:t xml:space="preserve"> na determinação empírica da demanda por bens públicos</w:t>
      </w:r>
      <w:r w:rsidR="006E2C77" w:rsidRPr="00FF11A4">
        <w:rPr>
          <w:rFonts w:ascii="Times New Roman" w:hAnsi="Times New Roman" w:cs="Times New Roman"/>
          <w:sz w:val="24"/>
          <w:szCs w:val="24"/>
        </w:rPr>
        <w:t>, o mesmo não ocorrendo para as demais variáveis no modelo.</w:t>
      </w:r>
      <w:r w:rsidR="00D60D5B" w:rsidRPr="00FF11A4">
        <w:rPr>
          <w:rFonts w:ascii="Times New Roman" w:hAnsi="Times New Roman" w:cs="Times New Roman"/>
          <w:sz w:val="24"/>
          <w:szCs w:val="24"/>
        </w:rPr>
        <w:t xml:space="preserve"> </w:t>
      </w:r>
    </w:p>
    <w:p w:rsidR="00C0065B" w:rsidRPr="00FF11A4" w:rsidRDefault="007535C0"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Verificada empiricamente</w:t>
      </w:r>
      <w:r w:rsidR="00922B3B" w:rsidRPr="00FF11A4">
        <w:rPr>
          <w:rFonts w:ascii="Times New Roman" w:hAnsi="Times New Roman" w:cs="Times New Roman"/>
          <w:sz w:val="24"/>
          <w:szCs w:val="24"/>
        </w:rPr>
        <w:t xml:space="preserve"> presença do efeito </w:t>
      </w:r>
      <w:r w:rsidR="00922B3B" w:rsidRPr="00FF11A4">
        <w:rPr>
          <w:rFonts w:ascii="Times New Roman" w:hAnsi="Times New Roman" w:cs="Times New Roman"/>
          <w:i/>
          <w:sz w:val="24"/>
          <w:szCs w:val="24"/>
        </w:rPr>
        <w:t>flypaper</w:t>
      </w:r>
      <w:r w:rsidR="00922B3B" w:rsidRPr="00FF11A4">
        <w:rPr>
          <w:rFonts w:ascii="Times New Roman" w:hAnsi="Times New Roman" w:cs="Times New Roman"/>
          <w:sz w:val="24"/>
          <w:szCs w:val="24"/>
        </w:rPr>
        <w:t>, refuta-se a Teoria do Eleitor Mediano</w:t>
      </w:r>
      <w:r w:rsidR="00F837E1" w:rsidRPr="00FF11A4">
        <w:rPr>
          <w:rFonts w:ascii="Times New Roman" w:hAnsi="Times New Roman" w:cs="Times New Roman"/>
          <w:sz w:val="24"/>
          <w:szCs w:val="24"/>
        </w:rPr>
        <w:t xml:space="preserve"> (</w:t>
      </w:r>
      <w:r w:rsidR="00F837E1" w:rsidRPr="00FF11A4">
        <w:rPr>
          <w:rFonts w:ascii="Revival565BT-Roman" w:hAnsi="Revival565BT-Roman" w:cs="Revival565BT-Roman"/>
        </w:rPr>
        <w:t>BOWEN, 1943; BLACK, 1948 e DOWNS, 1957)</w:t>
      </w:r>
      <w:r w:rsidR="00922B3B" w:rsidRPr="00FF11A4">
        <w:rPr>
          <w:rFonts w:ascii="Times New Roman" w:hAnsi="Times New Roman" w:cs="Times New Roman"/>
          <w:sz w:val="24"/>
          <w:szCs w:val="24"/>
        </w:rPr>
        <w:t xml:space="preserve"> nas finanças públicas dos municípios brasileiros.</w:t>
      </w:r>
      <w:r w:rsidR="00F740E9" w:rsidRPr="00FF11A4">
        <w:rPr>
          <w:rFonts w:ascii="Times New Roman" w:hAnsi="Times New Roman" w:cs="Times New Roman"/>
          <w:sz w:val="24"/>
          <w:szCs w:val="24"/>
        </w:rPr>
        <w:t xml:space="preserve"> Com isso, as despesas orçamentárias aument</w:t>
      </w:r>
      <w:r w:rsidR="006B6F20" w:rsidRPr="00FF11A4">
        <w:rPr>
          <w:rFonts w:ascii="Times New Roman" w:hAnsi="Times New Roman" w:cs="Times New Roman"/>
          <w:sz w:val="24"/>
          <w:szCs w:val="24"/>
        </w:rPr>
        <w:t>am mais que proporcionalmente pelo</w:t>
      </w:r>
      <w:r w:rsidR="00F740E9" w:rsidRPr="00FF11A4">
        <w:rPr>
          <w:rFonts w:ascii="Times New Roman" w:hAnsi="Times New Roman" w:cs="Times New Roman"/>
          <w:sz w:val="24"/>
          <w:szCs w:val="24"/>
        </w:rPr>
        <w:t xml:space="preserve"> recebimento de transferências do que o mesmo montante</w:t>
      </w:r>
      <w:r w:rsidR="006B6F20" w:rsidRPr="00FF11A4">
        <w:rPr>
          <w:rFonts w:ascii="Times New Roman" w:hAnsi="Times New Roman" w:cs="Times New Roman"/>
          <w:sz w:val="24"/>
          <w:szCs w:val="24"/>
        </w:rPr>
        <w:t xml:space="preserve"> de receita tributária</w:t>
      </w:r>
      <w:r w:rsidR="00F740E9" w:rsidRPr="00FF11A4">
        <w:rPr>
          <w:rFonts w:ascii="Times New Roman" w:hAnsi="Times New Roman" w:cs="Times New Roman"/>
          <w:sz w:val="24"/>
          <w:szCs w:val="24"/>
        </w:rPr>
        <w:t>.</w:t>
      </w:r>
      <w:r w:rsidR="006B6F20" w:rsidRPr="00FF11A4">
        <w:rPr>
          <w:rFonts w:ascii="Times New Roman" w:hAnsi="Times New Roman" w:cs="Times New Roman"/>
          <w:sz w:val="24"/>
          <w:szCs w:val="24"/>
        </w:rPr>
        <w:t xml:space="preserve"> Um</w:t>
      </w:r>
      <w:r w:rsidR="002C2449" w:rsidRPr="00FF11A4">
        <w:rPr>
          <w:rFonts w:ascii="Times New Roman" w:hAnsi="Times New Roman" w:cs="Times New Roman"/>
          <w:sz w:val="24"/>
          <w:szCs w:val="24"/>
        </w:rPr>
        <w:t>a</w:t>
      </w:r>
      <w:r w:rsidR="006B6F20" w:rsidRPr="00FF11A4">
        <w:rPr>
          <w:rFonts w:ascii="Times New Roman" w:hAnsi="Times New Roman" w:cs="Times New Roman"/>
          <w:sz w:val="24"/>
          <w:szCs w:val="24"/>
        </w:rPr>
        <w:t xml:space="preserve"> consequência direta dessa regularidade empírica é o desincentivo à eficiência tributária e o estímulo ao desequilíbrio fiscal nos municípios brasileiro</w:t>
      </w:r>
      <w:r w:rsidR="002D5AF4" w:rsidRPr="00FF11A4">
        <w:rPr>
          <w:rFonts w:ascii="Times New Roman" w:hAnsi="Times New Roman" w:cs="Times New Roman"/>
          <w:sz w:val="24"/>
          <w:szCs w:val="24"/>
        </w:rPr>
        <w:t>s</w:t>
      </w:r>
      <w:r w:rsidR="006B6F20" w:rsidRPr="00FF11A4">
        <w:rPr>
          <w:rFonts w:ascii="Times New Roman" w:hAnsi="Times New Roman" w:cs="Times New Roman"/>
          <w:sz w:val="24"/>
          <w:szCs w:val="24"/>
        </w:rPr>
        <w:t>.</w:t>
      </w:r>
    </w:p>
    <w:p w:rsidR="00EB15F5" w:rsidRPr="00FF11A4" w:rsidRDefault="00C0798F"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 xml:space="preserve">Além disso, confirma-se empiricamente a relação entre a variabilidade do efeito </w:t>
      </w:r>
      <w:r w:rsidRPr="00FF11A4">
        <w:rPr>
          <w:rFonts w:ascii="Times New Roman" w:hAnsi="Times New Roman" w:cs="Times New Roman"/>
          <w:i/>
          <w:sz w:val="24"/>
          <w:szCs w:val="24"/>
        </w:rPr>
        <w:t xml:space="preserve">flypaper </w:t>
      </w:r>
      <w:r w:rsidR="00F54D10" w:rsidRPr="00FF11A4">
        <w:rPr>
          <w:rFonts w:ascii="Times New Roman" w:hAnsi="Times New Roman" w:cs="Times New Roman"/>
          <w:sz w:val="24"/>
          <w:szCs w:val="24"/>
        </w:rPr>
        <w:t>e fatores políticos</w:t>
      </w:r>
      <w:r w:rsidR="00A64F75" w:rsidRPr="00FF11A4">
        <w:rPr>
          <w:rFonts w:ascii="Times New Roman" w:hAnsi="Times New Roman" w:cs="Times New Roman"/>
          <w:sz w:val="24"/>
          <w:szCs w:val="24"/>
        </w:rPr>
        <w:t>,</w:t>
      </w:r>
      <w:r w:rsidR="00F54D10" w:rsidRPr="00FF11A4">
        <w:rPr>
          <w:rFonts w:ascii="Times New Roman" w:hAnsi="Times New Roman" w:cs="Times New Roman"/>
          <w:sz w:val="24"/>
          <w:szCs w:val="24"/>
        </w:rPr>
        <w:t xml:space="preserve"> </w:t>
      </w:r>
      <w:r w:rsidR="00A80833" w:rsidRPr="00FF11A4">
        <w:rPr>
          <w:rFonts w:ascii="Times New Roman" w:hAnsi="Times New Roman" w:cs="Times New Roman"/>
          <w:sz w:val="24"/>
          <w:szCs w:val="24"/>
        </w:rPr>
        <w:t>corroborando</w:t>
      </w:r>
      <w:r w:rsidR="00F54D10" w:rsidRPr="00FF11A4">
        <w:rPr>
          <w:rFonts w:ascii="Times New Roman" w:hAnsi="Times New Roman" w:cs="Times New Roman"/>
          <w:sz w:val="24"/>
          <w:szCs w:val="24"/>
        </w:rPr>
        <w:t xml:space="preserve"> as descobertas de Tovmo e Falch (2002).</w:t>
      </w:r>
      <w:r w:rsidRPr="00FF11A4">
        <w:rPr>
          <w:rFonts w:ascii="Times New Roman" w:hAnsi="Times New Roman" w:cs="Times New Roman"/>
          <w:sz w:val="24"/>
          <w:szCs w:val="24"/>
        </w:rPr>
        <w:t xml:space="preserve"> As estimativas mostram que o efeito </w:t>
      </w:r>
      <w:r w:rsidRPr="00FF11A4">
        <w:rPr>
          <w:rFonts w:ascii="Times New Roman" w:hAnsi="Times New Roman" w:cs="Times New Roman"/>
          <w:i/>
          <w:sz w:val="24"/>
          <w:szCs w:val="24"/>
        </w:rPr>
        <w:t>flypaper</w:t>
      </w:r>
      <w:r w:rsidRPr="00FF11A4">
        <w:rPr>
          <w:rFonts w:ascii="Times New Roman" w:hAnsi="Times New Roman" w:cs="Times New Roman"/>
          <w:sz w:val="24"/>
          <w:szCs w:val="24"/>
        </w:rPr>
        <w:t xml:space="preserve"> é mais robusto em municípios politicamente mais fortes, correspondend</w:t>
      </w:r>
      <w:r w:rsidR="00E76CF4" w:rsidRPr="00FF11A4">
        <w:rPr>
          <w:rFonts w:ascii="Times New Roman" w:hAnsi="Times New Roman" w:cs="Times New Roman"/>
          <w:sz w:val="24"/>
          <w:szCs w:val="24"/>
        </w:rPr>
        <w:t xml:space="preserve">o a cerca de 0,16, 0,44 e 0,35 </w:t>
      </w:r>
      <w:r w:rsidR="007B5BBD">
        <w:rPr>
          <w:rFonts w:ascii="Times New Roman" w:hAnsi="Times New Roman" w:cs="Times New Roman"/>
          <w:sz w:val="24"/>
          <w:szCs w:val="24"/>
        </w:rPr>
        <w:t>nos</w:t>
      </w:r>
      <w:r w:rsidRPr="00FF11A4">
        <w:rPr>
          <w:rFonts w:ascii="Times New Roman" w:hAnsi="Times New Roman" w:cs="Times New Roman"/>
          <w:sz w:val="24"/>
          <w:szCs w:val="24"/>
        </w:rPr>
        <w:t xml:space="preserve"> grupos</w:t>
      </w:r>
      <w:r w:rsidR="007B5BBD">
        <w:rPr>
          <w:rFonts w:ascii="Times New Roman" w:hAnsi="Times New Roman" w:cs="Times New Roman"/>
          <w:sz w:val="24"/>
          <w:szCs w:val="24"/>
        </w:rPr>
        <w:t xml:space="preserve"> 1, 2.1 e 2.2</w:t>
      </w:r>
      <w:r w:rsidR="00E76CF4" w:rsidRPr="00FF11A4">
        <w:rPr>
          <w:rFonts w:ascii="Times New Roman" w:hAnsi="Times New Roman" w:cs="Times New Roman"/>
          <w:sz w:val="24"/>
          <w:szCs w:val="24"/>
        </w:rPr>
        <w:t>, respectivamente</w:t>
      </w:r>
      <w:r w:rsidR="00E76CF4" w:rsidRPr="00FF11A4">
        <w:rPr>
          <w:rStyle w:val="Refdenotaderodap"/>
          <w:rFonts w:ascii="Times New Roman" w:hAnsi="Times New Roman" w:cs="Times New Roman"/>
          <w:sz w:val="24"/>
          <w:szCs w:val="24"/>
        </w:rPr>
        <w:footnoteReference w:id="6"/>
      </w:r>
      <w:r w:rsidR="00E76CF4" w:rsidRPr="00FF11A4">
        <w:rPr>
          <w:rFonts w:ascii="Times New Roman" w:hAnsi="Times New Roman" w:cs="Times New Roman"/>
          <w:sz w:val="24"/>
          <w:szCs w:val="24"/>
        </w:rPr>
        <w:t>.</w:t>
      </w:r>
      <w:r w:rsidRPr="00FF11A4">
        <w:rPr>
          <w:rFonts w:ascii="Times New Roman" w:hAnsi="Times New Roman" w:cs="Times New Roman"/>
          <w:sz w:val="24"/>
          <w:szCs w:val="24"/>
        </w:rPr>
        <w:t xml:space="preserve"> Portanto, o chefe do Executivo municipal tem mais facilidade na aprovação do orçamento quando possui uma base aliada proporcionalmente maior que a oposição e, assim, complementar o financiamento da demanda local por bens públicos via transferências incondicionais recebidas. Tal preferência de gast</w:t>
      </w:r>
      <w:r w:rsidR="00BB6E7C" w:rsidRPr="00FF11A4">
        <w:rPr>
          <w:rFonts w:ascii="Times New Roman" w:hAnsi="Times New Roman" w:cs="Times New Roman"/>
          <w:sz w:val="24"/>
          <w:szCs w:val="24"/>
        </w:rPr>
        <w:t>os públicos via transferências ao invés da</w:t>
      </w:r>
      <w:r w:rsidRPr="00FF11A4">
        <w:rPr>
          <w:rFonts w:ascii="Times New Roman" w:hAnsi="Times New Roman" w:cs="Times New Roman"/>
          <w:sz w:val="24"/>
          <w:szCs w:val="24"/>
        </w:rPr>
        <w:t xml:space="preserve"> elevação de tributos pode estar relacionada ao fato de tal medida ser antieleitoreira</w:t>
      </w:r>
      <w:r w:rsidR="00E55C0B" w:rsidRPr="00FF11A4">
        <w:rPr>
          <w:rFonts w:ascii="Times New Roman" w:hAnsi="Times New Roman" w:cs="Times New Roman"/>
          <w:sz w:val="24"/>
          <w:szCs w:val="24"/>
        </w:rPr>
        <w:t xml:space="preserve"> e menos dispendiosa politicamente, pois não depende da aprovação do Legislativo local para elevação </w:t>
      </w:r>
      <w:r w:rsidR="00EB15F5" w:rsidRPr="00FF11A4">
        <w:rPr>
          <w:rFonts w:ascii="Times New Roman" w:hAnsi="Times New Roman" w:cs="Times New Roman"/>
          <w:sz w:val="24"/>
          <w:szCs w:val="24"/>
        </w:rPr>
        <w:t>da alíquota de impostos como o IPTU.</w:t>
      </w:r>
    </w:p>
    <w:p w:rsidR="0086536A" w:rsidRPr="00FF11A4" w:rsidRDefault="0086536A"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Pode-se verificar que preço do bem público</w:t>
      </w:r>
      <w:r w:rsidR="001B2A7C" w:rsidRPr="00FF11A4">
        <w:rPr>
          <w:rFonts w:ascii="Times New Roman" w:hAnsi="Times New Roman" w:cs="Times New Roman"/>
          <w:sz w:val="24"/>
          <w:szCs w:val="24"/>
        </w:rPr>
        <w:t xml:space="preserve"> (</w:t>
      </w:r>
      <w:r w:rsidR="001B2A7C" w:rsidRPr="00FF11A4">
        <w:rPr>
          <w:rFonts w:ascii="Times New Roman" w:hAnsi="Times New Roman" w:cs="Times New Roman"/>
          <w:i/>
          <w:sz w:val="24"/>
          <w:szCs w:val="24"/>
        </w:rPr>
        <w:t>t</w:t>
      </w:r>
      <w:r w:rsidR="001B2A7C" w:rsidRPr="00FF11A4">
        <w:rPr>
          <w:rFonts w:ascii="Times New Roman" w:hAnsi="Times New Roman" w:cs="Times New Roman"/>
          <w:sz w:val="24"/>
          <w:szCs w:val="24"/>
        </w:rPr>
        <w:t>)</w:t>
      </w:r>
      <w:r w:rsidRPr="00FF11A4">
        <w:rPr>
          <w:rFonts w:ascii="Times New Roman" w:hAnsi="Times New Roman" w:cs="Times New Roman"/>
          <w:sz w:val="24"/>
          <w:szCs w:val="24"/>
        </w:rPr>
        <w:t xml:space="preserve"> e</w:t>
      </w:r>
      <w:r w:rsidR="001B2A7C" w:rsidRPr="00FF11A4">
        <w:rPr>
          <w:rFonts w:ascii="Times New Roman" w:hAnsi="Times New Roman" w:cs="Times New Roman"/>
          <w:sz w:val="24"/>
          <w:szCs w:val="24"/>
        </w:rPr>
        <w:t xml:space="preserve"> a</w:t>
      </w:r>
      <w:r w:rsidRPr="00FF11A4">
        <w:rPr>
          <w:rFonts w:ascii="Times New Roman" w:hAnsi="Times New Roman" w:cs="Times New Roman"/>
          <w:sz w:val="24"/>
          <w:szCs w:val="24"/>
        </w:rPr>
        <w:t xml:space="preserve"> renda</w:t>
      </w:r>
      <w:r w:rsidR="001B2A7C" w:rsidRPr="00FF11A4">
        <w:rPr>
          <w:rFonts w:ascii="Times New Roman" w:hAnsi="Times New Roman" w:cs="Times New Roman"/>
          <w:sz w:val="24"/>
          <w:szCs w:val="24"/>
        </w:rPr>
        <w:t xml:space="preserve"> total do eleitor mediano (</w:t>
      </w:r>
      <w:r w:rsidR="001B2A7C" w:rsidRPr="00FF11A4">
        <w:rPr>
          <w:rFonts w:ascii="Times New Roman" w:hAnsi="Times New Roman" w:cs="Times New Roman"/>
          <w:i/>
          <w:sz w:val="24"/>
          <w:szCs w:val="24"/>
        </w:rPr>
        <w:t>Z</w:t>
      </w:r>
      <w:r w:rsidR="001B2A7C" w:rsidRPr="00FF11A4">
        <w:rPr>
          <w:rFonts w:ascii="Times New Roman" w:hAnsi="Times New Roman" w:cs="Times New Roman"/>
          <w:sz w:val="24"/>
          <w:szCs w:val="24"/>
        </w:rPr>
        <w:t>)</w:t>
      </w:r>
      <w:r w:rsidRPr="00FF11A4">
        <w:rPr>
          <w:rFonts w:ascii="Times New Roman" w:hAnsi="Times New Roman" w:cs="Times New Roman"/>
          <w:sz w:val="24"/>
          <w:szCs w:val="24"/>
        </w:rPr>
        <w:t xml:space="preserve"> são significantes</w:t>
      </w:r>
      <w:r w:rsidR="00C82743" w:rsidRPr="00FF11A4">
        <w:rPr>
          <w:rFonts w:ascii="Times New Roman" w:hAnsi="Times New Roman" w:cs="Times New Roman"/>
          <w:sz w:val="24"/>
          <w:szCs w:val="24"/>
        </w:rPr>
        <w:t xml:space="preserve"> e possuem os devidos sinais esperados</w:t>
      </w:r>
      <w:r w:rsidRPr="00FF11A4">
        <w:rPr>
          <w:rFonts w:ascii="Times New Roman" w:hAnsi="Times New Roman" w:cs="Times New Roman"/>
          <w:sz w:val="24"/>
          <w:szCs w:val="24"/>
        </w:rPr>
        <w:t xml:space="preserve"> </w:t>
      </w:r>
      <w:r w:rsidR="00240CD4" w:rsidRPr="00FF11A4">
        <w:rPr>
          <w:rFonts w:ascii="Times New Roman" w:hAnsi="Times New Roman" w:cs="Times New Roman"/>
          <w:sz w:val="24"/>
          <w:szCs w:val="24"/>
        </w:rPr>
        <w:t>em ambos os modelo</w:t>
      </w:r>
      <w:r w:rsidR="00E106F6" w:rsidRPr="00FF11A4">
        <w:rPr>
          <w:rFonts w:ascii="Times New Roman" w:hAnsi="Times New Roman" w:cs="Times New Roman"/>
          <w:sz w:val="24"/>
          <w:szCs w:val="24"/>
        </w:rPr>
        <w:t>s</w:t>
      </w:r>
      <w:r w:rsidR="00240CD4" w:rsidRPr="00FF11A4">
        <w:rPr>
          <w:rFonts w:ascii="Times New Roman" w:hAnsi="Times New Roman" w:cs="Times New Roman"/>
          <w:sz w:val="24"/>
          <w:szCs w:val="24"/>
        </w:rPr>
        <w:t xml:space="preserve"> estimados</w:t>
      </w:r>
      <w:r w:rsidR="001B2A7C" w:rsidRPr="00FF11A4">
        <w:rPr>
          <w:rFonts w:ascii="Times New Roman" w:hAnsi="Times New Roman" w:cs="Times New Roman"/>
          <w:sz w:val="24"/>
          <w:szCs w:val="24"/>
        </w:rPr>
        <w:t>,</w:t>
      </w:r>
      <w:r w:rsidR="00C82743" w:rsidRPr="00FF11A4">
        <w:rPr>
          <w:rFonts w:ascii="Times New Roman" w:hAnsi="Times New Roman" w:cs="Times New Roman"/>
          <w:sz w:val="24"/>
          <w:szCs w:val="24"/>
        </w:rPr>
        <w:t xml:space="preserve"> inclusive nos grupos do modelo </w:t>
      </w:r>
      <w:r w:rsidR="00C82743" w:rsidRPr="00FF11A4">
        <w:rPr>
          <w:rFonts w:ascii="Times New Roman" w:hAnsi="Times New Roman" w:cs="Times New Roman"/>
          <w:i/>
          <w:sz w:val="24"/>
          <w:szCs w:val="24"/>
        </w:rPr>
        <w:t>threshold</w:t>
      </w:r>
      <w:r w:rsidRPr="00FF11A4">
        <w:rPr>
          <w:rFonts w:ascii="Times New Roman" w:hAnsi="Times New Roman" w:cs="Times New Roman"/>
          <w:sz w:val="24"/>
          <w:szCs w:val="24"/>
        </w:rPr>
        <w:t xml:space="preserve">. </w:t>
      </w:r>
      <w:r w:rsidR="00404462" w:rsidRPr="00FF11A4">
        <w:rPr>
          <w:rFonts w:ascii="Times New Roman" w:hAnsi="Times New Roman" w:cs="Times New Roman"/>
          <w:sz w:val="24"/>
          <w:szCs w:val="24"/>
        </w:rPr>
        <w:t>A elasticidade preço da demanda</w:t>
      </w:r>
      <w:r w:rsidR="00425CC7" w:rsidRPr="00FF11A4">
        <w:rPr>
          <w:rFonts w:ascii="Times New Roman" w:hAnsi="Times New Roman" w:cs="Times New Roman"/>
          <w:sz w:val="24"/>
          <w:szCs w:val="24"/>
        </w:rPr>
        <w:t xml:space="preserve"> estimada é</w:t>
      </w:r>
      <w:r w:rsidR="00404462" w:rsidRPr="00FF11A4">
        <w:rPr>
          <w:rFonts w:ascii="Times New Roman" w:hAnsi="Times New Roman" w:cs="Times New Roman"/>
          <w:sz w:val="24"/>
          <w:szCs w:val="24"/>
        </w:rPr>
        <w:t xml:space="preserve"> negativa com módulo menor que a unidade. Logo, infere-se que elevações no esforço fiscal do município reduzem a demanda por serviços públicos e esta é inelástica com relação ao preço. Já a elasticidade renda da demanda </w:t>
      </w:r>
      <w:r w:rsidR="00A80C00" w:rsidRPr="00FF11A4">
        <w:rPr>
          <w:rFonts w:ascii="Times New Roman" w:hAnsi="Times New Roman" w:cs="Times New Roman"/>
          <w:sz w:val="24"/>
          <w:szCs w:val="24"/>
        </w:rPr>
        <w:t>é</w:t>
      </w:r>
      <w:r w:rsidR="00404462" w:rsidRPr="00FF11A4">
        <w:rPr>
          <w:rFonts w:ascii="Times New Roman" w:hAnsi="Times New Roman" w:cs="Times New Roman"/>
          <w:sz w:val="24"/>
          <w:szCs w:val="24"/>
        </w:rPr>
        <w:t xml:space="preserve"> positiva</w:t>
      </w:r>
      <w:r w:rsidR="002D2696" w:rsidRPr="00FF11A4">
        <w:rPr>
          <w:rFonts w:ascii="Times New Roman" w:hAnsi="Times New Roman" w:cs="Times New Roman"/>
          <w:sz w:val="24"/>
          <w:szCs w:val="24"/>
        </w:rPr>
        <w:t xml:space="preserve"> e</w:t>
      </w:r>
      <w:r w:rsidR="0060536C" w:rsidRPr="00FF11A4">
        <w:rPr>
          <w:rFonts w:ascii="Times New Roman" w:hAnsi="Times New Roman" w:cs="Times New Roman"/>
          <w:sz w:val="24"/>
          <w:szCs w:val="24"/>
        </w:rPr>
        <w:t xml:space="preserve"> menor que a unidade,</w:t>
      </w:r>
      <w:r w:rsidR="00404462" w:rsidRPr="00FF11A4">
        <w:rPr>
          <w:rFonts w:ascii="Times New Roman" w:hAnsi="Times New Roman" w:cs="Times New Roman"/>
          <w:sz w:val="24"/>
          <w:szCs w:val="24"/>
        </w:rPr>
        <w:t xml:space="preserve"> </w:t>
      </w:r>
      <w:r w:rsidR="0060536C" w:rsidRPr="00FF11A4">
        <w:rPr>
          <w:rFonts w:ascii="Times New Roman" w:hAnsi="Times New Roman" w:cs="Times New Roman"/>
          <w:sz w:val="24"/>
          <w:szCs w:val="24"/>
        </w:rPr>
        <w:t>ratificando as expectativas baseadas na literatura de os bens públicos serem classificados como bens normais.</w:t>
      </w:r>
      <w:r w:rsidR="00404462" w:rsidRPr="00FF11A4">
        <w:rPr>
          <w:rFonts w:ascii="Times New Roman" w:hAnsi="Times New Roman" w:cs="Times New Roman"/>
          <w:sz w:val="24"/>
          <w:szCs w:val="24"/>
        </w:rPr>
        <w:t xml:space="preserve"> </w:t>
      </w:r>
      <w:r w:rsidR="0053204D" w:rsidRPr="00FF11A4">
        <w:rPr>
          <w:rFonts w:ascii="Times New Roman" w:hAnsi="Times New Roman" w:cs="Times New Roman"/>
          <w:sz w:val="24"/>
          <w:szCs w:val="24"/>
        </w:rPr>
        <w:t xml:space="preserve">Estes </w:t>
      </w:r>
      <w:r w:rsidR="00E574BF" w:rsidRPr="00FF11A4">
        <w:rPr>
          <w:rFonts w:ascii="Times New Roman" w:hAnsi="Times New Roman" w:cs="Times New Roman"/>
          <w:sz w:val="24"/>
          <w:szCs w:val="24"/>
        </w:rPr>
        <w:t>resultados são condizentes com a</w:t>
      </w:r>
      <w:r w:rsidR="0053204D" w:rsidRPr="00FF11A4">
        <w:rPr>
          <w:rFonts w:ascii="Times New Roman" w:hAnsi="Times New Roman" w:cs="Times New Roman"/>
          <w:sz w:val="24"/>
          <w:szCs w:val="24"/>
        </w:rPr>
        <w:t xml:space="preserve">s </w:t>
      </w:r>
      <w:r w:rsidR="00E574BF" w:rsidRPr="00FF11A4">
        <w:rPr>
          <w:rFonts w:ascii="Times New Roman" w:hAnsi="Times New Roman" w:cs="Times New Roman"/>
          <w:sz w:val="24"/>
          <w:szCs w:val="24"/>
        </w:rPr>
        <w:t>evidências encontradas por</w:t>
      </w:r>
      <w:r w:rsidR="0053204D" w:rsidRPr="00FF11A4">
        <w:rPr>
          <w:rFonts w:ascii="Times New Roman" w:hAnsi="Times New Roman" w:cs="Times New Roman"/>
          <w:sz w:val="24"/>
          <w:szCs w:val="24"/>
        </w:rPr>
        <w:t xml:space="preserve"> Cossio (2002) e Mon</w:t>
      </w:r>
      <w:r w:rsidR="005C47CF" w:rsidRPr="00FF11A4">
        <w:rPr>
          <w:rFonts w:ascii="Times New Roman" w:hAnsi="Times New Roman" w:cs="Times New Roman"/>
          <w:sz w:val="24"/>
          <w:szCs w:val="24"/>
        </w:rPr>
        <w:t>te</w:t>
      </w:r>
      <w:r w:rsidR="0053204D" w:rsidRPr="00FF11A4">
        <w:rPr>
          <w:rFonts w:ascii="Times New Roman" w:hAnsi="Times New Roman" w:cs="Times New Roman"/>
          <w:sz w:val="24"/>
          <w:szCs w:val="24"/>
        </w:rPr>
        <w:t xml:space="preserve"> (2012).</w:t>
      </w:r>
      <w:r w:rsidR="005340DC" w:rsidRPr="00FF11A4">
        <w:rPr>
          <w:rFonts w:ascii="Times New Roman" w:hAnsi="Times New Roman" w:cs="Times New Roman"/>
          <w:sz w:val="24"/>
          <w:szCs w:val="24"/>
        </w:rPr>
        <w:t xml:space="preserve"> </w:t>
      </w:r>
      <w:r w:rsidR="00404462" w:rsidRPr="00FF11A4">
        <w:rPr>
          <w:rFonts w:ascii="Times New Roman" w:hAnsi="Times New Roman" w:cs="Times New Roman"/>
          <w:sz w:val="24"/>
          <w:szCs w:val="24"/>
        </w:rPr>
        <w:t xml:space="preserve">Com respeito aos </w:t>
      </w:r>
      <w:r w:rsidR="00BB4E3C">
        <w:rPr>
          <w:rFonts w:ascii="Times New Roman" w:hAnsi="Times New Roman" w:cs="Times New Roman"/>
          <w:sz w:val="24"/>
          <w:szCs w:val="24"/>
        </w:rPr>
        <w:t>estratos</w:t>
      </w:r>
      <w:r w:rsidR="002E1E76" w:rsidRPr="00FF11A4">
        <w:rPr>
          <w:rFonts w:ascii="Times New Roman" w:hAnsi="Times New Roman" w:cs="Times New Roman"/>
          <w:sz w:val="24"/>
          <w:szCs w:val="24"/>
        </w:rPr>
        <w:t xml:space="preserve">, </w:t>
      </w:r>
      <w:r w:rsidR="00404462" w:rsidRPr="00FF11A4">
        <w:rPr>
          <w:rFonts w:ascii="Times New Roman" w:hAnsi="Times New Roman" w:cs="Times New Roman"/>
          <w:sz w:val="24"/>
          <w:szCs w:val="24"/>
        </w:rPr>
        <w:t>em</w:t>
      </w:r>
      <w:r w:rsidR="002E1E76" w:rsidRPr="00FF11A4">
        <w:rPr>
          <w:rFonts w:ascii="Times New Roman" w:hAnsi="Times New Roman" w:cs="Times New Roman"/>
          <w:sz w:val="24"/>
          <w:szCs w:val="24"/>
        </w:rPr>
        <w:t xml:space="preserve"> municípios </w:t>
      </w:r>
      <w:r w:rsidR="00BB4E3C">
        <w:rPr>
          <w:rFonts w:ascii="Times New Roman" w:hAnsi="Times New Roman" w:cs="Times New Roman"/>
          <w:sz w:val="24"/>
          <w:szCs w:val="24"/>
        </w:rPr>
        <w:t>pertencentes ao grupo 1</w:t>
      </w:r>
      <w:r w:rsidR="003553D5" w:rsidRPr="00FF11A4">
        <w:rPr>
          <w:rFonts w:ascii="Times New Roman" w:hAnsi="Times New Roman" w:cs="Times New Roman"/>
          <w:sz w:val="24"/>
          <w:szCs w:val="24"/>
        </w:rPr>
        <w:t xml:space="preserve">, </w:t>
      </w:r>
      <w:r w:rsidR="003553D5" w:rsidRPr="00FF11A4">
        <w:rPr>
          <w:rFonts w:ascii="Times New Roman" w:hAnsi="Times New Roman" w:cs="Times New Roman"/>
          <w:i/>
          <w:sz w:val="24"/>
          <w:szCs w:val="24"/>
        </w:rPr>
        <w:t>coeteris</w:t>
      </w:r>
      <w:r w:rsidR="003553D5" w:rsidRPr="00FF11A4">
        <w:rPr>
          <w:rFonts w:ascii="Times New Roman" w:hAnsi="Times New Roman" w:cs="Times New Roman"/>
          <w:sz w:val="24"/>
          <w:szCs w:val="24"/>
        </w:rPr>
        <w:t xml:space="preserve"> </w:t>
      </w:r>
      <w:r w:rsidR="003553D5" w:rsidRPr="00FF11A4">
        <w:rPr>
          <w:rFonts w:ascii="Times New Roman" w:hAnsi="Times New Roman" w:cs="Times New Roman"/>
          <w:i/>
          <w:sz w:val="24"/>
          <w:szCs w:val="24"/>
        </w:rPr>
        <w:t>paribus</w:t>
      </w:r>
      <w:r w:rsidR="003553D5" w:rsidRPr="00FF11A4">
        <w:rPr>
          <w:rFonts w:ascii="Times New Roman" w:hAnsi="Times New Roman" w:cs="Times New Roman"/>
          <w:sz w:val="24"/>
          <w:szCs w:val="24"/>
        </w:rPr>
        <w:t>,</w:t>
      </w:r>
      <w:r w:rsidR="002E1E76" w:rsidRPr="00FF11A4">
        <w:rPr>
          <w:rFonts w:ascii="Times New Roman" w:hAnsi="Times New Roman" w:cs="Times New Roman"/>
          <w:sz w:val="24"/>
          <w:szCs w:val="24"/>
        </w:rPr>
        <w:t xml:space="preserve"> uma elevação de 1% no preço dos bens públicos reduziria</w:t>
      </w:r>
      <w:r w:rsidR="003553D5" w:rsidRPr="00FF11A4">
        <w:rPr>
          <w:rFonts w:ascii="Times New Roman" w:hAnsi="Times New Roman" w:cs="Times New Roman"/>
          <w:sz w:val="24"/>
          <w:szCs w:val="24"/>
        </w:rPr>
        <w:t xml:space="preserve"> sua procura em </w:t>
      </w:r>
      <w:r w:rsidR="001C19BC" w:rsidRPr="00FF11A4">
        <w:rPr>
          <w:rFonts w:ascii="Times New Roman" w:hAnsi="Times New Roman" w:cs="Times New Roman"/>
          <w:sz w:val="24"/>
          <w:szCs w:val="24"/>
        </w:rPr>
        <w:t>0,</w:t>
      </w:r>
      <w:r w:rsidR="003553D5" w:rsidRPr="00FF11A4">
        <w:rPr>
          <w:rFonts w:ascii="Times New Roman" w:hAnsi="Times New Roman" w:cs="Times New Roman"/>
          <w:sz w:val="24"/>
          <w:szCs w:val="24"/>
        </w:rPr>
        <w:t>12%</w:t>
      </w:r>
      <w:r w:rsidR="00466447" w:rsidRPr="00FF11A4">
        <w:rPr>
          <w:rFonts w:ascii="Times New Roman" w:hAnsi="Times New Roman" w:cs="Times New Roman"/>
          <w:sz w:val="24"/>
          <w:szCs w:val="24"/>
        </w:rPr>
        <w:t>, em média</w:t>
      </w:r>
      <w:r w:rsidR="003553D5" w:rsidRPr="00FF11A4">
        <w:rPr>
          <w:rFonts w:ascii="Times New Roman" w:hAnsi="Times New Roman" w:cs="Times New Roman"/>
          <w:sz w:val="24"/>
          <w:szCs w:val="24"/>
        </w:rPr>
        <w:t>. Já uma elevação na renda do eleitor mediano de mesma magnitude</w:t>
      </w:r>
      <w:r w:rsidR="00404462" w:rsidRPr="00FF11A4">
        <w:rPr>
          <w:rFonts w:ascii="Times New Roman" w:hAnsi="Times New Roman" w:cs="Times New Roman"/>
          <w:sz w:val="24"/>
          <w:szCs w:val="24"/>
        </w:rPr>
        <w:t xml:space="preserve"> </w:t>
      </w:r>
      <w:r w:rsidR="003553D5" w:rsidRPr="00FF11A4">
        <w:rPr>
          <w:rFonts w:ascii="Times New Roman" w:hAnsi="Times New Roman" w:cs="Times New Roman"/>
          <w:sz w:val="24"/>
          <w:szCs w:val="24"/>
        </w:rPr>
        <w:t>elevaria a demanda por bens públicos</w:t>
      </w:r>
      <w:r w:rsidR="002271B1" w:rsidRPr="00FF11A4">
        <w:rPr>
          <w:rFonts w:ascii="Times New Roman" w:hAnsi="Times New Roman" w:cs="Times New Roman"/>
          <w:sz w:val="24"/>
          <w:szCs w:val="24"/>
        </w:rPr>
        <w:t xml:space="preserve"> em cerca</w:t>
      </w:r>
      <w:r w:rsidR="003553D5" w:rsidRPr="00FF11A4">
        <w:rPr>
          <w:rFonts w:ascii="Times New Roman" w:hAnsi="Times New Roman" w:cs="Times New Roman"/>
          <w:sz w:val="24"/>
          <w:szCs w:val="24"/>
        </w:rPr>
        <w:t xml:space="preserve"> </w:t>
      </w:r>
      <w:r w:rsidR="002271B1" w:rsidRPr="00FF11A4">
        <w:rPr>
          <w:rFonts w:ascii="Times New Roman" w:hAnsi="Times New Roman" w:cs="Times New Roman"/>
          <w:sz w:val="24"/>
          <w:szCs w:val="24"/>
        </w:rPr>
        <w:t>de</w:t>
      </w:r>
      <w:r w:rsidR="003553D5" w:rsidRPr="00FF11A4">
        <w:rPr>
          <w:rFonts w:ascii="Times New Roman" w:hAnsi="Times New Roman" w:cs="Times New Roman"/>
          <w:sz w:val="24"/>
          <w:szCs w:val="24"/>
        </w:rPr>
        <w:t xml:space="preserve"> </w:t>
      </w:r>
      <w:r w:rsidR="001C19BC" w:rsidRPr="00FF11A4">
        <w:rPr>
          <w:rFonts w:ascii="Times New Roman" w:hAnsi="Times New Roman" w:cs="Times New Roman"/>
          <w:sz w:val="24"/>
          <w:szCs w:val="24"/>
        </w:rPr>
        <w:t>0,9</w:t>
      </w:r>
      <w:r w:rsidR="003553D5" w:rsidRPr="00FF11A4">
        <w:rPr>
          <w:rFonts w:ascii="Times New Roman" w:hAnsi="Times New Roman" w:cs="Times New Roman"/>
          <w:sz w:val="24"/>
          <w:szCs w:val="24"/>
        </w:rPr>
        <w:t>%.</w:t>
      </w:r>
    </w:p>
    <w:p w:rsidR="00180C41" w:rsidRPr="00FF11A4" w:rsidRDefault="00126109"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 xml:space="preserve">Considerando </w:t>
      </w:r>
      <w:r w:rsidR="002B1BCA" w:rsidRPr="00FF11A4">
        <w:rPr>
          <w:rFonts w:ascii="Times New Roman" w:hAnsi="Times New Roman" w:cs="Times New Roman"/>
          <w:sz w:val="24"/>
          <w:szCs w:val="24"/>
        </w:rPr>
        <w:t>o grau de significância a 10%,</w:t>
      </w:r>
      <w:r w:rsidR="0098715C" w:rsidRPr="00FF11A4">
        <w:rPr>
          <w:rFonts w:ascii="Times New Roman" w:hAnsi="Times New Roman" w:cs="Times New Roman"/>
          <w:sz w:val="24"/>
          <w:szCs w:val="24"/>
        </w:rPr>
        <w:t xml:space="preserve"> exce</w:t>
      </w:r>
      <w:r w:rsidR="002B1BCA" w:rsidRPr="00FF11A4">
        <w:rPr>
          <w:rFonts w:ascii="Times New Roman" w:hAnsi="Times New Roman" w:cs="Times New Roman"/>
          <w:sz w:val="24"/>
          <w:szCs w:val="24"/>
        </w:rPr>
        <w:t xml:space="preserve">to </w:t>
      </w:r>
      <w:r w:rsidR="0098715C" w:rsidRPr="00FF11A4">
        <w:rPr>
          <w:rFonts w:ascii="Times New Roman" w:hAnsi="Times New Roman" w:cs="Times New Roman"/>
          <w:sz w:val="24"/>
          <w:szCs w:val="24"/>
        </w:rPr>
        <w:t>o grupo 1,</w:t>
      </w:r>
      <w:r w:rsidR="00FA24F5" w:rsidRPr="00FF11A4">
        <w:rPr>
          <w:rFonts w:ascii="Times New Roman" w:hAnsi="Times New Roman" w:cs="Times New Roman"/>
          <w:sz w:val="24"/>
          <w:szCs w:val="24"/>
        </w:rPr>
        <w:t xml:space="preserve"> o</w:t>
      </w:r>
      <w:r w:rsidR="0098715C" w:rsidRPr="00FF11A4">
        <w:rPr>
          <w:rFonts w:ascii="Times New Roman" w:hAnsi="Times New Roman" w:cs="Times New Roman"/>
          <w:sz w:val="24"/>
          <w:szCs w:val="24"/>
        </w:rPr>
        <w:t xml:space="preserve">  </w:t>
      </w:r>
      <w:r w:rsidR="008254A6" w:rsidRPr="00FF11A4">
        <w:rPr>
          <w:rFonts w:ascii="Times New Roman" w:hAnsi="Times New Roman" w:cs="Times New Roman"/>
          <w:i/>
          <w:sz w:val="24"/>
          <w:szCs w:val="24"/>
        </w:rPr>
        <w:t>IDH</w:t>
      </w:r>
      <w:r w:rsidR="0098715C" w:rsidRPr="00FF11A4">
        <w:rPr>
          <w:rFonts w:ascii="Times New Roman" w:hAnsi="Times New Roman" w:cs="Times New Roman"/>
          <w:sz w:val="24"/>
          <w:szCs w:val="24"/>
        </w:rPr>
        <w:t xml:space="preserve"> mostrou-se significante na deter</w:t>
      </w:r>
      <w:r w:rsidR="00E93DF9" w:rsidRPr="00FF11A4">
        <w:rPr>
          <w:rFonts w:ascii="Times New Roman" w:hAnsi="Times New Roman" w:cs="Times New Roman"/>
          <w:sz w:val="24"/>
          <w:szCs w:val="24"/>
        </w:rPr>
        <w:t xml:space="preserve">minação das despesas municipais. </w:t>
      </w:r>
      <w:r w:rsidR="006D3320" w:rsidRPr="00FF11A4">
        <w:rPr>
          <w:rFonts w:ascii="Times New Roman" w:hAnsi="Times New Roman" w:cs="Times New Roman"/>
          <w:sz w:val="24"/>
          <w:szCs w:val="24"/>
        </w:rPr>
        <w:t>Como tal índice reflete</w:t>
      </w:r>
      <w:r w:rsidR="00A56C05" w:rsidRPr="00FF11A4">
        <w:rPr>
          <w:rFonts w:ascii="Times New Roman" w:hAnsi="Times New Roman" w:cs="Times New Roman"/>
          <w:sz w:val="24"/>
          <w:szCs w:val="24"/>
        </w:rPr>
        <w:t xml:space="preserve"> a</w:t>
      </w:r>
      <w:r w:rsidR="006D3320" w:rsidRPr="00FF11A4">
        <w:rPr>
          <w:rFonts w:ascii="Times New Roman" w:hAnsi="Times New Roman" w:cs="Times New Roman"/>
          <w:sz w:val="24"/>
          <w:szCs w:val="24"/>
        </w:rPr>
        <w:t xml:space="preserve"> condições de desenvolvimento do município</w:t>
      </w:r>
      <w:r w:rsidR="00CB278E" w:rsidRPr="00FF11A4">
        <w:rPr>
          <w:rFonts w:ascii="Times New Roman" w:hAnsi="Times New Roman" w:cs="Times New Roman"/>
          <w:sz w:val="24"/>
          <w:szCs w:val="24"/>
        </w:rPr>
        <w:t xml:space="preserve">, </w:t>
      </w:r>
      <w:r w:rsidR="00A56C05" w:rsidRPr="00FF11A4">
        <w:rPr>
          <w:rFonts w:ascii="Times New Roman" w:hAnsi="Times New Roman" w:cs="Times New Roman"/>
          <w:sz w:val="24"/>
          <w:szCs w:val="24"/>
        </w:rPr>
        <w:t xml:space="preserve">o sinal positivo das estimativas ratificam as expectativas de que </w:t>
      </w:r>
      <w:r w:rsidR="00CB278E" w:rsidRPr="00FF11A4">
        <w:rPr>
          <w:rFonts w:ascii="Times New Roman" w:hAnsi="Times New Roman" w:cs="Times New Roman"/>
          <w:sz w:val="24"/>
          <w:szCs w:val="24"/>
        </w:rPr>
        <w:t>melhores</w:t>
      </w:r>
      <w:r w:rsidR="00FA24F5" w:rsidRPr="00FF11A4">
        <w:rPr>
          <w:rFonts w:ascii="Times New Roman" w:hAnsi="Times New Roman" w:cs="Times New Roman"/>
          <w:sz w:val="24"/>
          <w:szCs w:val="24"/>
        </w:rPr>
        <w:t xml:space="preserve"> </w:t>
      </w:r>
      <w:r w:rsidR="00CB278E" w:rsidRPr="00FF11A4">
        <w:rPr>
          <w:rFonts w:ascii="Times New Roman" w:hAnsi="Times New Roman" w:cs="Times New Roman"/>
          <w:sz w:val="24"/>
          <w:szCs w:val="24"/>
        </w:rPr>
        <w:t>condições de desenvolvimento estão associadas à prestação de melhores serviços públicos, ampliando as despesas municipais.</w:t>
      </w:r>
      <w:r w:rsidR="001B0277" w:rsidRPr="00FF11A4">
        <w:rPr>
          <w:rFonts w:ascii="Times New Roman" w:hAnsi="Times New Roman" w:cs="Times New Roman"/>
          <w:sz w:val="24"/>
          <w:szCs w:val="24"/>
        </w:rPr>
        <w:t xml:space="preserve"> </w:t>
      </w:r>
      <w:r w:rsidR="008254A6" w:rsidRPr="00FF11A4">
        <w:rPr>
          <w:rFonts w:ascii="Times New Roman" w:hAnsi="Times New Roman" w:cs="Times New Roman"/>
          <w:sz w:val="24"/>
          <w:szCs w:val="24"/>
        </w:rPr>
        <w:t>E</w:t>
      </w:r>
      <w:r w:rsidR="00D53975" w:rsidRPr="00FF11A4">
        <w:rPr>
          <w:rFonts w:ascii="Times New Roman" w:hAnsi="Times New Roman" w:cs="Times New Roman"/>
          <w:sz w:val="24"/>
          <w:szCs w:val="24"/>
        </w:rPr>
        <w:t>m municípios com força política moderada e forte, uma elevação de 1% n</w:t>
      </w:r>
      <w:r w:rsidR="008254A6" w:rsidRPr="00FF11A4">
        <w:rPr>
          <w:rFonts w:ascii="Times New Roman" w:hAnsi="Times New Roman" w:cs="Times New Roman"/>
          <w:sz w:val="24"/>
          <w:szCs w:val="24"/>
        </w:rPr>
        <w:t>o</w:t>
      </w:r>
      <w:r w:rsidR="00D53975" w:rsidRPr="00FF11A4">
        <w:rPr>
          <w:rFonts w:ascii="Times New Roman" w:hAnsi="Times New Roman" w:cs="Times New Roman"/>
          <w:sz w:val="24"/>
          <w:szCs w:val="24"/>
        </w:rPr>
        <w:t xml:space="preserve"> </w:t>
      </w:r>
      <w:r w:rsidR="008254A6" w:rsidRPr="00FF11A4">
        <w:rPr>
          <w:rFonts w:ascii="Times New Roman" w:hAnsi="Times New Roman" w:cs="Times New Roman"/>
          <w:i/>
          <w:sz w:val="24"/>
          <w:szCs w:val="24"/>
        </w:rPr>
        <w:t>IDH</w:t>
      </w:r>
      <w:r w:rsidR="008254A6" w:rsidRPr="00FF11A4">
        <w:rPr>
          <w:rFonts w:ascii="Times New Roman" w:hAnsi="Times New Roman" w:cs="Times New Roman"/>
          <w:sz w:val="24"/>
          <w:szCs w:val="24"/>
        </w:rPr>
        <w:t xml:space="preserve"> </w:t>
      </w:r>
      <w:r w:rsidR="00D53975" w:rsidRPr="00FF11A4">
        <w:rPr>
          <w:rFonts w:ascii="Times New Roman" w:hAnsi="Times New Roman" w:cs="Times New Roman"/>
          <w:sz w:val="24"/>
          <w:szCs w:val="24"/>
        </w:rPr>
        <w:t xml:space="preserve">eleva a </w:t>
      </w:r>
      <w:r w:rsidR="00D53975" w:rsidRPr="00FF11A4">
        <w:rPr>
          <w:rFonts w:ascii="Times New Roman" w:hAnsi="Times New Roman" w:cs="Times New Roman"/>
          <w:sz w:val="24"/>
          <w:szCs w:val="24"/>
        </w:rPr>
        <w:lastRenderedPageBreak/>
        <w:t xml:space="preserve">despesa orçamentária em média 0,28% e 0,24%, respectivamente. </w:t>
      </w:r>
      <w:r w:rsidR="001B0277" w:rsidRPr="00FF11A4">
        <w:rPr>
          <w:rFonts w:ascii="Times New Roman" w:hAnsi="Times New Roman" w:cs="Times New Roman"/>
          <w:sz w:val="24"/>
          <w:szCs w:val="24"/>
        </w:rPr>
        <w:t xml:space="preserve">Contudo, os resultados não mostram </w:t>
      </w:r>
      <w:r w:rsidR="00A56C05" w:rsidRPr="00FF11A4">
        <w:rPr>
          <w:rFonts w:ascii="Times New Roman" w:hAnsi="Times New Roman" w:cs="Times New Roman"/>
          <w:sz w:val="24"/>
          <w:szCs w:val="24"/>
        </w:rPr>
        <w:t xml:space="preserve">a relevância </w:t>
      </w:r>
      <w:r w:rsidR="001B0277" w:rsidRPr="00FF11A4">
        <w:rPr>
          <w:rFonts w:ascii="Times New Roman" w:hAnsi="Times New Roman" w:cs="Times New Roman"/>
          <w:sz w:val="24"/>
          <w:szCs w:val="24"/>
        </w:rPr>
        <w:t xml:space="preserve">do </w:t>
      </w:r>
      <w:r w:rsidR="008254A6" w:rsidRPr="00FF11A4">
        <w:rPr>
          <w:rFonts w:ascii="Times New Roman" w:hAnsi="Times New Roman" w:cs="Times New Roman"/>
          <w:i/>
          <w:sz w:val="24"/>
          <w:szCs w:val="24"/>
        </w:rPr>
        <w:t>IDH</w:t>
      </w:r>
      <w:r w:rsidR="001B0277" w:rsidRPr="00FF11A4">
        <w:rPr>
          <w:rFonts w:ascii="Times New Roman" w:hAnsi="Times New Roman" w:cs="Times New Roman"/>
          <w:sz w:val="24"/>
          <w:szCs w:val="24"/>
        </w:rPr>
        <w:t xml:space="preserve"> na determinação das despesas orçamentárias de municípios politicamente fracos.</w:t>
      </w:r>
    </w:p>
    <w:p w:rsidR="009B2388" w:rsidRPr="00FF11A4" w:rsidRDefault="0015063C"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A d</w:t>
      </w:r>
      <w:r w:rsidR="00C76A8B" w:rsidRPr="00FF11A4">
        <w:rPr>
          <w:rFonts w:ascii="Times New Roman" w:hAnsi="Times New Roman" w:cs="Times New Roman"/>
          <w:sz w:val="24"/>
          <w:szCs w:val="24"/>
        </w:rPr>
        <w:t>ensidade</w:t>
      </w:r>
      <w:r w:rsidRPr="00FF11A4">
        <w:rPr>
          <w:rFonts w:ascii="Times New Roman" w:hAnsi="Times New Roman" w:cs="Times New Roman"/>
          <w:sz w:val="24"/>
          <w:szCs w:val="24"/>
        </w:rPr>
        <w:t xml:space="preserve"> demográfica</w:t>
      </w:r>
      <w:r w:rsidR="009B2388" w:rsidRPr="00FF11A4">
        <w:rPr>
          <w:rFonts w:ascii="Times New Roman" w:hAnsi="Times New Roman" w:cs="Times New Roman"/>
          <w:sz w:val="24"/>
          <w:szCs w:val="24"/>
        </w:rPr>
        <w:t xml:space="preserve"> (</w:t>
      </w:r>
      <w:r w:rsidR="009B2388" w:rsidRPr="00FF11A4">
        <w:rPr>
          <w:rFonts w:ascii="Times New Roman" w:hAnsi="Times New Roman" w:cs="Times New Roman"/>
          <w:i/>
          <w:sz w:val="24"/>
          <w:szCs w:val="24"/>
        </w:rPr>
        <w:t>dens</w:t>
      </w:r>
      <w:r w:rsidR="009B2388" w:rsidRPr="00FF11A4">
        <w:rPr>
          <w:rFonts w:ascii="Times New Roman" w:hAnsi="Times New Roman" w:cs="Times New Roman"/>
          <w:sz w:val="24"/>
          <w:szCs w:val="24"/>
        </w:rPr>
        <w:t>)</w:t>
      </w:r>
      <w:r w:rsidRPr="00FF11A4">
        <w:rPr>
          <w:rFonts w:ascii="Times New Roman" w:hAnsi="Times New Roman" w:cs="Times New Roman"/>
          <w:sz w:val="24"/>
          <w:szCs w:val="24"/>
        </w:rPr>
        <w:t xml:space="preserve"> mostrou-se importante na determinação das de</w:t>
      </w:r>
      <w:r w:rsidR="00AF6EFB" w:rsidRPr="00FF11A4">
        <w:rPr>
          <w:rFonts w:ascii="Times New Roman" w:hAnsi="Times New Roman" w:cs="Times New Roman"/>
          <w:sz w:val="24"/>
          <w:szCs w:val="24"/>
        </w:rPr>
        <w:t>spesas orçamentárias municipais a 5% e 10% de significância para os grupos</w:t>
      </w:r>
      <w:r w:rsidR="00804179" w:rsidRPr="00FF11A4">
        <w:rPr>
          <w:rFonts w:ascii="Times New Roman" w:hAnsi="Times New Roman" w:cs="Times New Roman"/>
          <w:sz w:val="24"/>
          <w:szCs w:val="24"/>
        </w:rPr>
        <w:t xml:space="preserve"> </w:t>
      </w:r>
      <w:r w:rsidR="00F102CA">
        <w:rPr>
          <w:rFonts w:ascii="Times New Roman" w:hAnsi="Times New Roman" w:cs="Times New Roman"/>
          <w:sz w:val="24"/>
          <w:szCs w:val="24"/>
        </w:rPr>
        <w:t>1</w:t>
      </w:r>
      <w:r w:rsidR="00804179" w:rsidRPr="00FF11A4">
        <w:rPr>
          <w:rFonts w:ascii="Times New Roman" w:hAnsi="Times New Roman" w:cs="Times New Roman"/>
          <w:sz w:val="24"/>
          <w:szCs w:val="24"/>
        </w:rPr>
        <w:t xml:space="preserve"> e </w:t>
      </w:r>
      <w:r w:rsidR="00F102CA">
        <w:rPr>
          <w:rFonts w:ascii="Times New Roman" w:hAnsi="Times New Roman" w:cs="Times New Roman"/>
          <w:sz w:val="24"/>
          <w:szCs w:val="24"/>
        </w:rPr>
        <w:t>2.1</w:t>
      </w:r>
      <w:r w:rsidR="00AF6EFB" w:rsidRPr="00FF11A4">
        <w:rPr>
          <w:rFonts w:ascii="Times New Roman" w:hAnsi="Times New Roman" w:cs="Times New Roman"/>
          <w:sz w:val="24"/>
          <w:szCs w:val="24"/>
        </w:rPr>
        <w:t>, respectivamente, não se</w:t>
      </w:r>
      <w:r w:rsidR="007E7A13" w:rsidRPr="00FF11A4">
        <w:rPr>
          <w:rFonts w:ascii="Times New Roman" w:hAnsi="Times New Roman" w:cs="Times New Roman"/>
          <w:sz w:val="24"/>
          <w:szCs w:val="24"/>
        </w:rPr>
        <w:t>ndo</w:t>
      </w:r>
      <w:r w:rsidR="00AF6EFB" w:rsidRPr="00FF11A4">
        <w:rPr>
          <w:rFonts w:ascii="Times New Roman" w:hAnsi="Times New Roman" w:cs="Times New Roman"/>
          <w:sz w:val="24"/>
          <w:szCs w:val="24"/>
        </w:rPr>
        <w:t xml:space="preserve"> significante para o grupo</w:t>
      </w:r>
      <w:r w:rsidR="00F102CA">
        <w:rPr>
          <w:rFonts w:ascii="Times New Roman" w:hAnsi="Times New Roman" w:cs="Times New Roman"/>
          <w:sz w:val="24"/>
          <w:szCs w:val="24"/>
        </w:rPr>
        <w:t xml:space="preserve"> 2.2</w:t>
      </w:r>
      <w:r w:rsidR="00AF6EFB" w:rsidRPr="00FF11A4">
        <w:rPr>
          <w:rFonts w:ascii="Times New Roman" w:hAnsi="Times New Roman" w:cs="Times New Roman"/>
          <w:sz w:val="24"/>
          <w:szCs w:val="24"/>
        </w:rPr>
        <w:t xml:space="preserve">. Dessa forma, municípios densamente povoados </w:t>
      </w:r>
      <w:r w:rsidR="009B2388" w:rsidRPr="00FF11A4">
        <w:rPr>
          <w:rFonts w:ascii="Times New Roman" w:hAnsi="Times New Roman" w:cs="Times New Roman"/>
          <w:sz w:val="24"/>
          <w:szCs w:val="24"/>
        </w:rPr>
        <w:t>consome</w:t>
      </w:r>
      <w:r w:rsidR="00C87900" w:rsidRPr="00FF11A4">
        <w:rPr>
          <w:rFonts w:ascii="Times New Roman" w:hAnsi="Times New Roman" w:cs="Times New Roman"/>
          <w:sz w:val="24"/>
          <w:szCs w:val="24"/>
        </w:rPr>
        <w:t xml:space="preserve">m mais bens e serviços públicos, </w:t>
      </w:r>
      <w:r w:rsidR="00DB0626" w:rsidRPr="00FF11A4">
        <w:rPr>
          <w:rFonts w:ascii="Times New Roman" w:hAnsi="Times New Roman" w:cs="Times New Roman"/>
          <w:sz w:val="24"/>
          <w:szCs w:val="24"/>
        </w:rPr>
        <w:t>corroborando</w:t>
      </w:r>
      <w:r w:rsidR="00C87900" w:rsidRPr="00FF11A4">
        <w:rPr>
          <w:rFonts w:ascii="Times New Roman" w:hAnsi="Times New Roman" w:cs="Times New Roman"/>
          <w:sz w:val="24"/>
          <w:szCs w:val="24"/>
        </w:rPr>
        <w:t xml:space="preserve"> os resultados encontrados por </w:t>
      </w:r>
      <w:r w:rsidR="00DB0626" w:rsidRPr="00FF11A4">
        <w:rPr>
          <w:rFonts w:ascii="Times New Roman" w:hAnsi="Times New Roman" w:cs="Times New Roman"/>
          <w:sz w:val="24"/>
          <w:szCs w:val="24"/>
        </w:rPr>
        <w:t xml:space="preserve">Tovmo e Falch </w:t>
      </w:r>
      <w:r w:rsidR="00C87900" w:rsidRPr="00FF11A4">
        <w:rPr>
          <w:rFonts w:ascii="Times New Roman" w:hAnsi="Times New Roman" w:cs="Times New Roman"/>
          <w:sz w:val="24"/>
          <w:szCs w:val="24"/>
        </w:rPr>
        <w:t>(200</w:t>
      </w:r>
      <w:r w:rsidR="00DB0626" w:rsidRPr="00FF11A4">
        <w:rPr>
          <w:rFonts w:ascii="Times New Roman" w:hAnsi="Times New Roman" w:cs="Times New Roman"/>
          <w:sz w:val="24"/>
          <w:szCs w:val="24"/>
        </w:rPr>
        <w:t>2</w:t>
      </w:r>
      <w:r w:rsidR="00C87900" w:rsidRPr="00FF11A4">
        <w:rPr>
          <w:rFonts w:ascii="Times New Roman" w:hAnsi="Times New Roman" w:cs="Times New Roman"/>
          <w:sz w:val="24"/>
          <w:szCs w:val="24"/>
        </w:rPr>
        <w:t>).</w:t>
      </w:r>
      <w:r w:rsidR="009B2388" w:rsidRPr="00FF11A4">
        <w:rPr>
          <w:rFonts w:ascii="Times New Roman" w:hAnsi="Times New Roman" w:cs="Times New Roman"/>
          <w:sz w:val="24"/>
          <w:szCs w:val="24"/>
        </w:rPr>
        <w:t xml:space="preserve"> </w:t>
      </w:r>
      <w:r w:rsidR="00404462" w:rsidRPr="00FF11A4">
        <w:rPr>
          <w:rFonts w:ascii="Times New Roman" w:hAnsi="Times New Roman" w:cs="Times New Roman"/>
          <w:sz w:val="24"/>
          <w:szCs w:val="24"/>
        </w:rPr>
        <w:t>Com respeito à urbanização</w:t>
      </w:r>
      <w:r w:rsidR="009B2388" w:rsidRPr="00FF11A4">
        <w:rPr>
          <w:rFonts w:ascii="Times New Roman" w:hAnsi="Times New Roman" w:cs="Times New Roman"/>
          <w:sz w:val="24"/>
          <w:szCs w:val="24"/>
        </w:rPr>
        <w:t xml:space="preserve"> (</w:t>
      </w:r>
      <w:r w:rsidR="009B2388" w:rsidRPr="00FF11A4">
        <w:rPr>
          <w:rFonts w:ascii="Times New Roman" w:hAnsi="Times New Roman" w:cs="Times New Roman"/>
          <w:i/>
          <w:sz w:val="24"/>
          <w:szCs w:val="24"/>
        </w:rPr>
        <w:t>urb</w:t>
      </w:r>
      <w:r w:rsidR="009B2388" w:rsidRPr="00FF11A4">
        <w:rPr>
          <w:rFonts w:ascii="Times New Roman" w:hAnsi="Times New Roman" w:cs="Times New Roman"/>
          <w:sz w:val="24"/>
          <w:szCs w:val="24"/>
        </w:rPr>
        <w:t>)</w:t>
      </w:r>
      <w:r w:rsidR="00331E9F" w:rsidRPr="00FF11A4">
        <w:rPr>
          <w:rFonts w:ascii="Times New Roman" w:hAnsi="Times New Roman" w:cs="Times New Roman"/>
          <w:sz w:val="24"/>
          <w:szCs w:val="24"/>
        </w:rPr>
        <w:t>, os resultados para a amostra utilizada apresentaram uma relação inversa com a demanda por bens públicos</w:t>
      </w:r>
      <w:r w:rsidR="0021337D" w:rsidRPr="00FF11A4">
        <w:rPr>
          <w:rFonts w:ascii="Times New Roman" w:hAnsi="Times New Roman" w:cs="Times New Roman"/>
          <w:sz w:val="24"/>
          <w:szCs w:val="24"/>
        </w:rPr>
        <w:t xml:space="preserve"> ou não fora</w:t>
      </w:r>
      <w:r w:rsidR="00B54047" w:rsidRPr="00FF11A4">
        <w:rPr>
          <w:rFonts w:ascii="Times New Roman" w:hAnsi="Times New Roman" w:cs="Times New Roman"/>
          <w:sz w:val="24"/>
          <w:szCs w:val="24"/>
        </w:rPr>
        <w:t xml:space="preserve">m significantes, caso do grupo </w:t>
      </w:r>
      <w:r w:rsidR="00F102CA">
        <w:rPr>
          <w:rFonts w:ascii="Times New Roman" w:hAnsi="Times New Roman" w:cs="Times New Roman"/>
          <w:sz w:val="24"/>
          <w:szCs w:val="24"/>
        </w:rPr>
        <w:t>2.2</w:t>
      </w:r>
      <w:r w:rsidR="00331E9F" w:rsidRPr="00FF11A4">
        <w:rPr>
          <w:rFonts w:ascii="Times New Roman" w:hAnsi="Times New Roman" w:cs="Times New Roman"/>
          <w:sz w:val="24"/>
          <w:szCs w:val="24"/>
        </w:rPr>
        <w:t>. Contudo, este resultado</w:t>
      </w:r>
      <w:r w:rsidR="00624C3D" w:rsidRPr="00FF11A4">
        <w:rPr>
          <w:rFonts w:ascii="Times New Roman" w:hAnsi="Times New Roman" w:cs="Times New Roman"/>
          <w:sz w:val="24"/>
          <w:szCs w:val="24"/>
        </w:rPr>
        <w:t xml:space="preserve"> </w:t>
      </w:r>
      <w:r w:rsidR="005A215B" w:rsidRPr="00FF11A4">
        <w:rPr>
          <w:rFonts w:ascii="Times New Roman" w:hAnsi="Times New Roman" w:cs="Times New Roman"/>
          <w:sz w:val="24"/>
          <w:szCs w:val="24"/>
        </w:rPr>
        <w:t>é controverso, pois</w:t>
      </w:r>
      <w:r w:rsidR="004D3F15" w:rsidRPr="00FF11A4">
        <w:rPr>
          <w:rFonts w:ascii="Times New Roman" w:hAnsi="Times New Roman" w:cs="Times New Roman"/>
          <w:sz w:val="24"/>
          <w:szCs w:val="24"/>
        </w:rPr>
        <w:t xml:space="preserve"> presume</w:t>
      </w:r>
      <w:r w:rsidR="005A215B" w:rsidRPr="00FF11A4">
        <w:rPr>
          <w:rFonts w:ascii="Times New Roman" w:hAnsi="Times New Roman" w:cs="Times New Roman"/>
          <w:sz w:val="24"/>
          <w:szCs w:val="24"/>
        </w:rPr>
        <w:t>-se</w:t>
      </w:r>
      <w:r w:rsidR="00331E9F" w:rsidRPr="00FF11A4">
        <w:rPr>
          <w:rFonts w:ascii="Times New Roman" w:hAnsi="Times New Roman" w:cs="Times New Roman"/>
          <w:sz w:val="24"/>
          <w:szCs w:val="24"/>
        </w:rPr>
        <w:t xml:space="preserve"> que </w:t>
      </w:r>
      <w:r w:rsidR="005A215B" w:rsidRPr="00FF11A4">
        <w:rPr>
          <w:rFonts w:ascii="Times New Roman" w:hAnsi="Times New Roman" w:cs="Times New Roman"/>
          <w:sz w:val="24"/>
          <w:szCs w:val="24"/>
        </w:rPr>
        <w:t>o processo de</w:t>
      </w:r>
      <w:r w:rsidR="004D3F15" w:rsidRPr="00FF11A4">
        <w:rPr>
          <w:rFonts w:ascii="Times New Roman" w:hAnsi="Times New Roman" w:cs="Times New Roman"/>
          <w:sz w:val="24"/>
          <w:szCs w:val="24"/>
        </w:rPr>
        <w:t xml:space="preserve"> urbanização torne</w:t>
      </w:r>
      <w:r w:rsidR="002B1BCA" w:rsidRPr="00FF11A4">
        <w:rPr>
          <w:rFonts w:ascii="Times New Roman" w:hAnsi="Times New Roman" w:cs="Times New Roman"/>
          <w:sz w:val="24"/>
          <w:szCs w:val="24"/>
        </w:rPr>
        <w:t xml:space="preserve"> as cidades mais complexas</w:t>
      </w:r>
      <w:r w:rsidR="00A965B6" w:rsidRPr="00FF11A4">
        <w:rPr>
          <w:rFonts w:ascii="Times New Roman" w:hAnsi="Times New Roman" w:cs="Times New Roman"/>
          <w:sz w:val="24"/>
          <w:szCs w:val="24"/>
        </w:rPr>
        <w:t>, demandando mais bens e se</w:t>
      </w:r>
      <w:r w:rsidR="009B2388" w:rsidRPr="00FF11A4">
        <w:rPr>
          <w:rFonts w:ascii="Times New Roman" w:hAnsi="Times New Roman" w:cs="Times New Roman"/>
          <w:sz w:val="24"/>
          <w:szCs w:val="24"/>
        </w:rPr>
        <w:t>rviços públicos (WAGNER, 1983).</w:t>
      </w:r>
    </w:p>
    <w:p w:rsidR="00EB5E72" w:rsidRPr="00FF11A4" w:rsidRDefault="006C60A3"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A p</w:t>
      </w:r>
      <w:r w:rsidR="000F083C" w:rsidRPr="00FF11A4">
        <w:rPr>
          <w:rFonts w:ascii="Times New Roman" w:hAnsi="Times New Roman" w:cs="Times New Roman"/>
          <w:sz w:val="24"/>
          <w:szCs w:val="24"/>
        </w:rPr>
        <w:t xml:space="preserve">roporção de </w:t>
      </w:r>
      <w:r w:rsidR="006C69F3" w:rsidRPr="00FF11A4">
        <w:rPr>
          <w:rFonts w:ascii="Times New Roman" w:hAnsi="Times New Roman" w:cs="Times New Roman"/>
          <w:sz w:val="24"/>
          <w:szCs w:val="24"/>
        </w:rPr>
        <w:t>residente</w:t>
      </w:r>
      <w:r w:rsidR="000F083C" w:rsidRPr="00FF11A4">
        <w:rPr>
          <w:rFonts w:ascii="Times New Roman" w:hAnsi="Times New Roman" w:cs="Times New Roman"/>
          <w:sz w:val="24"/>
          <w:szCs w:val="24"/>
        </w:rPr>
        <w:t>s</w:t>
      </w:r>
      <w:r w:rsidR="006C69F3" w:rsidRPr="00FF11A4">
        <w:rPr>
          <w:rFonts w:ascii="Times New Roman" w:hAnsi="Times New Roman" w:cs="Times New Roman"/>
          <w:sz w:val="24"/>
          <w:szCs w:val="24"/>
        </w:rPr>
        <w:t xml:space="preserve"> com até 14 anos de idade</w:t>
      </w:r>
      <w:r w:rsidR="002858EE" w:rsidRPr="00FF11A4">
        <w:rPr>
          <w:rFonts w:ascii="Times New Roman" w:hAnsi="Times New Roman" w:cs="Times New Roman"/>
          <w:sz w:val="24"/>
          <w:szCs w:val="24"/>
        </w:rPr>
        <w:t xml:space="preserve"> (</w:t>
      </w:r>
      <w:r w:rsidR="002858EE" w:rsidRPr="00FF11A4">
        <w:rPr>
          <w:rFonts w:ascii="Times New Roman" w:hAnsi="Times New Roman" w:cs="Times New Roman"/>
          <w:i/>
          <w:sz w:val="24"/>
          <w:szCs w:val="24"/>
        </w:rPr>
        <w:t>age14</w:t>
      </w:r>
      <w:r w:rsidR="002858EE" w:rsidRPr="00FF11A4">
        <w:rPr>
          <w:rFonts w:ascii="Times New Roman" w:hAnsi="Times New Roman" w:cs="Times New Roman"/>
          <w:sz w:val="24"/>
          <w:szCs w:val="24"/>
        </w:rPr>
        <w:t>)</w:t>
      </w:r>
      <w:r w:rsidR="006C69F3" w:rsidRPr="00FF11A4">
        <w:rPr>
          <w:rFonts w:ascii="Times New Roman" w:hAnsi="Times New Roman" w:cs="Times New Roman"/>
          <w:sz w:val="24"/>
          <w:szCs w:val="24"/>
        </w:rPr>
        <w:t xml:space="preserve"> mostrou-se consistentemente significante</w:t>
      </w:r>
      <w:r w:rsidR="004439BB" w:rsidRPr="00FF11A4">
        <w:rPr>
          <w:rFonts w:ascii="Times New Roman" w:hAnsi="Times New Roman" w:cs="Times New Roman"/>
          <w:sz w:val="24"/>
          <w:szCs w:val="24"/>
        </w:rPr>
        <w:t xml:space="preserve"> em ambos os modelos, corroborando os resultados de </w:t>
      </w:r>
      <w:r w:rsidR="00B363B4" w:rsidRPr="00FF11A4">
        <w:rPr>
          <w:rFonts w:ascii="Times New Roman" w:hAnsi="Times New Roman" w:cs="Times New Roman"/>
          <w:sz w:val="24"/>
          <w:szCs w:val="24"/>
        </w:rPr>
        <w:t>Witerblad (2007)</w:t>
      </w:r>
      <w:r w:rsidR="008E08A1" w:rsidRPr="00FF11A4">
        <w:rPr>
          <w:rFonts w:ascii="Times New Roman" w:hAnsi="Times New Roman" w:cs="Times New Roman"/>
          <w:sz w:val="24"/>
          <w:szCs w:val="24"/>
        </w:rPr>
        <w:t xml:space="preserve"> e</w:t>
      </w:r>
      <w:r w:rsidR="00B363B4" w:rsidRPr="00FF11A4">
        <w:rPr>
          <w:rFonts w:ascii="Times New Roman" w:hAnsi="Times New Roman" w:cs="Times New Roman"/>
          <w:sz w:val="24"/>
          <w:szCs w:val="24"/>
        </w:rPr>
        <w:t xml:space="preserve"> </w:t>
      </w:r>
      <w:r w:rsidR="004439BB" w:rsidRPr="00FF11A4">
        <w:rPr>
          <w:rFonts w:ascii="Times New Roman" w:hAnsi="Times New Roman" w:cs="Times New Roman"/>
          <w:sz w:val="24"/>
          <w:szCs w:val="24"/>
        </w:rPr>
        <w:t xml:space="preserve">Mendes e Sousa </w:t>
      </w:r>
      <w:r w:rsidR="00034F71" w:rsidRPr="00FF11A4">
        <w:rPr>
          <w:rFonts w:ascii="Times New Roman" w:hAnsi="Times New Roman" w:cs="Times New Roman"/>
          <w:sz w:val="24"/>
          <w:szCs w:val="24"/>
        </w:rPr>
        <w:t>(2006).</w:t>
      </w:r>
      <w:r w:rsidR="004439BB" w:rsidRPr="00FF11A4">
        <w:rPr>
          <w:rFonts w:ascii="Times New Roman" w:hAnsi="Times New Roman" w:cs="Times New Roman"/>
          <w:sz w:val="24"/>
          <w:szCs w:val="24"/>
        </w:rPr>
        <w:t xml:space="preserve"> </w:t>
      </w:r>
      <w:r w:rsidR="00125717" w:rsidRPr="00FF11A4">
        <w:rPr>
          <w:rFonts w:ascii="Times New Roman" w:hAnsi="Times New Roman" w:cs="Times New Roman"/>
          <w:sz w:val="24"/>
          <w:szCs w:val="24"/>
        </w:rPr>
        <w:t xml:space="preserve">Este indicador reflete os custos associados à provisão de </w:t>
      </w:r>
      <w:r w:rsidR="000F083C" w:rsidRPr="00FF11A4">
        <w:rPr>
          <w:rFonts w:ascii="Times New Roman" w:hAnsi="Times New Roman" w:cs="Times New Roman"/>
          <w:sz w:val="24"/>
          <w:szCs w:val="24"/>
        </w:rPr>
        <w:t>vagas em creches</w:t>
      </w:r>
      <w:r w:rsidR="00125717" w:rsidRPr="00FF11A4">
        <w:rPr>
          <w:rFonts w:ascii="Times New Roman" w:hAnsi="Times New Roman" w:cs="Times New Roman"/>
          <w:sz w:val="24"/>
          <w:szCs w:val="24"/>
        </w:rPr>
        <w:t>,</w:t>
      </w:r>
      <w:r w:rsidR="000F083C" w:rsidRPr="00FF11A4">
        <w:rPr>
          <w:rFonts w:ascii="Times New Roman" w:hAnsi="Times New Roman" w:cs="Times New Roman"/>
          <w:sz w:val="24"/>
          <w:szCs w:val="24"/>
        </w:rPr>
        <w:t xml:space="preserve"> pré-escola</w:t>
      </w:r>
      <w:r w:rsidR="008244F3" w:rsidRPr="00FF11A4">
        <w:rPr>
          <w:rFonts w:ascii="Times New Roman" w:hAnsi="Times New Roman" w:cs="Times New Roman"/>
          <w:sz w:val="24"/>
          <w:szCs w:val="24"/>
        </w:rPr>
        <w:t>s e ensino fundamental, responsabilidades dos municípios, segundo a Lei de Diretrizes Básicas (LDB)</w:t>
      </w:r>
      <w:r w:rsidR="00125717" w:rsidRPr="00FF11A4">
        <w:rPr>
          <w:rFonts w:ascii="Times New Roman" w:hAnsi="Times New Roman" w:cs="Times New Roman"/>
          <w:sz w:val="24"/>
          <w:szCs w:val="24"/>
        </w:rPr>
        <w:t xml:space="preserve">. </w:t>
      </w:r>
      <w:r w:rsidR="006C69F3" w:rsidRPr="00FF11A4">
        <w:rPr>
          <w:rFonts w:ascii="Times New Roman" w:hAnsi="Times New Roman" w:cs="Times New Roman"/>
          <w:sz w:val="24"/>
          <w:szCs w:val="24"/>
        </w:rPr>
        <w:t xml:space="preserve">O resultado mais incisivo </w:t>
      </w:r>
      <w:r w:rsidR="000556B3" w:rsidRPr="00FF11A4">
        <w:rPr>
          <w:rFonts w:ascii="Times New Roman" w:hAnsi="Times New Roman" w:cs="Times New Roman"/>
          <w:sz w:val="24"/>
          <w:szCs w:val="24"/>
        </w:rPr>
        <w:t>pertence a municípios mais fracos politicamente.</w:t>
      </w:r>
      <w:r w:rsidR="002858EE" w:rsidRPr="00FF11A4">
        <w:rPr>
          <w:rFonts w:ascii="Times New Roman" w:hAnsi="Times New Roman" w:cs="Times New Roman"/>
          <w:sz w:val="24"/>
          <w:szCs w:val="24"/>
        </w:rPr>
        <w:t xml:space="preserve"> </w:t>
      </w:r>
      <w:r w:rsidR="00902F36" w:rsidRPr="00FF11A4">
        <w:rPr>
          <w:rFonts w:ascii="Times New Roman" w:hAnsi="Times New Roman" w:cs="Times New Roman"/>
          <w:sz w:val="24"/>
          <w:szCs w:val="24"/>
        </w:rPr>
        <w:t>Mantendo as demais variáveis constantes, p</w:t>
      </w:r>
      <w:r w:rsidR="002858EE" w:rsidRPr="00FF11A4">
        <w:rPr>
          <w:rFonts w:ascii="Times New Roman" w:hAnsi="Times New Roman" w:cs="Times New Roman"/>
          <w:sz w:val="24"/>
          <w:szCs w:val="24"/>
        </w:rPr>
        <w:t xml:space="preserve">ara o grupo 1, uma elevação de 1% na variável </w:t>
      </w:r>
      <w:r w:rsidR="002858EE" w:rsidRPr="00FF11A4">
        <w:rPr>
          <w:rFonts w:ascii="Times New Roman" w:hAnsi="Times New Roman" w:cs="Times New Roman"/>
          <w:i/>
          <w:sz w:val="24"/>
          <w:szCs w:val="24"/>
        </w:rPr>
        <w:t>age14</w:t>
      </w:r>
      <w:r w:rsidR="002858EE" w:rsidRPr="00FF11A4">
        <w:rPr>
          <w:rFonts w:ascii="Times New Roman" w:hAnsi="Times New Roman" w:cs="Times New Roman"/>
          <w:sz w:val="24"/>
          <w:szCs w:val="24"/>
        </w:rPr>
        <w:t>, provoca uma elevação</w:t>
      </w:r>
      <w:r w:rsidR="0032631B" w:rsidRPr="00FF11A4">
        <w:rPr>
          <w:rFonts w:ascii="Times New Roman" w:hAnsi="Times New Roman" w:cs="Times New Roman"/>
          <w:sz w:val="24"/>
          <w:szCs w:val="24"/>
        </w:rPr>
        <w:t xml:space="preserve"> média</w:t>
      </w:r>
      <w:r w:rsidR="005F5ED1" w:rsidRPr="00FF11A4">
        <w:rPr>
          <w:rFonts w:ascii="Times New Roman" w:hAnsi="Times New Roman" w:cs="Times New Roman"/>
          <w:sz w:val="24"/>
          <w:szCs w:val="24"/>
        </w:rPr>
        <w:t xml:space="preserve"> de 0,33</w:t>
      </w:r>
      <w:r w:rsidR="002858EE" w:rsidRPr="00FF11A4">
        <w:rPr>
          <w:rFonts w:ascii="Times New Roman" w:hAnsi="Times New Roman" w:cs="Times New Roman"/>
          <w:sz w:val="24"/>
          <w:szCs w:val="24"/>
        </w:rPr>
        <w:t>%</w:t>
      </w:r>
      <w:r w:rsidR="00034F71" w:rsidRPr="00FF11A4">
        <w:rPr>
          <w:rFonts w:ascii="Times New Roman" w:hAnsi="Times New Roman" w:cs="Times New Roman"/>
          <w:sz w:val="24"/>
          <w:szCs w:val="24"/>
        </w:rPr>
        <w:t xml:space="preserve"> nas despesas </w:t>
      </w:r>
      <w:r w:rsidR="00902F36" w:rsidRPr="00FF11A4">
        <w:rPr>
          <w:rFonts w:ascii="Times New Roman" w:hAnsi="Times New Roman" w:cs="Times New Roman"/>
          <w:sz w:val="24"/>
          <w:szCs w:val="24"/>
        </w:rPr>
        <w:t>orçamentárias de municípios</w:t>
      </w:r>
      <w:r w:rsidR="005F5ED1" w:rsidRPr="00FF11A4">
        <w:rPr>
          <w:rFonts w:ascii="Times New Roman" w:hAnsi="Times New Roman" w:cs="Times New Roman"/>
          <w:sz w:val="24"/>
          <w:szCs w:val="24"/>
        </w:rPr>
        <w:t xml:space="preserve"> do grupo 1; 0,27</w:t>
      </w:r>
      <w:r w:rsidR="00034F71" w:rsidRPr="00FF11A4">
        <w:rPr>
          <w:rFonts w:ascii="Times New Roman" w:hAnsi="Times New Roman" w:cs="Times New Roman"/>
          <w:sz w:val="24"/>
          <w:szCs w:val="24"/>
        </w:rPr>
        <w:t>%, para o grupo 2 e 0,25%</w:t>
      </w:r>
      <w:r w:rsidR="00796407" w:rsidRPr="00FF11A4">
        <w:rPr>
          <w:rFonts w:ascii="Times New Roman" w:hAnsi="Times New Roman" w:cs="Times New Roman"/>
          <w:sz w:val="24"/>
          <w:szCs w:val="24"/>
        </w:rPr>
        <w:t>,</w:t>
      </w:r>
      <w:r w:rsidR="00034F71" w:rsidRPr="00FF11A4">
        <w:rPr>
          <w:rFonts w:ascii="Times New Roman" w:hAnsi="Times New Roman" w:cs="Times New Roman"/>
          <w:sz w:val="24"/>
          <w:szCs w:val="24"/>
        </w:rPr>
        <w:t xml:space="preserve"> para o grupo </w:t>
      </w:r>
      <w:r w:rsidR="0050482B">
        <w:rPr>
          <w:rFonts w:ascii="Times New Roman" w:hAnsi="Times New Roman" w:cs="Times New Roman"/>
          <w:sz w:val="24"/>
          <w:szCs w:val="24"/>
        </w:rPr>
        <w:t>2.2</w:t>
      </w:r>
      <w:r w:rsidR="00902F36" w:rsidRPr="00FF11A4">
        <w:rPr>
          <w:rFonts w:ascii="Times New Roman" w:hAnsi="Times New Roman" w:cs="Times New Roman"/>
          <w:sz w:val="24"/>
          <w:szCs w:val="24"/>
        </w:rPr>
        <w:t>.</w:t>
      </w:r>
    </w:p>
    <w:p w:rsidR="0098715C" w:rsidRPr="00FF11A4" w:rsidRDefault="006C60A3"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Já a</w:t>
      </w:r>
      <w:r w:rsidR="00796407" w:rsidRPr="00FF11A4">
        <w:rPr>
          <w:rFonts w:ascii="Times New Roman" w:hAnsi="Times New Roman" w:cs="Times New Roman"/>
          <w:sz w:val="24"/>
          <w:szCs w:val="24"/>
        </w:rPr>
        <w:t xml:space="preserve"> </w:t>
      </w:r>
      <w:r w:rsidRPr="00FF11A4">
        <w:rPr>
          <w:rFonts w:ascii="Times New Roman" w:hAnsi="Times New Roman" w:cs="Times New Roman"/>
          <w:sz w:val="24"/>
          <w:szCs w:val="24"/>
        </w:rPr>
        <w:t>proporção da população residente com 65 anos ou mais de idade</w:t>
      </w:r>
      <w:r w:rsidR="009A7775" w:rsidRPr="00FF11A4">
        <w:rPr>
          <w:rFonts w:ascii="Times New Roman" w:hAnsi="Times New Roman" w:cs="Times New Roman"/>
          <w:sz w:val="24"/>
          <w:szCs w:val="24"/>
        </w:rPr>
        <w:t xml:space="preserve"> (</w:t>
      </w:r>
      <w:r w:rsidR="009A7775" w:rsidRPr="00FF11A4">
        <w:rPr>
          <w:rFonts w:ascii="Times New Roman" w:hAnsi="Times New Roman" w:cs="Times New Roman"/>
          <w:i/>
          <w:sz w:val="24"/>
          <w:szCs w:val="24"/>
        </w:rPr>
        <w:t>age65</w:t>
      </w:r>
      <w:r w:rsidR="009A7775" w:rsidRPr="00FF11A4">
        <w:rPr>
          <w:rFonts w:ascii="Times New Roman" w:hAnsi="Times New Roman" w:cs="Times New Roman"/>
          <w:sz w:val="24"/>
          <w:szCs w:val="24"/>
        </w:rPr>
        <w:t>)</w:t>
      </w:r>
      <w:r w:rsidRPr="00FF11A4">
        <w:rPr>
          <w:rFonts w:ascii="Times New Roman" w:hAnsi="Times New Roman" w:cs="Times New Roman"/>
          <w:sz w:val="24"/>
          <w:szCs w:val="24"/>
        </w:rPr>
        <w:t xml:space="preserve"> </w:t>
      </w:r>
      <w:r w:rsidR="005E15E6" w:rsidRPr="00FF11A4">
        <w:rPr>
          <w:rFonts w:ascii="Times New Roman" w:hAnsi="Times New Roman" w:cs="Times New Roman"/>
          <w:sz w:val="24"/>
          <w:szCs w:val="24"/>
        </w:rPr>
        <w:t xml:space="preserve">é apenas parcialmente capaz de explicar a demanda por bens públicos, </w:t>
      </w:r>
      <w:r w:rsidR="00F5545C" w:rsidRPr="00FF11A4">
        <w:rPr>
          <w:rFonts w:ascii="Times New Roman" w:hAnsi="Times New Roman" w:cs="Times New Roman"/>
          <w:sz w:val="24"/>
          <w:szCs w:val="24"/>
        </w:rPr>
        <w:t xml:space="preserve">sendo significante </w:t>
      </w:r>
      <w:r w:rsidR="009A7775" w:rsidRPr="00FF11A4">
        <w:rPr>
          <w:rFonts w:ascii="Times New Roman" w:hAnsi="Times New Roman" w:cs="Times New Roman"/>
          <w:sz w:val="24"/>
          <w:szCs w:val="24"/>
        </w:rPr>
        <w:t>somente</w:t>
      </w:r>
      <w:r w:rsidR="00F5545C" w:rsidRPr="00FF11A4">
        <w:rPr>
          <w:rFonts w:ascii="Times New Roman" w:hAnsi="Times New Roman" w:cs="Times New Roman"/>
          <w:sz w:val="24"/>
          <w:szCs w:val="24"/>
        </w:rPr>
        <w:t xml:space="preserve"> </w:t>
      </w:r>
      <w:r w:rsidR="009A7775" w:rsidRPr="00FF11A4">
        <w:rPr>
          <w:rFonts w:ascii="Times New Roman" w:hAnsi="Times New Roman" w:cs="Times New Roman"/>
          <w:sz w:val="24"/>
          <w:szCs w:val="24"/>
        </w:rPr>
        <w:t>em</w:t>
      </w:r>
      <w:r w:rsidR="00F5545C" w:rsidRPr="00FF11A4">
        <w:rPr>
          <w:rFonts w:ascii="Times New Roman" w:hAnsi="Times New Roman" w:cs="Times New Roman"/>
          <w:sz w:val="24"/>
          <w:szCs w:val="24"/>
        </w:rPr>
        <w:t xml:space="preserve"> municípios do</w:t>
      </w:r>
      <w:r w:rsidR="005E15E6" w:rsidRPr="00FF11A4">
        <w:rPr>
          <w:rFonts w:ascii="Times New Roman" w:hAnsi="Times New Roman" w:cs="Times New Roman"/>
          <w:sz w:val="24"/>
          <w:szCs w:val="24"/>
        </w:rPr>
        <w:t xml:space="preserve"> grupo 2.</w:t>
      </w:r>
      <w:r w:rsidR="00304DEB" w:rsidRPr="00FF11A4">
        <w:rPr>
          <w:rFonts w:ascii="Times New Roman" w:hAnsi="Times New Roman" w:cs="Times New Roman"/>
          <w:sz w:val="24"/>
          <w:szCs w:val="24"/>
        </w:rPr>
        <w:t>1.</w:t>
      </w:r>
      <w:r w:rsidR="005E15E6" w:rsidRPr="00FF11A4">
        <w:rPr>
          <w:rFonts w:ascii="Times New Roman" w:hAnsi="Times New Roman" w:cs="Times New Roman"/>
          <w:sz w:val="24"/>
          <w:szCs w:val="24"/>
        </w:rPr>
        <w:t xml:space="preserve"> Contudo</w:t>
      </w:r>
      <w:r w:rsidR="00F5545C" w:rsidRPr="00FF11A4">
        <w:rPr>
          <w:rFonts w:ascii="Times New Roman" w:hAnsi="Times New Roman" w:cs="Times New Roman"/>
          <w:sz w:val="24"/>
          <w:szCs w:val="24"/>
        </w:rPr>
        <w:t xml:space="preserve">, </w:t>
      </w:r>
      <w:r w:rsidR="00BE161D" w:rsidRPr="00FF11A4">
        <w:rPr>
          <w:rFonts w:ascii="Times New Roman" w:hAnsi="Times New Roman" w:cs="Times New Roman"/>
          <w:sz w:val="24"/>
          <w:szCs w:val="24"/>
        </w:rPr>
        <w:t>ess</w:t>
      </w:r>
      <w:r w:rsidR="005E15E6" w:rsidRPr="00FF11A4">
        <w:rPr>
          <w:rFonts w:ascii="Times New Roman" w:hAnsi="Times New Roman" w:cs="Times New Roman"/>
          <w:sz w:val="24"/>
          <w:szCs w:val="24"/>
        </w:rPr>
        <w:t>a variável apresenta uma relação inversa com as des</w:t>
      </w:r>
      <w:r w:rsidR="00F5545C" w:rsidRPr="00FF11A4">
        <w:rPr>
          <w:rFonts w:ascii="Times New Roman" w:hAnsi="Times New Roman" w:cs="Times New Roman"/>
          <w:sz w:val="24"/>
          <w:szCs w:val="24"/>
        </w:rPr>
        <w:t>pesas municipais, contrariando as expectat</w:t>
      </w:r>
      <w:r w:rsidR="007B0C1C" w:rsidRPr="00FF11A4">
        <w:rPr>
          <w:rFonts w:ascii="Times New Roman" w:hAnsi="Times New Roman" w:cs="Times New Roman"/>
          <w:sz w:val="24"/>
          <w:szCs w:val="24"/>
        </w:rPr>
        <w:t>ivas de que as despesas municipais aumentam</w:t>
      </w:r>
      <w:r w:rsidR="00BE161D" w:rsidRPr="00FF11A4">
        <w:rPr>
          <w:rFonts w:ascii="Times New Roman" w:hAnsi="Times New Roman" w:cs="Times New Roman"/>
          <w:sz w:val="24"/>
          <w:szCs w:val="24"/>
        </w:rPr>
        <w:t xml:space="preserve"> com o envelhecimento da</w:t>
      </w:r>
      <w:r w:rsidR="007B0C1C" w:rsidRPr="00FF11A4">
        <w:rPr>
          <w:rFonts w:ascii="Times New Roman" w:hAnsi="Times New Roman" w:cs="Times New Roman"/>
          <w:sz w:val="24"/>
          <w:szCs w:val="24"/>
        </w:rPr>
        <w:t xml:space="preserve"> população. Dessa forma, um aumento de 1% na proporção de pessoas com 65 anos ou mais de idade reduz a demanda por bens públicos em média 0,095%. Apesar disso, esse resultado é consistente com Mendes e Sousa (2006).</w:t>
      </w:r>
      <w:r w:rsidR="00FF7014" w:rsidRPr="00FF11A4">
        <w:rPr>
          <w:rFonts w:ascii="Times New Roman" w:hAnsi="Times New Roman" w:cs="Times New Roman"/>
          <w:sz w:val="24"/>
          <w:szCs w:val="24"/>
        </w:rPr>
        <w:t xml:space="preserve"> </w:t>
      </w:r>
      <w:r w:rsidR="007B0C1C" w:rsidRPr="00FF11A4">
        <w:rPr>
          <w:rFonts w:ascii="Times New Roman" w:hAnsi="Times New Roman" w:cs="Times New Roman"/>
          <w:sz w:val="24"/>
          <w:szCs w:val="24"/>
        </w:rPr>
        <w:t>Tal fato pode ocorrer</w:t>
      </w:r>
      <w:r w:rsidR="005A215B" w:rsidRPr="00FF11A4">
        <w:rPr>
          <w:rFonts w:ascii="Times New Roman" w:hAnsi="Times New Roman" w:cs="Times New Roman"/>
          <w:sz w:val="24"/>
          <w:szCs w:val="24"/>
        </w:rPr>
        <w:t xml:space="preserve"> nesta amostra</w:t>
      </w:r>
      <w:r w:rsidR="007B0C1C" w:rsidRPr="00FF11A4">
        <w:rPr>
          <w:rFonts w:ascii="Times New Roman" w:hAnsi="Times New Roman" w:cs="Times New Roman"/>
          <w:sz w:val="24"/>
          <w:szCs w:val="24"/>
        </w:rPr>
        <w:t xml:space="preserve"> por esse nicho populacional ser relativamente </w:t>
      </w:r>
      <w:r w:rsidR="005A215B" w:rsidRPr="00FF11A4">
        <w:rPr>
          <w:rFonts w:ascii="Times New Roman" w:hAnsi="Times New Roman" w:cs="Times New Roman"/>
          <w:sz w:val="24"/>
          <w:szCs w:val="24"/>
        </w:rPr>
        <w:t>próspero em pequenos municípios e pela crescente</w:t>
      </w:r>
      <w:r w:rsidR="007B0C1C" w:rsidRPr="00FF11A4">
        <w:rPr>
          <w:rFonts w:ascii="Times New Roman" w:hAnsi="Times New Roman" w:cs="Times New Roman"/>
          <w:sz w:val="24"/>
          <w:szCs w:val="24"/>
        </w:rPr>
        <w:t xml:space="preserve"> </w:t>
      </w:r>
      <w:r w:rsidR="005A215B" w:rsidRPr="00FF11A4">
        <w:rPr>
          <w:rFonts w:ascii="Times New Roman" w:hAnsi="Times New Roman" w:cs="Times New Roman"/>
          <w:sz w:val="24"/>
          <w:szCs w:val="24"/>
        </w:rPr>
        <w:t xml:space="preserve">participação dos idosos no mercado de trabalho, </w:t>
      </w:r>
      <w:r w:rsidR="007B0C1C" w:rsidRPr="00FF11A4">
        <w:rPr>
          <w:rFonts w:ascii="Times New Roman" w:hAnsi="Times New Roman" w:cs="Times New Roman"/>
          <w:sz w:val="24"/>
          <w:szCs w:val="24"/>
        </w:rPr>
        <w:t>podendo substituir os serviços públicos</w:t>
      </w:r>
      <w:r w:rsidR="005A215B" w:rsidRPr="00FF11A4">
        <w:rPr>
          <w:rFonts w:ascii="Times New Roman" w:hAnsi="Times New Roman" w:cs="Times New Roman"/>
          <w:sz w:val="24"/>
          <w:szCs w:val="24"/>
        </w:rPr>
        <w:t>, como saúde,</w:t>
      </w:r>
      <w:r w:rsidR="007B0C1C" w:rsidRPr="00FF11A4">
        <w:rPr>
          <w:rFonts w:ascii="Times New Roman" w:hAnsi="Times New Roman" w:cs="Times New Roman"/>
          <w:sz w:val="24"/>
          <w:szCs w:val="24"/>
        </w:rPr>
        <w:t xml:space="preserve"> por privados</w:t>
      </w:r>
      <w:r w:rsidR="00454324" w:rsidRPr="00FF11A4">
        <w:rPr>
          <w:rFonts w:ascii="Times New Roman" w:hAnsi="Times New Roman" w:cs="Times New Roman"/>
          <w:sz w:val="24"/>
          <w:szCs w:val="24"/>
        </w:rPr>
        <w:t>.</w:t>
      </w:r>
      <w:r w:rsidR="007B0C1C" w:rsidRPr="00FF11A4">
        <w:rPr>
          <w:rFonts w:ascii="Times New Roman" w:hAnsi="Times New Roman" w:cs="Times New Roman"/>
          <w:sz w:val="24"/>
          <w:szCs w:val="24"/>
        </w:rPr>
        <w:t xml:space="preserve"> </w:t>
      </w:r>
      <w:r w:rsidR="00FF7014" w:rsidRPr="00FF11A4">
        <w:rPr>
          <w:rFonts w:ascii="Times New Roman" w:hAnsi="Times New Roman" w:cs="Times New Roman"/>
          <w:sz w:val="24"/>
          <w:szCs w:val="24"/>
        </w:rPr>
        <w:t xml:space="preserve">Este fato empírico se alinha </w:t>
      </w:r>
      <w:r w:rsidR="001677A1" w:rsidRPr="00FF11A4">
        <w:rPr>
          <w:rFonts w:ascii="Times New Roman" w:hAnsi="Times New Roman" w:cs="Times New Roman"/>
          <w:sz w:val="24"/>
          <w:szCs w:val="24"/>
        </w:rPr>
        <w:t>a</w:t>
      </w:r>
      <w:r w:rsidR="00FF7014" w:rsidRPr="00FF11A4">
        <w:rPr>
          <w:rFonts w:ascii="Times New Roman" w:hAnsi="Times New Roman" w:cs="Times New Roman"/>
          <w:sz w:val="24"/>
          <w:szCs w:val="24"/>
        </w:rPr>
        <w:t xml:space="preserve"> pesquisas recentes do Instituto de Pesquisa Econômica Aplicada (IPEA) de que a pobreza entre idosos é menor do que nas demais faixas etárias.</w:t>
      </w:r>
    </w:p>
    <w:p w:rsidR="00153B83" w:rsidRPr="00FF11A4" w:rsidRDefault="003F615C"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Contrariando resultados de seminais como Hamilton (1983) e Wyckoff (1988), a</w:t>
      </w:r>
      <w:r w:rsidR="00153B83" w:rsidRPr="00FF11A4">
        <w:rPr>
          <w:rFonts w:ascii="Times New Roman" w:hAnsi="Times New Roman" w:cs="Times New Roman"/>
          <w:sz w:val="24"/>
          <w:szCs w:val="24"/>
        </w:rPr>
        <w:t xml:space="preserve"> </w:t>
      </w:r>
      <w:r w:rsidR="007D70B5" w:rsidRPr="00FF11A4">
        <w:rPr>
          <w:rFonts w:ascii="Times New Roman" w:hAnsi="Times New Roman" w:cs="Times New Roman"/>
          <w:sz w:val="24"/>
          <w:szCs w:val="24"/>
        </w:rPr>
        <w:t>parcela</w:t>
      </w:r>
      <w:r w:rsidR="00153B83" w:rsidRPr="00FF11A4">
        <w:rPr>
          <w:rFonts w:ascii="Times New Roman" w:hAnsi="Times New Roman" w:cs="Times New Roman"/>
          <w:sz w:val="24"/>
          <w:szCs w:val="24"/>
        </w:rPr>
        <w:t xml:space="preserve"> de analfabetos com até 15 anos de idade</w:t>
      </w:r>
      <w:r w:rsidR="00351BC9" w:rsidRPr="00FF11A4">
        <w:rPr>
          <w:rFonts w:ascii="Times New Roman" w:hAnsi="Times New Roman" w:cs="Times New Roman"/>
          <w:sz w:val="24"/>
          <w:szCs w:val="24"/>
        </w:rPr>
        <w:t xml:space="preserve"> (</w:t>
      </w:r>
      <w:r w:rsidR="00351BC9" w:rsidRPr="00FF11A4">
        <w:rPr>
          <w:rFonts w:ascii="Times New Roman" w:hAnsi="Times New Roman" w:cs="Times New Roman"/>
          <w:i/>
          <w:sz w:val="24"/>
          <w:szCs w:val="24"/>
        </w:rPr>
        <w:t>age15</w:t>
      </w:r>
      <w:r w:rsidR="00351BC9" w:rsidRPr="00FF11A4">
        <w:rPr>
          <w:rFonts w:ascii="Times New Roman" w:hAnsi="Times New Roman" w:cs="Times New Roman"/>
          <w:sz w:val="24"/>
          <w:szCs w:val="24"/>
        </w:rPr>
        <w:t>)</w:t>
      </w:r>
      <w:r w:rsidR="00153B83" w:rsidRPr="00FF11A4">
        <w:rPr>
          <w:rFonts w:ascii="Times New Roman" w:hAnsi="Times New Roman" w:cs="Times New Roman"/>
          <w:sz w:val="24"/>
          <w:szCs w:val="24"/>
        </w:rPr>
        <w:t xml:space="preserve"> não foi </w:t>
      </w:r>
      <w:r w:rsidR="004B59E2" w:rsidRPr="00FF11A4">
        <w:rPr>
          <w:rFonts w:ascii="Times New Roman" w:hAnsi="Times New Roman" w:cs="Times New Roman"/>
          <w:sz w:val="24"/>
          <w:szCs w:val="24"/>
        </w:rPr>
        <w:t>expressiva</w:t>
      </w:r>
      <w:r w:rsidR="00153B83" w:rsidRPr="00FF11A4">
        <w:rPr>
          <w:rFonts w:ascii="Times New Roman" w:hAnsi="Times New Roman" w:cs="Times New Roman"/>
          <w:sz w:val="24"/>
          <w:szCs w:val="24"/>
        </w:rPr>
        <w:t xml:space="preserve"> </w:t>
      </w:r>
      <w:r w:rsidRPr="00FF11A4">
        <w:rPr>
          <w:rFonts w:ascii="Times New Roman" w:hAnsi="Times New Roman" w:cs="Times New Roman"/>
          <w:sz w:val="24"/>
          <w:szCs w:val="24"/>
        </w:rPr>
        <w:t>n</w:t>
      </w:r>
      <w:r w:rsidR="004B59E2" w:rsidRPr="00FF11A4">
        <w:rPr>
          <w:rFonts w:ascii="Times New Roman" w:hAnsi="Times New Roman" w:cs="Times New Roman"/>
          <w:sz w:val="24"/>
          <w:szCs w:val="24"/>
        </w:rPr>
        <w:t>a</w:t>
      </w:r>
      <w:r w:rsidR="00153B83" w:rsidRPr="00FF11A4">
        <w:rPr>
          <w:rFonts w:ascii="Times New Roman" w:hAnsi="Times New Roman" w:cs="Times New Roman"/>
          <w:sz w:val="24"/>
          <w:szCs w:val="24"/>
        </w:rPr>
        <w:t xml:space="preserve"> </w:t>
      </w:r>
      <w:r w:rsidR="004B59E2" w:rsidRPr="00FF11A4">
        <w:rPr>
          <w:rFonts w:ascii="Times New Roman" w:hAnsi="Times New Roman" w:cs="Times New Roman"/>
          <w:sz w:val="24"/>
          <w:szCs w:val="24"/>
        </w:rPr>
        <w:t>análise</w:t>
      </w:r>
      <w:r w:rsidR="00F1087B" w:rsidRPr="00FF11A4">
        <w:rPr>
          <w:rFonts w:ascii="Times New Roman" w:hAnsi="Times New Roman" w:cs="Times New Roman"/>
          <w:sz w:val="24"/>
          <w:szCs w:val="24"/>
        </w:rPr>
        <w:t xml:space="preserve"> da</w:t>
      </w:r>
      <w:r w:rsidR="00CC352C" w:rsidRPr="00FF11A4">
        <w:rPr>
          <w:rFonts w:ascii="Times New Roman" w:hAnsi="Times New Roman" w:cs="Times New Roman"/>
          <w:sz w:val="24"/>
          <w:szCs w:val="24"/>
        </w:rPr>
        <w:t xml:space="preserve"> demanda por bens públicos</w:t>
      </w:r>
      <w:r w:rsidR="000E102A" w:rsidRPr="00FF11A4">
        <w:rPr>
          <w:rFonts w:ascii="Times New Roman" w:hAnsi="Times New Roman" w:cs="Times New Roman"/>
          <w:sz w:val="24"/>
          <w:szCs w:val="24"/>
        </w:rPr>
        <w:t xml:space="preserve"> para esta amostra. </w:t>
      </w:r>
      <w:r w:rsidR="004C3191" w:rsidRPr="00FF11A4">
        <w:rPr>
          <w:rFonts w:ascii="Times New Roman" w:hAnsi="Times New Roman" w:cs="Times New Roman"/>
          <w:sz w:val="24"/>
          <w:szCs w:val="24"/>
        </w:rPr>
        <w:t>No entanto, e</w:t>
      </w:r>
      <w:r w:rsidR="000E102A" w:rsidRPr="00FF11A4">
        <w:rPr>
          <w:rFonts w:ascii="Times New Roman" w:hAnsi="Times New Roman" w:cs="Times New Roman"/>
          <w:sz w:val="24"/>
          <w:szCs w:val="24"/>
        </w:rPr>
        <w:t>ste efeito está e</w:t>
      </w:r>
      <w:r w:rsidR="00AF047D" w:rsidRPr="00FF11A4">
        <w:rPr>
          <w:rFonts w:ascii="Times New Roman" w:hAnsi="Times New Roman" w:cs="Times New Roman"/>
          <w:sz w:val="24"/>
          <w:szCs w:val="24"/>
        </w:rPr>
        <w:t>m consonância com Cossio (2002),</w:t>
      </w:r>
      <w:r w:rsidR="004B59E2" w:rsidRPr="00FF11A4">
        <w:rPr>
          <w:rFonts w:ascii="Times New Roman" w:hAnsi="Times New Roman" w:cs="Times New Roman"/>
          <w:sz w:val="24"/>
          <w:szCs w:val="24"/>
        </w:rPr>
        <w:t xml:space="preserve"> </w:t>
      </w:r>
      <w:r w:rsidR="00260C88" w:rsidRPr="00FF11A4">
        <w:rPr>
          <w:rFonts w:ascii="Times New Roman" w:hAnsi="Times New Roman" w:cs="Times New Roman"/>
          <w:sz w:val="24"/>
          <w:szCs w:val="24"/>
        </w:rPr>
        <w:t>apesar de contraditório</w:t>
      </w:r>
      <w:r w:rsidR="004B59E2" w:rsidRPr="00FF11A4">
        <w:rPr>
          <w:rFonts w:ascii="Times New Roman" w:hAnsi="Times New Roman" w:cs="Times New Roman"/>
          <w:sz w:val="24"/>
          <w:szCs w:val="24"/>
        </w:rPr>
        <w:t xml:space="preserve"> </w:t>
      </w:r>
      <w:r w:rsidR="00260C88" w:rsidRPr="00FF11A4">
        <w:rPr>
          <w:rFonts w:ascii="Times New Roman" w:hAnsi="Times New Roman" w:cs="Times New Roman"/>
          <w:sz w:val="24"/>
          <w:szCs w:val="24"/>
        </w:rPr>
        <w:t>a</w:t>
      </w:r>
      <w:r w:rsidR="00F1087B" w:rsidRPr="00FF11A4">
        <w:rPr>
          <w:rFonts w:ascii="Times New Roman" w:hAnsi="Times New Roman" w:cs="Times New Roman"/>
          <w:sz w:val="24"/>
          <w:szCs w:val="24"/>
        </w:rPr>
        <w:t>o</w:t>
      </w:r>
      <w:r w:rsidR="00CC352C" w:rsidRPr="00FF11A4">
        <w:rPr>
          <w:rFonts w:ascii="Times New Roman" w:hAnsi="Times New Roman" w:cs="Times New Roman"/>
          <w:sz w:val="24"/>
          <w:szCs w:val="24"/>
        </w:rPr>
        <w:t xml:space="preserve"> </w:t>
      </w:r>
      <w:r w:rsidR="00F1087B" w:rsidRPr="00FF11A4">
        <w:rPr>
          <w:rFonts w:ascii="Times New Roman" w:hAnsi="Times New Roman" w:cs="Times New Roman"/>
          <w:sz w:val="24"/>
          <w:szCs w:val="24"/>
        </w:rPr>
        <w:t>entendimento</w:t>
      </w:r>
      <w:r w:rsidR="004D3F15" w:rsidRPr="00FF11A4">
        <w:rPr>
          <w:rFonts w:ascii="Times New Roman" w:hAnsi="Times New Roman" w:cs="Times New Roman"/>
          <w:sz w:val="24"/>
          <w:szCs w:val="24"/>
        </w:rPr>
        <w:t xml:space="preserve"> de</w:t>
      </w:r>
      <w:r w:rsidR="00F1087B" w:rsidRPr="00FF11A4">
        <w:rPr>
          <w:rFonts w:ascii="Times New Roman" w:hAnsi="Times New Roman" w:cs="Times New Roman"/>
          <w:sz w:val="24"/>
          <w:szCs w:val="24"/>
        </w:rPr>
        <w:t xml:space="preserve"> que</w:t>
      </w:r>
      <w:r w:rsidR="00C72D20" w:rsidRPr="00FF11A4">
        <w:rPr>
          <w:rFonts w:ascii="Times New Roman" w:hAnsi="Times New Roman" w:cs="Times New Roman"/>
          <w:sz w:val="24"/>
          <w:szCs w:val="24"/>
        </w:rPr>
        <w:t xml:space="preserve"> municípios com elevada proporção de anal</w:t>
      </w:r>
      <w:r w:rsidR="00F73533" w:rsidRPr="00FF11A4">
        <w:rPr>
          <w:rFonts w:ascii="Times New Roman" w:hAnsi="Times New Roman" w:cs="Times New Roman"/>
          <w:sz w:val="24"/>
          <w:szCs w:val="24"/>
        </w:rPr>
        <w:t>fabetos demand</w:t>
      </w:r>
      <w:r w:rsidR="00260C88" w:rsidRPr="00FF11A4">
        <w:rPr>
          <w:rFonts w:ascii="Times New Roman" w:hAnsi="Times New Roman" w:cs="Times New Roman"/>
          <w:sz w:val="24"/>
          <w:szCs w:val="24"/>
        </w:rPr>
        <w:t>a</w:t>
      </w:r>
      <w:r w:rsidR="00C72D20" w:rsidRPr="00FF11A4">
        <w:rPr>
          <w:rFonts w:ascii="Times New Roman" w:hAnsi="Times New Roman" w:cs="Times New Roman"/>
          <w:sz w:val="24"/>
          <w:szCs w:val="24"/>
        </w:rPr>
        <w:t>m recursos adicionais para</w:t>
      </w:r>
      <w:r w:rsidR="00B06688" w:rsidRPr="00FF11A4">
        <w:rPr>
          <w:rFonts w:ascii="Times New Roman" w:hAnsi="Times New Roman" w:cs="Times New Roman"/>
          <w:sz w:val="24"/>
          <w:szCs w:val="24"/>
        </w:rPr>
        <w:t xml:space="preserve"> o provimento da</w:t>
      </w:r>
      <w:r w:rsidR="00C72D20" w:rsidRPr="00FF11A4">
        <w:rPr>
          <w:rFonts w:ascii="Times New Roman" w:hAnsi="Times New Roman" w:cs="Times New Roman"/>
          <w:sz w:val="24"/>
          <w:szCs w:val="24"/>
        </w:rPr>
        <w:t xml:space="preserve"> educação</w:t>
      </w:r>
      <w:r w:rsidR="0054325C" w:rsidRPr="00FF11A4">
        <w:rPr>
          <w:rFonts w:ascii="Times New Roman" w:hAnsi="Times New Roman" w:cs="Times New Roman"/>
          <w:sz w:val="24"/>
          <w:szCs w:val="24"/>
        </w:rPr>
        <w:t xml:space="preserve"> de jovens</w:t>
      </w:r>
      <w:r w:rsidR="005060CD" w:rsidRPr="00FF11A4">
        <w:rPr>
          <w:rFonts w:ascii="Times New Roman" w:hAnsi="Times New Roman" w:cs="Times New Roman"/>
          <w:sz w:val="24"/>
          <w:szCs w:val="24"/>
        </w:rPr>
        <w:t xml:space="preserve"> </w:t>
      </w:r>
      <w:r w:rsidR="005A4D8A" w:rsidRPr="00FF11A4">
        <w:rPr>
          <w:rFonts w:ascii="Times New Roman" w:hAnsi="Times New Roman" w:cs="Times New Roman"/>
          <w:sz w:val="24"/>
          <w:szCs w:val="24"/>
        </w:rPr>
        <w:t>analfabetos</w:t>
      </w:r>
      <w:r w:rsidR="00C72D20" w:rsidRPr="00FF11A4">
        <w:rPr>
          <w:rFonts w:ascii="Times New Roman" w:hAnsi="Times New Roman" w:cs="Times New Roman"/>
          <w:sz w:val="24"/>
          <w:szCs w:val="24"/>
        </w:rPr>
        <w:t>.</w:t>
      </w:r>
      <w:r w:rsidR="005C29B5" w:rsidRPr="00FF11A4">
        <w:rPr>
          <w:rFonts w:ascii="Times New Roman" w:hAnsi="Times New Roman" w:cs="Times New Roman"/>
          <w:sz w:val="24"/>
          <w:szCs w:val="24"/>
        </w:rPr>
        <w:t xml:space="preserve"> Já a</w:t>
      </w:r>
      <w:r w:rsidR="000E102A" w:rsidRPr="00FF11A4">
        <w:rPr>
          <w:rFonts w:ascii="Times New Roman" w:hAnsi="Times New Roman" w:cs="Times New Roman"/>
          <w:sz w:val="24"/>
          <w:szCs w:val="24"/>
        </w:rPr>
        <w:t xml:space="preserve"> proporção de negros</w:t>
      </w:r>
      <w:r w:rsidR="007B47AE" w:rsidRPr="00FF11A4">
        <w:rPr>
          <w:rFonts w:ascii="Times New Roman" w:hAnsi="Times New Roman" w:cs="Times New Roman"/>
          <w:sz w:val="24"/>
          <w:szCs w:val="24"/>
        </w:rPr>
        <w:t xml:space="preserve"> (</w:t>
      </w:r>
      <w:r w:rsidR="007B47AE" w:rsidRPr="00FF11A4">
        <w:rPr>
          <w:rFonts w:ascii="Times New Roman" w:hAnsi="Times New Roman" w:cs="Times New Roman"/>
          <w:i/>
          <w:sz w:val="24"/>
          <w:szCs w:val="24"/>
        </w:rPr>
        <w:t>Black</w:t>
      </w:r>
      <w:r w:rsidR="007B47AE" w:rsidRPr="00FF11A4">
        <w:rPr>
          <w:rFonts w:ascii="Times New Roman" w:hAnsi="Times New Roman" w:cs="Times New Roman"/>
          <w:sz w:val="24"/>
          <w:szCs w:val="24"/>
        </w:rPr>
        <w:t>)</w:t>
      </w:r>
      <w:r w:rsidR="000E102A" w:rsidRPr="00FF11A4">
        <w:rPr>
          <w:rFonts w:ascii="Times New Roman" w:hAnsi="Times New Roman" w:cs="Times New Roman"/>
          <w:sz w:val="24"/>
          <w:szCs w:val="24"/>
        </w:rPr>
        <w:t xml:space="preserve"> apresenta-se significante</w:t>
      </w:r>
      <w:r w:rsidR="00351BC9" w:rsidRPr="00FF11A4">
        <w:rPr>
          <w:rFonts w:ascii="Times New Roman" w:hAnsi="Times New Roman" w:cs="Times New Roman"/>
          <w:sz w:val="24"/>
          <w:szCs w:val="24"/>
        </w:rPr>
        <w:t>, mas com sinal trocado</w:t>
      </w:r>
      <w:r w:rsidR="000E102A" w:rsidRPr="00FF11A4">
        <w:rPr>
          <w:rFonts w:ascii="Times New Roman" w:hAnsi="Times New Roman" w:cs="Times New Roman"/>
          <w:sz w:val="24"/>
          <w:szCs w:val="24"/>
        </w:rPr>
        <w:t xml:space="preserve"> para municípios moderados politicamente</w:t>
      </w:r>
      <w:r w:rsidR="007B47AE" w:rsidRPr="00FF11A4">
        <w:rPr>
          <w:rFonts w:ascii="Times New Roman" w:hAnsi="Times New Roman" w:cs="Times New Roman"/>
          <w:sz w:val="24"/>
          <w:szCs w:val="24"/>
        </w:rPr>
        <w:t>, não sendo significante nas demais categorias.</w:t>
      </w:r>
    </w:p>
    <w:p w:rsidR="00BC6ABF" w:rsidRPr="00FF11A4" w:rsidRDefault="007B47AE"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 xml:space="preserve">Por fim, a </w:t>
      </w:r>
      <w:r w:rsidR="003E1AD3" w:rsidRPr="00FF11A4">
        <w:rPr>
          <w:rFonts w:ascii="Times New Roman" w:hAnsi="Times New Roman" w:cs="Times New Roman"/>
          <w:sz w:val="24"/>
          <w:szCs w:val="24"/>
        </w:rPr>
        <w:t>fragmentação partidária nas câmaras de vereadores (</w:t>
      </w:r>
      <w:r w:rsidR="00102F85" w:rsidRPr="00FF11A4">
        <w:rPr>
          <w:rFonts w:ascii="Times New Roman" w:hAnsi="Times New Roman" w:cs="Times New Roman"/>
          <w:i/>
          <w:sz w:val="24"/>
          <w:szCs w:val="24"/>
        </w:rPr>
        <w:t>frag</w:t>
      </w:r>
      <w:r w:rsidR="003E1AD3" w:rsidRPr="00FF11A4">
        <w:rPr>
          <w:rFonts w:ascii="Times New Roman" w:hAnsi="Times New Roman" w:cs="Times New Roman"/>
          <w:sz w:val="24"/>
          <w:szCs w:val="24"/>
        </w:rPr>
        <w:t>)</w:t>
      </w:r>
      <w:r w:rsidR="00102F85" w:rsidRPr="00FF11A4">
        <w:rPr>
          <w:rFonts w:ascii="Times New Roman" w:hAnsi="Times New Roman" w:cs="Times New Roman"/>
          <w:sz w:val="24"/>
          <w:szCs w:val="24"/>
        </w:rPr>
        <w:t xml:space="preserve"> </w:t>
      </w:r>
      <w:r w:rsidR="00B9356B" w:rsidRPr="00FF11A4">
        <w:rPr>
          <w:rFonts w:ascii="Times New Roman" w:hAnsi="Times New Roman" w:cs="Times New Roman"/>
          <w:sz w:val="24"/>
          <w:szCs w:val="24"/>
        </w:rPr>
        <w:t>é</w:t>
      </w:r>
      <w:r w:rsidR="00102F85" w:rsidRPr="00FF11A4">
        <w:rPr>
          <w:rFonts w:ascii="Times New Roman" w:hAnsi="Times New Roman" w:cs="Times New Roman"/>
          <w:sz w:val="24"/>
          <w:szCs w:val="24"/>
        </w:rPr>
        <w:t xml:space="preserve"> </w:t>
      </w:r>
      <w:r w:rsidR="003E1AD3" w:rsidRPr="00FF11A4">
        <w:rPr>
          <w:rFonts w:ascii="Times New Roman" w:hAnsi="Times New Roman" w:cs="Times New Roman"/>
          <w:sz w:val="24"/>
          <w:szCs w:val="24"/>
        </w:rPr>
        <w:t xml:space="preserve">estatisticamente </w:t>
      </w:r>
      <w:r w:rsidR="00102F85" w:rsidRPr="00FF11A4">
        <w:rPr>
          <w:rFonts w:ascii="Times New Roman" w:hAnsi="Times New Roman" w:cs="Times New Roman"/>
          <w:sz w:val="24"/>
          <w:szCs w:val="24"/>
        </w:rPr>
        <w:t>significante</w:t>
      </w:r>
      <w:r w:rsidR="00274E9C" w:rsidRPr="00FF11A4">
        <w:rPr>
          <w:rFonts w:ascii="Times New Roman" w:hAnsi="Times New Roman" w:cs="Times New Roman"/>
          <w:sz w:val="24"/>
          <w:szCs w:val="24"/>
        </w:rPr>
        <w:t xml:space="preserve"> a 5%</w:t>
      </w:r>
      <w:r w:rsidR="00102F85" w:rsidRPr="00FF11A4">
        <w:rPr>
          <w:rFonts w:ascii="Times New Roman" w:hAnsi="Times New Roman" w:cs="Times New Roman"/>
          <w:sz w:val="24"/>
          <w:szCs w:val="24"/>
        </w:rPr>
        <w:t xml:space="preserve"> apenas</w:t>
      </w:r>
      <w:r w:rsidR="00802F32">
        <w:rPr>
          <w:rFonts w:ascii="Times New Roman" w:hAnsi="Times New Roman" w:cs="Times New Roman"/>
          <w:sz w:val="24"/>
          <w:szCs w:val="24"/>
        </w:rPr>
        <w:t xml:space="preserve"> no grupo 2.2,</w:t>
      </w:r>
      <w:r w:rsidR="00102F85" w:rsidRPr="00FF11A4">
        <w:rPr>
          <w:rFonts w:ascii="Times New Roman" w:hAnsi="Times New Roman" w:cs="Times New Roman"/>
          <w:sz w:val="24"/>
          <w:szCs w:val="24"/>
        </w:rPr>
        <w:t xml:space="preserve"> </w:t>
      </w:r>
      <w:r w:rsidR="00802F32">
        <w:rPr>
          <w:rFonts w:ascii="Times New Roman" w:hAnsi="Times New Roman" w:cs="Times New Roman"/>
          <w:sz w:val="24"/>
          <w:szCs w:val="24"/>
        </w:rPr>
        <w:t xml:space="preserve">que representa os </w:t>
      </w:r>
      <w:r w:rsidR="00102F85" w:rsidRPr="00FF11A4">
        <w:rPr>
          <w:rFonts w:ascii="Times New Roman" w:hAnsi="Times New Roman" w:cs="Times New Roman"/>
          <w:sz w:val="24"/>
          <w:szCs w:val="24"/>
        </w:rPr>
        <w:t xml:space="preserve">municípios </w:t>
      </w:r>
      <w:r w:rsidR="00802F32">
        <w:rPr>
          <w:rFonts w:ascii="Times New Roman" w:hAnsi="Times New Roman" w:cs="Times New Roman"/>
          <w:sz w:val="24"/>
          <w:szCs w:val="24"/>
        </w:rPr>
        <w:t xml:space="preserve">mais fortes </w:t>
      </w:r>
      <w:r w:rsidR="00102F85" w:rsidRPr="00FF11A4">
        <w:rPr>
          <w:rFonts w:ascii="Times New Roman" w:hAnsi="Times New Roman" w:cs="Times New Roman"/>
          <w:sz w:val="24"/>
          <w:szCs w:val="24"/>
        </w:rPr>
        <w:t xml:space="preserve">politicamente </w:t>
      </w:r>
      <w:r w:rsidR="00274E9C" w:rsidRPr="00FF11A4">
        <w:rPr>
          <w:rFonts w:ascii="Times New Roman" w:hAnsi="Times New Roman" w:cs="Times New Roman"/>
          <w:sz w:val="24"/>
          <w:szCs w:val="24"/>
        </w:rPr>
        <w:t>(</w:t>
      </w:r>
      <w:r w:rsidR="00274E9C" w:rsidRPr="00FF11A4">
        <w:rPr>
          <w:rFonts w:ascii="Times New Roman" w:hAnsi="Times New Roman" w:cs="Times New Roman"/>
          <w:i/>
          <w:sz w:val="24"/>
          <w:szCs w:val="24"/>
        </w:rPr>
        <w:t>fpol</w:t>
      </w:r>
      <w:r w:rsidR="00274E9C" w:rsidRPr="00FF11A4">
        <w:rPr>
          <w:rFonts w:ascii="Times New Roman" w:hAnsi="Times New Roman" w:cs="Times New Roman"/>
          <w:sz w:val="24"/>
          <w:szCs w:val="24"/>
        </w:rPr>
        <w:t xml:space="preserve"> &gt; 55,56)</w:t>
      </w:r>
      <w:r w:rsidR="00CC205B" w:rsidRPr="00FF11A4">
        <w:rPr>
          <w:rFonts w:ascii="Times New Roman" w:hAnsi="Times New Roman" w:cs="Times New Roman"/>
          <w:sz w:val="24"/>
          <w:szCs w:val="24"/>
        </w:rPr>
        <w:t xml:space="preserve">, </w:t>
      </w:r>
      <w:r w:rsidR="003E1AD3" w:rsidRPr="00FF11A4">
        <w:rPr>
          <w:rFonts w:ascii="Times New Roman" w:hAnsi="Times New Roman" w:cs="Times New Roman"/>
          <w:sz w:val="24"/>
          <w:szCs w:val="24"/>
        </w:rPr>
        <w:t>cuja</w:t>
      </w:r>
      <w:r w:rsidR="00CC205B" w:rsidRPr="00FF11A4">
        <w:rPr>
          <w:rFonts w:ascii="Times New Roman" w:hAnsi="Times New Roman" w:cs="Times New Roman"/>
          <w:sz w:val="24"/>
          <w:szCs w:val="24"/>
        </w:rPr>
        <w:t xml:space="preserve"> base aliada representa pelo menos 55,56% do total</w:t>
      </w:r>
      <w:r w:rsidR="00F96141" w:rsidRPr="00FF11A4">
        <w:rPr>
          <w:rFonts w:ascii="Times New Roman" w:hAnsi="Times New Roman" w:cs="Times New Roman"/>
          <w:sz w:val="24"/>
          <w:szCs w:val="24"/>
        </w:rPr>
        <w:t xml:space="preserve"> de</w:t>
      </w:r>
      <w:r w:rsidR="00CC205B" w:rsidRPr="00FF11A4">
        <w:rPr>
          <w:rFonts w:ascii="Times New Roman" w:hAnsi="Times New Roman" w:cs="Times New Roman"/>
          <w:sz w:val="24"/>
          <w:szCs w:val="24"/>
        </w:rPr>
        <w:t xml:space="preserve"> vereadores na câmara.</w:t>
      </w:r>
      <w:r w:rsidR="00C85840" w:rsidRPr="00FF11A4">
        <w:rPr>
          <w:rFonts w:ascii="Times New Roman" w:hAnsi="Times New Roman" w:cs="Times New Roman"/>
          <w:sz w:val="24"/>
          <w:szCs w:val="24"/>
        </w:rPr>
        <w:t xml:space="preserve"> Logo, há indícios empíricos de que</w:t>
      </w:r>
      <w:r w:rsidR="00310A67" w:rsidRPr="00FF11A4">
        <w:rPr>
          <w:rFonts w:ascii="Times New Roman" w:hAnsi="Times New Roman" w:cs="Times New Roman"/>
          <w:sz w:val="24"/>
          <w:szCs w:val="24"/>
        </w:rPr>
        <w:t xml:space="preserve"> em</w:t>
      </w:r>
      <w:r w:rsidR="00CC205B" w:rsidRPr="00FF11A4">
        <w:rPr>
          <w:rFonts w:ascii="Times New Roman" w:hAnsi="Times New Roman" w:cs="Times New Roman"/>
          <w:sz w:val="24"/>
          <w:szCs w:val="24"/>
        </w:rPr>
        <w:t xml:space="preserve"> municípios</w:t>
      </w:r>
      <w:r w:rsidR="00BE08B9" w:rsidRPr="00FF11A4">
        <w:rPr>
          <w:rFonts w:ascii="Times New Roman" w:hAnsi="Times New Roman" w:cs="Times New Roman"/>
          <w:sz w:val="24"/>
          <w:szCs w:val="24"/>
        </w:rPr>
        <w:t xml:space="preserve"> c</w:t>
      </w:r>
      <w:r w:rsidR="00BC6ABF" w:rsidRPr="00FF11A4">
        <w:rPr>
          <w:rFonts w:ascii="Times New Roman" w:hAnsi="Times New Roman" w:cs="Times New Roman"/>
          <w:sz w:val="24"/>
          <w:szCs w:val="24"/>
        </w:rPr>
        <w:t>om</w:t>
      </w:r>
      <w:r w:rsidR="00BE08B9" w:rsidRPr="00FF11A4">
        <w:rPr>
          <w:rFonts w:ascii="Times New Roman" w:hAnsi="Times New Roman" w:cs="Times New Roman"/>
          <w:sz w:val="24"/>
          <w:szCs w:val="24"/>
        </w:rPr>
        <w:t xml:space="preserve"> base aliada</w:t>
      </w:r>
      <w:r w:rsidR="00F96141" w:rsidRPr="00FF11A4">
        <w:rPr>
          <w:rFonts w:ascii="Times New Roman" w:hAnsi="Times New Roman" w:cs="Times New Roman"/>
          <w:sz w:val="24"/>
          <w:szCs w:val="24"/>
        </w:rPr>
        <w:t xml:space="preserve"> </w:t>
      </w:r>
      <w:r w:rsidR="00BE08B9" w:rsidRPr="00FF11A4">
        <w:rPr>
          <w:rFonts w:ascii="Times New Roman" w:hAnsi="Times New Roman" w:cs="Times New Roman"/>
          <w:sz w:val="24"/>
          <w:szCs w:val="24"/>
        </w:rPr>
        <w:t>relativamente grande</w:t>
      </w:r>
      <w:r w:rsidR="00310A67" w:rsidRPr="00FF11A4">
        <w:rPr>
          <w:rFonts w:ascii="Times New Roman" w:hAnsi="Times New Roman" w:cs="Times New Roman"/>
          <w:sz w:val="24"/>
          <w:szCs w:val="24"/>
        </w:rPr>
        <w:t>, a heterogeneidade partidária na Câmara de Vereadores eleva as despesas orçamentárias municipais</w:t>
      </w:r>
      <w:r w:rsidR="00F96141" w:rsidRPr="00FF11A4">
        <w:rPr>
          <w:rFonts w:ascii="Times New Roman" w:hAnsi="Times New Roman" w:cs="Times New Roman"/>
          <w:sz w:val="24"/>
          <w:szCs w:val="24"/>
        </w:rPr>
        <w:t xml:space="preserve">. </w:t>
      </w:r>
      <w:r w:rsidR="005B1B80" w:rsidRPr="00FF11A4">
        <w:rPr>
          <w:rFonts w:ascii="Times New Roman" w:hAnsi="Times New Roman" w:cs="Times New Roman"/>
          <w:sz w:val="24"/>
          <w:szCs w:val="24"/>
        </w:rPr>
        <w:t>Esta evidência empírica pode estar relacionada ao processo de negociação para a formação de um governo de coalizão</w:t>
      </w:r>
      <w:r w:rsidR="00EB0FC0" w:rsidRPr="00FF11A4">
        <w:rPr>
          <w:rFonts w:ascii="Times New Roman" w:hAnsi="Times New Roman" w:cs="Times New Roman"/>
          <w:sz w:val="24"/>
          <w:szCs w:val="24"/>
        </w:rPr>
        <w:t xml:space="preserve"> que garanta</w:t>
      </w:r>
      <w:r w:rsidR="00F96141" w:rsidRPr="00FF11A4">
        <w:rPr>
          <w:rFonts w:ascii="Times New Roman" w:hAnsi="Times New Roman" w:cs="Times New Roman"/>
          <w:sz w:val="24"/>
          <w:szCs w:val="24"/>
        </w:rPr>
        <w:t xml:space="preserve"> </w:t>
      </w:r>
      <w:r w:rsidR="00784351" w:rsidRPr="00FF11A4">
        <w:rPr>
          <w:rFonts w:ascii="Times New Roman" w:hAnsi="Times New Roman" w:cs="Times New Roman"/>
          <w:sz w:val="24"/>
          <w:szCs w:val="24"/>
        </w:rPr>
        <w:t xml:space="preserve">a </w:t>
      </w:r>
      <w:r w:rsidR="00F96141" w:rsidRPr="00FF11A4">
        <w:rPr>
          <w:rFonts w:ascii="Times New Roman" w:hAnsi="Times New Roman" w:cs="Times New Roman"/>
          <w:sz w:val="24"/>
          <w:szCs w:val="24"/>
        </w:rPr>
        <w:t xml:space="preserve">governabilidade ao </w:t>
      </w:r>
      <w:r w:rsidR="00041455" w:rsidRPr="00FF11A4">
        <w:rPr>
          <w:rFonts w:ascii="Times New Roman" w:hAnsi="Times New Roman" w:cs="Times New Roman"/>
          <w:sz w:val="24"/>
          <w:szCs w:val="24"/>
        </w:rPr>
        <w:t>chefe do Executivo</w:t>
      </w:r>
      <w:r w:rsidR="0006404E" w:rsidRPr="00FF11A4">
        <w:rPr>
          <w:rFonts w:ascii="Times New Roman" w:hAnsi="Times New Roman" w:cs="Times New Roman"/>
          <w:sz w:val="24"/>
          <w:szCs w:val="24"/>
        </w:rPr>
        <w:t xml:space="preserve">. Essa negociação </w:t>
      </w:r>
      <w:r w:rsidR="008B271F" w:rsidRPr="00FF11A4">
        <w:rPr>
          <w:rFonts w:ascii="Times New Roman" w:hAnsi="Times New Roman" w:cs="Times New Roman"/>
          <w:sz w:val="24"/>
          <w:szCs w:val="24"/>
        </w:rPr>
        <w:t xml:space="preserve">pode </w:t>
      </w:r>
      <w:r w:rsidR="0006404E" w:rsidRPr="00FF11A4">
        <w:rPr>
          <w:rFonts w:ascii="Times New Roman" w:hAnsi="Times New Roman" w:cs="Times New Roman"/>
          <w:sz w:val="24"/>
          <w:szCs w:val="24"/>
        </w:rPr>
        <w:t>envolve</w:t>
      </w:r>
      <w:r w:rsidR="008B271F" w:rsidRPr="00FF11A4">
        <w:rPr>
          <w:rFonts w:ascii="Times New Roman" w:hAnsi="Times New Roman" w:cs="Times New Roman"/>
          <w:sz w:val="24"/>
          <w:szCs w:val="24"/>
        </w:rPr>
        <w:t>r</w:t>
      </w:r>
      <w:r w:rsidR="00041455" w:rsidRPr="00FF11A4">
        <w:rPr>
          <w:rFonts w:ascii="Times New Roman" w:hAnsi="Times New Roman" w:cs="Times New Roman"/>
          <w:sz w:val="24"/>
          <w:szCs w:val="24"/>
        </w:rPr>
        <w:t xml:space="preserve"> a concessão de benefícios como a cessão de cargos comissionados,</w:t>
      </w:r>
      <w:r w:rsidR="0006404E" w:rsidRPr="00FF11A4">
        <w:rPr>
          <w:rFonts w:ascii="Times New Roman" w:hAnsi="Times New Roman" w:cs="Times New Roman"/>
          <w:sz w:val="24"/>
          <w:szCs w:val="24"/>
        </w:rPr>
        <w:t xml:space="preserve"> criação </w:t>
      </w:r>
      <w:r w:rsidR="00784351" w:rsidRPr="00FF11A4">
        <w:rPr>
          <w:rFonts w:ascii="Times New Roman" w:hAnsi="Times New Roman" w:cs="Times New Roman"/>
          <w:sz w:val="24"/>
          <w:szCs w:val="24"/>
        </w:rPr>
        <w:t>de</w:t>
      </w:r>
      <w:r w:rsidR="0006404E" w:rsidRPr="00FF11A4">
        <w:rPr>
          <w:rFonts w:ascii="Times New Roman" w:hAnsi="Times New Roman" w:cs="Times New Roman"/>
          <w:sz w:val="24"/>
          <w:szCs w:val="24"/>
        </w:rPr>
        <w:t xml:space="preserve"> secretarias</w:t>
      </w:r>
      <w:r w:rsidR="00C40F3A" w:rsidRPr="00FF11A4">
        <w:rPr>
          <w:rFonts w:ascii="Times New Roman" w:hAnsi="Times New Roman" w:cs="Times New Roman"/>
          <w:sz w:val="24"/>
          <w:szCs w:val="24"/>
        </w:rPr>
        <w:t>, contratação de servidores temporários</w:t>
      </w:r>
      <w:r w:rsidR="00784351" w:rsidRPr="00FF11A4">
        <w:rPr>
          <w:rFonts w:ascii="Times New Roman" w:hAnsi="Times New Roman" w:cs="Times New Roman"/>
          <w:sz w:val="24"/>
          <w:szCs w:val="24"/>
        </w:rPr>
        <w:t xml:space="preserve"> </w:t>
      </w:r>
      <w:r w:rsidR="00041455" w:rsidRPr="00FF11A4">
        <w:rPr>
          <w:rFonts w:ascii="Times New Roman" w:hAnsi="Times New Roman" w:cs="Times New Roman"/>
          <w:sz w:val="24"/>
          <w:szCs w:val="24"/>
        </w:rPr>
        <w:t>etc.</w:t>
      </w:r>
      <w:r w:rsidR="00784351" w:rsidRPr="00FF11A4">
        <w:rPr>
          <w:rFonts w:ascii="Times New Roman" w:hAnsi="Times New Roman" w:cs="Times New Roman"/>
          <w:sz w:val="24"/>
          <w:szCs w:val="24"/>
        </w:rPr>
        <w:t xml:space="preserve"> e procura atender aos interesses de partidos que barganham favores em troca de apoio político. Este </w:t>
      </w:r>
      <w:r w:rsidR="008B271F" w:rsidRPr="00FF11A4">
        <w:rPr>
          <w:rFonts w:ascii="Times New Roman" w:hAnsi="Times New Roman" w:cs="Times New Roman"/>
          <w:sz w:val="24"/>
          <w:szCs w:val="24"/>
        </w:rPr>
        <w:t>comportamento clientelista,</w:t>
      </w:r>
      <w:r w:rsidR="00784351" w:rsidRPr="00FF11A4">
        <w:rPr>
          <w:rFonts w:ascii="Times New Roman" w:hAnsi="Times New Roman" w:cs="Times New Roman"/>
          <w:sz w:val="24"/>
          <w:szCs w:val="24"/>
        </w:rPr>
        <w:t xml:space="preserve"> conhecido na literatura como </w:t>
      </w:r>
      <w:r w:rsidR="00784351" w:rsidRPr="00FF11A4">
        <w:rPr>
          <w:rFonts w:ascii="Times New Roman" w:hAnsi="Times New Roman" w:cs="Times New Roman"/>
          <w:i/>
          <w:sz w:val="24"/>
          <w:szCs w:val="24"/>
        </w:rPr>
        <w:t>logrollin</w:t>
      </w:r>
      <w:r w:rsidR="007E1745" w:rsidRPr="00FF11A4">
        <w:rPr>
          <w:rFonts w:ascii="Times New Roman" w:hAnsi="Times New Roman" w:cs="Times New Roman"/>
          <w:i/>
          <w:sz w:val="24"/>
          <w:szCs w:val="24"/>
        </w:rPr>
        <w:t>g</w:t>
      </w:r>
      <w:r w:rsidR="00784351" w:rsidRPr="00FF11A4">
        <w:rPr>
          <w:rFonts w:ascii="Times New Roman" w:hAnsi="Times New Roman" w:cs="Times New Roman"/>
          <w:sz w:val="24"/>
          <w:szCs w:val="24"/>
        </w:rPr>
        <w:t xml:space="preserve"> </w:t>
      </w:r>
      <w:r w:rsidR="00F706AE" w:rsidRPr="00FF11A4">
        <w:rPr>
          <w:rFonts w:ascii="Times New Roman" w:hAnsi="Times New Roman" w:cs="Times New Roman"/>
          <w:sz w:val="24"/>
          <w:szCs w:val="24"/>
        </w:rPr>
        <w:t>(</w:t>
      </w:r>
      <w:r w:rsidR="00784351" w:rsidRPr="00FF11A4">
        <w:rPr>
          <w:rFonts w:ascii="Times New Roman" w:hAnsi="Times New Roman" w:cs="Times New Roman"/>
          <w:sz w:val="24"/>
          <w:szCs w:val="24"/>
        </w:rPr>
        <w:t xml:space="preserve">ou </w:t>
      </w:r>
      <w:r w:rsidR="00784351" w:rsidRPr="00FF11A4">
        <w:rPr>
          <w:rFonts w:ascii="Times New Roman" w:hAnsi="Times New Roman" w:cs="Times New Roman"/>
          <w:i/>
          <w:sz w:val="24"/>
          <w:szCs w:val="24"/>
        </w:rPr>
        <w:t>pork</w:t>
      </w:r>
      <w:r w:rsidR="00784351" w:rsidRPr="00FF11A4">
        <w:rPr>
          <w:rFonts w:ascii="Times New Roman" w:hAnsi="Times New Roman" w:cs="Times New Roman"/>
          <w:sz w:val="24"/>
          <w:szCs w:val="24"/>
        </w:rPr>
        <w:t xml:space="preserve"> </w:t>
      </w:r>
      <w:r w:rsidR="00784351" w:rsidRPr="00FF11A4">
        <w:rPr>
          <w:rFonts w:ascii="Times New Roman" w:hAnsi="Times New Roman" w:cs="Times New Roman"/>
          <w:i/>
          <w:sz w:val="24"/>
          <w:szCs w:val="24"/>
        </w:rPr>
        <w:t>barr</w:t>
      </w:r>
      <w:r w:rsidR="00FB18FF" w:rsidRPr="00FF11A4">
        <w:rPr>
          <w:rFonts w:ascii="Times New Roman" w:hAnsi="Times New Roman" w:cs="Times New Roman"/>
          <w:i/>
          <w:sz w:val="24"/>
          <w:szCs w:val="24"/>
        </w:rPr>
        <w:t>e</w:t>
      </w:r>
      <w:r w:rsidR="00784351" w:rsidRPr="00FF11A4">
        <w:rPr>
          <w:rFonts w:ascii="Times New Roman" w:hAnsi="Times New Roman" w:cs="Times New Roman"/>
          <w:i/>
          <w:sz w:val="24"/>
          <w:szCs w:val="24"/>
        </w:rPr>
        <w:t>l</w:t>
      </w:r>
      <w:r w:rsidR="00F706AE" w:rsidRPr="00FF11A4">
        <w:rPr>
          <w:rFonts w:ascii="Times New Roman" w:hAnsi="Times New Roman" w:cs="Times New Roman"/>
          <w:sz w:val="24"/>
          <w:szCs w:val="24"/>
        </w:rPr>
        <w:t>)</w:t>
      </w:r>
      <w:r w:rsidR="008B271F" w:rsidRPr="00FF11A4">
        <w:rPr>
          <w:rFonts w:ascii="Times New Roman" w:hAnsi="Times New Roman" w:cs="Times New Roman"/>
          <w:sz w:val="24"/>
          <w:szCs w:val="24"/>
        </w:rPr>
        <w:t xml:space="preserve"> é danoso para o município </w:t>
      </w:r>
      <w:r w:rsidR="00E55C0B" w:rsidRPr="00FF11A4">
        <w:rPr>
          <w:rFonts w:ascii="Times New Roman" w:hAnsi="Times New Roman" w:cs="Times New Roman"/>
          <w:sz w:val="24"/>
          <w:szCs w:val="24"/>
        </w:rPr>
        <w:t>ao</w:t>
      </w:r>
      <w:r w:rsidR="008B271F" w:rsidRPr="00FF11A4">
        <w:rPr>
          <w:rFonts w:ascii="Times New Roman" w:hAnsi="Times New Roman" w:cs="Times New Roman"/>
          <w:sz w:val="24"/>
          <w:szCs w:val="24"/>
        </w:rPr>
        <w:t xml:space="preserve"> </w:t>
      </w:r>
      <w:r w:rsidR="00FD339C" w:rsidRPr="00FF11A4">
        <w:rPr>
          <w:rFonts w:ascii="Times New Roman" w:hAnsi="Times New Roman" w:cs="Times New Roman"/>
          <w:sz w:val="24"/>
          <w:szCs w:val="24"/>
        </w:rPr>
        <w:t>onera</w:t>
      </w:r>
      <w:r w:rsidR="00E55C0B" w:rsidRPr="00FF11A4">
        <w:rPr>
          <w:rFonts w:ascii="Times New Roman" w:hAnsi="Times New Roman" w:cs="Times New Roman"/>
          <w:sz w:val="24"/>
          <w:szCs w:val="24"/>
        </w:rPr>
        <w:t>r</w:t>
      </w:r>
      <w:r w:rsidR="007E1745" w:rsidRPr="00FF11A4">
        <w:rPr>
          <w:rFonts w:ascii="Times New Roman" w:hAnsi="Times New Roman" w:cs="Times New Roman"/>
          <w:sz w:val="24"/>
          <w:szCs w:val="24"/>
        </w:rPr>
        <w:t xml:space="preserve"> o</w:t>
      </w:r>
      <w:r w:rsidR="008B271F" w:rsidRPr="00FF11A4">
        <w:rPr>
          <w:rFonts w:ascii="Times New Roman" w:hAnsi="Times New Roman" w:cs="Times New Roman"/>
          <w:sz w:val="24"/>
          <w:szCs w:val="24"/>
        </w:rPr>
        <w:t xml:space="preserve"> orçamento</w:t>
      </w:r>
      <w:r w:rsidR="007E1745" w:rsidRPr="00FF11A4">
        <w:rPr>
          <w:rFonts w:ascii="Times New Roman" w:hAnsi="Times New Roman" w:cs="Times New Roman"/>
          <w:sz w:val="24"/>
          <w:szCs w:val="24"/>
        </w:rPr>
        <w:t xml:space="preserve"> municipal</w:t>
      </w:r>
      <w:r w:rsidR="00784351" w:rsidRPr="00FF11A4">
        <w:rPr>
          <w:rFonts w:ascii="Times New Roman" w:hAnsi="Times New Roman" w:cs="Times New Roman"/>
          <w:sz w:val="24"/>
          <w:szCs w:val="24"/>
        </w:rPr>
        <w:t>.</w:t>
      </w:r>
      <w:r w:rsidR="00CC205B" w:rsidRPr="00FF11A4">
        <w:rPr>
          <w:rFonts w:ascii="Times New Roman" w:hAnsi="Times New Roman" w:cs="Times New Roman"/>
          <w:sz w:val="24"/>
          <w:szCs w:val="24"/>
        </w:rPr>
        <w:t xml:space="preserve"> </w:t>
      </w:r>
      <w:r w:rsidR="00265C36" w:rsidRPr="00FF11A4">
        <w:rPr>
          <w:rFonts w:ascii="Times New Roman" w:hAnsi="Times New Roman" w:cs="Times New Roman"/>
          <w:sz w:val="24"/>
          <w:szCs w:val="24"/>
        </w:rPr>
        <w:t xml:space="preserve">Estes resultados </w:t>
      </w:r>
      <w:r w:rsidR="0067241C" w:rsidRPr="00FF11A4">
        <w:rPr>
          <w:rFonts w:ascii="Times New Roman" w:hAnsi="Times New Roman" w:cs="Times New Roman"/>
          <w:sz w:val="24"/>
          <w:szCs w:val="24"/>
        </w:rPr>
        <w:t>ratificam</w:t>
      </w:r>
      <w:r w:rsidR="00265C36" w:rsidRPr="00FF11A4">
        <w:rPr>
          <w:rFonts w:ascii="Times New Roman" w:hAnsi="Times New Roman" w:cs="Times New Roman"/>
          <w:sz w:val="24"/>
          <w:szCs w:val="24"/>
        </w:rPr>
        <w:t xml:space="preserve"> </w:t>
      </w:r>
      <w:r w:rsidR="0067241C" w:rsidRPr="00FF11A4">
        <w:rPr>
          <w:rFonts w:ascii="Times New Roman" w:hAnsi="Times New Roman" w:cs="Times New Roman"/>
          <w:sz w:val="24"/>
          <w:szCs w:val="24"/>
        </w:rPr>
        <w:t>as conclusões</w:t>
      </w:r>
      <w:r w:rsidR="00EA7F06" w:rsidRPr="00FF11A4">
        <w:rPr>
          <w:rFonts w:ascii="Times New Roman" w:hAnsi="Times New Roman" w:cs="Times New Roman"/>
          <w:sz w:val="24"/>
          <w:szCs w:val="24"/>
        </w:rPr>
        <w:t xml:space="preserve"> </w:t>
      </w:r>
      <w:r w:rsidR="00F706AE" w:rsidRPr="00FF11A4">
        <w:rPr>
          <w:rFonts w:ascii="Times New Roman" w:hAnsi="Times New Roman" w:cs="Times New Roman"/>
          <w:sz w:val="24"/>
          <w:szCs w:val="24"/>
        </w:rPr>
        <w:t>d</w:t>
      </w:r>
      <w:r w:rsidR="009324E3" w:rsidRPr="00FF11A4">
        <w:rPr>
          <w:rFonts w:ascii="Times New Roman" w:hAnsi="Times New Roman" w:cs="Times New Roman"/>
          <w:sz w:val="24"/>
          <w:szCs w:val="24"/>
        </w:rPr>
        <w:t>e</w:t>
      </w:r>
      <w:r w:rsidR="0067241C" w:rsidRPr="00FF11A4">
        <w:rPr>
          <w:rFonts w:ascii="Times New Roman" w:hAnsi="Times New Roman" w:cs="Times New Roman"/>
          <w:sz w:val="24"/>
          <w:szCs w:val="24"/>
        </w:rPr>
        <w:t xml:space="preserve"> vários estudos</w:t>
      </w:r>
      <w:r w:rsidR="001D2906" w:rsidRPr="00FF11A4">
        <w:rPr>
          <w:rFonts w:ascii="Times New Roman" w:hAnsi="Times New Roman" w:cs="Times New Roman"/>
          <w:sz w:val="24"/>
          <w:szCs w:val="24"/>
        </w:rPr>
        <w:t xml:space="preserve"> que analisam a relação entre fatores políticos e despesas,</w:t>
      </w:r>
      <w:r w:rsidR="0067241C" w:rsidRPr="00FF11A4">
        <w:rPr>
          <w:rFonts w:ascii="Times New Roman" w:hAnsi="Times New Roman" w:cs="Times New Roman"/>
          <w:sz w:val="24"/>
          <w:szCs w:val="24"/>
        </w:rPr>
        <w:t xml:space="preserve"> como Abrams e Dougan (1986)</w:t>
      </w:r>
      <w:r w:rsidR="009B7F87" w:rsidRPr="00FF11A4">
        <w:rPr>
          <w:rFonts w:ascii="Times New Roman" w:hAnsi="Times New Roman" w:cs="Times New Roman"/>
          <w:sz w:val="24"/>
          <w:szCs w:val="24"/>
        </w:rPr>
        <w:t>,</w:t>
      </w:r>
      <w:r w:rsidR="00F10041" w:rsidRPr="00FF11A4">
        <w:rPr>
          <w:rFonts w:ascii="Times New Roman" w:hAnsi="Times New Roman" w:cs="Times New Roman"/>
          <w:sz w:val="24"/>
          <w:szCs w:val="24"/>
        </w:rPr>
        <w:t xml:space="preserve"> Alt e Lorry (1994)</w:t>
      </w:r>
      <w:r w:rsidR="009B7F87" w:rsidRPr="00FF11A4">
        <w:rPr>
          <w:rFonts w:ascii="Times New Roman" w:hAnsi="Times New Roman" w:cs="Times New Roman"/>
          <w:sz w:val="24"/>
          <w:szCs w:val="24"/>
        </w:rPr>
        <w:t xml:space="preserve"> e Tovmo e Falch (2002).</w:t>
      </w:r>
      <w:r w:rsidR="00954E61" w:rsidRPr="00FF11A4">
        <w:rPr>
          <w:rFonts w:ascii="Times New Roman" w:hAnsi="Times New Roman" w:cs="Times New Roman"/>
          <w:sz w:val="24"/>
          <w:szCs w:val="24"/>
        </w:rPr>
        <w:t xml:space="preserve"> </w:t>
      </w:r>
      <w:r w:rsidR="002E3CDE" w:rsidRPr="00FF11A4">
        <w:rPr>
          <w:rFonts w:ascii="Times New Roman" w:hAnsi="Times New Roman" w:cs="Times New Roman"/>
          <w:sz w:val="24"/>
          <w:szCs w:val="24"/>
        </w:rPr>
        <w:t xml:space="preserve">Assim, </w:t>
      </w:r>
      <w:r w:rsidR="00954E61" w:rsidRPr="00FF11A4">
        <w:rPr>
          <w:rFonts w:ascii="Times New Roman" w:hAnsi="Times New Roman" w:cs="Times New Roman"/>
          <w:sz w:val="24"/>
          <w:szCs w:val="24"/>
        </w:rPr>
        <w:t>um aumento de 1</w:t>
      </w:r>
      <w:r w:rsidR="002D32C0" w:rsidRPr="00FF11A4">
        <w:rPr>
          <w:rFonts w:ascii="Times New Roman" w:hAnsi="Times New Roman" w:cs="Times New Roman"/>
          <w:sz w:val="24"/>
          <w:szCs w:val="24"/>
        </w:rPr>
        <w:t>0</w:t>
      </w:r>
      <w:r w:rsidR="00954E61" w:rsidRPr="00FF11A4">
        <w:rPr>
          <w:rFonts w:ascii="Times New Roman" w:hAnsi="Times New Roman" w:cs="Times New Roman"/>
          <w:sz w:val="24"/>
          <w:szCs w:val="24"/>
        </w:rPr>
        <w:t xml:space="preserve">% na quantidade de partidos igualmente </w:t>
      </w:r>
      <w:r w:rsidR="00954E61" w:rsidRPr="00FF11A4">
        <w:rPr>
          <w:rFonts w:ascii="Times New Roman" w:hAnsi="Times New Roman" w:cs="Times New Roman"/>
          <w:sz w:val="24"/>
          <w:szCs w:val="24"/>
        </w:rPr>
        <w:lastRenderedPageBreak/>
        <w:t>equivalentes na câmara de vereadores</w:t>
      </w:r>
      <w:r w:rsidR="002E3CDE" w:rsidRPr="00FF11A4">
        <w:rPr>
          <w:rFonts w:ascii="Times New Roman" w:hAnsi="Times New Roman" w:cs="Times New Roman"/>
          <w:sz w:val="24"/>
          <w:szCs w:val="24"/>
        </w:rPr>
        <w:t xml:space="preserve">, </w:t>
      </w:r>
      <w:r w:rsidR="002E3CDE" w:rsidRPr="00FF11A4">
        <w:rPr>
          <w:rFonts w:ascii="Times New Roman" w:hAnsi="Times New Roman" w:cs="Times New Roman"/>
          <w:i/>
          <w:sz w:val="24"/>
          <w:szCs w:val="24"/>
        </w:rPr>
        <w:t>coeteris</w:t>
      </w:r>
      <w:r w:rsidR="002E3CDE" w:rsidRPr="00FF11A4">
        <w:rPr>
          <w:rFonts w:ascii="Times New Roman" w:hAnsi="Times New Roman" w:cs="Times New Roman"/>
          <w:sz w:val="24"/>
          <w:szCs w:val="24"/>
        </w:rPr>
        <w:t xml:space="preserve"> </w:t>
      </w:r>
      <w:r w:rsidR="002E3CDE" w:rsidRPr="00FF11A4">
        <w:rPr>
          <w:rFonts w:ascii="Times New Roman" w:hAnsi="Times New Roman" w:cs="Times New Roman"/>
          <w:i/>
          <w:sz w:val="24"/>
          <w:szCs w:val="24"/>
        </w:rPr>
        <w:t>paribus</w:t>
      </w:r>
      <w:r w:rsidR="002E3CDE" w:rsidRPr="00FF11A4">
        <w:rPr>
          <w:rFonts w:ascii="Times New Roman" w:hAnsi="Times New Roman" w:cs="Times New Roman"/>
          <w:sz w:val="24"/>
          <w:szCs w:val="24"/>
        </w:rPr>
        <w:t xml:space="preserve">, </w:t>
      </w:r>
      <w:r w:rsidR="00954E61" w:rsidRPr="00FF11A4">
        <w:rPr>
          <w:rFonts w:ascii="Times New Roman" w:hAnsi="Times New Roman" w:cs="Times New Roman"/>
          <w:sz w:val="24"/>
          <w:szCs w:val="24"/>
        </w:rPr>
        <w:t>elevam</w:t>
      </w:r>
      <w:r w:rsidR="002E3CDE" w:rsidRPr="00FF11A4">
        <w:rPr>
          <w:rFonts w:ascii="Times New Roman" w:hAnsi="Times New Roman" w:cs="Times New Roman"/>
          <w:sz w:val="24"/>
          <w:szCs w:val="24"/>
        </w:rPr>
        <w:t xml:space="preserve"> </w:t>
      </w:r>
      <w:r w:rsidR="00954E61" w:rsidRPr="00FF11A4">
        <w:rPr>
          <w:rFonts w:ascii="Times New Roman" w:hAnsi="Times New Roman" w:cs="Times New Roman"/>
          <w:sz w:val="24"/>
          <w:szCs w:val="24"/>
        </w:rPr>
        <w:t>as despesas orçamentárias</w:t>
      </w:r>
      <w:r w:rsidR="00935326" w:rsidRPr="00FF11A4">
        <w:rPr>
          <w:rFonts w:ascii="Times New Roman" w:hAnsi="Times New Roman" w:cs="Times New Roman"/>
          <w:sz w:val="24"/>
          <w:szCs w:val="24"/>
        </w:rPr>
        <w:t xml:space="preserve"> municipais</w:t>
      </w:r>
      <w:r w:rsidR="00954E61" w:rsidRPr="00FF11A4">
        <w:rPr>
          <w:rFonts w:ascii="Times New Roman" w:hAnsi="Times New Roman" w:cs="Times New Roman"/>
          <w:sz w:val="24"/>
          <w:szCs w:val="24"/>
        </w:rPr>
        <w:t xml:space="preserve"> em </w:t>
      </w:r>
      <w:r w:rsidR="002E3CDE" w:rsidRPr="00FF11A4">
        <w:rPr>
          <w:rFonts w:ascii="Times New Roman" w:hAnsi="Times New Roman" w:cs="Times New Roman"/>
          <w:sz w:val="24"/>
          <w:szCs w:val="24"/>
        </w:rPr>
        <w:t xml:space="preserve">média </w:t>
      </w:r>
      <w:r w:rsidR="002D32C0" w:rsidRPr="00FF11A4">
        <w:rPr>
          <w:rFonts w:ascii="Times New Roman" w:hAnsi="Times New Roman" w:cs="Times New Roman"/>
          <w:sz w:val="24"/>
          <w:szCs w:val="24"/>
        </w:rPr>
        <w:t>0,</w:t>
      </w:r>
      <w:r w:rsidR="00EC78EE" w:rsidRPr="00FF11A4">
        <w:rPr>
          <w:rFonts w:ascii="Times New Roman" w:hAnsi="Times New Roman" w:cs="Times New Roman"/>
          <w:sz w:val="24"/>
          <w:szCs w:val="24"/>
        </w:rPr>
        <w:t>45%.</w:t>
      </w:r>
    </w:p>
    <w:p w:rsidR="00634A80" w:rsidRPr="00FF11A4" w:rsidRDefault="00634A80" w:rsidP="00E26A93">
      <w:pPr>
        <w:pStyle w:val="PargrafodaLista"/>
        <w:spacing w:after="0" w:line="240" w:lineRule="auto"/>
        <w:ind w:left="0" w:firstLine="709"/>
        <w:jc w:val="both"/>
        <w:rPr>
          <w:rFonts w:ascii="Times New Roman" w:hAnsi="Times New Roman" w:cs="Times New Roman"/>
          <w:sz w:val="24"/>
          <w:szCs w:val="24"/>
        </w:rPr>
      </w:pPr>
    </w:p>
    <w:p w:rsidR="009F0BF6" w:rsidRPr="00FF11A4" w:rsidRDefault="00634A80" w:rsidP="00E26A93">
      <w:pPr>
        <w:pStyle w:val="PargrafodaLista"/>
        <w:numPr>
          <w:ilvl w:val="0"/>
          <w:numId w:val="1"/>
        </w:numPr>
        <w:spacing w:line="240" w:lineRule="auto"/>
        <w:ind w:left="0" w:firstLine="357"/>
        <w:contextualSpacing w:val="0"/>
        <w:jc w:val="both"/>
        <w:rPr>
          <w:rFonts w:ascii="Times New Roman" w:hAnsi="Times New Roman" w:cs="Times New Roman"/>
          <w:b/>
          <w:sz w:val="24"/>
          <w:szCs w:val="24"/>
        </w:rPr>
      </w:pPr>
      <w:r w:rsidRPr="00FF11A4">
        <w:rPr>
          <w:rFonts w:ascii="Times New Roman" w:hAnsi="Times New Roman" w:cs="Times New Roman"/>
          <w:b/>
          <w:sz w:val="24"/>
          <w:szCs w:val="24"/>
        </w:rPr>
        <w:t>CONCLUSÕES</w:t>
      </w:r>
    </w:p>
    <w:p w:rsidR="009568B1" w:rsidRPr="00FF11A4" w:rsidRDefault="009568B1"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 xml:space="preserve">Este trabalho tem como objetivo principal analisar a presença do efeito </w:t>
      </w:r>
      <w:r w:rsidRPr="00FF11A4">
        <w:rPr>
          <w:rFonts w:ascii="Times New Roman" w:hAnsi="Times New Roman" w:cs="Times New Roman"/>
          <w:i/>
          <w:sz w:val="24"/>
          <w:szCs w:val="24"/>
        </w:rPr>
        <w:t>flypaper</w:t>
      </w:r>
      <w:r w:rsidRPr="00FF11A4">
        <w:rPr>
          <w:rFonts w:ascii="Times New Roman" w:hAnsi="Times New Roman" w:cs="Times New Roman"/>
          <w:sz w:val="24"/>
          <w:szCs w:val="24"/>
        </w:rPr>
        <w:t xml:space="preserve"> e sua variabilidade utilizando</w:t>
      </w:r>
      <w:r w:rsidR="00BC5FB3" w:rsidRPr="00FF11A4">
        <w:rPr>
          <w:rFonts w:ascii="Times New Roman" w:hAnsi="Times New Roman" w:cs="Times New Roman"/>
          <w:sz w:val="24"/>
          <w:szCs w:val="24"/>
        </w:rPr>
        <w:t xml:space="preserve"> um modelo com efeito limiar (</w:t>
      </w:r>
      <w:r w:rsidR="00BC5FB3" w:rsidRPr="00FF11A4">
        <w:rPr>
          <w:rFonts w:ascii="Times New Roman" w:hAnsi="Times New Roman" w:cs="Times New Roman"/>
          <w:i/>
          <w:sz w:val="24"/>
          <w:szCs w:val="24"/>
        </w:rPr>
        <w:t>threshold</w:t>
      </w:r>
      <w:r w:rsidR="00BC5FB3" w:rsidRPr="00FF11A4">
        <w:rPr>
          <w:rFonts w:ascii="Times New Roman" w:hAnsi="Times New Roman" w:cs="Times New Roman"/>
          <w:sz w:val="24"/>
          <w:szCs w:val="24"/>
        </w:rPr>
        <w:t>), proposto por Hansen (2000). Para isso, utilizam-se</w:t>
      </w:r>
      <w:r w:rsidRPr="00FF11A4">
        <w:rPr>
          <w:rFonts w:ascii="Times New Roman" w:hAnsi="Times New Roman" w:cs="Times New Roman"/>
          <w:sz w:val="24"/>
          <w:szCs w:val="24"/>
        </w:rPr>
        <w:t xml:space="preserve"> dados para os municípios brasileiros para o ano de 2010</w:t>
      </w:r>
      <w:r w:rsidR="00D14158" w:rsidRPr="00FF11A4">
        <w:rPr>
          <w:rFonts w:ascii="Times New Roman" w:hAnsi="Times New Roman" w:cs="Times New Roman"/>
          <w:sz w:val="24"/>
          <w:szCs w:val="24"/>
        </w:rPr>
        <w:t xml:space="preserve"> e a força política no</w:t>
      </w:r>
      <w:r w:rsidR="005E38B3" w:rsidRPr="00FF11A4">
        <w:rPr>
          <w:rFonts w:ascii="Times New Roman" w:hAnsi="Times New Roman" w:cs="Times New Roman"/>
          <w:sz w:val="24"/>
          <w:szCs w:val="24"/>
        </w:rPr>
        <w:t>s</w:t>
      </w:r>
      <w:r w:rsidR="00D14158" w:rsidRPr="00FF11A4">
        <w:rPr>
          <w:rFonts w:ascii="Times New Roman" w:hAnsi="Times New Roman" w:cs="Times New Roman"/>
          <w:sz w:val="24"/>
          <w:szCs w:val="24"/>
        </w:rPr>
        <w:t xml:space="preserve"> Legislativo</w:t>
      </w:r>
      <w:r w:rsidR="005E38B3" w:rsidRPr="00FF11A4">
        <w:rPr>
          <w:rFonts w:ascii="Times New Roman" w:hAnsi="Times New Roman" w:cs="Times New Roman"/>
          <w:sz w:val="24"/>
          <w:szCs w:val="24"/>
        </w:rPr>
        <w:t>s locais</w:t>
      </w:r>
      <w:r w:rsidR="00D14158" w:rsidRPr="00FF11A4">
        <w:rPr>
          <w:rFonts w:ascii="Times New Roman" w:hAnsi="Times New Roman" w:cs="Times New Roman"/>
          <w:sz w:val="24"/>
          <w:szCs w:val="24"/>
        </w:rPr>
        <w:t xml:space="preserve"> assume o papel de</w:t>
      </w:r>
      <w:r w:rsidRPr="00FF11A4">
        <w:rPr>
          <w:rFonts w:ascii="Times New Roman" w:hAnsi="Times New Roman" w:cs="Times New Roman"/>
          <w:sz w:val="24"/>
          <w:szCs w:val="24"/>
        </w:rPr>
        <w:t xml:space="preserve"> variável </w:t>
      </w:r>
      <w:r w:rsidRPr="00FF11A4">
        <w:rPr>
          <w:rFonts w:ascii="Times New Roman" w:hAnsi="Times New Roman" w:cs="Times New Roman"/>
          <w:i/>
          <w:sz w:val="24"/>
          <w:szCs w:val="24"/>
        </w:rPr>
        <w:t>threshold</w:t>
      </w:r>
      <w:r w:rsidRPr="00FF11A4">
        <w:rPr>
          <w:rFonts w:ascii="Times New Roman" w:hAnsi="Times New Roman" w:cs="Times New Roman"/>
          <w:sz w:val="24"/>
          <w:szCs w:val="24"/>
        </w:rPr>
        <w:t>.</w:t>
      </w:r>
    </w:p>
    <w:p w:rsidR="009568B1" w:rsidRPr="00FF11A4" w:rsidRDefault="009568B1"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 xml:space="preserve">Os resultados obtidos pela equação linear (ou log linear) indicaram a presença do efeito </w:t>
      </w:r>
      <w:r w:rsidRPr="00FF11A4">
        <w:rPr>
          <w:rFonts w:ascii="Times New Roman" w:hAnsi="Times New Roman" w:cs="Times New Roman"/>
          <w:i/>
          <w:sz w:val="24"/>
          <w:szCs w:val="24"/>
        </w:rPr>
        <w:t>flypaper</w:t>
      </w:r>
      <w:r w:rsidRPr="00FF11A4">
        <w:rPr>
          <w:rFonts w:ascii="Times New Roman" w:hAnsi="Times New Roman" w:cs="Times New Roman"/>
          <w:sz w:val="24"/>
          <w:szCs w:val="24"/>
        </w:rPr>
        <w:t xml:space="preserve"> nas finanças públicas dos municípios brasileiros, ratificando as conclusões de vários trabalhos para o Brasil</w:t>
      </w:r>
      <w:r w:rsidR="00D14158" w:rsidRPr="00FF11A4">
        <w:rPr>
          <w:rFonts w:ascii="Times New Roman" w:hAnsi="Times New Roman" w:cs="Times New Roman"/>
          <w:sz w:val="24"/>
          <w:szCs w:val="24"/>
        </w:rPr>
        <w:t xml:space="preserve"> (CARVALHO e COSSIO, 2001; COSSIO, 2002</w:t>
      </w:r>
      <w:r w:rsidR="009F7717" w:rsidRPr="00FF11A4">
        <w:rPr>
          <w:rFonts w:ascii="Times New Roman" w:hAnsi="Times New Roman" w:cs="Times New Roman"/>
          <w:sz w:val="24"/>
          <w:szCs w:val="24"/>
        </w:rPr>
        <w:t>, ARVATE et al, 2009)</w:t>
      </w:r>
      <w:r w:rsidRPr="00FF11A4">
        <w:rPr>
          <w:rFonts w:ascii="Times New Roman" w:hAnsi="Times New Roman" w:cs="Times New Roman"/>
          <w:sz w:val="24"/>
          <w:szCs w:val="24"/>
        </w:rPr>
        <w:t>. Contestada</w:t>
      </w:r>
      <w:r w:rsidR="005E38B3" w:rsidRPr="00FF11A4">
        <w:rPr>
          <w:rFonts w:ascii="Times New Roman" w:hAnsi="Times New Roman" w:cs="Times New Roman"/>
          <w:sz w:val="24"/>
          <w:szCs w:val="24"/>
        </w:rPr>
        <w:t xml:space="preserve"> empiricamente</w:t>
      </w:r>
      <w:r w:rsidRPr="00FF11A4">
        <w:rPr>
          <w:rFonts w:ascii="Times New Roman" w:hAnsi="Times New Roman" w:cs="Times New Roman"/>
          <w:sz w:val="24"/>
          <w:szCs w:val="24"/>
        </w:rPr>
        <w:t xml:space="preserve"> a Teoria do Eleitor Mediano</w:t>
      </w:r>
      <w:r w:rsidR="005E38B3" w:rsidRPr="00FF11A4">
        <w:rPr>
          <w:rFonts w:ascii="Times New Roman" w:hAnsi="Times New Roman" w:cs="Times New Roman"/>
          <w:sz w:val="24"/>
          <w:szCs w:val="24"/>
        </w:rPr>
        <w:t xml:space="preserve"> para a amostra considerada</w:t>
      </w:r>
      <w:r w:rsidRPr="00FF11A4">
        <w:rPr>
          <w:rFonts w:ascii="Times New Roman" w:hAnsi="Times New Roman" w:cs="Times New Roman"/>
          <w:sz w:val="24"/>
          <w:szCs w:val="24"/>
        </w:rPr>
        <w:t xml:space="preserve"> (</w:t>
      </w:r>
      <w:r w:rsidRPr="00FF11A4">
        <w:rPr>
          <w:rFonts w:ascii="Revival565BT-Roman" w:hAnsi="Revival565BT-Roman" w:cs="Revival565BT-Roman"/>
        </w:rPr>
        <w:t>BOWEN, 1943; BLACK, 1948 e DOWNS, 1957),</w:t>
      </w:r>
      <w:r w:rsidRPr="00FF11A4">
        <w:rPr>
          <w:rFonts w:ascii="Times New Roman" w:hAnsi="Times New Roman" w:cs="Times New Roman"/>
          <w:sz w:val="24"/>
          <w:szCs w:val="24"/>
        </w:rPr>
        <w:t xml:space="preserve"> as políticas tributárias adotadas nos governos locais são ineficientes, pois não refletem os custos dos bens e serviços públicos</w:t>
      </w:r>
      <w:r w:rsidR="009F7717" w:rsidRPr="00FF11A4">
        <w:rPr>
          <w:rFonts w:ascii="Times New Roman" w:hAnsi="Times New Roman" w:cs="Times New Roman"/>
          <w:sz w:val="24"/>
          <w:szCs w:val="24"/>
        </w:rPr>
        <w:t xml:space="preserve"> ofertados e, com isso, incentiva-se</w:t>
      </w:r>
      <w:r w:rsidRPr="00FF11A4">
        <w:rPr>
          <w:rFonts w:ascii="Times New Roman" w:hAnsi="Times New Roman" w:cs="Times New Roman"/>
          <w:sz w:val="24"/>
          <w:szCs w:val="24"/>
        </w:rPr>
        <w:t xml:space="preserve"> o desequilíbrio orçamentário </w:t>
      </w:r>
      <w:r w:rsidR="009F7717" w:rsidRPr="00FF11A4">
        <w:rPr>
          <w:rFonts w:ascii="Times New Roman" w:hAnsi="Times New Roman" w:cs="Times New Roman"/>
          <w:sz w:val="24"/>
          <w:szCs w:val="24"/>
        </w:rPr>
        <w:t>n</w:t>
      </w:r>
      <w:r w:rsidRPr="00FF11A4">
        <w:rPr>
          <w:rFonts w:ascii="Times New Roman" w:hAnsi="Times New Roman" w:cs="Times New Roman"/>
          <w:sz w:val="24"/>
          <w:szCs w:val="24"/>
        </w:rPr>
        <w:t>esses entes administrativos.</w:t>
      </w:r>
    </w:p>
    <w:p w:rsidR="009568B1" w:rsidRPr="00FF11A4" w:rsidRDefault="009568B1"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 xml:space="preserve">Os resultados da estimação do modelo de regressão com efeito </w:t>
      </w:r>
      <w:r w:rsidRPr="00FF11A4">
        <w:rPr>
          <w:rFonts w:ascii="Times New Roman" w:hAnsi="Times New Roman" w:cs="Times New Roman"/>
          <w:i/>
          <w:sz w:val="24"/>
          <w:szCs w:val="24"/>
        </w:rPr>
        <w:t>threshold</w:t>
      </w:r>
      <w:r w:rsidRPr="00FF11A4">
        <w:rPr>
          <w:rFonts w:ascii="Times New Roman" w:hAnsi="Times New Roman" w:cs="Times New Roman"/>
          <w:sz w:val="24"/>
          <w:szCs w:val="24"/>
        </w:rPr>
        <w:t xml:space="preserve">, indicam a constatação empírica da variabilidade do efeito </w:t>
      </w:r>
      <w:r w:rsidRPr="00FF11A4">
        <w:rPr>
          <w:rFonts w:ascii="Times New Roman" w:hAnsi="Times New Roman" w:cs="Times New Roman"/>
          <w:i/>
          <w:sz w:val="24"/>
          <w:szCs w:val="24"/>
        </w:rPr>
        <w:t>flypaper</w:t>
      </w:r>
      <w:r w:rsidRPr="00FF11A4">
        <w:rPr>
          <w:rFonts w:ascii="Times New Roman" w:hAnsi="Times New Roman" w:cs="Times New Roman"/>
          <w:sz w:val="24"/>
          <w:szCs w:val="24"/>
        </w:rPr>
        <w:t xml:space="preserve">, conforme a força política nos legislativos municipais, comprovando a influência das relações políticas nas decisões fiscais desses entes. A variável </w:t>
      </w:r>
      <w:r w:rsidRPr="00FF11A4">
        <w:rPr>
          <w:rFonts w:ascii="Times New Roman" w:hAnsi="Times New Roman" w:cs="Times New Roman"/>
          <w:i/>
          <w:sz w:val="24"/>
          <w:szCs w:val="24"/>
        </w:rPr>
        <w:t>threshold</w:t>
      </w:r>
      <w:r w:rsidRPr="00FF11A4">
        <w:rPr>
          <w:rFonts w:ascii="Times New Roman" w:hAnsi="Times New Roman" w:cs="Times New Roman"/>
          <w:sz w:val="24"/>
          <w:szCs w:val="24"/>
        </w:rPr>
        <w:t xml:space="preserve"> força política é representada pela base aliada do prefeito nas câmaras de vereadores dos municípios. A divisão amostral, conforme a força política sugere a existência de três grupos de municípios de acordo com o tamanho da base aliada. Dentro de cada grupo, comprova-se também a existência do efeito </w:t>
      </w:r>
      <w:r w:rsidRPr="00FF11A4">
        <w:rPr>
          <w:rFonts w:ascii="Times New Roman" w:hAnsi="Times New Roman" w:cs="Times New Roman"/>
          <w:i/>
          <w:sz w:val="24"/>
          <w:szCs w:val="24"/>
        </w:rPr>
        <w:t>flypaper</w:t>
      </w:r>
      <w:r w:rsidRPr="00FF11A4">
        <w:rPr>
          <w:rFonts w:ascii="Times New Roman" w:hAnsi="Times New Roman" w:cs="Times New Roman"/>
          <w:sz w:val="24"/>
          <w:szCs w:val="24"/>
        </w:rPr>
        <w:t>.</w:t>
      </w:r>
    </w:p>
    <w:p w:rsidR="009568B1" w:rsidRPr="00FF11A4" w:rsidRDefault="009568B1"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 xml:space="preserve">O grupo </w:t>
      </w:r>
      <w:r w:rsidR="00471797">
        <w:rPr>
          <w:rFonts w:ascii="Times New Roman" w:hAnsi="Times New Roman" w:cs="Times New Roman"/>
          <w:sz w:val="24"/>
          <w:szCs w:val="24"/>
        </w:rPr>
        <w:t xml:space="preserve">1, </w:t>
      </w:r>
      <w:r w:rsidRPr="00FF11A4">
        <w:rPr>
          <w:rFonts w:ascii="Times New Roman" w:hAnsi="Times New Roman" w:cs="Times New Roman"/>
          <w:sz w:val="24"/>
          <w:szCs w:val="24"/>
        </w:rPr>
        <w:t>politicamente mais fraco</w:t>
      </w:r>
      <w:r w:rsidR="00A361BB">
        <w:rPr>
          <w:rFonts w:ascii="Times New Roman" w:hAnsi="Times New Roman" w:cs="Times New Roman"/>
          <w:sz w:val="24"/>
          <w:szCs w:val="24"/>
        </w:rPr>
        <w:t>,</w:t>
      </w:r>
      <w:r w:rsidRPr="00FF11A4">
        <w:rPr>
          <w:rFonts w:ascii="Times New Roman" w:hAnsi="Times New Roman" w:cs="Times New Roman"/>
          <w:sz w:val="24"/>
          <w:szCs w:val="24"/>
        </w:rPr>
        <w:t xml:space="preserve"> possui base aliada que representa até 47,36% do total de vereadores na câmara municipal. Já o grupo</w:t>
      </w:r>
      <w:r w:rsidR="00A361BB">
        <w:rPr>
          <w:rFonts w:ascii="Times New Roman" w:hAnsi="Times New Roman" w:cs="Times New Roman"/>
          <w:sz w:val="24"/>
          <w:szCs w:val="24"/>
        </w:rPr>
        <w:t xml:space="preserve"> 2.1</w:t>
      </w:r>
      <w:r w:rsidRPr="00FF11A4">
        <w:rPr>
          <w:rFonts w:ascii="Times New Roman" w:hAnsi="Times New Roman" w:cs="Times New Roman"/>
          <w:sz w:val="24"/>
          <w:szCs w:val="24"/>
        </w:rPr>
        <w:t xml:space="preserve"> engloba municípios cuja base aliada é maior que 47,36% e menor que 55,56% do total de vereadores. Por fim, o grupo</w:t>
      </w:r>
      <w:r w:rsidR="00A361BB">
        <w:rPr>
          <w:rFonts w:ascii="Times New Roman" w:hAnsi="Times New Roman" w:cs="Times New Roman"/>
          <w:sz w:val="24"/>
          <w:szCs w:val="24"/>
        </w:rPr>
        <w:t xml:space="preserve"> 2.2,</w:t>
      </w:r>
      <w:r w:rsidRPr="00FF11A4">
        <w:rPr>
          <w:rFonts w:ascii="Times New Roman" w:hAnsi="Times New Roman" w:cs="Times New Roman"/>
          <w:sz w:val="24"/>
          <w:szCs w:val="24"/>
        </w:rPr>
        <w:t xml:space="preserve"> politicamente mais forte</w:t>
      </w:r>
      <w:r w:rsidR="00A361BB">
        <w:rPr>
          <w:rFonts w:ascii="Times New Roman" w:hAnsi="Times New Roman" w:cs="Times New Roman"/>
          <w:sz w:val="24"/>
          <w:szCs w:val="24"/>
        </w:rPr>
        <w:t>,</w:t>
      </w:r>
      <w:r w:rsidRPr="00FF11A4">
        <w:rPr>
          <w:rFonts w:ascii="Times New Roman" w:hAnsi="Times New Roman" w:cs="Times New Roman"/>
          <w:sz w:val="24"/>
          <w:szCs w:val="24"/>
        </w:rPr>
        <w:t xml:space="preserve"> compreende municípios cuja base aliada é maior que 55,56% dos vereadores no legislativo municipal. Dessa forma, infere-se que municípios cujo prefeito possui base aliada relativamente maior no legislativo local têm mais facilidade de aprovação dos orçamentos propostos e, consequentemente, maior a possibilidade de custear a demanda excedente por bens públicos com as transferências incondicionais recebidas. O resultado desse processo é um maior efeito </w:t>
      </w:r>
      <w:r w:rsidRPr="00FF11A4">
        <w:rPr>
          <w:rFonts w:ascii="Times New Roman" w:hAnsi="Times New Roman" w:cs="Times New Roman"/>
          <w:i/>
          <w:sz w:val="24"/>
          <w:szCs w:val="24"/>
        </w:rPr>
        <w:t>flypaper</w:t>
      </w:r>
      <w:r w:rsidRPr="00FF11A4">
        <w:rPr>
          <w:rFonts w:ascii="Times New Roman" w:hAnsi="Times New Roman" w:cs="Times New Roman"/>
          <w:sz w:val="24"/>
          <w:szCs w:val="24"/>
        </w:rPr>
        <w:t xml:space="preserve"> nas finanças desses municípios.</w:t>
      </w:r>
    </w:p>
    <w:p w:rsidR="009568B1" w:rsidRPr="00FF11A4" w:rsidRDefault="009568B1"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 xml:space="preserve">Com relação às variáveis explicativas, a participação das transferências na renda </w:t>
      </w:r>
      <w:r w:rsidRPr="00FF11A4">
        <w:rPr>
          <w:rFonts w:ascii="Times New Roman" w:hAnsi="Times New Roman" w:cs="Times New Roman"/>
          <w:i/>
          <w:sz w:val="24"/>
          <w:szCs w:val="24"/>
        </w:rPr>
        <w:t>per capita</w:t>
      </w:r>
      <w:r w:rsidRPr="00FF11A4">
        <w:rPr>
          <w:rFonts w:ascii="Times New Roman" w:hAnsi="Times New Roman" w:cs="Times New Roman"/>
          <w:sz w:val="24"/>
          <w:szCs w:val="24"/>
        </w:rPr>
        <w:t xml:space="preserve"> (</w:t>
      </w:r>
      <w:r w:rsidRPr="00FF11A4">
        <w:rPr>
          <w:rFonts w:ascii="Times New Roman" w:hAnsi="Times New Roman" w:cs="Times New Roman"/>
          <w:i/>
          <w:sz w:val="24"/>
          <w:szCs w:val="24"/>
        </w:rPr>
        <w:t>pa</w:t>
      </w:r>
      <w:r w:rsidRPr="00FF11A4">
        <w:rPr>
          <w:rFonts w:ascii="Times New Roman" w:hAnsi="Times New Roman" w:cs="Times New Roman"/>
          <w:sz w:val="24"/>
          <w:szCs w:val="24"/>
        </w:rPr>
        <w:t>), o preço dos bens públicos (</w:t>
      </w:r>
      <w:r w:rsidRPr="00FF11A4">
        <w:rPr>
          <w:rFonts w:ascii="Times New Roman" w:hAnsi="Times New Roman" w:cs="Times New Roman"/>
          <w:i/>
          <w:sz w:val="24"/>
          <w:szCs w:val="24"/>
        </w:rPr>
        <w:t>t</w:t>
      </w:r>
      <w:r w:rsidRPr="00FF11A4">
        <w:rPr>
          <w:rFonts w:ascii="Times New Roman" w:hAnsi="Times New Roman" w:cs="Times New Roman"/>
          <w:sz w:val="24"/>
          <w:szCs w:val="24"/>
        </w:rPr>
        <w:t>), a renda do eleitor mediano (</w:t>
      </w:r>
      <w:r w:rsidRPr="00FF11A4">
        <w:rPr>
          <w:rFonts w:ascii="Times New Roman" w:hAnsi="Times New Roman" w:cs="Times New Roman"/>
          <w:i/>
          <w:sz w:val="24"/>
          <w:szCs w:val="24"/>
        </w:rPr>
        <w:t>Z</w:t>
      </w:r>
      <w:r w:rsidRPr="00FF11A4">
        <w:rPr>
          <w:rFonts w:ascii="Times New Roman" w:hAnsi="Times New Roman" w:cs="Times New Roman"/>
          <w:sz w:val="24"/>
          <w:szCs w:val="24"/>
        </w:rPr>
        <w:t>) e a proporção populacional com até 14 anos de idade (</w:t>
      </w:r>
      <w:r w:rsidRPr="00FF11A4">
        <w:rPr>
          <w:rFonts w:ascii="Times New Roman" w:hAnsi="Times New Roman" w:cs="Times New Roman"/>
          <w:i/>
          <w:sz w:val="24"/>
          <w:szCs w:val="24"/>
        </w:rPr>
        <w:t>age14</w:t>
      </w:r>
      <w:r w:rsidRPr="00FF11A4">
        <w:rPr>
          <w:rFonts w:ascii="Times New Roman" w:hAnsi="Times New Roman" w:cs="Times New Roman"/>
          <w:sz w:val="24"/>
          <w:szCs w:val="24"/>
        </w:rPr>
        <w:t xml:space="preserve">) mostraram-se significantes e correspondência com os respectivos efeitos esperados em todos os grupos de municípios, independente da força política. Logo, uma característica comum a todos os grupos de municípios é a presença do efeito </w:t>
      </w:r>
      <w:r w:rsidRPr="00FF11A4">
        <w:rPr>
          <w:rFonts w:ascii="Times New Roman" w:hAnsi="Times New Roman" w:cs="Times New Roman"/>
          <w:i/>
          <w:sz w:val="24"/>
          <w:szCs w:val="24"/>
        </w:rPr>
        <w:t>flypaper</w:t>
      </w:r>
      <w:r w:rsidRPr="00FF11A4">
        <w:rPr>
          <w:rFonts w:ascii="Times New Roman" w:hAnsi="Times New Roman" w:cs="Times New Roman"/>
          <w:sz w:val="24"/>
          <w:szCs w:val="24"/>
        </w:rPr>
        <w:t xml:space="preserve"> em suas finanças, perante a uma demanda por bens públicos inelástica ao preço e à renda (bens normais)</w:t>
      </w:r>
      <w:r w:rsidR="00323DCA" w:rsidRPr="00FF11A4">
        <w:rPr>
          <w:rFonts w:ascii="Times New Roman" w:hAnsi="Times New Roman" w:cs="Times New Roman"/>
          <w:sz w:val="24"/>
          <w:szCs w:val="24"/>
        </w:rPr>
        <w:t xml:space="preserve"> </w:t>
      </w:r>
      <w:r w:rsidRPr="00FF11A4">
        <w:rPr>
          <w:rFonts w:ascii="Times New Roman" w:hAnsi="Times New Roman" w:cs="Times New Roman"/>
          <w:sz w:val="24"/>
          <w:szCs w:val="24"/>
        </w:rPr>
        <w:t>e crescente com a proporção de jovens com até 14 anos de idade. Já o Índice de Desenvolvimento Humano municipal (</w:t>
      </w:r>
      <w:r w:rsidRPr="00FF11A4">
        <w:rPr>
          <w:rFonts w:ascii="Times New Roman" w:hAnsi="Times New Roman" w:cs="Times New Roman"/>
          <w:i/>
          <w:sz w:val="24"/>
          <w:szCs w:val="24"/>
        </w:rPr>
        <w:t>IDH</w:t>
      </w:r>
      <w:r w:rsidRPr="00FF11A4">
        <w:rPr>
          <w:rFonts w:ascii="Times New Roman" w:hAnsi="Times New Roman" w:cs="Times New Roman"/>
          <w:sz w:val="24"/>
          <w:szCs w:val="24"/>
        </w:rPr>
        <w:t>), a densidade demográfica (</w:t>
      </w:r>
      <w:r w:rsidRPr="00FF11A4">
        <w:rPr>
          <w:rFonts w:ascii="Times New Roman" w:hAnsi="Times New Roman" w:cs="Times New Roman"/>
          <w:i/>
          <w:sz w:val="24"/>
          <w:szCs w:val="24"/>
        </w:rPr>
        <w:t>dens</w:t>
      </w:r>
      <w:r w:rsidRPr="00FF11A4">
        <w:rPr>
          <w:rFonts w:ascii="Times New Roman" w:hAnsi="Times New Roman" w:cs="Times New Roman"/>
          <w:sz w:val="24"/>
          <w:szCs w:val="24"/>
        </w:rPr>
        <w:t>), o grau de urbanização (</w:t>
      </w:r>
      <w:r w:rsidRPr="00FF11A4">
        <w:rPr>
          <w:rFonts w:ascii="Times New Roman" w:hAnsi="Times New Roman" w:cs="Times New Roman"/>
          <w:i/>
          <w:sz w:val="24"/>
          <w:szCs w:val="24"/>
        </w:rPr>
        <w:t>urb</w:t>
      </w:r>
      <w:r w:rsidRPr="00FF11A4">
        <w:rPr>
          <w:rFonts w:ascii="Times New Roman" w:hAnsi="Times New Roman" w:cs="Times New Roman"/>
          <w:sz w:val="24"/>
          <w:szCs w:val="24"/>
        </w:rPr>
        <w:t>), proporção de habitantes com 65 ou mais anos de idade (</w:t>
      </w:r>
      <w:r w:rsidRPr="00FF11A4">
        <w:rPr>
          <w:rFonts w:ascii="Times New Roman" w:hAnsi="Times New Roman" w:cs="Times New Roman"/>
          <w:i/>
          <w:sz w:val="24"/>
          <w:szCs w:val="24"/>
        </w:rPr>
        <w:t>age65</w:t>
      </w:r>
      <w:r w:rsidRPr="00FF11A4">
        <w:rPr>
          <w:rFonts w:ascii="Times New Roman" w:hAnsi="Times New Roman" w:cs="Times New Roman"/>
          <w:sz w:val="24"/>
          <w:szCs w:val="24"/>
        </w:rPr>
        <w:t>) e o índice de fragmentação partidária (</w:t>
      </w:r>
      <w:r w:rsidRPr="00FF11A4">
        <w:rPr>
          <w:rFonts w:ascii="Times New Roman" w:hAnsi="Times New Roman" w:cs="Times New Roman"/>
          <w:i/>
          <w:sz w:val="24"/>
          <w:szCs w:val="24"/>
        </w:rPr>
        <w:t>frag</w:t>
      </w:r>
      <w:r w:rsidRPr="00FF11A4">
        <w:rPr>
          <w:rFonts w:ascii="Times New Roman" w:hAnsi="Times New Roman" w:cs="Times New Roman"/>
          <w:sz w:val="24"/>
          <w:szCs w:val="24"/>
        </w:rPr>
        <w:t xml:space="preserve">) foram significantes apenas para alguns grupos de municípios. </w:t>
      </w:r>
      <w:r w:rsidR="00A96D25" w:rsidRPr="00FF11A4">
        <w:rPr>
          <w:rFonts w:ascii="Times New Roman" w:hAnsi="Times New Roman" w:cs="Times New Roman"/>
          <w:sz w:val="24"/>
          <w:szCs w:val="24"/>
        </w:rPr>
        <w:t>Nesta amostra, a</w:t>
      </w:r>
      <w:r w:rsidRPr="00FF11A4">
        <w:rPr>
          <w:rFonts w:ascii="Times New Roman" w:hAnsi="Times New Roman" w:cs="Times New Roman"/>
          <w:sz w:val="24"/>
          <w:szCs w:val="24"/>
        </w:rPr>
        <w:t xml:space="preserve"> única variável que não se mostrou importante na determinação da demanda por bens públicos foi a proporção de analfabetos nos municípios (</w:t>
      </w:r>
      <w:r w:rsidRPr="00FF11A4">
        <w:rPr>
          <w:rFonts w:ascii="Times New Roman" w:hAnsi="Times New Roman" w:cs="Times New Roman"/>
          <w:i/>
          <w:sz w:val="24"/>
          <w:szCs w:val="24"/>
        </w:rPr>
        <w:t>analf</w:t>
      </w:r>
      <w:r w:rsidR="00F544C4" w:rsidRPr="00FF11A4">
        <w:rPr>
          <w:rFonts w:ascii="Times New Roman" w:hAnsi="Times New Roman" w:cs="Times New Roman"/>
          <w:sz w:val="24"/>
          <w:szCs w:val="24"/>
        </w:rPr>
        <w:t>).</w:t>
      </w:r>
    </w:p>
    <w:p w:rsidR="009568B1" w:rsidRPr="00FF11A4" w:rsidRDefault="009568B1"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Outro resultado importante foi a significância da fragmentação partidária (</w:t>
      </w:r>
      <w:r w:rsidRPr="00FF11A4">
        <w:rPr>
          <w:rFonts w:ascii="Times New Roman" w:hAnsi="Times New Roman" w:cs="Times New Roman"/>
          <w:i/>
          <w:sz w:val="24"/>
          <w:szCs w:val="24"/>
        </w:rPr>
        <w:t>frag</w:t>
      </w:r>
      <w:r w:rsidRPr="00FF11A4">
        <w:rPr>
          <w:rFonts w:ascii="Times New Roman" w:hAnsi="Times New Roman" w:cs="Times New Roman"/>
          <w:sz w:val="24"/>
          <w:szCs w:val="24"/>
        </w:rPr>
        <w:t xml:space="preserve">) no grupo </w:t>
      </w:r>
      <w:r w:rsidR="00AA6992">
        <w:rPr>
          <w:rFonts w:ascii="Times New Roman" w:hAnsi="Times New Roman" w:cs="Times New Roman"/>
          <w:sz w:val="24"/>
          <w:szCs w:val="24"/>
        </w:rPr>
        <w:t>2.2</w:t>
      </w:r>
      <w:r w:rsidRPr="00FF11A4">
        <w:rPr>
          <w:rFonts w:ascii="Times New Roman" w:hAnsi="Times New Roman" w:cs="Times New Roman"/>
          <w:sz w:val="24"/>
          <w:szCs w:val="24"/>
        </w:rPr>
        <w:t xml:space="preserve">. </w:t>
      </w:r>
      <w:r w:rsidR="00882A43" w:rsidRPr="00FF11A4">
        <w:rPr>
          <w:rFonts w:ascii="Times New Roman" w:hAnsi="Times New Roman" w:cs="Times New Roman"/>
          <w:sz w:val="24"/>
          <w:szCs w:val="24"/>
        </w:rPr>
        <w:t>Considerando a representatividade desta amostra, p</w:t>
      </w:r>
      <w:r w:rsidRPr="00FF11A4">
        <w:rPr>
          <w:rFonts w:ascii="Times New Roman" w:hAnsi="Times New Roman" w:cs="Times New Roman"/>
          <w:sz w:val="24"/>
          <w:szCs w:val="24"/>
        </w:rPr>
        <w:t>ode-se infe</w:t>
      </w:r>
      <w:r w:rsidR="00EA51DB" w:rsidRPr="00FF11A4">
        <w:rPr>
          <w:rFonts w:ascii="Times New Roman" w:hAnsi="Times New Roman" w:cs="Times New Roman"/>
          <w:sz w:val="24"/>
          <w:szCs w:val="24"/>
        </w:rPr>
        <w:t>rir</w:t>
      </w:r>
      <w:r w:rsidR="00882A43" w:rsidRPr="00FF11A4">
        <w:rPr>
          <w:rFonts w:ascii="Times New Roman" w:hAnsi="Times New Roman" w:cs="Times New Roman"/>
          <w:sz w:val="24"/>
          <w:szCs w:val="24"/>
        </w:rPr>
        <w:t xml:space="preserve"> </w:t>
      </w:r>
      <w:r w:rsidR="00EA51DB" w:rsidRPr="00FF11A4">
        <w:rPr>
          <w:rFonts w:ascii="Times New Roman" w:hAnsi="Times New Roman" w:cs="Times New Roman"/>
          <w:sz w:val="24"/>
          <w:szCs w:val="24"/>
        </w:rPr>
        <w:t xml:space="preserve">que municípios </w:t>
      </w:r>
      <w:r w:rsidR="00AA6992">
        <w:rPr>
          <w:rFonts w:ascii="Times New Roman" w:hAnsi="Times New Roman" w:cs="Times New Roman"/>
          <w:sz w:val="24"/>
          <w:szCs w:val="24"/>
        </w:rPr>
        <w:t>cuja</w:t>
      </w:r>
      <w:r w:rsidRPr="00FF11A4">
        <w:rPr>
          <w:rFonts w:ascii="Times New Roman" w:hAnsi="Times New Roman" w:cs="Times New Roman"/>
          <w:sz w:val="24"/>
          <w:szCs w:val="24"/>
        </w:rPr>
        <w:t xml:space="preserve"> base aliada</w:t>
      </w:r>
      <w:r w:rsidR="00AA6992">
        <w:rPr>
          <w:rFonts w:ascii="Times New Roman" w:hAnsi="Times New Roman" w:cs="Times New Roman"/>
          <w:sz w:val="24"/>
          <w:szCs w:val="24"/>
        </w:rPr>
        <w:t xml:space="preserve"> é</w:t>
      </w:r>
      <w:r w:rsidRPr="00FF11A4">
        <w:rPr>
          <w:rFonts w:ascii="Times New Roman" w:hAnsi="Times New Roman" w:cs="Times New Roman"/>
          <w:sz w:val="24"/>
          <w:szCs w:val="24"/>
        </w:rPr>
        <w:t xml:space="preserve"> relativamente grande possu</w:t>
      </w:r>
      <w:r w:rsidR="00AE6D37">
        <w:rPr>
          <w:rFonts w:ascii="Times New Roman" w:hAnsi="Times New Roman" w:cs="Times New Roman"/>
          <w:sz w:val="24"/>
          <w:szCs w:val="24"/>
        </w:rPr>
        <w:t>e</w:t>
      </w:r>
      <w:r w:rsidRPr="00FF11A4">
        <w:rPr>
          <w:rFonts w:ascii="Times New Roman" w:hAnsi="Times New Roman" w:cs="Times New Roman"/>
          <w:sz w:val="24"/>
          <w:szCs w:val="24"/>
        </w:rPr>
        <w:t xml:space="preserve">m câmaras de vereadores com grande quantidade de partidos igualmente relevantes dividindo o poder na </w:t>
      </w:r>
      <w:r w:rsidR="00AE6D37">
        <w:rPr>
          <w:rFonts w:ascii="Times New Roman" w:hAnsi="Times New Roman" w:cs="Times New Roman"/>
          <w:sz w:val="24"/>
          <w:szCs w:val="24"/>
        </w:rPr>
        <w:t>C</w:t>
      </w:r>
      <w:r w:rsidRPr="00FF11A4">
        <w:rPr>
          <w:rFonts w:ascii="Times New Roman" w:hAnsi="Times New Roman" w:cs="Times New Roman"/>
          <w:sz w:val="24"/>
          <w:szCs w:val="24"/>
        </w:rPr>
        <w:t xml:space="preserve">âmara de </w:t>
      </w:r>
      <w:r w:rsidR="00AE6D37">
        <w:rPr>
          <w:rFonts w:ascii="Times New Roman" w:hAnsi="Times New Roman" w:cs="Times New Roman"/>
          <w:sz w:val="24"/>
          <w:szCs w:val="24"/>
        </w:rPr>
        <w:t>V</w:t>
      </w:r>
      <w:r w:rsidRPr="00FF11A4">
        <w:rPr>
          <w:rFonts w:ascii="Times New Roman" w:hAnsi="Times New Roman" w:cs="Times New Roman"/>
          <w:sz w:val="24"/>
          <w:szCs w:val="24"/>
        </w:rPr>
        <w:t>ereadores. Uma consequência direta deste resultado é uma dificuldade maior por parte do Executivo d</w:t>
      </w:r>
      <w:r w:rsidR="007C4A53" w:rsidRPr="00FF11A4">
        <w:rPr>
          <w:rFonts w:ascii="Times New Roman" w:hAnsi="Times New Roman" w:cs="Times New Roman"/>
          <w:sz w:val="24"/>
          <w:szCs w:val="24"/>
        </w:rPr>
        <w:t>e realizar uma costura político-</w:t>
      </w:r>
      <w:r w:rsidRPr="00FF11A4">
        <w:rPr>
          <w:rFonts w:ascii="Times New Roman" w:hAnsi="Times New Roman" w:cs="Times New Roman"/>
          <w:sz w:val="24"/>
          <w:szCs w:val="24"/>
        </w:rPr>
        <w:t xml:space="preserve">partidária que viabilize a governabilidade ao prefeito. Esse processo de negociação pode envolver a concessão de benefícios a </w:t>
      </w:r>
      <w:r w:rsidRPr="00FF11A4">
        <w:rPr>
          <w:rFonts w:ascii="Times New Roman" w:hAnsi="Times New Roman" w:cs="Times New Roman"/>
          <w:sz w:val="24"/>
          <w:szCs w:val="24"/>
        </w:rPr>
        <w:lastRenderedPageBreak/>
        <w:t>partidos que barganham favores em troca de apoio político (</w:t>
      </w:r>
      <w:r w:rsidRPr="00FF11A4">
        <w:rPr>
          <w:rFonts w:ascii="Times New Roman" w:hAnsi="Times New Roman" w:cs="Times New Roman"/>
          <w:i/>
          <w:sz w:val="24"/>
          <w:szCs w:val="24"/>
        </w:rPr>
        <w:t>logrolling</w:t>
      </w:r>
      <w:r w:rsidRPr="00FF11A4">
        <w:rPr>
          <w:rFonts w:ascii="Times New Roman" w:hAnsi="Times New Roman" w:cs="Times New Roman"/>
          <w:sz w:val="24"/>
          <w:szCs w:val="24"/>
        </w:rPr>
        <w:t xml:space="preserve"> ou </w:t>
      </w:r>
      <w:r w:rsidRPr="00FF11A4">
        <w:rPr>
          <w:rFonts w:ascii="Times New Roman" w:hAnsi="Times New Roman" w:cs="Times New Roman"/>
          <w:i/>
          <w:sz w:val="24"/>
          <w:szCs w:val="24"/>
        </w:rPr>
        <w:t>pork barrel</w:t>
      </w:r>
      <w:r w:rsidRPr="00FF11A4">
        <w:rPr>
          <w:rFonts w:ascii="Times New Roman" w:hAnsi="Times New Roman" w:cs="Times New Roman"/>
          <w:sz w:val="24"/>
          <w:szCs w:val="24"/>
        </w:rPr>
        <w:t xml:space="preserve">). Nesse contexto, recursos, obras ou empregos públicos temporários são utilizados pelos políticos como instrumentos clientelísticos, voltados para o interesse próprio em detrimento dos interesses da sociedade. Com isso, onera-se o orçamento local, elevando as despesas dos municípios a um nível além do desejado pelos munícipes, favorecendo a ocorrência do efeito </w:t>
      </w:r>
      <w:r w:rsidRPr="00FF11A4">
        <w:rPr>
          <w:rFonts w:ascii="Times New Roman" w:hAnsi="Times New Roman" w:cs="Times New Roman"/>
          <w:i/>
          <w:sz w:val="24"/>
          <w:szCs w:val="24"/>
        </w:rPr>
        <w:t>flypaper</w:t>
      </w:r>
      <w:r w:rsidRPr="00FF11A4">
        <w:rPr>
          <w:rFonts w:ascii="Times New Roman" w:hAnsi="Times New Roman" w:cs="Times New Roman"/>
          <w:sz w:val="24"/>
          <w:szCs w:val="24"/>
        </w:rPr>
        <w:t>.</w:t>
      </w:r>
    </w:p>
    <w:p w:rsidR="009568B1" w:rsidRPr="00FF11A4" w:rsidRDefault="009568B1" w:rsidP="00E26A93">
      <w:pPr>
        <w:pStyle w:val="PargrafodaLista"/>
        <w:spacing w:line="240" w:lineRule="auto"/>
        <w:ind w:left="0" w:firstLine="1134"/>
        <w:contextualSpacing w:val="0"/>
        <w:jc w:val="both"/>
        <w:rPr>
          <w:rFonts w:ascii="Times New Roman" w:hAnsi="Times New Roman" w:cs="Times New Roman"/>
          <w:sz w:val="24"/>
          <w:szCs w:val="24"/>
        </w:rPr>
      </w:pPr>
      <w:r w:rsidRPr="00FF11A4">
        <w:rPr>
          <w:rFonts w:ascii="Times New Roman" w:hAnsi="Times New Roman" w:cs="Times New Roman"/>
          <w:sz w:val="24"/>
          <w:szCs w:val="24"/>
        </w:rPr>
        <w:t xml:space="preserve">Uma política tributária responsável que atenda a demanda por bens públicos e equalize a estrutura de financiamento municipal, necessariamente passa pela mitigação do efeito </w:t>
      </w:r>
      <w:r w:rsidRPr="00FF11A4">
        <w:rPr>
          <w:rFonts w:ascii="Times New Roman" w:hAnsi="Times New Roman" w:cs="Times New Roman"/>
          <w:i/>
          <w:sz w:val="24"/>
          <w:szCs w:val="24"/>
        </w:rPr>
        <w:t>flypaper</w:t>
      </w:r>
      <w:r w:rsidRPr="00FF11A4">
        <w:rPr>
          <w:rFonts w:ascii="Times New Roman" w:hAnsi="Times New Roman" w:cs="Times New Roman"/>
          <w:sz w:val="24"/>
          <w:szCs w:val="24"/>
        </w:rPr>
        <w:t xml:space="preserve">. Uma sugestão para melhoria desse cenário </w:t>
      </w:r>
      <w:r w:rsidR="004E4C95" w:rsidRPr="00FF11A4">
        <w:rPr>
          <w:rFonts w:ascii="Times New Roman" w:hAnsi="Times New Roman" w:cs="Times New Roman"/>
          <w:sz w:val="24"/>
          <w:szCs w:val="24"/>
        </w:rPr>
        <w:t xml:space="preserve">seria o aperfeiçoamento </w:t>
      </w:r>
      <w:r w:rsidR="00AB347B" w:rsidRPr="00FF11A4">
        <w:rPr>
          <w:rFonts w:ascii="Times New Roman" w:hAnsi="Times New Roman" w:cs="Times New Roman"/>
          <w:sz w:val="24"/>
          <w:szCs w:val="24"/>
        </w:rPr>
        <w:t>d</w:t>
      </w:r>
      <w:r w:rsidRPr="00FF11A4">
        <w:rPr>
          <w:rFonts w:ascii="Times New Roman" w:hAnsi="Times New Roman" w:cs="Times New Roman"/>
          <w:sz w:val="24"/>
          <w:szCs w:val="24"/>
        </w:rPr>
        <w:t>os mecanismos de fiscalização dos tributos municipais, sobretudo IPTU e ISS, com</w:t>
      </w:r>
      <w:r w:rsidR="004E4C95" w:rsidRPr="00FF11A4">
        <w:rPr>
          <w:rFonts w:ascii="Times New Roman" w:hAnsi="Times New Roman" w:cs="Times New Roman"/>
          <w:sz w:val="24"/>
          <w:szCs w:val="24"/>
        </w:rPr>
        <w:t>o</w:t>
      </w:r>
      <w:r w:rsidRPr="00FF11A4">
        <w:rPr>
          <w:rFonts w:ascii="Times New Roman" w:hAnsi="Times New Roman" w:cs="Times New Roman"/>
          <w:sz w:val="24"/>
          <w:szCs w:val="24"/>
        </w:rPr>
        <w:t xml:space="preserve"> a informatização dos sistemas de cobrança de tais tributos. Outra medida necessária é a atualização da planta genérica de valores imobiliários dos municípios, base de incidência do IPTU</w:t>
      </w:r>
      <w:r w:rsidR="00326DF0" w:rsidRPr="00FF11A4">
        <w:rPr>
          <w:rFonts w:ascii="Times New Roman" w:hAnsi="Times New Roman" w:cs="Times New Roman"/>
          <w:sz w:val="24"/>
          <w:szCs w:val="24"/>
        </w:rPr>
        <w:t xml:space="preserve"> e do ITBI</w:t>
      </w:r>
      <w:r w:rsidRPr="00FF11A4">
        <w:rPr>
          <w:rFonts w:ascii="Times New Roman" w:hAnsi="Times New Roman" w:cs="Times New Roman"/>
          <w:sz w:val="24"/>
          <w:szCs w:val="24"/>
        </w:rPr>
        <w:t>, que segundo Carvalho J</w:t>
      </w:r>
      <w:r w:rsidR="0079232B" w:rsidRPr="00FF11A4">
        <w:rPr>
          <w:rFonts w:ascii="Times New Roman" w:hAnsi="Times New Roman" w:cs="Times New Roman"/>
          <w:sz w:val="24"/>
          <w:szCs w:val="24"/>
        </w:rPr>
        <w:t>únio</w:t>
      </w:r>
      <w:r w:rsidRPr="00FF11A4">
        <w:rPr>
          <w:rFonts w:ascii="Times New Roman" w:hAnsi="Times New Roman" w:cs="Times New Roman"/>
          <w:sz w:val="24"/>
          <w:szCs w:val="24"/>
        </w:rPr>
        <w:t>r (2006, 2009) está desatualizada na maioria dos municípios do Brasil. Consequente</w:t>
      </w:r>
      <w:r w:rsidR="00C77A9B" w:rsidRPr="00FF11A4">
        <w:rPr>
          <w:rFonts w:ascii="Times New Roman" w:hAnsi="Times New Roman" w:cs="Times New Roman"/>
          <w:sz w:val="24"/>
          <w:szCs w:val="24"/>
        </w:rPr>
        <w:t>mente, os valores arrecadados com esses impostos</w:t>
      </w:r>
      <w:r w:rsidRPr="00FF11A4">
        <w:rPr>
          <w:rFonts w:ascii="Times New Roman" w:hAnsi="Times New Roman" w:cs="Times New Roman"/>
          <w:sz w:val="24"/>
          <w:szCs w:val="24"/>
        </w:rPr>
        <w:t xml:space="preserve"> não têm acompanhado a valorização imobiliária que vem ocorrendo há alguns anos no país.</w:t>
      </w:r>
    </w:p>
    <w:p w:rsidR="009568B1" w:rsidRDefault="009568B1" w:rsidP="00E26A93">
      <w:pPr>
        <w:pStyle w:val="PargrafodaLista"/>
        <w:spacing w:line="240" w:lineRule="auto"/>
        <w:ind w:left="0" w:firstLine="1134"/>
        <w:jc w:val="both"/>
        <w:rPr>
          <w:rFonts w:ascii="Times New Roman" w:hAnsi="Times New Roman" w:cs="Times New Roman"/>
          <w:sz w:val="24"/>
          <w:szCs w:val="24"/>
        </w:rPr>
      </w:pPr>
      <w:r w:rsidRPr="00FF11A4">
        <w:rPr>
          <w:rFonts w:ascii="Times New Roman" w:hAnsi="Times New Roman" w:cs="Times New Roman"/>
          <w:sz w:val="24"/>
          <w:szCs w:val="24"/>
        </w:rPr>
        <w:t xml:space="preserve">Como pesquisas futuras, pretende-se verificar se o alinhamento dos governos municipal, estadual e federal </w:t>
      </w:r>
      <w:r w:rsidR="00651990" w:rsidRPr="00FF11A4">
        <w:rPr>
          <w:rFonts w:ascii="Times New Roman" w:hAnsi="Times New Roman" w:cs="Times New Roman"/>
          <w:sz w:val="24"/>
          <w:szCs w:val="24"/>
        </w:rPr>
        <w:t>influencia a variabilidade do</w:t>
      </w:r>
      <w:r w:rsidRPr="00FF11A4">
        <w:rPr>
          <w:rFonts w:ascii="Times New Roman" w:hAnsi="Times New Roman" w:cs="Times New Roman"/>
          <w:sz w:val="24"/>
          <w:szCs w:val="24"/>
        </w:rPr>
        <w:t xml:space="preserve"> efeito </w:t>
      </w:r>
      <w:r w:rsidRPr="00FF11A4">
        <w:rPr>
          <w:rFonts w:ascii="Times New Roman" w:hAnsi="Times New Roman" w:cs="Times New Roman"/>
          <w:i/>
          <w:sz w:val="24"/>
          <w:szCs w:val="24"/>
        </w:rPr>
        <w:t>flypaper</w:t>
      </w:r>
      <w:r w:rsidRPr="00FF11A4">
        <w:rPr>
          <w:rFonts w:ascii="Times New Roman" w:hAnsi="Times New Roman" w:cs="Times New Roman"/>
          <w:sz w:val="24"/>
          <w:szCs w:val="24"/>
        </w:rPr>
        <w:t>. Outra sugestão</w:t>
      </w:r>
      <w:r w:rsidR="00750EBA" w:rsidRPr="00FF11A4">
        <w:rPr>
          <w:rFonts w:ascii="Times New Roman" w:hAnsi="Times New Roman" w:cs="Times New Roman"/>
          <w:sz w:val="24"/>
          <w:szCs w:val="24"/>
        </w:rPr>
        <w:t xml:space="preserve"> como</w:t>
      </w:r>
      <w:r w:rsidRPr="00FF11A4">
        <w:rPr>
          <w:rFonts w:ascii="Times New Roman" w:hAnsi="Times New Roman" w:cs="Times New Roman"/>
          <w:sz w:val="24"/>
          <w:szCs w:val="24"/>
        </w:rPr>
        <w:t xml:space="preserve"> linha de pesquisa </w:t>
      </w:r>
      <w:r w:rsidR="00A136E8" w:rsidRPr="00FF11A4">
        <w:rPr>
          <w:rFonts w:ascii="Times New Roman" w:hAnsi="Times New Roman" w:cs="Times New Roman"/>
          <w:sz w:val="24"/>
          <w:szCs w:val="24"/>
        </w:rPr>
        <w:t>seria</w:t>
      </w:r>
      <w:r w:rsidRPr="00FF11A4">
        <w:rPr>
          <w:rFonts w:ascii="Times New Roman" w:hAnsi="Times New Roman" w:cs="Times New Roman"/>
          <w:sz w:val="24"/>
          <w:szCs w:val="24"/>
        </w:rPr>
        <w:t xml:space="preserve"> </w:t>
      </w:r>
      <w:r w:rsidR="00F04CF0" w:rsidRPr="00FF11A4">
        <w:rPr>
          <w:rFonts w:ascii="Times New Roman" w:hAnsi="Times New Roman" w:cs="Times New Roman"/>
          <w:sz w:val="24"/>
          <w:szCs w:val="24"/>
        </w:rPr>
        <w:t>averiguar</w:t>
      </w:r>
      <w:r w:rsidRPr="00FF11A4">
        <w:rPr>
          <w:rFonts w:ascii="Times New Roman" w:hAnsi="Times New Roman" w:cs="Times New Roman"/>
          <w:sz w:val="24"/>
          <w:szCs w:val="24"/>
        </w:rPr>
        <w:t xml:space="preserve"> a simetria do efeito </w:t>
      </w:r>
      <w:r w:rsidRPr="00FF11A4">
        <w:rPr>
          <w:rFonts w:ascii="Times New Roman" w:hAnsi="Times New Roman" w:cs="Times New Roman"/>
          <w:i/>
          <w:sz w:val="24"/>
          <w:szCs w:val="24"/>
        </w:rPr>
        <w:t>flypaper</w:t>
      </w:r>
      <w:r w:rsidRPr="00FF11A4">
        <w:rPr>
          <w:rFonts w:ascii="Times New Roman" w:hAnsi="Times New Roman" w:cs="Times New Roman"/>
          <w:sz w:val="24"/>
          <w:szCs w:val="24"/>
        </w:rPr>
        <w:t xml:space="preserve"> </w:t>
      </w:r>
      <w:r w:rsidR="00651990" w:rsidRPr="00FF11A4">
        <w:rPr>
          <w:rFonts w:ascii="Times New Roman" w:hAnsi="Times New Roman" w:cs="Times New Roman"/>
          <w:sz w:val="24"/>
          <w:szCs w:val="24"/>
        </w:rPr>
        <w:t>n</w:t>
      </w:r>
      <w:r w:rsidRPr="00FF11A4">
        <w:rPr>
          <w:rFonts w:ascii="Times New Roman" w:hAnsi="Times New Roman" w:cs="Times New Roman"/>
          <w:sz w:val="24"/>
          <w:szCs w:val="24"/>
        </w:rPr>
        <w:t>os municípios brasileiros. Ou seja, verificar empiricamente se elevações e reduções nas transferências recebidas pelos municípios brasileiros afetam</w:t>
      </w:r>
      <w:r>
        <w:rPr>
          <w:rFonts w:ascii="Times New Roman" w:hAnsi="Times New Roman" w:cs="Times New Roman"/>
          <w:sz w:val="24"/>
          <w:szCs w:val="24"/>
        </w:rPr>
        <w:t xml:space="preserve"> de forma simétrica as despesas d</w:t>
      </w:r>
      <w:r w:rsidR="005319FA">
        <w:rPr>
          <w:rFonts w:ascii="Times New Roman" w:hAnsi="Times New Roman" w:cs="Times New Roman"/>
          <w:sz w:val="24"/>
          <w:szCs w:val="24"/>
        </w:rPr>
        <w:t xml:space="preserve">esses </w:t>
      </w:r>
      <w:r w:rsidR="00B25669">
        <w:rPr>
          <w:rFonts w:ascii="Times New Roman" w:hAnsi="Times New Roman" w:cs="Times New Roman"/>
          <w:sz w:val="24"/>
          <w:szCs w:val="24"/>
        </w:rPr>
        <w:t>entes administrativos</w:t>
      </w:r>
      <w:r>
        <w:rPr>
          <w:rFonts w:ascii="Times New Roman" w:hAnsi="Times New Roman" w:cs="Times New Roman"/>
          <w:sz w:val="24"/>
          <w:szCs w:val="24"/>
        </w:rPr>
        <w:t>. Empiricamente, alguns trabalhos usando dados para os Estados Unidos têm mostrado que os governos locais são mais resistentes à queda nas transferências e</w:t>
      </w:r>
      <w:r w:rsidR="00F04CF0">
        <w:rPr>
          <w:rFonts w:ascii="Times New Roman" w:hAnsi="Times New Roman" w:cs="Times New Roman"/>
          <w:sz w:val="24"/>
          <w:szCs w:val="24"/>
        </w:rPr>
        <w:t xml:space="preserve"> compensam</w:t>
      </w:r>
      <w:r>
        <w:rPr>
          <w:rFonts w:ascii="Times New Roman" w:hAnsi="Times New Roman" w:cs="Times New Roman"/>
          <w:sz w:val="24"/>
          <w:szCs w:val="24"/>
        </w:rPr>
        <w:t xml:space="preserve"> essa redução com aumento das despesas locais.</w:t>
      </w:r>
    </w:p>
    <w:p w:rsidR="009568B1" w:rsidRPr="00AF4E05" w:rsidRDefault="009568B1" w:rsidP="007E3286">
      <w:pPr>
        <w:pStyle w:val="PargrafodaLista"/>
        <w:spacing w:line="240" w:lineRule="auto"/>
        <w:ind w:left="0" w:firstLine="709"/>
        <w:contextualSpacing w:val="0"/>
        <w:jc w:val="both"/>
        <w:rPr>
          <w:rFonts w:ascii="Times New Roman" w:hAnsi="Times New Roman" w:cs="Times New Roman"/>
          <w:sz w:val="24"/>
          <w:szCs w:val="24"/>
        </w:rPr>
      </w:pPr>
    </w:p>
    <w:p w:rsidR="004325FC" w:rsidRPr="00255F21" w:rsidRDefault="00BC21F2" w:rsidP="00E26A93">
      <w:pPr>
        <w:pStyle w:val="PargrafodaLista"/>
        <w:numPr>
          <w:ilvl w:val="0"/>
          <w:numId w:val="1"/>
        </w:numPr>
        <w:spacing w:line="240" w:lineRule="auto"/>
        <w:ind w:left="0" w:firstLine="357"/>
        <w:contextualSpacing w:val="0"/>
        <w:rPr>
          <w:rFonts w:ascii="Times New Roman" w:hAnsi="Times New Roman" w:cs="Times New Roman"/>
          <w:b/>
          <w:sz w:val="24"/>
          <w:szCs w:val="24"/>
        </w:rPr>
      </w:pPr>
      <w:r w:rsidRPr="00634A80">
        <w:rPr>
          <w:rFonts w:ascii="Times New Roman" w:hAnsi="Times New Roman" w:cs="Times New Roman"/>
          <w:b/>
          <w:sz w:val="24"/>
          <w:szCs w:val="24"/>
        </w:rPr>
        <w:t>REFERÊNCIAS BIBLIOGRÁFICAS</w:t>
      </w:r>
    </w:p>
    <w:p w:rsidR="00FF11A4" w:rsidRPr="005278AD" w:rsidRDefault="00FF11A4" w:rsidP="00E26A93">
      <w:pPr>
        <w:spacing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ABRAMS, B; DOUGAN, W. The effect of Constitutional Restraints on Governmental Spending. </w:t>
      </w:r>
      <w:r w:rsidRPr="005278AD">
        <w:rPr>
          <w:rFonts w:ascii="Times New Roman" w:hAnsi="Times New Roman" w:cs="Times New Roman"/>
          <w:b/>
          <w:sz w:val="24"/>
          <w:szCs w:val="24"/>
          <w:lang w:val="en-US"/>
        </w:rPr>
        <w:t>Public Choice</w:t>
      </w:r>
      <w:r w:rsidRPr="005278AD">
        <w:rPr>
          <w:rFonts w:ascii="Times New Roman" w:hAnsi="Times New Roman" w:cs="Times New Roman"/>
          <w:sz w:val="24"/>
          <w:szCs w:val="24"/>
          <w:lang w:val="en-US"/>
        </w:rPr>
        <w:t xml:space="preserve">, v. 49, p. 101-116, 1986. </w:t>
      </w:r>
    </w:p>
    <w:p w:rsidR="00FF11A4" w:rsidRPr="005278AD" w:rsidRDefault="00FF11A4" w:rsidP="00E26A93">
      <w:pPr>
        <w:spacing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ALT, J.; LOWRY, R. Divided Government, Fiscal Institutions and Budget Deficits: evidence from the states. </w:t>
      </w:r>
      <w:r w:rsidRPr="005278AD">
        <w:rPr>
          <w:rFonts w:ascii="Times New Roman" w:hAnsi="Times New Roman" w:cs="Times New Roman"/>
          <w:i/>
          <w:iCs/>
          <w:sz w:val="24"/>
          <w:szCs w:val="24"/>
          <w:lang w:val="en-US"/>
        </w:rPr>
        <w:t xml:space="preserve">American Political Science Review, </w:t>
      </w:r>
      <w:r w:rsidRPr="005278AD">
        <w:rPr>
          <w:rFonts w:ascii="Times New Roman" w:hAnsi="Times New Roman" w:cs="Times New Roman"/>
          <w:sz w:val="24"/>
          <w:szCs w:val="24"/>
          <w:lang w:val="en-US"/>
        </w:rPr>
        <w:t>v. 88, p. 811-829, 1994.</w:t>
      </w:r>
    </w:p>
    <w:p w:rsidR="00FF11A4" w:rsidRPr="005278AD" w:rsidRDefault="00FF11A4" w:rsidP="00E26A93">
      <w:pPr>
        <w:spacing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ARAGON, F.</w:t>
      </w:r>
      <w:r w:rsidRPr="005278AD">
        <w:rPr>
          <w:rFonts w:ascii="Times New Roman" w:hAnsi="Times New Roman" w:cs="Times New Roman"/>
          <w:b/>
          <w:sz w:val="24"/>
          <w:szCs w:val="24"/>
          <w:lang w:val="en-US"/>
        </w:rPr>
        <w:t xml:space="preserve"> Local Spending, Transfers and Costly Tax Collection</w:t>
      </w:r>
      <w:r w:rsidRPr="005278AD">
        <w:rPr>
          <w:rFonts w:ascii="Times New Roman" w:hAnsi="Times New Roman" w:cs="Times New Roman"/>
          <w:sz w:val="24"/>
          <w:szCs w:val="24"/>
          <w:lang w:val="en-US"/>
        </w:rPr>
        <w:t xml:space="preserve">. Canada: Simon Fraser University/Department of Economics, 2012. (Working Paper) </w:t>
      </w:r>
    </w:p>
    <w:p w:rsidR="00FF11A4" w:rsidRPr="005278AD" w:rsidRDefault="00FF11A4" w:rsidP="00E26A93">
      <w:pPr>
        <w:spacing w:line="240" w:lineRule="auto"/>
        <w:rPr>
          <w:rFonts w:ascii="Times New Roman" w:hAnsi="Times New Roman" w:cs="Times New Roman"/>
          <w:sz w:val="24"/>
          <w:szCs w:val="24"/>
        </w:rPr>
      </w:pPr>
      <w:r w:rsidRPr="000C530A">
        <w:rPr>
          <w:rFonts w:ascii="Times New Roman" w:hAnsi="Times New Roman" w:cs="Times New Roman"/>
          <w:sz w:val="24"/>
          <w:szCs w:val="24"/>
        </w:rPr>
        <w:t>ARVATE, Paulo; MATTOS, Enlinson; RO</w:t>
      </w:r>
      <w:r w:rsidRPr="000C530A">
        <w:rPr>
          <w:rFonts w:ascii="Times New Roman" w:hAnsi="Times New Roman" w:cs="Times New Roman"/>
          <w:sz w:val="24"/>
          <w:szCs w:val="24"/>
        </w:rPr>
        <w:softHyphen/>
        <w:t xml:space="preserve">CHA, Fabiana. </w:t>
      </w:r>
      <w:r w:rsidRPr="005278AD">
        <w:rPr>
          <w:rFonts w:ascii="Times New Roman" w:hAnsi="Times New Roman" w:cs="Times New Roman"/>
          <w:b/>
          <w:iCs/>
          <w:sz w:val="24"/>
          <w:szCs w:val="24"/>
          <w:lang w:val="en-US"/>
        </w:rPr>
        <w:t>Flypaper Effect Revisited</w:t>
      </w:r>
      <w:r w:rsidRPr="005278AD">
        <w:rPr>
          <w:rFonts w:ascii="Times New Roman" w:hAnsi="Times New Roman" w:cs="Times New Roman"/>
          <w:iCs/>
          <w:sz w:val="24"/>
          <w:szCs w:val="24"/>
          <w:lang w:val="en-US"/>
        </w:rPr>
        <w:t xml:space="preserve">: </w:t>
      </w:r>
      <w:r w:rsidRPr="005278AD">
        <w:rPr>
          <w:rFonts w:ascii="Times New Roman" w:hAnsi="Times New Roman" w:cs="Times New Roman"/>
          <w:sz w:val="24"/>
          <w:szCs w:val="24"/>
          <w:lang w:val="en-US"/>
        </w:rPr>
        <w:t xml:space="preserve">Evidence for tax collection efficiency in Brazilian municipalities. </w:t>
      </w:r>
      <w:r w:rsidRPr="005278AD">
        <w:rPr>
          <w:rFonts w:ascii="Times New Roman" w:hAnsi="Times New Roman" w:cs="Times New Roman"/>
          <w:sz w:val="24"/>
          <w:szCs w:val="24"/>
        </w:rPr>
        <w:t>2009. Disponí</w:t>
      </w:r>
      <w:r w:rsidRPr="005278AD">
        <w:rPr>
          <w:rFonts w:ascii="Times New Roman" w:hAnsi="Times New Roman" w:cs="Times New Roman"/>
          <w:sz w:val="24"/>
          <w:szCs w:val="24"/>
        </w:rPr>
        <w:softHyphen/>
        <w:t>vel em: &lt;http://eespfgvspbr.tempsite. ws/_upload/publicacao/219.pdf&gt;. Acesso em: 01 ago. 2014.</w:t>
      </w:r>
    </w:p>
    <w:p w:rsidR="00FF11A4" w:rsidRPr="005278AD" w:rsidRDefault="00FF11A4" w:rsidP="00E26A93">
      <w:pPr>
        <w:spacing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BAE, S. S.; FEIOCK, R. The Flypaper Effect Revisited: Intergovernmental grants and local governance.</w:t>
      </w:r>
      <w:r w:rsidRPr="005278AD">
        <w:rPr>
          <w:rFonts w:ascii="Times New Roman" w:hAnsi="Times New Roman" w:cs="Times New Roman"/>
          <w:b/>
          <w:sz w:val="24"/>
          <w:szCs w:val="24"/>
          <w:lang w:val="en-US"/>
        </w:rPr>
        <w:t xml:space="preserve"> International Journal of Public Administration</w:t>
      </w:r>
      <w:r w:rsidRPr="005278AD">
        <w:rPr>
          <w:rFonts w:ascii="Times New Roman" w:hAnsi="Times New Roman" w:cs="Times New Roman"/>
          <w:sz w:val="24"/>
          <w:szCs w:val="24"/>
          <w:lang w:val="en-US"/>
        </w:rPr>
        <w:t>, vol. 27, nº 8, p. 577-596, 2004.</w:t>
      </w:r>
    </w:p>
    <w:p w:rsidR="00FF11A4" w:rsidRPr="005278AD" w:rsidRDefault="00FF11A4" w:rsidP="00E26A93">
      <w:pPr>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BAILEY, Stephen; CONNOLLY, Stephen. The Flypaper Effect: Indentifying Areas for Further Research. </w:t>
      </w:r>
      <w:r w:rsidRPr="005278AD">
        <w:rPr>
          <w:rFonts w:ascii="Times New Roman" w:hAnsi="Times New Roman" w:cs="Times New Roman"/>
          <w:b/>
          <w:sz w:val="24"/>
          <w:szCs w:val="24"/>
          <w:lang w:val="en-US"/>
        </w:rPr>
        <w:t>Public Choice</w:t>
      </w:r>
      <w:r w:rsidRPr="005278AD">
        <w:rPr>
          <w:rFonts w:ascii="Times New Roman" w:hAnsi="Times New Roman" w:cs="Times New Roman"/>
          <w:sz w:val="24"/>
          <w:szCs w:val="24"/>
          <w:lang w:val="en-US"/>
        </w:rPr>
        <w:t>. v. 95, p. 335-361, 1998.</w:t>
      </w:r>
    </w:p>
    <w:p w:rsidR="00FF11A4" w:rsidRPr="005278AD" w:rsidRDefault="00FF11A4" w:rsidP="00E26A93">
      <w:pPr>
        <w:spacing w:after="0" w:line="240" w:lineRule="auto"/>
        <w:rPr>
          <w:rFonts w:ascii="Times New Roman" w:hAnsi="Times New Roman" w:cs="Times New Roman"/>
          <w:sz w:val="24"/>
          <w:szCs w:val="24"/>
          <w:lang w:val="en-US"/>
        </w:rPr>
      </w:pPr>
    </w:p>
    <w:p w:rsidR="00FF11A4" w:rsidRPr="005278AD" w:rsidRDefault="00FF11A4" w:rsidP="00E26A93">
      <w:pPr>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BECKER, E. The Illusion of Fiscal Illusion: Unsticking the Flypaper Effect. </w:t>
      </w:r>
      <w:r w:rsidRPr="00FF11A4">
        <w:rPr>
          <w:rFonts w:ascii="Times New Roman" w:hAnsi="Times New Roman" w:cs="Times New Roman"/>
          <w:b/>
          <w:bCs/>
          <w:i/>
          <w:iCs/>
          <w:sz w:val="24"/>
          <w:szCs w:val="24"/>
          <w:lang w:val="en-US"/>
        </w:rPr>
        <w:t xml:space="preserve">Public Choice, </w:t>
      </w:r>
      <w:r w:rsidRPr="00FF11A4">
        <w:rPr>
          <w:rFonts w:ascii="Times New Roman" w:hAnsi="Times New Roman" w:cs="Times New Roman"/>
          <w:sz w:val="24"/>
          <w:szCs w:val="24"/>
          <w:lang w:val="en-US"/>
        </w:rPr>
        <w:t>v.86, nº 1, p. 85-102, 1996.</w:t>
      </w:r>
    </w:p>
    <w:p w:rsidR="00FF11A4" w:rsidRPr="005278AD" w:rsidRDefault="00FF11A4" w:rsidP="00E26A93">
      <w:pPr>
        <w:spacing w:after="0" w:line="240" w:lineRule="auto"/>
        <w:rPr>
          <w:rFonts w:ascii="Times New Roman" w:hAnsi="Times New Roman" w:cs="Times New Roman"/>
          <w:sz w:val="24"/>
          <w:szCs w:val="24"/>
          <w:lang w:val="en-US"/>
        </w:rPr>
      </w:pPr>
    </w:p>
    <w:p w:rsidR="00FF11A4" w:rsidRPr="005278AD" w:rsidRDefault="00FF11A4" w:rsidP="00E26A93">
      <w:pPr>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BORGE, L. Strong Politicians, Small Deficits : Evidence from Norwegian local governments, </w:t>
      </w:r>
      <w:r w:rsidRPr="005278AD">
        <w:rPr>
          <w:rFonts w:ascii="Times New Roman" w:hAnsi="Times New Roman" w:cs="Times New Roman"/>
          <w:b/>
          <w:iCs/>
          <w:sz w:val="24"/>
          <w:szCs w:val="24"/>
          <w:lang w:val="en-US"/>
        </w:rPr>
        <w:t>European Journal of Political Economy</w:t>
      </w:r>
      <w:r w:rsidRPr="005278AD">
        <w:rPr>
          <w:rFonts w:ascii="Times New Roman" w:hAnsi="Times New Roman" w:cs="Times New Roman"/>
          <w:sz w:val="24"/>
          <w:szCs w:val="24"/>
          <w:lang w:val="en-US"/>
        </w:rPr>
        <w:t>, v.</w:t>
      </w:r>
      <w:r w:rsidRPr="005278AD">
        <w:rPr>
          <w:rFonts w:ascii="Times New Roman" w:hAnsi="Times New Roman" w:cs="Times New Roman"/>
          <w:iCs/>
          <w:sz w:val="24"/>
          <w:szCs w:val="24"/>
          <w:lang w:val="en-US"/>
        </w:rPr>
        <w:t xml:space="preserve">21, nº </w:t>
      </w:r>
      <w:r w:rsidRPr="005278AD">
        <w:rPr>
          <w:rFonts w:ascii="Times New Roman" w:hAnsi="Times New Roman" w:cs="Times New Roman"/>
          <w:sz w:val="24"/>
          <w:szCs w:val="24"/>
          <w:lang w:val="en-US"/>
        </w:rPr>
        <w:t>1, p. 325–344, 2005.</w:t>
      </w:r>
    </w:p>
    <w:p w:rsidR="00FF11A4" w:rsidRPr="005278AD" w:rsidRDefault="00FF11A4" w:rsidP="00E26A93">
      <w:pPr>
        <w:spacing w:after="0" w:line="240" w:lineRule="auto"/>
        <w:rPr>
          <w:rFonts w:ascii="Times New Roman" w:hAnsi="Times New Roman" w:cs="Times New Roman"/>
          <w:sz w:val="24"/>
          <w:szCs w:val="24"/>
          <w:lang w:val="en-US"/>
        </w:rPr>
      </w:pPr>
    </w:p>
    <w:p w:rsidR="00FF11A4" w:rsidRPr="005278AD" w:rsidRDefault="00FF11A4" w:rsidP="00E26A93">
      <w:pPr>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BOWEN, H. The Interpretation of Voting in The Allocation of Economic Resources. </w:t>
      </w:r>
      <w:r w:rsidRPr="005278AD">
        <w:rPr>
          <w:rFonts w:ascii="Times New Roman" w:hAnsi="Times New Roman" w:cs="Times New Roman"/>
          <w:b/>
          <w:iCs/>
          <w:sz w:val="24"/>
          <w:szCs w:val="24"/>
          <w:lang w:val="en-US"/>
        </w:rPr>
        <w:t>Quarterly Journal of Economics</w:t>
      </w:r>
      <w:r w:rsidRPr="005278AD">
        <w:rPr>
          <w:rFonts w:ascii="Times New Roman" w:hAnsi="Times New Roman" w:cs="Times New Roman"/>
          <w:sz w:val="24"/>
          <w:szCs w:val="24"/>
          <w:lang w:val="en-US"/>
        </w:rPr>
        <w:t>, v. 58, n. 1, p. 27-48, Nov. 1943.</w:t>
      </w:r>
    </w:p>
    <w:p w:rsidR="00FF11A4" w:rsidRPr="005278AD" w:rsidRDefault="00FF11A4" w:rsidP="00E26A93">
      <w:pPr>
        <w:spacing w:after="0" w:line="240" w:lineRule="auto"/>
        <w:rPr>
          <w:rFonts w:ascii="Times New Roman" w:hAnsi="Times New Roman" w:cs="Times New Roman"/>
          <w:sz w:val="24"/>
          <w:szCs w:val="24"/>
          <w:lang w:val="en-US"/>
        </w:rPr>
      </w:pPr>
    </w:p>
    <w:p w:rsidR="00FF11A4" w:rsidRPr="005278AD" w:rsidRDefault="00FF11A4" w:rsidP="00E26A93">
      <w:pPr>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lastRenderedPageBreak/>
        <w:t xml:space="preserve">BLACK, D. On the Rationale of Group Decision-making. </w:t>
      </w:r>
      <w:r w:rsidRPr="005278AD">
        <w:rPr>
          <w:rFonts w:ascii="Times New Roman" w:hAnsi="Times New Roman" w:cs="Times New Roman"/>
          <w:b/>
          <w:iCs/>
          <w:sz w:val="24"/>
          <w:szCs w:val="24"/>
          <w:lang w:val="en-US"/>
        </w:rPr>
        <w:t>The Journal of Political Economy</w:t>
      </w:r>
      <w:r w:rsidRPr="005278AD">
        <w:rPr>
          <w:rFonts w:ascii="Times New Roman" w:hAnsi="Times New Roman" w:cs="Times New Roman"/>
          <w:sz w:val="24"/>
          <w:szCs w:val="24"/>
          <w:lang w:val="en-US"/>
        </w:rPr>
        <w:t>, v. 56, nº 1, p. 23-34, Feb. 1948.</w:t>
      </w:r>
    </w:p>
    <w:p w:rsidR="00FF11A4" w:rsidRPr="005278AD" w:rsidRDefault="00FF11A4" w:rsidP="00E26A93">
      <w:pPr>
        <w:spacing w:after="0" w:line="240" w:lineRule="auto"/>
        <w:rPr>
          <w:rFonts w:ascii="Times New Roman" w:hAnsi="Times New Roman" w:cs="Times New Roman"/>
          <w:sz w:val="24"/>
          <w:szCs w:val="24"/>
          <w:lang w:val="en-US"/>
        </w:rPr>
      </w:pPr>
    </w:p>
    <w:p w:rsidR="00FF11A4" w:rsidRPr="005278AD" w:rsidRDefault="00FF11A4" w:rsidP="00E26A93">
      <w:pPr>
        <w:spacing w:line="240" w:lineRule="auto"/>
        <w:rPr>
          <w:rFonts w:ascii="Times New Roman" w:hAnsi="Times New Roman" w:cs="Times New Roman"/>
          <w:sz w:val="24"/>
          <w:szCs w:val="24"/>
        </w:rPr>
      </w:pPr>
      <w:r w:rsidRPr="005278AD">
        <w:rPr>
          <w:rFonts w:ascii="Times New Roman" w:hAnsi="Times New Roman" w:cs="Times New Roman"/>
          <w:sz w:val="24"/>
          <w:szCs w:val="24"/>
          <w:lang w:val="en-US"/>
        </w:rPr>
        <w:t xml:space="preserve">BRADFORT, David; OATES, Wallace. Towards a Predictive Theory of intergovernmental Grants. </w:t>
      </w:r>
      <w:r w:rsidRPr="005278AD">
        <w:rPr>
          <w:rFonts w:ascii="Times New Roman" w:hAnsi="Times New Roman" w:cs="Times New Roman"/>
          <w:b/>
          <w:sz w:val="24"/>
          <w:szCs w:val="24"/>
        </w:rPr>
        <w:t>American Economic Review</w:t>
      </w:r>
      <w:r w:rsidRPr="005278AD">
        <w:rPr>
          <w:rFonts w:ascii="Times New Roman" w:hAnsi="Times New Roman" w:cs="Times New Roman"/>
          <w:sz w:val="24"/>
          <w:szCs w:val="24"/>
        </w:rPr>
        <w:t>. v. 61, p. 440-448, 1971.</w:t>
      </w:r>
    </w:p>
    <w:p w:rsidR="00FF11A4" w:rsidRPr="005278AD" w:rsidRDefault="00FF11A4" w:rsidP="00E26A93">
      <w:pPr>
        <w:autoSpaceDE w:val="0"/>
        <w:autoSpaceDN w:val="0"/>
        <w:adjustRightInd w:val="0"/>
        <w:spacing w:after="0" w:line="240" w:lineRule="auto"/>
        <w:rPr>
          <w:rFonts w:ascii="Times New Roman" w:eastAsia="Calibri" w:hAnsi="Times New Roman" w:cs="Times New Roman"/>
          <w:sz w:val="24"/>
          <w:szCs w:val="24"/>
        </w:rPr>
      </w:pPr>
      <w:r w:rsidRPr="005278AD">
        <w:rPr>
          <w:rFonts w:ascii="Times New Roman" w:eastAsia="Calibri" w:hAnsi="Times New Roman" w:cs="Times New Roman"/>
          <w:sz w:val="24"/>
          <w:szCs w:val="24"/>
        </w:rPr>
        <w:t xml:space="preserve">CARVALHO JÚNIOR, P. H. B. </w:t>
      </w:r>
      <w:r w:rsidRPr="005278AD">
        <w:rPr>
          <w:rFonts w:ascii="Times New Roman" w:eastAsia="Calibri" w:hAnsi="Times New Roman" w:cs="Times New Roman"/>
          <w:b/>
          <w:bCs/>
          <w:sz w:val="24"/>
          <w:szCs w:val="24"/>
        </w:rPr>
        <w:t>IPTU no Brasil</w:t>
      </w:r>
      <w:r w:rsidRPr="005278AD">
        <w:rPr>
          <w:rFonts w:ascii="Times New Roman" w:eastAsia="Calibri" w:hAnsi="Times New Roman" w:cs="Times New Roman"/>
          <w:sz w:val="24"/>
          <w:szCs w:val="24"/>
        </w:rPr>
        <w:t>: progressividade, arrecadação e aspectos ex</w:t>
      </w:r>
      <w:r w:rsidRPr="005278AD">
        <w:rPr>
          <w:rFonts w:ascii="Times New Roman" w:eastAsia="Calibri" w:hAnsi="Times New Roman" w:cs="Times New Roman"/>
          <w:sz w:val="24"/>
          <w:szCs w:val="24"/>
        </w:rPr>
        <w:softHyphen/>
        <w:t xml:space="preserve">trafiscais. Brasília: Ipea, 2006 (Texto para discussão, n. 1.251). </w:t>
      </w:r>
    </w:p>
    <w:p w:rsidR="00FF11A4" w:rsidRPr="005278AD" w:rsidRDefault="00FF11A4" w:rsidP="00E26A93">
      <w:pPr>
        <w:autoSpaceDE w:val="0"/>
        <w:autoSpaceDN w:val="0"/>
        <w:adjustRightInd w:val="0"/>
        <w:spacing w:after="0" w:line="240" w:lineRule="auto"/>
        <w:rPr>
          <w:rFonts w:ascii="Times New Roman" w:eastAsia="Calibri" w:hAnsi="Times New Roman" w:cs="Times New Roman"/>
          <w:sz w:val="24"/>
          <w:szCs w:val="24"/>
        </w:rPr>
      </w:pPr>
    </w:p>
    <w:p w:rsidR="00FF11A4" w:rsidRPr="005278AD" w:rsidRDefault="00FF11A4" w:rsidP="00E26A93">
      <w:pPr>
        <w:autoSpaceDE w:val="0"/>
        <w:autoSpaceDN w:val="0"/>
        <w:adjustRightInd w:val="0"/>
        <w:spacing w:after="0" w:line="240" w:lineRule="auto"/>
        <w:rPr>
          <w:rFonts w:ascii="Times New Roman" w:eastAsia="Calibri" w:hAnsi="Times New Roman" w:cs="Times New Roman"/>
          <w:sz w:val="24"/>
          <w:szCs w:val="24"/>
        </w:rPr>
      </w:pPr>
      <w:r w:rsidRPr="005278AD">
        <w:rPr>
          <w:rFonts w:ascii="Times New Roman" w:eastAsia="Calibri" w:hAnsi="Times New Roman" w:cs="Times New Roman"/>
          <w:sz w:val="24"/>
          <w:szCs w:val="24"/>
        </w:rPr>
        <w:t xml:space="preserve">––––––. </w:t>
      </w:r>
      <w:r w:rsidRPr="005278AD">
        <w:rPr>
          <w:rFonts w:ascii="Times New Roman" w:eastAsia="Calibri" w:hAnsi="Times New Roman" w:cs="Times New Roman"/>
          <w:b/>
          <w:bCs/>
          <w:sz w:val="24"/>
          <w:szCs w:val="24"/>
        </w:rPr>
        <w:t>Aspectos Distributivos do IPTU e do Patrimônio Imobiliário das Famílias Brasileiras</w:t>
      </w:r>
      <w:r w:rsidRPr="005278AD">
        <w:rPr>
          <w:rFonts w:ascii="Times New Roman" w:eastAsia="Calibri" w:hAnsi="Times New Roman" w:cs="Times New Roman"/>
          <w:sz w:val="24"/>
          <w:szCs w:val="24"/>
        </w:rPr>
        <w:t>. Brasília: Ipea, 2009 (Texto para discussão, n. 1.417).</w:t>
      </w:r>
    </w:p>
    <w:p w:rsidR="00FF11A4" w:rsidRPr="005278AD" w:rsidRDefault="00FF11A4" w:rsidP="00E26A93">
      <w:pPr>
        <w:autoSpaceDE w:val="0"/>
        <w:autoSpaceDN w:val="0"/>
        <w:adjustRightInd w:val="0"/>
        <w:spacing w:after="0" w:line="240" w:lineRule="auto"/>
        <w:rPr>
          <w:rFonts w:ascii="Times New Roman" w:eastAsia="Calibri" w:hAnsi="Times New Roman" w:cs="Times New Roman"/>
          <w:sz w:val="24"/>
          <w:szCs w:val="24"/>
        </w:rPr>
      </w:pPr>
    </w:p>
    <w:p w:rsidR="00FF11A4" w:rsidRPr="005278AD" w:rsidRDefault="00FF11A4" w:rsidP="00E26A93">
      <w:pPr>
        <w:autoSpaceDE w:val="0"/>
        <w:autoSpaceDN w:val="0"/>
        <w:adjustRightInd w:val="0"/>
        <w:spacing w:after="0" w:line="240" w:lineRule="auto"/>
        <w:rPr>
          <w:rFonts w:ascii="Times New Roman" w:eastAsia="Calibri" w:hAnsi="Times New Roman" w:cs="Times New Roman"/>
          <w:sz w:val="24"/>
          <w:szCs w:val="24"/>
        </w:rPr>
      </w:pPr>
      <w:r w:rsidRPr="005278AD">
        <w:rPr>
          <w:rFonts w:ascii="Times New Roman" w:eastAsia="Calibri" w:hAnsi="Times New Roman" w:cs="Times New Roman"/>
          <w:sz w:val="24"/>
          <w:szCs w:val="24"/>
        </w:rPr>
        <w:t>CARVALHO, L. M.; COSSIO, F.A.B. “</w:t>
      </w:r>
      <w:r w:rsidRPr="005278AD">
        <w:rPr>
          <w:rFonts w:ascii="Times New Roman" w:eastAsia="Calibri" w:hAnsi="Times New Roman" w:cs="Times New Roman"/>
          <w:i/>
          <w:sz w:val="24"/>
          <w:szCs w:val="24"/>
        </w:rPr>
        <w:t>Flypaper Effect</w:t>
      </w:r>
      <w:r w:rsidRPr="005278AD">
        <w:rPr>
          <w:rFonts w:ascii="Times New Roman" w:eastAsia="Calibri" w:hAnsi="Times New Roman" w:cs="Times New Roman"/>
          <w:sz w:val="24"/>
          <w:szCs w:val="24"/>
        </w:rPr>
        <w:t xml:space="preserve">” e </w:t>
      </w:r>
      <w:r w:rsidRPr="005278AD">
        <w:rPr>
          <w:rFonts w:ascii="Times New Roman" w:eastAsia="Calibri" w:hAnsi="Times New Roman" w:cs="Times New Roman"/>
          <w:i/>
          <w:sz w:val="24"/>
          <w:szCs w:val="24"/>
        </w:rPr>
        <w:t>Spillovers</w:t>
      </w:r>
      <w:r w:rsidRPr="005278AD">
        <w:rPr>
          <w:rFonts w:ascii="Times New Roman" w:eastAsia="Calibri" w:hAnsi="Times New Roman" w:cs="Times New Roman"/>
          <w:sz w:val="24"/>
          <w:szCs w:val="24"/>
        </w:rPr>
        <w:t xml:space="preserve"> Espaciais no Brasil: Evidências de Finanças Públicas Municipais. </w:t>
      </w:r>
      <w:r w:rsidRPr="005278AD">
        <w:rPr>
          <w:rFonts w:ascii="Times New Roman" w:eastAsia="Calibri" w:hAnsi="Times New Roman" w:cs="Times New Roman"/>
          <w:b/>
          <w:sz w:val="24"/>
          <w:szCs w:val="24"/>
        </w:rPr>
        <w:t>Pesquisa e Planejamento Econômico</w:t>
      </w:r>
      <w:r w:rsidRPr="005278AD">
        <w:rPr>
          <w:rFonts w:ascii="Times New Roman" w:eastAsia="Calibri" w:hAnsi="Times New Roman" w:cs="Times New Roman"/>
          <w:sz w:val="24"/>
          <w:szCs w:val="24"/>
        </w:rPr>
        <w:t>, v. 31, nº 1, p. 75-124, 2001.</w:t>
      </w:r>
    </w:p>
    <w:p w:rsidR="00FF11A4" w:rsidRPr="005278AD" w:rsidRDefault="00FF11A4" w:rsidP="00E26A93">
      <w:pPr>
        <w:autoSpaceDE w:val="0"/>
        <w:autoSpaceDN w:val="0"/>
        <w:adjustRightInd w:val="0"/>
        <w:spacing w:after="0" w:line="240" w:lineRule="auto"/>
        <w:rPr>
          <w:rFonts w:ascii="Times New Roman" w:hAnsi="Times New Roman"/>
          <w:sz w:val="24"/>
          <w:szCs w:val="24"/>
        </w:rPr>
      </w:pPr>
    </w:p>
    <w:p w:rsidR="00FF11A4" w:rsidRPr="005278AD" w:rsidRDefault="00FF11A4" w:rsidP="00E26A93">
      <w:pPr>
        <w:autoSpaceDE w:val="0"/>
        <w:autoSpaceDN w:val="0"/>
        <w:adjustRightInd w:val="0"/>
        <w:spacing w:after="0" w:line="240" w:lineRule="auto"/>
        <w:rPr>
          <w:rFonts w:ascii="Times New Roman" w:hAnsi="Times New Roman"/>
          <w:sz w:val="24"/>
          <w:szCs w:val="24"/>
        </w:rPr>
      </w:pPr>
      <w:r w:rsidRPr="005278AD">
        <w:rPr>
          <w:rFonts w:ascii="Times New Roman" w:hAnsi="Times New Roman"/>
          <w:sz w:val="24"/>
          <w:szCs w:val="24"/>
        </w:rPr>
        <w:t>CENSO IBGE 2010. Disponível em: &lt;http://www.ibge.gov.br/home/estatistica/populacao/censo2010/caracteristicas_da_populacao/caracteristicas_da_populacao_tab_municipios_zip&gt;. Acesso em: 01 jul. 2013.</w:t>
      </w:r>
    </w:p>
    <w:p w:rsidR="00FF11A4" w:rsidRPr="005278AD" w:rsidRDefault="00FF11A4" w:rsidP="00E26A93">
      <w:pPr>
        <w:autoSpaceDE w:val="0"/>
        <w:autoSpaceDN w:val="0"/>
        <w:adjustRightInd w:val="0"/>
        <w:spacing w:after="0" w:line="240" w:lineRule="auto"/>
        <w:rPr>
          <w:rFonts w:ascii="Times New Roman" w:hAnsi="Times New Roman"/>
          <w:sz w:val="24"/>
          <w:szCs w:val="24"/>
        </w:rPr>
      </w:pPr>
    </w:p>
    <w:p w:rsidR="00FF11A4" w:rsidRDefault="00FF11A4" w:rsidP="00E26A93">
      <w:pPr>
        <w:autoSpaceDE w:val="0"/>
        <w:autoSpaceDN w:val="0"/>
        <w:adjustRightInd w:val="0"/>
        <w:spacing w:after="0" w:line="240" w:lineRule="auto"/>
        <w:rPr>
          <w:rFonts w:ascii="Times New Roman" w:hAnsi="Times New Roman"/>
          <w:sz w:val="24"/>
          <w:szCs w:val="24"/>
        </w:rPr>
      </w:pPr>
      <w:r w:rsidRPr="005278AD">
        <w:rPr>
          <w:rFonts w:ascii="Times New Roman" w:hAnsi="Times New Roman"/>
          <w:sz w:val="24"/>
          <w:szCs w:val="24"/>
        </w:rPr>
        <w:t xml:space="preserve">COSSIO, F. </w:t>
      </w:r>
      <w:r w:rsidRPr="005278AD">
        <w:rPr>
          <w:rFonts w:ascii="Times New Roman" w:hAnsi="Times New Roman"/>
          <w:b/>
          <w:iCs/>
          <w:sz w:val="24"/>
          <w:szCs w:val="24"/>
        </w:rPr>
        <w:t>Ensaios sobre Federalismo Fiscal no Brasil</w:t>
      </w:r>
      <w:r w:rsidRPr="005278AD">
        <w:rPr>
          <w:rFonts w:ascii="Times New Roman" w:hAnsi="Times New Roman"/>
          <w:sz w:val="24"/>
          <w:szCs w:val="24"/>
        </w:rPr>
        <w:t>. 2002. 165 f. Tese (Douto</w:t>
      </w:r>
      <w:r w:rsidRPr="005278AD">
        <w:rPr>
          <w:rFonts w:ascii="Times New Roman" w:hAnsi="Times New Roman"/>
          <w:sz w:val="24"/>
          <w:szCs w:val="24"/>
        </w:rPr>
        <w:softHyphen/>
        <w:t>rado) – Pontifícia Universidade Católica do Rio de Janeiro, Rio de Janeiro, 2002.</w:t>
      </w:r>
    </w:p>
    <w:p w:rsidR="00FF11A4" w:rsidRPr="005278AD" w:rsidRDefault="00FF11A4" w:rsidP="00E26A93">
      <w:pPr>
        <w:autoSpaceDE w:val="0"/>
        <w:autoSpaceDN w:val="0"/>
        <w:adjustRightInd w:val="0"/>
        <w:spacing w:after="0" w:line="240" w:lineRule="auto"/>
        <w:rPr>
          <w:rFonts w:ascii="Times New Roman" w:hAnsi="Times New Roman"/>
          <w:sz w:val="24"/>
          <w:szCs w:val="24"/>
        </w:rPr>
      </w:pPr>
    </w:p>
    <w:p w:rsidR="00FF11A4" w:rsidRPr="005278AD" w:rsidRDefault="00FF11A4" w:rsidP="00E26A93">
      <w:pPr>
        <w:autoSpaceDE w:val="0"/>
        <w:autoSpaceDN w:val="0"/>
        <w:adjustRightInd w:val="0"/>
        <w:spacing w:after="0" w:line="240" w:lineRule="auto"/>
        <w:rPr>
          <w:rFonts w:ascii="Times New Roman" w:hAnsi="Times New Roman"/>
          <w:sz w:val="24"/>
          <w:szCs w:val="24"/>
          <w:lang w:val="en-US"/>
        </w:rPr>
      </w:pPr>
      <w:r w:rsidRPr="005278AD">
        <w:rPr>
          <w:rFonts w:ascii="Times New Roman" w:hAnsi="Times New Roman"/>
          <w:sz w:val="24"/>
          <w:szCs w:val="24"/>
          <w:lang w:val="en-US"/>
        </w:rPr>
        <w:t>COURANT, P.; GRAMLICH, E.; RUBINFELD, D. The Stimulative Effects of Intergovern</w:t>
      </w:r>
      <w:r w:rsidRPr="005278AD">
        <w:rPr>
          <w:rFonts w:ascii="Times New Roman" w:hAnsi="Times New Roman"/>
          <w:sz w:val="24"/>
          <w:szCs w:val="24"/>
          <w:lang w:val="en-US"/>
        </w:rPr>
        <w:softHyphen/>
        <w:t xml:space="preserve">mental Grants: Or why money sticks where it hits. In: MIESZKOWSKI, P.; OAKLAND, W. </w:t>
      </w:r>
      <w:r w:rsidRPr="005278AD">
        <w:rPr>
          <w:rFonts w:ascii="Times New Roman" w:hAnsi="Times New Roman"/>
          <w:b/>
          <w:iCs/>
          <w:sz w:val="24"/>
          <w:szCs w:val="24"/>
          <w:lang w:val="en-US"/>
        </w:rPr>
        <w:t>Fiscal federalism and grants-in-aid</w:t>
      </w:r>
      <w:r w:rsidRPr="005278AD">
        <w:rPr>
          <w:rFonts w:ascii="Times New Roman" w:hAnsi="Times New Roman"/>
          <w:sz w:val="24"/>
          <w:szCs w:val="24"/>
          <w:lang w:val="en-US"/>
        </w:rPr>
        <w:t>. p. 5-21, Washington, D.C.: Urban Institute Press, 1979.</w:t>
      </w:r>
    </w:p>
    <w:p w:rsidR="00FF11A4" w:rsidRPr="005278AD" w:rsidRDefault="00FF11A4" w:rsidP="00E26A93">
      <w:pPr>
        <w:spacing w:line="240" w:lineRule="auto"/>
        <w:contextualSpacing/>
        <w:rPr>
          <w:rFonts w:ascii="Times New Roman" w:hAnsi="Times New Roman" w:cs="Times New Roman"/>
          <w:b/>
          <w:color w:val="FF0000"/>
          <w:sz w:val="24"/>
          <w:szCs w:val="24"/>
          <w:lang w:val="en-US"/>
        </w:rPr>
      </w:pPr>
    </w:p>
    <w:p w:rsidR="00FF11A4" w:rsidRPr="005278AD" w:rsidRDefault="00FF11A4" w:rsidP="00E26A93">
      <w:pPr>
        <w:spacing w:line="240" w:lineRule="auto"/>
        <w:rPr>
          <w:rFonts w:ascii="Times New Roman" w:hAnsi="Times New Roman"/>
          <w:sz w:val="24"/>
          <w:szCs w:val="24"/>
          <w:lang w:val="en-US"/>
        </w:rPr>
      </w:pPr>
      <w:r w:rsidRPr="005278AD">
        <w:rPr>
          <w:rFonts w:ascii="Times New Roman" w:hAnsi="Times New Roman"/>
          <w:sz w:val="24"/>
          <w:szCs w:val="24"/>
          <w:lang w:val="en-US"/>
        </w:rPr>
        <w:t xml:space="preserve">DAHLBERG, M.; JOHANSSON, E. The Revenues-expenditures Nexus: Panel data evidence from Swedish municipalities. </w:t>
      </w:r>
      <w:r w:rsidRPr="005278AD">
        <w:rPr>
          <w:rFonts w:ascii="Times New Roman" w:hAnsi="Times New Roman"/>
          <w:b/>
          <w:sz w:val="24"/>
          <w:szCs w:val="24"/>
          <w:lang w:val="en-US"/>
        </w:rPr>
        <w:t>Applied Economics</w:t>
      </w:r>
      <w:r w:rsidRPr="005278AD">
        <w:rPr>
          <w:rFonts w:ascii="Times New Roman" w:hAnsi="Times New Roman"/>
          <w:sz w:val="24"/>
          <w:szCs w:val="24"/>
          <w:lang w:val="en-US"/>
        </w:rPr>
        <w:t>, v. 30, p. 1379-1386, 1998.</w:t>
      </w:r>
    </w:p>
    <w:p w:rsidR="00FF11A4" w:rsidRPr="005278AD" w:rsidRDefault="00FF11A4" w:rsidP="00E26A93">
      <w:pPr>
        <w:autoSpaceDE w:val="0"/>
        <w:autoSpaceDN w:val="0"/>
        <w:adjustRightInd w:val="0"/>
        <w:spacing w:after="0" w:line="240" w:lineRule="auto"/>
        <w:rPr>
          <w:rFonts w:ascii="Times New Roman" w:hAnsi="Times New Roman" w:cs="Times New Roman"/>
          <w:iCs/>
          <w:sz w:val="24"/>
          <w:szCs w:val="24"/>
          <w:lang w:val="en-US"/>
        </w:rPr>
      </w:pPr>
      <w:r w:rsidRPr="005278AD">
        <w:rPr>
          <w:rFonts w:ascii="Times New Roman" w:hAnsi="Times New Roman" w:cs="Times New Roman"/>
          <w:sz w:val="24"/>
          <w:szCs w:val="24"/>
          <w:lang w:val="en-US"/>
        </w:rPr>
        <w:t xml:space="preserve">DOWNS, A. </w:t>
      </w:r>
      <w:r w:rsidRPr="005278AD">
        <w:rPr>
          <w:rFonts w:ascii="Times New Roman" w:hAnsi="Times New Roman" w:cs="Times New Roman"/>
          <w:iCs/>
          <w:sz w:val="24"/>
          <w:szCs w:val="24"/>
          <w:lang w:val="en-US"/>
        </w:rPr>
        <w:t>An Economic Theory of Democracy</w:t>
      </w:r>
      <w:r w:rsidRPr="005278AD">
        <w:rPr>
          <w:rFonts w:ascii="Times New Roman" w:hAnsi="Times New Roman" w:cs="Times New Roman"/>
          <w:i/>
          <w:iCs/>
          <w:sz w:val="24"/>
          <w:szCs w:val="24"/>
          <w:lang w:val="en-US"/>
        </w:rPr>
        <w:t xml:space="preserve">. </w:t>
      </w:r>
      <w:r w:rsidRPr="005278AD">
        <w:rPr>
          <w:rFonts w:ascii="Times New Roman" w:hAnsi="Times New Roman" w:cs="Times New Roman"/>
          <w:iCs/>
          <w:sz w:val="24"/>
          <w:szCs w:val="24"/>
          <w:lang w:val="en-US"/>
        </w:rPr>
        <w:t xml:space="preserve">New York: Harper, 1957. </w:t>
      </w:r>
    </w:p>
    <w:p w:rsidR="00FF11A4" w:rsidRPr="005278AD" w:rsidRDefault="00FF11A4" w:rsidP="00E26A93">
      <w:pPr>
        <w:autoSpaceDE w:val="0"/>
        <w:autoSpaceDN w:val="0"/>
        <w:adjustRightInd w:val="0"/>
        <w:spacing w:after="0" w:line="240" w:lineRule="auto"/>
        <w:rPr>
          <w:rFonts w:ascii="Times New Roman" w:hAnsi="Times New Roman" w:cs="Times New Roman"/>
          <w:iCs/>
          <w:sz w:val="24"/>
          <w:szCs w:val="24"/>
          <w:lang w:val="en-US"/>
        </w:rPr>
      </w:pPr>
    </w:p>
    <w:p w:rsidR="00FF11A4" w:rsidRPr="005278AD" w:rsidRDefault="00FF11A4" w:rsidP="00E26A93">
      <w:pPr>
        <w:autoSpaceDE w:val="0"/>
        <w:autoSpaceDN w:val="0"/>
        <w:adjustRightInd w:val="0"/>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FISHER, R.C. Income and Grant Effects on Local Expenditures: the flypaper effect</w:t>
      </w:r>
    </w:p>
    <w:p w:rsidR="00FF11A4" w:rsidRPr="005278AD" w:rsidRDefault="00FF11A4" w:rsidP="00E26A93">
      <w:pPr>
        <w:spacing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and other difficulties. </w:t>
      </w:r>
      <w:r w:rsidRPr="005278AD">
        <w:rPr>
          <w:rFonts w:ascii="Times New Roman" w:hAnsi="Times New Roman" w:cs="Times New Roman"/>
          <w:b/>
          <w:sz w:val="24"/>
          <w:szCs w:val="24"/>
          <w:lang w:val="en-US"/>
        </w:rPr>
        <w:t>Journal of Urban Economics</w:t>
      </w:r>
      <w:r w:rsidRPr="005278AD">
        <w:rPr>
          <w:rFonts w:ascii="Times New Roman" w:hAnsi="Times New Roman" w:cs="Times New Roman"/>
          <w:iCs/>
          <w:sz w:val="24"/>
          <w:szCs w:val="24"/>
          <w:lang w:val="en-US"/>
        </w:rPr>
        <w:t xml:space="preserve">, v. </w:t>
      </w:r>
      <w:r w:rsidRPr="005278AD">
        <w:rPr>
          <w:rFonts w:ascii="Times New Roman" w:hAnsi="Times New Roman" w:cs="Times New Roman"/>
          <w:sz w:val="24"/>
          <w:szCs w:val="24"/>
          <w:lang w:val="en-US"/>
        </w:rPr>
        <w:t>12, p. 324-345, 1982.</w:t>
      </w:r>
    </w:p>
    <w:p w:rsidR="00FF11A4" w:rsidRPr="005278AD" w:rsidRDefault="00FF11A4" w:rsidP="00E26A93">
      <w:pPr>
        <w:spacing w:after="0" w:line="240" w:lineRule="auto"/>
        <w:rPr>
          <w:rFonts w:ascii="Times New Roman" w:hAnsi="Times New Roman" w:cs="Times New Roman"/>
          <w:sz w:val="24"/>
          <w:szCs w:val="24"/>
        </w:rPr>
      </w:pPr>
      <w:r w:rsidRPr="005278AD">
        <w:rPr>
          <w:rFonts w:ascii="Times New Roman" w:hAnsi="Times New Roman" w:cs="Times New Roman"/>
          <w:sz w:val="24"/>
          <w:szCs w:val="24"/>
          <w:lang w:val="en-US"/>
        </w:rPr>
        <w:t xml:space="preserve">FILIMON, R.; ROMER, T.; ROSENTHAL, H. Asymmetric Information and Agenda Control. </w:t>
      </w:r>
      <w:r w:rsidRPr="005278AD">
        <w:rPr>
          <w:rFonts w:ascii="Times New Roman" w:hAnsi="Times New Roman" w:cs="Times New Roman"/>
          <w:b/>
          <w:iCs/>
          <w:sz w:val="24"/>
          <w:szCs w:val="24"/>
        </w:rPr>
        <w:t>Journal of Public Economics</w:t>
      </w:r>
      <w:r w:rsidRPr="005278AD">
        <w:rPr>
          <w:rFonts w:ascii="Times New Roman" w:hAnsi="Times New Roman" w:cs="Times New Roman"/>
          <w:sz w:val="24"/>
          <w:szCs w:val="24"/>
        </w:rPr>
        <w:t>, v. 17, Feb, p. 51-70, 1982.</w:t>
      </w:r>
    </w:p>
    <w:p w:rsidR="00FF11A4" w:rsidRPr="005278AD" w:rsidRDefault="00FF11A4" w:rsidP="00E26A93">
      <w:pPr>
        <w:spacing w:after="0" w:line="240" w:lineRule="auto"/>
        <w:rPr>
          <w:rFonts w:ascii="Times New Roman" w:hAnsi="Times New Roman" w:cs="Times New Roman"/>
          <w:sz w:val="24"/>
          <w:szCs w:val="24"/>
        </w:rPr>
      </w:pPr>
    </w:p>
    <w:p w:rsidR="00FF11A4" w:rsidRPr="005278AD" w:rsidRDefault="00FF11A4" w:rsidP="00E26A93">
      <w:pPr>
        <w:spacing w:line="240" w:lineRule="auto"/>
        <w:contextualSpacing/>
        <w:rPr>
          <w:rFonts w:ascii="Times New Roman" w:hAnsi="Times New Roman" w:cs="Times New Roman"/>
          <w:sz w:val="24"/>
          <w:szCs w:val="24"/>
          <w:lang w:val="en-US"/>
        </w:rPr>
      </w:pPr>
      <w:r w:rsidRPr="005278AD">
        <w:rPr>
          <w:rFonts w:ascii="Times New Roman" w:hAnsi="Times New Roman" w:cs="Times New Roman"/>
          <w:sz w:val="24"/>
          <w:szCs w:val="24"/>
        </w:rPr>
        <w:t xml:space="preserve">FINBRA - Finanças Municipais do Brasil. Disponível em: &lt;http://www3.tesouro.gov.br/estados_municipios/index.asp&gt;. </w:t>
      </w:r>
      <w:r w:rsidRPr="005278AD">
        <w:rPr>
          <w:rFonts w:ascii="Times New Roman" w:hAnsi="Times New Roman" w:cs="Times New Roman"/>
          <w:sz w:val="24"/>
          <w:szCs w:val="24"/>
          <w:lang w:val="en-US"/>
        </w:rPr>
        <w:t>Acesso em: 11 Jan, 2013.</w:t>
      </w:r>
    </w:p>
    <w:p w:rsidR="00FF11A4" w:rsidRPr="005278AD" w:rsidRDefault="00FF11A4" w:rsidP="00E26A93">
      <w:pPr>
        <w:spacing w:line="240" w:lineRule="auto"/>
        <w:contextualSpacing/>
        <w:rPr>
          <w:rFonts w:ascii="Times New Roman" w:hAnsi="Times New Roman" w:cs="Times New Roman"/>
          <w:sz w:val="24"/>
          <w:szCs w:val="24"/>
          <w:lang w:val="en-US"/>
        </w:rPr>
      </w:pPr>
    </w:p>
    <w:p w:rsidR="00FF11A4" w:rsidRPr="005278AD" w:rsidRDefault="00FF11A4" w:rsidP="00E26A93">
      <w:pPr>
        <w:autoSpaceDE w:val="0"/>
        <w:autoSpaceDN w:val="0"/>
        <w:adjustRightInd w:val="0"/>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FOSSETT, J.W. On confusing caution and greed: A political explanation of the flypaper effect. </w:t>
      </w:r>
      <w:r w:rsidRPr="005278AD">
        <w:rPr>
          <w:rFonts w:ascii="Times New Roman" w:hAnsi="Times New Roman" w:cs="Times New Roman"/>
          <w:b/>
          <w:iCs/>
          <w:sz w:val="24"/>
          <w:szCs w:val="24"/>
          <w:lang w:val="en-US"/>
        </w:rPr>
        <w:t>Urban Affairs Quarterly</w:t>
      </w:r>
      <w:r w:rsidRPr="005278AD">
        <w:rPr>
          <w:rFonts w:ascii="Times New Roman" w:hAnsi="Times New Roman" w:cs="Times New Roman"/>
          <w:iCs/>
          <w:sz w:val="24"/>
          <w:szCs w:val="24"/>
          <w:lang w:val="en-US"/>
        </w:rPr>
        <w:t>,</w:t>
      </w:r>
      <w:r w:rsidRPr="005278AD">
        <w:rPr>
          <w:rFonts w:ascii="Times New Roman" w:hAnsi="Times New Roman" w:cs="Times New Roman"/>
          <w:i/>
          <w:iCs/>
          <w:sz w:val="24"/>
          <w:szCs w:val="24"/>
          <w:lang w:val="en-US"/>
        </w:rPr>
        <w:t xml:space="preserve"> </w:t>
      </w:r>
      <w:r w:rsidRPr="005278AD">
        <w:rPr>
          <w:rFonts w:ascii="Times New Roman" w:hAnsi="Times New Roman" w:cs="Times New Roman"/>
          <w:iCs/>
          <w:sz w:val="24"/>
          <w:szCs w:val="24"/>
          <w:lang w:val="en-US"/>
        </w:rPr>
        <w:t xml:space="preserve">v. </w:t>
      </w:r>
      <w:r w:rsidRPr="005278AD">
        <w:rPr>
          <w:rFonts w:ascii="Times New Roman" w:hAnsi="Times New Roman" w:cs="Times New Roman"/>
          <w:sz w:val="24"/>
          <w:szCs w:val="24"/>
          <w:lang w:val="en-US"/>
        </w:rPr>
        <w:t>26, p. 95–117, 1990.</w:t>
      </w:r>
    </w:p>
    <w:p w:rsidR="00FF11A4" w:rsidRPr="005278AD" w:rsidRDefault="00FF11A4" w:rsidP="00E26A93">
      <w:pPr>
        <w:autoSpaceDE w:val="0"/>
        <w:autoSpaceDN w:val="0"/>
        <w:adjustRightInd w:val="0"/>
        <w:spacing w:after="0" w:line="240" w:lineRule="auto"/>
        <w:rPr>
          <w:rFonts w:ascii="Times New Roman" w:hAnsi="Times New Roman" w:cs="Times New Roman"/>
          <w:sz w:val="24"/>
          <w:szCs w:val="24"/>
          <w:lang w:val="en-US"/>
        </w:rPr>
      </w:pPr>
    </w:p>
    <w:p w:rsidR="00FF11A4" w:rsidRPr="005278AD" w:rsidRDefault="00FF11A4" w:rsidP="00E26A93">
      <w:pPr>
        <w:autoSpaceDE w:val="0"/>
        <w:autoSpaceDN w:val="0"/>
        <w:adjustRightInd w:val="0"/>
        <w:spacing w:after="0" w:line="240" w:lineRule="auto"/>
        <w:rPr>
          <w:rFonts w:ascii="Times New Roman" w:hAnsi="Times New Roman" w:cs="Times New Roman"/>
          <w:sz w:val="24"/>
          <w:szCs w:val="24"/>
        </w:rPr>
      </w:pPr>
      <w:r w:rsidRPr="005278AD">
        <w:rPr>
          <w:rFonts w:ascii="Times New Roman" w:hAnsi="Times New Roman" w:cs="Times New Roman"/>
          <w:sz w:val="24"/>
          <w:szCs w:val="24"/>
          <w:lang w:val="en-US"/>
        </w:rPr>
        <w:t xml:space="preserve">GAMKHAR, S.; SHAH. A. The Impact of Intergovernmental Transfers: A synthesis of the conceptual and empirical literature. </w:t>
      </w:r>
      <w:r w:rsidRPr="005278AD">
        <w:rPr>
          <w:rFonts w:ascii="Times New Roman" w:hAnsi="Times New Roman" w:cs="Times New Roman"/>
          <w:b/>
          <w:i/>
          <w:sz w:val="24"/>
          <w:szCs w:val="24"/>
          <w:lang w:val="en-US"/>
        </w:rPr>
        <w:t>In</w:t>
      </w:r>
      <w:r w:rsidRPr="005278AD">
        <w:rPr>
          <w:rFonts w:ascii="Times New Roman" w:hAnsi="Times New Roman" w:cs="Times New Roman"/>
          <w:sz w:val="24"/>
          <w:szCs w:val="24"/>
          <w:lang w:val="en-US"/>
        </w:rPr>
        <w:t xml:space="preserve">: BOADWAY, R and SHAH, A.  Intergovernmental fiscal transfers: Principles and practice. </w:t>
      </w:r>
      <w:r w:rsidRPr="005278AD">
        <w:rPr>
          <w:rFonts w:ascii="Times New Roman" w:hAnsi="Times New Roman" w:cs="Times New Roman"/>
          <w:sz w:val="24"/>
          <w:szCs w:val="24"/>
        </w:rPr>
        <w:t>The World Bank, Washington, DC, 2007.</w:t>
      </w:r>
    </w:p>
    <w:p w:rsidR="00FF11A4" w:rsidRPr="005278AD" w:rsidRDefault="00FF11A4" w:rsidP="00E26A93">
      <w:pPr>
        <w:autoSpaceDE w:val="0"/>
        <w:autoSpaceDN w:val="0"/>
        <w:adjustRightInd w:val="0"/>
        <w:spacing w:after="0" w:line="240" w:lineRule="auto"/>
        <w:rPr>
          <w:rFonts w:ascii="Times New Roman" w:hAnsi="Times New Roman" w:cs="Times New Roman"/>
          <w:sz w:val="24"/>
          <w:szCs w:val="24"/>
        </w:rPr>
      </w:pPr>
    </w:p>
    <w:p w:rsidR="00FF11A4" w:rsidRPr="005278AD" w:rsidRDefault="00FF11A4" w:rsidP="00E26A93">
      <w:pPr>
        <w:autoSpaceDE w:val="0"/>
        <w:autoSpaceDN w:val="0"/>
        <w:adjustRightInd w:val="0"/>
        <w:spacing w:after="0" w:line="240" w:lineRule="auto"/>
        <w:rPr>
          <w:rFonts w:ascii="Times New Roman" w:hAnsi="Times New Roman" w:cs="Times New Roman"/>
          <w:sz w:val="24"/>
          <w:szCs w:val="24"/>
        </w:rPr>
      </w:pPr>
      <w:r w:rsidRPr="005278AD">
        <w:rPr>
          <w:rFonts w:ascii="Times New Roman" w:hAnsi="Times New Roman" w:cs="Times New Roman"/>
          <w:sz w:val="24"/>
          <w:szCs w:val="24"/>
        </w:rPr>
        <w:t>GOMES, G. M.; MacDOWELL, M. C.</w:t>
      </w:r>
      <w:r w:rsidRPr="005278AD">
        <w:rPr>
          <w:rFonts w:ascii="Times New Roman" w:hAnsi="Times New Roman" w:cs="Times New Roman"/>
          <w:b/>
          <w:sz w:val="24"/>
          <w:szCs w:val="24"/>
        </w:rPr>
        <w:t xml:space="preserve"> Descentralização Política, Federalismo Fiscal e Criação de Municípios:</w:t>
      </w:r>
      <w:r w:rsidRPr="005278AD">
        <w:rPr>
          <w:rFonts w:ascii="Times New Roman" w:hAnsi="Times New Roman" w:cs="Times New Roman"/>
          <w:sz w:val="24"/>
          <w:szCs w:val="24"/>
        </w:rPr>
        <w:t xml:space="preserve"> O que é mau para o econômico nem sempre é bom para o social. Rio de Janeiro: IPEA, 2000 (Texto para Discussão, nº 706).</w:t>
      </w:r>
    </w:p>
    <w:p w:rsidR="00FF11A4" w:rsidRPr="005278AD" w:rsidRDefault="00FF11A4" w:rsidP="00E26A93">
      <w:pPr>
        <w:autoSpaceDE w:val="0"/>
        <w:autoSpaceDN w:val="0"/>
        <w:adjustRightInd w:val="0"/>
        <w:spacing w:after="0" w:line="240" w:lineRule="auto"/>
        <w:rPr>
          <w:rFonts w:ascii="Times New Roman" w:hAnsi="Times New Roman" w:cs="Times New Roman"/>
          <w:sz w:val="24"/>
          <w:szCs w:val="24"/>
        </w:rPr>
      </w:pPr>
    </w:p>
    <w:p w:rsidR="00FF11A4" w:rsidRPr="005278AD" w:rsidRDefault="00FF11A4" w:rsidP="00E26A93">
      <w:pPr>
        <w:spacing w:line="240" w:lineRule="auto"/>
        <w:contextualSpacing/>
        <w:rPr>
          <w:rFonts w:ascii="Times New Roman" w:hAnsi="Times New Roman" w:cs="Times New Roman"/>
          <w:sz w:val="24"/>
          <w:szCs w:val="24"/>
          <w:lang w:val="en-US"/>
        </w:rPr>
      </w:pPr>
      <w:r w:rsidRPr="000C530A">
        <w:rPr>
          <w:rFonts w:ascii="Times New Roman" w:hAnsi="Times New Roman" w:cs="Times New Roman"/>
          <w:sz w:val="24"/>
          <w:szCs w:val="24"/>
        </w:rPr>
        <w:t xml:space="preserve">GRAMLICH, E.; GALPER, H. State and Local Fiscal Behavior and Federal Grant Policy. </w:t>
      </w:r>
      <w:r w:rsidRPr="005278AD">
        <w:rPr>
          <w:rFonts w:ascii="Times New Roman" w:hAnsi="Times New Roman" w:cs="Times New Roman"/>
          <w:b/>
          <w:iCs/>
          <w:sz w:val="24"/>
          <w:szCs w:val="24"/>
          <w:lang w:val="en-US"/>
        </w:rPr>
        <w:t xml:space="preserve">Brookings Papers on Economic Activity, </w:t>
      </w:r>
      <w:r w:rsidRPr="005278AD">
        <w:rPr>
          <w:rFonts w:ascii="Times New Roman" w:hAnsi="Times New Roman" w:cs="Times New Roman"/>
          <w:iCs/>
          <w:sz w:val="24"/>
          <w:szCs w:val="24"/>
          <w:lang w:val="en-US"/>
        </w:rPr>
        <w:t>v. 1</w:t>
      </w:r>
      <w:r w:rsidRPr="005278AD">
        <w:rPr>
          <w:rFonts w:ascii="Times New Roman" w:hAnsi="Times New Roman" w:cs="Times New Roman"/>
          <w:sz w:val="24"/>
          <w:szCs w:val="24"/>
          <w:lang w:val="en-US"/>
        </w:rPr>
        <w:t>, 1973.</w:t>
      </w:r>
    </w:p>
    <w:p w:rsidR="00FF11A4" w:rsidRPr="005278AD" w:rsidRDefault="00FF11A4" w:rsidP="00E26A93">
      <w:pPr>
        <w:spacing w:line="240" w:lineRule="auto"/>
        <w:contextualSpacing/>
        <w:rPr>
          <w:rFonts w:ascii="Times New Roman" w:hAnsi="Times New Roman" w:cs="Times New Roman"/>
          <w:sz w:val="24"/>
          <w:szCs w:val="24"/>
          <w:lang w:val="en-US"/>
        </w:rPr>
      </w:pPr>
    </w:p>
    <w:p w:rsidR="00FF11A4" w:rsidRPr="005278AD" w:rsidRDefault="00FF11A4" w:rsidP="00E26A93">
      <w:pPr>
        <w:spacing w:line="240" w:lineRule="auto"/>
        <w:contextualSpacing/>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GRAMLICH, E.M. A Review of the Theory of Intergovernmental Grants. In: W.E. Oates, </w:t>
      </w:r>
      <w:r w:rsidRPr="005278AD">
        <w:rPr>
          <w:rFonts w:ascii="Times New Roman" w:hAnsi="Times New Roman" w:cs="Times New Roman"/>
          <w:b/>
          <w:iCs/>
          <w:sz w:val="24"/>
          <w:szCs w:val="24"/>
          <w:lang w:val="en-US"/>
        </w:rPr>
        <w:t>The political economy of fiscal federalism</w:t>
      </w:r>
      <w:r w:rsidRPr="005278AD">
        <w:rPr>
          <w:rFonts w:ascii="Times New Roman" w:hAnsi="Times New Roman" w:cs="Times New Roman"/>
          <w:sz w:val="24"/>
          <w:szCs w:val="24"/>
          <w:lang w:val="en-US"/>
        </w:rPr>
        <w:t>, Lexington, MA: Heath, 1977.</w:t>
      </w:r>
    </w:p>
    <w:p w:rsidR="00FF11A4" w:rsidRPr="005278AD" w:rsidRDefault="00FF11A4" w:rsidP="00E26A93">
      <w:pPr>
        <w:spacing w:line="240" w:lineRule="auto"/>
        <w:contextualSpacing/>
        <w:rPr>
          <w:rFonts w:ascii="Times New Roman" w:hAnsi="Times New Roman" w:cs="Times New Roman"/>
          <w:sz w:val="24"/>
          <w:szCs w:val="24"/>
          <w:lang w:val="en-US"/>
        </w:rPr>
      </w:pPr>
    </w:p>
    <w:p w:rsidR="00FF11A4" w:rsidRPr="005278AD" w:rsidRDefault="00FF11A4" w:rsidP="00E26A93">
      <w:pPr>
        <w:spacing w:line="240" w:lineRule="auto"/>
        <w:contextualSpacing/>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GILLIGAN, T. W.; MATSUSAKA, J. G. Deviation from Constituent Interests Role of Legislative Structure and Political Parties in the States. </w:t>
      </w:r>
      <w:r w:rsidRPr="005278AD">
        <w:rPr>
          <w:rFonts w:ascii="Times New Roman" w:hAnsi="Times New Roman" w:cs="Times New Roman"/>
          <w:b/>
          <w:sz w:val="24"/>
          <w:szCs w:val="24"/>
          <w:lang w:val="en-US"/>
        </w:rPr>
        <w:t>Economic Inquiry</w:t>
      </w:r>
      <w:r w:rsidRPr="005278AD">
        <w:rPr>
          <w:rFonts w:ascii="Times New Roman" w:hAnsi="Times New Roman" w:cs="Times New Roman"/>
          <w:sz w:val="24"/>
          <w:szCs w:val="24"/>
          <w:lang w:val="en-US"/>
        </w:rPr>
        <w:t>, v. XXXIII, July, 383 – 401, 1995.</w:t>
      </w:r>
    </w:p>
    <w:p w:rsidR="00FF11A4" w:rsidRPr="005278AD" w:rsidRDefault="00FF11A4" w:rsidP="00E26A93">
      <w:pPr>
        <w:spacing w:line="240" w:lineRule="auto"/>
        <w:contextualSpacing/>
        <w:rPr>
          <w:rFonts w:ascii="Times New Roman" w:hAnsi="Times New Roman" w:cs="Times New Roman"/>
          <w:sz w:val="24"/>
          <w:szCs w:val="24"/>
          <w:lang w:val="en-US"/>
        </w:rPr>
      </w:pPr>
    </w:p>
    <w:p w:rsidR="00FF11A4" w:rsidRPr="005278AD" w:rsidRDefault="00FF11A4" w:rsidP="00E26A93">
      <w:pPr>
        <w:spacing w:line="240" w:lineRule="auto"/>
        <w:contextualSpacing/>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HAMILTON, Bruce. The Flypaper Effect and other Anomalies. </w:t>
      </w:r>
      <w:r w:rsidRPr="005278AD">
        <w:rPr>
          <w:rFonts w:ascii="Times New Roman" w:hAnsi="Times New Roman" w:cs="Times New Roman"/>
          <w:b/>
          <w:iCs/>
          <w:sz w:val="24"/>
          <w:szCs w:val="24"/>
          <w:lang w:val="en-US"/>
        </w:rPr>
        <w:t>Journal of Public Economics</w:t>
      </w:r>
      <w:r w:rsidRPr="005278AD">
        <w:rPr>
          <w:rFonts w:ascii="Times New Roman" w:hAnsi="Times New Roman" w:cs="Times New Roman"/>
          <w:sz w:val="24"/>
          <w:szCs w:val="24"/>
          <w:lang w:val="en-US"/>
        </w:rPr>
        <w:t>, v. 22, p. 347-362, 1983.</w:t>
      </w:r>
    </w:p>
    <w:p w:rsidR="00FF11A4" w:rsidRPr="005278AD" w:rsidRDefault="00FF11A4" w:rsidP="00E26A93">
      <w:pPr>
        <w:spacing w:line="240" w:lineRule="auto"/>
        <w:contextualSpacing/>
        <w:rPr>
          <w:rFonts w:ascii="Times New Roman" w:hAnsi="Times New Roman" w:cs="Times New Roman"/>
          <w:sz w:val="24"/>
          <w:szCs w:val="24"/>
          <w:lang w:val="en-US"/>
        </w:rPr>
      </w:pPr>
    </w:p>
    <w:p w:rsidR="00FF11A4" w:rsidRPr="005278AD" w:rsidRDefault="00FF11A4" w:rsidP="00E26A93">
      <w:pPr>
        <w:spacing w:line="240" w:lineRule="auto"/>
        <w:contextualSpacing/>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HAMILTON, Jonathan. The Flypaper Effect and the Deadweight Loss from Taxation. </w:t>
      </w:r>
      <w:r w:rsidRPr="005278AD">
        <w:rPr>
          <w:rFonts w:ascii="Times New Roman" w:hAnsi="Times New Roman" w:cs="Times New Roman"/>
          <w:b/>
          <w:iCs/>
          <w:sz w:val="24"/>
          <w:szCs w:val="24"/>
          <w:lang w:val="en-US"/>
        </w:rPr>
        <w:t>Journal of Urban Economics</w:t>
      </w:r>
      <w:r w:rsidRPr="005278AD">
        <w:rPr>
          <w:rFonts w:ascii="Times New Roman" w:hAnsi="Times New Roman" w:cs="Times New Roman"/>
          <w:sz w:val="24"/>
          <w:szCs w:val="24"/>
          <w:lang w:val="en-US"/>
        </w:rPr>
        <w:t>, v. 19, p. 148-155, 1986.</w:t>
      </w:r>
    </w:p>
    <w:p w:rsidR="00FF11A4" w:rsidRPr="005278AD" w:rsidRDefault="00FF11A4" w:rsidP="00E26A93">
      <w:pPr>
        <w:spacing w:line="240" w:lineRule="auto"/>
        <w:contextualSpacing/>
        <w:rPr>
          <w:rFonts w:ascii="Times New Roman" w:hAnsi="Times New Roman" w:cs="Times New Roman"/>
          <w:sz w:val="24"/>
          <w:szCs w:val="24"/>
          <w:lang w:val="en-US"/>
        </w:rPr>
      </w:pPr>
    </w:p>
    <w:p w:rsidR="00FF11A4" w:rsidRPr="005278AD" w:rsidRDefault="00FF11A4" w:rsidP="00E26A93">
      <w:pPr>
        <w:spacing w:line="240" w:lineRule="auto"/>
        <w:contextualSpacing/>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HANSEN, B. E., 1996. Inference When a Nuisance Parameter Is Not Identified Under the Null Hypothesis. </w:t>
      </w:r>
      <w:r w:rsidRPr="005278AD">
        <w:rPr>
          <w:rFonts w:ascii="Times New Roman" w:hAnsi="Times New Roman" w:cs="Times New Roman"/>
          <w:b/>
          <w:sz w:val="24"/>
          <w:szCs w:val="24"/>
          <w:lang w:val="en-US"/>
        </w:rPr>
        <w:t>Econometrica</w:t>
      </w:r>
      <w:r w:rsidRPr="005278AD">
        <w:rPr>
          <w:rFonts w:ascii="Times New Roman" w:hAnsi="Times New Roman" w:cs="Times New Roman"/>
          <w:sz w:val="24"/>
          <w:szCs w:val="24"/>
          <w:lang w:val="en-US"/>
        </w:rPr>
        <w:t>, v. 64, p. 413-430, 1996.</w:t>
      </w:r>
    </w:p>
    <w:p w:rsidR="00FF11A4" w:rsidRPr="005278AD" w:rsidRDefault="00FF11A4" w:rsidP="00E26A93">
      <w:pPr>
        <w:spacing w:line="240" w:lineRule="auto"/>
        <w:contextualSpacing/>
        <w:rPr>
          <w:rFonts w:ascii="Times New Roman" w:hAnsi="Times New Roman" w:cs="Times New Roman"/>
          <w:sz w:val="24"/>
          <w:szCs w:val="24"/>
          <w:lang w:val="en-US"/>
        </w:rPr>
      </w:pPr>
    </w:p>
    <w:p w:rsidR="00FF11A4" w:rsidRPr="005278AD" w:rsidRDefault="00FF11A4" w:rsidP="00E26A93">
      <w:pPr>
        <w:spacing w:after="0" w:line="240" w:lineRule="auto"/>
        <w:contextualSpacing/>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HANSEN, Bruce. Sample Splitting and Threshold Estimation. </w:t>
      </w:r>
      <w:r w:rsidRPr="005278AD">
        <w:rPr>
          <w:rFonts w:ascii="Times New Roman" w:hAnsi="Times New Roman" w:cs="Times New Roman"/>
          <w:b/>
          <w:sz w:val="24"/>
          <w:szCs w:val="24"/>
          <w:lang w:val="en-US"/>
        </w:rPr>
        <w:t>Econometrica</w:t>
      </w:r>
      <w:r w:rsidRPr="005278AD">
        <w:rPr>
          <w:rFonts w:ascii="Times New Roman" w:hAnsi="Times New Roman" w:cs="Times New Roman"/>
          <w:sz w:val="24"/>
          <w:szCs w:val="24"/>
          <w:lang w:val="en-US"/>
        </w:rPr>
        <w:t>. v. 68, nº 3, p. 575-603, 2000.</w:t>
      </w:r>
    </w:p>
    <w:p w:rsidR="00FF11A4" w:rsidRPr="005278AD" w:rsidRDefault="00FF11A4" w:rsidP="00E26A93">
      <w:pPr>
        <w:autoSpaceDE w:val="0"/>
        <w:autoSpaceDN w:val="0"/>
        <w:adjustRightInd w:val="0"/>
        <w:spacing w:after="0" w:line="240" w:lineRule="auto"/>
        <w:contextualSpacing/>
        <w:rPr>
          <w:rFonts w:ascii="Times New Roman" w:hAnsi="Times New Roman" w:cs="Times New Roman"/>
          <w:sz w:val="24"/>
          <w:szCs w:val="24"/>
          <w:lang w:val="en-US"/>
        </w:rPr>
      </w:pPr>
    </w:p>
    <w:p w:rsidR="00FF11A4" w:rsidRPr="005278AD" w:rsidRDefault="00FF11A4" w:rsidP="00E26A93">
      <w:pPr>
        <w:autoSpaceDE w:val="0"/>
        <w:autoSpaceDN w:val="0"/>
        <w:adjustRightInd w:val="0"/>
        <w:spacing w:after="0" w:line="240" w:lineRule="auto"/>
        <w:contextualSpacing/>
        <w:rPr>
          <w:rFonts w:ascii="Times New Roman" w:hAnsi="Times New Roman" w:cs="Times New Roman"/>
          <w:b/>
          <w:sz w:val="24"/>
          <w:szCs w:val="24"/>
          <w:lang w:val="en-US"/>
        </w:rPr>
      </w:pPr>
      <w:r w:rsidRPr="005278AD">
        <w:rPr>
          <w:rFonts w:ascii="Times New Roman" w:hAnsi="Times New Roman" w:cs="Times New Roman"/>
          <w:sz w:val="24"/>
          <w:szCs w:val="24"/>
          <w:lang w:val="en-US"/>
        </w:rPr>
        <w:t xml:space="preserve">HINES, J.R.; THALER, R.H. Anomalies: The flypaper effect. </w:t>
      </w:r>
      <w:r w:rsidRPr="005278AD">
        <w:rPr>
          <w:rFonts w:ascii="Times New Roman" w:hAnsi="Times New Roman" w:cs="Times New Roman"/>
          <w:b/>
          <w:sz w:val="24"/>
          <w:szCs w:val="24"/>
          <w:lang w:val="en-US"/>
        </w:rPr>
        <w:t>Journal of Economic</w:t>
      </w:r>
    </w:p>
    <w:p w:rsidR="00FF11A4" w:rsidRPr="005278AD" w:rsidRDefault="00FF11A4" w:rsidP="00E26A93">
      <w:pPr>
        <w:spacing w:after="0" w:line="240" w:lineRule="auto"/>
        <w:contextualSpacing/>
        <w:rPr>
          <w:rFonts w:ascii="Times New Roman" w:hAnsi="Times New Roman" w:cs="Times New Roman"/>
          <w:sz w:val="24"/>
          <w:szCs w:val="24"/>
          <w:lang w:val="en-US"/>
        </w:rPr>
      </w:pPr>
      <w:r w:rsidRPr="005278AD">
        <w:rPr>
          <w:rFonts w:ascii="Times New Roman" w:hAnsi="Times New Roman" w:cs="Times New Roman"/>
          <w:b/>
          <w:sz w:val="24"/>
          <w:szCs w:val="24"/>
          <w:lang w:val="en-US"/>
        </w:rPr>
        <w:t xml:space="preserve">Perspectives. </w:t>
      </w:r>
      <w:r w:rsidRPr="005278AD">
        <w:rPr>
          <w:rFonts w:ascii="Times New Roman" w:hAnsi="Times New Roman" w:cs="Times New Roman"/>
          <w:sz w:val="24"/>
          <w:szCs w:val="24"/>
          <w:lang w:val="en-US"/>
        </w:rPr>
        <w:t>v. 9, nº4, 217-226. 1995.</w:t>
      </w:r>
    </w:p>
    <w:p w:rsidR="00FF11A4" w:rsidRPr="005278AD" w:rsidRDefault="00FF11A4" w:rsidP="00E26A93">
      <w:pPr>
        <w:spacing w:after="0" w:line="240" w:lineRule="auto"/>
        <w:contextualSpacing/>
        <w:rPr>
          <w:rFonts w:ascii="Times New Roman" w:hAnsi="Times New Roman" w:cs="Times New Roman"/>
          <w:bCs/>
          <w:sz w:val="24"/>
          <w:szCs w:val="24"/>
          <w:lang w:val="en-US"/>
        </w:rPr>
      </w:pPr>
    </w:p>
    <w:p w:rsidR="00FF11A4" w:rsidRPr="005278AD" w:rsidRDefault="00FF11A4" w:rsidP="00E26A93">
      <w:pPr>
        <w:spacing w:after="0" w:line="240" w:lineRule="auto"/>
        <w:contextualSpacing/>
        <w:rPr>
          <w:rFonts w:ascii="Times New Roman" w:hAnsi="Times New Roman" w:cs="Times New Roman"/>
          <w:bCs/>
          <w:sz w:val="24"/>
          <w:szCs w:val="24"/>
          <w:lang w:val="en-US"/>
        </w:rPr>
      </w:pPr>
      <w:r w:rsidRPr="005278AD">
        <w:rPr>
          <w:rFonts w:ascii="Times New Roman" w:hAnsi="Times New Roman" w:cs="Times New Roman"/>
          <w:bCs/>
          <w:sz w:val="24"/>
          <w:szCs w:val="24"/>
          <w:lang w:val="en-US"/>
        </w:rPr>
        <w:t xml:space="preserve">HOLTZ-EAKIN, D; NEWEY, W; ROSEN, H. Estimating Vector Autoregressions with Panel Data.  </w:t>
      </w:r>
      <w:r w:rsidRPr="005278AD">
        <w:rPr>
          <w:rFonts w:ascii="Times New Roman" w:hAnsi="Times New Roman" w:cs="Times New Roman"/>
          <w:b/>
          <w:bCs/>
          <w:iCs/>
          <w:sz w:val="24"/>
          <w:szCs w:val="24"/>
          <w:lang w:val="en-US"/>
        </w:rPr>
        <w:t>Econometrica</w:t>
      </w:r>
      <w:r w:rsidRPr="005278AD">
        <w:rPr>
          <w:rFonts w:ascii="Times New Roman" w:hAnsi="Times New Roman" w:cs="Times New Roman"/>
          <w:bCs/>
          <w:iCs/>
          <w:sz w:val="24"/>
          <w:szCs w:val="24"/>
          <w:lang w:val="en-US"/>
        </w:rPr>
        <w:t xml:space="preserve">, v. </w:t>
      </w:r>
      <w:r w:rsidRPr="005278AD">
        <w:rPr>
          <w:rFonts w:ascii="Times New Roman" w:hAnsi="Times New Roman" w:cs="Times New Roman"/>
          <w:bCs/>
          <w:sz w:val="24"/>
          <w:szCs w:val="24"/>
          <w:lang w:val="en-US"/>
        </w:rPr>
        <w:t>56, nº 6, p. 1371–1395, 1988</w:t>
      </w:r>
    </w:p>
    <w:p w:rsidR="00FF11A4" w:rsidRPr="005278AD" w:rsidRDefault="00FF11A4" w:rsidP="00E26A93">
      <w:pPr>
        <w:spacing w:after="0" w:line="240" w:lineRule="auto"/>
        <w:contextualSpacing/>
        <w:rPr>
          <w:rFonts w:ascii="Times New Roman" w:hAnsi="Times New Roman" w:cs="Times New Roman"/>
          <w:bCs/>
          <w:sz w:val="24"/>
          <w:szCs w:val="24"/>
          <w:lang w:val="en-US"/>
        </w:rPr>
      </w:pPr>
    </w:p>
    <w:p w:rsidR="00FF11A4" w:rsidRPr="005278AD" w:rsidRDefault="00FF11A4" w:rsidP="00E26A93">
      <w:pPr>
        <w:spacing w:after="0" w:line="240" w:lineRule="auto"/>
        <w:rPr>
          <w:rFonts w:ascii="Times New Roman" w:hAnsi="Times New Roman" w:cs="Times New Roman"/>
          <w:bCs/>
          <w:sz w:val="24"/>
          <w:szCs w:val="24"/>
          <w:lang w:val="en-US"/>
        </w:rPr>
      </w:pPr>
      <w:r w:rsidRPr="005278AD">
        <w:rPr>
          <w:rFonts w:ascii="Times New Roman" w:hAnsi="Times New Roman" w:cs="Times New Roman"/>
          <w:bCs/>
          <w:sz w:val="24"/>
          <w:szCs w:val="24"/>
          <w:lang w:val="en-US"/>
        </w:rPr>
        <w:t xml:space="preserve">INMAN, R. P. Toward and Econometric Model of Local Budgeting. In: Proceedings of The Annual Conference of taxation. Lexinton Ky.: National Tax Association, p. 699 - 719, 1971. </w:t>
      </w:r>
    </w:p>
    <w:p w:rsidR="00FF11A4" w:rsidRPr="005278AD" w:rsidRDefault="00FF11A4" w:rsidP="00E26A93">
      <w:pPr>
        <w:spacing w:after="0" w:line="240" w:lineRule="auto"/>
        <w:rPr>
          <w:rFonts w:ascii="Times New Roman" w:hAnsi="Times New Roman" w:cs="Times New Roman"/>
          <w:bCs/>
          <w:sz w:val="24"/>
          <w:szCs w:val="24"/>
          <w:lang w:val="en-US"/>
        </w:rPr>
      </w:pPr>
    </w:p>
    <w:p w:rsidR="00FF11A4" w:rsidRPr="005278AD" w:rsidRDefault="00233F22" w:rsidP="00E26A93">
      <w:pPr>
        <w:spacing w:after="0" w:line="240" w:lineRule="auto"/>
        <w:rPr>
          <w:rFonts w:ascii="Times New Roman" w:hAnsi="Times New Roman" w:cs="Times New Roman"/>
          <w:bCs/>
          <w:sz w:val="24"/>
          <w:szCs w:val="24"/>
          <w:lang w:val="en-US"/>
        </w:rPr>
      </w:pPr>
      <w:r w:rsidRPr="005278AD">
        <w:rPr>
          <w:rFonts w:ascii="Times New Roman" w:hAnsi="Times New Roman" w:cs="Times New Roman"/>
          <w:bCs/>
          <w:sz w:val="24"/>
          <w:szCs w:val="24"/>
          <w:lang w:val="en-US"/>
        </w:rPr>
        <w:t>_____</w:t>
      </w:r>
      <w:r>
        <w:rPr>
          <w:rFonts w:ascii="Times New Roman" w:hAnsi="Times New Roman" w:cs="Times New Roman"/>
          <w:bCs/>
          <w:sz w:val="24"/>
          <w:szCs w:val="24"/>
          <w:lang w:val="en-US"/>
        </w:rPr>
        <w:t>____</w:t>
      </w:r>
      <w:r w:rsidR="00FF11A4" w:rsidRPr="005278AD">
        <w:rPr>
          <w:rFonts w:ascii="Times New Roman" w:hAnsi="Times New Roman" w:cs="Times New Roman"/>
          <w:bCs/>
          <w:sz w:val="24"/>
          <w:szCs w:val="24"/>
          <w:lang w:val="en-US"/>
        </w:rPr>
        <w:t xml:space="preserve">. The Fiscal Performance of Local Governments: An interpretative review. In: P. Mieszkowski and M. Staszheim (Eds.), </w:t>
      </w:r>
      <w:r w:rsidR="00FF11A4" w:rsidRPr="005278AD">
        <w:rPr>
          <w:rFonts w:ascii="Times New Roman" w:hAnsi="Times New Roman" w:cs="Times New Roman"/>
          <w:b/>
          <w:bCs/>
          <w:iCs/>
          <w:sz w:val="24"/>
          <w:szCs w:val="24"/>
          <w:lang w:val="en-US"/>
        </w:rPr>
        <w:t>Current issues in Urban Economics</w:t>
      </w:r>
      <w:r w:rsidR="00FF11A4" w:rsidRPr="005278AD">
        <w:rPr>
          <w:rFonts w:ascii="Times New Roman" w:hAnsi="Times New Roman" w:cs="Times New Roman"/>
          <w:bCs/>
          <w:i/>
          <w:iCs/>
          <w:sz w:val="24"/>
          <w:szCs w:val="24"/>
          <w:lang w:val="en-US"/>
        </w:rPr>
        <w:t xml:space="preserve">. </w:t>
      </w:r>
      <w:r w:rsidR="00FF11A4" w:rsidRPr="005278AD">
        <w:rPr>
          <w:rFonts w:ascii="Times New Roman" w:hAnsi="Times New Roman" w:cs="Times New Roman"/>
          <w:bCs/>
          <w:sz w:val="24"/>
          <w:szCs w:val="24"/>
          <w:lang w:val="en-US"/>
        </w:rPr>
        <w:t>Baltimore: Johns Hopkins University Press, 1979.</w:t>
      </w:r>
    </w:p>
    <w:p w:rsidR="00FF11A4" w:rsidRPr="005278AD" w:rsidRDefault="00FF11A4" w:rsidP="00E26A93">
      <w:pPr>
        <w:spacing w:after="0" w:line="240" w:lineRule="auto"/>
        <w:rPr>
          <w:rFonts w:ascii="Times New Roman" w:hAnsi="Times New Roman" w:cs="Times New Roman"/>
          <w:bCs/>
          <w:sz w:val="24"/>
          <w:szCs w:val="24"/>
          <w:lang w:val="en-US"/>
        </w:rPr>
      </w:pPr>
    </w:p>
    <w:p w:rsidR="00FF11A4" w:rsidRPr="00FF11A4" w:rsidRDefault="00FF11A4" w:rsidP="00E26A93">
      <w:pPr>
        <w:spacing w:after="0" w:line="240" w:lineRule="auto"/>
        <w:rPr>
          <w:rFonts w:ascii="Times New Roman" w:hAnsi="Times New Roman" w:cs="Times New Roman"/>
          <w:bCs/>
          <w:sz w:val="24"/>
          <w:szCs w:val="24"/>
        </w:rPr>
      </w:pPr>
      <w:r w:rsidRPr="005278AD">
        <w:rPr>
          <w:rFonts w:ascii="Times New Roman" w:hAnsi="Times New Roman" w:cs="Times New Roman"/>
          <w:bCs/>
          <w:sz w:val="24"/>
          <w:szCs w:val="24"/>
          <w:lang w:val="en-US"/>
        </w:rPr>
        <w:t xml:space="preserve">LEE, L.; VULETIN, G. The Flypaper and Teflon Effects: Evidence from China. </w:t>
      </w:r>
      <w:r w:rsidRPr="00FF11A4">
        <w:rPr>
          <w:rFonts w:ascii="Times New Roman" w:hAnsi="Times New Roman" w:cs="Times New Roman"/>
          <w:b/>
          <w:bCs/>
          <w:sz w:val="24"/>
          <w:szCs w:val="24"/>
        </w:rPr>
        <w:t>Modern Economy</w:t>
      </w:r>
      <w:r w:rsidRPr="00FF11A4">
        <w:rPr>
          <w:rFonts w:ascii="Times New Roman" w:hAnsi="Times New Roman" w:cs="Times New Roman"/>
          <w:bCs/>
          <w:sz w:val="24"/>
          <w:szCs w:val="24"/>
        </w:rPr>
        <w:t>,</w:t>
      </w:r>
      <w:r w:rsidRPr="00FF11A4">
        <w:rPr>
          <w:rFonts w:ascii="Times New Roman" w:hAnsi="Times New Roman" w:cs="Times New Roman"/>
          <w:b/>
          <w:bCs/>
          <w:sz w:val="24"/>
          <w:szCs w:val="24"/>
        </w:rPr>
        <w:t xml:space="preserve"> </w:t>
      </w:r>
      <w:r w:rsidRPr="00FF11A4">
        <w:rPr>
          <w:rFonts w:ascii="Times New Roman" w:hAnsi="Times New Roman" w:cs="Times New Roman"/>
          <w:bCs/>
          <w:sz w:val="24"/>
          <w:szCs w:val="24"/>
        </w:rPr>
        <w:t>v. 3, p. 811-816, 2012.</w:t>
      </w:r>
    </w:p>
    <w:p w:rsidR="00FF11A4" w:rsidRPr="00FF11A4" w:rsidRDefault="00FF11A4" w:rsidP="00E26A93">
      <w:pPr>
        <w:spacing w:after="0" w:line="240" w:lineRule="auto"/>
        <w:rPr>
          <w:rFonts w:ascii="Times New Roman" w:hAnsi="Times New Roman" w:cs="Times New Roman"/>
          <w:bCs/>
          <w:sz w:val="24"/>
          <w:szCs w:val="24"/>
        </w:rPr>
      </w:pPr>
    </w:p>
    <w:p w:rsidR="00FF11A4" w:rsidRPr="000C530A" w:rsidRDefault="00FF11A4" w:rsidP="00E26A93">
      <w:pPr>
        <w:spacing w:after="0" w:line="240" w:lineRule="auto"/>
        <w:rPr>
          <w:rFonts w:ascii="Times New Roman" w:hAnsi="Times New Roman" w:cs="Times New Roman"/>
          <w:bCs/>
          <w:sz w:val="24"/>
          <w:szCs w:val="24"/>
        </w:rPr>
      </w:pPr>
      <w:r w:rsidRPr="005278AD">
        <w:rPr>
          <w:rFonts w:ascii="Times New Roman" w:hAnsi="Times New Roman" w:cs="Times New Roman"/>
          <w:bCs/>
          <w:sz w:val="24"/>
          <w:szCs w:val="24"/>
        </w:rPr>
        <w:t xml:space="preserve">LINHARES, F.; SIMONASSI, A. NOJOSA, G. A Dinâmica do Equilíbrio Financeiro Municipal e a Lei de Responsabilidade Fiscal. </w:t>
      </w:r>
      <w:r w:rsidRPr="000C530A">
        <w:rPr>
          <w:rFonts w:ascii="Times New Roman" w:hAnsi="Times New Roman" w:cs="Times New Roman"/>
          <w:b/>
          <w:bCs/>
          <w:sz w:val="24"/>
          <w:szCs w:val="24"/>
        </w:rPr>
        <w:t>EconomiA</w:t>
      </w:r>
      <w:r w:rsidRPr="000C530A">
        <w:rPr>
          <w:rFonts w:ascii="Times New Roman" w:hAnsi="Times New Roman" w:cs="Times New Roman"/>
          <w:bCs/>
          <w:sz w:val="24"/>
          <w:szCs w:val="24"/>
        </w:rPr>
        <w:t>, Brasília(DF), v.13, n.3b, p.735–758, set/dez, 2012.</w:t>
      </w:r>
    </w:p>
    <w:p w:rsidR="00FF11A4" w:rsidRPr="000C530A" w:rsidRDefault="00FF11A4" w:rsidP="00E26A93">
      <w:pPr>
        <w:spacing w:after="0" w:line="240" w:lineRule="auto"/>
        <w:rPr>
          <w:rFonts w:ascii="Times New Roman" w:hAnsi="Times New Roman" w:cs="Times New Roman"/>
          <w:bCs/>
          <w:sz w:val="24"/>
          <w:szCs w:val="24"/>
        </w:rPr>
      </w:pPr>
    </w:p>
    <w:p w:rsidR="001343C6" w:rsidRDefault="00CC032C" w:rsidP="00E26A93">
      <w:pPr>
        <w:autoSpaceDE w:val="0"/>
        <w:autoSpaceDN w:val="0"/>
        <w:adjustRightInd w:val="0"/>
        <w:spacing w:after="0" w:line="240" w:lineRule="auto"/>
        <w:rPr>
          <w:rFonts w:ascii="Times New Roman" w:hAnsi="Times New Roman"/>
          <w:sz w:val="24"/>
          <w:szCs w:val="24"/>
        </w:rPr>
      </w:pPr>
      <w:r>
        <w:rPr>
          <w:rFonts w:ascii="Times New Roman" w:hAnsi="Times New Roman" w:cs="Times New Roman"/>
          <w:sz w:val="24"/>
          <w:szCs w:val="24"/>
        </w:rPr>
        <w:t xml:space="preserve">MENDES, M.; MIRANDA, R. B.; COSSIO, F. B. </w:t>
      </w:r>
      <w:r w:rsidRPr="005E5C49">
        <w:rPr>
          <w:rFonts w:ascii="Times New Roman" w:hAnsi="Times New Roman" w:cs="Times New Roman"/>
          <w:b/>
          <w:sz w:val="24"/>
          <w:szCs w:val="24"/>
        </w:rPr>
        <w:t>Transferências Intergovernamentais no Brasil:</w:t>
      </w:r>
      <w:r>
        <w:rPr>
          <w:rFonts w:ascii="Times New Roman" w:hAnsi="Times New Roman" w:cs="Times New Roman"/>
          <w:sz w:val="24"/>
          <w:szCs w:val="24"/>
        </w:rPr>
        <w:t xml:space="preserve"> Diagnóstico e proposta de reforma. Brasília</w:t>
      </w:r>
      <w:r w:rsidR="00CE1E05">
        <w:rPr>
          <w:rFonts w:ascii="Times New Roman" w:hAnsi="Times New Roman" w:cs="Times New Roman"/>
          <w:sz w:val="24"/>
          <w:szCs w:val="24"/>
        </w:rPr>
        <w:t>:</w:t>
      </w:r>
      <w:r>
        <w:rPr>
          <w:rFonts w:cs="Times New Roman"/>
          <w:szCs w:val="24"/>
        </w:rPr>
        <w:t xml:space="preserve"> </w:t>
      </w:r>
      <w:r>
        <w:rPr>
          <w:rFonts w:ascii="Times New Roman" w:hAnsi="Times New Roman" w:cs="Times New Roman"/>
          <w:sz w:val="24"/>
          <w:szCs w:val="24"/>
        </w:rPr>
        <w:t>Consultoria Legislativa do Senado Federal</w:t>
      </w:r>
      <w:r>
        <w:rPr>
          <w:rFonts w:cs="Times New Roman"/>
          <w:szCs w:val="24"/>
        </w:rPr>
        <w:t>, 2008 (</w:t>
      </w:r>
      <w:r>
        <w:rPr>
          <w:rFonts w:ascii="Times New Roman" w:hAnsi="Times New Roman" w:cs="Times New Roman"/>
          <w:sz w:val="24"/>
          <w:szCs w:val="24"/>
        </w:rPr>
        <w:t>Texto para Discussão nº 40</w:t>
      </w:r>
      <w:r>
        <w:rPr>
          <w:rFonts w:cs="Times New Roman"/>
          <w:szCs w:val="24"/>
        </w:rPr>
        <w:t>)</w:t>
      </w:r>
      <w:r>
        <w:rPr>
          <w:rFonts w:ascii="Times New Roman" w:hAnsi="Times New Roman" w:cs="Times New Roman"/>
          <w:sz w:val="24"/>
          <w:szCs w:val="24"/>
        </w:rPr>
        <w:t xml:space="preserve">. </w:t>
      </w:r>
    </w:p>
    <w:p w:rsidR="00CC032C" w:rsidRPr="00CC032C" w:rsidRDefault="00CC032C" w:rsidP="00E26A93">
      <w:pPr>
        <w:spacing w:after="0" w:line="240" w:lineRule="auto"/>
        <w:rPr>
          <w:rFonts w:ascii="Times New Roman" w:hAnsi="Times New Roman"/>
          <w:sz w:val="24"/>
          <w:szCs w:val="24"/>
        </w:rPr>
      </w:pPr>
    </w:p>
    <w:p w:rsidR="00FF11A4" w:rsidRPr="005278AD" w:rsidRDefault="00FF11A4" w:rsidP="00E26A93">
      <w:pPr>
        <w:spacing w:after="0" w:line="240" w:lineRule="auto"/>
        <w:contextualSpacing/>
        <w:rPr>
          <w:rFonts w:ascii="Times New Roman" w:hAnsi="Times New Roman"/>
          <w:sz w:val="24"/>
          <w:szCs w:val="24"/>
        </w:rPr>
      </w:pPr>
      <w:r w:rsidRPr="005278AD">
        <w:rPr>
          <w:rFonts w:ascii="Times New Roman" w:hAnsi="Times New Roman"/>
          <w:sz w:val="24"/>
          <w:szCs w:val="24"/>
        </w:rPr>
        <w:t xml:space="preserve">MENDES, C. C e SOUSA, M. C. S. Estimando a Demanda por Serviços Públicos nos Municípios Brasileiros. </w:t>
      </w:r>
      <w:r w:rsidRPr="005278AD">
        <w:rPr>
          <w:rFonts w:ascii="Times New Roman" w:hAnsi="Times New Roman"/>
          <w:b/>
          <w:sz w:val="24"/>
          <w:szCs w:val="24"/>
        </w:rPr>
        <w:t>Revista Brasileira de Economia</w:t>
      </w:r>
      <w:r w:rsidRPr="005278AD">
        <w:rPr>
          <w:rFonts w:ascii="Times New Roman" w:hAnsi="Times New Roman"/>
          <w:sz w:val="24"/>
          <w:szCs w:val="24"/>
        </w:rPr>
        <w:t>, v. 60, nº3, p. 281 – 296, Rio de Janeiro: 2006.</w:t>
      </w:r>
    </w:p>
    <w:p w:rsidR="00FF11A4" w:rsidRPr="005278AD" w:rsidRDefault="00FF11A4" w:rsidP="00E26A93">
      <w:pPr>
        <w:spacing w:after="0" w:line="240" w:lineRule="auto"/>
        <w:contextualSpacing/>
        <w:rPr>
          <w:rFonts w:ascii="Times New Roman" w:hAnsi="Times New Roman"/>
          <w:sz w:val="24"/>
          <w:szCs w:val="24"/>
        </w:rPr>
      </w:pPr>
    </w:p>
    <w:p w:rsidR="00FF11A4" w:rsidRPr="005278AD" w:rsidRDefault="00622B58" w:rsidP="00E26A93">
      <w:pPr>
        <w:spacing w:after="0" w:line="240" w:lineRule="auto"/>
        <w:rPr>
          <w:rFonts w:ascii="Times New Roman" w:hAnsi="Times New Roman"/>
          <w:sz w:val="24"/>
          <w:szCs w:val="24"/>
        </w:rPr>
      </w:pPr>
      <w:r>
        <w:rPr>
          <w:rFonts w:ascii="Times New Roman" w:hAnsi="Times New Roman"/>
          <w:sz w:val="24"/>
          <w:szCs w:val="24"/>
          <w:lang w:val="en-US"/>
        </w:rPr>
        <w:t xml:space="preserve">McGuire, M. </w:t>
      </w:r>
      <w:r w:rsidR="00FF11A4" w:rsidRPr="005278AD">
        <w:rPr>
          <w:rFonts w:ascii="Times New Roman" w:hAnsi="Times New Roman"/>
          <w:sz w:val="24"/>
          <w:szCs w:val="24"/>
          <w:lang w:val="en-US"/>
        </w:rPr>
        <w:t>The Analysis of Federal Grants into Price and Income Com</w:t>
      </w:r>
      <w:r>
        <w:rPr>
          <w:rFonts w:ascii="Times New Roman" w:hAnsi="Times New Roman"/>
          <w:sz w:val="24"/>
          <w:szCs w:val="24"/>
          <w:lang w:val="en-US"/>
        </w:rPr>
        <w:t>ponents.</w:t>
      </w:r>
      <w:r w:rsidR="00FF11A4" w:rsidRPr="005278AD">
        <w:rPr>
          <w:rFonts w:ascii="Times New Roman" w:hAnsi="Times New Roman"/>
          <w:sz w:val="24"/>
          <w:szCs w:val="24"/>
          <w:lang w:val="en-US"/>
        </w:rPr>
        <w:t xml:space="preserve"> In: </w:t>
      </w:r>
      <w:r w:rsidR="00FF11A4" w:rsidRPr="00622B58">
        <w:rPr>
          <w:rFonts w:ascii="Times New Roman" w:hAnsi="Times New Roman"/>
          <w:b/>
          <w:iCs/>
          <w:sz w:val="24"/>
          <w:szCs w:val="24"/>
          <w:lang w:val="en-US"/>
        </w:rPr>
        <w:t>Fiscal Federalism and Grants-in-Aid</w:t>
      </w:r>
      <w:r>
        <w:rPr>
          <w:rFonts w:ascii="Times New Roman" w:hAnsi="Times New Roman"/>
          <w:b/>
          <w:iCs/>
          <w:sz w:val="24"/>
          <w:szCs w:val="24"/>
          <w:lang w:val="en-US"/>
        </w:rPr>
        <w:t>.</w:t>
      </w:r>
      <w:r w:rsidR="00FF11A4" w:rsidRPr="005278AD">
        <w:rPr>
          <w:rFonts w:ascii="Times New Roman" w:hAnsi="Times New Roman"/>
          <w:sz w:val="24"/>
          <w:szCs w:val="24"/>
          <w:lang w:val="en-US"/>
        </w:rPr>
        <w:t xml:space="preserve"> </w:t>
      </w:r>
      <w:r>
        <w:rPr>
          <w:rFonts w:ascii="Times New Roman" w:hAnsi="Times New Roman"/>
          <w:sz w:val="24"/>
          <w:szCs w:val="24"/>
          <w:lang w:val="en-US"/>
        </w:rPr>
        <w:t>E</w:t>
      </w:r>
      <w:r w:rsidR="00FF11A4" w:rsidRPr="005278AD">
        <w:rPr>
          <w:rFonts w:ascii="Times New Roman" w:hAnsi="Times New Roman"/>
          <w:sz w:val="24"/>
          <w:szCs w:val="24"/>
          <w:lang w:val="en-US"/>
        </w:rPr>
        <w:t xml:space="preserve">ditado por P. Mieszkowski e W. Oaklands, 31-49. </w:t>
      </w:r>
      <w:r w:rsidR="00FF11A4" w:rsidRPr="005278AD">
        <w:rPr>
          <w:rFonts w:ascii="Times New Roman" w:hAnsi="Times New Roman"/>
          <w:sz w:val="24"/>
          <w:szCs w:val="24"/>
        </w:rPr>
        <w:t>Washington, DC: Urban Institute, 1979.</w:t>
      </w:r>
    </w:p>
    <w:p w:rsidR="00FF11A4" w:rsidRPr="005278AD" w:rsidRDefault="00FF11A4" w:rsidP="00E26A93">
      <w:pPr>
        <w:spacing w:after="0" w:line="240" w:lineRule="auto"/>
        <w:rPr>
          <w:rFonts w:ascii="Times New Roman" w:hAnsi="Times New Roman"/>
          <w:sz w:val="24"/>
          <w:szCs w:val="24"/>
        </w:rPr>
      </w:pPr>
    </w:p>
    <w:p w:rsidR="00FF11A4" w:rsidRPr="005278AD" w:rsidRDefault="00FF11A4" w:rsidP="00E26A93">
      <w:pPr>
        <w:spacing w:after="0" w:line="240" w:lineRule="auto"/>
        <w:rPr>
          <w:rFonts w:ascii="Times New Roman" w:hAnsi="Times New Roman"/>
          <w:sz w:val="24"/>
          <w:szCs w:val="24"/>
          <w:lang w:val="en-US"/>
        </w:rPr>
      </w:pPr>
      <w:r w:rsidRPr="005278AD">
        <w:rPr>
          <w:rFonts w:ascii="Times New Roman" w:hAnsi="Times New Roman"/>
          <w:sz w:val="24"/>
          <w:szCs w:val="24"/>
        </w:rPr>
        <w:t xml:space="preserve">MINISTÉRIO DA FAZENDA - Secretaria do Tesouro Nacional (2012). “O que você precisa saber sobre as transferências constitucionais e legais – Fundo de Participação dos Municípios”. Disponível em: &lt;www3.tesouro.fazenda.gov.br/gfm/manuais/fpm.pdf &gt;. </w:t>
      </w:r>
      <w:r w:rsidRPr="005278AD">
        <w:rPr>
          <w:rFonts w:ascii="Times New Roman" w:hAnsi="Times New Roman"/>
          <w:sz w:val="24"/>
          <w:szCs w:val="24"/>
          <w:lang w:val="en-US"/>
        </w:rPr>
        <w:t xml:space="preserve">Acesso em: 10 ago. 2013. </w:t>
      </w:r>
    </w:p>
    <w:p w:rsidR="00FF11A4" w:rsidRPr="005278AD" w:rsidRDefault="00FF11A4" w:rsidP="00E26A93">
      <w:pPr>
        <w:spacing w:after="0" w:line="240" w:lineRule="auto"/>
        <w:rPr>
          <w:rFonts w:ascii="Times New Roman" w:hAnsi="Times New Roman"/>
          <w:sz w:val="24"/>
          <w:szCs w:val="24"/>
          <w:lang w:val="en-US"/>
        </w:rPr>
      </w:pPr>
    </w:p>
    <w:p w:rsidR="00FF11A4" w:rsidRPr="005278AD" w:rsidRDefault="00FF11A4" w:rsidP="00E26A93">
      <w:pPr>
        <w:spacing w:after="0" w:line="240" w:lineRule="auto"/>
        <w:rPr>
          <w:rFonts w:ascii="Times New Roman" w:hAnsi="Times New Roman" w:cs="Times New Roman"/>
          <w:sz w:val="24"/>
          <w:szCs w:val="24"/>
          <w:lang w:val="en-US"/>
        </w:rPr>
      </w:pPr>
      <w:r w:rsidRPr="005278AD">
        <w:rPr>
          <w:rFonts w:ascii="Times New Roman" w:hAnsi="Times New Roman"/>
          <w:sz w:val="24"/>
          <w:szCs w:val="24"/>
          <w:lang w:val="en-US"/>
        </w:rPr>
        <w:t xml:space="preserve">MIOSIO, A.; KANGASHARJU, A. </w:t>
      </w:r>
      <w:r w:rsidRPr="005278AD">
        <w:rPr>
          <w:rFonts w:ascii="Times New Roman" w:hAnsi="Times New Roman"/>
          <w:b/>
          <w:sz w:val="24"/>
          <w:szCs w:val="24"/>
          <w:lang w:val="en-US"/>
        </w:rPr>
        <w:t>The Revenues-Expenditures Nexus</w:t>
      </w:r>
      <w:r w:rsidRPr="005278AD">
        <w:rPr>
          <w:rFonts w:ascii="Times New Roman" w:hAnsi="Times New Roman"/>
          <w:sz w:val="24"/>
          <w:szCs w:val="24"/>
          <w:lang w:val="en-US"/>
        </w:rPr>
        <w:t xml:space="preserve"> – Evidence from Finnish local government panel data. University of Jyväskylä working paper, n.169, 1997.</w:t>
      </w:r>
      <w:r w:rsidRPr="005278AD">
        <w:rPr>
          <w:rFonts w:ascii="Times New Roman" w:hAnsi="Times New Roman" w:cs="Times New Roman"/>
          <w:sz w:val="24"/>
          <w:szCs w:val="24"/>
          <w:lang w:val="en-US"/>
        </w:rPr>
        <w:t xml:space="preserve"> </w:t>
      </w:r>
    </w:p>
    <w:p w:rsidR="00FF11A4" w:rsidRPr="005278AD" w:rsidRDefault="00FF11A4" w:rsidP="00E26A93">
      <w:pPr>
        <w:spacing w:after="0" w:line="240" w:lineRule="auto"/>
        <w:rPr>
          <w:rFonts w:ascii="Times New Roman" w:hAnsi="Times New Roman" w:cs="Times New Roman"/>
          <w:sz w:val="24"/>
          <w:szCs w:val="24"/>
          <w:lang w:val="en-US"/>
        </w:rPr>
      </w:pPr>
    </w:p>
    <w:p w:rsidR="00FF11A4" w:rsidRPr="0063165B" w:rsidRDefault="00FF11A4" w:rsidP="00E26A93">
      <w:pPr>
        <w:spacing w:after="0" w:line="240" w:lineRule="auto"/>
        <w:rPr>
          <w:rFonts w:ascii="Times New Roman" w:hAnsi="Times New Roman" w:cs="Times New Roman"/>
          <w:sz w:val="24"/>
          <w:szCs w:val="24"/>
        </w:rPr>
      </w:pPr>
      <w:r w:rsidRPr="005278AD">
        <w:rPr>
          <w:rFonts w:ascii="Times New Roman" w:hAnsi="Times New Roman" w:cs="Times New Roman"/>
          <w:sz w:val="24"/>
          <w:szCs w:val="24"/>
          <w:lang w:val="en-US"/>
        </w:rPr>
        <w:t xml:space="preserve">MOFFIT, R. A. The Effects of Grants-in-aid and Local Expenditures: The case of AFDC. </w:t>
      </w:r>
      <w:r w:rsidR="00C8572E" w:rsidRPr="00C8572E">
        <w:rPr>
          <w:rFonts w:ascii="Times New Roman" w:hAnsi="Times New Roman" w:cs="Times New Roman"/>
          <w:b/>
          <w:sz w:val="24"/>
          <w:szCs w:val="24"/>
        </w:rPr>
        <w:t>Journal of public Economics</w:t>
      </w:r>
      <w:r w:rsidR="00C8572E" w:rsidRPr="00C8572E">
        <w:rPr>
          <w:rFonts w:ascii="Times New Roman" w:hAnsi="Times New Roman" w:cs="Times New Roman"/>
          <w:sz w:val="24"/>
          <w:szCs w:val="24"/>
        </w:rPr>
        <w:t>, v.23, p. 279-305, 1984.</w:t>
      </w:r>
    </w:p>
    <w:p w:rsidR="00FF11A4" w:rsidRPr="0063165B" w:rsidRDefault="00FF11A4" w:rsidP="00E26A93">
      <w:pPr>
        <w:spacing w:after="0" w:line="240" w:lineRule="auto"/>
        <w:rPr>
          <w:rFonts w:ascii="Times New Roman" w:hAnsi="Times New Roman" w:cs="Times New Roman"/>
          <w:sz w:val="24"/>
          <w:szCs w:val="24"/>
        </w:rPr>
      </w:pPr>
    </w:p>
    <w:p w:rsidR="00FF11A4" w:rsidRPr="00FF11A4" w:rsidRDefault="00FF11A4" w:rsidP="00E26A93">
      <w:pPr>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rPr>
        <w:t>MONTE, E. Z.</w:t>
      </w:r>
      <w:r w:rsidRPr="005278AD">
        <w:rPr>
          <w:rFonts w:ascii="Georgia-Bold" w:hAnsi="Georgia-Bold" w:cs="Georgia-Bold"/>
          <w:b/>
          <w:bCs/>
          <w:sz w:val="28"/>
          <w:szCs w:val="28"/>
        </w:rPr>
        <w:t xml:space="preserve"> </w:t>
      </w:r>
      <w:r w:rsidRPr="005278AD">
        <w:rPr>
          <w:rFonts w:ascii="Times New Roman" w:hAnsi="Times New Roman" w:cs="Times New Roman"/>
          <w:bCs/>
          <w:sz w:val="24"/>
          <w:szCs w:val="24"/>
        </w:rPr>
        <w:t>Demanda por Serviços Públicos nos Municípios do Espírito Santo: Uma abordagem empírica.</w:t>
      </w:r>
      <w:r w:rsidRPr="005278AD">
        <w:rPr>
          <w:rFonts w:ascii="Times New Roman" w:hAnsi="Times New Roman" w:cs="Times New Roman"/>
          <w:b/>
          <w:bCs/>
          <w:sz w:val="24"/>
          <w:szCs w:val="24"/>
        </w:rPr>
        <w:t xml:space="preserve"> </w:t>
      </w:r>
      <w:r w:rsidRPr="00FF11A4">
        <w:rPr>
          <w:rFonts w:ascii="Times New Roman" w:hAnsi="Times New Roman" w:cs="Times New Roman"/>
          <w:b/>
          <w:sz w:val="24"/>
          <w:szCs w:val="24"/>
          <w:lang w:val="en-US"/>
        </w:rPr>
        <w:t>Revista de Economia</w:t>
      </w:r>
      <w:r w:rsidRPr="00FF11A4">
        <w:rPr>
          <w:rFonts w:ascii="Times New Roman" w:hAnsi="Times New Roman" w:cs="Times New Roman"/>
          <w:sz w:val="24"/>
          <w:szCs w:val="24"/>
          <w:lang w:val="en-US"/>
        </w:rPr>
        <w:t xml:space="preserve">, v. 38, n. 1 (ano 36), p. 93-107, jan./abr, 2012. </w:t>
      </w:r>
    </w:p>
    <w:p w:rsidR="00FF11A4" w:rsidRPr="00FF11A4" w:rsidRDefault="00FF11A4" w:rsidP="00E26A93">
      <w:pPr>
        <w:spacing w:after="0" w:line="240" w:lineRule="auto"/>
        <w:rPr>
          <w:rFonts w:ascii="Times New Roman" w:hAnsi="Times New Roman" w:cs="Times New Roman"/>
          <w:sz w:val="24"/>
          <w:szCs w:val="24"/>
          <w:lang w:val="en-US"/>
        </w:rPr>
      </w:pPr>
    </w:p>
    <w:p w:rsidR="00FF11A4" w:rsidRPr="005278AD" w:rsidRDefault="00FF11A4" w:rsidP="00E26A93">
      <w:pPr>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MUSGRAVE, R. A. </w:t>
      </w:r>
      <w:r w:rsidRPr="005278AD">
        <w:rPr>
          <w:rFonts w:ascii="Times New Roman" w:hAnsi="Times New Roman" w:cs="Times New Roman"/>
          <w:b/>
          <w:sz w:val="24"/>
          <w:szCs w:val="24"/>
          <w:lang w:val="en-US"/>
        </w:rPr>
        <w:t>The Theory of Public Finance:</w:t>
      </w:r>
      <w:r w:rsidRPr="005278AD">
        <w:rPr>
          <w:rFonts w:ascii="Times New Roman" w:hAnsi="Times New Roman" w:cs="Times New Roman"/>
          <w:sz w:val="24"/>
          <w:szCs w:val="24"/>
          <w:lang w:val="en-US"/>
        </w:rPr>
        <w:t xml:space="preserve"> A study in public economy. New York, McGraw-Hill, 1959.</w:t>
      </w:r>
    </w:p>
    <w:p w:rsidR="00FF11A4" w:rsidRPr="005278AD" w:rsidRDefault="00FF11A4" w:rsidP="00E26A93">
      <w:pPr>
        <w:spacing w:after="0" w:line="240" w:lineRule="auto"/>
        <w:rPr>
          <w:rFonts w:ascii="Times New Roman" w:hAnsi="Times New Roman" w:cs="Times New Roman"/>
          <w:sz w:val="24"/>
          <w:szCs w:val="24"/>
          <w:lang w:val="en-US"/>
        </w:rPr>
      </w:pPr>
    </w:p>
    <w:p w:rsidR="00FF11A4" w:rsidRPr="005278AD" w:rsidRDefault="00FF11A4" w:rsidP="00E26A93">
      <w:pPr>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OATES, Wallace E. </w:t>
      </w:r>
      <w:r w:rsidRPr="005278AD">
        <w:rPr>
          <w:rFonts w:ascii="Times New Roman" w:hAnsi="Times New Roman" w:cs="Times New Roman"/>
          <w:b/>
          <w:sz w:val="24"/>
          <w:szCs w:val="24"/>
          <w:lang w:val="en-US"/>
        </w:rPr>
        <w:t>Fiscal Federalism</w:t>
      </w:r>
      <w:r w:rsidRPr="005278AD">
        <w:rPr>
          <w:rFonts w:ascii="Times New Roman" w:hAnsi="Times New Roman" w:cs="Times New Roman"/>
          <w:sz w:val="24"/>
          <w:szCs w:val="24"/>
          <w:lang w:val="en-US"/>
        </w:rPr>
        <w:t>. Nova York: Harcourt Brace Jovanovich, 1972.</w:t>
      </w:r>
    </w:p>
    <w:p w:rsidR="00FF11A4" w:rsidRPr="005278AD" w:rsidRDefault="00FF11A4" w:rsidP="00E26A93">
      <w:pPr>
        <w:spacing w:after="0" w:line="240" w:lineRule="auto"/>
        <w:rPr>
          <w:rFonts w:ascii="Times New Roman" w:hAnsi="Times New Roman" w:cs="Times New Roman"/>
          <w:sz w:val="24"/>
          <w:szCs w:val="24"/>
          <w:lang w:val="en-US"/>
        </w:rPr>
      </w:pPr>
    </w:p>
    <w:p w:rsidR="00FF11A4" w:rsidRPr="005278AD" w:rsidRDefault="00FF11A4" w:rsidP="00E26A93">
      <w:pPr>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______. An Essay on Fiscal Federalism. </w:t>
      </w:r>
      <w:r w:rsidRPr="005278AD">
        <w:rPr>
          <w:rFonts w:ascii="Times New Roman" w:hAnsi="Times New Roman" w:cs="Times New Roman"/>
          <w:b/>
          <w:iCs/>
          <w:sz w:val="24"/>
          <w:szCs w:val="24"/>
          <w:lang w:val="en-US"/>
        </w:rPr>
        <w:t>Journal of Economic Literature</w:t>
      </w:r>
      <w:r w:rsidRPr="005278AD">
        <w:rPr>
          <w:rFonts w:ascii="Times New Roman" w:hAnsi="Times New Roman" w:cs="Times New Roman"/>
          <w:iCs/>
          <w:sz w:val="24"/>
          <w:szCs w:val="24"/>
          <w:lang w:val="en-US"/>
        </w:rPr>
        <w:t>. v. 37, p. 1120 – 1149, 1999.</w:t>
      </w:r>
    </w:p>
    <w:p w:rsidR="00FF11A4" w:rsidRPr="005278AD" w:rsidRDefault="00FF11A4" w:rsidP="00E26A93">
      <w:pPr>
        <w:spacing w:after="0" w:line="240" w:lineRule="auto"/>
        <w:rPr>
          <w:rFonts w:ascii="Times New Roman" w:hAnsi="Times New Roman" w:cs="Times New Roman"/>
          <w:sz w:val="24"/>
          <w:szCs w:val="24"/>
          <w:lang w:val="en-US"/>
        </w:rPr>
      </w:pPr>
    </w:p>
    <w:p w:rsidR="00FF11A4" w:rsidRPr="00FF11A4" w:rsidRDefault="00FF11A4" w:rsidP="00E26A93">
      <w:pPr>
        <w:spacing w:after="0" w:line="240" w:lineRule="auto"/>
        <w:rPr>
          <w:rFonts w:ascii="Times New Roman" w:hAnsi="Times New Roman" w:cs="Times New Roman"/>
          <w:sz w:val="24"/>
          <w:szCs w:val="24"/>
        </w:rPr>
      </w:pPr>
      <w:r w:rsidRPr="005278AD">
        <w:rPr>
          <w:rFonts w:ascii="Times New Roman" w:hAnsi="Times New Roman" w:cs="Times New Roman"/>
          <w:sz w:val="24"/>
          <w:szCs w:val="24"/>
          <w:lang w:val="en-US"/>
        </w:rPr>
        <w:t xml:space="preserve">QUIGLEY, J. M.; SMOLENSKY, E. Conflitcts Among Levels of Government in a Federal System. </w:t>
      </w:r>
      <w:r w:rsidRPr="00FF11A4">
        <w:rPr>
          <w:rFonts w:ascii="Times New Roman" w:hAnsi="Times New Roman" w:cs="Times New Roman"/>
          <w:b/>
          <w:sz w:val="24"/>
          <w:szCs w:val="24"/>
        </w:rPr>
        <w:t>Public Finance</w:t>
      </w:r>
      <w:r w:rsidRPr="00FF11A4">
        <w:rPr>
          <w:rFonts w:ascii="Times New Roman" w:hAnsi="Times New Roman" w:cs="Times New Roman"/>
          <w:sz w:val="24"/>
          <w:szCs w:val="24"/>
        </w:rPr>
        <w:t>, v. 47, p. 202-215, 1992.</w:t>
      </w:r>
    </w:p>
    <w:p w:rsidR="00FF11A4" w:rsidRPr="00FF11A4" w:rsidRDefault="00FF11A4" w:rsidP="00E26A93">
      <w:pPr>
        <w:spacing w:after="0" w:line="240" w:lineRule="auto"/>
        <w:rPr>
          <w:rFonts w:ascii="Times New Roman" w:hAnsi="Times New Roman" w:cs="Times New Roman"/>
          <w:bCs/>
          <w:sz w:val="24"/>
          <w:szCs w:val="24"/>
        </w:rPr>
      </w:pPr>
    </w:p>
    <w:p w:rsidR="00FF11A4" w:rsidRPr="005278AD" w:rsidRDefault="00FF11A4" w:rsidP="00E26A93">
      <w:pPr>
        <w:spacing w:after="0" w:line="240" w:lineRule="auto"/>
        <w:contextualSpacing/>
        <w:rPr>
          <w:rFonts w:ascii="Times New Roman" w:hAnsi="Times New Roman" w:cs="Times New Roman"/>
          <w:bCs/>
          <w:sz w:val="24"/>
          <w:szCs w:val="24"/>
        </w:rPr>
      </w:pPr>
      <w:r w:rsidRPr="005278AD">
        <w:rPr>
          <w:rFonts w:ascii="Times New Roman" w:hAnsi="Times New Roman" w:cs="Times New Roman"/>
          <w:bCs/>
          <w:sz w:val="24"/>
          <w:szCs w:val="24"/>
        </w:rPr>
        <w:t xml:space="preserve">RIOS, M.E; COSTA, J.S. O Efeito Flypaper nas Transferências para os Municípios Portugueses. </w:t>
      </w:r>
      <w:r w:rsidRPr="005278AD">
        <w:rPr>
          <w:rFonts w:ascii="Times New Roman" w:hAnsi="Times New Roman" w:cs="Times New Roman"/>
          <w:b/>
          <w:bCs/>
          <w:sz w:val="24"/>
          <w:szCs w:val="24"/>
        </w:rPr>
        <w:t>Revista Portuguesa de Estudos Regionais</w:t>
      </w:r>
      <w:r w:rsidRPr="005278AD">
        <w:rPr>
          <w:rFonts w:ascii="Times New Roman" w:hAnsi="Times New Roman" w:cs="Times New Roman"/>
          <w:bCs/>
          <w:sz w:val="24"/>
          <w:szCs w:val="24"/>
        </w:rPr>
        <w:t>, nº 8, p. 85-108, 2005.</w:t>
      </w:r>
    </w:p>
    <w:p w:rsidR="00FF11A4" w:rsidRPr="005278AD" w:rsidRDefault="00FF11A4" w:rsidP="00E26A93">
      <w:pPr>
        <w:spacing w:after="0" w:line="240" w:lineRule="auto"/>
        <w:contextualSpacing/>
        <w:rPr>
          <w:rFonts w:ascii="Times New Roman" w:hAnsi="Times New Roman" w:cs="Times New Roman"/>
          <w:bCs/>
          <w:sz w:val="24"/>
          <w:szCs w:val="24"/>
        </w:rPr>
      </w:pPr>
    </w:p>
    <w:p w:rsidR="00FF11A4" w:rsidRPr="005278AD" w:rsidRDefault="00FF11A4" w:rsidP="00E26A93">
      <w:pPr>
        <w:spacing w:after="0" w:line="240" w:lineRule="auto"/>
        <w:contextualSpacing/>
        <w:rPr>
          <w:rFonts w:ascii="Times New Roman" w:hAnsi="Times New Roman" w:cs="Times New Roman"/>
          <w:bCs/>
          <w:sz w:val="24"/>
          <w:szCs w:val="24"/>
          <w:lang w:val="en-US"/>
        </w:rPr>
      </w:pPr>
      <w:r w:rsidRPr="00FF11A4">
        <w:rPr>
          <w:rFonts w:ascii="Times New Roman" w:hAnsi="Times New Roman" w:cs="Times New Roman"/>
          <w:bCs/>
          <w:sz w:val="24"/>
          <w:szCs w:val="24"/>
        </w:rPr>
        <w:t>ROMER, T. e ROSENTHAL, H. An Institutional Theory of the Effect of Intergovernmental Grants.</w:t>
      </w:r>
      <w:r w:rsidRPr="00FF11A4">
        <w:rPr>
          <w:rFonts w:ascii="Times New Roman" w:hAnsi="Times New Roman" w:cs="Times New Roman"/>
          <w:b/>
          <w:bCs/>
          <w:sz w:val="24"/>
          <w:szCs w:val="24"/>
        </w:rPr>
        <w:t xml:space="preserve"> </w:t>
      </w:r>
      <w:r w:rsidRPr="005278AD">
        <w:rPr>
          <w:rFonts w:ascii="Times New Roman" w:hAnsi="Times New Roman" w:cs="Times New Roman"/>
          <w:b/>
          <w:bCs/>
          <w:iCs/>
          <w:sz w:val="24"/>
          <w:szCs w:val="24"/>
          <w:lang w:val="en-US"/>
        </w:rPr>
        <w:t>National Tax Journal</w:t>
      </w:r>
      <w:r w:rsidRPr="005278AD">
        <w:rPr>
          <w:rFonts w:ascii="Times New Roman" w:hAnsi="Times New Roman" w:cs="Times New Roman"/>
          <w:bCs/>
          <w:i/>
          <w:iCs/>
          <w:sz w:val="24"/>
          <w:szCs w:val="24"/>
          <w:lang w:val="en-US"/>
        </w:rPr>
        <w:t xml:space="preserve">, </w:t>
      </w:r>
      <w:r w:rsidRPr="005278AD">
        <w:rPr>
          <w:rFonts w:ascii="Times New Roman" w:hAnsi="Times New Roman" w:cs="Times New Roman"/>
          <w:bCs/>
          <w:sz w:val="24"/>
          <w:szCs w:val="24"/>
          <w:lang w:val="en-US"/>
        </w:rPr>
        <w:t>v. 33: 451–458, 1980.</w:t>
      </w:r>
    </w:p>
    <w:p w:rsidR="00FF11A4" w:rsidRPr="005278AD" w:rsidRDefault="00FF11A4" w:rsidP="00E26A93">
      <w:pPr>
        <w:spacing w:after="0" w:line="240" w:lineRule="auto"/>
        <w:rPr>
          <w:rFonts w:ascii="Times New Roman" w:hAnsi="Times New Roman" w:cs="Times New Roman"/>
          <w:bCs/>
          <w:sz w:val="24"/>
          <w:szCs w:val="24"/>
          <w:lang w:val="en-US"/>
        </w:rPr>
      </w:pPr>
    </w:p>
    <w:p w:rsidR="00FF11A4" w:rsidRPr="005278AD" w:rsidRDefault="00FF11A4" w:rsidP="00E26A93">
      <w:pPr>
        <w:spacing w:after="0" w:line="240" w:lineRule="auto"/>
        <w:rPr>
          <w:rFonts w:ascii="Times New Roman" w:hAnsi="Times New Roman" w:cs="Times New Roman"/>
          <w:bCs/>
          <w:sz w:val="24"/>
          <w:szCs w:val="24"/>
          <w:lang w:val="en-US"/>
        </w:rPr>
      </w:pPr>
      <w:r w:rsidRPr="005278AD">
        <w:rPr>
          <w:rFonts w:ascii="Times New Roman" w:hAnsi="Times New Roman" w:cs="Times New Roman"/>
          <w:bCs/>
          <w:sz w:val="24"/>
          <w:szCs w:val="24"/>
          <w:lang w:val="en-US"/>
        </w:rPr>
        <w:t>ROEMER, J. E. Political Competition. Cambridge, MA: Harvard University Press, 2001.</w:t>
      </w:r>
    </w:p>
    <w:p w:rsidR="00FF11A4" w:rsidRPr="005278AD" w:rsidRDefault="00FF11A4" w:rsidP="00E26A93">
      <w:pPr>
        <w:spacing w:after="0" w:line="240" w:lineRule="auto"/>
        <w:rPr>
          <w:rFonts w:ascii="Times New Roman" w:hAnsi="Times New Roman" w:cs="Times New Roman"/>
          <w:bCs/>
          <w:sz w:val="24"/>
          <w:szCs w:val="24"/>
          <w:lang w:val="en-US"/>
        </w:rPr>
      </w:pPr>
    </w:p>
    <w:p w:rsidR="00FF11A4" w:rsidRPr="005278AD" w:rsidRDefault="00FF11A4" w:rsidP="00E26A93">
      <w:pPr>
        <w:spacing w:after="0" w:line="240" w:lineRule="auto"/>
        <w:rPr>
          <w:rFonts w:ascii="Times New Roman" w:hAnsi="Times New Roman" w:cs="Times New Roman"/>
          <w:bCs/>
          <w:sz w:val="24"/>
          <w:szCs w:val="24"/>
          <w:lang w:val="en-US"/>
        </w:rPr>
      </w:pPr>
      <w:r w:rsidRPr="005278AD">
        <w:rPr>
          <w:rFonts w:ascii="Times New Roman" w:hAnsi="Times New Roman" w:cs="Times New Roman"/>
          <w:bCs/>
          <w:sz w:val="24"/>
          <w:szCs w:val="24"/>
          <w:lang w:val="en-US"/>
        </w:rPr>
        <w:t xml:space="preserve">ROEMER, J.; SILVESTRE, J. </w:t>
      </w:r>
      <w:hyperlink r:id="rId134" w:history="1">
        <w:r w:rsidRPr="005278AD">
          <w:rPr>
            <w:rStyle w:val="Hyperlink"/>
            <w:rFonts w:ascii="Times New Roman" w:hAnsi="Times New Roman" w:cs="Times New Roman"/>
            <w:bCs/>
            <w:color w:val="auto"/>
            <w:sz w:val="24"/>
            <w:szCs w:val="24"/>
            <w:u w:val="none"/>
            <w:lang w:val="en-US"/>
          </w:rPr>
          <w:t>The "Flypaper Effect" Is Not an Anomaly</w:t>
        </w:r>
      </w:hyperlink>
      <w:r w:rsidRPr="005278AD">
        <w:rPr>
          <w:rFonts w:ascii="Times New Roman" w:hAnsi="Times New Roman" w:cs="Times New Roman"/>
          <w:bCs/>
          <w:sz w:val="24"/>
          <w:szCs w:val="24"/>
          <w:lang w:val="en-US"/>
        </w:rPr>
        <w:t>. </w:t>
      </w:r>
      <w:hyperlink r:id="rId135" w:history="1">
        <w:r w:rsidRPr="005278AD">
          <w:rPr>
            <w:rStyle w:val="Hyperlink"/>
            <w:rFonts w:ascii="Times New Roman" w:hAnsi="Times New Roman" w:cs="Times New Roman"/>
            <w:b/>
            <w:bCs/>
            <w:color w:val="auto"/>
            <w:sz w:val="24"/>
            <w:szCs w:val="24"/>
            <w:u w:val="none"/>
            <w:lang w:val="en-US"/>
          </w:rPr>
          <w:t>Journal of Public Economic Theory</w:t>
        </w:r>
      </w:hyperlink>
      <w:r w:rsidRPr="005278AD">
        <w:rPr>
          <w:rFonts w:ascii="Times New Roman" w:hAnsi="Times New Roman" w:cs="Times New Roman"/>
          <w:bCs/>
          <w:sz w:val="24"/>
          <w:szCs w:val="24"/>
          <w:lang w:val="en-US"/>
        </w:rPr>
        <w:t>, vol. 4, nº 1, January,  p.1-17,  Jan, 2002.</w:t>
      </w:r>
    </w:p>
    <w:p w:rsidR="00FF11A4" w:rsidRPr="005278AD" w:rsidRDefault="00FF11A4" w:rsidP="00E26A93">
      <w:pPr>
        <w:spacing w:after="0" w:line="240" w:lineRule="auto"/>
        <w:rPr>
          <w:rFonts w:ascii="Times New Roman" w:hAnsi="Times New Roman" w:cs="Times New Roman"/>
          <w:bCs/>
          <w:sz w:val="24"/>
          <w:szCs w:val="24"/>
          <w:lang w:val="en-US"/>
        </w:rPr>
      </w:pPr>
    </w:p>
    <w:p w:rsidR="00FF11A4" w:rsidRPr="005278AD" w:rsidRDefault="00FF11A4" w:rsidP="00E26A93">
      <w:pPr>
        <w:spacing w:after="0" w:line="240" w:lineRule="auto"/>
        <w:rPr>
          <w:rFonts w:ascii="Times New Roman" w:hAnsi="Times New Roman" w:cs="Times New Roman"/>
          <w:bCs/>
          <w:sz w:val="24"/>
          <w:szCs w:val="24"/>
          <w:lang w:val="en-US"/>
        </w:rPr>
      </w:pPr>
      <w:r w:rsidRPr="005278AD">
        <w:rPr>
          <w:rFonts w:ascii="Times New Roman" w:hAnsi="Times New Roman" w:cs="Times New Roman"/>
          <w:bCs/>
          <w:sz w:val="24"/>
          <w:szCs w:val="24"/>
          <w:lang w:val="en-US"/>
        </w:rPr>
        <w:t>SARUC, N. T.; SAGBAS, I. The Surge Impact of the</w:t>
      </w:r>
      <w:r w:rsidRPr="005278AD">
        <w:rPr>
          <w:rFonts w:ascii="Times New Roman" w:hAnsi="Times New Roman" w:cs="Times New Roman"/>
          <w:sz w:val="24"/>
          <w:szCs w:val="24"/>
          <w:lang w:val="en-US"/>
        </w:rPr>
        <w:t xml:space="preserve"> Flypaper Effect, Substitution and Stimulation Effect on Local Tax Effort in Turkey. </w:t>
      </w:r>
      <w:r w:rsidRPr="005278AD">
        <w:rPr>
          <w:rFonts w:ascii="Times New Roman" w:hAnsi="Times New Roman" w:cs="Times New Roman"/>
          <w:b/>
          <w:bCs/>
          <w:sz w:val="24"/>
          <w:szCs w:val="24"/>
          <w:lang w:val="en-US"/>
        </w:rPr>
        <w:t>International Research Journal of Finance and Economics</w:t>
      </w:r>
      <w:r w:rsidRPr="005278AD">
        <w:rPr>
          <w:rFonts w:ascii="Times New Roman" w:hAnsi="Times New Roman" w:cs="Times New Roman"/>
          <w:bCs/>
          <w:sz w:val="24"/>
          <w:szCs w:val="24"/>
          <w:lang w:val="en-US"/>
        </w:rPr>
        <w:t>. Vol. 13, 2008.</w:t>
      </w:r>
    </w:p>
    <w:p w:rsidR="00FF11A4" w:rsidRPr="005278AD" w:rsidRDefault="00FF11A4" w:rsidP="00E26A93">
      <w:pPr>
        <w:spacing w:after="0" w:line="240" w:lineRule="auto"/>
        <w:rPr>
          <w:rFonts w:ascii="Times New Roman" w:hAnsi="Times New Roman" w:cs="Times New Roman"/>
          <w:bCs/>
          <w:sz w:val="24"/>
          <w:szCs w:val="24"/>
          <w:lang w:val="en-US"/>
        </w:rPr>
      </w:pPr>
    </w:p>
    <w:p w:rsidR="00FF11A4" w:rsidRPr="005278AD" w:rsidRDefault="00FF11A4" w:rsidP="00E26A93">
      <w:pPr>
        <w:spacing w:after="0" w:line="240" w:lineRule="auto"/>
        <w:rPr>
          <w:rFonts w:ascii="Times New Roman" w:hAnsi="Times New Roman" w:cs="Times New Roman"/>
          <w:bCs/>
          <w:sz w:val="24"/>
          <w:szCs w:val="24"/>
          <w:lang w:val="en-US"/>
        </w:rPr>
      </w:pPr>
      <w:r w:rsidRPr="005278AD">
        <w:rPr>
          <w:rFonts w:ascii="Times New Roman" w:hAnsi="Times New Roman" w:cs="Times New Roman"/>
          <w:bCs/>
          <w:sz w:val="24"/>
          <w:szCs w:val="24"/>
          <w:lang w:val="en-US"/>
        </w:rPr>
        <w:t xml:space="preserve">SCHNEIDER, Mark; JI, Byung Moon. The Flypaper Effect and Competition in the Local Market for Public Goods. </w:t>
      </w:r>
      <w:r w:rsidRPr="005278AD">
        <w:rPr>
          <w:rFonts w:ascii="Times New Roman" w:hAnsi="Times New Roman" w:cs="Times New Roman"/>
          <w:b/>
          <w:bCs/>
          <w:sz w:val="24"/>
          <w:szCs w:val="24"/>
          <w:lang w:val="en-US"/>
        </w:rPr>
        <w:t>Public Choice</w:t>
      </w:r>
      <w:r w:rsidRPr="005278AD">
        <w:rPr>
          <w:rFonts w:ascii="Times New Roman" w:hAnsi="Times New Roman" w:cs="Times New Roman"/>
          <w:bCs/>
          <w:sz w:val="24"/>
          <w:szCs w:val="24"/>
          <w:lang w:val="en-US"/>
        </w:rPr>
        <w:t>. v. 54, p. 27-39, 1987.</w:t>
      </w:r>
    </w:p>
    <w:p w:rsidR="00FF11A4" w:rsidRPr="005278AD" w:rsidRDefault="00FF11A4" w:rsidP="00E26A93">
      <w:pPr>
        <w:spacing w:after="0" w:line="240" w:lineRule="auto"/>
        <w:rPr>
          <w:rFonts w:ascii="Times New Roman" w:hAnsi="Times New Roman" w:cs="Times New Roman"/>
          <w:bCs/>
          <w:sz w:val="24"/>
          <w:szCs w:val="24"/>
          <w:lang w:val="en-US"/>
        </w:rPr>
      </w:pPr>
    </w:p>
    <w:p w:rsidR="00FF11A4" w:rsidRPr="005278AD" w:rsidRDefault="00FF11A4" w:rsidP="00E26A93">
      <w:pPr>
        <w:spacing w:after="0" w:line="240" w:lineRule="auto"/>
        <w:rPr>
          <w:rFonts w:ascii="Times New Roman" w:hAnsi="Times New Roman" w:cs="Times New Roman"/>
          <w:bCs/>
          <w:sz w:val="24"/>
          <w:szCs w:val="24"/>
          <w:lang w:val="en-US"/>
        </w:rPr>
      </w:pPr>
      <w:r w:rsidRPr="005278AD">
        <w:rPr>
          <w:rFonts w:ascii="Times New Roman" w:hAnsi="Times New Roman" w:cs="Times New Roman"/>
          <w:bCs/>
          <w:sz w:val="24"/>
          <w:szCs w:val="24"/>
          <w:lang w:val="en-US"/>
        </w:rPr>
        <w:t xml:space="preserve">STRUMPF, K. S. </w:t>
      </w:r>
      <w:r w:rsidRPr="005278AD">
        <w:rPr>
          <w:rFonts w:ascii="Times New Roman" w:hAnsi="Times New Roman" w:cs="Times New Roman"/>
          <w:bCs/>
          <w:iCs/>
          <w:sz w:val="24"/>
          <w:szCs w:val="24"/>
          <w:lang w:val="en-US"/>
        </w:rPr>
        <w:t>A Predictive Index for the Flypaper Effect</w:t>
      </w:r>
      <w:r w:rsidRPr="005278AD">
        <w:rPr>
          <w:rFonts w:ascii="Times New Roman" w:hAnsi="Times New Roman" w:cs="Times New Roman"/>
          <w:bCs/>
          <w:sz w:val="24"/>
          <w:szCs w:val="24"/>
          <w:lang w:val="en-US"/>
        </w:rPr>
        <w:t xml:space="preserve">. </w:t>
      </w:r>
      <w:r w:rsidRPr="005278AD">
        <w:rPr>
          <w:rFonts w:ascii="Times New Roman" w:hAnsi="Times New Roman" w:cs="Times New Roman"/>
          <w:b/>
          <w:bCs/>
          <w:iCs/>
          <w:sz w:val="24"/>
          <w:szCs w:val="24"/>
          <w:lang w:val="en-US"/>
        </w:rPr>
        <w:t xml:space="preserve">Journal of Public Economics. </w:t>
      </w:r>
      <w:r w:rsidRPr="005278AD">
        <w:rPr>
          <w:rFonts w:ascii="Times New Roman" w:hAnsi="Times New Roman" w:cs="Times New Roman"/>
          <w:bCs/>
          <w:sz w:val="24"/>
          <w:szCs w:val="24"/>
          <w:lang w:val="en-US"/>
        </w:rPr>
        <w:t>Amsterdam, v. 69, n. 3, p. 389-412, Sept. 1998.</w:t>
      </w:r>
    </w:p>
    <w:p w:rsidR="00FF11A4" w:rsidRPr="005278AD" w:rsidRDefault="00FF11A4" w:rsidP="00E26A93">
      <w:pPr>
        <w:spacing w:after="0" w:line="240" w:lineRule="auto"/>
        <w:rPr>
          <w:rFonts w:ascii="Times New Roman" w:hAnsi="Times New Roman" w:cs="Times New Roman"/>
          <w:bCs/>
          <w:sz w:val="24"/>
          <w:szCs w:val="24"/>
          <w:lang w:val="en-US"/>
        </w:rPr>
      </w:pPr>
    </w:p>
    <w:p w:rsidR="00FF11A4" w:rsidRPr="005278AD" w:rsidRDefault="00FF11A4" w:rsidP="00E26A93">
      <w:pPr>
        <w:spacing w:after="0" w:line="240" w:lineRule="auto"/>
        <w:rPr>
          <w:rFonts w:ascii="Times New Roman" w:hAnsi="Times New Roman" w:cs="Times New Roman"/>
          <w:bCs/>
          <w:sz w:val="24"/>
          <w:szCs w:val="24"/>
          <w:lang w:val="en-US"/>
        </w:rPr>
      </w:pPr>
      <w:r w:rsidRPr="005278AD">
        <w:rPr>
          <w:rFonts w:ascii="Times New Roman" w:hAnsi="Times New Roman" w:cs="Times New Roman"/>
          <w:bCs/>
          <w:sz w:val="24"/>
          <w:szCs w:val="24"/>
          <w:lang w:val="en-US"/>
        </w:rPr>
        <w:t xml:space="preserve">TIEBOUT, C. M. </w:t>
      </w:r>
      <w:r w:rsidRPr="005278AD">
        <w:rPr>
          <w:rFonts w:ascii="Times New Roman" w:hAnsi="Times New Roman" w:cs="Times New Roman"/>
          <w:bCs/>
          <w:iCs/>
          <w:sz w:val="24"/>
          <w:szCs w:val="24"/>
          <w:lang w:val="en-US"/>
        </w:rPr>
        <w:t>A Pure Theory of Local Expenditures</w:t>
      </w:r>
      <w:r w:rsidRPr="005278AD">
        <w:rPr>
          <w:rFonts w:ascii="Times New Roman" w:hAnsi="Times New Roman" w:cs="Times New Roman"/>
          <w:bCs/>
          <w:sz w:val="24"/>
          <w:szCs w:val="24"/>
          <w:lang w:val="en-US"/>
        </w:rPr>
        <w:t xml:space="preserve">. </w:t>
      </w:r>
      <w:r w:rsidRPr="005278AD">
        <w:rPr>
          <w:rFonts w:ascii="Times New Roman" w:hAnsi="Times New Roman" w:cs="Times New Roman"/>
          <w:b/>
          <w:bCs/>
          <w:sz w:val="24"/>
          <w:szCs w:val="24"/>
          <w:lang w:val="en-US"/>
        </w:rPr>
        <w:t>Journal of Political Economy</w:t>
      </w:r>
      <w:r w:rsidRPr="005278AD">
        <w:rPr>
          <w:rFonts w:ascii="Times New Roman" w:hAnsi="Times New Roman" w:cs="Times New Roman"/>
          <w:bCs/>
          <w:sz w:val="24"/>
          <w:szCs w:val="24"/>
          <w:lang w:val="en-US"/>
        </w:rPr>
        <w:t>, n. 64, p. 416-424, 1956.</w:t>
      </w:r>
    </w:p>
    <w:p w:rsidR="00FF11A4" w:rsidRPr="005278AD" w:rsidRDefault="00FF11A4" w:rsidP="00E26A93">
      <w:pPr>
        <w:spacing w:after="0" w:line="240" w:lineRule="auto"/>
        <w:rPr>
          <w:rFonts w:ascii="Times New Roman" w:hAnsi="Times New Roman" w:cs="Times New Roman"/>
          <w:bCs/>
          <w:sz w:val="24"/>
          <w:szCs w:val="24"/>
          <w:lang w:val="en-US"/>
        </w:rPr>
      </w:pPr>
    </w:p>
    <w:p w:rsidR="00FF11A4" w:rsidRPr="005278AD" w:rsidRDefault="00FF11A4" w:rsidP="00E26A93">
      <w:pPr>
        <w:spacing w:after="0" w:line="240" w:lineRule="auto"/>
        <w:rPr>
          <w:rFonts w:ascii="Times New Roman" w:hAnsi="Times New Roman" w:cs="Times New Roman"/>
          <w:bCs/>
          <w:sz w:val="24"/>
          <w:szCs w:val="24"/>
        </w:rPr>
      </w:pPr>
      <w:r w:rsidRPr="005278AD">
        <w:rPr>
          <w:rFonts w:ascii="Times New Roman" w:hAnsi="Times New Roman" w:cs="Times New Roman"/>
          <w:bCs/>
          <w:sz w:val="24"/>
          <w:szCs w:val="24"/>
          <w:lang w:val="en-US"/>
        </w:rPr>
        <w:t xml:space="preserve">TOVMO, P.; FALCH, T. The Flypaper Effect and Political Strength. </w:t>
      </w:r>
      <w:r w:rsidRPr="005278AD">
        <w:rPr>
          <w:rFonts w:ascii="Times New Roman" w:hAnsi="Times New Roman" w:cs="Times New Roman"/>
          <w:b/>
          <w:bCs/>
          <w:sz w:val="24"/>
          <w:szCs w:val="24"/>
        </w:rPr>
        <w:t>Economics of Govenance</w:t>
      </w:r>
      <w:r w:rsidRPr="005278AD">
        <w:rPr>
          <w:rFonts w:ascii="Times New Roman" w:hAnsi="Times New Roman" w:cs="Times New Roman"/>
          <w:bCs/>
          <w:sz w:val="24"/>
          <w:szCs w:val="24"/>
        </w:rPr>
        <w:t>, v. 3, p. 153-170, 2002.</w:t>
      </w:r>
    </w:p>
    <w:p w:rsidR="00FF11A4" w:rsidRPr="005278AD" w:rsidRDefault="00FF11A4" w:rsidP="00E26A93">
      <w:pPr>
        <w:spacing w:after="0" w:line="240" w:lineRule="auto"/>
        <w:rPr>
          <w:rFonts w:ascii="Times New Roman" w:hAnsi="Times New Roman" w:cs="Times New Roman"/>
          <w:bCs/>
          <w:sz w:val="24"/>
          <w:szCs w:val="24"/>
        </w:rPr>
      </w:pPr>
    </w:p>
    <w:p w:rsidR="00FF11A4" w:rsidRPr="005278AD" w:rsidRDefault="00FF11A4" w:rsidP="00E26A93">
      <w:pPr>
        <w:spacing w:line="240" w:lineRule="auto"/>
        <w:contextualSpacing/>
        <w:rPr>
          <w:rFonts w:ascii="Times New Roman" w:hAnsi="Times New Roman" w:cs="Times New Roman"/>
          <w:bCs/>
          <w:sz w:val="24"/>
          <w:szCs w:val="24"/>
          <w:lang w:val="en-US"/>
        </w:rPr>
      </w:pPr>
      <w:r w:rsidRPr="005278AD">
        <w:rPr>
          <w:rFonts w:ascii="Times New Roman" w:hAnsi="Times New Roman" w:cs="Times New Roman"/>
          <w:bCs/>
          <w:sz w:val="24"/>
          <w:szCs w:val="24"/>
        </w:rPr>
        <w:t xml:space="preserve">TRIBUNAL SUPERIOR ELEITORAL – TSE: Repositório de Dados Eleitorais. Disponível em: &lt;http://www.tse.jus.br/eleicoes/repositorio-de-dados-eleitorais&gt;. </w:t>
      </w:r>
      <w:r w:rsidRPr="005278AD">
        <w:rPr>
          <w:rFonts w:ascii="Times New Roman" w:hAnsi="Times New Roman" w:cs="Times New Roman"/>
          <w:bCs/>
          <w:sz w:val="24"/>
          <w:szCs w:val="24"/>
          <w:lang w:val="en-US"/>
        </w:rPr>
        <w:t>Acesso em: 07 fev. 2013.</w:t>
      </w:r>
    </w:p>
    <w:p w:rsidR="00FF11A4" w:rsidRPr="005278AD" w:rsidRDefault="00FF11A4" w:rsidP="00E26A93">
      <w:pPr>
        <w:spacing w:line="240" w:lineRule="auto"/>
        <w:contextualSpacing/>
        <w:rPr>
          <w:rFonts w:ascii="Times New Roman" w:hAnsi="Times New Roman" w:cs="Times New Roman"/>
          <w:bCs/>
          <w:sz w:val="24"/>
          <w:szCs w:val="24"/>
          <w:lang w:val="en-US"/>
        </w:rPr>
      </w:pPr>
    </w:p>
    <w:p w:rsidR="00FF11A4" w:rsidRPr="005278AD" w:rsidRDefault="00FF11A4" w:rsidP="00E26A93">
      <w:pPr>
        <w:spacing w:line="240" w:lineRule="auto"/>
        <w:contextualSpacing/>
        <w:rPr>
          <w:rFonts w:ascii="Times New Roman" w:hAnsi="Times New Roman" w:cs="Times New Roman"/>
          <w:bCs/>
          <w:sz w:val="24"/>
          <w:szCs w:val="24"/>
          <w:lang w:val="en-US"/>
        </w:rPr>
      </w:pPr>
      <w:r w:rsidRPr="005278AD">
        <w:rPr>
          <w:rFonts w:ascii="Times New Roman" w:hAnsi="Times New Roman" w:cs="Times New Roman"/>
          <w:bCs/>
          <w:sz w:val="24"/>
          <w:szCs w:val="24"/>
          <w:lang w:val="en-US"/>
        </w:rPr>
        <w:t xml:space="preserve">TURNBULL, G.K. and NIHO, Y. The Optimal Property Tax with Mobile on Residential Capital. </w:t>
      </w:r>
      <w:r w:rsidRPr="005278AD">
        <w:rPr>
          <w:rFonts w:ascii="Times New Roman" w:hAnsi="Times New Roman" w:cs="Times New Roman"/>
          <w:b/>
          <w:bCs/>
          <w:iCs/>
          <w:sz w:val="24"/>
          <w:szCs w:val="24"/>
          <w:lang w:val="en-US"/>
        </w:rPr>
        <w:t>Journal of Public Economics</w:t>
      </w:r>
      <w:r w:rsidRPr="005278AD">
        <w:rPr>
          <w:rFonts w:ascii="Times New Roman" w:hAnsi="Times New Roman" w:cs="Times New Roman"/>
          <w:bCs/>
          <w:iCs/>
          <w:sz w:val="24"/>
          <w:szCs w:val="24"/>
          <w:lang w:val="en-US"/>
        </w:rPr>
        <w:t>,</w:t>
      </w:r>
      <w:r w:rsidRPr="005278AD">
        <w:rPr>
          <w:rFonts w:ascii="Times New Roman" w:hAnsi="Times New Roman" w:cs="Times New Roman"/>
          <w:bCs/>
          <w:i/>
          <w:iCs/>
          <w:sz w:val="24"/>
          <w:szCs w:val="24"/>
          <w:lang w:val="en-US"/>
        </w:rPr>
        <w:t xml:space="preserve"> v. </w:t>
      </w:r>
      <w:r w:rsidRPr="005278AD">
        <w:rPr>
          <w:rFonts w:ascii="Times New Roman" w:hAnsi="Times New Roman" w:cs="Times New Roman"/>
          <w:bCs/>
          <w:sz w:val="24"/>
          <w:szCs w:val="24"/>
          <w:lang w:val="en-US"/>
        </w:rPr>
        <w:t>29, p. 223–239, 1986.</w:t>
      </w:r>
    </w:p>
    <w:p w:rsidR="00FF11A4" w:rsidRPr="005278AD" w:rsidRDefault="00FF11A4" w:rsidP="00E26A93">
      <w:pPr>
        <w:spacing w:line="240" w:lineRule="auto"/>
        <w:contextualSpacing/>
        <w:rPr>
          <w:rFonts w:ascii="Times New Roman" w:hAnsi="Times New Roman" w:cs="Times New Roman"/>
          <w:bCs/>
          <w:sz w:val="24"/>
          <w:szCs w:val="24"/>
          <w:lang w:val="en-US"/>
        </w:rPr>
      </w:pPr>
    </w:p>
    <w:p w:rsidR="00FF11A4" w:rsidRPr="005278AD" w:rsidRDefault="00FF11A4" w:rsidP="00E26A93">
      <w:pPr>
        <w:spacing w:line="240" w:lineRule="auto"/>
        <w:contextualSpacing/>
        <w:rPr>
          <w:rFonts w:ascii="Times New Roman" w:hAnsi="Times New Roman" w:cs="Times New Roman"/>
          <w:bCs/>
          <w:sz w:val="24"/>
          <w:szCs w:val="24"/>
          <w:lang w:val="en-US"/>
        </w:rPr>
      </w:pPr>
      <w:r w:rsidRPr="005278AD">
        <w:rPr>
          <w:rFonts w:ascii="Times New Roman" w:hAnsi="Times New Roman" w:cs="Times New Roman"/>
          <w:bCs/>
          <w:sz w:val="24"/>
          <w:szCs w:val="24"/>
          <w:lang w:val="en-US"/>
        </w:rPr>
        <w:t xml:space="preserve">WITTERBLAD, M. Income Heterogeneity and the </w:t>
      </w:r>
      <w:r w:rsidRPr="005278AD">
        <w:rPr>
          <w:rFonts w:ascii="Times New Roman" w:hAnsi="Times New Roman" w:cs="Times New Roman"/>
          <w:bCs/>
          <w:iCs/>
          <w:sz w:val="24"/>
          <w:szCs w:val="24"/>
          <w:lang w:val="en-US"/>
        </w:rPr>
        <w:t>Flypaper Efect</w:t>
      </w:r>
      <w:r w:rsidRPr="005278AD">
        <w:rPr>
          <w:rFonts w:ascii="Times New Roman" w:hAnsi="Times New Roman" w:cs="Times New Roman"/>
          <w:bCs/>
          <w:i/>
          <w:iCs/>
          <w:sz w:val="24"/>
          <w:szCs w:val="24"/>
          <w:lang w:val="en-US"/>
        </w:rPr>
        <w:t xml:space="preserve">. </w:t>
      </w:r>
      <w:r w:rsidRPr="005278AD">
        <w:rPr>
          <w:rFonts w:ascii="Times New Roman" w:hAnsi="Times New Roman" w:cs="Times New Roman"/>
          <w:bCs/>
          <w:sz w:val="24"/>
          <w:szCs w:val="24"/>
          <w:lang w:val="en-US"/>
        </w:rPr>
        <w:t xml:space="preserve">Umeå, </w:t>
      </w:r>
      <w:r w:rsidRPr="005278AD">
        <w:rPr>
          <w:rFonts w:ascii="Times New Roman" w:hAnsi="Times New Roman" w:cs="Times New Roman"/>
          <w:b/>
          <w:bCs/>
          <w:sz w:val="24"/>
          <w:szCs w:val="24"/>
          <w:lang w:val="en-US"/>
        </w:rPr>
        <w:t>Economic Studies</w:t>
      </w:r>
      <w:r w:rsidRPr="005278AD">
        <w:rPr>
          <w:rFonts w:ascii="Times New Roman" w:hAnsi="Times New Roman" w:cs="Times New Roman"/>
          <w:bCs/>
          <w:sz w:val="24"/>
          <w:szCs w:val="24"/>
          <w:lang w:val="en-US"/>
        </w:rPr>
        <w:t>, nº 718, 2007.</w:t>
      </w:r>
    </w:p>
    <w:p w:rsidR="00FF11A4" w:rsidRPr="005278AD" w:rsidRDefault="00FF11A4" w:rsidP="00E26A93">
      <w:pPr>
        <w:spacing w:line="240" w:lineRule="auto"/>
        <w:contextualSpacing/>
        <w:rPr>
          <w:rFonts w:ascii="Times New Roman" w:hAnsi="Times New Roman" w:cs="Times New Roman"/>
          <w:bCs/>
          <w:sz w:val="24"/>
          <w:szCs w:val="24"/>
          <w:lang w:val="en-US"/>
        </w:rPr>
      </w:pPr>
    </w:p>
    <w:p w:rsidR="00FF11A4" w:rsidRPr="005278AD" w:rsidRDefault="00FF11A4" w:rsidP="00E26A93">
      <w:pPr>
        <w:spacing w:line="240" w:lineRule="auto"/>
        <w:contextualSpacing/>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WORTHINGTON, A. C. e DOLLERY, B. E. Fiscal Illusion and the Australian Local Government Grants Process: how sticky is the flypaper effect?  </w:t>
      </w:r>
      <w:r w:rsidRPr="005278AD">
        <w:rPr>
          <w:rFonts w:ascii="Times New Roman" w:hAnsi="Times New Roman" w:cs="Times New Roman"/>
          <w:b/>
          <w:iCs/>
          <w:sz w:val="24"/>
          <w:szCs w:val="24"/>
          <w:lang w:val="en-US"/>
        </w:rPr>
        <w:t>Public Choice</w:t>
      </w:r>
      <w:r w:rsidRPr="005278AD">
        <w:rPr>
          <w:rFonts w:ascii="Times New Roman" w:hAnsi="Times New Roman" w:cs="Times New Roman"/>
          <w:sz w:val="24"/>
          <w:szCs w:val="24"/>
          <w:lang w:val="en-US"/>
        </w:rPr>
        <w:t>, v. 99, p. 1-13, 1999.</w:t>
      </w:r>
    </w:p>
    <w:p w:rsidR="00FF11A4" w:rsidRPr="005278AD" w:rsidRDefault="00FF11A4" w:rsidP="00E26A93">
      <w:pPr>
        <w:autoSpaceDE w:val="0"/>
        <w:autoSpaceDN w:val="0"/>
        <w:adjustRightInd w:val="0"/>
        <w:spacing w:after="0" w:line="240" w:lineRule="auto"/>
        <w:rPr>
          <w:rFonts w:ascii="Times New Roman" w:hAnsi="Times New Roman" w:cs="Times New Roman"/>
          <w:sz w:val="24"/>
          <w:szCs w:val="24"/>
          <w:lang w:val="en-US"/>
        </w:rPr>
      </w:pPr>
    </w:p>
    <w:p w:rsidR="00FF11A4" w:rsidRPr="005278AD" w:rsidRDefault="00FF11A4" w:rsidP="00E26A93">
      <w:pPr>
        <w:autoSpaceDE w:val="0"/>
        <w:autoSpaceDN w:val="0"/>
        <w:adjustRightInd w:val="0"/>
        <w:spacing w:after="0" w:line="240" w:lineRule="auto"/>
        <w:rPr>
          <w:rFonts w:ascii="Times New Roman" w:hAnsi="Times New Roman" w:cs="Times New Roman"/>
          <w:sz w:val="24"/>
          <w:szCs w:val="24"/>
          <w:lang w:val="en-US"/>
        </w:rPr>
      </w:pPr>
      <w:r w:rsidRPr="005278AD">
        <w:rPr>
          <w:rFonts w:ascii="Times New Roman" w:hAnsi="Times New Roman" w:cs="Times New Roman"/>
          <w:sz w:val="24"/>
          <w:szCs w:val="24"/>
          <w:lang w:val="en-US"/>
        </w:rPr>
        <w:t xml:space="preserve">WAGNER, A. </w:t>
      </w:r>
      <w:r w:rsidRPr="005278AD">
        <w:rPr>
          <w:rFonts w:ascii="Times New Roman" w:hAnsi="Times New Roman" w:cs="Times New Roman"/>
          <w:b/>
          <w:iCs/>
          <w:sz w:val="24"/>
          <w:szCs w:val="24"/>
          <w:lang w:val="en-US"/>
        </w:rPr>
        <w:t>Three Extracts on Public Finance.</w:t>
      </w:r>
      <w:r w:rsidRPr="005278AD">
        <w:rPr>
          <w:rFonts w:ascii="Times New Roman" w:hAnsi="Times New Roman" w:cs="Times New Roman"/>
          <w:sz w:val="24"/>
          <w:szCs w:val="24"/>
          <w:lang w:val="en-US"/>
        </w:rPr>
        <w:t xml:space="preserve"> London: Macmillan, 1983.</w:t>
      </w:r>
    </w:p>
    <w:p w:rsidR="00FF11A4" w:rsidRPr="005278AD" w:rsidRDefault="00FF11A4" w:rsidP="00E26A93">
      <w:pPr>
        <w:autoSpaceDE w:val="0"/>
        <w:autoSpaceDN w:val="0"/>
        <w:adjustRightInd w:val="0"/>
        <w:spacing w:after="0" w:line="240" w:lineRule="auto"/>
        <w:rPr>
          <w:rFonts w:ascii="Times New Roman" w:hAnsi="Times New Roman" w:cs="Times New Roman"/>
          <w:sz w:val="24"/>
          <w:szCs w:val="24"/>
          <w:lang w:val="en-US"/>
        </w:rPr>
      </w:pPr>
    </w:p>
    <w:p w:rsidR="00FF11A4" w:rsidRPr="00B8744B" w:rsidRDefault="00FF11A4" w:rsidP="00E26A93">
      <w:pPr>
        <w:autoSpaceDE w:val="0"/>
        <w:autoSpaceDN w:val="0"/>
        <w:adjustRightInd w:val="0"/>
        <w:spacing w:after="0" w:line="240" w:lineRule="auto"/>
        <w:jc w:val="both"/>
        <w:rPr>
          <w:rFonts w:ascii="Times New Roman" w:eastAsia="Times New Roman" w:hAnsi="Times New Roman" w:cs="Times New Roman"/>
          <w:sz w:val="24"/>
          <w:szCs w:val="24"/>
          <w:lang w:val="en-US" w:eastAsia="pt-BR"/>
        </w:rPr>
      </w:pPr>
      <w:r w:rsidRPr="005278AD">
        <w:rPr>
          <w:rFonts w:ascii="Times New Roman" w:eastAsia="Times New Roman" w:hAnsi="Times New Roman" w:cs="Times New Roman"/>
          <w:sz w:val="24"/>
          <w:szCs w:val="24"/>
          <w:lang w:val="en-US" w:eastAsia="pt-BR"/>
        </w:rPr>
        <w:t xml:space="preserve">WYCKOFF, P. G. A Bureaucratic Theory of </w:t>
      </w:r>
      <w:r w:rsidRPr="005278AD">
        <w:rPr>
          <w:rFonts w:ascii="Times New Roman" w:eastAsia="Times New Roman" w:hAnsi="Times New Roman"/>
          <w:sz w:val="24"/>
          <w:szCs w:val="24"/>
          <w:lang w:val="en-US" w:eastAsia="pt-BR"/>
        </w:rPr>
        <w:t>F</w:t>
      </w:r>
      <w:r w:rsidRPr="005278AD">
        <w:rPr>
          <w:rFonts w:ascii="Times New Roman" w:eastAsia="Times New Roman" w:hAnsi="Times New Roman" w:cs="Times New Roman"/>
          <w:sz w:val="24"/>
          <w:szCs w:val="24"/>
          <w:lang w:val="en-US" w:eastAsia="pt-BR"/>
        </w:rPr>
        <w:t xml:space="preserve">lypaper </w:t>
      </w:r>
      <w:r w:rsidRPr="005278AD">
        <w:rPr>
          <w:rFonts w:ascii="Times New Roman" w:eastAsia="Times New Roman" w:hAnsi="Times New Roman"/>
          <w:sz w:val="24"/>
          <w:szCs w:val="24"/>
          <w:lang w:val="en-US" w:eastAsia="pt-BR"/>
        </w:rPr>
        <w:t>E</w:t>
      </w:r>
      <w:r w:rsidRPr="005278AD">
        <w:rPr>
          <w:rFonts w:ascii="Times New Roman" w:eastAsia="Times New Roman" w:hAnsi="Times New Roman" w:cs="Times New Roman"/>
          <w:sz w:val="24"/>
          <w:szCs w:val="24"/>
          <w:lang w:val="en-US" w:eastAsia="pt-BR"/>
        </w:rPr>
        <w:t xml:space="preserve">ffects. </w:t>
      </w:r>
      <w:r w:rsidRPr="005278AD">
        <w:rPr>
          <w:rFonts w:ascii="Times New Roman" w:eastAsia="Times New Roman" w:hAnsi="Times New Roman" w:cs="Times New Roman"/>
          <w:b/>
          <w:bCs/>
          <w:sz w:val="24"/>
          <w:szCs w:val="24"/>
          <w:lang w:val="en-US" w:eastAsia="pt-BR"/>
        </w:rPr>
        <w:t xml:space="preserve">Journal of Urban Economics, </w:t>
      </w:r>
      <w:r w:rsidRPr="005278AD">
        <w:rPr>
          <w:rFonts w:ascii="Times New Roman" w:eastAsia="Times New Roman" w:hAnsi="Times New Roman" w:cs="Times New Roman"/>
          <w:sz w:val="24"/>
          <w:szCs w:val="24"/>
          <w:lang w:val="en-US" w:eastAsia="pt-BR"/>
        </w:rPr>
        <w:t>v.23, p. 115-129, 1988.</w:t>
      </w:r>
    </w:p>
    <w:p w:rsidR="00FF11A4" w:rsidRDefault="00FF11A4" w:rsidP="00E26A93">
      <w:pPr>
        <w:autoSpaceDE w:val="0"/>
        <w:autoSpaceDN w:val="0"/>
        <w:adjustRightInd w:val="0"/>
        <w:spacing w:after="0" w:line="240" w:lineRule="auto"/>
        <w:rPr>
          <w:rFonts w:ascii="Times New Roman" w:hAnsi="Times New Roman" w:cs="Times New Roman"/>
          <w:sz w:val="24"/>
          <w:szCs w:val="24"/>
          <w:lang w:val="en-US"/>
        </w:rPr>
      </w:pPr>
    </w:p>
    <w:p w:rsidR="00F356BB" w:rsidRPr="00E676AE" w:rsidRDefault="00521075" w:rsidP="00521075">
      <w:pPr>
        <w:autoSpaceDE w:val="0"/>
        <w:autoSpaceDN w:val="0"/>
        <w:adjustRightInd w:val="0"/>
        <w:spacing w:after="0" w:line="240" w:lineRule="auto"/>
        <w:jc w:val="center"/>
        <w:rPr>
          <w:rFonts w:ascii="Times New Roman" w:hAnsi="Times New Roman" w:cs="Times New Roman"/>
          <w:b/>
          <w:sz w:val="24"/>
          <w:szCs w:val="24"/>
          <w:u w:val="single"/>
          <w:lang w:val="en-US"/>
        </w:rPr>
      </w:pPr>
      <w:r w:rsidRPr="00E676AE">
        <w:rPr>
          <w:rFonts w:ascii="Times New Roman" w:hAnsi="Times New Roman" w:cs="Times New Roman"/>
          <w:b/>
          <w:sz w:val="24"/>
          <w:szCs w:val="24"/>
          <w:u w:val="single"/>
          <w:lang w:val="en-US"/>
        </w:rPr>
        <w:t>ANEXOS</w:t>
      </w:r>
    </w:p>
    <w:tbl>
      <w:tblPr>
        <w:tblStyle w:val="Tabelacomgrade"/>
        <w:tblW w:w="0" w:type="auto"/>
        <w:tblLook w:val="04A0" w:firstRow="1" w:lastRow="0" w:firstColumn="1" w:lastColumn="0" w:noHBand="0" w:noVBand="1"/>
      </w:tblPr>
      <w:tblGrid>
        <w:gridCol w:w="2775"/>
        <w:gridCol w:w="4379"/>
        <w:gridCol w:w="1909"/>
        <w:gridCol w:w="1357"/>
      </w:tblGrid>
      <w:tr w:rsidR="007C4953" w:rsidRPr="00201A47" w:rsidTr="00907295">
        <w:tc>
          <w:tcPr>
            <w:tcW w:w="0" w:type="auto"/>
            <w:gridSpan w:val="4"/>
            <w:tcBorders>
              <w:top w:val="nil"/>
              <w:left w:val="nil"/>
              <w:right w:val="nil"/>
            </w:tcBorders>
            <w:vAlign w:val="center"/>
          </w:tcPr>
          <w:p w:rsidR="007C4953" w:rsidRPr="00201A47" w:rsidRDefault="007C4953" w:rsidP="007C4953">
            <w:pPr>
              <w:contextualSpacing/>
              <w:rPr>
                <w:rFonts w:ascii="Times New Roman" w:hAnsi="Times New Roman" w:cs="Times New Roman"/>
                <w:sz w:val="20"/>
                <w:szCs w:val="20"/>
              </w:rPr>
            </w:pPr>
            <w:r w:rsidRPr="00201A47">
              <w:rPr>
                <w:rFonts w:ascii="Times New Roman" w:hAnsi="Times New Roman" w:cs="Times New Roman"/>
                <w:sz w:val="20"/>
                <w:szCs w:val="20"/>
              </w:rPr>
              <w:t>Quadro 1: Resumo das Variáveis Utilizadas.</w:t>
            </w:r>
          </w:p>
        </w:tc>
      </w:tr>
      <w:tr w:rsidR="007C4953" w:rsidRPr="00201A47" w:rsidTr="00907295">
        <w:tc>
          <w:tcPr>
            <w:tcW w:w="0" w:type="auto"/>
            <w:vAlign w:val="center"/>
          </w:tcPr>
          <w:p w:rsidR="007C4953" w:rsidRPr="00201A47" w:rsidRDefault="007C4953" w:rsidP="007C4953">
            <w:pPr>
              <w:contextualSpacing/>
              <w:jc w:val="center"/>
              <w:rPr>
                <w:rFonts w:ascii="Times New Roman" w:hAnsi="Times New Roman" w:cs="Times New Roman"/>
                <w:sz w:val="20"/>
                <w:szCs w:val="20"/>
              </w:rPr>
            </w:pPr>
            <w:r w:rsidRPr="00201A47">
              <w:rPr>
                <w:rFonts w:ascii="Times New Roman" w:hAnsi="Times New Roman" w:cs="Times New Roman"/>
                <w:sz w:val="20"/>
                <w:szCs w:val="20"/>
              </w:rPr>
              <w:t>Variáveis</w:t>
            </w:r>
          </w:p>
        </w:tc>
        <w:tc>
          <w:tcPr>
            <w:tcW w:w="0" w:type="auto"/>
            <w:vAlign w:val="center"/>
          </w:tcPr>
          <w:p w:rsidR="007C4953" w:rsidRPr="00201A47" w:rsidRDefault="007C4953" w:rsidP="007C4953">
            <w:pPr>
              <w:contextualSpacing/>
              <w:jc w:val="center"/>
              <w:rPr>
                <w:rFonts w:ascii="Times New Roman" w:hAnsi="Times New Roman" w:cs="Times New Roman"/>
                <w:sz w:val="20"/>
                <w:szCs w:val="20"/>
              </w:rPr>
            </w:pPr>
            <w:r w:rsidRPr="00201A47">
              <w:rPr>
                <w:rFonts w:ascii="Times New Roman" w:hAnsi="Times New Roman" w:cs="Times New Roman"/>
                <w:sz w:val="20"/>
                <w:szCs w:val="20"/>
              </w:rPr>
              <w:t>Descrição</w:t>
            </w:r>
          </w:p>
        </w:tc>
        <w:tc>
          <w:tcPr>
            <w:tcW w:w="0" w:type="auto"/>
            <w:vAlign w:val="center"/>
          </w:tcPr>
          <w:p w:rsidR="007C4953" w:rsidRPr="00201A47" w:rsidRDefault="007C4953" w:rsidP="007C4953">
            <w:pPr>
              <w:contextualSpacing/>
              <w:jc w:val="center"/>
              <w:rPr>
                <w:rFonts w:ascii="Times New Roman" w:hAnsi="Times New Roman" w:cs="Times New Roman"/>
                <w:sz w:val="20"/>
                <w:szCs w:val="20"/>
              </w:rPr>
            </w:pPr>
            <w:r w:rsidRPr="00201A47">
              <w:rPr>
                <w:rFonts w:ascii="Times New Roman" w:hAnsi="Times New Roman" w:cs="Times New Roman"/>
                <w:sz w:val="20"/>
                <w:szCs w:val="20"/>
              </w:rPr>
              <w:t>Fonte</w:t>
            </w:r>
          </w:p>
        </w:tc>
        <w:tc>
          <w:tcPr>
            <w:tcW w:w="0" w:type="auto"/>
            <w:vAlign w:val="center"/>
          </w:tcPr>
          <w:p w:rsidR="007C4953" w:rsidRPr="00201A47" w:rsidRDefault="007C4953" w:rsidP="007C4953">
            <w:pPr>
              <w:contextualSpacing/>
              <w:jc w:val="center"/>
              <w:rPr>
                <w:rFonts w:ascii="Times New Roman" w:hAnsi="Times New Roman" w:cs="Times New Roman"/>
                <w:sz w:val="20"/>
                <w:szCs w:val="20"/>
              </w:rPr>
            </w:pPr>
            <w:r w:rsidRPr="00201A47">
              <w:rPr>
                <w:rFonts w:ascii="Times New Roman" w:hAnsi="Times New Roman" w:cs="Times New Roman"/>
                <w:sz w:val="20"/>
                <w:szCs w:val="20"/>
              </w:rPr>
              <w:t>Sinal Esperado</w:t>
            </w:r>
          </w:p>
        </w:tc>
      </w:tr>
      <w:tr w:rsidR="007C4953" w:rsidRPr="00201A47" w:rsidTr="00907295">
        <w:trPr>
          <w:cantSplit/>
          <w:trHeight w:val="592"/>
        </w:trPr>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Despesa Total (dorc)</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Despesa orçamentária total per capita</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IBGE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Variável Dependente</w:t>
            </w:r>
          </w:p>
        </w:tc>
      </w:tr>
      <w:tr w:rsidR="007C4953" w:rsidRPr="00201A47" w:rsidTr="00907295">
        <w:trPr>
          <w:trHeight w:val="561"/>
        </w:trPr>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 xml:space="preserve">Preço do Bem Público (ou </w:t>
            </w:r>
            <w:r w:rsidRPr="00201A47">
              <w:rPr>
                <w:rFonts w:ascii="Times New Roman" w:hAnsi="Times New Roman" w:cs="Times New Roman"/>
                <w:i/>
                <w:sz w:val="20"/>
                <w:szCs w:val="20"/>
              </w:rPr>
              <w:t>tax price</w:t>
            </w:r>
            <w:r w:rsidRPr="00201A47">
              <w:rPr>
                <w:rFonts w:ascii="Times New Roman" w:hAnsi="Times New Roman" w:cs="Times New Roman"/>
                <w:sz w:val="20"/>
                <w:szCs w:val="20"/>
              </w:rPr>
              <w:t>) (</w:t>
            </w:r>
            <w:r w:rsidRPr="00201A47">
              <w:rPr>
                <w:rFonts w:ascii="Times New Roman" w:hAnsi="Times New Roman" w:cs="Times New Roman"/>
                <w:i/>
                <w:sz w:val="20"/>
                <w:szCs w:val="20"/>
              </w:rPr>
              <w:t>t</w:t>
            </w:r>
            <w:r w:rsidRPr="00201A47">
              <w:rPr>
                <w:rFonts w:ascii="Times New Roman" w:hAnsi="Times New Roman" w:cs="Times New Roman"/>
                <w:sz w:val="20"/>
                <w:szCs w:val="20"/>
              </w:rPr>
              <w:t>)</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 xml:space="preserve">Receita tributária </w:t>
            </w:r>
            <w:r w:rsidRPr="00201A47">
              <w:rPr>
                <w:rFonts w:ascii="Times New Roman" w:hAnsi="Times New Roman" w:cs="Times New Roman"/>
                <w:i/>
                <w:sz w:val="20"/>
                <w:szCs w:val="20"/>
              </w:rPr>
              <w:t>per capita</w:t>
            </w:r>
            <w:r w:rsidRPr="00201A47">
              <w:rPr>
                <w:rFonts w:ascii="Times New Roman" w:hAnsi="Times New Roman" w:cs="Times New Roman"/>
                <w:sz w:val="20"/>
                <w:szCs w:val="20"/>
              </w:rPr>
              <w:t xml:space="preserve"> / receita orçamentária </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Elaboração própria. Dados da FINBRA</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w:t>
            </w:r>
          </w:p>
        </w:tc>
      </w:tr>
      <w:tr w:rsidR="007C4953" w:rsidRPr="00201A47" w:rsidTr="00907295">
        <w:trPr>
          <w:trHeight w:val="474"/>
        </w:trPr>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Renda Total do Eleitor Mediano (</w:t>
            </w:r>
            <w:r w:rsidRPr="00201A47">
              <w:rPr>
                <w:rFonts w:ascii="Times New Roman" w:hAnsi="Times New Roman" w:cs="Times New Roman"/>
                <w:i/>
                <w:sz w:val="20"/>
                <w:szCs w:val="20"/>
              </w:rPr>
              <w:t>Z</w:t>
            </w:r>
            <w:r w:rsidRPr="00201A47">
              <w:rPr>
                <w:rFonts w:ascii="Times New Roman" w:hAnsi="Times New Roman" w:cs="Times New Roman"/>
                <w:sz w:val="20"/>
                <w:szCs w:val="20"/>
              </w:rPr>
              <w:t>)</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 xml:space="preserve">Renda mediana + transferências incondicionais </w:t>
            </w:r>
            <w:r w:rsidRPr="00201A47">
              <w:rPr>
                <w:rFonts w:ascii="Times New Roman" w:hAnsi="Times New Roman" w:cs="Times New Roman"/>
                <w:i/>
                <w:sz w:val="20"/>
                <w:szCs w:val="20"/>
              </w:rPr>
              <w:t>per capita</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Elaboração própria. Dados do IBGE e da FINBRA</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w:t>
            </w:r>
          </w:p>
        </w:tc>
      </w:tr>
      <w:tr w:rsidR="007C4953" w:rsidRPr="00201A47" w:rsidTr="00907295">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 xml:space="preserve">Participação das transferências na renda </w:t>
            </w:r>
            <w:r w:rsidRPr="00201A47">
              <w:rPr>
                <w:rFonts w:ascii="Times New Roman" w:hAnsi="Times New Roman" w:cs="Times New Roman"/>
                <w:i/>
                <w:sz w:val="20"/>
                <w:szCs w:val="20"/>
              </w:rPr>
              <w:t>per capita</w:t>
            </w:r>
            <w:r w:rsidRPr="00201A47">
              <w:rPr>
                <w:rFonts w:ascii="Times New Roman" w:hAnsi="Times New Roman" w:cs="Times New Roman"/>
                <w:sz w:val="20"/>
                <w:szCs w:val="20"/>
              </w:rPr>
              <w:t xml:space="preserve"> do eleitor mediano (</w:t>
            </w:r>
            <w:r w:rsidRPr="00201A47">
              <w:rPr>
                <w:rFonts w:ascii="Times New Roman" w:hAnsi="Times New Roman" w:cs="Times New Roman"/>
                <w:i/>
                <w:sz w:val="20"/>
                <w:szCs w:val="20"/>
              </w:rPr>
              <w:t>pa</w:t>
            </w:r>
            <w:r w:rsidRPr="00201A47">
              <w:rPr>
                <w:rFonts w:ascii="Times New Roman" w:hAnsi="Times New Roman" w:cs="Times New Roman"/>
                <w:sz w:val="20"/>
                <w:szCs w:val="20"/>
              </w:rPr>
              <w:t>)</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Participação das transferências incondicionais na re</w:t>
            </w:r>
            <w:r w:rsidR="00E12463" w:rsidRPr="00201A47">
              <w:rPr>
                <w:rFonts w:ascii="Times New Roman" w:hAnsi="Times New Roman" w:cs="Times New Roman"/>
                <w:sz w:val="20"/>
                <w:szCs w:val="20"/>
              </w:rPr>
              <w:t>nda total do eleitor mediano (</w:t>
            </w:r>
            <w:r w:rsidR="00C8572E" w:rsidRPr="00201A47">
              <w:rPr>
                <w:rFonts w:ascii="Times New Roman" w:hAnsi="Times New Roman" w:cs="Times New Roman"/>
                <w:i/>
                <w:sz w:val="20"/>
                <w:szCs w:val="20"/>
              </w:rPr>
              <w:t>pa</w:t>
            </w:r>
            <w:r w:rsidRPr="00201A47">
              <w:rPr>
                <w:rFonts w:ascii="Times New Roman" w:hAnsi="Times New Roman" w:cs="Times New Roman"/>
                <w:sz w:val="20"/>
                <w:szCs w:val="20"/>
              </w:rPr>
              <w:t xml:space="preserve"> = t*A / Z),</w:t>
            </w:r>
          </w:p>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 xml:space="preserve">Onde A são as transferências incondicionais </w:t>
            </w:r>
            <w:r w:rsidRPr="00201A47">
              <w:rPr>
                <w:rFonts w:ascii="Times New Roman" w:hAnsi="Times New Roman" w:cs="Times New Roman"/>
                <w:i/>
                <w:sz w:val="20"/>
                <w:szCs w:val="20"/>
              </w:rPr>
              <w:t>per capita</w:t>
            </w:r>
            <w:r w:rsidRPr="00201A47">
              <w:rPr>
                <w:rFonts w:ascii="Times New Roman" w:hAnsi="Times New Roman" w:cs="Times New Roman"/>
                <w:sz w:val="20"/>
                <w:szCs w:val="20"/>
              </w:rPr>
              <w:t xml:space="preserve"> </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Elaboração própria. Dados do IBGE e da FINBRA</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 xml:space="preserve">0 &lt; </w:t>
            </w:r>
            <w:r w:rsidRPr="00201A47">
              <w:rPr>
                <w:rFonts w:ascii="Times New Roman" w:hAnsi="Times New Roman" w:cs="Times New Roman"/>
                <w:i/>
                <w:sz w:val="20"/>
                <w:szCs w:val="20"/>
              </w:rPr>
              <w:t>pa</w:t>
            </w:r>
            <w:r w:rsidRPr="00201A47">
              <w:rPr>
                <w:rFonts w:ascii="Times New Roman" w:hAnsi="Times New Roman" w:cs="Times New Roman"/>
                <w:sz w:val="20"/>
                <w:szCs w:val="20"/>
              </w:rPr>
              <w:t xml:space="preserve"> &lt; 1</w:t>
            </w:r>
          </w:p>
        </w:tc>
      </w:tr>
      <w:tr w:rsidR="007C4953" w:rsidRPr="00201A47" w:rsidTr="00907295">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Índice de Desenvolvimento Humano do Município (</w:t>
            </w:r>
            <w:r w:rsidRPr="00201A47">
              <w:rPr>
                <w:rFonts w:ascii="Times New Roman" w:hAnsi="Times New Roman" w:cs="Times New Roman"/>
                <w:i/>
                <w:sz w:val="20"/>
                <w:szCs w:val="20"/>
              </w:rPr>
              <w:t>idh</w:t>
            </w:r>
            <w:r w:rsidRPr="00201A47">
              <w:rPr>
                <w:rFonts w:ascii="Times New Roman" w:hAnsi="Times New Roman" w:cs="Times New Roman"/>
                <w:sz w:val="20"/>
                <w:szCs w:val="20"/>
              </w:rPr>
              <w:t>)</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Índice de Desenvolvimento Humano do Município</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PNUD</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w:t>
            </w:r>
          </w:p>
        </w:tc>
      </w:tr>
      <w:tr w:rsidR="007C4953" w:rsidRPr="00201A47" w:rsidTr="00907295">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Densidade Demográfica (</w:t>
            </w:r>
            <w:r w:rsidRPr="00201A47">
              <w:rPr>
                <w:rFonts w:ascii="Times New Roman" w:hAnsi="Times New Roman" w:cs="Times New Roman"/>
                <w:i/>
                <w:sz w:val="20"/>
                <w:szCs w:val="20"/>
              </w:rPr>
              <w:t>dens</w:t>
            </w:r>
            <w:r w:rsidRPr="00201A47">
              <w:rPr>
                <w:rFonts w:ascii="Times New Roman" w:hAnsi="Times New Roman" w:cs="Times New Roman"/>
                <w:sz w:val="20"/>
                <w:szCs w:val="20"/>
              </w:rPr>
              <w:t>)</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População / Área</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IBGE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w:t>
            </w:r>
          </w:p>
        </w:tc>
      </w:tr>
      <w:tr w:rsidR="007C4953" w:rsidRPr="00201A47" w:rsidTr="00907295">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Grau de Urbanização (</w:t>
            </w:r>
            <w:r w:rsidRPr="00201A47">
              <w:rPr>
                <w:rFonts w:ascii="Times New Roman" w:hAnsi="Times New Roman" w:cs="Times New Roman"/>
                <w:i/>
                <w:sz w:val="20"/>
                <w:szCs w:val="20"/>
              </w:rPr>
              <w:t>urb</w:t>
            </w:r>
            <w:r w:rsidRPr="00201A47">
              <w:rPr>
                <w:rFonts w:ascii="Times New Roman" w:hAnsi="Times New Roman" w:cs="Times New Roman"/>
                <w:sz w:val="20"/>
                <w:szCs w:val="20"/>
              </w:rPr>
              <w:t>)</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População urbana / População total</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IBGE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w:t>
            </w:r>
          </w:p>
        </w:tc>
      </w:tr>
      <w:tr w:rsidR="007C4953" w:rsidRPr="00201A47" w:rsidTr="00907295">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Proporção da população com até 14 anos de idade (</w:t>
            </w:r>
            <w:r w:rsidRPr="00201A47">
              <w:rPr>
                <w:rFonts w:ascii="Times New Roman" w:hAnsi="Times New Roman" w:cs="Times New Roman"/>
                <w:i/>
                <w:sz w:val="20"/>
                <w:szCs w:val="20"/>
              </w:rPr>
              <w:t>age</w:t>
            </w:r>
            <w:r w:rsidRPr="00201A47">
              <w:rPr>
                <w:rFonts w:ascii="Times New Roman" w:hAnsi="Times New Roman" w:cs="Times New Roman"/>
                <w:sz w:val="20"/>
                <w:szCs w:val="20"/>
              </w:rPr>
              <w:t>14)</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Proporção da população residente com até 14 anos de idade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IBGE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w:t>
            </w:r>
          </w:p>
        </w:tc>
      </w:tr>
      <w:tr w:rsidR="007C4953" w:rsidRPr="00201A47" w:rsidTr="00907295">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Proporção da população com 65 anos ou mais de idade (</w:t>
            </w:r>
            <w:r w:rsidRPr="00201A47">
              <w:rPr>
                <w:rFonts w:ascii="Times New Roman" w:hAnsi="Times New Roman" w:cs="Times New Roman"/>
                <w:i/>
                <w:sz w:val="20"/>
                <w:szCs w:val="20"/>
              </w:rPr>
              <w:t>age</w:t>
            </w:r>
            <w:r w:rsidRPr="00201A47">
              <w:rPr>
                <w:rFonts w:ascii="Times New Roman" w:hAnsi="Times New Roman" w:cs="Times New Roman"/>
                <w:sz w:val="20"/>
                <w:szCs w:val="20"/>
              </w:rPr>
              <w:t xml:space="preserve">65) </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Proporção da população residente com 65 anos ou mais de idade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IBGE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w:t>
            </w:r>
          </w:p>
        </w:tc>
      </w:tr>
      <w:tr w:rsidR="007C4953" w:rsidRPr="00201A47" w:rsidTr="00907295">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Analfabetos (</w:t>
            </w:r>
            <w:r w:rsidRPr="00201A47">
              <w:rPr>
                <w:rFonts w:ascii="Times New Roman" w:hAnsi="Times New Roman" w:cs="Times New Roman"/>
                <w:i/>
                <w:sz w:val="20"/>
                <w:szCs w:val="20"/>
              </w:rPr>
              <w:t>analf</w:t>
            </w:r>
            <w:r w:rsidRPr="00201A47">
              <w:rPr>
                <w:rFonts w:ascii="Times New Roman" w:hAnsi="Times New Roman" w:cs="Times New Roman"/>
                <w:sz w:val="20"/>
                <w:szCs w:val="20"/>
              </w:rPr>
              <w:t>15)</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Proporção da população residente analfabeta com até 15 anos de idade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IBGE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w:t>
            </w:r>
          </w:p>
        </w:tc>
      </w:tr>
      <w:tr w:rsidR="007C4953" w:rsidRPr="00201A47" w:rsidTr="00907295">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Negros (</w:t>
            </w:r>
            <w:r w:rsidRPr="00201A47">
              <w:rPr>
                <w:rFonts w:ascii="Times New Roman" w:hAnsi="Times New Roman" w:cs="Times New Roman"/>
                <w:i/>
                <w:sz w:val="20"/>
                <w:szCs w:val="20"/>
              </w:rPr>
              <w:t>black</w:t>
            </w:r>
            <w:r w:rsidRPr="00201A47">
              <w:rPr>
                <w:rFonts w:ascii="Times New Roman" w:hAnsi="Times New Roman" w:cs="Times New Roman"/>
                <w:sz w:val="20"/>
                <w:szCs w:val="20"/>
              </w:rPr>
              <w:t>)</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Proporção da população residente de cor negra</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IBGE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w:t>
            </w:r>
          </w:p>
        </w:tc>
      </w:tr>
      <w:tr w:rsidR="007C4953" w:rsidRPr="00201A47" w:rsidTr="00907295">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Índice de Fragmentação Partidária (</w:t>
            </w:r>
            <w:r w:rsidRPr="00201A47">
              <w:rPr>
                <w:rFonts w:ascii="Times New Roman" w:hAnsi="Times New Roman" w:cs="Times New Roman"/>
                <w:i/>
                <w:sz w:val="20"/>
                <w:szCs w:val="20"/>
              </w:rPr>
              <w:t>frag</w:t>
            </w:r>
            <w:r w:rsidRPr="00201A47">
              <w:rPr>
                <w:rFonts w:ascii="Times New Roman" w:hAnsi="Times New Roman" w:cs="Times New Roman"/>
                <w:sz w:val="20"/>
                <w:szCs w:val="20"/>
              </w:rPr>
              <w:t>)</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Inverso do Índice de Hirshman-Herfindhal (HH). Representa o número de partidos igualmente equivalentes na Câmara de Vereadores.</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Elaboração própria. Dados do TSE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w:t>
            </w:r>
          </w:p>
        </w:tc>
      </w:tr>
      <w:tr w:rsidR="007C4953" w:rsidRPr="00201A47" w:rsidTr="00907295">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Força Política (</w:t>
            </w:r>
            <w:r w:rsidRPr="00201A47">
              <w:rPr>
                <w:rFonts w:ascii="Times New Roman" w:hAnsi="Times New Roman" w:cs="Times New Roman"/>
                <w:i/>
                <w:sz w:val="20"/>
                <w:szCs w:val="20"/>
              </w:rPr>
              <w:t>fpol</w:t>
            </w:r>
            <w:r w:rsidRPr="00201A47">
              <w:rPr>
                <w:rFonts w:ascii="Times New Roman" w:hAnsi="Times New Roman" w:cs="Times New Roman"/>
                <w:sz w:val="20"/>
                <w:szCs w:val="20"/>
              </w:rPr>
              <w:t>)</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 xml:space="preserve">É uma </w:t>
            </w:r>
            <w:r w:rsidRPr="00201A47">
              <w:rPr>
                <w:rFonts w:ascii="Times New Roman" w:hAnsi="Times New Roman" w:cs="Times New Roman"/>
                <w:i/>
                <w:sz w:val="20"/>
                <w:szCs w:val="20"/>
              </w:rPr>
              <w:t>proxy</w:t>
            </w:r>
            <w:r w:rsidRPr="00201A47">
              <w:rPr>
                <w:rFonts w:ascii="Times New Roman" w:hAnsi="Times New Roman" w:cs="Times New Roman"/>
                <w:sz w:val="20"/>
                <w:szCs w:val="20"/>
              </w:rPr>
              <w:t xml:space="preserve"> para base aliada. Representa a razão entre o número de vereadores eleitos da coligação do prefeito eleito e o total de vereadores do Município</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Elaboração própria. Dados do TSE</w:t>
            </w:r>
          </w:p>
        </w:tc>
        <w:tc>
          <w:tcPr>
            <w:tcW w:w="0" w:type="auto"/>
            <w:vAlign w:val="center"/>
          </w:tcPr>
          <w:p w:rsidR="007C4953" w:rsidRPr="00201A47" w:rsidRDefault="007C4953" w:rsidP="007C4953">
            <w:pPr>
              <w:jc w:val="center"/>
              <w:rPr>
                <w:rFonts w:ascii="Times New Roman" w:hAnsi="Times New Roman" w:cs="Times New Roman"/>
                <w:sz w:val="20"/>
                <w:szCs w:val="20"/>
              </w:rPr>
            </w:pPr>
            <w:r w:rsidRPr="00201A47">
              <w:rPr>
                <w:rFonts w:ascii="Times New Roman" w:hAnsi="Times New Roman" w:cs="Times New Roman"/>
                <w:sz w:val="20"/>
                <w:szCs w:val="20"/>
              </w:rPr>
              <w:t xml:space="preserve">Variável </w:t>
            </w:r>
            <w:r w:rsidRPr="00201A47">
              <w:rPr>
                <w:rFonts w:ascii="Times New Roman" w:hAnsi="Times New Roman" w:cs="Times New Roman"/>
                <w:i/>
                <w:sz w:val="20"/>
                <w:szCs w:val="20"/>
              </w:rPr>
              <w:t>Threshold</w:t>
            </w:r>
          </w:p>
        </w:tc>
      </w:tr>
    </w:tbl>
    <w:p w:rsidR="0091651B" w:rsidRPr="000A2F65" w:rsidRDefault="007C4953" w:rsidP="00907295">
      <w:pPr>
        <w:spacing w:line="360" w:lineRule="auto"/>
        <w:contextualSpacing/>
        <w:jc w:val="both"/>
        <w:rPr>
          <w:rFonts w:ascii="Times New Roman" w:hAnsi="Times New Roman" w:cs="Times New Roman"/>
          <w:szCs w:val="24"/>
        </w:rPr>
      </w:pPr>
      <w:r w:rsidRPr="000A2F65">
        <w:rPr>
          <w:rFonts w:ascii="Times New Roman" w:hAnsi="Times New Roman" w:cs="Times New Roman"/>
          <w:szCs w:val="24"/>
        </w:rPr>
        <w:t>Fonte: Elaborado pelo autor.</w:t>
      </w:r>
    </w:p>
    <w:tbl>
      <w:tblPr>
        <w:tblW w:w="0" w:type="auto"/>
        <w:jc w:val="center"/>
        <w:tblCellMar>
          <w:left w:w="70" w:type="dxa"/>
          <w:right w:w="70" w:type="dxa"/>
        </w:tblCellMar>
        <w:tblLook w:val="04A0" w:firstRow="1" w:lastRow="0" w:firstColumn="1" w:lastColumn="0" w:noHBand="0" w:noVBand="1"/>
      </w:tblPr>
      <w:tblGrid>
        <w:gridCol w:w="2240"/>
        <w:gridCol w:w="879"/>
        <w:gridCol w:w="879"/>
        <w:gridCol w:w="1312"/>
        <w:gridCol w:w="940"/>
        <w:gridCol w:w="879"/>
        <w:gridCol w:w="996"/>
      </w:tblGrid>
      <w:tr w:rsidR="00F349B8" w:rsidRPr="00907295" w:rsidTr="0091651B">
        <w:trPr>
          <w:trHeight w:val="330"/>
          <w:jc w:val="center"/>
        </w:trPr>
        <w:tc>
          <w:tcPr>
            <w:tcW w:w="0" w:type="auto"/>
            <w:gridSpan w:val="7"/>
            <w:tcBorders>
              <w:left w:val="nil"/>
              <w:bottom w:val="single" w:sz="8" w:space="0" w:color="auto"/>
            </w:tcBorders>
            <w:shd w:val="clear" w:color="auto" w:fill="auto"/>
            <w:vAlign w:val="center"/>
            <w:hideMark/>
          </w:tcPr>
          <w:p w:rsidR="00F349B8" w:rsidRPr="00907295" w:rsidRDefault="00F349B8" w:rsidP="00F349B8">
            <w:pPr>
              <w:spacing w:line="240" w:lineRule="auto"/>
              <w:contextualSpacing/>
              <w:jc w:val="both"/>
              <w:rPr>
                <w:rFonts w:ascii="Times New Roman" w:hAnsi="Times New Roman" w:cs="Times New Roman"/>
                <w:sz w:val="20"/>
                <w:szCs w:val="20"/>
              </w:rPr>
            </w:pPr>
            <w:r w:rsidRPr="00907295">
              <w:rPr>
                <w:rFonts w:ascii="Times New Roman" w:hAnsi="Times New Roman" w:cs="Times New Roman"/>
                <w:sz w:val="20"/>
                <w:szCs w:val="20"/>
              </w:rPr>
              <w:t>Tabela 1: Estatística Descritiva das Variáveis (Variáveis em nível)</w:t>
            </w:r>
          </w:p>
        </w:tc>
      </w:tr>
      <w:tr w:rsidR="00F349B8" w:rsidRPr="00907295" w:rsidTr="0091651B">
        <w:trPr>
          <w:trHeight w:val="330"/>
          <w:jc w:val="center"/>
        </w:trPr>
        <w:tc>
          <w:tcPr>
            <w:tcW w:w="0" w:type="auto"/>
            <w:tcBorders>
              <w:top w:val="single" w:sz="8" w:space="0" w:color="auto"/>
              <w:left w:val="nil"/>
              <w:bottom w:val="single" w:sz="8" w:space="0" w:color="auto"/>
              <w:right w:val="single" w:sz="8" w:space="0" w:color="auto"/>
            </w:tcBorders>
            <w:shd w:val="clear" w:color="auto" w:fill="auto"/>
            <w:vAlign w:val="center"/>
            <w:hideMark/>
          </w:tcPr>
          <w:p w:rsidR="00F349B8" w:rsidRPr="00907295" w:rsidRDefault="00F349B8" w:rsidP="00464F6F">
            <w:pPr>
              <w:spacing w:after="0" w:line="240" w:lineRule="auto"/>
              <w:contextualSpacing/>
              <w:jc w:val="center"/>
              <w:rPr>
                <w:rFonts w:ascii="Times New Roman" w:eastAsia="Times New Roman" w:hAnsi="Times New Roman" w:cs="Times New Roman"/>
                <w:bCs/>
                <w:color w:val="000000"/>
                <w:sz w:val="20"/>
                <w:szCs w:val="20"/>
                <w:lang w:eastAsia="pt-BR"/>
              </w:rPr>
            </w:pPr>
            <w:r w:rsidRPr="00907295">
              <w:rPr>
                <w:rFonts w:ascii="Times New Roman" w:eastAsia="Times New Roman" w:hAnsi="Times New Roman" w:cs="Times New Roman"/>
                <w:bCs/>
                <w:color w:val="000000"/>
                <w:sz w:val="20"/>
                <w:szCs w:val="20"/>
                <w:lang w:eastAsia="pt-BR"/>
              </w:rPr>
              <w:t>Variáveis</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F349B8" w:rsidRPr="00907295" w:rsidRDefault="00F349B8" w:rsidP="00464F6F">
            <w:pPr>
              <w:spacing w:after="0" w:line="240" w:lineRule="auto"/>
              <w:contextualSpacing/>
              <w:jc w:val="center"/>
              <w:rPr>
                <w:rFonts w:ascii="Times New Roman" w:eastAsia="Times New Roman" w:hAnsi="Times New Roman" w:cs="Times New Roman"/>
                <w:bCs/>
                <w:color w:val="000000"/>
                <w:sz w:val="20"/>
                <w:szCs w:val="20"/>
                <w:lang w:eastAsia="pt-BR"/>
              </w:rPr>
            </w:pPr>
            <w:r w:rsidRPr="00907295">
              <w:rPr>
                <w:rFonts w:ascii="Times New Roman" w:eastAsia="Times New Roman" w:hAnsi="Times New Roman" w:cs="Times New Roman"/>
                <w:bCs/>
                <w:color w:val="000000"/>
                <w:sz w:val="20"/>
                <w:szCs w:val="20"/>
                <w:lang w:eastAsia="pt-BR"/>
              </w:rPr>
              <w:t>Média</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F349B8" w:rsidRPr="00907295" w:rsidRDefault="00F349B8" w:rsidP="00464F6F">
            <w:pPr>
              <w:spacing w:after="0" w:line="240" w:lineRule="auto"/>
              <w:contextualSpacing/>
              <w:jc w:val="center"/>
              <w:rPr>
                <w:rFonts w:ascii="Times New Roman" w:eastAsia="Times New Roman" w:hAnsi="Times New Roman" w:cs="Times New Roman"/>
                <w:bCs/>
                <w:color w:val="000000"/>
                <w:sz w:val="20"/>
                <w:szCs w:val="20"/>
                <w:lang w:eastAsia="pt-BR"/>
              </w:rPr>
            </w:pPr>
            <w:r w:rsidRPr="00907295">
              <w:rPr>
                <w:rFonts w:ascii="Times New Roman" w:eastAsia="Times New Roman" w:hAnsi="Times New Roman" w:cs="Times New Roman"/>
                <w:bCs/>
                <w:color w:val="000000"/>
                <w:sz w:val="20"/>
                <w:szCs w:val="20"/>
                <w:lang w:eastAsia="pt-BR"/>
              </w:rPr>
              <w:t>Mediana</w:t>
            </w:r>
          </w:p>
        </w:tc>
        <w:tc>
          <w:tcPr>
            <w:tcW w:w="0" w:type="auto"/>
            <w:tcBorders>
              <w:top w:val="single" w:sz="8" w:space="0" w:color="auto"/>
              <w:left w:val="nil"/>
              <w:bottom w:val="single" w:sz="8" w:space="0" w:color="auto"/>
              <w:right w:val="nil"/>
            </w:tcBorders>
            <w:shd w:val="clear" w:color="auto" w:fill="auto"/>
            <w:vAlign w:val="center"/>
            <w:hideMark/>
          </w:tcPr>
          <w:p w:rsidR="00F349B8" w:rsidRPr="00907295" w:rsidRDefault="00F349B8" w:rsidP="00464F6F">
            <w:pPr>
              <w:spacing w:after="0" w:line="240" w:lineRule="auto"/>
              <w:contextualSpacing/>
              <w:jc w:val="center"/>
              <w:rPr>
                <w:rFonts w:ascii="Times New Roman" w:eastAsia="Times New Roman" w:hAnsi="Times New Roman" w:cs="Times New Roman"/>
                <w:bCs/>
                <w:color w:val="000000"/>
                <w:sz w:val="20"/>
                <w:szCs w:val="20"/>
                <w:lang w:eastAsia="pt-BR"/>
              </w:rPr>
            </w:pPr>
            <w:r w:rsidRPr="00907295">
              <w:rPr>
                <w:rFonts w:ascii="Times New Roman" w:eastAsia="Times New Roman" w:hAnsi="Times New Roman" w:cs="Times New Roman"/>
                <w:bCs/>
                <w:color w:val="000000"/>
                <w:sz w:val="20"/>
                <w:szCs w:val="20"/>
                <w:lang w:eastAsia="pt-BR"/>
              </w:rPr>
              <w:t>Desvio Padrão</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F349B8" w:rsidRPr="00907295" w:rsidRDefault="00F349B8" w:rsidP="00464F6F">
            <w:pPr>
              <w:spacing w:after="0" w:line="240" w:lineRule="auto"/>
              <w:contextualSpacing/>
              <w:jc w:val="center"/>
              <w:rPr>
                <w:rFonts w:ascii="Times New Roman" w:eastAsia="Times New Roman" w:hAnsi="Times New Roman" w:cs="Times New Roman"/>
                <w:bCs/>
                <w:color w:val="000000"/>
                <w:sz w:val="20"/>
                <w:szCs w:val="20"/>
                <w:lang w:eastAsia="pt-BR"/>
              </w:rPr>
            </w:pPr>
            <w:r w:rsidRPr="00907295">
              <w:rPr>
                <w:rFonts w:ascii="Times New Roman" w:eastAsia="Times New Roman" w:hAnsi="Times New Roman" w:cs="Times New Roman"/>
                <w:bCs/>
                <w:color w:val="000000"/>
                <w:sz w:val="20"/>
                <w:szCs w:val="20"/>
                <w:lang w:eastAsia="pt-BR"/>
              </w:rPr>
              <w:t>Máximo</w:t>
            </w:r>
          </w:p>
        </w:tc>
        <w:tc>
          <w:tcPr>
            <w:tcW w:w="0" w:type="auto"/>
            <w:tcBorders>
              <w:top w:val="single" w:sz="8" w:space="0" w:color="auto"/>
              <w:left w:val="nil"/>
              <w:bottom w:val="single" w:sz="8" w:space="0" w:color="auto"/>
              <w:right w:val="nil"/>
            </w:tcBorders>
            <w:shd w:val="clear" w:color="auto" w:fill="auto"/>
            <w:vAlign w:val="center"/>
            <w:hideMark/>
          </w:tcPr>
          <w:p w:rsidR="00F349B8" w:rsidRPr="00907295" w:rsidRDefault="00F349B8" w:rsidP="00464F6F">
            <w:pPr>
              <w:spacing w:after="0" w:line="240" w:lineRule="auto"/>
              <w:contextualSpacing/>
              <w:jc w:val="center"/>
              <w:rPr>
                <w:rFonts w:ascii="Times New Roman" w:eastAsia="Times New Roman" w:hAnsi="Times New Roman" w:cs="Times New Roman"/>
                <w:bCs/>
                <w:color w:val="000000"/>
                <w:sz w:val="20"/>
                <w:szCs w:val="20"/>
                <w:lang w:eastAsia="pt-BR"/>
              </w:rPr>
            </w:pPr>
            <w:r w:rsidRPr="00907295">
              <w:rPr>
                <w:rFonts w:ascii="Times New Roman" w:eastAsia="Times New Roman" w:hAnsi="Times New Roman" w:cs="Times New Roman"/>
                <w:bCs/>
                <w:color w:val="000000"/>
                <w:sz w:val="20"/>
                <w:szCs w:val="20"/>
                <w:lang w:eastAsia="pt-BR"/>
              </w:rPr>
              <w:t>Mínimo</w:t>
            </w:r>
          </w:p>
        </w:tc>
        <w:tc>
          <w:tcPr>
            <w:tcW w:w="0" w:type="auto"/>
            <w:tcBorders>
              <w:top w:val="single" w:sz="8" w:space="0" w:color="auto"/>
              <w:left w:val="single" w:sz="8" w:space="0" w:color="auto"/>
              <w:bottom w:val="single" w:sz="8" w:space="0" w:color="auto"/>
              <w:right w:val="nil"/>
            </w:tcBorders>
            <w:shd w:val="clear" w:color="auto" w:fill="auto"/>
            <w:vAlign w:val="center"/>
            <w:hideMark/>
          </w:tcPr>
          <w:p w:rsidR="00F349B8" w:rsidRPr="00907295" w:rsidRDefault="00F349B8" w:rsidP="00464F6F">
            <w:pPr>
              <w:spacing w:after="0" w:line="240" w:lineRule="auto"/>
              <w:contextualSpacing/>
              <w:jc w:val="center"/>
              <w:rPr>
                <w:rFonts w:ascii="Times New Roman" w:eastAsia="Times New Roman" w:hAnsi="Times New Roman" w:cs="Times New Roman"/>
                <w:bCs/>
                <w:color w:val="000000"/>
                <w:sz w:val="20"/>
                <w:szCs w:val="20"/>
                <w:lang w:eastAsia="pt-BR"/>
              </w:rPr>
            </w:pPr>
            <w:r w:rsidRPr="00907295">
              <w:rPr>
                <w:rFonts w:ascii="Times New Roman" w:eastAsia="Times New Roman" w:hAnsi="Times New Roman" w:cs="Times New Roman"/>
                <w:bCs/>
                <w:color w:val="000000"/>
                <w:sz w:val="20"/>
                <w:szCs w:val="20"/>
                <w:lang w:eastAsia="pt-BR"/>
              </w:rPr>
              <w:t>Amplitude</w:t>
            </w:r>
          </w:p>
        </w:tc>
      </w:tr>
      <w:tr w:rsidR="00F349B8" w:rsidRPr="00907295" w:rsidTr="0091651B">
        <w:trPr>
          <w:trHeight w:val="300"/>
          <w:jc w:val="center"/>
        </w:trPr>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i/>
                <w:color w:val="000000"/>
                <w:sz w:val="20"/>
                <w:szCs w:val="20"/>
                <w:lang w:eastAsia="pt-BR"/>
              </w:rPr>
              <w:t>dorc</w:t>
            </w:r>
            <w:r w:rsidRPr="00907295">
              <w:rPr>
                <w:rFonts w:ascii="Times New Roman" w:eastAsia="Times New Roman" w:hAnsi="Times New Roman" w:cs="Times New Roman"/>
                <w:color w:val="000000"/>
                <w:sz w:val="20"/>
                <w:szCs w:val="20"/>
                <w:lang w:eastAsia="pt-BR"/>
              </w:rPr>
              <w:t xml:space="preserve"> (em milhões de R$)</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40,95</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12,89</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273,49</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13.013,70</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1,08</w:t>
            </w:r>
          </w:p>
        </w:tc>
        <w:tc>
          <w:tcPr>
            <w:tcW w:w="0" w:type="auto"/>
            <w:tcBorders>
              <w:top w:val="single" w:sz="8" w:space="0" w:color="auto"/>
              <w:left w:val="nil"/>
              <w:bottom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13.012,62</w:t>
            </w:r>
          </w:p>
        </w:tc>
      </w:tr>
      <w:tr w:rsidR="00F349B8" w:rsidRPr="00907295" w:rsidTr="0091651B">
        <w:trPr>
          <w:trHeight w:val="300"/>
          <w:jc w:val="center"/>
        </w:trPr>
        <w:tc>
          <w:tcPr>
            <w:tcW w:w="0" w:type="auto"/>
            <w:tcBorders>
              <w:top w:val="nil"/>
              <w:left w:val="nil"/>
              <w:bottom w:val="nil"/>
              <w:right w:val="single" w:sz="8" w:space="0" w:color="auto"/>
            </w:tcBorders>
            <w:shd w:val="clear" w:color="auto" w:fill="auto"/>
            <w:vAlign w:val="center"/>
            <w:hideMark/>
          </w:tcPr>
          <w:p w:rsidR="00F349B8" w:rsidRPr="00907295" w:rsidRDefault="007C4953" w:rsidP="00464F6F">
            <w:pPr>
              <w:spacing w:after="0" w:line="240" w:lineRule="auto"/>
              <w:jc w:val="center"/>
              <w:rPr>
                <w:rFonts w:ascii="Times New Roman" w:eastAsia="Times New Roman" w:hAnsi="Times New Roman" w:cs="Times New Roman"/>
                <w:i/>
                <w:color w:val="000000"/>
                <w:sz w:val="20"/>
                <w:szCs w:val="20"/>
                <w:lang w:eastAsia="pt-BR"/>
              </w:rPr>
            </w:pPr>
            <w:r w:rsidRPr="00907295">
              <w:rPr>
                <w:rFonts w:ascii="Times New Roman" w:eastAsia="Times New Roman" w:hAnsi="Times New Roman" w:cs="Times New Roman"/>
                <w:i/>
                <w:color w:val="000000"/>
                <w:sz w:val="20"/>
                <w:szCs w:val="20"/>
                <w:lang w:eastAsia="pt-BR"/>
              </w:rPr>
              <w:t>T</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6,20E-06</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4,17E-06</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7,96E-06</w:t>
            </w:r>
          </w:p>
        </w:tc>
        <w:tc>
          <w:tcPr>
            <w:tcW w:w="0" w:type="auto"/>
            <w:tcBorders>
              <w:top w:val="nil"/>
              <w:left w:val="single" w:sz="8" w:space="0" w:color="auto"/>
              <w:bottom w:val="nil"/>
              <w:right w:val="single" w:sz="8" w:space="0" w:color="auto"/>
            </w:tcBorders>
            <w:shd w:val="clear" w:color="auto" w:fill="auto"/>
            <w:vAlign w:val="center"/>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1,70E-04</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1,60E-08</w:t>
            </w:r>
          </w:p>
        </w:tc>
        <w:tc>
          <w:tcPr>
            <w:tcW w:w="0" w:type="auto"/>
            <w:tcBorders>
              <w:top w:val="nil"/>
              <w:left w:val="single" w:sz="8" w:space="0" w:color="auto"/>
              <w:bottom w:val="nil"/>
              <w:right w:val="nil"/>
            </w:tcBorders>
            <w:shd w:val="clear" w:color="auto" w:fill="auto"/>
            <w:vAlign w:val="center"/>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1,70E-04</w:t>
            </w:r>
          </w:p>
        </w:tc>
      </w:tr>
      <w:tr w:rsidR="00F349B8" w:rsidRPr="00907295" w:rsidTr="0091651B">
        <w:trPr>
          <w:trHeight w:val="300"/>
          <w:jc w:val="center"/>
        </w:trPr>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i/>
                <w:color w:val="000000"/>
                <w:sz w:val="20"/>
                <w:szCs w:val="20"/>
                <w:lang w:eastAsia="pt-BR"/>
              </w:rPr>
              <w:t>Z</w:t>
            </w:r>
            <w:r w:rsidRPr="00907295">
              <w:rPr>
                <w:rFonts w:ascii="Times New Roman" w:eastAsia="Times New Roman" w:hAnsi="Times New Roman" w:cs="Times New Roman"/>
                <w:color w:val="000000"/>
                <w:sz w:val="20"/>
                <w:szCs w:val="20"/>
                <w:lang w:eastAsia="pt-BR"/>
              </w:rPr>
              <w:t xml:space="preserve"> (em R$)</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1.709,99</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1.493,40</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782,77</w:t>
            </w:r>
          </w:p>
        </w:tc>
        <w:tc>
          <w:tcPr>
            <w:tcW w:w="0" w:type="auto"/>
            <w:tcBorders>
              <w:top w:val="nil"/>
              <w:left w:val="single" w:sz="4" w:space="0" w:color="auto"/>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9.850,09</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594,78</w:t>
            </w:r>
          </w:p>
        </w:tc>
        <w:tc>
          <w:tcPr>
            <w:tcW w:w="0" w:type="auto"/>
            <w:tcBorders>
              <w:top w:val="nil"/>
              <w:left w:val="single" w:sz="4" w:space="0" w:color="auto"/>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9.255,30</w:t>
            </w:r>
          </w:p>
        </w:tc>
      </w:tr>
      <w:tr w:rsidR="00F349B8" w:rsidRPr="00907295" w:rsidTr="0091651B">
        <w:trPr>
          <w:trHeight w:val="341"/>
          <w:jc w:val="center"/>
        </w:trPr>
        <w:tc>
          <w:tcPr>
            <w:tcW w:w="0" w:type="auto"/>
            <w:tcBorders>
              <w:top w:val="nil"/>
              <w:left w:val="nil"/>
              <w:right w:val="single" w:sz="8" w:space="0" w:color="auto"/>
            </w:tcBorders>
            <w:shd w:val="clear" w:color="auto" w:fill="auto"/>
            <w:vAlign w:val="center"/>
            <w:hideMark/>
          </w:tcPr>
          <w:p w:rsidR="00F349B8" w:rsidRPr="00907295" w:rsidRDefault="00C63FBC" w:rsidP="00464F6F">
            <w:pPr>
              <w:spacing w:after="0" w:line="240" w:lineRule="auto"/>
              <w:jc w:val="center"/>
              <w:rPr>
                <w:rFonts w:ascii="Times New Roman" w:eastAsia="Times New Roman" w:hAnsi="Times New Roman" w:cs="Times New Roman"/>
                <w:i/>
                <w:color w:val="000000"/>
                <w:sz w:val="20"/>
                <w:szCs w:val="20"/>
                <w:lang w:eastAsia="pt-BR"/>
              </w:rPr>
            </w:pPr>
            <w:r w:rsidRPr="00907295">
              <w:rPr>
                <w:rFonts w:ascii="Times New Roman" w:eastAsia="Times New Roman" w:hAnsi="Times New Roman" w:cs="Times New Roman"/>
                <w:i/>
                <w:color w:val="000000"/>
                <w:sz w:val="20"/>
                <w:szCs w:val="20"/>
                <w:lang w:eastAsia="pt-BR"/>
              </w:rPr>
              <w:t>p</w:t>
            </w:r>
            <w:r w:rsidR="00F349B8" w:rsidRPr="00907295">
              <w:rPr>
                <w:rFonts w:ascii="Times New Roman" w:eastAsia="Times New Roman" w:hAnsi="Times New Roman" w:cs="Times New Roman"/>
                <w:i/>
                <w:color w:val="000000"/>
                <w:sz w:val="20"/>
                <w:szCs w:val="20"/>
                <w:lang w:eastAsia="pt-BR"/>
              </w:rPr>
              <w:t>a</w:t>
            </w:r>
          </w:p>
        </w:tc>
        <w:tc>
          <w:tcPr>
            <w:tcW w:w="0" w:type="auto"/>
            <w:tcBorders>
              <w:top w:val="nil"/>
              <w:left w:val="nil"/>
              <w:right w:val="single" w:sz="8" w:space="0" w:color="auto"/>
            </w:tcBorders>
            <w:shd w:val="clear" w:color="auto" w:fill="auto"/>
            <w:vAlign w:val="bottom"/>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4,31E-06</w:t>
            </w:r>
          </w:p>
        </w:tc>
        <w:tc>
          <w:tcPr>
            <w:tcW w:w="0" w:type="auto"/>
            <w:tcBorders>
              <w:top w:val="nil"/>
              <w:left w:val="nil"/>
              <w:right w:val="single" w:sz="8" w:space="0" w:color="auto"/>
            </w:tcBorders>
            <w:shd w:val="clear" w:color="auto" w:fill="auto"/>
            <w:vAlign w:val="bottom"/>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2,61E-06</w:t>
            </w:r>
          </w:p>
        </w:tc>
        <w:tc>
          <w:tcPr>
            <w:tcW w:w="0" w:type="auto"/>
            <w:tcBorders>
              <w:top w:val="nil"/>
              <w:left w:val="nil"/>
              <w:right w:val="nil"/>
            </w:tcBorders>
            <w:shd w:val="clear" w:color="auto" w:fill="auto"/>
            <w:vAlign w:val="bottom"/>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6,29E-06</w:t>
            </w:r>
          </w:p>
        </w:tc>
        <w:tc>
          <w:tcPr>
            <w:tcW w:w="0" w:type="auto"/>
            <w:tcBorders>
              <w:top w:val="nil"/>
              <w:left w:val="single" w:sz="8" w:space="0" w:color="auto"/>
              <w:right w:val="single" w:sz="8" w:space="0" w:color="auto"/>
            </w:tcBorders>
            <w:shd w:val="clear" w:color="auto" w:fill="auto"/>
            <w:vAlign w:val="bottom"/>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1,32E-04</w:t>
            </w:r>
          </w:p>
        </w:tc>
        <w:tc>
          <w:tcPr>
            <w:tcW w:w="0" w:type="auto"/>
            <w:tcBorders>
              <w:top w:val="nil"/>
              <w:left w:val="nil"/>
              <w:right w:val="nil"/>
            </w:tcBorders>
            <w:shd w:val="clear" w:color="auto" w:fill="auto"/>
            <w:vAlign w:val="bottom"/>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7.09E-09</w:t>
            </w:r>
          </w:p>
        </w:tc>
        <w:tc>
          <w:tcPr>
            <w:tcW w:w="0" w:type="auto"/>
            <w:tcBorders>
              <w:top w:val="nil"/>
              <w:left w:val="single" w:sz="8" w:space="0" w:color="auto"/>
              <w:right w:val="nil"/>
            </w:tcBorders>
            <w:shd w:val="clear" w:color="auto" w:fill="auto"/>
            <w:vAlign w:val="bottom"/>
            <w:hideMark/>
          </w:tcPr>
          <w:p w:rsidR="00F349B8" w:rsidRPr="00907295" w:rsidRDefault="00F349B8" w:rsidP="00464F6F">
            <w:pPr>
              <w:spacing w:line="240" w:lineRule="auto"/>
              <w:jc w:val="center"/>
              <w:rPr>
                <w:rFonts w:ascii="Times New Roman" w:hAnsi="Times New Roman" w:cs="Times New Roman"/>
                <w:sz w:val="20"/>
                <w:szCs w:val="20"/>
              </w:rPr>
            </w:pPr>
            <w:r w:rsidRPr="00907295">
              <w:rPr>
                <w:rFonts w:ascii="Times New Roman" w:hAnsi="Times New Roman" w:cs="Times New Roman"/>
                <w:sz w:val="20"/>
                <w:szCs w:val="20"/>
              </w:rPr>
              <w:t>1,32E-04</w:t>
            </w:r>
          </w:p>
        </w:tc>
      </w:tr>
      <w:tr w:rsidR="00F349B8" w:rsidRPr="00907295" w:rsidTr="0091651B">
        <w:trPr>
          <w:trHeight w:val="319"/>
          <w:jc w:val="center"/>
        </w:trPr>
        <w:tc>
          <w:tcPr>
            <w:tcW w:w="0" w:type="auto"/>
            <w:tcBorders>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i/>
                <w:color w:val="000000"/>
                <w:sz w:val="20"/>
                <w:szCs w:val="20"/>
                <w:lang w:eastAsia="pt-BR"/>
              </w:rPr>
              <w:t>transf</w:t>
            </w:r>
            <w:r w:rsidRPr="00907295">
              <w:rPr>
                <w:rFonts w:ascii="Times New Roman" w:eastAsia="Times New Roman" w:hAnsi="Times New Roman" w:cs="Times New Roman"/>
                <w:color w:val="000000"/>
                <w:sz w:val="20"/>
                <w:szCs w:val="20"/>
                <w:lang w:eastAsia="pt-BR"/>
              </w:rPr>
              <w:t xml:space="preserve"> (em milhões de R$)</w:t>
            </w:r>
          </w:p>
        </w:tc>
        <w:tc>
          <w:tcPr>
            <w:tcW w:w="0" w:type="auto"/>
            <w:tcBorders>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25,89</w:t>
            </w:r>
          </w:p>
        </w:tc>
        <w:tc>
          <w:tcPr>
            <w:tcW w:w="0" w:type="auto"/>
            <w:tcBorders>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9,71</w:t>
            </w:r>
          </w:p>
        </w:tc>
        <w:tc>
          <w:tcPr>
            <w:tcW w:w="0" w:type="auto"/>
            <w:tcBorders>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133,69</w:t>
            </w:r>
          </w:p>
        </w:tc>
        <w:tc>
          <w:tcPr>
            <w:tcW w:w="0" w:type="auto"/>
            <w:tcBorders>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7.259,29</w:t>
            </w:r>
          </w:p>
        </w:tc>
        <w:tc>
          <w:tcPr>
            <w:tcW w:w="0" w:type="auto"/>
            <w:tcBorders>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1,37</w:t>
            </w:r>
          </w:p>
        </w:tc>
        <w:tc>
          <w:tcPr>
            <w:tcW w:w="0" w:type="auto"/>
            <w:tcBorders>
              <w:left w:val="nil"/>
              <w:bottom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7.257,92</w:t>
            </w:r>
          </w:p>
        </w:tc>
      </w:tr>
      <w:tr w:rsidR="00F349B8" w:rsidRPr="00907295" w:rsidTr="0091651B">
        <w:trPr>
          <w:trHeight w:val="300"/>
          <w:jc w:val="center"/>
        </w:trPr>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i/>
                <w:color w:val="000000"/>
                <w:sz w:val="20"/>
                <w:szCs w:val="20"/>
                <w:lang w:eastAsia="pt-BR"/>
              </w:rPr>
              <w:lastRenderedPageBreak/>
              <w:t>dens</w:t>
            </w:r>
            <w:r w:rsidRPr="00907295">
              <w:rPr>
                <w:rFonts w:ascii="Times New Roman" w:eastAsia="Times New Roman" w:hAnsi="Times New Roman" w:cs="Times New Roman"/>
                <w:color w:val="000000"/>
                <w:sz w:val="20"/>
                <w:szCs w:val="20"/>
                <w:lang w:eastAsia="pt-BR"/>
              </w:rPr>
              <w:t xml:space="preserve"> (hab/km²)</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112,66</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25,67</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556,69</w:t>
            </w:r>
          </w:p>
        </w:tc>
        <w:tc>
          <w:tcPr>
            <w:tcW w:w="0" w:type="auto"/>
            <w:tcBorders>
              <w:top w:val="nil"/>
              <w:left w:val="single" w:sz="4" w:space="0" w:color="auto"/>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13.030,48</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0,20</w:t>
            </w:r>
          </w:p>
        </w:tc>
        <w:tc>
          <w:tcPr>
            <w:tcW w:w="0" w:type="auto"/>
            <w:tcBorders>
              <w:top w:val="nil"/>
              <w:left w:val="single" w:sz="4" w:space="0" w:color="auto"/>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13.030,28</w:t>
            </w:r>
          </w:p>
        </w:tc>
      </w:tr>
      <w:tr w:rsidR="00F349B8" w:rsidRPr="00907295" w:rsidTr="0091651B">
        <w:trPr>
          <w:trHeight w:val="300"/>
          <w:jc w:val="center"/>
        </w:trPr>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i/>
                <w:color w:val="000000"/>
                <w:sz w:val="20"/>
                <w:szCs w:val="20"/>
                <w:lang w:eastAsia="pt-BR"/>
              </w:rPr>
              <w:t>urb</w:t>
            </w:r>
            <w:r w:rsidRPr="00907295">
              <w:rPr>
                <w:rFonts w:ascii="Times New Roman" w:eastAsia="Times New Roman" w:hAnsi="Times New Roman" w:cs="Times New Roman"/>
                <w:color w:val="000000"/>
                <w:sz w:val="20"/>
                <w:szCs w:val="20"/>
                <w:lang w:eastAsia="pt-BR"/>
              </w:rPr>
              <w:t xml:space="preserve"> (%)</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65,15</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66,53</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21,82</w:t>
            </w:r>
          </w:p>
        </w:tc>
        <w:tc>
          <w:tcPr>
            <w:tcW w:w="0" w:type="auto"/>
            <w:tcBorders>
              <w:top w:val="nil"/>
              <w:left w:val="single" w:sz="4" w:space="0" w:color="auto"/>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100,00</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4,17</w:t>
            </w:r>
          </w:p>
        </w:tc>
        <w:tc>
          <w:tcPr>
            <w:tcW w:w="0" w:type="auto"/>
            <w:tcBorders>
              <w:top w:val="nil"/>
              <w:left w:val="single" w:sz="4" w:space="0" w:color="auto"/>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95,83</w:t>
            </w:r>
          </w:p>
        </w:tc>
      </w:tr>
      <w:tr w:rsidR="00F349B8" w:rsidRPr="00907295" w:rsidTr="0091651B">
        <w:trPr>
          <w:trHeight w:val="300"/>
          <w:jc w:val="center"/>
        </w:trPr>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i/>
                <w:color w:val="000000"/>
                <w:sz w:val="20"/>
                <w:szCs w:val="20"/>
                <w:lang w:eastAsia="pt-BR"/>
              </w:rPr>
              <w:t>age</w:t>
            </w:r>
            <w:r w:rsidRPr="00907295">
              <w:rPr>
                <w:rFonts w:ascii="Times New Roman" w:eastAsia="Times New Roman" w:hAnsi="Times New Roman" w:cs="Times New Roman"/>
                <w:color w:val="000000"/>
                <w:sz w:val="20"/>
                <w:szCs w:val="20"/>
                <w:lang w:eastAsia="pt-BR"/>
              </w:rPr>
              <w:t>14 (%)</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24,69</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24,11</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4,59</w:t>
            </w:r>
          </w:p>
        </w:tc>
        <w:tc>
          <w:tcPr>
            <w:tcW w:w="0" w:type="auto"/>
            <w:tcBorders>
              <w:top w:val="nil"/>
              <w:left w:val="single" w:sz="4" w:space="0" w:color="auto"/>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51,25</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7,40</w:t>
            </w:r>
          </w:p>
        </w:tc>
        <w:tc>
          <w:tcPr>
            <w:tcW w:w="0" w:type="auto"/>
            <w:tcBorders>
              <w:top w:val="nil"/>
              <w:left w:val="single" w:sz="4" w:space="0" w:color="auto"/>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43,85</w:t>
            </w:r>
          </w:p>
        </w:tc>
      </w:tr>
      <w:tr w:rsidR="00F349B8" w:rsidRPr="00907295" w:rsidTr="0091651B">
        <w:trPr>
          <w:trHeight w:val="300"/>
          <w:jc w:val="center"/>
        </w:trPr>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i/>
                <w:color w:val="000000"/>
                <w:sz w:val="20"/>
                <w:szCs w:val="20"/>
                <w:lang w:eastAsia="pt-BR"/>
              </w:rPr>
              <w:t>age</w:t>
            </w:r>
            <w:r w:rsidRPr="00907295">
              <w:rPr>
                <w:rFonts w:ascii="Times New Roman" w:eastAsia="Times New Roman" w:hAnsi="Times New Roman" w:cs="Times New Roman"/>
                <w:color w:val="000000"/>
                <w:sz w:val="20"/>
                <w:szCs w:val="20"/>
                <w:lang w:eastAsia="pt-BR"/>
              </w:rPr>
              <w:t>65 (%)</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8,59</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8,55</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2,38</w:t>
            </w:r>
          </w:p>
        </w:tc>
        <w:tc>
          <w:tcPr>
            <w:tcW w:w="0" w:type="auto"/>
            <w:tcBorders>
              <w:top w:val="nil"/>
              <w:left w:val="single" w:sz="4" w:space="0" w:color="auto"/>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19,82</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1,61</w:t>
            </w:r>
          </w:p>
        </w:tc>
        <w:tc>
          <w:tcPr>
            <w:tcW w:w="0" w:type="auto"/>
            <w:tcBorders>
              <w:top w:val="nil"/>
              <w:left w:val="single" w:sz="4" w:space="0" w:color="auto"/>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18,21</w:t>
            </w:r>
          </w:p>
        </w:tc>
      </w:tr>
      <w:tr w:rsidR="00F349B8" w:rsidRPr="00907295" w:rsidTr="0091651B">
        <w:trPr>
          <w:trHeight w:val="300"/>
          <w:jc w:val="center"/>
        </w:trPr>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i/>
                <w:color w:val="000000"/>
                <w:sz w:val="20"/>
                <w:szCs w:val="20"/>
                <w:lang w:eastAsia="pt-BR"/>
              </w:rPr>
              <w:t>analf</w:t>
            </w:r>
            <w:r w:rsidRPr="00907295">
              <w:rPr>
                <w:rFonts w:ascii="Times New Roman" w:eastAsia="Times New Roman" w:hAnsi="Times New Roman" w:cs="Times New Roman"/>
                <w:color w:val="000000"/>
                <w:sz w:val="20"/>
                <w:szCs w:val="20"/>
                <w:lang w:eastAsia="pt-BR"/>
              </w:rPr>
              <w:t>15 (%)</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12,06</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9,79</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7,33</w:t>
            </w:r>
          </w:p>
        </w:tc>
        <w:tc>
          <w:tcPr>
            <w:tcW w:w="0" w:type="auto"/>
            <w:tcBorders>
              <w:top w:val="nil"/>
              <w:left w:val="single" w:sz="4" w:space="0" w:color="auto"/>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35,34</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0,82</w:t>
            </w:r>
          </w:p>
        </w:tc>
        <w:tc>
          <w:tcPr>
            <w:tcW w:w="0" w:type="auto"/>
            <w:tcBorders>
              <w:top w:val="nil"/>
              <w:left w:val="single" w:sz="4" w:space="0" w:color="auto"/>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34,52</w:t>
            </w:r>
          </w:p>
        </w:tc>
      </w:tr>
      <w:tr w:rsidR="00F349B8" w:rsidRPr="00907295" w:rsidTr="0091651B">
        <w:trPr>
          <w:trHeight w:val="300"/>
          <w:jc w:val="center"/>
        </w:trPr>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i/>
                <w:color w:val="000000"/>
                <w:sz w:val="20"/>
                <w:szCs w:val="20"/>
                <w:lang w:eastAsia="pt-BR"/>
              </w:rPr>
              <w:t xml:space="preserve">black </w:t>
            </w:r>
            <w:r w:rsidRPr="00907295">
              <w:rPr>
                <w:rFonts w:ascii="Times New Roman" w:eastAsia="Times New Roman" w:hAnsi="Times New Roman" w:cs="Times New Roman"/>
                <w:color w:val="000000"/>
                <w:sz w:val="20"/>
                <w:szCs w:val="20"/>
                <w:lang w:eastAsia="pt-BR"/>
              </w:rPr>
              <w:t>(%)</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6,07</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4,89</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4,66</w:t>
            </w:r>
          </w:p>
        </w:tc>
        <w:tc>
          <w:tcPr>
            <w:tcW w:w="0" w:type="auto"/>
            <w:tcBorders>
              <w:top w:val="nil"/>
              <w:left w:val="single" w:sz="4" w:space="0" w:color="auto"/>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50,64</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0,03</w:t>
            </w:r>
          </w:p>
        </w:tc>
        <w:tc>
          <w:tcPr>
            <w:tcW w:w="0" w:type="auto"/>
            <w:tcBorders>
              <w:top w:val="nil"/>
              <w:left w:val="single" w:sz="4" w:space="0" w:color="auto"/>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50,61</w:t>
            </w:r>
          </w:p>
        </w:tc>
      </w:tr>
      <w:tr w:rsidR="00F349B8" w:rsidRPr="00907295" w:rsidTr="0091651B">
        <w:trPr>
          <w:trHeight w:val="300"/>
          <w:jc w:val="center"/>
        </w:trPr>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i/>
                <w:color w:val="000000"/>
                <w:sz w:val="20"/>
                <w:szCs w:val="20"/>
                <w:lang w:eastAsia="pt-BR"/>
              </w:rPr>
            </w:pPr>
            <w:r w:rsidRPr="00907295">
              <w:rPr>
                <w:rFonts w:ascii="Times New Roman" w:eastAsia="Times New Roman" w:hAnsi="Times New Roman" w:cs="Times New Roman"/>
                <w:i/>
                <w:color w:val="000000"/>
                <w:sz w:val="20"/>
                <w:szCs w:val="20"/>
                <w:lang w:eastAsia="pt-BR"/>
              </w:rPr>
              <w:t>idh</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0,67</w:t>
            </w:r>
          </w:p>
        </w:tc>
        <w:tc>
          <w:tcPr>
            <w:tcW w:w="0" w:type="auto"/>
            <w:tcBorders>
              <w:top w:val="nil"/>
              <w:left w:val="nil"/>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0,68</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0,07</w:t>
            </w:r>
          </w:p>
        </w:tc>
        <w:tc>
          <w:tcPr>
            <w:tcW w:w="0" w:type="auto"/>
            <w:tcBorders>
              <w:top w:val="nil"/>
              <w:left w:val="single" w:sz="4" w:space="0" w:color="auto"/>
              <w:bottom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0,86</w:t>
            </w:r>
          </w:p>
        </w:tc>
        <w:tc>
          <w:tcPr>
            <w:tcW w:w="0" w:type="auto"/>
            <w:tcBorders>
              <w:top w:val="nil"/>
              <w:left w:val="nil"/>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0,44</w:t>
            </w:r>
          </w:p>
        </w:tc>
        <w:tc>
          <w:tcPr>
            <w:tcW w:w="0" w:type="auto"/>
            <w:tcBorders>
              <w:top w:val="nil"/>
              <w:left w:val="single" w:sz="4" w:space="0" w:color="auto"/>
              <w:bottom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0,42</w:t>
            </w:r>
          </w:p>
        </w:tc>
      </w:tr>
      <w:tr w:rsidR="00F349B8" w:rsidRPr="00907295" w:rsidTr="0091651B">
        <w:trPr>
          <w:trHeight w:val="300"/>
          <w:jc w:val="center"/>
        </w:trPr>
        <w:tc>
          <w:tcPr>
            <w:tcW w:w="0" w:type="auto"/>
            <w:tcBorders>
              <w:top w:val="nil"/>
              <w:left w:val="nil"/>
              <w:right w:val="single" w:sz="8" w:space="0" w:color="auto"/>
            </w:tcBorders>
            <w:shd w:val="clear" w:color="auto" w:fill="auto"/>
            <w:vAlign w:val="center"/>
            <w:hideMark/>
          </w:tcPr>
          <w:p w:rsidR="00F349B8" w:rsidRPr="00907295" w:rsidRDefault="00C63FBC" w:rsidP="00464F6F">
            <w:pPr>
              <w:spacing w:after="0" w:line="240" w:lineRule="auto"/>
              <w:jc w:val="center"/>
              <w:rPr>
                <w:rFonts w:ascii="Times New Roman" w:eastAsia="Times New Roman" w:hAnsi="Times New Roman" w:cs="Times New Roman"/>
                <w:i/>
                <w:color w:val="000000"/>
                <w:sz w:val="20"/>
                <w:szCs w:val="20"/>
                <w:lang w:eastAsia="pt-BR"/>
              </w:rPr>
            </w:pPr>
            <w:r w:rsidRPr="00907295">
              <w:rPr>
                <w:rFonts w:ascii="Times New Roman" w:eastAsia="Times New Roman" w:hAnsi="Times New Roman" w:cs="Times New Roman"/>
                <w:i/>
                <w:color w:val="000000"/>
                <w:sz w:val="20"/>
                <w:szCs w:val="20"/>
                <w:lang w:eastAsia="pt-BR"/>
              </w:rPr>
              <w:t>F</w:t>
            </w:r>
            <w:r w:rsidR="00F349B8" w:rsidRPr="00907295">
              <w:rPr>
                <w:rFonts w:ascii="Times New Roman" w:eastAsia="Times New Roman" w:hAnsi="Times New Roman" w:cs="Times New Roman"/>
                <w:i/>
                <w:color w:val="000000"/>
                <w:sz w:val="20"/>
                <w:szCs w:val="20"/>
                <w:lang w:eastAsia="pt-BR"/>
              </w:rPr>
              <w:t>rag</w:t>
            </w:r>
          </w:p>
        </w:tc>
        <w:tc>
          <w:tcPr>
            <w:tcW w:w="0" w:type="auto"/>
            <w:tcBorders>
              <w:top w:val="nil"/>
              <w:left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4,66</w:t>
            </w:r>
          </w:p>
        </w:tc>
        <w:tc>
          <w:tcPr>
            <w:tcW w:w="0" w:type="auto"/>
            <w:tcBorders>
              <w:top w:val="nil"/>
              <w:left w:val="nil"/>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4,76</w:t>
            </w:r>
          </w:p>
        </w:tc>
        <w:tc>
          <w:tcPr>
            <w:tcW w:w="0" w:type="auto"/>
            <w:tcBorders>
              <w:top w:val="nil"/>
              <w:left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1,54</w:t>
            </w:r>
          </w:p>
        </w:tc>
        <w:tc>
          <w:tcPr>
            <w:tcW w:w="0" w:type="auto"/>
            <w:tcBorders>
              <w:top w:val="nil"/>
              <w:left w:val="single" w:sz="4" w:space="0" w:color="auto"/>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17,32</w:t>
            </w:r>
          </w:p>
        </w:tc>
        <w:tc>
          <w:tcPr>
            <w:tcW w:w="0" w:type="auto"/>
            <w:tcBorders>
              <w:top w:val="nil"/>
              <w:left w:val="nil"/>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1,00</w:t>
            </w:r>
          </w:p>
        </w:tc>
        <w:tc>
          <w:tcPr>
            <w:tcW w:w="0" w:type="auto"/>
            <w:tcBorders>
              <w:top w:val="nil"/>
              <w:left w:val="single" w:sz="4" w:space="0" w:color="auto"/>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16,32</w:t>
            </w:r>
          </w:p>
        </w:tc>
      </w:tr>
      <w:tr w:rsidR="00F349B8" w:rsidRPr="00907295" w:rsidTr="0091651B">
        <w:trPr>
          <w:trHeight w:val="300"/>
          <w:jc w:val="center"/>
        </w:trPr>
        <w:tc>
          <w:tcPr>
            <w:tcW w:w="0" w:type="auto"/>
            <w:tcBorders>
              <w:top w:val="nil"/>
              <w:left w:val="nil"/>
              <w:bottom w:val="single" w:sz="4" w:space="0" w:color="auto"/>
              <w:right w:val="single" w:sz="8" w:space="0" w:color="auto"/>
            </w:tcBorders>
            <w:shd w:val="clear" w:color="auto" w:fill="auto"/>
            <w:vAlign w:val="center"/>
            <w:hideMark/>
          </w:tcPr>
          <w:p w:rsidR="00F349B8" w:rsidRPr="00907295" w:rsidRDefault="00C63FBC" w:rsidP="00464F6F">
            <w:pPr>
              <w:spacing w:after="0" w:line="240" w:lineRule="auto"/>
              <w:jc w:val="center"/>
              <w:rPr>
                <w:rFonts w:ascii="Times New Roman" w:eastAsia="Times New Roman" w:hAnsi="Times New Roman" w:cs="Times New Roman"/>
                <w:i/>
                <w:color w:val="000000"/>
                <w:sz w:val="20"/>
                <w:szCs w:val="20"/>
                <w:lang w:eastAsia="pt-BR"/>
              </w:rPr>
            </w:pPr>
            <w:r w:rsidRPr="00907295">
              <w:rPr>
                <w:rFonts w:ascii="Times New Roman" w:eastAsia="Times New Roman" w:hAnsi="Times New Roman" w:cs="Times New Roman"/>
                <w:i/>
                <w:color w:val="000000"/>
                <w:sz w:val="20"/>
                <w:szCs w:val="20"/>
                <w:lang w:eastAsia="pt-BR"/>
              </w:rPr>
              <w:t>F</w:t>
            </w:r>
            <w:r w:rsidR="00F349B8" w:rsidRPr="00907295">
              <w:rPr>
                <w:rFonts w:ascii="Times New Roman" w:eastAsia="Times New Roman" w:hAnsi="Times New Roman" w:cs="Times New Roman"/>
                <w:i/>
                <w:color w:val="000000"/>
                <w:sz w:val="20"/>
                <w:szCs w:val="20"/>
                <w:lang w:eastAsia="pt-BR"/>
              </w:rPr>
              <w:t>pol</w:t>
            </w:r>
          </w:p>
        </w:tc>
        <w:tc>
          <w:tcPr>
            <w:tcW w:w="0" w:type="auto"/>
            <w:tcBorders>
              <w:top w:val="nil"/>
              <w:left w:val="nil"/>
              <w:bottom w:val="single" w:sz="4" w:space="0" w:color="auto"/>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0,45</w:t>
            </w:r>
          </w:p>
        </w:tc>
        <w:tc>
          <w:tcPr>
            <w:tcW w:w="0" w:type="auto"/>
            <w:tcBorders>
              <w:top w:val="nil"/>
              <w:left w:val="nil"/>
              <w:bottom w:val="single" w:sz="4" w:space="0" w:color="auto"/>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0,44</w:t>
            </w:r>
          </w:p>
        </w:tc>
        <w:tc>
          <w:tcPr>
            <w:tcW w:w="0" w:type="auto"/>
            <w:tcBorders>
              <w:top w:val="nil"/>
              <w:left w:val="nil"/>
              <w:bottom w:val="single" w:sz="4" w:space="0" w:color="auto"/>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0,24</w:t>
            </w:r>
          </w:p>
        </w:tc>
        <w:tc>
          <w:tcPr>
            <w:tcW w:w="0" w:type="auto"/>
            <w:tcBorders>
              <w:top w:val="nil"/>
              <w:left w:val="single" w:sz="4" w:space="0" w:color="auto"/>
              <w:bottom w:val="single" w:sz="4" w:space="0" w:color="auto"/>
              <w:right w:val="single" w:sz="8" w:space="0" w:color="auto"/>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1,00</w:t>
            </w:r>
          </w:p>
        </w:tc>
        <w:tc>
          <w:tcPr>
            <w:tcW w:w="0" w:type="auto"/>
            <w:tcBorders>
              <w:top w:val="nil"/>
              <w:left w:val="nil"/>
              <w:bottom w:val="single" w:sz="4" w:space="0" w:color="auto"/>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0,00</w:t>
            </w:r>
          </w:p>
        </w:tc>
        <w:tc>
          <w:tcPr>
            <w:tcW w:w="0" w:type="auto"/>
            <w:tcBorders>
              <w:top w:val="nil"/>
              <w:left w:val="single" w:sz="8" w:space="0" w:color="auto"/>
              <w:bottom w:val="single" w:sz="4" w:space="0" w:color="auto"/>
              <w:right w:val="nil"/>
            </w:tcBorders>
            <w:shd w:val="clear" w:color="auto" w:fill="auto"/>
            <w:vAlign w:val="center"/>
            <w:hideMark/>
          </w:tcPr>
          <w:p w:rsidR="00F349B8" w:rsidRPr="00907295" w:rsidRDefault="00F349B8"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1,00</w:t>
            </w:r>
          </w:p>
        </w:tc>
      </w:tr>
      <w:tr w:rsidR="00F349B8" w:rsidRPr="00907295" w:rsidTr="0091651B">
        <w:trPr>
          <w:trHeight w:val="300"/>
          <w:jc w:val="center"/>
        </w:trPr>
        <w:tc>
          <w:tcPr>
            <w:tcW w:w="0" w:type="auto"/>
            <w:gridSpan w:val="7"/>
            <w:tcBorders>
              <w:top w:val="single" w:sz="4" w:space="0" w:color="auto"/>
              <w:left w:val="nil"/>
            </w:tcBorders>
            <w:shd w:val="clear" w:color="auto" w:fill="auto"/>
            <w:vAlign w:val="center"/>
            <w:hideMark/>
          </w:tcPr>
          <w:p w:rsidR="00F349B8" w:rsidRPr="00907295" w:rsidRDefault="00F349B8" w:rsidP="00F349B8">
            <w:pPr>
              <w:spacing w:line="240" w:lineRule="auto"/>
              <w:jc w:val="both"/>
              <w:rPr>
                <w:rFonts w:ascii="Times New Roman" w:hAnsi="Times New Roman" w:cs="Times New Roman"/>
                <w:sz w:val="20"/>
                <w:szCs w:val="20"/>
              </w:rPr>
            </w:pPr>
            <w:r w:rsidRPr="00907295">
              <w:rPr>
                <w:rFonts w:ascii="Times New Roman" w:hAnsi="Times New Roman" w:cs="Times New Roman"/>
                <w:sz w:val="20"/>
                <w:szCs w:val="20"/>
              </w:rPr>
              <w:t>Fonte: Elaboração própria.</w:t>
            </w:r>
          </w:p>
        </w:tc>
      </w:tr>
    </w:tbl>
    <w:p w:rsidR="0091651B" w:rsidRDefault="0091651B" w:rsidP="00957D39">
      <w:pPr>
        <w:autoSpaceDE w:val="0"/>
        <w:autoSpaceDN w:val="0"/>
        <w:adjustRightInd w:val="0"/>
        <w:spacing w:after="0" w:line="240" w:lineRule="auto"/>
        <w:rPr>
          <w:rFonts w:ascii="Times New Roman" w:hAnsi="Times New Roman" w:cs="Times New Roman"/>
          <w:sz w:val="24"/>
          <w:szCs w:val="24"/>
          <w:lang w:val="en-US"/>
        </w:rPr>
      </w:pPr>
    </w:p>
    <w:tbl>
      <w:tblPr>
        <w:tblpPr w:leftFromText="141" w:rightFromText="141" w:vertAnchor="text" w:tblpXSpec="center" w:tblpY="1"/>
        <w:tblOverlap w:val="never"/>
        <w:tblW w:w="0" w:type="auto"/>
        <w:tblCellMar>
          <w:left w:w="70" w:type="dxa"/>
          <w:right w:w="70" w:type="dxa"/>
        </w:tblCellMar>
        <w:tblLook w:val="04A0" w:firstRow="1" w:lastRow="0" w:firstColumn="1" w:lastColumn="0" w:noHBand="0" w:noVBand="1"/>
      </w:tblPr>
      <w:tblGrid>
        <w:gridCol w:w="2681"/>
        <w:gridCol w:w="4549"/>
        <w:gridCol w:w="3114"/>
      </w:tblGrid>
      <w:tr w:rsidR="00521075" w:rsidRPr="00907295" w:rsidTr="00F409B5">
        <w:trPr>
          <w:trHeight w:val="300"/>
        </w:trPr>
        <w:tc>
          <w:tcPr>
            <w:tcW w:w="0" w:type="auto"/>
            <w:gridSpan w:val="3"/>
            <w:tcBorders>
              <w:top w:val="nil"/>
              <w:left w:val="nil"/>
              <w:bottom w:val="single" w:sz="4" w:space="0" w:color="auto"/>
              <w:right w:val="nil"/>
            </w:tcBorders>
            <w:shd w:val="clear" w:color="auto" w:fill="auto"/>
            <w:noWrap/>
            <w:vAlign w:val="bottom"/>
            <w:hideMark/>
          </w:tcPr>
          <w:p w:rsidR="00521075" w:rsidRPr="00907295" w:rsidRDefault="00521075" w:rsidP="00F409B5">
            <w:pPr>
              <w:spacing w:after="0" w:line="240" w:lineRule="auto"/>
              <w:jc w:val="both"/>
              <w:rPr>
                <w:rFonts w:ascii="Times New Roman" w:eastAsia="Times New Roman" w:hAnsi="Times New Roman" w:cs="Times New Roman"/>
                <w:b/>
                <w:bCs/>
                <w:color w:val="000000"/>
                <w:sz w:val="20"/>
                <w:szCs w:val="20"/>
                <w:lang w:eastAsia="pt-BR"/>
              </w:rPr>
            </w:pPr>
            <w:r w:rsidRPr="00907295">
              <w:rPr>
                <w:rFonts w:ascii="Times New Roman" w:eastAsia="Times New Roman" w:hAnsi="Times New Roman" w:cs="Times New Roman"/>
                <w:b/>
                <w:bCs/>
                <w:color w:val="000000"/>
                <w:sz w:val="20"/>
                <w:szCs w:val="20"/>
                <w:lang w:eastAsia="pt-BR"/>
              </w:rPr>
              <w:t>Tabela 2: Participação das Transferências Incondicionais e da Receita Tributária na Receita Orçamentária dos Municípios.</w:t>
            </w:r>
          </w:p>
        </w:tc>
      </w:tr>
      <w:tr w:rsidR="00521075" w:rsidRPr="00907295" w:rsidTr="00F409B5">
        <w:trPr>
          <w:trHeight w:val="300"/>
        </w:trPr>
        <w:tc>
          <w:tcPr>
            <w:tcW w:w="0" w:type="auto"/>
            <w:tcBorders>
              <w:top w:val="single" w:sz="4" w:space="0" w:color="auto"/>
              <w:bottom w:val="single" w:sz="4" w:space="0" w:color="auto"/>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Regiões e Estados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1075" w:rsidRPr="00907295" w:rsidRDefault="00F409B5" w:rsidP="00464F6F">
            <w:pPr>
              <w:spacing w:after="0" w:line="240" w:lineRule="auto"/>
              <w:jc w:val="center"/>
              <w:rPr>
                <w:rFonts w:ascii="Times New Roman" w:eastAsia="Times New Roman" w:hAnsi="Times New Roman" w:cs="Times New Roman"/>
                <w:b/>
                <w:bCs/>
                <w:color w:val="000000"/>
                <w:sz w:val="20"/>
                <w:szCs w:val="20"/>
                <w:lang w:eastAsia="pt-BR"/>
              </w:rPr>
            </w:pPr>
            <w:r w:rsidRPr="00907295">
              <w:rPr>
                <w:rFonts w:ascii="Times New Roman" w:eastAsia="Times New Roman" w:hAnsi="Times New Roman" w:cs="Times New Roman"/>
                <w:b/>
                <w:bCs/>
                <w:color w:val="000000"/>
                <w:sz w:val="20"/>
                <w:szCs w:val="20"/>
                <w:lang w:eastAsia="pt-BR"/>
              </w:rPr>
              <w:t>Transferências</w:t>
            </w:r>
            <w:r w:rsidR="00521075" w:rsidRPr="00907295">
              <w:rPr>
                <w:rFonts w:ascii="Times New Roman" w:eastAsia="Times New Roman" w:hAnsi="Times New Roman" w:cs="Times New Roman"/>
                <w:b/>
                <w:bCs/>
                <w:color w:val="000000"/>
                <w:sz w:val="20"/>
                <w:szCs w:val="20"/>
                <w:lang w:eastAsia="pt-BR"/>
              </w:rPr>
              <w:t xml:space="preserve"> Incondicionais (%)</w:t>
            </w:r>
          </w:p>
        </w:tc>
        <w:tc>
          <w:tcPr>
            <w:tcW w:w="0" w:type="auto"/>
            <w:tcBorders>
              <w:top w:val="single" w:sz="4" w:space="0" w:color="auto"/>
              <w:left w:val="single" w:sz="4" w:space="0" w:color="auto"/>
              <w:bottom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b/>
                <w:bCs/>
                <w:color w:val="000000"/>
                <w:sz w:val="20"/>
                <w:szCs w:val="20"/>
                <w:lang w:eastAsia="pt-BR"/>
              </w:rPr>
            </w:pPr>
            <w:r w:rsidRPr="00907295">
              <w:rPr>
                <w:rFonts w:ascii="Times New Roman" w:eastAsia="Times New Roman" w:hAnsi="Times New Roman" w:cs="Times New Roman"/>
                <w:b/>
                <w:bCs/>
                <w:color w:val="000000"/>
                <w:sz w:val="20"/>
                <w:szCs w:val="20"/>
                <w:lang w:eastAsia="pt-BR"/>
              </w:rPr>
              <w:t>Receita Tributária (%)</w:t>
            </w:r>
          </w:p>
        </w:tc>
      </w:tr>
      <w:tr w:rsidR="00521075" w:rsidRPr="00907295" w:rsidTr="00F409B5">
        <w:trPr>
          <w:trHeight w:val="300"/>
        </w:trPr>
        <w:tc>
          <w:tcPr>
            <w:tcW w:w="0" w:type="auto"/>
            <w:tcBorders>
              <w:top w:val="single" w:sz="4" w:space="0" w:color="auto"/>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b/>
                <w:bCs/>
                <w:color w:val="000000"/>
                <w:sz w:val="20"/>
                <w:szCs w:val="20"/>
                <w:lang w:eastAsia="pt-BR"/>
              </w:rPr>
            </w:pPr>
            <w:r w:rsidRPr="00907295">
              <w:rPr>
                <w:rFonts w:ascii="Times New Roman" w:eastAsia="Times New Roman" w:hAnsi="Times New Roman" w:cs="Times New Roman"/>
                <w:b/>
                <w:bCs/>
                <w:color w:val="000000"/>
                <w:sz w:val="20"/>
                <w:szCs w:val="20"/>
                <w:lang w:eastAsia="pt-BR"/>
              </w:rPr>
              <w:t>NORTE</w:t>
            </w:r>
          </w:p>
        </w:tc>
        <w:tc>
          <w:tcPr>
            <w:tcW w:w="0" w:type="auto"/>
            <w:tcBorders>
              <w:top w:val="single" w:sz="4" w:space="0" w:color="auto"/>
              <w:left w:val="single" w:sz="4" w:space="0" w:color="auto"/>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47.54</w:t>
            </w:r>
          </w:p>
        </w:tc>
        <w:tc>
          <w:tcPr>
            <w:tcW w:w="0" w:type="auto"/>
            <w:tcBorders>
              <w:top w:val="single" w:sz="4" w:space="0" w:color="auto"/>
              <w:lef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11.45</w:t>
            </w:r>
          </w:p>
        </w:tc>
      </w:tr>
      <w:tr w:rsidR="00521075" w:rsidRPr="00907295" w:rsidTr="00F409B5">
        <w:trPr>
          <w:trHeight w:val="300"/>
        </w:trPr>
        <w:tc>
          <w:tcPr>
            <w:tcW w:w="0" w:type="auto"/>
            <w:tcBorders>
              <w:left w:val="nil"/>
              <w:bottom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Acre</w:t>
            </w:r>
          </w:p>
        </w:tc>
        <w:tc>
          <w:tcPr>
            <w:tcW w:w="0" w:type="auto"/>
            <w:tcBorders>
              <w:left w:val="single" w:sz="4" w:space="0" w:color="auto"/>
              <w:bottom w:val="nil"/>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50.26</w:t>
            </w:r>
          </w:p>
        </w:tc>
        <w:tc>
          <w:tcPr>
            <w:tcW w:w="0" w:type="auto"/>
            <w:tcBorders>
              <w:left w:val="single" w:sz="4" w:space="0" w:color="auto"/>
              <w:bottom w:val="nil"/>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9.45</w:t>
            </w:r>
          </w:p>
        </w:tc>
      </w:tr>
      <w:tr w:rsidR="00521075"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Amapá</w:t>
            </w:r>
          </w:p>
        </w:tc>
        <w:tc>
          <w:tcPr>
            <w:tcW w:w="0" w:type="auto"/>
            <w:tcBorders>
              <w:top w:val="nil"/>
              <w:left w:val="single" w:sz="4" w:space="0" w:color="auto"/>
              <w:bottom w:val="nil"/>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48.58</w:t>
            </w:r>
          </w:p>
        </w:tc>
        <w:tc>
          <w:tcPr>
            <w:tcW w:w="0" w:type="auto"/>
            <w:tcBorders>
              <w:top w:val="nil"/>
              <w:left w:val="single" w:sz="4" w:space="0" w:color="auto"/>
              <w:bottom w:val="nil"/>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8.66</w:t>
            </w:r>
          </w:p>
        </w:tc>
      </w:tr>
      <w:tr w:rsidR="00521075"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Amazonas</w:t>
            </w:r>
          </w:p>
        </w:tc>
        <w:tc>
          <w:tcPr>
            <w:tcW w:w="0" w:type="auto"/>
            <w:tcBorders>
              <w:top w:val="nil"/>
              <w:left w:val="single" w:sz="4" w:space="0" w:color="auto"/>
              <w:bottom w:val="nil"/>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50.57</w:t>
            </w:r>
          </w:p>
        </w:tc>
        <w:tc>
          <w:tcPr>
            <w:tcW w:w="0" w:type="auto"/>
            <w:tcBorders>
              <w:top w:val="nil"/>
              <w:left w:val="single" w:sz="4" w:space="0" w:color="auto"/>
              <w:bottom w:val="nil"/>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14.92</w:t>
            </w:r>
          </w:p>
        </w:tc>
      </w:tr>
      <w:tr w:rsidR="00521075"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Pará</w:t>
            </w:r>
          </w:p>
        </w:tc>
        <w:tc>
          <w:tcPr>
            <w:tcW w:w="0" w:type="auto"/>
            <w:tcBorders>
              <w:top w:val="nil"/>
              <w:left w:val="single" w:sz="4" w:space="0" w:color="auto"/>
              <w:bottom w:val="nil"/>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37.83</w:t>
            </w:r>
          </w:p>
        </w:tc>
        <w:tc>
          <w:tcPr>
            <w:tcW w:w="0" w:type="auto"/>
            <w:tcBorders>
              <w:top w:val="nil"/>
              <w:left w:val="single" w:sz="4" w:space="0" w:color="auto"/>
              <w:bottom w:val="nil"/>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10.89</w:t>
            </w:r>
          </w:p>
        </w:tc>
      </w:tr>
      <w:tr w:rsidR="00521075"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Rondônia</w:t>
            </w:r>
          </w:p>
        </w:tc>
        <w:tc>
          <w:tcPr>
            <w:tcW w:w="0" w:type="auto"/>
            <w:tcBorders>
              <w:top w:val="nil"/>
              <w:left w:val="single" w:sz="4" w:space="0" w:color="auto"/>
              <w:bottom w:val="nil"/>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44.38</w:t>
            </w:r>
          </w:p>
        </w:tc>
        <w:tc>
          <w:tcPr>
            <w:tcW w:w="0" w:type="auto"/>
            <w:tcBorders>
              <w:top w:val="nil"/>
              <w:left w:val="single" w:sz="4" w:space="0" w:color="auto"/>
              <w:bottom w:val="nil"/>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14.45</w:t>
            </w:r>
          </w:p>
        </w:tc>
      </w:tr>
      <w:tr w:rsidR="00521075"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Roraima</w:t>
            </w:r>
          </w:p>
        </w:tc>
        <w:tc>
          <w:tcPr>
            <w:tcW w:w="0" w:type="auto"/>
            <w:tcBorders>
              <w:top w:val="nil"/>
              <w:left w:val="single" w:sz="4" w:space="0" w:color="auto"/>
              <w:bottom w:val="nil"/>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49.79</w:t>
            </w:r>
          </w:p>
        </w:tc>
        <w:tc>
          <w:tcPr>
            <w:tcW w:w="0" w:type="auto"/>
            <w:tcBorders>
              <w:top w:val="nil"/>
              <w:left w:val="single" w:sz="4" w:space="0" w:color="auto"/>
              <w:bottom w:val="nil"/>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10.20</w:t>
            </w:r>
          </w:p>
        </w:tc>
      </w:tr>
      <w:tr w:rsidR="00521075" w:rsidRPr="00907295" w:rsidTr="00F409B5">
        <w:trPr>
          <w:trHeight w:val="300"/>
        </w:trPr>
        <w:tc>
          <w:tcPr>
            <w:tcW w:w="0" w:type="auto"/>
            <w:tcBorders>
              <w:top w:val="nil"/>
              <w:left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Tocantins</w:t>
            </w:r>
          </w:p>
        </w:tc>
        <w:tc>
          <w:tcPr>
            <w:tcW w:w="0" w:type="auto"/>
            <w:tcBorders>
              <w:top w:val="nil"/>
              <w:left w:val="single" w:sz="4" w:space="0" w:color="auto"/>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51.35</w:t>
            </w:r>
          </w:p>
        </w:tc>
        <w:tc>
          <w:tcPr>
            <w:tcW w:w="0" w:type="auto"/>
            <w:tcBorders>
              <w:top w:val="nil"/>
              <w:left w:val="single" w:sz="4" w:space="0" w:color="auto"/>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11.54</w:t>
            </w:r>
          </w:p>
        </w:tc>
      </w:tr>
      <w:tr w:rsidR="00521075" w:rsidRPr="00907295" w:rsidTr="00F409B5">
        <w:trPr>
          <w:trHeight w:val="300"/>
        </w:trPr>
        <w:tc>
          <w:tcPr>
            <w:tcW w:w="0" w:type="auto"/>
            <w:tcBorders>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b/>
                <w:bCs/>
                <w:color w:val="000000"/>
                <w:sz w:val="20"/>
                <w:szCs w:val="20"/>
                <w:lang w:eastAsia="pt-BR"/>
              </w:rPr>
            </w:pPr>
            <w:r w:rsidRPr="00907295">
              <w:rPr>
                <w:rFonts w:ascii="Times New Roman" w:eastAsia="Times New Roman" w:hAnsi="Times New Roman" w:cs="Times New Roman"/>
                <w:b/>
                <w:bCs/>
                <w:color w:val="000000"/>
                <w:sz w:val="20"/>
                <w:szCs w:val="20"/>
                <w:lang w:eastAsia="pt-BR"/>
              </w:rPr>
              <w:t>NORDESTE</w:t>
            </w:r>
          </w:p>
        </w:tc>
        <w:tc>
          <w:tcPr>
            <w:tcW w:w="0" w:type="auto"/>
            <w:tcBorders>
              <w:left w:val="single" w:sz="4" w:space="0" w:color="auto"/>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45.03</w:t>
            </w:r>
          </w:p>
        </w:tc>
        <w:tc>
          <w:tcPr>
            <w:tcW w:w="0" w:type="auto"/>
            <w:tcBorders>
              <w:lef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10.51</w:t>
            </w:r>
          </w:p>
        </w:tc>
      </w:tr>
      <w:tr w:rsidR="00521075" w:rsidRPr="00907295" w:rsidTr="00F409B5">
        <w:trPr>
          <w:trHeight w:val="300"/>
        </w:trPr>
        <w:tc>
          <w:tcPr>
            <w:tcW w:w="0" w:type="auto"/>
            <w:tcBorders>
              <w:left w:val="nil"/>
              <w:bottom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Alagoas</w:t>
            </w:r>
          </w:p>
        </w:tc>
        <w:tc>
          <w:tcPr>
            <w:tcW w:w="0" w:type="auto"/>
            <w:tcBorders>
              <w:left w:val="single" w:sz="4" w:space="0" w:color="auto"/>
              <w:bottom w:val="nil"/>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43.03</w:t>
            </w:r>
          </w:p>
        </w:tc>
        <w:tc>
          <w:tcPr>
            <w:tcW w:w="0" w:type="auto"/>
            <w:tcBorders>
              <w:left w:val="single" w:sz="4" w:space="0" w:color="auto"/>
              <w:bottom w:val="nil"/>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8.66</w:t>
            </w:r>
          </w:p>
        </w:tc>
      </w:tr>
      <w:tr w:rsidR="00521075"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Bahia</w:t>
            </w:r>
          </w:p>
        </w:tc>
        <w:tc>
          <w:tcPr>
            <w:tcW w:w="0" w:type="auto"/>
            <w:tcBorders>
              <w:top w:val="nil"/>
              <w:left w:val="single" w:sz="4" w:space="0" w:color="auto"/>
              <w:bottom w:val="nil"/>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44.78</w:t>
            </w:r>
          </w:p>
        </w:tc>
        <w:tc>
          <w:tcPr>
            <w:tcW w:w="0" w:type="auto"/>
            <w:tcBorders>
              <w:top w:val="nil"/>
              <w:left w:val="single" w:sz="4" w:space="0" w:color="auto"/>
              <w:bottom w:val="nil"/>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13.81</w:t>
            </w:r>
          </w:p>
        </w:tc>
      </w:tr>
      <w:tr w:rsidR="00521075"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Ceará</w:t>
            </w:r>
          </w:p>
        </w:tc>
        <w:tc>
          <w:tcPr>
            <w:tcW w:w="0" w:type="auto"/>
            <w:tcBorders>
              <w:top w:val="nil"/>
              <w:left w:val="single" w:sz="4" w:space="0" w:color="auto"/>
              <w:bottom w:val="nil"/>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39.98</w:t>
            </w:r>
          </w:p>
        </w:tc>
        <w:tc>
          <w:tcPr>
            <w:tcW w:w="0" w:type="auto"/>
            <w:tcBorders>
              <w:top w:val="nil"/>
              <w:left w:val="single" w:sz="4" w:space="0" w:color="auto"/>
              <w:bottom w:val="nil"/>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9.72</w:t>
            </w:r>
          </w:p>
        </w:tc>
      </w:tr>
      <w:tr w:rsidR="00521075"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Maranhão</w:t>
            </w:r>
          </w:p>
        </w:tc>
        <w:tc>
          <w:tcPr>
            <w:tcW w:w="0" w:type="auto"/>
            <w:tcBorders>
              <w:top w:val="nil"/>
              <w:left w:val="single" w:sz="4" w:space="0" w:color="auto"/>
              <w:bottom w:val="nil"/>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39.07</w:t>
            </w:r>
          </w:p>
        </w:tc>
        <w:tc>
          <w:tcPr>
            <w:tcW w:w="0" w:type="auto"/>
            <w:tcBorders>
              <w:top w:val="nil"/>
              <w:left w:val="single" w:sz="4" w:space="0" w:color="auto"/>
              <w:bottom w:val="nil"/>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8.62</w:t>
            </w:r>
          </w:p>
        </w:tc>
      </w:tr>
      <w:tr w:rsidR="00521075" w:rsidRPr="00907295" w:rsidTr="00F409B5">
        <w:trPr>
          <w:trHeight w:val="300"/>
        </w:trPr>
        <w:tc>
          <w:tcPr>
            <w:tcW w:w="0" w:type="auto"/>
            <w:tcBorders>
              <w:top w:val="nil"/>
              <w:left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Paraíba</w:t>
            </w:r>
          </w:p>
        </w:tc>
        <w:tc>
          <w:tcPr>
            <w:tcW w:w="0" w:type="auto"/>
            <w:tcBorders>
              <w:top w:val="nil"/>
              <w:left w:val="single" w:sz="4" w:space="0" w:color="auto"/>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50.63</w:t>
            </w:r>
          </w:p>
        </w:tc>
        <w:tc>
          <w:tcPr>
            <w:tcW w:w="0" w:type="auto"/>
            <w:tcBorders>
              <w:top w:val="nil"/>
              <w:left w:val="single" w:sz="4" w:space="0" w:color="auto"/>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8.35</w:t>
            </w:r>
          </w:p>
        </w:tc>
      </w:tr>
      <w:tr w:rsidR="00521075" w:rsidRPr="00907295" w:rsidTr="00F13EA9">
        <w:trPr>
          <w:trHeight w:val="300"/>
        </w:trPr>
        <w:tc>
          <w:tcPr>
            <w:tcW w:w="0" w:type="auto"/>
            <w:tcBorders>
              <w:top w:val="nil"/>
              <w:left w:val="nil"/>
              <w:right w:val="single" w:sz="4" w:space="0" w:color="auto"/>
            </w:tcBorders>
            <w:shd w:val="clear" w:color="auto" w:fill="auto"/>
            <w:noWrap/>
            <w:vAlign w:val="bottom"/>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Pernambuco</w:t>
            </w:r>
          </w:p>
        </w:tc>
        <w:tc>
          <w:tcPr>
            <w:tcW w:w="0" w:type="auto"/>
            <w:tcBorders>
              <w:top w:val="nil"/>
              <w:left w:val="single" w:sz="4" w:space="0" w:color="auto"/>
              <w:right w:val="single" w:sz="4" w:space="0" w:color="auto"/>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46.61</w:t>
            </w:r>
          </w:p>
        </w:tc>
        <w:tc>
          <w:tcPr>
            <w:tcW w:w="0" w:type="auto"/>
            <w:tcBorders>
              <w:top w:val="nil"/>
              <w:left w:val="single" w:sz="4" w:space="0" w:color="auto"/>
              <w:right w:val="nil"/>
            </w:tcBorders>
            <w:shd w:val="clear" w:color="auto" w:fill="auto"/>
            <w:noWrap/>
            <w:vAlign w:val="center"/>
            <w:hideMark/>
          </w:tcPr>
          <w:p w:rsidR="00521075" w:rsidRPr="00907295" w:rsidRDefault="00521075" w:rsidP="00464F6F">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14.12</w:t>
            </w:r>
          </w:p>
        </w:tc>
      </w:tr>
      <w:tr w:rsidR="00BA00F8"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Piauí</w:t>
            </w:r>
          </w:p>
        </w:tc>
        <w:tc>
          <w:tcPr>
            <w:tcW w:w="0" w:type="auto"/>
            <w:tcBorders>
              <w:top w:val="nil"/>
              <w:left w:val="single" w:sz="4" w:space="0" w:color="auto"/>
              <w:bottom w:val="nil"/>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48.75</w:t>
            </w:r>
          </w:p>
        </w:tc>
        <w:tc>
          <w:tcPr>
            <w:tcW w:w="0" w:type="auto"/>
            <w:tcBorders>
              <w:top w:val="nil"/>
              <w:left w:val="single" w:sz="4" w:space="0" w:color="auto"/>
              <w:bottom w:val="nil"/>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6.64</w:t>
            </w:r>
          </w:p>
        </w:tc>
      </w:tr>
      <w:tr w:rsidR="00BA00F8"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Rio Grande do Norte</w:t>
            </w:r>
          </w:p>
        </w:tc>
        <w:tc>
          <w:tcPr>
            <w:tcW w:w="0" w:type="auto"/>
            <w:tcBorders>
              <w:top w:val="nil"/>
              <w:left w:val="single" w:sz="4" w:space="0" w:color="auto"/>
              <w:bottom w:val="nil"/>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47.54</w:t>
            </w:r>
          </w:p>
        </w:tc>
        <w:tc>
          <w:tcPr>
            <w:tcW w:w="0" w:type="auto"/>
            <w:tcBorders>
              <w:top w:val="nil"/>
              <w:left w:val="single" w:sz="4" w:space="0" w:color="auto"/>
              <w:bottom w:val="nil"/>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12.38</w:t>
            </w:r>
          </w:p>
        </w:tc>
      </w:tr>
      <w:tr w:rsidR="00BA00F8" w:rsidRPr="00907295" w:rsidTr="00F409B5">
        <w:trPr>
          <w:trHeight w:val="300"/>
        </w:trPr>
        <w:tc>
          <w:tcPr>
            <w:tcW w:w="0" w:type="auto"/>
            <w:tcBorders>
              <w:top w:val="nil"/>
              <w:left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Sergipe</w:t>
            </w:r>
          </w:p>
        </w:tc>
        <w:tc>
          <w:tcPr>
            <w:tcW w:w="0" w:type="auto"/>
            <w:tcBorders>
              <w:top w:val="nil"/>
              <w:left w:val="single" w:sz="4" w:space="0" w:color="auto"/>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44.93</w:t>
            </w:r>
          </w:p>
        </w:tc>
        <w:tc>
          <w:tcPr>
            <w:tcW w:w="0" w:type="auto"/>
            <w:tcBorders>
              <w:top w:val="nil"/>
              <w:left w:val="single" w:sz="4" w:space="0" w:color="auto"/>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12.33</w:t>
            </w:r>
          </w:p>
        </w:tc>
      </w:tr>
      <w:tr w:rsidR="00BA00F8" w:rsidRPr="00907295" w:rsidTr="00F409B5">
        <w:trPr>
          <w:trHeight w:val="300"/>
        </w:trPr>
        <w:tc>
          <w:tcPr>
            <w:tcW w:w="0" w:type="auto"/>
            <w:tcBorders>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bCs/>
                <w:color w:val="000000"/>
                <w:sz w:val="20"/>
                <w:szCs w:val="20"/>
                <w:lang w:eastAsia="pt-BR"/>
              </w:rPr>
            </w:pPr>
            <w:r w:rsidRPr="00907295">
              <w:rPr>
                <w:rFonts w:ascii="Times New Roman" w:eastAsia="Times New Roman" w:hAnsi="Times New Roman" w:cs="Times New Roman"/>
                <w:b/>
                <w:bCs/>
                <w:color w:val="000000"/>
                <w:sz w:val="20"/>
                <w:szCs w:val="20"/>
                <w:lang w:eastAsia="pt-BR"/>
              </w:rPr>
              <w:t>CENTRO OESTE</w:t>
            </w:r>
          </w:p>
        </w:tc>
        <w:tc>
          <w:tcPr>
            <w:tcW w:w="0" w:type="auto"/>
            <w:tcBorders>
              <w:left w:val="single" w:sz="4" w:space="0" w:color="auto"/>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44.42</w:t>
            </w:r>
          </w:p>
        </w:tc>
        <w:tc>
          <w:tcPr>
            <w:tcW w:w="0" w:type="auto"/>
            <w:tcBorders>
              <w:lef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15.19</w:t>
            </w:r>
          </w:p>
        </w:tc>
      </w:tr>
      <w:tr w:rsidR="00BA00F8" w:rsidRPr="00907295" w:rsidTr="00F409B5">
        <w:trPr>
          <w:trHeight w:val="300"/>
        </w:trPr>
        <w:tc>
          <w:tcPr>
            <w:tcW w:w="0" w:type="auto"/>
            <w:tcBorders>
              <w:left w:val="nil"/>
              <w:bottom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Goiás</w:t>
            </w:r>
          </w:p>
        </w:tc>
        <w:tc>
          <w:tcPr>
            <w:tcW w:w="0" w:type="auto"/>
            <w:tcBorders>
              <w:left w:val="single" w:sz="4" w:space="0" w:color="auto"/>
              <w:bottom w:val="nil"/>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44.91</w:t>
            </w:r>
          </w:p>
        </w:tc>
        <w:tc>
          <w:tcPr>
            <w:tcW w:w="0" w:type="auto"/>
            <w:tcBorders>
              <w:left w:val="single" w:sz="4" w:space="0" w:color="auto"/>
              <w:bottom w:val="nil"/>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16.84</w:t>
            </w:r>
          </w:p>
        </w:tc>
      </w:tr>
      <w:tr w:rsidR="00BA00F8"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Mato Grosso</w:t>
            </w:r>
          </w:p>
        </w:tc>
        <w:tc>
          <w:tcPr>
            <w:tcW w:w="0" w:type="auto"/>
            <w:tcBorders>
              <w:top w:val="nil"/>
              <w:left w:val="single" w:sz="4" w:space="0" w:color="auto"/>
              <w:bottom w:val="nil"/>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46.62</w:t>
            </w:r>
          </w:p>
        </w:tc>
        <w:tc>
          <w:tcPr>
            <w:tcW w:w="0" w:type="auto"/>
            <w:tcBorders>
              <w:top w:val="nil"/>
              <w:left w:val="single" w:sz="4" w:space="0" w:color="auto"/>
              <w:bottom w:val="nil"/>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12.30</w:t>
            </w:r>
          </w:p>
        </w:tc>
      </w:tr>
      <w:tr w:rsidR="00BA00F8" w:rsidRPr="00907295" w:rsidTr="00F409B5">
        <w:trPr>
          <w:trHeight w:val="300"/>
        </w:trPr>
        <w:tc>
          <w:tcPr>
            <w:tcW w:w="0" w:type="auto"/>
            <w:tcBorders>
              <w:top w:val="nil"/>
              <w:left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Mato Grosso do Sul</w:t>
            </w:r>
          </w:p>
        </w:tc>
        <w:tc>
          <w:tcPr>
            <w:tcW w:w="0" w:type="auto"/>
            <w:tcBorders>
              <w:top w:val="nil"/>
              <w:left w:val="single" w:sz="4" w:space="0" w:color="auto"/>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41.72</w:t>
            </w:r>
          </w:p>
        </w:tc>
        <w:tc>
          <w:tcPr>
            <w:tcW w:w="0" w:type="auto"/>
            <w:tcBorders>
              <w:top w:val="nil"/>
              <w:left w:val="single" w:sz="4" w:space="0" w:color="auto"/>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16.41</w:t>
            </w:r>
          </w:p>
        </w:tc>
      </w:tr>
      <w:tr w:rsidR="00BA00F8" w:rsidRPr="00907295" w:rsidTr="00F409B5">
        <w:trPr>
          <w:trHeight w:val="300"/>
        </w:trPr>
        <w:tc>
          <w:tcPr>
            <w:tcW w:w="0" w:type="auto"/>
            <w:tcBorders>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bCs/>
                <w:color w:val="000000"/>
                <w:sz w:val="20"/>
                <w:szCs w:val="20"/>
                <w:lang w:eastAsia="pt-BR"/>
              </w:rPr>
            </w:pPr>
            <w:r w:rsidRPr="00907295">
              <w:rPr>
                <w:rFonts w:ascii="Times New Roman" w:eastAsia="Times New Roman" w:hAnsi="Times New Roman" w:cs="Times New Roman"/>
                <w:b/>
                <w:bCs/>
                <w:color w:val="000000"/>
                <w:sz w:val="20"/>
                <w:szCs w:val="20"/>
                <w:lang w:eastAsia="pt-BR"/>
              </w:rPr>
              <w:t>SUDESTE</w:t>
            </w:r>
          </w:p>
        </w:tc>
        <w:tc>
          <w:tcPr>
            <w:tcW w:w="0" w:type="auto"/>
            <w:tcBorders>
              <w:left w:val="single" w:sz="4" w:space="0" w:color="auto"/>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38.07</w:t>
            </w:r>
          </w:p>
        </w:tc>
        <w:tc>
          <w:tcPr>
            <w:tcW w:w="0" w:type="auto"/>
            <w:tcBorders>
              <w:lef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19.81</w:t>
            </w:r>
          </w:p>
        </w:tc>
      </w:tr>
      <w:tr w:rsidR="00BA00F8" w:rsidRPr="00907295" w:rsidTr="00F409B5">
        <w:trPr>
          <w:trHeight w:val="300"/>
        </w:trPr>
        <w:tc>
          <w:tcPr>
            <w:tcW w:w="0" w:type="auto"/>
            <w:tcBorders>
              <w:left w:val="nil"/>
              <w:bottom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Espírito Santo</w:t>
            </w:r>
          </w:p>
        </w:tc>
        <w:tc>
          <w:tcPr>
            <w:tcW w:w="0" w:type="auto"/>
            <w:tcBorders>
              <w:left w:val="single" w:sz="4" w:space="0" w:color="auto"/>
              <w:bottom w:val="nil"/>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42.61</w:t>
            </w:r>
          </w:p>
        </w:tc>
        <w:tc>
          <w:tcPr>
            <w:tcW w:w="0" w:type="auto"/>
            <w:tcBorders>
              <w:left w:val="single" w:sz="4" w:space="0" w:color="auto"/>
              <w:bottom w:val="nil"/>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16.70</w:t>
            </w:r>
          </w:p>
        </w:tc>
      </w:tr>
      <w:tr w:rsidR="00BA00F8"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Minas Gerais</w:t>
            </w:r>
          </w:p>
        </w:tc>
        <w:tc>
          <w:tcPr>
            <w:tcW w:w="0" w:type="auto"/>
            <w:tcBorders>
              <w:top w:val="nil"/>
              <w:left w:val="single" w:sz="4" w:space="0" w:color="auto"/>
              <w:bottom w:val="nil"/>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47.48</w:t>
            </w:r>
          </w:p>
        </w:tc>
        <w:tc>
          <w:tcPr>
            <w:tcW w:w="0" w:type="auto"/>
            <w:tcBorders>
              <w:top w:val="nil"/>
              <w:left w:val="single" w:sz="4" w:space="0" w:color="auto"/>
              <w:bottom w:val="nil"/>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14.74</w:t>
            </w:r>
          </w:p>
        </w:tc>
      </w:tr>
      <w:tr w:rsidR="00BA00F8"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Rio de Janeiro</w:t>
            </w:r>
          </w:p>
        </w:tc>
        <w:tc>
          <w:tcPr>
            <w:tcW w:w="0" w:type="auto"/>
            <w:tcBorders>
              <w:top w:val="nil"/>
              <w:left w:val="single" w:sz="4" w:space="0" w:color="auto"/>
              <w:bottom w:val="nil"/>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24.11</w:t>
            </w:r>
          </w:p>
        </w:tc>
        <w:tc>
          <w:tcPr>
            <w:tcW w:w="0" w:type="auto"/>
            <w:tcBorders>
              <w:top w:val="nil"/>
              <w:left w:val="single" w:sz="4" w:space="0" w:color="auto"/>
              <w:bottom w:val="nil"/>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27.98</w:t>
            </w:r>
          </w:p>
        </w:tc>
      </w:tr>
      <w:tr w:rsidR="00BA00F8" w:rsidRPr="00907295" w:rsidTr="00F409B5">
        <w:trPr>
          <w:trHeight w:val="300"/>
        </w:trPr>
        <w:tc>
          <w:tcPr>
            <w:tcW w:w="0" w:type="auto"/>
            <w:tcBorders>
              <w:top w:val="nil"/>
              <w:left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São Paulo</w:t>
            </w:r>
          </w:p>
        </w:tc>
        <w:tc>
          <w:tcPr>
            <w:tcW w:w="0" w:type="auto"/>
            <w:tcBorders>
              <w:top w:val="nil"/>
              <w:left w:val="single" w:sz="4" w:space="0" w:color="auto"/>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37.22</w:t>
            </w:r>
          </w:p>
        </w:tc>
        <w:tc>
          <w:tcPr>
            <w:tcW w:w="0" w:type="auto"/>
            <w:tcBorders>
              <w:top w:val="nil"/>
              <w:left w:val="single" w:sz="4" w:space="0" w:color="auto"/>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28.48</w:t>
            </w:r>
          </w:p>
        </w:tc>
      </w:tr>
      <w:tr w:rsidR="00BA00F8" w:rsidRPr="00907295" w:rsidTr="00F409B5">
        <w:trPr>
          <w:trHeight w:val="300"/>
        </w:trPr>
        <w:tc>
          <w:tcPr>
            <w:tcW w:w="0" w:type="auto"/>
            <w:tcBorders>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bCs/>
                <w:color w:val="000000"/>
                <w:sz w:val="20"/>
                <w:szCs w:val="20"/>
                <w:lang w:eastAsia="pt-BR"/>
              </w:rPr>
            </w:pPr>
            <w:r w:rsidRPr="00907295">
              <w:rPr>
                <w:rFonts w:ascii="Times New Roman" w:eastAsia="Times New Roman" w:hAnsi="Times New Roman" w:cs="Times New Roman"/>
                <w:b/>
                <w:bCs/>
                <w:color w:val="000000"/>
                <w:sz w:val="20"/>
                <w:szCs w:val="20"/>
                <w:lang w:eastAsia="pt-BR"/>
              </w:rPr>
              <w:t>SUL</w:t>
            </w:r>
          </w:p>
        </w:tc>
        <w:tc>
          <w:tcPr>
            <w:tcW w:w="0" w:type="auto"/>
            <w:tcBorders>
              <w:left w:val="single" w:sz="4" w:space="0" w:color="auto"/>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44.03</w:t>
            </w:r>
          </w:p>
        </w:tc>
        <w:tc>
          <w:tcPr>
            <w:tcW w:w="0" w:type="auto"/>
            <w:tcBorders>
              <w:lef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16.97</w:t>
            </w:r>
          </w:p>
        </w:tc>
      </w:tr>
      <w:tr w:rsidR="00BA00F8" w:rsidRPr="00907295" w:rsidTr="00F409B5">
        <w:trPr>
          <w:trHeight w:val="300"/>
        </w:trPr>
        <w:tc>
          <w:tcPr>
            <w:tcW w:w="0" w:type="auto"/>
            <w:tcBorders>
              <w:left w:val="nil"/>
              <w:bottom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Paraná</w:t>
            </w:r>
          </w:p>
        </w:tc>
        <w:tc>
          <w:tcPr>
            <w:tcW w:w="0" w:type="auto"/>
            <w:tcBorders>
              <w:left w:val="single" w:sz="4" w:space="0" w:color="auto"/>
              <w:bottom w:val="nil"/>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43.92</w:t>
            </w:r>
          </w:p>
        </w:tc>
        <w:tc>
          <w:tcPr>
            <w:tcW w:w="0" w:type="auto"/>
            <w:tcBorders>
              <w:left w:val="single" w:sz="4" w:space="0" w:color="auto"/>
              <w:bottom w:val="nil"/>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18.18</w:t>
            </w:r>
          </w:p>
        </w:tc>
      </w:tr>
      <w:tr w:rsidR="00BA00F8" w:rsidRPr="00907295" w:rsidTr="00F409B5">
        <w:trPr>
          <w:trHeight w:val="300"/>
        </w:trPr>
        <w:tc>
          <w:tcPr>
            <w:tcW w:w="0" w:type="auto"/>
            <w:tcBorders>
              <w:top w:val="nil"/>
              <w:left w:val="nil"/>
              <w:bottom w:val="nil"/>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Rio Grande do Sul</w:t>
            </w:r>
          </w:p>
        </w:tc>
        <w:tc>
          <w:tcPr>
            <w:tcW w:w="0" w:type="auto"/>
            <w:tcBorders>
              <w:top w:val="nil"/>
              <w:left w:val="single" w:sz="4" w:space="0" w:color="auto"/>
              <w:bottom w:val="nil"/>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44.48</w:t>
            </w:r>
          </w:p>
        </w:tc>
        <w:tc>
          <w:tcPr>
            <w:tcW w:w="0" w:type="auto"/>
            <w:tcBorders>
              <w:top w:val="nil"/>
              <w:left w:val="single" w:sz="4" w:space="0" w:color="auto"/>
              <w:bottom w:val="nil"/>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16.18</w:t>
            </w:r>
          </w:p>
        </w:tc>
      </w:tr>
      <w:tr w:rsidR="00BA00F8" w:rsidRPr="00907295" w:rsidTr="00F409B5">
        <w:trPr>
          <w:trHeight w:val="300"/>
        </w:trPr>
        <w:tc>
          <w:tcPr>
            <w:tcW w:w="0" w:type="auto"/>
            <w:tcBorders>
              <w:top w:val="nil"/>
              <w:left w:val="nil"/>
              <w:bottom w:val="single" w:sz="4" w:space="0" w:color="auto"/>
              <w:right w:val="single" w:sz="4" w:space="0" w:color="auto"/>
            </w:tcBorders>
            <w:shd w:val="clear" w:color="auto" w:fill="auto"/>
            <w:noWrap/>
            <w:vAlign w:val="bottom"/>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Santa Catarina</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43.68</w:t>
            </w:r>
          </w:p>
        </w:tc>
        <w:tc>
          <w:tcPr>
            <w:tcW w:w="0" w:type="auto"/>
            <w:tcBorders>
              <w:top w:val="nil"/>
              <w:left w:val="single" w:sz="4" w:space="0" w:color="auto"/>
              <w:bottom w:val="single" w:sz="4" w:space="0" w:color="auto"/>
              <w:right w:val="nil"/>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color w:val="000000"/>
                <w:sz w:val="20"/>
                <w:szCs w:val="20"/>
                <w:lang w:eastAsia="pt-BR"/>
              </w:rPr>
              <w:t>16.57</w:t>
            </w:r>
          </w:p>
        </w:tc>
      </w:tr>
      <w:tr w:rsidR="00BA00F8" w:rsidRPr="00907295" w:rsidTr="00F409B5">
        <w:trPr>
          <w:trHeight w:val="300"/>
        </w:trPr>
        <w:tc>
          <w:tcPr>
            <w:tcW w:w="0" w:type="auto"/>
            <w:tcBorders>
              <w:top w:val="single" w:sz="4" w:space="0" w:color="auto"/>
              <w:bottom w:val="single" w:sz="4" w:space="0" w:color="auto"/>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bCs/>
                <w:color w:val="000000"/>
                <w:sz w:val="20"/>
                <w:szCs w:val="20"/>
                <w:lang w:eastAsia="pt-BR"/>
              </w:rPr>
            </w:pPr>
            <w:r w:rsidRPr="00907295">
              <w:rPr>
                <w:rFonts w:ascii="Times New Roman" w:eastAsia="Times New Roman" w:hAnsi="Times New Roman" w:cs="Times New Roman"/>
                <w:b/>
                <w:bCs/>
                <w:color w:val="000000"/>
                <w:sz w:val="20"/>
                <w:szCs w:val="20"/>
                <w:lang w:eastAsia="pt-BR"/>
              </w:rPr>
              <w:t>BRASIL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43.82</w:t>
            </w:r>
          </w:p>
        </w:tc>
        <w:tc>
          <w:tcPr>
            <w:tcW w:w="0" w:type="auto"/>
            <w:tcBorders>
              <w:top w:val="single" w:sz="4" w:space="0" w:color="auto"/>
              <w:left w:val="single" w:sz="4" w:space="0" w:color="auto"/>
              <w:bottom w:val="single" w:sz="4" w:space="0" w:color="auto"/>
            </w:tcBorders>
            <w:shd w:val="clear" w:color="auto" w:fill="auto"/>
            <w:noWrap/>
            <w:vAlign w:val="center"/>
            <w:hideMark/>
          </w:tcPr>
          <w:p w:rsidR="00BA00F8" w:rsidRPr="00907295" w:rsidRDefault="00BA00F8" w:rsidP="00BA00F8">
            <w:pPr>
              <w:spacing w:after="0" w:line="240" w:lineRule="auto"/>
              <w:jc w:val="center"/>
              <w:rPr>
                <w:rFonts w:ascii="Times New Roman" w:eastAsia="Times New Roman" w:hAnsi="Times New Roman" w:cs="Times New Roman"/>
                <w:b/>
                <w:color w:val="000000"/>
                <w:sz w:val="20"/>
                <w:szCs w:val="20"/>
                <w:lang w:eastAsia="pt-BR"/>
              </w:rPr>
            </w:pPr>
            <w:r w:rsidRPr="00907295">
              <w:rPr>
                <w:rFonts w:ascii="Times New Roman" w:eastAsia="Times New Roman" w:hAnsi="Times New Roman" w:cs="Times New Roman"/>
                <w:b/>
                <w:color w:val="000000"/>
                <w:sz w:val="20"/>
                <w:szCs w:val="20"/>
                <w:lang w:eastAsia="pt-BR"/>
              </w:rPr>
              <w:t>14.79</w:t>
            </w:r>
          </w:p>
        </w:tc>
      </w:tr>
      <w:tr w:rsidR="00BA00F8" w:rsidRPr="00907295" w:rsidTr="00F409B5">
        <w:trPr>
          <w:trHeight w:val="300"/>
        </w:trPr>
        <w:tc>
          <w:tcPr>
            <w:tcW w:w="0" w:type="auto"/>
            <w:gridSpan w:val="3"/>
            <w:tcBorders>
              <w:top w:val="single" w:sz="4" w:space="0" w:color="auto"/>
            </w:tcBorders>
            <w:shd w:val="clear" w:color="auto" w:fill="auto"/>
            <w:noWrap/>
            <w:vAlign w:val="center"/>
            <w:hideMark/>
          </w:tcPr>
          <w:p w:rsidR="00BA00F8" w:rsidRPr="00907295" w:rsidRDefault="00BA00F8" w:rsidP="00BA00F8">
            <w:pPr>
              <w:spacing w:after="0" w:line="240" w:lineRule="auto"/>
              <w:rPr>
                <w:rFonts w:ascii="Times New Roman" w:eastAsia="Times New Roman" w:hAnsi="Times New Roman" w:cs="Times New Roman"/>
                <w:color w:val="000000"/>
                <w:sz w:val="20"/>
                <w:szCs w:val="20"/>
                <w:lang w:eastAsia="pt-BR"/>
              </w:rPr>
            </w:pPr>
            <w:r w:rsidRPr="00907295">
              <w:rPr>
                <w:rFonts w:ascii="Times New Roman" w:eastAsia="Times New Roman" w:hAnsi="Times New Roman" w:cs="Times New Roman"/>
                <w:bCs/>
                <w:color w:val="000000"/>
                <w:sz w:val="20"/>
                <w:szCs w:val="20"/>
                <w:lang w:eastAsia="pt-BR"/>
              </w:rPr>
              <w:t>Fonte: Elaboração própria a partir de dados da FINBRA.</w:t>
            </w:r>
          </w:p>
        </w:tc>
      </w:tr>
    </w:tbl>
    <w:p w:rsidR="00521075" w:rsidRPr="00521075" w:rsidRDefault="00521075" w:rsidP="00A33FD1">
      <w:pPr>
        <w:autoSpaceDE w:val="0"/>
        <w:autoSpaceDN w:val="0"/>
        <w:adjustRightInd w:val="0"/>
        <w:spacing w:after="0" w:line="240" w:lineRule="auto"/>
        <w:rPr>
          <w:rFonts w:ascii="Times New Roman" w:hAnsi="Times New Roman" w:cs="Times New Roman"/>
          <w:sz w:val="24"/>
          <w:szCs w:val="24"/>
        </w:rPr>
      </w:pPr>
    </w:p>
    <w:sectPr w:rsidR="00521075" w:rsidRPr="00521075" w:rsidSect="00A320C4">
      <w:footerReference w:type="default" r:id="rId136"/>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58A" w:rsidRDefault="0005458A" w:rsidP="000E032F">
      <w:pPr>
        <w:spacing w:after="0" w:line="240" w:lineRule="auto"/>
      </w:pPr>
      <w:r>
        <w:separator/>
      </w:r>
    </w:p>
  </w:endnote>
  <w:endnote w:type="continuationSeparator" w:id="0">
    <w:p w:rsidR="0005458A" w:rsidRDefault="0005458A" w:rsidP="000E0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AGaramond"/>
    <w:panose1 w:val="00000000000000000000"/>
    <w:charset w:val="00"/>
    <w:family w:val="roman"/>
    <w:notTrueType/>
    <w:pitch w:val="default"/>
    <w:sig w:usb0="00000003" w:usb1="00000000" w:usb2="00000000" w:usb3="00000000" w:csb0="00000001" w:csb1="00000000"/>
  </w:font>
  <w:font w:name="Revival565BT-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0" w:usb1="08070000" w:usb2="00000010" w:usb3="00000000" w:csb0="00020001" w:csb1="00000000"/>
  </w:font>
  <w:font w:name="Georgi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30A" w:rsidRDefault="000C530A" w:rsidP="004C4CE2">
    <w:pPr>
      <w:pStyle w:val="Rodap"/>
      <w:jc w:val="both"/>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58A" w:rsidRDefault="0005458A" w:rsidP="000E032F">
      <w:pPr>
        <w:spacing w:after="0" w:line="240" w:lineRule="auto"/>
      </w:pPr>
      <w:r>
        <w:separator/>
      </w:r>
    </w:p>
  </w:footnote>
  <w:footnote w:type="continuationSeparator" w:id="0">
    <w:p w:rsidR="0005458A" w:rsidRDefault="0005458A" w:rsidP="000E032F">
      <w:pPr>
        <w:spacing w:after="0" w:line="240" w:lineRule="auto"/>
      </w:pPr>
      <w:r>
        <w:continuationSeparator/>
      </w:r>
    </w:p>
  </w:footnote>
  <w:footnote w:id="1">
    <w:p w:rsidR="000C530A" w:rsidRDefault="000C530A" w:rsidP="00864375">
      <w:pPr>
        <w:pStyle w:val="Rodap"/>
        <w:jc w:val="both"/>
        <w:rPr>
          <w:rFonts w:ascii="Times New Roman" w:hAnsi="Times New Roman" w:cs="Times New Roman"/>
          <w:sz w:val="20"/>
          <w:szCs w:val="20"/>
        </w:rPr>
      </w:pPr>
      <w:r w:rsidRPr="00496E9F">
        <w:rPr>
          <w:rStyle w:val="Refdenotaderodap"/>
          <w:rFonts w:ascii="Times New Roman" w:hAnsi="Times New Roman" w:cs="Times New Roman"/>
          <w:sz w:val="20"/>
          <w:szCs w:val="20"/>
        </w:rPr>
        <w:footnoteRef/>
      </w:r>
      <w:r>
        <w:rPr>
          <w:rFonts w:ascii="Times New Roman" w:hAnsi="Times New Roman" w:cs="Times New Roman"/>
          <w:sz w:val="20"/>
          <w:szCs w:val="20"/>
        </w:rPr>
        <w:t xml:space="preserve"> Não se aplica logaritmo</w:t>
      </w:r>
      <w:r w:rsidRPr="00496E9F">
        <w:rPr>
          <w:rFonts w:ascii="Times New Roman" w:hAnsi="Times New Roman" w:cs="Times New Roman"/>
          <w:sz w:val="20"/>
          <w:szCs w:val="20"/>
        </w:rPr>
        <w:t xml:space="preserve"> na</w:t>
      </w:r>
      <w:r>
        <w:rPr>
          <w:rFonts w:ascii="Times New Roman" w:hAnsi="Times New Roman" w:cs="Times New Roman"/>
          <w:sz w:val="20"/>
          <w:szCs w:val="20"/>
        </w:rPr>
        <w:t xml:space="preserve"> variável</w:t>
      </w:r>
      <w:r w:rsidRPr="00496E9F">
        <w:rPr>
          <w:rFonts w:ascii="Times New Roman" w:hAnsi="Times New Roman" w:cs="Times New Roman"/>
          <w:sz w:val="20"/>
          <w:szCs w:val="20"/>
        </w:rPr>
        <w:t xml:space="preserve"> </w:t>
      </w:r>
      <w:r w:rsidRPr="00496E9F">
        <w:rPr>
          <w:rFonts w:ascii="Times New Roman" w:hAnsi="Times New Roman" w:cs="Times New Roman"/>
          <w:i/>
          <w:sz w:val="20"/>
          <w:szCs w:val="20"/>
        </w:rPr>
        <w:t>threshold</w:t>
      </w:r>
      <w:r w:rsidRPr="00496E9F">
        <w:rPr>
          <w:rFonts w:ascii="Times New Roman" w:hAnsi="Times New Roman" w:cs="Times New Roman"/>
          <w:sz w:val="20"/>
          <w:szCs w:val="20"/>
        </w:rPr>
        <w:t>, pois</w:t>
      </w:r>
      <w:r>
        <w:rPr>
          <w:rFonts w:ascii="Times New Roman" w:hAnsi="Times New Roman" w:cs="Times New Roman"/>
          <w:sz w:val="20"/>
          <w:szCs w:val="20"/>
        </w:rPr>
        <w:t xml:space="preserve"> se trata de uma proporção e</w:t>
      </w:r>
      <w:r w:rsidRPr="00496E9F">
        <w:rPr>
          <w:rFonts w:ascii="Times New Roman" w:hAnsi="Times New Roman" w:cs="Times New Roman"/>
          <w:sz w:val="20"/>
          <w:szCs w:val="20"/>
        </w:rPr>
        <w:t xml:space="preserve"> </w:t>
      </w:r>
      <w:r>
        <w:rPr>
          <w:rFonts w:ascii="Times New Roman" w:hAnsi="Times New Roman" w:cs="Times New Roman"/>
          <w:sz w:val="20"/>
          <w:szCs w:val="20"/>
        </w:rPr>
        <w:t>possui</w:t>
      </w:r>
      <w:r w:rsidRPr="00496E9F">
        <w:rPr>
          <w:rFonts w:ascii="Times New Roman" w:hAnsi="Times New Roman" w:cs="Times New Roman"/>
          <w:sz w:val="20"/>
          <w:szCs w:val="20"/>
        </w:rPr>
        <w:t xml:space="preserve"> valores nulos</w:t>
      </w:r>
      <w:r>
        <w:rPr>
          <w:rFonts w:ascii="Times New Roman" w:hAnsi="Times New Roman" w:cs="Times New Roman"/>
          <w:sz w:val="20"/>
          <w:szCs w:val="20"/>
        </w:rPr>
        <w:t>.</w:t>
      </w:r>
      <w:r w:rsidRPr="00496E9F">
        <w:rPr>
          <w:rFonts w:ascii="Times New Roman" w:hAnsi="Times New Roman" w:cs="Times New Roman"/>
          <w:sz w:val="20"/>
          <w:szCs w:val="20"/>
        </w:rPr>
        <w:t xml:space="preserve"> Além disso, </w:t>
      </w:r>
      <w:r>
        <w:rPr>
          <w:rFonts w:ascii="Times New Roman" w:hAnsi="Times New Roman" w:cs="Times New Roman"/>
          <w:sz w:val="20"/>
          <w:szCs w:val="20"/>
        </w:rPr>
        <w:t>a</w:t>
      </w:r>
      <w:r w:rsidRPr="00496E9F">
        <w:rPr>
          <w:rFonts w:ascii="Times New Roman" w:hAnsi="Times New Roman" w:cs="Times New Roman"/>
          <w:sz w:val="20"/>
          <w:szCs w:val="20"/>
        </w:rPr>
        <w:t xml:space="preserve"> transformação</w:t>
      </w:r>
      <w:r>
        <w:rPr>
          <w:rFonts w:ascii="Times New Roman" w:hAnsi="Times New Roman" w:cs="Times New Roman"/>
          <w:sz w:val="20"/>
          <w:szCs w:val="20"/>
        </w:rPr>
        <w:t xml:space="preserve"> logarítmica é</w:t>
      </w:r>
      <w:r w:rsidRPr="00496E9F">
        <w:rPr>
          <w:rFonts w:ascii="Times New Roman" w:hAnsi="Times New Roman" w:cs="Times New Roman"/>
          <w:sz w:val="20"/>
          <w:szCs w:val="20"/>
        </w:rPr>
        <w:t xml:space="preserve"> monotônica, não implicando em alterações n</w:t>
      </w:r>
      <w:r>
        <w:rPr>
          <w:rFonts w:ascii="Times New Roman" w:hAnsi="Times New Roman" w:cs="Times New Roman"/>
          <w:sz w:val="20"/>
          <w:szCs w:val="20"/>
        </w:rPr>
        <w:t>a</w:t>
      </w:r>
      <w:r w:rsidRPr="00496E9F">
        <w:rPr>
          <w:rFonts w:ascii="Times New Roman" w:hAnsi="Times New Roman" w:cs="Times New Roman"/>
          <w:sz w:val="20"/>
          <w:szCs w:val="20"/>
        </w:rPr>
        <w:t>s</w:t>
      </w:r>
      <w:r>
        <w:rPr>
          <w:rFonts w:ascii="Times New Roman" w:hAnsi="Times New Roman" w:cs="Times New Roman"/>
          <w:sz w:val="20"/>
          <w:szCs w:val="20"/>
        </w:rPr>
        <w:t xml:space="preserve"> estimativas obtidas.</w:t>
      </w:r>
    </w:p>
    <w:p w:rsidR="000C530A" w:rsidRPr="00496E9F" w:rsidRDefault="000C530A" w:rsidP="004E7821">
      <w:pPr>
        <w:pStyle w:val="Rodap"/>
        <w:jc w:val="both"/>
        <w:rPr>
          <w:rFonts w:ascii="Times New Roman" w:hAnsi="Times New Roman" w:cs="Times New Roman"/>
          <w:sz w:val="20"/>
          <w:szCs w:val="20"/>
        </w:rPr>
      </w:pPr>
      <w:r>
        <w:rPr>
          <w:rFonts w:ascii="Times New Roman" w:hAnsi="Times New Roman" w:cs="Times New Roman"/>
          <w:sz w:val="20"/>
          <w:szCs w:val="20"/>
          <w:vertAlign w:val="superscript"/>
        </w:rPr>
        <w:t>3</w:t>
      </w:r>
      <w:r w:rsidRPr="00496E9F">
        <w:rPr>
          <w:rFonts w:ascii="Times New Roman" w:hAnsi="Times New Roman" w:cs="Times New Roman"/>
          <w:sz w:val="20"/>
          <w:szCs w:val="20"/>
          <w:vertAlign w:val="superscript"/>
        </w:rPr>
        <w:t xml:space="preserve"> </w:t>
      </w:r>
      <w:r>
        <w:rPr>
          <w:rFonts w:ascii="Times New Roman" w:hAnsi="Times New Roman" w:cs="Times New Roman"/>
          <w:sz w:val="20"/>
          <w:szCs w:val="20"/>
        </w:rPr>
        <w:t>Adota-se a nomenclatura utilizada por Mendes, Miranda e Cossio (2008), em que tais</w:t>
      </w:r>
      <w:r w:rsidRPr="004E7821">
        <w:rPr>
          <w:rFonts w:ascii="Times New Roman" w:hAnsi="Times New Roman" w:cs="Times New Roman"/>
          <w:sz w:val="20"/>
          <w:szCs w:val="20"/>
        </w:rPr>
        <w:t xml:space="preserve"> transferências integram a receita orçamentária dos municípios e são definidas legal ou constitucionalmente, possuindo, assim, caráter puramente exógeno. A</w:t>
      </w:r>
      <w:r>
        <w:rPr>
          <w:rFonts w:ascii="Times New Roman" w:hAnsi="Times New Roman" w:cs="Times New Roman"/>
          <w:sz w:val="20"/>
          <w:szCs w:val="20"/>
        </w:rPr>
        <w:t>demais</w:t>
      </w:r>
      <w:r w:rsidRPr="004E7821">
        <w:rPr>
          <w:rFonts w:ascii="Times New Roman" w:hAnsi="Times New Roman" w:cs="Times New Roman"/>
          <w:sz w:val="20"/>
          <w:szCs w:val="20"/>
        </w:rPr>
        <w:t xml:space="preserve">, por não haver um objetivo legalmente definido para sua utilização, </w:t>
      </w:r>
      <w:r>
        <w:rPr>
          <w:rFonts w:ascii="Times New Roman" w:hAnsi="Times New Roman" w:cs="Times New Roman"/>
          <w:sz w:val="20"/>
          <w:szCs w:val="20"/>
        </w:rPr>
        <w:t>ess</w:t>
      </w:r>
      <w:r w:rsidRPr="004E7821">
        <w:rPr>
          <w:rFonts w:ascii="Times New Roman" w:hAnsi="Times New Roman" w:cs="Times New Roman"/>
          <w:sz w:val="20"/>
          <w:szCs w:val="20"/>
        </w:rPr>
        <w:t xml:space="preserve">as transferências são de natureza </w:t>
      </w:r>
      <w:r w:rsidRPr="004E7821">
        <w:rPr>
          <w:rFonts w:ascii="Times New Roman" w:hAnsi="Times New Roman" w:cs="Times New Roman"/>
          <w:i/>
          <w:sz w:val="20"/>
          <w:szCs w:val="20"/>
        </w:rPr>
        <w:t>lump sum</w:t>
      </w:r>
      <w:r w:rsidRPr="004E7821">
        <w:rPr>
          <w:rFonts w:ascii="Times New Roman" w:hAnsi="Times New Roman" w:cs="Times New Roman"/>
          <w:sz w:val="20"/>
          <w:szCs w:val="20"/>
        </w:rPr>
        <w:t>, eximindo-as de problemas de autocorrelação entre o erro e o preço dos bens públicos (MOFFIT, 1984).</w:t>
      </w:r>
      <w:r>
        <w:rPr>
          <w:rFonts w:ascii="Times New Roman" w:hAnsi="Times New Roman" w:cs="Times New Roman"/>
          <w:sz w:val="20"/>
          <w:szCs w:val="20"/>
        </w:rPr>
        <w:t xml:space="preserve"> Logo, não se incluem </w:t>
      </w:r>
      <w:r w:rsidRPr="00496E9F">
        <w:rPr>
          <w:rFonts w:ascii="Times New Roman" w:hAnsi="Times New Roman" w:cs="Times New Roman"/>
          <w:sz w:val="20"/>
          <w:szCs w:val="20"/>
        </w:rPr>
        <w:t>transferências condicionais (FUNDEB, FUNDEF, SUS etc) nem diretas aos contribuintes (Bolsa Família, pensões, aposentadorias etc).</w:t>
      </w:r>
    </w:p>
  </w:footnote>
  <w:footnote w:id="2">
    <w:p w:rsidR="000C530A" w:rsidRPr="00864375" w:rsidRDefault="000C530A" w:rsidP="00864375">
      <w:pPr>
        <w:pStyle w:val="Rodap"/>
        <w:jc w:val="both"/>
        <w:rPr>
          <w:rFonts w:ascii="Times New Roman" w:hAnsi="Times New Roman" w:cs="Times New Roman"/>
          <w:sz w:val="20"/>
          <w:szCs w:val="20"/>
        </w:rPr>
      </w:pPr>
    </w:p>
  </w:footnote>
  <w:footnote w:id="3">
    <w:p w:rsidR="000C530A" w:rsidRPr="00496E9F" w:rsidRDefault="000C530A" w:rsidP="00864375">
      <w:pPr>
        <w:pStyle w:val="Rodap"/>
        <w:jc w:val="both"/>
        <w:rPr>
          <w:rFonts w:ascii="Times New Roman" w:hAnsi="Times New Roman" w:cs="Times New Roman"/>
          <w:sz w:val="20"/>
          <w:szCs w:val="20"/>
        </w:rPr>
      </w:pPr>
      <w:r w:rsidRPr="00496E9F">
        <w:rPr>
          <w:rStyle w:val="Refdenotaderodap"/>
          <w:rFonts w:ascii="Times New Roman" w:hAnsi="Times New Roman" w:cs="Times New Roman"/>
        </w:rPr>
        <w:footnoteRef/>
      </w:r>
      <w:r>
        <w:t xml:space="preserve"> </w:t>
      </w:r>
      <w:r w:rsidRPr="00F84F96">
        <w:rPr>
          <w:position w:val="-26"/>
        </w:rPr>
        <w:object w:dxaOrig="1219" w:dyaOrig="600">
          <v:shape id="_x0000_i1082" type="#_x0000_t75" style="width:60.6pt;height:30pt" o:ole="">
            <v:imagedata r:id="rId1" o:title=""/>
          </v:shape>
          <o:OLEObject Type="Embed" ProgID="Equation.3" ShapeID="_x0000_i1082" DrawAspect="Content" ObjectID="_1530388164" r:id="rId2"/>
        </w:object>
      </w:r>
      <w:r w:rsidRPr="002D2D8C">
        <w:rPr>
          <w:rFonts w:ascii="Times New Roman" w:hAnsi="Times New Roman" w:cs="Times New Roman"/>
        </w:rPr>
        <w:t xml:space="preserve">, onde </w:t>
      </w:r>
      <w:r w:rsidRPr="00F84F96">
        <w:rPr>
          <w:position w:val="-12"/>
        </w:rPr>
        <w:object w:dxaOrig="420" w:dyaOrig="320">
          <v:shape id="_x0000_i1084" type="#_x0000_t75" style="width:21.6pt;height:15.6pt" o:ole="">
            <v:imagedata r:id="rId3" o:title=""/>
          </v:shape>
          <o:OLEObject Type="Embed" ProgID="Equation.3" ShapeID="_x0000_i1084" DrawAspect="Content" ObjectID="_1530388165" r:id="rId4"/>
        </w:object>
      </w:r>
      <w:r>
        <w:rPr>
          <w:rFonts w:ascii="Times New Roman" w:hAnsi="Times New Roman" w:cs="Times New Roman"/>
        </w:rPr>
        <w:t xml:space="preserve"> é a representação do p-ésimo partido</w:t>
      </w:r>
      <w:r w:rsidRPr="002D2D8C">
        <w:rPr>
          <w:rFonts w:ascii="Times New Roman" w:hAnsi="Times New Roman" w:cs="Times New Roman"/>
        </w:rPr>
        <w:t xml:space="preserve"> no legislativo local</w:t>
      </w:r>
      <w:r>
        <w:rPr>
          <w:rFonts w:ascii="Times New Roman" w:hAnsi="Times New Roman" w:cs="Times New Roman"/>
        </w:rPr>
        <w:t xml:space="preserve">. </w:t>
      </w:r>
      <w:r>
        <w:rPr>
          <w:rFonts w:ascii="Times New Roman" w:hAnsi="Times New Roman" w:cs="Times New Roman"/>
          <w:sz w:val="20"/>
          <w:szCs w:val="20"/>
        </w:rPr>
        <w:t>Tal índice</w:t>
      </w:r>
      <w:r w:rsidRPr="00496E9F">
        <w:rPr>
          <w:rFonts w:ascii="Times New Roman" w:hAnsi="Times New Roman" w:cs="Times New Roman"/>
          <w:sz w:val="20"/>
          <w:szCs w:val="20"/>
        </w:rPr>
        <w:t xml:space="preserve"> assume o valor máximo de 1 quando há um</w:t>
      </w:r>
      <w:r>
        <w:rPr>
          <w:rFonts w:ascii="Times New Roman" w:hAnsi="Times New Roman" w:cs="Times New Roman"/>
          <w:sz w:val="20"/>
          <w:szCs w:val="20"/>
        </w:rPr>
        <w:t xml:space="preserve"> único partido político com toda</w:t>
      </w:r>
      <w:r w:rsidRPr="00496E9F">
        <w:rPr>
          <w:rFonts w:ascii="Times New Roman" w:hAnsi="Times New Roman" w:cs="Times New Roman"/>
          <w:sz w:val="20"/>
          <w:szCs w:val="20"/>
        </w:rPr>
        <w:t xml:space="preserve">s </w:t>
      </w:r>
      <w:r>
        <w:rPr>
          <w:rFonts w:ascii="Times New Roman" w:hAnsi="Times New Roman" w:cs="Times New Roman"/>
          <w:sz w:val="20"/>
          <w:szCs w:val="20"/>
        </w:rPr>
        <w:t>a</w:t>
      </w:r>
      <w:r w:rsidRPr="00496E9F">
        <w:rPr>
          <w:rFonts w:ascii="Times New Roman" w:hAnsi="Times New Roman" w:cs="Times New Roman"/>
          <w:sz w:val="20"/>
          <w:szCs w:val="20"/>
        </w:rPr>
        <w:t xml:space="preserve">s </w:t>
      </w:r>
      <w:r>
        <w:rPr>
          <w:rFonts w:ascii="Times New Roman" w:hAnsi="Times New Roman" w:cs="Times New Roman"/>
          <w:sz w:val="20"/>
          <w:szCs w:val="20"/>
        </w:rPr>
        <w:t>vagas</w:t>
      </w:r>
      <w:r w:rsidRPr="00496E9F">
        <w:rPr>
          <w:rFonts w:ascii="Times New Roman" w:hAnsi="Times New Roman" w:cs="Times New Roman"/>
          <w:sz w:val="20"/>
          <w:szCs w:val="20"/>
        </w:rPr>
        <w:t xml:space="preserve"> na Câmara de Vereadores e um valor mínimo de </w:t>
      </w:r>
      <w:r w:rsidRPr="002D2D8C">
        <w:rPr>
          <w:rFonts w:ascii="Times New Roman" w:hAnsi="Times New Roman" w:cs="Times New Roman"/>
          <w:position w:val="-10"/>
        </w:rPr>
        <w:object w:dxaOrig="380" w:dyaOrig="300">
          <v:shape id="_x0000_i1086" type="#_x0000_t75" style="width:19.2pt;height:15pt" o:ole="">
            <v:imagedata r:id="rId5" o:title=""/>
          </v:shape>
          <o:OLEObject Type="Embed" ProgID="Equation.3" ShapeID="_x0000_i1086" DrawAspect="Content" ObjectID="_1530388166" r:id="rId6"/>
        </w:object>
      </w:r>
      <w:r w:rsidRPr="00496E9F">
        <w:rPr>
          <w:rFonts w:ascii="Times New Roman" w:hAnsi="Times New Roman" w:cs="Times New Roman"/>
          <w:sz w:val="20"/>
          <w:szCs w:val="20"/>
        </w:rPr>
        <w:t xml:space="preserve"> quando </w:t>
      </w:r>
      <w:r>
        <w:rPr>
          <w:rFonts w:ascii="Times New Roman" w:hAnsi="Times New Roman" w:cs="Times New Roman"/>
          <w:sz w:val="20"/>
          <w:szCs w:val="20"/>
        </w:rPr>
        <w:t>as vagas</w:t>
      </w:r>
      <w:r w:rsidRPr="00496E9F">
        <w:rPr>
          <w:rFonts w:ascii="Times New Roman" w:hAnsi="Times New Roman" w:cs="Times New Roman"/>
          <w:sz w:val="20"/>
          <w:szCs w:val="20"/>
        </w:rPr>
        <w:t xml:space="preserve"> são igualmente div</w:t>
      </w:r>
      <w:r>
        <w:rPr>
          <w:rFonts w:ascii="Times New Roman" w:hAnsi="Times New Roman" w:cs="Times New Roman"/>
          <w:sz w:val="20"/>
          <w:szCs w:val="20"/>
        </w:rPr>
        <w:t>idida</w:t>
      </w:r>
      <w:r w:rsidRPr="00496E9F">
        <w:rPr>
          <w:rFonts w:ascii="Times New Roman" w:hAnsi="Times New Roman" w:cs="Times New Roman"/>
          <w:sz w:val="20"/>
          <w:szCs w:val="20"/>
        </w:rPr>
        <w:t xml:space="preserve">s entre </w:t>
      </w:r>
      <w:r w:rsidRPr="002D2D8C">
        <w:rPr>
          <w:position w:val="-4"/>
        </w:rPr>
        <w:object w:dxaOrig="220" w:dyaOrig="220">
          <v:shape id="_x0000_i1088" type="#_x0000_t75" style="width:10.8pt;height:10.8pt" o:ole="">
            <v:imagedata r:id="rId7" o:title=""/>
          </v:shape>
          <o:OLEObject Type="Embed" ProgID="Equation.3" ShapeID="_x0000_i1088" DrawAspect="Content" ObjectID="_1530388167" r:id="rId8"/>
        </w:object>
      </w:r>
      <w:r w:rsidRPr="00496E9F">
        <w:rPr>
          <w:rFonts w:ascii="Times New Roman" w:hAnsi="Times New Roman" w:cs="Times New Roman"/>
          <w:sz w:val="20"/>
          <w:szCs w:val="20"/>
        </w:rPr>
        <w:t xml:space="preserve"> partidos. Logo, o índice de fragmentação representa o número de partidos igualmente equivalentes na Câmar</w:t>
      </w:r>
      <w:r>
        <w:rPr>
          <w:rFonts w:ascii="Times New Roman" w:hAnsi="Times New Roman" w:cs="Times New Roman"/>
          <w:sz w:val="20"/>
          <w:szCs w:val="20"/>
        </w:rPr>
        <w:t xml:space="preserve">a de Vereadores do município. </w:t>
      </w:r>
    </w:p>
  </w:footnote>
  <w:footnote w:id="4">
    <w:p w:rsidR="000C530A" w:rsidRPr="00496E9F" w:rsidRDefault="000C530A" w:rsidP="003459D1">
      <w:pPr>
        <w:pStyle w:val="Textodenotaderodap"/>
        <w:jc w:val="both"/>
        <w:rPr>
          <w:rFonts w:ascii="Times New Roman" w:hAnsi="Times New Roman" w:cs="Times New Roman"/>
        </w:rPr>
      </w:pPr>
      <w:r w:rsidRPr="00496E9F">
        <w:rPr>
          <w:rStyle w:val="Refdenotaderodap"/>
          <w:rFonts w:ascii="Times New Roman" w:hAnsi="Times New Roman" w:cs="Times New Roman"/>
        </w:rPr>
        <w:footnoteRef/>
      </w:r>
      <w:r w:rsidRPr="00496E9F">
        <w:rPr>
          <w:rFonts w:ascii="Times New Roman" w:hAnsi="Times New Roman" w:cs="Times New Roman"/>
        </w:rPr>
        <w:t xml:space="preserve"> Inicialmente, buscaram-se dados para base aliada nas câmaras de vereadores </w:t>
      </w:r>
      <w:r>
        <w:rPr>
          <w:rFonts w:ascii="Times New Roman" w:hAnsi="Times New Roman" w:cs="Times New Roman"/>
        </w:rPr>
        <w:t>para o ano de</w:t>
      </w:r>
      <w:r w:rsidRPr="00496E9F">
        <w:rPr>
          <w:rFonts w:ascii="Times New Roman" w:hAnsi="Times New Roman" w:cs="Times New Roman"/>
        </w:rPr>
        <w:t xml:space="preserve"> 2010</w:t>
      </w:r>
      <w:r>
        <w:rPr>
          <w:rFonts w:ascii="Times New Roman" w:hAnsi="Times New Roman" w:cs="Times New Roman"/>
        </w:rPr>
        <w:t xml:space="preserve"> junto ao TSE,</w:t>
      </w:r>
      <w:r w:rsidRPr="00496E9F">
        <w:rPr>
          <w:rFonts w:ascii="Times New Roman" w:hAnsi="Times New Roman" w:cs="Times New Roman"/>
        </w:rPr>
        <w:t xml:space="preserve"> </w:t>
      </w:r>
      <w:r>
        <w:rPr>
          <w:rFonts w:ascii="Times New Roman" w:hAnsi="Times New Roman" w:cs="Times New Roman"/>
        </w:rPr>
        <w:t>c</w:t>
      </w:r>
      <w:r w:rsidRPr="00496E9F">
        <w:rPr>
          <w:rFonts w:ascii="Times New Roman" w:hAnsi="Times New Roman" w:cs="Times New Roman"/>
        </w:rPr>
        <w:t xml:space="preserve">ontudo esses dados não existem. </w:t>
      </w:r>
      <w:r>
        <w:rPr>
          <w:rFonts w:ascii="Times New Roman" w:hAnsi="Times New Roman" w:cs="Times New Roman"/>
        </w:rPr>
        <w:t>Diante disso</w:t>
      </w:r>
      <w:r w:rsidRPr="00496E9F">
        <w:rPr>
          <w:rFonts w:ascii="Times New Roman" w:hAnsi="Times New Roman" w:cs="Times New Roman"/>
        </w:rPr>
        <w:t>,</w:t>
      </w:r>
      <w:r>
        <w:rPr>
          <w:rFonts w:ascii="Times New Roman" w:hAnsi="Times New Roman" w:cs="Times New Roman"/>
        </w:rPr>
        <w:t xml:space="preserve"> consideram-se</w:t>
      </w:r>
      <w:r w:rsidRPr="00496E9F">
        <w:rPr>
          <w:rFonts w:ascii="Times New Roman" w:hAnsi="Times New Roman" w:cs="Times New Roman"/>
        </w:rPr>
        <w:t xml:space="preserve"> os vereadores eleitos pertencentes à coligação do prefeito eleito como a base aliada</w:t>
      </w:r>
      <w:r>
        <w:rPr>
          <w:rFonts w:ascii="Times New Roman" w:hAnsi="Times New Roman" w:cs="Times New Roman"/>
        </w:rPr>
        <w:t xml:space="preserve"> do prefeito na Câmara de Vereadores</w:t>
      </w:r>
      <w:r w:rsidRPr="00496E9F">
        <w:rPr>
          <w:rFonts w:ascii="Times New Roman" w:hAnsi="Times New Roman" w:cs="Times New Roman"/>
        </w:rPr>
        <w:t>. Caso contrário, oposição.</w:t>
      </w:r>
    </w:p>
  </w:footnote>
  <w:footnote w:id="5">
    <w:p w:rsidR="000C530A" w:rsidRPr="00496E9F" w:rsidRDefault="000C530A">
      <w:pPr>
        <w:pStyle w:val="Textodenotaderodap"/>
        <w:rPr>
          <w:rFonts w:ascii="Times New Roman" w:hAnsi="Times New Roman" w:cs="Times New Roman"/>
        </w:rPr>
      </w:pPr>
      <w:r w:rsidRPr="00496E9F">
        <w:rPr>
          <w:rStyle w:val="Refdenotaderodap"/>
          <w:rFonts w:ascii="Times New Roman" w:hAnsi="Times New Roman" w:cs="Times New Roman"/>
        </w:rPr>
        <w:footnoteRef/>
      </w:r>
      <w:r w:rsidRPr="00496E9F">
        <w:rPr>
          <w:rFonts w:ascii="Times New Roman" w:hAnsi="Times New Roman" w:cs="Times New Roman"/>
        </w:rPr>
        <w:t xml:space="preserve"> Valores obtidos a partir d</w:t>
      </w:r>
      <w:r>
        <w:rPr>
          <w:rFonts w:ascii="Times New Roman" w:hAnsi="Times New Roman" w:cs="Times New Roman"/>
        </w:rPr>
        <w:t>e</w:t>
      </w:r>
      <w:r w:rsidRPr="00496E9F">
        <w:rPr>
          <w:rFonts w:ascii="Times New Roman" w:hAnsi="Times New Roman" w:cs="Times New Roman"/>
        </w:rPr>
        <w:t xml:space="preserve"> dados da FINBRA.</w:t>
      </w:r>
    </w:p>
  </w:footnote>
  <w:footnote w:id="6">
    <w:p w:rsidR="000C530A" w:rsidRDefault="000C530A">
      <w:pPr>
        <w:pStyle w:val="Textodenotaderodap"/>
        <w:jc w:val="both"/>
      </w:pPr>
      <w:r>
        <w:rPr>
          <w:rStyle w:val="Refdenotaderodap"/>
        </w:rPr>
        <w:footnoteRef/>
      </w:r>
      <w:r>
        <w:t xml:space="preserve"> </w:t>
      </w:r>
      <w:r w:rsidRPr="00E76CF4">
        <w:rPr>
          <w:rFonts w:ascii="Times New Roman" w:hAnsi="Times New Roman" w:cs="Times New Roman"/>
        </w:rPr>
        <w:t xml:space="preserve">Apesar da redução do efeito </w:t>
      </w:r>
      <w:r w:rsidRPr="00E76CF4">
        <w:rPr>
          <w:rFonts w:ascii="Times New Roman" w:hAnsi="Times New Roman" w:cs="Times New Roman"/>
          <w:i/>
        </w:rPr>
        <w:t>flypaper</w:t>
      </w:r>
      <w:r w:rsidRPr="00E76CF4">
        <w:rPr>
          <w:rFonts w:ascii="Times New Roman" w:hAnsi="Times New Roman" w:cs="Times New Roman"/>
        </w:rPr>
        <w:t xml:space="preserve"> no grupo politicamente mais forte (2.2), es</w:t>
      </w:r>
      <w:r>
        <w:rPr>
          <w:rFonts w:ascii="Times New Roman" w:hAnsi="Times New Roman" w:cs="Times New Roman"/>
        </w:rPr>
        <w:t>t</w:t>
      </w:r>
      <w:r w:rsidRPr="00E76CF4">
        <w:rPr>
          <w:rFonts w:ascii="Times New Roman" w:hAnsi="Times New Roman" w:cs="Times New Roman"/>
        </w:rPr>
        <w:t>e resultado representa mais que o dobro do</w:t>
      </w:r>
      <w:r>
        <w:rPr>
          <w:rFonts w:ascii="Times New Roman" w:hAnsi="Times New Roman" w:cs="Times New Roman"/>
        </w:rPr>
        <w:t xml:space="preserve"> obtido no</w:t>
      </w:r>
      <w:r w:rsidRPr="00E76CF4">
        <w:rPr>
          <w:rFonts w:ascii="Times New Roman" w:hAnsi="Times New Roman" w:cs="Times New Roman"/>
        </w:rPr>
        <w:t xml:space="preserve"> grupo</w:t>
      </w:r>
      <w:r>
        <w:rPr>
          <w:rFonts w:ascii="Times New Roman" w:hAnsi="Times New Roman" w:cs="Times New Roman"/>
        </w:rPr>
        <w:t xml:space="preserve"> 1, </w:t>
      </w:r>
      <w:r w:rsidRPr="00E76CF4">
        <w:rPr>
          <w:rFonts w:ascii="Times New Roman" w:hAnsi="Times New Roman" w:cs="Times New Roman"/>
        </w:rPr>
        <w:t>politicamente mais fraco</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4A7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52D9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5B77E6"/>
    <w:multiLevelType w:val="hybridMultilevel"/>
    <w:tmpl w:val="EC7035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2C710F"/>
    <w:multiLevelType w:val="multilevel"/>
    <w:tmpl w:val="3C9EFDF4"/>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8615EA"/>
    <w:multiLevelType w:val="hybridMultilevel"/>
    <w:tmpl w:val="D4E62A2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5880AAC"/>
    <w:multiLevelType w:val="multilevel"/>
    <w:tmpl w:val="53A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764F0"/>
    <w:multiLevelType w:val="hybridMultilevel"/>
    <w:tmpl w:val="C6961894"/>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2F33E9B"/>
    <w:multiLevelType w:val="multilevel"/>
    <w:tmpl w:val="E1D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66FC2"/>
    <w:multiLevelType w:val="multilevel"/>
    <w:tmpl w:val="0416001F"/>
    <w:lvl w:ilvl="0">
      <w:start w:val="1"/>
      <w:numFmt w:val="decimal"/>
      <w:lvlText w:val="%1."/>
      <w:lvlJc w:val="left"/>
      <w:pPr>
        <w:ind w:left="717" w:hanging="360"/>
      </w:pPr>
      <w:rPr>
        <w:rFonts w:hint="default"/>
      </w:r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9" w15:restartNumberingAfterBreak="0">
    <w:nsid w:val="46FA1855"/>
    <w:multiLevelType w:val="hybridMultilevel"/>
    <w:tmpl w:val="7360B0A2"/>
    <w:lvl w:ilvl="0" w:tplc="BC3CC538">
      <w:start w:val="1"/>
      <w:numFmt w:val="bullet"/>
      <w:lvlText w:val="•"/>
      <w:lvlJc w:val="left"/>
      <w:pPr>
        <w:tabs>
          <w:tab w:val="num" w:pos="720"/>
        </w:tabs>
        <w:ind w:left="720" w:hanging="360"/>
      </w:pPr>
      <w:rPr>
        <w:rFonts w:ascii="Times New Roman" w:hAnsi="Times New Roman" w:hint="default"/>
      </w:rPr>
    </w:lvl>
    <w:lvl w:ilvl="1" w:tplc="A0A8E0B2" w:tentative="1">
      <w:start w:val="1"/>
      <w:numFmt w:val="bullet"/>
      <w:lvlText w:val="•"/>
      <w:lvlJc w:val="left"/>
      <w:pPr>
        <w:tabs>
          <w:tab w:val="num" w:pos="1440"/>
        </w:tabs>
        <w:ind w:left="1440" w:hanging="360"/>
      </w:pPr>
      <w:rPr>
        <w:rFonts w:ascii="Times New Roman" w:hAnsi="Times New Roman" w:hint="default"/>
      </w:rPr>
    </w:lvl>
    <w:lvl w:ilvl="2" w:tplc="916C64B0" w:tentative="1">
      <w:start w:val="1"/>
      <w:numFmt w:val="bullet"/>
      <w:lvlText w:val="•"/>
      <w:lvlJc w:val="left"/>
      <w:pPr>
        <w:tabs>
          <w:tab w:val="num" w:pos="2160"/>
        </w:tabs>
        <w:ind w:left="2160" w:hanging="360"/>
      </w:pPr>
      <w:rPr>
        <w:rFonts w:ascii="Times New Roman" w:hAnsi="Times New Roman" w:hint="default"/>
      </w:rPr>
    </w:lvl>
    <w:lvl w:ilvl="3" w:tplc="2884D20E" w:tentative="1">
      <w:start w:val="1"/>
      <w:numFmt w:val="bullet"/>
      <w:lvlText w:val="•"/>
      <w:lvlJc w:val="left"/>
      <w:pPr>
        <w:tabs>
          <w:tab w:val="num" w:pos="2880"/>
        </w:tabs>
        <w:ind w:left="2880" w:hanging="360"/>
      </w:pPr>
      <w:rPr>
        <w:rFonts w:ascii="Times New Roman" w:hAnsi="Times New Roman" w:hint="default"/>
      </w:rPr>
    </w:lvl>
    <w:lvl w:ilvl="4" w:tplc="F896274A" w:tentative="1">
      <w:start w:val="1"/>
      <w:numFmt w:val="bullet"/>
      <w:lvlText w:val="•"/>
      <w:lvlJc w:val="left"/>
      <w:pPr>
        <w:tabs>
          <w:tab w:val="num" w:pos="3600"/>
        </w:tabs>
        <w:ind w:left="3600" w:hanging="360"/>
      </w:pPr>
      <w:rPr>
        <w:rFonts w:ascii="Times New Roman" w:hAnsi="Times New Roman" w:hint="default"/>
      </w:rPr>
    </w:lvl>
    <w:lvl w:ilvl="5" w:tplc="8988CA24" w:tentative="1">
      <w:start w:val="1"/>
      <w:numFmt w:val="bullet"/>
      <w:lvlText w:val="•"/>
      <w:lvlJc w:val="left"/>
      <w:pPr>
        <w:tabs>
          <w:tab w:val="num" w:pos="4320"/>
        </w:tabs>
        <w:ind w:left="4320" w:hanging="360"/>
      </w:pPr>
      <w:rPr>
        <w:rFonts w:ascii="Times New Roman" w:hAnsi="Times New Roman" w:hint="default"/>
      </w:rPr>
    </w:lvl>
    <w:lvl w:ilvl="6" w:tplc="4E9407B0" w:tentative="1">
      <w:start w:val="1"/>
      <w:numFmt w:val="bullet"/>
      <w:lvlText w:val="•"/>
      <w:lvlJc w:val="left"/>
      <w:pPr>
        <w:tabs>
          <w:tab w:val="num" w:pos="5040"/>
        </w:tabs>
        <w:ind w:left="5040" w:hanging="360"/>
      </w:pPr>
      <w:rPr>
        <w:rFonts w:ascii="Times New Roman" w:hAnsi="Times New Roman" w:hint="default"/>
      </w:rPr>
    </w:lvl>
    <w:lvl w:ilvl="7" w:tplc="6B38D3F2" w:tentative="1">
      <w:start w:val="1"/>
      <w:numFmt w:val="bullet"/>
      <w:lvlText w:val="•"/>
      <w:lvlJc w:val="left"/>
      <w:pPr>
        <w:tabs>
          <w:tab w:val="num" w:pos="5760"/>
        </w:tabs>
        <w:ind w:left="5760" w:hanging="360"/>
      </w:pPr>
      <w:rPr>
        <w:rFonts w:ascii="Times New Roman" w:hAnsi="Times New Roman" w:hint="default"/>
      </w:rPr>
    </w:lvl>
    <w:lvl w:ilvl="8" w:tplc="810404A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9D0265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10"/>
  </w:num>
  <w:num w:numId="4">
    <w:abstractNumId w:val="0"/>
  </w:num>
  <w:num w:numId="5">
    <w:abstractNumId w:val="8"/>
  </w:num>
  <w:num w:numId="6">
    <w:abstractNumId w:val="6"/>
  </w:num>
  <w:num w:numId="7">
    <w:abstractNumId w:val="4"/>
  </w:num>
  <w:num w:numId="8">
    <w:abstractNumId w:val="9"/>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0513D"/>
    <w:rsid w:val="000005E4"/>
    <w:rsid w:val="00000A27"/>
    <w:rsid w:val="00000B63"/>
    <w:rsid w:val="00000B6F"/>
    <w:rsid w:val="00001615"/>
    <w:rsid w:val="000025C1"/>
    <w:rsid w:val="0000670B"/>
    <w:rsid w:val="00006B5A"/>
    <w:rsid w:val="00007094"/>
    <w:rsid w:val="00011054"/>
    <w:rsid w:val="00011889"/>
    <w:rsid w:val="000119BF"/>
    <w:rsid w:val="00014946"/>
    <w:rsid w:val="00016F98"/>
    <w:rsid w:val="00022FF2"/>
    <w:rsid w:val="000244D9"/>
    <w:rsid w:val="00025885"/>
    <w:rsid w:val="00026417"/>
    <w:rsid w:val="00026FD0"/>
    <w:rsid w:val="00030102"/>
    <w:rsid w:val="00030742"/>
    <w:rsid w:val="00034486"/>
    <w:rsid w:val="00034817"/>
    <w:rsid w:val="00034C51"/>
    <w:rsid w:val="00034F71"/>
    <w:rsid w:val="00034FD2"/>
    <w:rsid w:val="00036352"/>
    <w:rsid w:val="00037007"/>
    <w:rsid w:val="000373BD"/>
    <w:rsid w:val="0004127C"/>
    <w:rsid w:val="00041455"/>
    <w:rsid w:val="00043BCE"/>
    <w:rsid w:val="00050502"/>
    <w:rsid w:val="0005099D"/>
    <w:rsid w:val="00052189"/>
    <w:rsid w:val="000521EB"/>
    <w:rsid w:val="00052A75"/>
    <w:rsid w:val="00054004"/>
    <w:rsid w:val="0005458A"/>
    <w:rsid w:val="000556B3"/>
    <w:rsid w:val="000556C0"/>
    <w:rsid w:val="00056B7B"/>
    <w:rsid w:val="00057413"/>
    <w:rsid w:val="00060262"/>
    <w:rsid w:val="0006039F"/>
    <w:rsid w:val="00060CD2"/>
    <w:rsid w:val="00061C32"/>
    <w:rsid w:val="0006346A"/>
    <w:rsid w:val="0006404E"/>
    <w:rsid w:val="000667BF"/>
    <w:rsid w:val="00067F0B"/>
    <w:rsid w:val="00072ABF"/>
    <w:rsid w:val="00074C0E"/>
    <w:rsid w:val="000753E7"/>
    <w:rsid w:val="00075FD9"/>
    <w:rsid w:val="000771AA"/>
    <w:rsid w:val="00082705"/>
    <w:rsid w:val="00082F44"/>
    <w:rsid w:val="0008315E"/>
    <w:rsid w:val="000831AA"/>
    <w:rsid w:val="000833F0"/>
    <w:rsid w:val="0008492E"/>
    <w:rsid w:val="00085958"/>
    <w:rsid w:val="00085B55"/>
    <w:rsid w:val="00086EF2"/>
    <w:rsid w:val="00087B44"/>
    <w:rsid w:val="00087F21"/>
    <w:rsid w:val="00090A82"/>
    <w:rsid w:val="00090F9A"/>
    <w:rsid w:val="00091043"/>
    <w:rsid w:val="00092358"/>
    <w:rsid w:val="000953E6"/>
    <w:rsid w:val="000A003F"/>
    <w:rsid w:val="000A04D9"/>
    <w:rsid w:val="000A0B02"/>
    <w:rsid w:val="000A142E"/>
    <w:rsid w:val="000A2602"/>
    <w:rsid w:val="000A2F65"/>
    <w:rsid w:val="000A3448"/>
    <w:rsid w:val="000A4BA3"/>
    <w:rsid w:val="000A4BE2"/>
    <w:rsid w:val="000B2704"/>
    <w:rsid w:val="000B2F97"/>
    <w:rsid w:val="000B327F"/>
    <w:rsid w:val="000B6ECA"/>
    <w:rsid w:val="000B7576"/>
    <w:rsid w:val="000B7590"/>
    <w:rsid w:val="000C1105"/>
    <w:rsid w:val="000C164A"/>
    <w:rsid w:val="000C1F88"/>
    <w:rsid w:val="000C2417"/>
    <w:rsid w:val="000C2CC0"/>
    <w:rsid w:val="000C530A"/>
    <w:rsid w:val="000C53DD"/>
    <w:rsid w:val="000C5C26"/>
    <w:rsid w:val="000D20D8"/>
    <w:rsid w:val="000D29BA"/>
    <w:rsid w:val="000D2D7D"/>
    <w:rsid w:val="000D2FB8"/>
    <w:rsid w:val="000D34E0"/>
    <w:rsid w:val="000D37A0"/>
    <w:rsid w:val="000D4B90"/>
    <w:rsid w:val="000D6A5A"/>
    <w:rsid w:val="000D7BCF"/>
    <w:rsid w:val="000E032F"/>
    <w:rsid w:val="000E08DB"/>
    <w:rsid w:val="000E102A"/>
    <w:rsid w:val="000E299C"/>
    <w:rsid w:val="000E2F2C"/>
    <w:rsid w:val="000E4012"/>
    <w:rsid w:val="000E40ED"/>
    <w:rsid w:val="000E46D5"/>
    <w:rsid w:val="000E63D1"/>
    <w:rsid w:val="000E6B28"/>
    <w:rsid w:val="000F083C"/>
    <w:rsid w:val="000F1151"/>
    <w:rsid w:val="000F191E"/>
    <w:rsid w:val="000F40B6"/>
    <w:rsid w:val="000F5765"/>
    <w:rsid w:val="000F60F7"/>
    <w:rsid w:val="00101B51"/>
    <w:rsid w:val="00102F85"/>
    <w:rsid w:val="00103BBB"/>
    <w:rsid w:val="00104744"/>
    <w:rsid w:val="0011144F"/>
    <w:rsid w:val="001122A1"/>
    <w:rsid w:val="00112B72"/>
    <w:rsid w:val="00114D2E"/>
    <w:rsid w:val="00124FA2"/>
    <w:rsid w:val="00125717"/>
    <w:rsid w:val="00126109"/>
    <w:rsid w:val="00126984"/>
    <w:rsid w:val="0013124D"/>
    <w:rsid w:val="001343C6"/>
    <w:rsid w:val="00137016"/>
    <w:rsid w:val="00137C49"/>
    <w:rsid w:val="00137CF4"/>
    <w:rsid w:val="001414AD"/>
    <w:rsid w:val="001445B7"/>
    <w:rsid w:val="00144A7D"/>
    <w:rsid w:val="0014581E"/>
    <w:rsid w:val="0014612C"/>
    <w:rsid w:val="00146D21"/>
    <w:rsid w:val="0015005F"/>
    <w:rsid w:val="0015063C"/>
    <w:rsid w:val="00150792"/>
    <w:rsid w:val="0015080B"/>
    <w:rsid w:val="0015120B"/>
    <w:rsid w:val="0015137B"/>
    <w:rsid w:val="00151EFE"/>
    <w:rsid w:val="0015203D"/>
    <w:rsid w:val="001526B9"/>
    <w:rsid w:val="00153B83"/>
    <w:rsid w:val="001546F8"/>
    <w:rsid w:val="00155B84"/>
    <w:rsid w:val="0016152A"/>
    <w:rsid w:val="00164625"/>
    <w:rsid w:val="001649A0"/>
    <w:rsid w:val="00165150"/>
    <w:rsid w:val="00166262"/>
    <w:rsid w:val="001666DE"/>
    <w:rsid w:val="00166D1D"/>
    <w:rsid w:val="001677A1"/>
    <w:rsid w:val="001707C3"/>
    <w:rsid w:val="00170F1E"/>
    <w:rsid w:val="00171102"/>
    <w:rsid w:val="001741A5"/>
    <w:rsid w:val="00174D35"/>
    <w:rsid w:val="001759B7"/>
    <w:rsid w:val="00175F14"/>
    <w:rsid w:val="00176B28"/>
    <w:rsid w:val="001773B3"/>
    <w:rsid w:val="00177DB0"/>
    <w:rsid w:val="00180090"/>
    <w:rsid w:val="00180C41"/>
    <w:rsid w:val="00183414"/>
    <w:rsid w:val="0018363C"/>
    <w:rsid w:val="001846C4"/>
    <w:rsid w:val="0018609D"/>
    <w:rsid w:val="001868E0"/>
    <w:rsid w:val="00186EAE"/>
    <w:rsid w:val="001872F8"/>
    <w:rsid w:val="00187720"/>
    <w:rsid w:val="0018791C"/>
    <w:rsid w:val="00192422"/>
    <w:rsid w:val="00195B6F"/>
    <w:rsid w:val="001966F9"/>
    <w:rsid w:val="00196842"/>
    <w:rsid w:val="00197F6C"/>
    <w:rsid w:val="001A0574"/>
    <w:rsid w:val="001A5C76"/>
    <w:rsid w:val="001A5F8E"/>
    <w:rsid w:val="001B0277"/>
    <w:rsid w:val="001B1655"/>
    <w:rsid w:val="001B1A17"/>
    <w:rsid w:val="001B1C64"/>
    <w:rsid w:val="001B2A7C"/>
    <w:rsid w:val="001B3B1C"/>
    <w:rsid w:val="001B46E6"/>
    <w:rsid w:val="001B4ECE"/>
    <w:rsid w:val="001B579F"/>
    <w:rsid w:val="001B5CFE"/>
    <w:rsid w:val="001C0F8C"/>
    <w:rsid w:val="001C19BC"/>
    <w:rsid w:val="001C226D"/>
    <w:rsid w:val="001C44A5"/>
    <w:rsid w:val="001C4A96"/>
    <w:rsid w:val="001C4D88"/>
    <w:rsid w:val="001C4F86"/>
    <w:rsid w:val="001C5102"/>
    <w:rsid w:val="001C5B03"/>
    <w:rsid w:val="001C6F1B"/>
    <w:rsid w:val="001C71D3"/>
    <w:rsid w:val="001C7FAE"/>
    <w:rsid w:val="001D25C2"/>
    <w:rsid w:val="001D2906"/>
    <w:rsid w:val="001D41ED"/>
    <w:rsid w:val="001D4508"/>
    <w:rsid w:val="001D47A0"/>
    <w:rsid w:val="001D48D0"/>
    <w:rsid w:val="001D508B"/>
    <w:rsid w:val="001D5A8C"/>
    <w:rsid w:val="001D66A6"/>
    <w:rsid w:val="001D74F8"/>
    <w:rsid w:val="001E269C"/>
    <w:rsid w:val="001E31A6"/>
    <w:rsid w:val="001E5245"/>
    <w:rsid w:val="001E52BB"/>
    <w:rsid w:val="001E5688"/>
    <w:rsid w:val="001E6D7E"/>
    <w:rsid w:val="001F1335"/>
    <w:rsid w:val="001F2196"/>
    <w:rsid w:val="001F21AE"/>
    <w:rsid w:val="001F2B73"/>
    <w:rsid w:val="001F40FF"/>
    <w:rsid w:val="001F445C"/>
    <w:rsid w:val="001F4752"/>
    <w:rsid w:val="001F7DB0"/>
    <w:rsid w:val="001F7DD5"/>
    <w:rsid w:val="00201A47"/>
    <w:rsid w:val="00203B0A"/>
    <w:rsid w:val="002051B1"/>
    <w:rsid w:val="002070AA"/>
    <w:rsid w:val="0020785F"/>
    <w:rsid w:val="00211F3C"/>
    <w:rsid w:val="00212424"/>
    <w:rsid w:val="00212624"/>
    <w:rsid w:val="0021337D"/>
    <w:rsid w:val="002156F0"/>
    <w:rsid w:val="0021624C"/>
    <w:rsid w:val="00216AAD"/>
    <w:rsid w:val="00216BBD"/>
    <w:rsid w:val="002174B9"/>
    <w:rsid w:val="0022305D"/>
    <w:rsid w:val="00223929"/>
    <w:rsid w:val="00223B4B"/>
    <w:rsid w:val="00223D38"/>
    <w:rsid w:val="0022471A"/>
    <w:rsid w:val="002258D6"/>
    <w:rsid w:val="00226EA5"/>
    <w:rsid w:val="002271B1"/>
    <w:rsid w:val="00231828"/>
    <w:rsid w:val="002325A5"/>
    <w:rsid w:val="00232E2B"/>
    <w:rsid w:val="0023315A"/>
    <w:rsid w:val="00233F22"/>
    <w:rsid w:val="00234A03"/>
    <w:rsid w:val="00235163"/>
    <w:rsid w:val="00240CD4"/>
    <w:rsid w:val="00243919"/>
    <w:rsid w:val="002446B1"/>
    <w:rsid w:val="00246131"/>
    <w:rsid w:val="0024621D"/>
    <w:rsid w:val="0024633A"/>
    <w:rsid w:val="00246B29"/>
    <w:rsid w:val="00246DD2"/>
    <w:rsid w:val="002471A4"/>
    <w:rsid w:val="00247D04"/>
    <w:rsid w:val="00247F31"/>
    <w:rsid w:val="002513D5"/>
    <w:rsid w:val="002518F7"/>
    <w:rsid w:val="00252D5A"/>
    <w:rsid w:val="00252FE8"/>
    <w:rsid w:val="00253B1B"/>
    <w:rsid w:val="00254E70"/>
    <w:rsid w:val="00255F21"/>
    <w:rsid w:val="00256DEE"/>
    <w:rsid w:val="00256EC9"/>
    <w:rsid w:val="0025740F"/>
    <w:rsid w:val="00257E58"/>
    <w:rsid w:val="00260C88"/>
    <w:rsid w:val="00261A12"/>
    <w:rsid w:val="002628B5"/>
    <w:rsid w:val="00262B65"/>
    <w:rsid w:val="00264BEA"/>
    <w:rsid w:val="00265C36"/>
    <w:rsid w:val="002668F3"/>
    <w:rsid w:val="00267568"/>
    <w:rsid w:val="00267ADB"/>
    <w:rsid w:val="002706D3"/>
    <w:rsid w:val="00270A9A"/>
    <w:rsid w:val="00270CF4"/>
    <w:rsid w:val="0027143C"/>
    <w:rsid w:val="0027148D"/>
    <w:rsid w:val="002727C5"/>
    <w:rsid w:val="002730BC"/>
    <w:rsid w:val="00274E9C"/>
    <w:rsid w:val="002756FD"/>
    <w:rsid w:val="00277163"/>
    <w:rsid w:val="00277AC0"/>
    <w:rsid w:val="00277BE2"/>
    <w:rsid w:val="002819C9"/>
    <w:rsid w:val="00281FC4"/>
    <w:rsid w:val="0028240D"/>
    <w:rsid w:val="00282D4E"/>
    <w:rsid w:val="002839E8"/>
    <w:rsid w:val="00284940"/>
    <w:rsid w:val="002858EE"/>
    <w:rsid w:val="002859FA"/>
    <w:rsid w:val="00285F32"/>
    <w:rsid w:val="00286A42"/>
    <w:rsid w:val="00286F84"/>
    <w:rsid w:val="00290A4C"/>
    <w:rsid w:val="002930A7"/>
    <w:rsid w:val="00293FD0"/>
    <w:rsid w:val="00296E21"/>
    <w:rsid w:val="002A0435"/>
    <w:rsid w:val="002A0857"/>
    <w:rsid w:val="002A1100"/>
    <w:rsid w:val="002A11CD"/>
    <w:rsid w:val="002A1CD8"/>
    <w:rsid w:val="002A3126"/>
    <w:rsid w:val="002A3412"/>
    <w:rsid w:val="002A3C0B"/>
    <w:rsid w:val="002A76FD"/>
    <w:rsid w:val="002A79A2"/>
    <w:rsid w:val="002A7EC7"/>
    <w:rsid w:val="002B1BBB"/>
    <w:rsid w:val="002B1BCA"/>
    <w:rsid w:val="002B3378"/>
    <w:rsid w:val="002B39E4"/>
    <w:rsid w:val="002B5494"/>
    <w:rsid w:val="002B72B8"/>
    <w:rsid w:val="002B7861"/>
    <w:rsid w:val="002C01E6"/>
    <w:rsid w:val="002C0410"/>
    <w:rsid w:val="002C187A"/>
    <w:rsid w:val="002C2449"/>
    <w:rsid w:val="002C3718"/>
    <w:rsid w:val="002C6F30"/>
    <w:rsid w:val="002C73C3"/>
    <w:rsid w:val="002D0F9A"/>
    <w:rsid w:val="002D145B"/>
    <w:rsid w:val="002D23AA"/>
    <w:rsid w:val="002D2696"/>
    <w:rsid w:val="002D2D8C"/>
    <w:rsid w:val="002D32C0"/>
    <w:rsid w:val="002D339A"/>
    <w:rsid w:val="002D33DD"/>
    <w:rsid w:val="002D36FB"/>
    <w:rsid w:val="002D4DCD"/>
    <w:rsid w:val="002D5A08"/>
    <w:rsid w:val="002D5AF4"/>
    <w:rsid w:val="002E096D"/>
    <w:rsid w:val="002E1537"/>
    <w:rsid w:val="002E1E76"/>
    <w:rsid w:val="002E339C"/>
    <w:rsid w:val="002E3AE4"/>
    <w:rsid w:val="002E3BB6"/>
    <w:rsid w:val="002E3BE2"/>
    <w:rsid w:val="002E3CDE"/>
    <w:rsid w:val="002E6314"/>
    <w:rsid w:val="002E68D0"/>
    <w:rsid w:val="002E74A5"/>
    <w:rsid w:val="002F4BC0"/>
    <w:rsid w:val="002F5370"/>
    <w:rsid w:val="002F6E70"/>
    <w:rsid w:val="00300227"/>
    <w:rsid w:val="00300EA1"/>
    <w:rsid w:val="003014F8"/>
    <w:rsid w:val="003027B9"/>
    <w:rsid w:val="00302A55"/>
    <w:rsid w:val="00304DB5"/>
    <w:rsid w:val="00304DEB"/>
    <w:rsid w:val="00305E62"/>
    <w:rsid w:val="00306666"/>
    <w:rsid w:val="003103DE"/>
    <w:rsid w:val="00310984"/>
    <w:rsid w:val="00310A67"/>
    <w:rsid w:val="00311C57"/>
    <w:rsid w:val="00312E06"/>
    <w:rsid w:val="00315ADD"/>
    <w:rsid w:val="00315BD3"/>
    <w:rsid w:val="003213DB"/>
    <w:rsid w:val="0032298D"/>
    <w:rsid w:val="00322C46"/>
    <w:rsid w:val="00323DCA"/>
    <w:rsid w:val="00323E15"/>
    <w:rsid w:val="00324081"/>
    <w:rsid w:val="00324AAA"/>
    <w:rsid w:val="0032631B"/>
    <w:rsid w:val="00326DF0"/>
    <w:rsid w:val="00327854"/>
    <w:rsid w:val="00327E11"/>
    <w:rsid w:val="00330EC7"/>
    <w:rsid w:val="00331E9F"/>
    <w:rsid w:val="00335A45"/>
    <w:rsid w:val="003365EA"/>
    <w:rsid w:val="00340748"/>
    <w:rsid w:val="00341008"/>
    <w:rsid w:val="003419C8"/>
    <w:rsid w:val="00341A24"/>
    <w:rsid w:val="003459D1"/>
    <w:rsid w:val="00345E0D"/>
    <w:rsid w:val="00350119"/>
    <w:rsid w:val="003511AC"/>
    <w:rsid w:val="00351BC9"/>
    <w:rsid w:val="00351FB6"/>
    <w:rsid w:val="00353337"/>
    <w:rsid w:val="00353EC2"/>
    <w:rsid w:val="0035420C"/>
    <w:rsid w:val="00354E3E"/>
    <w:rsid w:val="003552CC"/>
    <w:rsid w:val="003553D5"/>
    <w:rsid w:val="00356247"/>
    <w:rsid w:val="0035641D"/>
    <w:rsid w:val="00357665"/>
    <w:rsid w:val="00360AC8"/>
    <w:rsid w:val="00361C5D"/>
    <w:rsid w:val="0036401E"/>
    <w:rsid w:val="003646B9"/>
    <w:rsid w:val="00364E48"/>
    <w:rsid w:val="00371627"/>
    <w:rsid w:val="003727F2"/>
    <w:rsid w:val="00373944"/>
    <w:rsid w:val="00373EE2"/>
    <w:rsid w:val="00375EEF"/>
    <w:rsid w:val="00376008"/>
    <w:rsid w:val="00377F55"/>
    <w:rsid w:val="00382208"/>
    <w:rsid w:val="00382238"/>
    <w:rsid w:val="00382EBD"/>
    <w:rsid w:val="0038479A"/>
    <w:rsid w:val="003859A9"/>
    <w:rsid w:val="00385EAF"/>
    <w:rsid w:val="0038650D"/>
    <w:rsid w:val="0038681B"/>
    <w:rsid w:val="0039017B"/>
    <w:rsid w:val="00391508"/>
    <w:rsid w:val="003926F5"/>
    <w:rsid w:val="00393037"/>
    <w:rsid w:val="00393B2D"/>
    <w:rsid w:val="003948BE"/>
    <w:rsid w:val="00395E61"/>
    <w:rsid w:val="0039628B"/>
    <w:rsid w:val="00397910"/>
    <w:rsid w:val="003A03F9"/>
    <w:rsid w:val="003A23D4"/>
    <w:rsid w:val="003A2E4A"/>
    <w:rsid w:val="003A3578"/>
    <w:rsid w:val="003A4ACF"/>
    <w:rsid w:val="003A516E"/>
    <w:rsid w:val="003A5D10"/>
    <w:rsid w:val="003A608D"/>
    <w:rsid w:val="003A6324"/>
    <w:rsid w:val="003B0138"/>
    <w:rsid w:val="003B08A5"/>
    <w:rsid w:val="003B1CEB"/>
    <w:rsid w:val="003B2165"/>
    <w:rsid w:val="003B2951"/>
    <w:rsid w:val="003B48DB"/>
    <w:rsid w:val="003B705F"/>
    <w:rsid w:val="003C0F99"/>
    <w:rsid w:val="003C16B5"/>
    <w:rsid w:val="003C2DEF"/>
    <w:rsid w:val="003C3AEC"/>
    <w:rsid w:val="003C3FE4"/>
    <w:rsid w:val="003C582F"/>
    <w:rsid w:val="003C6357"/>
    <w:rsid w:val="003C6C9D"/>
    <w:rsid w:val="003D0203"/>
    <w:rsid w:val="003D063D"/>
    <w:rsid w:val="003D20DA"/>
    <w:rsid w:val="003D3211"/>
    <w:rsid w:val="003D4266"/>
    <w:rsid w:val="003D63C5"/>
    <w:rsid w:val="003E0222"/>
    <w:rsid w:val="003E0762"/>
    <w:rsid w:val="003E0CCF"/>
    <w:rsid w:val="003E1AD3"/>
    <w:rsid w:val="003E2038"/>
    <w:rsid w:val="003E267F"/>
    <w:rsid w:val="003E2F49"/>
    <w:rsid w:val="003E72E7"/>
    <w:rsid w:val="003E7B86"/>
    <w:rsid w:val="003E7CF7"/>
    <w:rsid w:val="003F3964"/>
    <w:rsid w:val="003F50D1"/>
    <w:rsid w:val="003F52C2"/>
    <w:rsid w:val="003F5787"/>
    <w:rsid w:val="003F615C"/>
    <w:rsid w:val="003F69B6"/>
    <w:rsid w:val="003F70C9"/>
    <w:rsid w:val="003F7819"/>
    <w:rsid w:val="00401A95"/>
    <w:rsid w:val="00404462"/>
    <w:rsid w:val="00405D14"/>
    <w:rsid w:val="00406061"/>
    <w:rsid w:val="004064FF"/>
    <w:rsid w:val="00406B60"/>
    <w:rsid w:val="00410603"/>
    <w:rsid w:val="00411270"/>
    <w:rsid w:val="004126AF"/>
    <w:rsid w:val="00412E98"/>
    <w:rsid w:val="00413151"/>
    <w:rsid w:val="00413218"/>
    <w:rsid w:val="004133D2"/>
    <w:rsid w:val="00413F83"/>
    <w:rsid w:val="00413FD1"/>
    <w:rsid w:val="004142D5"/>
    <w:rsid w:val="00416954"/>
    <w:rsid w:val="00417689"/>
    <w:rsid w:val="00420704"/>
    <w:rsid w:val="00420C1C"/>
    <w:rsid w:val="00421187"/>
    <w:rsid w:val="00425CC7"/>
    <w:rsid w:val="00430BB0"/>
    <w:rsid w:val="0043154D"/>
    <w:rsid w:val="004325FC"/>
    <w:rsid w:val="004334FD"/>
    <w:rsid w:val="00433605"/>
    <w:rsid w:val="00433D11"/>
    <w:rsid w:val="00434CF2"/>
    <w:rsid w:val="0043573C"/>
    <w:rsid w:val="0043759D"/>
    <w:rsid w:val="00437B64"/>
    <w:rsid w:val="00440FBF"/>
    <w:rsid w:val="004425E3"/>
    <w:rsid w:val="004439BB"/>
    <w:rsid w:val="00445747"/>
    <w:rsid w:val="004472B6"/>
    <w:rsid w:val="00447E23"/>
    <w:rsid w:val="00450192"/>
    <w:rsid w:val="004502B4"/>
    <w:rsid w:val="00451B11"/>
    <w:rsid w:val="00452C0F"/>
    <w:rsid w:val="0045305F"/>
    <w:rsid w:val="00454324"/>
    <w:rsid w:val="00455FE2"/>
    <w:rsid w:val="004609E2"/>
    <w:rsid w:val="00461B6D"/>
    <w:rsid w:val="00464177"/>
    <w:rsid w:val="0046425A"/>
    <w:rsid w:val="004643BC"/>
    <w:rsid w:val="004649BA"/>
    <w:rsid w:val="00464F6F"/>
    <w:rsid w:val="0046584E"/>
    <w:rsid w:val="00466447"/>
    <w:rsid w:val="0046728B"/>
    <w:rsid w:val="00467352"/>
    <w:rsid w:val="00467434"/>
    <w:rsid w:val="00467CA8"/>
    <w:rsid w:val="00470591"/>
    <w:rsid w:val="00471797"/>
    <w:rsid w:val="0047268B"/>
    <w:rsid w:val="004731BB"/>
    <w:rsid w:val="0047417E"/>
    <w:rsid w:val="0047646E"/>
    <w:rsid w:val="00476E7D"/>
    <w:rsid w:val="0047772C"/>
    <w:rsid w:val="00480713"/>
    <w:rsid w:val="004807CA"/>
    <w:rsid w:val="004832EC"/>
    <w:rsid w:val="00485272"/>
    <w:rsid w:val="00493548"/>
    <w:rsid w:val="00493576"/>
    <w:rsid w:val="00493C6B"/>
    <w:rsid w:val="00496AAB"/>
    <w:rsid w:val="00496E9F"/>
    <w:rsid w:val="00497CF2"/>
    <w:rsid w:val="004A10D5"/>
    <w:rsid w:val="004A177B"/>
    <w:rsid w:val="004A32DD"/>
    <w:rsid w:val="004A7F78"/>
    <w:rsid w:val="004B0615"/>
    <w:rsid w:val="004B0BD1"/>
    <w:rsid w:val="004B1AFE"/>
    <w:rsid w:val="004B44A9"/>
    <w:rsid w:val="004B460A"/>
    <w:rsid w:val="004B501A"/>
    <w:rsid w:val="004B59E2"/>
    <w:rsid w:val="004B6EFC"/>
    <w:rsid w:val="004C0153"/>
    <w:rsid w:val="004C09B0"/>
    <w:rsid w:val="004C265B"/>
    <w:rsid w:val="004C2F3E"/>
    <w:rsid w:val="004C3191"/>
    <w:rsid w:val="004C397A"/>
    <w:rsid w:val="004C4CE2"/>
    <w:rsid w:val="004C525E"/>
    <w:rsid w:val="004C55EE"/>
    <w:rsid w:val="004C6548"/>
    <w:rsid w:val="004C7DAA"/>
    <w:rsid w:val="004D2185"/>
    <w:rsid w:val="004D3F15"/>
    <w:rsid w:val="004D58F6"/>
    <w:rsid w:val="004D649D"/>
    <w:rsid w:val="004D6792"/>
    <w:rsid w:val="004E00EA"/>
    <w:rsid w:val="004E1AD7"/>
    <w:rsid w:val="004E2C2F"/>
    <w:rsid w:val="004E2E93"/>
    <w:rsid w:val="004E43B8"/>
    <w:rsid w:val="004E4C95"/>
    <w:rsid w:val="004E56AE"/>
    <w:rsid w:val="004E615A"/>
    <w:rsid w:val="004E6250"/>
    <w:rsid w:val="004E7821"/>
    <w:rsid w:val="004F106D"/>
    <w:rsid w:val="004F14FD"/>
    <w:rsid w:val="004F217C"/>
    <w:rsid w:val="004F26D5"/>
    <w:rsid w:val="004F302C"/>
    <w:rsid w:val="004F4AB3"/>
    <w:rsid w:val="004F5B5B"/>
    <w:rsid w:val="004F72E8"/>
    <w:rsid w:val="004F7440"/>
    <w:rsid w:val="004F7F82"/>
    <w:rsid w:val="0050111B"/>
    <w:rsid w:val="00502872"/>
    <w:rsid w:val="00503DF2"/>
    <w:rsid w:val="0050482B"/>
    <w:rsid w:val="005048C2"/>
    <w:rsid w:val="00505085"/>
    <w:rsid w:val="00505673"/>
    <w:rsid w:val="005060CD"/>
    <w:rsid w:val="00506CBF"/>
    <w:rsid w:val="0050720C"/>
    <w:rsid w:val="0050775F"/>
    <w:rsid w:val="0051033D"/>
    <w:rsid w:val="005116C5"/>
    <w:rsid w:val="00512715"/>
    <w:rsid w:val="00512E44"/>
    <w:rsid w:val="005159B8"/>
    <w:rsid w:val="005162A4"/>
    <w:rsid w:val="005169DC"/>
    <w:rsid w:val="00520172"/>
    <w:rsid w:val="00520B0A"/>
    <w:rsid w:val="00520F48"/>
    <w:rsid w:val="00521075"/>
    <w:rsid w:val="00521F8C"/>
    <w:rsid w:val="00522A37"/>
    <w:rsid w:val="005255FD"/>
    <w:rsid w:val="00526BF0"/>
    <w:rsid w:val="005276FD"/>
    <w:rsid w:val="0052785B"/>
    <w:rsid w:val="00527F20"/>
    <w:rsid w:val="005319FA"/>
    <w:rsid w:val="0053204D"/>
    <w:rsid w:val="005340DC"/>
    <w:rsid w:val="0053480F"/>
    <w:rsid w:val="00534942"/>
    <w:rsid w:val="00534E24"/>
    <w:rsid w:val="00535660"/>
    <w:rsid w:val="00535923"/>
    <w:rsid w:val="00535ED9"/>
    <w:rsid w:val="00537A32"/>
    <w:rsid w:val="00540F03"/>
    <w:rsid w:val="0054325C"/>
    <w:rsid w:val="005436B5"/>
    <w:rsid w:val="005449CB"/>
    <w:rsid w:val="005473D1"/>
    <w:rsid w:val="00547E08"/>
    <w:rsid w:val="00547F39"/>
    <w:rsid w:val="00547FEC"/>
    <w:rsid w:val="005539CA"/>
    <w:rsid w:val="00553C64"/>
    <w:rsid w:val="00555D6C"/>
    <w:rsid w:val="0056286D"/>
    <w:rsid w:val="00563529"/>
    <w:rsid w:val="00563579"/>
    <w:rsid w:val="0056674B"/>
    <w:rsid w:val="00567343"/>
    <w:rsid w:val="00571239"/>
    <w:rsid w:val="005722FA"/>
    <w:rsid w:val="00572597"/>
    <w:rsid w:val="00572601"/>
    <w:rsid w:val="00573942"/>
    <w:rsid w:val="0057478B"/>
    <w:rsid w:val="0058022D"/>
    <w:rsid w:val="00580901"/>
    <w:rsid w:val="00582E23"/>
    <w:rsid w:val="00582F03"/>
    <w:rsid w:val="00582FB3"/>
    <w:rsid w:val="005833D6"/>
    <w:rsid w:val="00583C43"/>
    <w:rsid w:val="0058756F"/>
    <w:rsid w:val="00590471"/>
    <w:rsid w:val="00592A29"/>
    <w:rsid w:val="00593074"/>
    <w:rsid w:val="00593155"/>
    <w:rsid w:val="005939BA"/>
    <w:rsid w:val="00593B0F"/>
    <w:rsid w:val="00596345"/>
    <w:rsid w:val="00596A1F"/>
    <w:rsid w:val="00597E0C"/>
    <w:rsid w:val="005A062D"/>
    <w:rsid w:val="005A215B"/>
    <w:rsid w:val="005A225A"/>
    <w:rsid w:val="005A39E0"/>
    <w:rsid w:val="005A49D0"/>
    <w:rsid w:val="005A4D8A"/>
    <w:rsid w:val="005A4DE9"/>
    <w:rsid w:val="005A6590"/>
    <w:rsid w:val="005A672E"/>
    <w:rsid w:val="005A7D69"/>
    <w:rsid w:val="005B16A3"/>
    <w:rsid w:val="005B1B80"/>
    <w:rsid w:val="005B2955"/>
    <w:rsid w:val="005B3B54"/>
    <w:rsid w:val="005B6BD0"/>
    <w:rsid w:val="005C19B3"/>
    <w:rsid w:val="005C29B5"/>
    <w:rsid w:val="005C336B"/>
    <w:rsid w:val="005C36C9"/>
    <w:rsid w:val="005C378C"/>
    <w:rsid w:val="005C3873"/>
    <w:rsid w:val="005C47CF"/>
    <w:rsid w:val="005C7456"/>
    <w:rsid w:val="005D1131"/>
    <w:rsid w:val="005D1470"/>
    <w:rsid w:val="005D1961"/>
    <w:rsid w:val="005D1B8C"/>
    <w:rsid w:val="005D2C95"/>
    <w:rsid w:val="005D3028"/>
    <w:rsid w:val="005D324C"/>
    <w:rsid w:val="005D397D"/>
    <w:rsid w:val="005D4599"/>
    <w:rsid w:val="005D497C"/>
    <w:rsid w:val="005D5EAC"/>
    <w:rsid w:val="005D6FBC"/>
    <w:rsid w:val="005E1410"/>
    <w:rsid w:val="005E15E6"/>
    <w:rsid w:val="005E1B0C"/>
    <w:rsid w:val="005E1DA8"/>
    <w:rsid w:val="005E2736"/>
    <w:rsid w:val="005E38B3"/>
    <w:rsid w:val="005E4D06"/>
    <w:rsid w:val="005E6F21"/>
    <w:rsid w:val="005F1D45"/>
    <w:rsid w:val="005F216A"/>
    <w:rsid w:val="005F399D"/>
    <w:rsid w:val="005F4219"/>
    <w:rsid w:val="005F5033"/>
    <w:rsid w:val="005F57D7"/>
    <w:rsid w:val="005F5CAE"/>
    <w:rsid w:val="005F5E18"/>
    <w:rsid w:val="005F5ED1"/>
    <w:rsid w:val="005F5F35"/>
    <w:rsid w:val="005F75C4"/>
    <w:rsid w:val="00600BAA"/>
    <w:rsid w:val="00602A4E"/>
    <w:rsid w:val="00603608"/>
    <w:rsid w:val="006039EF"/>
    <w:rsid w:val="0060536C"/>
    <w:rsid w:val="006058D3"/>
    <w:rsid w:val="00613BB1"/>
    <w:rsid w:val="00614462"/>
    <w:rsid w:val="006155DE"/>
    <w:rsid w:val="00616897"/>
    <w:rsid w:val="00616AC3"/>
    <w:rsid w:val="00622B58"/>
    <w:rsid w:val="006243CA"/>
    <w:rsid w:val="00624C3D"/>
    <w:rsid w:val="006263F5"/>
    <w:rsid w:val="006312CC"/>
    <w:rsid w:val="0063165B"/>
    <w:rsid w:val="00631CFE"/>
    <w:rsid w:val="006325DC"/>
    <w:rsid w:val="00632C16"/>
    <w:rsid w:val="00634A80"/>
    <w:rsid w:val="00637D2F"/>
    <w:rsid w:val="00637E18"/>
    <w:rsid w:val="0064148E"/>
    <w:rsid w:val="00643C14"/>
    <w:rsid w:val="00647820"/>
    <w:rsid w:val="00647BF7"/>
    <w:rsid w:val="00651990"/>
    <w:rsid w:val="00651A00"/>
    <w:rsid w:val="006520C7"/>
    <w:rsid w:val="00652F6F"/>
    <w:rsid w:val="006548F5"/>
    <w:rsid w:val="00654AE7"/>
    <w:rsid w:val="00655C45"/>
    <w:rsid w:val="006565FE"/>
    <w:rsid w:val="00660521"/>
    <w:rsid w:val="00660858"/>
    <w:rsid w:val="00660F1E"/>
    <w:rsid w:val="00661832"/>
    <w:rsid w:val="0066300F"/>
    <w:rsid w:val="0066453B"/>
    <w:rsid w:val="00664B2C"/>
    <w:rsid w:val="006651A2"/>
    <w:rsid w:val="00666806"/>
    <w:rsid w:val="00666E74"/>
    <w:rsid w:val="006670A4"/>
    <w:rsid w:val="00670149"/>
    <w:rsid w:val="006702C8"/>
    <w:rsid w:val="00670BB3"/>
    <w:rsid w:val="00670C7C"/>
    <w:rsid w:val="006710B9"/>
    <w:rsid w:val="006713FF"/>
    <w:rsid w:val="00671558"/>
    <w:rsid w:val="006716F5"/>
    <w:rsid w:val="00672340"/>
    <w:rsid w:val="0067241C"/>
    <w:rsid w:val="0067338A"/>
    <w:rsid w:val="006762A5"/>
    <w:rsid w:val="00682A00"/>
    <w:rsid w:val="006831A3"/>
    <w:rsid w:val="00683E87"/>
    <w:rsid w:val="006857FA"/>
    <w:rsid w:val="0068602D"/>
    <w:rsid w:val="006862D3"/>
    <w:rsid w:val="0068761A"/>
    <w:rsid w:val="00687DEF"/>
    <w:rsid w:val="00690010"/>
    <w:rsid w:val="00690086"/>
    <w:rsid w:val="00690B3B"/>
    <w:rsid w:val="00690D5D"/>
    <w:rsid w:val="006916B4"/>
    <w:rsid w:val="00691BE7"/>
    <w:rsid w:val="00694721"/>
    <w:rsid w:val="006951B8"/>
    <w:rsid w:val="0069605A"/>
    <w:rsid w:val="0069631B"/>
    <w:rsid w:val="00696B71"/>
    <w:rsid w:val="00696CF1"/>
    <w:rsid w:val="006A318D"/>
    <w:rsid w:val="006A5DE6"/>
    <w:rsid w:val="006A76A4"/>
    <w:rsid w:val="006A7861"/>
    <w:rsid w:val="006A79C3"/>
    <w:rsid w:val="006B09A6"/>
    <w:rsid w:val="006B2BB4"/>
    <w:rsid w:val="006B4A9F"/>
    <w:rsid w:val="006B5248"/>
    <w:rsid w:val="006B5454"/>
    <w:rsid w:val="006B66CC"/>
    <w:rsid w:val="006B66F9"/>
    <w:rsid w:val="006B6F20"/>
    <w:rsid w:val="006C031A"/>
    <w:rsid w:val="006C0ACA"/>
    <w:rsid w:val="006C1E7B"/>
    <w:rsid w:val="006C2882"/>
    <w:rsid w:val="006C3902"/>
    <w:rsid w:val="006C3E5B"/>
    <w:rsid w:val="006C3F44"/>
    <w:rsid w:val="006C4F0C"/>
    <w:rsid w:val="006C538F"/>
    <w:rsid w:val="006C5E67"/>
    <w:rsid w:val="006C60A3"/>
    <w:rsid w:val="006C6298"/>
    <w:rsid w:val="006C69F3"/>
    <w:rsid w:val="006C6FA4"/>
    <w:rsid w:val="006D01DC"/>
    <w:rsid w:val="006D2FEA"/>
    <w:rsid w:val="006D3320"/>
    <w:rsid w:val="006D3C4D"/>
    <w:rsid w:val="006D6D44"/>
    <w:rsid w:val="006E057C"/>
    <w:rsid w:val="006E24BA"/>
    <w:rsid w:val="006E28E7"/>
    <w:rsid w:val="006E2C77"/>
    <w:rsid w:val="006E321F"/>
    <w:rsid w:val="006E4281"/>
    <w:rsid w:val="006E622A"/>
    <w:rsid w:val="006E6944"/>
    <w:rsid w:val="006E7AFA"/>
    <w:rsid w:val="006F334C"/>
    <w:rsid w:val="006F5D46"/>
    <w:rsid w:val="006F6B08"/>
    <w:rsid w:val="007014E6"/>
    <w:rsid w:val="00701748"/>
    <w:rsid w:val="00705110"/>
    <w:rsid w:val="0070592D"/>
    <w:rsid w:val="00706D15"/>
    <w:rsid w:val="00707A30"/>
    <w:rsid w:val="007102A5"/>
    <w:rsid w:val="00714265"/>
    <w:rsid w:val="007142BB"/>
    <w:rsid w:val="00714431"/>
    <w:rsid w:val="007168CD"/>
    <w:rsid w:val="00717245"/>
    <w:rsid w:val="00717902"/>
    <w:rsid w:val="007211BA"/>
    <w:rsid w:val="0072154D"/>
    <w:rsid w:val="00722198"/>
    <w:rsid w:val="007229BC"/>
    <w:rsid w:val="00723281"/>
    <w:rsid w:val="00723660"/>
    <w:rsid w:val="007237DF"/>
    <w:rsid w:val="00724B07"/>
    <w:rsid w:val="00726861"/>
    <w:rsid w:val="00726EFF"/>
    <w:rsid w:val="00730748"/>
    <w:rsid w:val="00730A99"/>
    <w:rsid w:val="00730B2F"/>
    <w:rsid w:val="007312D0"/>
    <w:rsid w:val="00732C80"/>
    <w:rsid w:val="00732FF2"/>
    <w:rsid w:val="00733D9A"/>
    <w:rsid w:val="00734FF8"/>
    <w:rsid w:val="0073761E"/>
    <w:rsid w:val="00740171"/>
    <w:rsid w:val="007426F0"/>
    <w:rsid w:val="007453C2"/>
    <w:rsid w:val="00745E3C"/>
    <w:rsid w:val="00747382"/>
    <w:rsid w:val="00750691"/>
    <w:rsid w:val="00750EBA"/>
    <w:rsid w:val="00751003"/>
    <w:rsid w:val="00751478"/>
    <w:rsid w:val="00751DA3"/>
    <w:rsid w:val="00752B4A"/>
    <w:rsid w:val="00752DBE"/>
    <w:rsid w:val="007535C0"/>
    <w:rsid w:val="0075405D"/>
    <w:rsid w:val="007550A7"/>
    <w:rsid w:val="00757BD3"/>
    <w:rsid w:val="007604BE"/>
    <w:rsid w:val="00762F43"/>
    <w:rsid w:val="00764403"/>
    <w:rsid w:val="00764683"/>
    <w:rsid w:val="0076515F"/>
    <w:rsid w:val="007659DE"/>
    <w:rsid w:val="007665C9"/>
    <w:rsid w:val="007674F0"/>
    <w:rsid w:val="00770491"/>
    <w:rsid w:val="0077063B"/>
    <w:rsid w:val="0077259A"/>
    <w:rsid w:val="00772863"/>
    <w:rsid w:val="007755CF"/>
    <w:rsid w:val="00775AB5"/>
    <w:rsid w:val="00776096"/>
    <w:rsid w:val="00780530"/>
    <w:rsid w:val="00780625"/>
    <w:rsid w:val="00780DDD"/>
    <w:rsid w:val="00780F81"/>
    <w:rsid w:val="00781B4B"/>
    <w:rsid w:val="00784101"/>
    <w:rsid w:val="00784351"/>
    <w:rsid w:val="00784449"/>
    <w:rsid w:val="007849BA"/>
    <w:rsid w:val="00784B2D"/>
    <w:rsid w:val="00786513"/>
    <w:rsid w:val="00786547"/>
    <w:rsid w:val="007903EF"/>
    <w:rsid w:val="0079232B"/>
    <w:rsid w:val="00792D8E"/>
    <w:rsid w:val="0079337B"/>
    <w:rsid w:val="00795F84"/>
    <w:rsid w:val="00796407"/>
    <w:rsid w:val="007A1944"/>
    <w:rsid w:val="007A1C0E"/>
    <w:rsid w:val="007A3061"/>
    <w:rsid w:val="007A3EC8"/>
    <w:rsid w:val="007A5C2A"/>
    <w:rsid w:val="007A6195"/>
    <w:rsid w:val="007A6CC3"/>
    <w:rsid w:val="007B0C1C"/>
    <w:rsid w:val="007B0EEC"/>
    <w:rsid w:val="007B1815"/>
    <w:rsid w:val="007B2BB4"/>
    <w:rsid w:val="007B3A8E"/>
    <w:rsid w:val="007B47AE"/>
    <w:rsid w:val="007B48E6"/>
    <w:rsid w:val="007B534D"/>
    <w:rsid w:val="007B5BBD"/>
    <w:rsid w:val="007B76E4"/>
    <w:rsid w:val="007C0901"/>
    <w:rsid w:val="007C2814"/>
    <w:rsid w:val="007C34EA"/>
    <w:rsid w:val="007C3D87"/>
    <w:rsid w:val="007C4953"/>
    <w:rsid w:val="007C4A53"/>
    <w:rsid w:val="007C54FC"/>
    <w:rsid w:val="007C7D3A"/>
    <w:rsid w:val="007D3108"/>
    <w:rsid w:val="007D39CF"/>
    <w:rsid w:val="007D420C"/>
    <w:rsid w:val="007D6B80"/>
    <w:rsid w:val="007D70B5"/>
    <w:rsid w:val="007E0E83"/>
    <w:rsid w:val="007E1745"/>
    <w:rsid w:val="007E1AA3"/>
    <w:rsid w:val="007E25E7"/>
    <w:rsid w:val="007E2D64"/>
    <w:rsid w:val="007E3286"/>
    <w:rsid w:val="007E44AF"/>
    <w:rsid w:val="007E45CC"/>
    <w:rsid w:val="007E5363"/>
    <w:rsid w:val="007E5697"/>
    <w:rsid w:val="007E587D"/>
    <w:rsid w:val="007E64AE"/>
    <w:rsid w:val="007E64FF"/>
    <w:rsid w:val="007E7A13"/>
    <w:rsid w:val="007F0FBD"/>
    <w:rsid w:val="007F1695"/>
    <w:rsid w:val="007F2953"/>
    <w:rsid w:val="007F5379"/>
    <w:rsid w:val="007F56B0"/>
    <w:rsid w:val="007F5EE3"/>
    <w:rsid w:val="007F6EDB"/>
    <w:rsid w:val="007F7ACC"/>
    <w:rsid w:val="007F7FF5"/>
    <w:rsid w:val="00800F54"/>
    <w:rsid w:val="0080144D"/>
    <w:rsid w:val="008014A8"/>
    <w:rsid w:val="00801E67"/>
    <w:rsid w:val="00802F32"/>
    <w:rsid w:val="00804179"/>
    <w:rsid w:val="00806788"/>
    <w:rsid w:val="00806C8C"/>
    <w:rsid w:val="00807688"/>
    <w:rsid w:val="00810F80"/>
    <w:rsid w:val="0081113D"/>
    <w:rsid w:val="008114A7"/>
    <w:rsid w:val="008136CC"/>
    <w:rsid w:val="00813CE0"/>
    <w:rsid w:val="008144CC"/>
    <w:rsid w:val="00814612"/>
    <w:rsid w:val="00815B3C"/>
    <w:rsid w:val="0081672B"/>
    <w:rsid w:val="00817375"/>
    <w:rsid w:val="00822C71"/>
    <w:rsid w:val="008244F3"/>
    <w:rsid w:val="008254A6"/>
    <w:rsid w:val="0082592A"/>
    <w:rsid w:val="00825DAB"/>
    <w:rsid w:val="00835F66"/>
    <w:rsid w:val="00836D70"/>
    <w:rsid w:val="00840720"/>
    <w:rsid w:val="008413FA"/>
    <w:rsid w:val="00842776"/>
    <w:rsid w:val="00842C06"/>
    <w:rsid w:val="00843FD4"/>
    <w:rsid w:val="008441CE"/>
    <w:rsid w:val="00844D43"/>
    <w:rsid w:val="00846493"/>
    <w:rsid w:val="00847B68"/>
    <w:rsid w:val="00850A64"/>
    <w:rsid w:val="00850BBE"/>
    <w:rsid w:val="00850E3E"/>
    <w:rsid w:val="008516BB"/>
    <w:rsid w:val="00852700"/>
    <w:rsid w:val="00852FDE"/>
    <w:rsid w:val="0085379D"/>
    <w:rsid w:val="00853A33"/>
    <w:rsid w:val="008547C8"/>
    <w:rsid w:val="008548A7"/>
    <w:rsid w:val="00855484"/>
    <w:rsid w:val="008574D4"/>
    <w:rsid w:val="00857D5A"/>
    <w:rsid w:val="00860599"/>
    <w:rsid w:val="008618A2"/>
    <w:rsid w:val="00861C18"/>
    <w:rsid w:val="00862185"/>
    <w:rsid w:val="00864375"/>
    <w:rsid w:val="00865146"/>
    <w:rsid w:val="0086536A"/>
    <w:rsid w:val="008716D3"/>
    <w:rsid w:val="00871B3B"/>
    <w:rsid w:val="00873307"/>
    <w:rsid w:val="00873880"/>
    <w:rsid w:val="008742AB"/>
    <w:rsid w:val="00876C3C"/>
    <w:rsid w:val="00880757"/>
    <w:rsid w:val="008820FA"/>
    <w:rsid w:val="00882A43"/>
    <w:rsid w:val="00882FE0"/>
    <w:rsid w:val="008844A2"/>
    <w:rsid w:val="0089072A"/>
    <w:rsid w:val="008917DF"/>
    <w:rsid w:val="00891993"/>
    <w:rsid w:val="00892DB7"/>
    <w:rsid w:val="008932CF"/>
    <w:rsid w:val="00894046"/>
    <w:rsid w:val="008950B3"/>
    <w:rsid w:val="00895566"/>
    <w:rsid w:val="00895BA0"/>
    <w:rsid w:val="00896539"/>
    <w:rsid w:val="00897E2D"/>
    <w:rsid w:val="008A05D3"/>
    <w:rsid w:val="008A337A"/>
    <w:rsid w:val="008A39BC"/>
    <w:rsid w:val="008A42D2"/>
    <w:rsid w:val="008A5B0F"/>
    <w:rsid w:val="008A619D"/>
    <w:rsid w:val="008A64CF"/>
    <w:rsid w:val="008B22AB"/>
    <w:rsid w:val="008B2365"/>
    <w:rsid w:val="008B23EC"/>
    <w:rsid w:val="008B271F"/>
    <w:rsid w:val="008B296D"/>
    <w:rsid w:val="008B46F6"/>
    <w:rsid w:val="008B5847"/>
    <w:rsid w:val="008C0238"/>
    <w:rsid w:val="008C2FB8"/>
    <w:rsid w:val="008D2030"/>
    <w:rsid w:val="008D2DB4"/>
    <w:rsid w:val="008D3065"/>
    <w:rsid w:val="008D3233"/>
    <w:rsid w:val="008D5474"/>
    <w:rsid w:val="008D6CE1"/>
    <w:rsid w:val="008D7836"/>
    <w:rsid w:val="008D7F39"/>
    <w:rsid w:val="008E08A1"/>
    <w:rsid w:val="008E249F"/>
    <w:rsid w:val="008E2A8C"/>
    <w:rsid w:val="008E5221"/>
    <w:rsid w:val="008E59EA"/>
    <w:rsid w:val="008E7C9A"/>
    <w:rsid w:val="008F0D07"/>
    <w:rsid w:val="008F1958"/>
    <w:rsid w:val="008F1DBA"/>
    <w:rsid w:val="008F4252"/>
    <w:rsid w:val="008F429C"/>
    <w:rsid w:val="008F4404"/>
    <w:rsid w:val="008F49B9"/>
    <w:rsid w:val="008F56FB"/>
    <w:rsid w:val="008F6E6F"/>
    <w:rsid w:val="008F7F1F"/>
    <w:rsid w:val="00902E13"/>
    <w:rsid w:val="00902F36"/>
    <w:rsid w:val="009039AF"/>
    <w:rsid w:val="0090513D"/>
    <w:rsid w:val="00906A5F"/>
    <w:rsid w:val="00907295"/>
    <w:rsid w:val="00910357"/>
    <w:rsid w:val="009108FF"/>
    <w:rsid w:val="00914177"/>
    <w:rsid w:val="00916299"/>
    <w:rsid w:val="0091651B"/>
    <w:rsid w:val="009167BE"/>
    <w:rsid w:val="009168B6"/>
    <w:rsid w:val="009175F0"/>
    <w:rsid w:val="00917D96"/>
    <w:rsid w:val="00917F10"/>
    <w:rsid w:val="00922B3B"/>
    <w:rsid w:val="00924D2F"/>
    <w:rsid w:val="00926232"/>
    <w:rsid w:val="00926DC9"/>
    <w:rsid w:val="009270E9"/>
    <w:rsid w:val="00930393"/>
    <w:rsid w:val="0093079F"/>
    <w:rsid w:val="00930FC7"/>
    <w:rsid w:val="009316E2"/>
    <w:rsid w:val="009324E3"/>
    <w:rsid w:val="00932D01"/>
    <w:rsid w:val="00935326"/>
    <w:rsid w:val="009360C3"/>
    <w:rsid w:val="00937178"/>
    <w:rsid w:val="00937462"/>
    <w:rsid w:val="0093789D"/>
    <w:rsid w:val="00942963"/>
    <w:rsid w:val="00944F1D"/>
    <w:rsid w:val="0094608E"/>
    <w:rsid w:val="009473D3"/>
    <w:rsid w:val="009478C9"/>
    <w:rsid w:val="0095170E"/>
    <w:rsid w:val="00953DAD"/>
    <w:rsid w:val="00954E61"/>
    <w:rsid w:val="00955385"/>
    <w:rsid w:val="009557A5"/>
    <w:rsid w:val="009568B1"/>
    <w:rsid w:val="00956BAD"/>
    <w:rsid w:val="00957D39"/>
    <w:rsid w:val="00960A14"/>
    <w:rsid w:val="00960D7A"/>
    <w:rsid w:val="00960D7C"/>
    <w:rsid w:val="00962FAB"/>
    <w:rsid w:val="00963B7F"/>
    <w:rsid w:val="00963F62"/>
    <w:rsid w:val="00965615"/>
    <w:rsid w:val="009657C6"/>
    <w:rsid w:val="00967F94"/>
    <w:rsid w:val="00970679"/>
    <w:rsid w:val="00972418"/>
    <w:rsid w:val="009728E0"/>
    <w:rsid w:val="009748D6"/>
    <w:rsid w:val="00974ED2"/>
    <w:rsid w:val="0097619F"/>
    <w:rsid w:val="00981421"/>
    <w:rsid w:val="00982816"/>
    <w:rsid w:val="00983B79"/>
    <w:rsid w:val="00985054"/>
    <w:rsid w:val="00985838"/>
    <w:rsid w:val="00985AE7"/>
    <w:rsid w:val="0098670C"/>
    <w:rsid w:val="0098715C"/>
    <w:rsid w:val="00987EFA"/>
    <w:rsid w:val="00990B65"/>
    <w:rsid w:val="009917E9"/>
    <w:rsid w:val="00991F2C"/>
    <w:rsid w:val="0099255C"/>
    <w:rsid w:val="009938BA"/>
    <w:rsid w:val="009939FF"/>
    <w:rsid w:val="00994014"/>
    <w:rsid w:val="0099498B"/>
    <w:rsid w:val="00995566"/>
    <w:rsid w:val="00996536"/>
    <w:rsid w:val="00997EED"/>
    <w:rsid w:val="009A095E"/>
    <w:rsid w:val="009A1EE7"/>
    <w:rsid w:val="009A371B"/>
    <w:rsid w:val="009A4898"/>
    <w:rsid w:val="009A53DF"/>
    <w:rsid w:val="009A6CDC"/>
    <w:rsid w:val="009A7775"/>
    <w:rsid w:val="009A7794"/>
    <w:rsid w:val="009B094E"/>
    <w:rsid w:val="009B2388"/>
    <w:rsid w:val="009B4ECD"/>
    <w:rsid w:val="009B62AA"/>
    <w:rsid w:val="009B7F87"/>
    <w:rsid w:val="009C04C3"/>
    <w:rsid w:val="009C2646"/>
    <w:rsid w:val="009C3AF4"/>
    <w:rsid w:val="009C41D5"/>
    <w:rsid w:val="009C47BA"/>
    <w:rsid w:val="009C4D88"/>
    <w:rsid w:val="009C5914"/>
    <w:rsid w:val="009C5C38"/>
    <w:rsid w:val="009C6847"/>
    <w:rsid w:val="009C6A8E"/>
    <w:rsid w:val="009C7738"/>
    <w:rsid w:val="009C7D27"/>
    <w:rsid w:val="009D2331"/>
    <w:rsid w:val="009D2C75"/>
    <w:rsid w:val="009D2FDB"/>
    <w:rsid w:val="009D4C54"/>
    <w:rsid w:val="009D58D5"/>
    <w:rsid w:val="009D5F59"/>
    <w:rsid w:val="009E0398"/>
    <w:rsid w:val="009E0633"/>
    <w:rsid w:val="009E17FE"/>
    <w:rsid w:val="009E3C60"/>
    <w:rsid w:val="009E3CE7"/>
    <w:rsid w:val="009E3D99"/>
    <w:rsid w:val="009E5C86"/>
    <w:rsid w:val="009E710E"/>
    <w:rsid w:val="009E7151"/>
    <w:rsid w:val="009F0698"/>
    <w:rsid w:val="009F0BF6"/>
    <w:rsid w:val="009F1626"/>
    <w:rsid w:val="009F271B"/>
    <w:rsid w:val="009F2C6E"/>
    <w:rsid w:val="009F314F"/>
    <w:rsid w:val="009F636E"/>
    <w:rsid w:val="009F6A9F"/>
    <w:rsid w:val="009F6E43"/>
    <w:rsid w:val="009F73EE"/>
    <w:rsid w:val="009F7717"/>
    <w:rsid w:val="009F7CFC"/>
    <w:rsid w:val="009F7D08"/>
    <w:rsid w:val="009F7D48"/>
    <w:rsid w:val="009F7F5A"/>
    <w:rsid w:val="00A004B7"/>
    <w:rsid w:val="00A005E1"/>
    <w:rsid w:val="00A0060F"/>
    <w:rsid w:val="00A06A7B"/>
    <w:rsid w:val="00A079E6"/>
    <w:rsid w:val="00A110F2"/>
    <w:rsid w:val="00A113FE"/>
    <w:rsid w:val="00A115AC"/>
    <w:rsid w:val="00A11760"/>
    <w:rsid w:val="00A136E8"/>
    <w:rsid w:val="00A1497B"/>
    <w:rsid w:val="00A14BD2"/>
    <w:rsid w:val="00A1687E"/>
    <w:rsid w:val="00A1757B"/>
    <w:rsid w:val="00A179D9"/>
    <w:rsid w:val="00A17FF6"/>
    <w:rsid w:val="00A201D8"/>
    <w:rsid w:val="00A202B4"/>
    <w:rsid w:val="00A20838"/>
    <w:rsid w:val="00A210BA"/>
    <w:rsid w:val="00A215D7"/>
    <w:rsid w:val="00A228FC"/>
    <w:rsid w:val="00A238E6"/>
    <w:rsid w:val="00A25AAD"/>
    <w:rsid w:val="00A26193"/>
    <w:rsid w:val="00A27700"/>
    <w:rsid w:val="00A3167A"/>
    <w:rsid w:val="00A320A1"/>
    <w:rsid w:val="00A320C4"/>
    <w:rsid w:val="00A322E4"/>
    <w:rsid w:val="00A3273E"/>
    <w:rsid w:val="00A3278E"/>
    <w:rsid w:val="00A32B2E"/>
    <w:rsid w:val="00A33FD1"/>
    <w:rsid w:val="00A34048"/>
    <w:rsid w:val="00A361BB"/>
    <w:rsid w:val="00A3645D"/>
    <w:rsid w:val="00A36D23"/>
    <w:rsid w:val="00A37A3D"/>
    <w:rsid w:val="00A402E2"/>
    <w:rsid w:val="00A41633"/>
    <w:rsid w:val="00A424AB"/>
    <w:rsid w:val="00A4449F"/>
    <w:rsid w:val="00A44C63"/>
    <w:rsid w:val="00A46524"/>
    <w:rsid w:val="00A47C96"/>
    <w:rsid w:val="00A503A6"/>
    <w:rsid w:val="00A52B1D"/>
    <w:rsid w:val="00A53D94"/>
    <w:rsid w:val="00A54573"/>
    <w:rsid w:val="00A55835"/>
    <w:rsid w:val="00A56731"/>
    <w:rsid w:val="00A56C05"/>
    <w:rsid w:val="00A573FE"/>
    <w:rsid w:val="00A6096F"/>
    <w:rsid w:val="00A61ADC"/>
    <w:rsid w:val="00A626EC"/>
    <w:rsid w:val="00A62A63"/>
    <w:rsid w:val="00A63605"/>
    <w:rsid w:val="00A6361F"/>
    <w:rsid w:val="00A644EE"/>
    <w:rsid w:val="00A64F75"/>
    <w:rsid w:val="00A653AB"/>
    <w:rsid w:val="00A700D9"/>
    <w:rsid w:val="00A7056E"/>
    <w:rsid w:val="00A709F6"/>
    <w:rsid w:val="00A719C2"/>
    <w:rsid w:val="00A71FFD"/>
    <w:rsid w:val="00A72A4E"/>
    <w:rsid w:val="00A747A5"/>
    <w:rsid w:val="00A75EEA"/>
    <w:rsid w:val="00A7616F"/>
    <w:rsid w:val="00A76313"/>
    <w:rsid w:val="00A76F45"/>
    <w:rsid w:val="00A8045C"/>
    <w:rsid w:val="00A80833"/>
    <w:rsid w:val="00A80C00"/>
    <w:rsid w:val="00A816A9"/>
    <w:rsid w:val="00A81766"/>
    <w:rsid w:val="00A8225F"/>
    <w:rsid w:val="00A8228B"/>
    <w:rsid w:val="00A8473A"/>
    <w:rsid w:val="00A87877"/>
    <w:rsid w:val="00A904B3"/>
    <w:rsid w:val="00A9263B"/>
    <w:rsid w:val="00A9438F"/>
    <w:rsid w:val="00A94F8D"/>
    <w:rsid w:val="00A95218"/>
    <w:rsid w:val="00A965B6"/>
    <w:rsid w:val="00A96D25"/>
    <w:rsid w:val="00A96D90"/>
    <w:rsid w:val="00AA14C4"/>
    <w:rsid w:val="00AA22B5"/>
    <w:rsid w:val="00AA2374"/>
    <w:rsid w:val="00AA2AFE"/>
    <w:rsid w:val="00AA3186"/>
    <w:rsid w:val="00AA3AF6"/>
    <w:rsid w:val="00AA5D2A"/>
    <w:rsid w:val="00AA6992"/>
    <w:rsid w:val="00AA6BBB"/>
    <w:rsid w:val="00AA7810"/>
    <w:rsid w:val="00AA7EB7"/>
    <w:rsid w:val="00AA7FE7"/>
    <w:rsid w:val="00AB18E6"/>
    <w:rsid w:val="00AB22D9"/>
    <w:rsid w:val="00AB2AE3"/>
    <w:rsid w:val="00AB347B"/>
    <w:rsid w:val="00AB5111"/>
    <w:rsid w:val="00AB79BE"/>
    <w:rsid w:val="00AC00BC"/>
    <w:rsid w:val="00AC4C77"/>
    <w:rsid w:val="00AC5168"/>
    <w:rsid w:val="00AC56F1"/>
    <w:rsid w:val="00AC68D2"/>
    <w:rsid w:val="00AC6FAA"/>
    <w:rsid w:val="00AC76E5"/>
    <w:rsid w:val="00AC7A66"/>
    <w:rsid w:val="00AC7C24"/>
    <w:rsid w:val="00AD0A46"/>
    <w:rsid w:val="00AD1E51"/>
    <w:rsid w:val="00AD1FE5"/>
    <w:rsid w:val="00AD2007"/>
    <w:rsid w:val="00AD216E"/>
    <w:rsid w:val="00AD4B09"/>
    <w:rsid w:val="00AD5702"/>
    <w:rsid w:val="00AE07A6"/>
    <w:rsid w:val="00AE3C21"/>
    <w:rsid w:val="00AE4287"/>
    <w:rsid w:val="00AE4698"/>
    <w:rsid w:val="00AE5003"/>
    <w:rsid w:val="00AE6191"/>
    <w:rsid w:val="00AE6D37"/>
    <w:rsid w:val="00AE7511"/>
    <w:rsid w:val="00AE760A"/>
    <w:rsid w:val="00AE7840"/>
    <w:rsid w:val="00AF047D"/>
    <w:rsid w:val="00AF1F27"/>
    <w:rsid w:val="00AF22AB"/>
    <w:rsid w:val="00AF31EA"/>
    <w:rsid w:val="00AF361B"/>
    <w:rsid w:val="00AF48D5"/>
    <w:rsid w:val="00AF566C"/>
    <w:rsid w:val="00AF5899"/>
    <w:rsid w:val="00AF650D"/>
    <w:rsid w:val="00AF6A63"/>
    <w:rsid w:val="00AF6EFB"/>
    <w:rsid w:val="00B01C09"/>
    <w:rsid w:val="00B02920"/>
    <w:rsid w:val="00B031A9"/>
    <w:rsid w:val="00B05135"/>
    <w:rsid w:val="00B056D3"/>
    <w:rsid w:val="00B05A62"/>
    <w:rsid w:val="00B064BF"/>
    <w:rsid w:val="00B06688"/>
    <w:rsid w:val="00B15D94"/>
    <w:rsid w:val="00B1609A"/>
    <w:rsid w:val="00B162A3"/>
    <w:rsid w:val="00B16C61"/>
    <w:rsid w:val="00B16F50"/>
    <w:rsid w:val="00B17EC0"/>
    <w:rsid w:val="00B20E56"/>
    <w:rsid w:val="00B232BE"/>
    <w:rsid w:val="00B23789"/>
    <w:rsid w:val="00B2545B"/>
    <w:rsid w:val="00B25669"/>
    <w:rsid w:val="00B26BAC"/>
    <w:rsid w:val="00B26D09"/>
    <w:rsid w:val="00B27448"/>
    <w:rsid w:val="00B27ADE"/>
    <w:rsid w:val="00B30A9F"/>
    <w:rsid w:val="00B326F6"/>
    <w:rsid w:val="00B33699"/>
    <w:rsid w:val="00B33B9D"/>
    <w:rsid w:val="00B33BA0"/>
    <w:rsid w:val="00B33D44"/>
    <w:rsid w:val="00B3603E"/>
    <w:rsid w:val="00B363B4"/>
    <w:rsid w:val="00B3796D"/>
    <w:rsid w:val="00B440FA"/>
    <w:rsid w:val="00B461E3"/>
    <w:rsid w:val="00B4795E"/>
    <w:rsid w:val="00B510E8"/>
    <w:rsid w:val="00B52267"/>
    <w:rsid w:val="00B52810"/>
    <w:rsid w:val="00B52981"/>
    <w:rsid w:val="00B54047"/>
    <w:rsid w:val="00B5542E"/>
    <w:rsid w:val="00B564B9"/>
    <w:rsid w:val="00B60C70"/>
    <w:rsid w:val="00B60E10"/>
    <w:rsid w:val="00B61808"/>
    <w:rsid w:val="00B61D68"/>
    <w:rsid w:val="00B629A1"/>
    <w:rsid w:val="00B65130"/>
    <w:rsid w:val="00B67ECC"/>
    <w:rsid w:val="00B706BC"/>
    <w:rsid w:val="00B713AF"/>
    <w:rsid w:val="00B7143F"/>
    <w:rsid w:val="00B71ACA"/>
    <w:rsid w:val="00B71C58"/>
    <w:rsid w:val="00B72481"/>
    <w:rsid w:val="00B72538"/>
    <w:rsid w:val="00B72687"/>
    <w:rsid w:val="00B72CEF"/>
    <w:rsid w:val="00B7594C"/>
    <w:rsid w:val="00B762A9"/>
    <w:rsid w:val="00B76ED9"/>
    <w:rsid w:val="00B7732F"/>
    <w:rsid w:val="00B8078D"/>
    <w:rsid w:val="00B81B46"/>
    <w:rsid w:val="00B81DCD"/>
    <w:rsid w:val="00B8365B"/>
    <w:rsid w:val="00B8382F"/>
    <w:rsid w:val="00B85B6A"/>
    <w:rsid w:val="00B873B2"/>
    <w:rsid w:val="00B90229"/>
    <w:rsid w:val="00B90472"/>
    <w:rsid w:val="00B907A3"/>
    <w:rsid w:val="00B90816"/>
    <w:rsid w:val="00B90D34"/>
    <w:rsid w:val="00B912F3"/>
    <w:rsid w:val="00B9149D"/>
    <w:rsid w:val="00B92DE5"/>
    <w:rsid w:val="00B9345E"/>
    <w:rsid w:val="00B93566"/>
    <w:rsid w:val="00B9356B"/>
    <w:rsid w:val="00B9431D"/>
    <w:rsid w:val="00B94D27"/>
    <w:rsid w:val="00B95E17"/>
    <w:rsid w:val="00B97DD6"/>
    <w:rsid w:val="00BA00F8"/>
    <w:rsid w:val="00BA0B37"/>
    <w:rsid w:val="00BA1A40"/>
    <w:rsid w:val="00BA212A"/>
    <w:rsid w:val="00BA5768"/>
    <w:rsid w:val="00BA5D0A"/>
    <w:rsid w:val="00BA7200"/>
    <w:rsid w:val="00BB4188"/>
    <w:rsid w:val="00BB4DC7"/>
    <w:rsid w:val="00BB4E3C"/>
    <w:rsid w:val="00BB4E9B"/>
    <w:rsid w:val="00BB582D"/>
    <w:rsid w:val="00BB5A33"/>
    <w:rsid w:val="00BB65DA"/>
    <w:rsid w:val="00BB6E7C"/>
    <w:rsid w:val="00BB6FB3"/>
    <w:rsid w:val="00BB73EF"/>
    <w:rsid w:val="00BB7A79"/>
    <w:rsid w:val="00BB7E87"/>
    <w:rsid w:val="00BB7FC7"/>
    <w:rsid w:val="00BC04F6"/>
    <w:rsid w:val="00BC070E"/>
    <w:rsid w:val="00BC21F2"/>
    <w:rsid w:val="00BC2F23"/>
    <w:rsid w:val="00BC36B9"/>
    <w:rsid w:val="00BC3801"/>
    <w:rsid w:val="00BC3B97"/>
    <w:rsid w:val="00BC3FA7"/>
    <w:rsid w:val="00BC5FB3"/>
    <w:rsid w:val="00BC6ABF"/>
    <w:rsid w:val="00BC6DE0"/>
    <w:rsid w:val="00BC7333"/>
    <w:rsid w:val="00BC7AF7"/>
    <w:rsid w:val="00BC7DAE"/>
    <w:rsid w:val="00BD07D3"/>
    <w:rsid w:val="00BD1125"/>
    <w:rsid w:val="00BD120F"/>
    <w:rsid w:val="00BD1D07"/>
    <w:rsid w:val="00BD28C1"/>
    <w:rsid w:val="00BD293B"/>
    <w:rsid w:val="00BD2A80"/>
    <w:rsid w:val="00BD2B01"/>
    <w:rsid w:val="00BD307C"/>
    <w:rsid w:val="00BD3337"/>
    <w:rsid w:val="00BD3A46"/>
    <w:rsid w:val="00BD4A67"/>
    <w:rsid w:val="00BE0114"/>
    <w:rsid w:val="00BE08B9"/>
    <w:rsid w:val="00BE161D"/>
    <w:rsid w:val="00BE448A"/>
    <w:rsid w:val="00BE5E86"/>
    <w:rsid w:val="00BE725C"/>
    <w:rsid w:val="00BE7483"/>
    <w:rsid w:val="00BE7E2F"/>
    <w:rsid w:val="00BF0219"/>
    <w:rsid w:val="00BF4632"/>
    <w:rsid w:val="00BF56F0"/>
    <w:rsid w:val="00BF5CEA"/>
    <w:rsid w:val="00BF78DC"/>
    <w:rsid w:val="00C0065B"/>
    <w:rsid w:val="00C04CC5"/>
    <w:rsid w:val="00C05244"/>
    <w:rsid w:val="00C05A77"/>
    <w:rsid w:val="00C06D41"/>
    <w:rsid w:val="00C06E36"/>
    <w:rsid w:val="00C0798F"/>
    <w:rsid w:val="00C103A4"/>
    <w:rsid w:val="00C1085B"/>
    <w:rsid w:val="00C124E3"/>
    <w:rsid w:val="00C12696"/>
    <w:rsid w:val="00C12C97"/>
    <w:rsid w:val="00C13A88"/>
    <w:rsid w:val="00C14DE7"/>
    <w:rsid w:val="00C16871"/>
    <w:rsid w:val="00C1794C"/>
    <w:rsid w:val="00C223A7"/>
    <w:rsid w:val="00C23099"/>
    <w:rsid w:val="00C2774C"/>
    <w:rsid w:val="00C33A2D"/>
    <w:rsid w:val="00C33DD0"/>
    <w:rsid w:val="00C35CD4"/>
    <w:rsid w:val="00C376FA"/>
    <w:rsid w:val="00C40309"/>
    <w:rsid w:val="00C40F3A"/>
    <w:rsid w:val="00C41049"/>
    <w:rsid w:val="00C418FD"/>
    <w:rsid w:val="00C45BEA"/>
    <w:rsid w:val="00C46417"/>
    <w:rsid w:val="00C46970"/>
    <w:rsid w:val="00C5194E"/>
    <w:rsid w:val="00C51BD1"/>
    <w:rsid w:val="00C51CD2"/>
    <w:rsid w:val="00C52E86"/>
    <w:rsid w:val="00C536FB"/>
    <w:rsid w:val="00C542FE"/>
    <w:rsid w:val="00C54C77"/>
    <w:rsid w:val="00C55B14"/>
    <w:rsid w:val="00C56FFE"/>
    <w:rsid w:val="00C60FA1"/>
    <w:rsid w:val="00C61AF5"/>
    <w:rsid w:val="00C62262"/>
    <w:rsid w:val="00C62A2F"/>
    <w:rsid w:val="00C62BE8"/>
    <w:rsid w:val="00C6348A"/>
    <w:rsid w:val="00C63A01"/>
    <w:rsid w:val="00C63FBC"/>
    <w:rsid w:val="00C650C7"/>
    <w:rsid w:val="00C65C9E"/>
    <w:rsid w:val="00C66112"/>
    <w:rsid w:val="00C67D41"/>
    <w:rsid w:val="00C71A39"/>
    <w:rsid w:val="00C71D3D"/>
    <w:rsid w:val="00C72B44"/>
    <w:rsid w:val="00C72BB3"/>
    <w:rsid w:val="00C72D20"/>
    <w:rsid w:val="00C755D3"/>
    <w:rsid w:val="00C76A8B"/>
    <w:rsid w:val="00C7734D"/>
    <w:rsid w:val="00C779F2"/>
    <w:rsid w:val="00C77A9B"/>
    <w:rsid w:val="00C80F85"/>
    <w:rsid w:val="00C81153"/>
    <w:rsid w:val="00C81A6B"/>
    <w:rsid w:val="00C82743"/>
    <w:rsid w:val="00C8389C"/>
    <w:rsid w:val="00C8572E"/>
    <w:rsid w:val="00C85796"/>
    <w:rsid w:val="00C85840"/>
    <w:rsid w:val="00C862EA"/>
    <w:rsid w:val="00C86AD6"/>
    <w:rsid w:val="00C87900"/>
    <w:rsid w:val="00C915DE"/>
    <w:rsid w:val="00C92A63"/>
    <w:rsid w:val="00C93173"/>
    <w:rsid w:val="00C953EC"/>
    <w:rsid w:val="00C96D93"/>
    <w:rsid w:val="00CA0282"/>
    <w:rsid w:val="00CA0561"/>
    <w:rsid w:val="00CA0764"/>
    <w:rsid w:val="00CA0D8F"/>
    <w:rsid w:val="00CA133F"/>
    <w:rsid w:val="00CA13F1"/>
    <w:rsid w:val="00CA1ACF"/>
    <w:rsid w:val="00CA55AE"/>
    <w:rsid w:val="00CA6584"/>
    <w:rsid w:val="00CB077B"/>
    <w:rsid w:val="00CB0BFC"/>
    <w:rsid w:val="00CB1570"/>
    <w:rsid w:val="00CB278E"/>
    <w:rsid w:val="00CB492B"/>
    <w:rsid w:val="00CB53BC"/>
    <w:rsid w:val="00CB78D8"/>
    <w:rsid w:val="00CB7F36"/>
    <w:rsid w:val="00CC032C"/>
    <w:rsid w:val="00CC03D3"/>
    <w:rsid w:val="00CC0F4F"/>
    <w:rsid w:val="00CC1F4D"/>
    <w:rsid w:val="00CC205B"/>
    <w:rsid w:val="00CC228A"/>
    <w:rsid w:val="00CC2C33"/>
    <w:rsid w:val="00CC336F"/>
    <w:rsid w:val="00CC352C"/>
    <w:rsid w:val="00CC5570"/>
    <w:rsid w:val="00CC72BF"/>
    <w:rsid w:val="00CD0F7E"/>
    <w:rsid w:val="00CD2EAA"/>
    <w:rsid w:val="00CD34C3"/>
    <w:rsid w:val="00CD45C0"/>
    <w:rsid w:val="00CD460E"/>
    <w:rsid w:val="00CD4E58"/>
    <w:rsid w:val="00CD56E2"/>
    <w:rsid w:val="00CD7045"/>
    <w:rsid w:val="00CD76FF"/>
    <w:rsid w:val="00CE0384"/>
    <w:rsid w:val="00CE1086"/>
    <w:rsid w:val="00CE1DFF"/>
    <w:rsid w:val="00CE1E05"/>
    <w:rsid w:val="00CE2E62"/>
    <w:rsid w:val="00CE4554"/>
    <w:rsid w:val="00CE55CA"/>
    <w:rsid w:val="00CE5708"/>
    <w:rsid w:val="00CE581C"/>
    <w:rsid w:val="00CE688F"/>
    <w:rsid w:val="00CE6CB3"/>
    <w:rsid w:val="00CE7008"/>
    <w:rsid w:val="00CE76B6"/>
    <w:rsid w:val="00CE7732"/>
    <w:rsid w:val="00CF098F"/>
    <w:rsid w:val="00CF11DC"/>
    <w:rsid w:val="00CF2445"/>
    <w:rsid w:val="00CF2AFA"/>
    <w:rsid w:val="00CF2FE0"/>
    <w:rsid w:val="00CF3ABE"/>
    <w:rsid w:val="00CF57BF"/>
    <w:rsid w:val="00CF5C4A"/>
    <w:rsid w:val="00CF66DF"/>
    <w:rsid w:val="00CF684E"/>
    <w:rsid w:val="00CF7CD3"/>
    <w:rsid w:val="00D008E0"/>
    <w:rsid w:val="00D01620"/>
    <w:rsid w:val="00D01910"/>
    <w:rsid w:val="00D02109"/>
    <w:rsid w:val="00D03177"/>
    <w:rsid w:val="00D04009"/>
    <w:rsid w:val="00D05F7A"/>
    <w:rsid w:val="00D0637A"/>
    <w:rsid w:val="00D075E2"/>
    <w:rsid w:val="00D07A1A"/>
    <w:rsid w:val="00D124AA"/>
    <w:rsid w:val="00D14158"/>
    <w:rsid w:val="00D14CEB"/>
    <w:rsid w:val="00D17AFB"/>
    <w:rsid w:val="00D2056A"/>
    <w:rsid w:val="00D20F47"/>
    <w:rsid w:val="00D20F96"/>
    <w:rsid w:val="00D21800"/>
    <w:rsid w:val="00D22311"/>
    <w:rsid w:val="00D2265B"/>
    <w:rsid w:val="00D24F4E"/>
    <w:rsid w:val="00D2734C"/>
    <w:rsid w:val="00D30E0F"/>
    <w:rsid w:val="00D31EB3"/>
    <w:rsid w:val="00D31F9A"/>
    <w:rsid w:val="00D32136"/>
    <w:rsid w:val="00D33AD7"/>
    <w:rsid w:val="00D35503"/>
    <w:rsid w:val="00D359D6"/>
    <w:rsid w:val="00D36D18"/>
    <w:rsid w:val="00D40CF6"/>
    <w:rsid w:val="00D421F7"/>
    <w:rsid w:val="00D4290E"/>
    <w:rsid w:val="00D43C29"/>
    <w:rsid w:val="00D451E1"/>
    <w:rsid w:val="00D46D93"/>
    <w:rsid w:val="00D50115"/>
    <w:rsid w:val="00D503AB"/>
    <w:rsid w:val="00D51879"/>
    <w:rsid w:val="00D52FDB"/>
    <w:rsid w:val="00D53975"/>
    <w:rsid w:val="00D551E1"/>
    <w:rsid w:val="00D553D6"/>
    <w:rsid w:val="00D556B7"/>
    <w:rsid w:val="00D57FCD"/>
    <w:rsid w:val="00D604E8"/>
    <w:rsid w:val="00D60D5B"/>
    <w:rsid w:val="00D6133C"/>
    <w:rsid w:val="00D62F83"/>
    <w:rsid w:val="00D631EE"/>
    <w:rsid w:val="00D65160"/>
    <w:rsid w:val="00D6589F"/>
    <w:rsid w:val="00D70CEA"/>
    <w:rsid w:val="00D71634"/>
    <w:rsid w:val="00D71AA5"/>
    <w:rsid w:val="00D71C41"/>
    <w:rsid w:val="00D721FD"/>
    <w:rsid w:val="00D72B85"/>
    <w:rsid w:val="00D77E07"/>
    <w:rsid w:val="00D8038C"/>
    <w:rsid w:val="00D80DF4"/>
    <w:rsid w:val="00D812AA"/>
    <w:rsid w:val="00D8155D"/>
    <w:rsid w:val="00D817DF"/>
    <w:rsid w:val="00D81947"/>
    <w:rsid w:val="00D82A17"/>
    <w:rsid w:val="00D83A29"/>
    <w:rsid w:val="00D84B0B"/>
    <w:rsid w:val="00D87C82"/>
    <w:rsid w:val="00D95C25"/>
    <w:rsid w:val="00D95CB2"/>
    <w:rsid w:val="00D95FFC"/>
    <w:rsid w:val="00D97CE7"/>
    <w:rsid w:val="00DA01B3"/>
    <w:rsid w:val="00DA01BB"/>
    <w:rsid w:val="00DA1895"/>
    <w:rsid w:val="00DA43EA"/>
    <w:rsid w:val="00DA5B34"/>
    <w:rsid w:val="00DA5BF7"/>
    <w:rsid w:val="00DA75A5"/>
    <w:rsid w:val="00DA7881"/>
    <w:rsid w:val="00DB0206"/>
    <w:rsid w:val="00DB0626"/>
    <w:rsid w:val="00DB323F"/>
    <w:rsid w:val="00DB4408"/>
    <w:rsid w:val="00DB4BD3"/>
    <w:rsid w:val="00DB6360"/>
    <w:rsid w:val="00DB6CF9"/>
    <w:rsid w:val="00DB7D91"/>
    <w:rsid w:val="00DB7E2D"/>
    <w:rsid w:val="00DC03F2"/>
    <w:rsid w:val="00DC1681"/>
    <w:rsid w:val="00DC2704"/>
    <w:rsid w:val="00DC3C2F"/>
    <w:rsid w:val="00DC46AC"/>
    <w:rsid w:val="00DC48D9"/>
    <w:rsid w:val="00DC4B49"/>
    <w:rsid w:val="00DC505D"/>
    <w:rsid w:val="00DC58C3"/>
    <w:rsid w:val="00DC6176"/>
    <w:rsid w:val="00DC7D72"/>
    <w:rsid w:val="00DD004E"/>
    <w:rsid w:val="00DD0357"/>
    <w:rsid w:val="00DD0574"/>
    <w:rsid w:val="00DD0773"/>
    <w:rsid w:val="00DD155B"/>
    <w:rsid w:val="00DD2626"/>
    <w:rsid w:val="00DD4D2F"/>
    <w:rsid w:val="00DD6A8C"/>
    <w:rsid w:val="00DD6BDB"/>
    <w:rsid w:val="00DE3FA5"/>
    <w:rsid w:val="00DE49A1"/>
    <w:rsid w:val="00DE4A50"/>
    <w:rsid w:val="00DE5E96"/>
    <w:rsid w:val="00DF03EE"/>
    <w:rsid w:val="00DF251A"/>
    <w:rsid w:val="00DF3826"/>
    <w:rsid w:val="00DF399A"/>
    <w:rsid w:val="00DF422E"/>
    <w:rsid w:val="00DF4839"/>
    <w:rsid w:val="00DF4AE1"/>
    <w:rsid w:val="00DF6696"/>
    <w:rsid w:val="00DF7EEC"/>
    <w:rsid w:val="00E01A41"/>
    <w:rsid w:val="00E038E2"/>
    <w:rsid w:val="00E0490B"/>
    <w:rsid w:val="00E04DEE"/>
    <w:rsid w:val="00E06F7D"/>
    <w:rsid w:val="00E0738C"/>
    <w:rsid w:val="00E106F6"/>
    <w:rsid w:val="00E10D7C"/>
    <w:rsid w:val="00E112A1"/>
    <w:rsid w:val="00E11CA3"/>
    <w:rsid w:val="00E12463"/>
    <w:rsid w:val="00E12651"/>
    <w:rsid w:val="00E13843"/>
    <w:rsid w:val="00E13E2C"/>
    <w:rsid w:val="00E14CB0"/>
    <w:rsid w:val="00E15F5B"/>
    <w:rsid w:val="00E17891"/>
    <w:rsid w:val="00E17CB6"/>
    <w:rsid w:val="00E21BAC"/>
    <w:rsid w:val="00E234F7"/>
    <w:rsid w:val="00E23598"/>
    <w:rsid w:val="00E23B8A"/>
    <w:rsid w:val="00E24647"/>
    <w:rsid w:val="00E252C4"/>
    <w:rsid w:val="00E2538E"/>
    <w:rsid w:val="00E267A9"/>
    <w:rsid w:val="00E26A93"/>
    <w:rsid w:val="00E26C4B"/>
    <w:rsid w:val="00E27EA7"/>
    <w:rsid w:val="00E3081C"/>
    <w:rsid w:val="00E31770"/>
    <w:rsid w:val="00E320D3"/>
    <w:rsid w:val="00E3233B"/>
    <w:rsid w:val="00E324D0"/>
    <w:rsid w:val="00E32857"/>
    <w:rsid w:val="00E32F16"/>
    <w:rsid w:val="00E33346"/>
    <w:rsid w:val="00E34ECA"/>
    <w:rsid w:val="00E375E5"/>
    <w:rsid w:val="00E41BB1"/>
    <w:rsid w:val="00E41D3F"/>
    <w:rsid w:val="00E4206E"/>
    <w:rsid w:val="00E4325A"/>
    <w:rsid w:val="00E4373B"/>
    <w:rsid w:val="00E43AC5"/>
    <w:rsid w:val="00E452E6"/>
    <w:rsid w:val="00E4536E"/>
    <w:rsid w:val="00E51391"/>
    <w:rsid w:val="00E548E6"/>
    <w:rsid w:val="00E54B0F"/>
    <w:rsid w:val="00E55726"/>
    <w:rsid w:val="00E55C0B"/>
    <w:rsid w:val="00E574BF"/>
    <w:rsid w:val="00E57C52"/>
    <w:rsid w:val="00E618CE"/>
    <w:rsid w:val="00E63247"/>
    <w:rsid w:val="00E63665"/>
    <w:rsid w:val="00E6528A"/>
    <w:rsid w:val="00E663E9"/>
    <w:rsid w:val="00E66633"/>
    <w:rsid w:val="00E66A18"/>
    <w:rsid w:val="00E66F0F"/>
    <w:rsid w:val="00E676AE"/>
    <w:rsid w:val="00E67F81"/>
    <w:rsid w:val="00E70EB3"/>
    <w:rsid w:val="00E7110B"/>
    <w:rsid w:val="00E714DF"/>
    <w:rsid w:val="00E75EBB"/>
    <w:rsid w:val="00E76278"/>
    <w:rsid w:val="00E765E2"/>
    <w:rsid w:val="00E76944"/>
    <w:rsid w:val="00E76CF4"/>
    <w:rsid w:val="00E77D19"/>
    <w:rsid w:val="00E80F23"/>
    <w:rsid w:val="00E81AA8"/>
    <w:rsid w:val="00E82934"/>
    <w:rsid w:val="00E83B28"/>
    <w:rsid w:val="00E84154"/>
    <w:rsid w:val="00E86A88"/>
    <w:rsid w:val="00E906C3"/>
    <w:rsid w:val="00E9120A"/>
    <w:rsid w:val="00E92345"/>
    <w:rsid w:val="00E92A11"/>
    <w:rsid w:val="00E92CA9"/>
    <w:rsid w:val="00E93DF9"/>
    <w:rsid w:val="00E95176"/>
    <w:rsid w:val="00E96459"/>
    <w:rsid w:val="00E972B9"/>
    <w:rsid w:val="00E9734D"/>
    <w:rsid w:val="00EA51DB"/>
    <w:rsid w:val="00EA6071"/>
    <w:rsid w:val="00EA634D"/>
    <w:rsid w:val="00EA7BDC"/>
    <w:rsid w:val="00EA7F06"/>
    <w:rsid w:val="00EB0015"/>
    <w:rsid w:val="00EB0FC0"/>
    <w:rsid w:val="00EB100A"/>
    <w:rsid w:val="00EB15F5"/>
    <w:rsid w:val="00EB1D81"/>
    <w:rsid w:val="00EB3F96"/>
    <w:rsid w:val="00EB532D"/>
    <w:rsid w:val="00EB5C4F"/>
    <w:rsid w:val="00EB5E72"/>
    <w:rsid w:val="00EB5FC3"/>
    <w:rsid w:val="00EB689C"/>
    <w:rsid w:val="00EB6C9A"/>
    <w:rsid w:val="00EB6D92"/>
    <w:rsid w:val="00EC120F"/>
    <w:rsid w:val="00EC1325"/>
    <w:rsid w:val="00EC3215"/>
    <w:rsid w:val="00EC436B"/>
    <w:rsid w:val="00EC4AA9"/>
    <w:rsid w:val="00EC4B46"/>
    <w:rsid w:val="00EC562C"/>
    <w:rsid w:val="00EC6963"/>
    <w:rsid w:val="00EC6E88"/>
    <w:rsid w:val="00EC76CA"/>
    <w:rsid w:val="00EC78EE"/>
    <w:rsid w:val="00ED0D92"/>
    <w:rsid w:val="00ED7F40"/>
    <w:rsid w:val="00EE0D81"/>
    <w:rsid w:val="00EE0F6F"/>
    <w:rsid w:val="00EE4F2C"/>
    <w:rsid w:val="00EF76DD"/>
    <w:rsid w:val="00F0152F"/>
    <w:rsid w:val="00F0222B"/>
    <w:rsid w:val="00F029D5"/>
    <w:rsid w:val="00F041B1"/>
    <w:rsid w:val="00F04929"/>
    <w:rsid w:val="00F04CF0"/>
    <w:rsid w:val="00F0506E"/>
    <w:rsid w:val="00F05F65"/>
    <w:rsid w:val="00F10041"/>
    <w:rsid w:val="00F102CA"/>
    <w:rsid w:val="00F1087B"/>
    <w:rsid w:val="00F11D25"/>
    <w:rsid w:val="00F12B34"/>
    <w:rsid w:val="00F13EA9"/>
    <w:rsid w:val="00F1451E"/>
    <w:rsid w:val="00F14611"/>
    <w:rsid w:val="00F1470C"/>
    <w:rsid w:val="00F148AF"/>
    <w:rsid w:val="00F15A61"/>
    <w:rsid w:val="00F17F16"/>
    <w:rsid w:val="00F21806"/>
    <w:rsid w:val="00F22437"/>
    <w:rsid w:val="00F22A30"/>
    <w:rsid w:val="00F23A11"/>
    <w:rsid w:val="00F254EF"/>
    <w:rsid w:val="00F27020"/>
    <w:rsid w:val="00F27BEA"/>
    <w:rsid w:val="00F30D68"/>
    <w:rsid w:val="00F314AD"/>
    <w:rsid w:val="00F349B8"/>
    <w:rsid w:val="00F356BB"/>
    <w:rsid w:val="00F35C0F"/>
    <w:rsid w:val="00F372D9"/>
    <w:rsid w:val="00F37E24"/>
    <w:rsid w:val="00F4055A"/>
    <w:rsid w:val="00F4056A"/>
    <w:rsid w:val="00F409B5"/>
    <w:rsid w:val="00F41CE7"/>
    <w:rsid w:val="00F41DE7"/>
    <w:rsid w:val="00F43859"/>
    <w:rsid w:val="00F43EBE"/>
    <w:rsid w:val="00F44397"/>
    <w:rsid w:val="00F455B1"/>
    <w:rsid w:val="00F46F7B"/>
    <w:rsid w:val="00F47CB4"/>
    <w:rsid w:val="00F51B14"/>
    <w:rsid w:val="00F525ED"/>
    <w:rsid w:val="00F526EB"/>
    <w:rsid w:val="00F544C4"/>
    <w:rsid w:val="00F54D10"/>
    <w:rsid w:val="00F5545C"/>
    <w:rsid w:val="00F55C1C"/>
    <w:rsid w:val="00F56175"/>
    <w:rsid w:val="00F56C84"/>
    <w:rsid w:val="00F56DD5"/>
    <w:rsid w:val="00F5772A"/>
    <w:rsid w:val="00F61AF1"/>
    <w:rsid w:val="00F62B25"/>
    <w:rsid w:val="00F63833"/>
    <w:rsid w:val="00F63A3D"/>
    <w:rsid w:val="00F63B32"/>
    <w:rsid w:val="00F653A0"/>
    <w:rsid w:val="00F6791A"/>
    <w:rsid w:val="00F706AE"/>
    <w:rsid w:val="00F72EC5"/>
    <w:rsid w:val="00F73533"/>
    <w:rsid w:val="00F740E9"/>
    <w:rsid w:val="00F741A1"/>
    <w:rsid w:val="00F744F0"/>
    <w:rsid w:val="00F77F1E"/>
    <w:rsid w:val="00F81B96"/>
    <w:rsid w:val="00F837E1"/>
    <w:rsid w:val="00F84479"/>
    <w:rsid w:val="00F85676"/>
    <w:rsid w:val="00F8674F"/>
    <w:rsid w:val="00F86963"/>
    <w:rsid w:val="00F86D31"/>
    <w:rsid w:val="00F86FE1"/>
    <w:rsid w:val="00F904D6"/>
    <w:rsid w:val="00F90628"/>
    <w:rsid w:val="00F910F9"/>
    <w:rsid w:val="00F92FE5"/>
    <w:rsid w:val="00F96141"/>
    <w:rsid w:val="00F9629A"/>
    <w:rsid w:val="00F97688"/>
    <w:rsid w:val="00FA0001"/>
    <w:rsid w:val="00FA0E69"/>
    <w:rsid w:val="00FA13C7"/>
    <w:rsid w:val="00FA1B67"/>
    <w:rsid w:val="00FA24F5"/>
    <w:rsid w:val="00FA30CC"/>
    <w:rsid w:val="00FA34A6"/>
    <w:rsid w:val="00FA3BBD"/>
    <w:rsid w:val="00FA46A1"/>
    <w:rsid w:val="00FA57E4"/>
    <w:rsid w:val="00FA6A49"/>
    <w:rsid w:val="00FA6B09"/>
    <w:rsid w:val="00FA78C9"/>
    <w:rsid w:val="00FB18FF"/>
    <w:rsid w:val="00FB248E"/>
    <w:rsid w:val="00FB45F9"/>
    <w:rsid w:val="00FB5FB2"/>
    <w:rsid w:val="00FB7945"/>
    <w:rsid w:val="00FB7E99"/>
    <w:rsid w:val="00FC0F44"/>
    <w:rsid w:val="00FC1DD5"/>
    <w:rsid w:val="00FC2829"/>
    <w:rsid w:val="00FC2D91"/>
    <w:rsid w:val="00FC34D7"/>
    <w:rsid w:val="00FC5A23"/>
    <w:rsid w:val="00FC7261"/>
    <w:rsid w:val="00FD0BA9"/>
    <w:rsid w:val="00FD1E76"/>
    <w:rsid w:val="00FD1FD6"/>
    <w:rsid w:val="00FD2621"/>
    <w:rsid w:val="00FD339C"/>
    <w:rsid w:val="00FD361E"/>
    <w:rsid w:val="00FD6536"/>
    <w:rsid w:val="00FD66D5"/>
    <w:rsid w:val="00FD7BBD"/>
    <w:rsid w:val="00FD7BE3"/>
    <w:rsid w:val="00FD7FB5"/>
    <w:rsid w:val="00FE0717"/>
    <w:rsid w:val="00FE1E31"/>
    <w:rsid w:val="00FE201E"/>
    <w:rsid w:val="00FE5C22"/>
    <w:rsid w:val="00FE6429"/>
    <w:rsid w:val="00FF00B5"/>
    <w:rsid w:val="00FF11A4"/>
    <w:rsid w:val="00FF280A"/>
    <w:rsid w:val="00FF4028"/>
    <w:rsid w:val="00FF4C0C"/>
    <w:rsid w:val="00FF5456"/>
    <w:rsid w:val="00FF54CA"/>
    <w:rsid w:val="00FF6BF3"/>
    <w:rsid w:val="00FF7014"/>
    <w:rsid w:val="00FF77A5"/>
    <w:rsid w:val="00FF7CB2"/>
    <w:rsid w:val="00FF7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55B1"/>
  <w15:docId w15:val="{E7BE9D37-65D1-49AD-8480-20EF460D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0513D"/>
  </w:style>
  <w:style w:type="paragraph" w:styleId="Ttulo1">
    <w:name w:val="heading 1"/>
    <w:basedOn w:val="Normal"/>
    <w:next w:val="Normal"/>
    <w:link w:val="Ttulo1Char"/>
    <w:uiPriority w:val="9"/>
    <w:qFormat/>
    <w:rsid w:val="001615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513D"/>
    <w:pPr>
      <w:ind w:left="720"/>
      <w:contextualSpacing/>
    </w:pPr>
  </w:style>
  <w:style w:type="table" w:styleId="Tabelacomgrade">
    <w:name w:val="Table Grid"/>
    <w:basedOn w:val="Tabelanormal"/>
    <w:uiPriority w:val="59"/>
    <w:rsid w:val="00C8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0E03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032F"/>
  </w:style>
  <w:style w:type="paragraph" w:styleId="Rodap">
    <w:name w:val="footer"/>
    <w:basedOn w:val="Normal"/>
    <w:link w:val="RodapChar"/>
    <w:uiPriority w:val="99"/>
    <w:unhideWhenUsed/>
    <w:rsid w:val="000E032F"/>
    <w:pPr>
      <w:tabs>
        <w:tab w:val="center" w:pos="4252"/>
        <w:tab w:val="right" w:pos="8504"/>
      </w:tabs>
      <w:spacing w:after="0" w:line="240" w:lineRule="auto"/>
    </w:pPr>
  </w:style>
  <w:style w:type="character" w:customStyle="1" w:styleId="RodapChar">
    <w:name w:val="Rodapé Char"/>
    <w:basedOn w:val="Fontepargpadro"/>
    <w:link w:val="Rodap"/>
    <w:uiPriority w:val="99"/>
    <w:rsid w:val="000E032F"/>
  </w:style>
  <w:style w:type="paragraph" w:styleId="Textodebalo">
    <w:name w:val="Balloon Text"/>
    <w:basedOn w:val="Normal"/>
    <w:link w:val="TextodebaloChar"/>
    <w:uiPriority w:val="99"/>
    <w:semiHidden/>
    <w:unhideWhenUsed/>
    <w:rsid w:val="004F7F8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F7F82"/>
    <w:rPr>
      <w:rFonts w:ascii="Tahoma" w:hAnsi="Tahoma" w:cs="Tahoma"/>
      <w:sz w:val="16"/>
      <w:szCs w:val="16"/>
    </w:rPr>
  </w:style>
  <w:style w:type="paragraph" w:styleId="SemEspaamento">
    <w:name w:val="No Spacing"/>
    <w:link w:val="SemEspaamentoChar"/>
    <w:uiPriority w:val="1"/>
    <w:qFormat/>
    <w:rsid w:val="00732C80"/>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732C80"/>
    <w:rPr>
      <w:rFonts w:eastAsiaTheme="minorEastAsia"/>
    </w:rPr>
  </w:style>
  <w:style w:type="paragraph" w:styleId="Textodenotaderodap">
    <w:name w:val="footnote text"/>
    <w:basedOn w:val="Normal"/>
    <w:link w:val="TextodenotaderodapChar"/>
    <w:uiPriority w:val="99"/>
    <w:semiHidden/>
    <w:unhideWhenUsed/>
    <w:rsid w:val="001D508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508B"/>
    <w:rPr>
      <w:sz w:val="20"/>
      <w:szCs w:val="20"/>
    </w:rPr>
  </w:style>
  <w:style w:type="character" w:styleId="Refdenotaderodap">
    <w:name w:val="footnote reference"/>
    <w:basedOn w:val="Fontepargpadro"/>
    <w:uiPriority w:val="99"/>
    <w:semiHidden/>
    <w:unhideWhenUsed/>
    <w:rsid w:val="001D508B"/>
    <w:rPr>
      <w:vertAlign w:val="superscript"/>
    </w:rPr>
  </w:style>
  <w:style w:type="character" w:customStyle="1" w:styleId="Ttulo1Char">
    <w:name w:val="Título 1 Char"/>
    <w:basedOn w:val="Fontepargpadro"/>
    <w:link w:val="Ttulo1"/>
    <w:uiPriority w:val="9"/>
    <w:rsid w:val="0016152A"/>
    <w:rPr>
      <w:rFonts w:asciiTheme="majorHAnsi" w:eastAsiaTheme="majorEastAsia" w:hAnsiTheme="majorHAnsi" w:cstheme="majorBidi"/>
      <w:b/>
      <w:bCs/>
      <w:color w:val="365F91" w:themeColor="accent1" w:themeShade="BF"/>
      <w:sz w:val="28"/>
      <w:szCs w:val="28"/>
    </w:rPr>
  </w:style>
  <w:style w:type="paragraph" w:customStyle="1" w:styleId="msonormalcxspmiddle">
    <w:name w:val="msonormalcxspmiddle"/>
    <w:basedOn w:val="Normal"/>
    <w:rsid w:val="00AC56F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512715"/>
    <w:pPr>
      <w:spacing w:line="240" w:lineRule="auto"/>
    </w:pPr>
    <w:rPr>
      <w:b/>
      <w:bCs/>
      <w:color w:val="4F81BD" w:themeColor="accent1"/>
      <w:sz w:val="18"/>
      <w:szCs w:val="18"/>
    </w:rPr>
  </w:style>
  <w:style w:type="character" w:styleId="Hyperlink">
    <w:name w:val="Hyperlink"/>
    <w:basedOn w:val="Fontepargpadro"/>
    <w:uiPriority w:val="99"/>
    <w:unhideWhenUsed/>
    <w:rsid w:val="00286A42"/>
    <w:rPr>
      <w:color w:val="0000FF" w:themeColor="hyperlink"/>
      <w:u w:val="single"/>
    </w:rPr>
  </w:style>
  <w:style w:type="paragraph" w:customStyle="1" w:styleId="Default">
    <w:name w:val="Default"/>
    <w:rsid w:val="00F356BB"/>
    <w:pPr>
      <w:autoSpaceDE w:val="0"/>
      <w:autoSpaceDN w:val="0"/>
      <w:adjustRightInd w:val="0"/>
      <w:spacing w:after="0" w:line="240" w:lineRule="auto"/>
    </w:pPr>
    <w:rPr>
      <w:rFonts w:ascii="AGaramond" w:hAnsi="AGaramond" w:cs="AGaramond"/>
      <w:color w:val="000000"/>
      <w:sz w:val="24"/>
      <w:szCs w:val="24"/>
    </w:rPr>
  </w:style>
  <w:style w:type="paragraph" w:styleId="Textodenotadefim">
    <w:name w:val="endnote text"/>
    <w:basedOn w:val="Normal"/>
    <w:link w:val="TextodenotadefimChar"/>
    <w:uiPriority w:val="99"/>
    <w:semiHidden/>
    <w:unhideWhenUsed/>
    <w:rsid w:val="007F0FB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7F0FBD"/>
    <w:rPr>
      <w:sz w:val="20"/>
      <w:szCs w:val="20"/>
    </w:rPr>
  </w:style>
  <w:style w:type="character" w:styleId="Refdenotadefim">
    <w:name w:val="endnote reference"/>
    <w:basedOn w:val="Fontepargpadro"/>
    <w:uiPriority w:val="99"/>
    <w:semiHidden/>
    <w:unhideWhenUsed/>
    <w:rsid w:val="007F0FBD"/>
    <w:rPr>
      <w:vertAlign w:val="superscript"/>
    </w:rPr>
  </w:style>
  <w:style w:type="paragraph" w:styleId="Reviso">
    <w:name w:val="Revision"/>
    <w:hidden/>
    <w:uiPriority w:val="99"/>
    <w:semiHidden/>
    <w:rsid w:val="007C49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7082">
      <w:bodyDiv w:val="1"/>
      <w:marLeft w:val="0"/>
      <w:marRight w:val="0"/>
      <w:marTop w:val="0"/>
      <w:marBottom w:val="0"/>
      <w:divBdr>
        <w:top w:val="none" w:sz="0" w:space="0" w:color="auto"/>
        <w:left w:val="none" w:sz="0" w:space="0" w:color="auto"/>
        <w:bottom w:val="none" w:sz="0" w:space="0" w:color="auto"/>
        <w:right w:val="none" w:sz="0" w:space="0" w:color="auto"/>
      </w:divBdr>
    </w:div>
    <w:div w:id="13264550">
      <w:bodyDiv w:val="1"/>
      <w:marLeft w:val="0"/>
      <w:marRight w:val="0"/>
      <w:marTop w:val="0"/>
      <w:marBottom w:val="0"/>
      <w:divBdr>
        <w:top w:val="none" w:sz="0" w:space="0" w:color="auto"/>
        <w:left w:val="none" w:sz="0" w:space="0" w:color="auto"/>
        <w:bottom w:val="none" w:sz="0" w:space="0" w:color="auto"/>
        <w:right w:val="none" w:sz="0" w:space="0" w:color="auto"/>
      </w:divBdr>
    </w:div>
    <w:div w:id="45373830">
      <w:bodyDiv w:val="1"/>
      <w:marLeft w:val="0"/>
      <w:marRight w:val="0"/>
      <w:marTop w:val="0"/>
      <w:marBottom w:val="0"/>
      <w:divBdr>
        <w:top w:val="none" w:sz="0" w:space="0" w:color="auto"/>
        <w:left w:val="none" w:sz="0" w:space="0" w:color="auto"/>
        <w:bottom w:val="none" w:sz="0" w:space="0" w:color="auto"/>
        <w:right w:val="none" w:sz="0" w:space="0" w:color="auto"/>
      </w:divBdr>
    </w:div>
    <w:div w:id="66610268">
      <w:bodyDiv w:val="1"/>
      <w:marLeft w:val="0"/>
      <w:marRight w:val="0"/>
      <w:marTop w:val="0"/>
      <w:marBottom w:val="0"/>
      <w:divBdr>
        <w:top w:val="none" w:sz="0" w:space="0" w:color="auto"/>
        <w:left w:val="none" w:sz="0" w:space="0" w:color="auto"/>
        <w:bottom w:val="none" w:sz="0" w:space="0" w:color="auto"/>
        <w:right w:val="none" w:sz="0" w:space="0" w:color="auto"/>
      </w:divBdr>
    </w:div>
    <w:div w:id="80761552">
      <w:bodyDiv w:val="1"/>
      <w:marLeft w:val="0"/>
      <w:marRight w:val="0"/>
      <w:marTop w:val="0"/>
      <w:marBottom w:val="0"/>
      <w:divBdr>
        <w:top w:val="none" w:sz="0" w:space="0" w:color="auto"/>
        <w:left w:val="none" w:sz="0" w:space="0" w:color="auto"/>
        <w:bottom w:val="none" w:sz="0" w:space="0" w:color="auto"/>
        <w:right w:val="none" w:sz="0" w:space="0" w:color="auto"/>
      </w:divBdr>
    </w:div>
    <w:div w:id="94137536">
      <w:bodyDiv w:val="1"/>
      <w:marLeft w:val="0"/>
      <w:marRight w:val="0"/>
      <w:marTop w:val="0"/>
      <w:marBottom w:val="0"/>
      <w:divBdr>
        <w:top w:val="none" w:sz="0" w:space="0" w:color="auto"/>
        <w:left w:val="none" w:sz="0" w:space="0" w:color="auto"/>
        <w:bottom w:val="none" w:sz="0" w:space="0" w:color="auto"/>
        <w:right w:val="none" w:sz="0" w:space="0" w:color="auto"/>
      </w:divBdr>
    </w:div>
    <w:div w:id="99494339">
      <w:bodyDiv w:val="1"/>
      <w:marLeft w:val="0"/>
      <w:marRight w:val="0"/>
      <w:marTop w:val="0"/>
      <w:marBottom w:val="0"/>
      <w:divBdr>
        <w:top w:val="none" w:sz="0" w:space="0" w:color="auto"/>
        <w:left w:val="none" w:sz="0" w:space="0" w:color="auto"/>
        <w:bottom w:val="none" w:sz="0" w:space="0" w:color="auto"/>
        <w:right w:val="none" w:sz="0" w:space="0" w:color="auto"/>
      </w:divBdr>
    </w:div>
    <w:div w:id="107749200">
      <w:bodyDiv w:val="1"/>
      <w:marLeft w:val="0"/>
      <w:marRight w:val="0"/>
      <w:marTop w:val="0"/>
      <w:marBottom w:val="0"/>
      <w:divBdr>
        <w:top w:val="none" w:sz="0" w:space="0" w:color="auto"/>
        <w:left w:val="none" w:sz="0" w:space="0" w:color="auto"/>
        <w:bottom w:val="none" w:sz="0" w:space="0" w:color="auto"/>
        <w:right w:val="none" w:sz="0" w:space="0" w:color="auto"/>
      </w:divBdr>
    </w:div>
    <w:div w:id="124742220">
      <w:bodyDiv w:val="1"/>
      <w:marLeft w:val="0"/>
      <w:marRight w:val="0"/>
      <w:marTop w:val="0"/>
      <w:marBottom w:val="0"/>
      <w:divBdr>
        <w:top w:val="none" w:sz="0" w:space="0" w:color="auto"/>
        <w:left w:val="none" w:sz="0" w:space="0" w:color="auto"/>
        <w:bottom w:val="none" w:sz="0" w:space="0" w:color="auto"/>
        <w:right w:val="none" w:sz="0" w:space="0" w:color="auto"/>
      </w:divBdr>
    </w:div>
    <w:div w:id="126630440">
      <w:bodyDiv w:val="1"/>
      <w:marLeft w:val="0"/>
      <w:marRight w:val="0"/>
      <w:marTop w:val="0"/>
      <w:marBottom w:val="0"/>
      <w:divBdr>
        <w:top w:val="none" w:sz="0" w:space="0" w:color="auto"/>
        <w:left w:val="none" w:sz="0" w:space="0" w:color="auto"/>
        <w:bottom w:val="none" w:sz="0" w:space="0" w:color="auto"/>
        <w:right w:val="none" w:sz="0" w:space="0" w:color="auto"/>
      </w:divBdr>
    </w:div>
    <w:div w:id="159078154">
      <w:bodyDiv w:val="1"/>
      <w:marLeft w:val="0"/>
      <w:marRight w:val="0"/>
      <w:marTop w:val="0"/>
      <w:marBottom w:val="0"/>
      <w:divBdr>
        <w:top w:val="none" w:sz="0" w:space="0" w:color="auto"/>
        <w:left w:val="none" w:sz="0" w:space="0" w:color="auto"/>
        <w:bottom w:val="none" w:sz="0" w:space="0" w:color="auto"/>
        <w:right w:val="none" w:sz="0" w:space="0" w:color="auto"/>
      </w:divBdr>
    </w:div>
    <w:div w:id="165026117">
      <w:bodyDiv w:val="1"/>
      <w:marLeft w:val="0"/>
      <w:marRight w:val="0"/>
      <w:marTop w:val="0"/>
      <w:marBottom w:val="0"/>
      <w:divBdr>
        <w:top w:val="none" w:sz="0" w:space="0" w:color="auto"/>
        <w:left w:val="none" w:sz="0" w:space="0" w:color="auto"/>
        <w:bottom w:val="none" w:sz="0" w:space="0" w:color="auto"/>
        <w:right w:val="none" w:sz="0" w:space="0" w:color="auto"/>
      </w:divBdr>
    </w:div>
    <w:div w:id="166478356">
      <w:bodyDiv w:val="1"/>
      <w:marLeft w:val="0"/>
      <w:marRight w:val="0"/>
      <w:marTop w:val="0"/>
      <w:marBottom w:val="0"/>
      <w:divBdr>
        <w:top w:val="none" w:sz="0" w:space="0" w:color="auto"/>
        <w:left w:val="none" w:sz="0" w:space="0" w:color="auto"/>
        <w:bottom w:val="none" w:sz="0" w:space="0" w:color="auto"/>
        <w:right w:val="none" w:sz="0" w:space="0" w:color="auto"/>
      </w:divBdr>
    </w:div>
    <w:div w:id="175851903">
      <w:bodyDiv w:val="1"/>
      <w:marLeft w:val="0"/>
      <w:marRight w:val="0"/>
      <w:marTop w:val="0"/>
      <w:marBottom w:val="0"/>
      <w:divBdr>
        <w:top w:val="none" w:sz="0" w:space="0" w:color="auto"/>
        <w:left w:val="none" w:sz="0" w:space="0" w:color="auto"/>
        <w:bottom w:val="none" w:sz="0" w:space="0" w:color="auto"/>
        <w:right w:val="none" w:sz="0" w:space="0" w:color="auto"/>
      </w:divBdr>
    </w:div>
    <w:div w:id="185800120">
      <w:bodyDiv w:val="1"/>
      <w:marLeft w:val="0"/>
      <w:marRight w:val="0"/>
      <w:marTop w:val="0"/>
      <w:marBottom w:val="0"/>
      <w:divBdr>
        <w:top w:val="none" w:sz="0" w:space="0" w:color="auto"/>
        <w:left w:val="none" w:sz="0" w:space="0" w:color="auto"/>
        <w:bottom w:val="none" w:sz="0" w:space="0" w:color="auto"/>
        <w:right w:val="none" w:sz="0" w:space="0" w:color="auto"/>
      </w:divBdr>
    </w:div>
    <w:div w:id="233122274">
      <w:bodyDiv w:val="1"/>
      <w:marLeft w:val="0"/>
      <w:marRight w:val="0"/>
      <w:marTop w:val="0"/>
      <w:marBottom w:val="0"/>
      <w:divBdr>
        <w:top w:val="none" w:sz="0" w:space="0" w:color="auto"/>
        <w:left w:val="none" w:sz="0" w:space="0" w:color="auto"/>
        <w:bottom w:val="none" w:sz="0" w:space="0" w:color="auto"/>
        <w:right w:val="none" w:sz="0" w:space="0" w:color="auto"/>
      </w:divBdr>
    </w:div>
    <w:div w:id="333532872">
      <w:bodyDiv w:val="1"/>
      <w:marLeft w:val="0"/>
      <w:marRight w:val="0"/>
      <w:marTop w:val="0"/>
      <w:marBottom w:val="0"/>
      <w:divBdr>
        <w:top w:val="none" w:sz="0" w:space="0" w:color="auto"/>
        <w:left w:val="none" w:sz="0" w:space="0" w:color="auto"/>
        <w:bottom w:val="none" w:sz="0" w:space="0" w:color="auto"/>
        <w:right w:val="none" w:sz="0" w:space="0" w:color="auto"/>
      </w:divBdr>
    </w:div>
    <w:div w:id="339359224">
      <w:bodyDiv w:val="1"/>
      <w:marLeft w:val="0"/>
      <w:marRight w:val="0"/>
      <w:marTop w:val="0"/>
      <w:marBottom w:val="0"/>
      <w:divBdr>
        <w:top w:val="none" w:sz="0" w:space="0" w:color="auto"/>
        <w:left w:val="none" w:sz="0" w:space="0" w:color="auto"/>
        <w:bottom w:val="none" w:sz="0" w:space="0" w:color="auto"/>
        <w:right w:val="none" w:sz="0" w:space="0" w:color="auto"/>
      </w:divBdr>
    </w:div>
    <w:div w:id="351735311">
      <w:bodyDiv w:val="1"/>
      <w:marLeft w:val="0"/>
      <w:marRight w:val="0"/>
      <w:marTop w:val="0"/>
      <w:marBottom w:val="0"/>
      <w:divBdr>
        <w:top w:val="none" w:sz="0" w:space="0" w:color="auto"/>
        <w:left w:val="none" w:sz="0" w:space="0" w:color="auto"/>
        <w:bottom w:val="none" w:sz="0" w:space="0" w:color="auto"/>
        <w:right w:val="none" w:sz="0" w:space="0" w:color="auto"/>
      </w:divBdr>
    </w:div>
    <w:div w:id="352732587">
      <w:bodyDiv w:val="1"/>
      <w:marLeft w:val="0"/>
      <w:marRight w:val="0"/>
      <w:marTop w:val="0"/>
      <w:marBottom w:val="0"/>
      <w:divBdr>
        <w:top w:val="none" w:sz="0" w:space="0" w:color="auto"/>
        <w:left w:val="none" w:sz="0" w:space="0" w:color="auto"/>
        <w:bottom w:val="none" w:sz="0" w:space="0" w:color="auto"/>
        <w:right w:val="none" w:sz="0" w:space="0" w:color="auto"/>
      </w:divBdr>
    </w:div>
    <w:div w:id="352926856">
      <w:bodyDiv w:val="1"/>
      <w:marLeft w:val="0"/>
      <w:marRight w:val="0"/>
      <w:marTop w:val="0"/>
      <w:marBottom w:val="0"/>
      <w:divBdr>
        <w:top w:val="none" w:sz="0" w:space="0" w:color="auto"/>
        <w:left w:val="none" w:sz="0" w:space="0" w:color="auto"/>
        <w:bottom w:val="none" w:sz="0" w:space="0" w:color="auto"/>
        <w:right w:val="none" w:sz="0" w:space="0" w:color="auto"/>
      </w:divBdr>
    </w:div>
    <w:div w:id="366416535">
      <w:bodyDiv w:val="1"/>
      <w:marLeft w:val="0"/>
      <w:marRight w:val="0"/>
      <w:marTop w:val="0"/>
      <w:marBottom w:val="0"/>
      <w:divBdr>
        <w:top w:val="none" w:sz="0" w:space="0" w:color="auto"/>
        <w:left w:val="none" w:sz="0" w:space="0" w:color="auto"/>
        <w:bottom w:val="none" w:sz="0" w:space="0" w:color="auto"/>
        <w:right w:val="none" w:sz="0" w:space="0" w:color="auto"/>
      </w:divBdr>
    </w:div>
    <w:div w:id="371081994">
      <w:bodyDiv w:val="1"/>
      <w:marLeft w:val="0"/>
      <w:marRight w:val="0"/>
      <w:marTop w:val="0"/>
      <w:marBottom w:val="0"/>
      <w:divBdr>
        <w:top w:val="none" w:sz="0" w:space="0" w:color="auto"/>
        <w:left w:val="none" w:sz="0" w:space="0" w:color="auto"/>
        <w:bottom w:val="none" w:sz="0" w:space="0" w:color="auto"/>
        <w:right w:val="none" w:sz="0" w:space="0" w:color="auto"/>
      </w:divBdr>
    </w:div>
    <w:div w:id="396437026">
      <w:bodyDiv w:val="1"/>
      <w:marLeft w:val="0"/>
      <w:marRight w:val="0"/>
      <w:marTop w:val="0"/>
      <w:marBottom w:val="0"/>
      <w:divBdr>
        <w:top w:val="none" w:sz="0" w:space="0" w:color="auto"/>
        <w:left w:val="none" w:sz="0" w:space="0" w:color="auto"/>
        <w:bottom w:val="none" w:sz="0" w:space="0" w:color="auto"/>
        <w:right w:val="none" w:sz="0" w:space="0" w:color="auto"/>
      </w:divBdr>
    </w:div>
    <w:div w:id="405958908">
      <w:bodyDiv w:val="1"/>
      <w:marLeft w:val="0"/>
      <w:marRight w:val="0"/>
      <w:marTop w:val="0"/>
      <w:marBottom w:val="0"/>
      <w:divBdr>
        <w:top w:val="none" w:sz="0" w:space="0" w:color="auto"/>
        <w:left w:val="none" w:sz="0" w:space="0" w:color="auto"/>
        <w:bottom w:val="none" w:sz="0" w:space="0" w:color="auto"/>
        <w:right w:val="none" w:sz="0" w:space="0" w:color="auto"/>
      </w:divBdr>
    </w:div>
    <w:div w:id="406415349">
      <w:bodyDiv w:val="1"/>
      <w:marLeft w:val="0"/>
      <w:marRight w:val="0"/>
      <w:marTop w:val="0"/>
      <w:marBottom w:val="0"/>
      <w:divBdr>
        <w:top w:val="none" w:sz="0" w:space="0" w:color="auto"/>
        <w:left w:val="none" w:sz="0" w:space="0" w:color="auto"/>
        <w:bottom w:val="none" w:sz="0" w:space="0" w:color="auto"/>
        <w:right w:val="none" w:sz="0" w:space="0" w:color="auto"/>
      </w:divBdr>
    </w:div>
    <w:div w:id="438528631">
      <w:bodyDiv w:val="1"/>
      <w:marLeft w:val="0"/>
      <w:marRight w:val="0"/>
      <w:marTop w:val="0"/>
      <w:marBottom w:val="0"/>
      <w:divBdr>
        <w:top w:val="none" w:sz="0" w:space="0" w:color="auto"/>
        <w:left w:val="none" w:sz="0" w:space="0" w:color="auto"/>
        <w:bottom w:val="none" w:sz="0" w:space="0" w:color="auto"/>
        <w:right w:val="none" w:sz="0" w:space="0" w:color="auto"/>
      </w:divBdr>
    </w:div>
    <w:div w:id="462817769">
      <w:bodyDiv w:val="1"/>
      <w:marLeft w:val="0"/>
      <w:marRight w:val="0"/>
      <w:marTop w:val="0"/>
      <w:marBottom w:val="0"/>
      <w:divBdr>
        <w:top w:val="none" w:sz="0" w:space="0" w:color="auto"/>
        <w:left w:val="none" w:sz="0" w:space="0" w:color="auto"/>
        <w:bottom w:val="none" w:sz="0" w:space="0" w:color="auto"/>
        <w:right w:val="none" w:sz="0" w:space="0" w:color="auto"/>
      </w:divBdr>
    </w:div>
    <w:div w:id="479927066">
      <w:bodyDiv w:val="1"/>
      <w:marLeft w:val="0"/>
      <w:marRight w:val="0"/>
      <w:marTop w:val="0"/>
      <w:marBottom w:val="0"/>
      <w:divBdr>
        <w:top w:val="none" w:sz="0" w:space="0" w:color="auto"/>
        <w:left w:val="none" w:sz="0" w:space="0" w:color="auto"/>
        <w:bottom w:val="none" w:sz="0" w:space="0" w:color="auto"/>
        <w:right w:val="none" w:sz="0" w:space="0" w:color="auto"/>
      </w:divBdr>
    </w:div>
    <w:div w:id="491222091">
      <w:bodyDiv w:val="1"/>
      <w:marLeft w:val="0"/>
      <w:marRight w:val="0"/>
      <w:marTop w:val="0"/>
      <w:marBottom w:val="0"/>
      <w:divBdr>
        <w:top w:val="none" w:sz="0" w:space="0" w:color="auto"/>
        <w:left w:val="none" w:sz="0" w:space="0" w:color="auto"/>
        <w:bottom w:val="none" w:sz="0" w:space="0" w:color="auto"/>
        <w:right w:val="none" w:sz="0" w:space="0" w:color="auto"/>
      </w:divBdr>
    </w:div>
    <w:div w:id="505167300">
      <w:bodyDiv w:val="1"/>
      <w:marLeft w:val="0"/>
      <w:marRight w:val="0"/>
      <w:marTop w:val="0"/>
      <w:marBottom w:val="0"/>
      <w:divBdr>
        <w:top w:val="none" w:sz="0" w:space="0" w:color="auto"/>
        <w:left w:val="none" w:sz="0" w:space="0" w:color="auto"/>
        <w:bottom w:val="none" w:sz="0" w:space="0" w:color="auto"/>
        <w:right w:val="none" w:sz="0" w:space="0" w:color="auto"/>
      </w:divBdr>
    </w:div>
    <w:div w:id="509292878">
      <w:bodyDiv w:val="1"/>
      <w:marLeft w:val="0"/>
      <w:marRight w:val="0"/>
      <w:marTop w:val="0"/>
      <w:marBottom w:val="0"/>
      <w:divBdr>
        <w:top w:val="none" w:sz="0" w:space="0" w:color="auto"/>
        <w:left w:val="none" w:sz="0" w:space="0" w:color="auto"/>
        <w:bottom w:val="none" w:sz="0" w:space="0" w:color="auto"/>
        <w:right w:val="none" w:sz="0" w:space="0" w:color="auto"/>
      </w:divBdr>
    </w:div>
    <w:div w:id="521746059">
      <w:bodyDiv w:val="1"/>
      <w:marLeft w:val="0"/>
      <w:marRight w:val="0"/>
      <w:marTop w:val="0"/>
      <w:marBottom w:val="0"/>
      <w:divBdr>
        <w:top w:val="none" w:sz="0" w:space="0" w:color="auto"/>
        <w:left w:val="none" w:sz="0" w:space="0" w:color="auto"/>
        <w:bottom w:val="none" w:sz="0" w:space="0" w:color="auto"/>
        <w:right w:val="none" w:sz="0" w:space="0" w:color="auto"/>
      </w:divBdr>
    </w:div>
    <w:div w:id="522986455">
      <w:bodyDiv w:val="1"/>
      <w:marLeft w:val="0"/>
      <w:marRight w:val="0"/>
      <w:marTop w:val="0"/>
      <w:marBottom w:val="0"/>
      <w:divBdr>
        <w:top w:val="none" w:sz="0" w:space="0" w:color="auto"/>
        <w:left w:val="none" w:sz="0" w:space="0" w:color="auto"/>
        <w:bottom w:val="none" w:sz="0" w:space="0" w:color="auto"/>
        <w:right w:val="none" w:sz="0" w:space="0" w:color="auto"/>
      </w:divBdr>
    </w:div>
    <w:div w:id="523130343">
      <w:bodyDiv w:val="1"/>
      <w:marLeft w:val="0"/>
      <w:marRight w:val="0"/>
      <w:marTop w:val="0"/>
      <w:marBottom w:val="0"/>
      <w:divBdr>
        <w:top w:val="none" w:sz="0" w:space="0" w:color="auto"/>
        <w:left w:val="none" w:sz="0" w:space="0" w:color="auto"/>
        <w:bottom w:val="none" w:sz="0" w:space="0" w:color="auto"/>
        <w:right w:val="none" w:sz="0" w:space="0" w:color="auto"/>
      </w:divBdr>
    </w:div>
    <w:div w:id="528300329">
      <w:bodyDiv w:val="1"/>
      <w:marLeft w:val="0"/>
      <w:marRight w:val="0"/>
      <w:marTop w:val="0"/>
      <w:marBottom w:val="0"/>
      <w:divBdr>
        <w:top w:val="none" w:sz="0" w:space="0" w:color="auto"/>
        <w:left w:val="none" w:sz="0" w:space="0" w:color="auto"/>
        <w:bottom w:val="none" w:sz="0" w:space="0" w:color="auto"/>
        <w:right w:val="none" w:sz="0" w:space="0" w:color="auto"/>
      </w:divBdr>
    </w:div>
    <w:div w:id="536700144">
      <w:bodyDiv w:val="1"/>
      <w:marLeft w:val="0"/>
      <w:marRight w:val="0"/>
      <w:marTop w:val="0"/>
      <w:marBottom w:val="0"/>
      <w:divBdr>
        <w:top w:val="none" w:sz="0" w:space="0" w:color="auto"/>
        <w:left w:val="none" w:sz="0" w:space="0" w:color="auto"/>
        <w:bottom w:val="none" w:sz="0" w:space="0" w:color="auto"/>
        <w:right w:val="none" w:sz="0" w:space="0" w:color="auto"/>
      </w:divBdr>
    </w:div>
    <w:div w:id="579288468">
      <w:bodyDiv w:val="1"/>
      <w:marLeft w:val="0"/>
      <w:marRight w:val="0"/>
      <w:marTop w:val="0"/>
      <w:marBottom w:val="0"/>
      <w:divBdr>
        <w:top w:val="none" w:sz="0" w:space="0" w:color="auto"/>
        <w:left w:val="none" w:sz="0" w:space="0" w:color="auto"/>
        <w:bottom w:val="none" w:sz="0" w:space="0" w:color="auto"/>
        <w:right w:val="none" w:sz="0" w:space="0" w:color="auto"/>
      </w:divBdr>
    </w:div>
    <w:div w:id="607086514">
      <w:bodyDiv w:val="1"/>
      <w:marLeft w:val="0"/>
      <w:marRight w:val="0"/>
      <w:marTop w:val="0"/>
      <w:marBottom w:val="0"/>
      <w:divBdr>
        <w:top w:val="none" w:sz="0" w:space="0" w:color="auto"/>
        <w:left w:val="none" w:sz="0" w:space="0" w:color="auto"/>
        <w:bottom w:val="none" w:sz="0" w:space="0" w:color="auto"/>
        <w:right w:val="none" w:sz="0" w:space="0" w:color="auto"/>
      </w:divBdr>
    </w:div>
    <w:div w:id="607276109">
      <w:bodyDiv w:val="1"/>
      <w:marLeft w:val="0"/>
      <w:marRight w:val="0"/>
      <w:marTop w:val="0"/>
      <w:marBottom w:val="0"/>
      <w:divBdr>
        <w:top w:val="none" w:sz="0" w:space="0" w:color="auto"/>
        <w:left w:val="none" w:sz="0" w:space="0" w:color="auto"/>
        <w:bottom w:val="none" w:sz="0" w:space="0" w:color="auto"/>
        <w:right w:val="none" w:sz="0" w:space="0" w:color="auto"/>
      </w:divBdr>
    </w:div>
    <w:div w:id="609240555">
      <w:bodyDiv w:val="1"/>
      <w:marLeft w:val="0"/>
      <w:marRight w:val="0"/>
      <w:marTop w:val="0"/>
      <w:marBottom w:val="0"/>
      <w:divBdr>
        <w:top w:val="none" w:sz="0" w:space="0" w:color="auto"/>
        <w:left w:val="none" w:sz="0" w:space="0" w:color="auto"/>
        <w:bottom w:val="none" w:sz="0" w:space="0" w:color="auto"/>
        <w:right w:val="none" w:sz="0" w:space="0" w:color="auto"/>
      </w:divBdr>
    </w:div>
    <w:div w:id="612712893">
      <w:bodyDiv w:val="1"/>
      <w:marLeft w:val="0"/>
      <w:marRight w:val="0"/>
      <w:marTop w:val="0"/>
      <w:marBottom w:val="0"/>
      <w:divBdr>
        <w:top w:val="none" w:sz="0" w:space="0" w:color="auto"/>
        <w:left w:val="none" w:sz="0" w:space="0" w:color="auto"/>
        <w:bottom w:val="none" w:sz="0" w:space="0" w:color="auto"/>
        <w:right w:val="none" w:sz="0" w:space="0" w:color="auto"/>
      </w:divBdr>
    </w:div>
    <w:div w:id="662439082">
      <w:bodyDiv w:val="1"/>
      <w:marLeft w:val="0"/>
      <w:marRight w:val="0"/>
      <w:marTop w:val="0"/>
      <w:marBottom w:val="0"/>
      <w:divBdr>
        <w:top w:val="none" w:sz="0" w:space="0" w:color="auto"/>
        <w:left w:val="none" w:sz="0" w:space="0" w:color="auto"/>
        <w:bottom w:val="none" w:sz="0" w:space="0" w:color="auto"/>
        <w:right w:val="none" w:sz="0" w:space="0" w:color="auto"/>
      </w:divBdr>
    </w:div>
    <w:div w:id="675618679">
      <w:bodyDiv w:val="1"/>
      <w:marLeft w:val="0"/>
      <w:marRight w:val="0"/>
      <w:marTop w:val="0"/>
      <w:marBottom w:val="0"/>
      <w:divBdr>
        <w:top w:val="none" w:sz="0" w:space="0" w:color="auto"/>
        <w:left w:val="none" w:sz="0" w:space="0" w:color="auto"/>
        <w:bottom w:val="none" w:sz="0" w:space="0" w:color="auto"/>
        <w:right w:val="none" w:sz="0" w:space="0" w:color="auto"/>
      </w:divBdr>
    </w:div>
    <w:div w:id="687869861">
      <w:bodyDiv w:val="1"/>
      <w:marLeft w:val="0"/>
      <w:marRight w:val="0"/>
      <w:marTop w:val="0"/>
      <w:marBottom w:val="0"/>
      <w:divBdr>
        <w:top w:val="none" w:sz="0" w:space="0" w:color="auto"/>
        <w:left w:val="none" w:sz="0" w:space="0" w:color="auto"/>
        <w:bottom w:val="none" w:sz="0" w:space="0" w:color="auto"/>
        <w:right w:val="none" w:sz="0" w:space="0" w:color="auto"/>
      </w:divBdr>
    </w:div>
    <w:div w:id="703405820">
      <w:bodyDiv w:val="1"/>
      <w:marLeft w:val="0"/>
      <w:marRight w:val="0"/>
      <w:marTop w:val="0"/>
      <w:marBottom w:val="0"/>
      <w:divBdr>
        <w:top w:val="none" w:sz="0" w:space="0" w:color="auto"/>
        <w:left w:val="none" w:sz="0" w:space="0" w:color="auto"/>
        <w:bottom w:val="none" w:sz="0" w:space="0" w:color="auto"/>
        <w:right w:val="none" w:sz="0" w:space="0" w:color="auto"/>
      </w:divBdr>
    </w:div>
    <w:div w:id="712464744">
      <w:bodyDiv w:val="1"/>
      <w:marLeft w:val="0"/>
      <w:marRight w:val="0"/>
      <w:marTop w:val="0"/>
      <w:marBottom w:val="0"/>
      <w:divBdr>
        <w:top w:val="none" w:sz="0" w:space="0" w:color="auto"/>
        <w:left w:val="none" w:sz="0" w:space="0" w:color="auto"/>
        <w:bottom w:val="none" w:sz="0" w:space="0" w:color="auto"/>
        <w:right w:val="none" w:sz="0" w:space="0" w:color="auto"/>
      </w:divBdr>
    </w:div>
    <w:div w:id="719015675">
      <w:bodyDiv w:val="1"/>
      <w:marLeft w:val="0"/>
      <w:marRight w:val="0"/>
      <w:marTop w:val="0"/>
      <w:marBottom w:val="0"/>
      <w:divBdr>
        <w:top w:val="none" w:sz="0" w:space="0" w:color="auto"/>
        <w:left w:val="none" w:sz="0" w:space="0" w:color="auto"/>
        <w:bottom w:val="none" w:sz="0" w:space="0" w:color="auto"/>
        <w:right w:val="none" w:sz="0" w:space="0" w:color="auto"/>
      </w:divBdr>
    </w:div>
    <w:div w:id="723407992">
      <w:bodyDiv w:val="1"/>
      <w:marLeft w:val="0"/>
      <w:marRight w:val="0"/>
      <w:marTop w:val="0"/>
      <w:marBottom w:val="0"/>
      <w:divBdr>
        <w:top w:val="none" w:sz="0" w:space="0" w:color="auto"/>
        <w:left w:val="none" w:sz="0" w:space="0" w:color="auto"/>
        <w:bottom w:val="none" w:sz="0" w:space="0" w:color="auto"/>
        <w:right w:val="none" w:sz="0" w:space="0" w:color="auto"/>
      </w:divBdr>
    </w:div>
    <w:div w:id="825703787">
      <w:bodyDiv w:val="1"/>
      <w:marLeft w:val="0"/>
      <w:marRight w:val="0"/>
      <w:marTop w:val="0"/>
      <w:marBottom w:val="0"/>
      <w:divBdr>
        <w:top w:val="none" w:sz="0" w:space="0" w:color="auto"/>
        <w:left w:val="none" w:sz="0" w:space="0" w:color="auto"/>
        <w:bottom w:val="none" w:sz="0" w:space="0" w:color="auto"/>
        <w:right w:val="none" w:sz="0" w:space="0" w:color="auto"/>
      </w:divBdr>
    </w:div>
    <w:div w:id="847987717">
      <w:bodyDiv w:val="1"/>
      <w:marLeft w:val="0"/>
      <w:marRight w:val="0"/>
      <w:marTop w:val="0"/>
      <w:marBottom w:val="0"/>
      <w:divBdr>
        <w:top w:val="none" w:sz="0" w:space="0" w:color="auto"/>
        <w:left w:val="none" w:sz="0" w:space="0" w:color="auto"/>
        <w:bottom w:val="none" w:sz="0" w:space="0" w:color="auto"/>
        <w:right w:val="none" w:sz="0" w:space="0" w:color="auto"/>
      </w:divBdr>
    </w:div>
    <w:div w:id="856702158">
      <w:bodyDiv w:val="1"/>
      <w:marLeft w:val="0"/>
      <w:marRight w:val="0"/>
      <w:marTop w:val="0"/>
      <w:marBottom w:val="0"/>
      <w:divBdr>
        <w:top w:val="none" w:sz="0" w:space="0" w:color="auto"/>
        <w:left w:val="none" w:sz="0" w:space="0" w:color="auto"/>
        <w:bottom w:val="none" w:sz="0" w:space="0" w:color="auto"/>
        <w:right w:val="none" w:sz="0" w:space="0" w:color="auto"/>
      </w:divBdr>
    </w:div>
    <w:div w:id="875891522">
      <w:bodyDiv w:val="1"/>
      <w:marLeft w:val="0"/>
      <w:marRight w:val="0"/>
      <w:marTop w:val="0"/>
      <w:marBottom w:val="0"/>
      <w:divBdr>
        <w:top w:val="none" w:sz="0" w:space="0" w:color="auto"/>
        <w:left w:val="none" w:sz="0" w:space="0" w:color="auto"/>
        <w:bottom w:val="none" w:sz="0" w:space="0" w:color="auto"/>
        <w:right w:val="none" w:sz="0" w:space="0" w:color="auto"/>
      </w:divBdr>
    </w:div>
    <w:div w:id="899251335">
      <w:bodyDiv w:val="1"/>
      <w:marLeft w:val="0"/>
      <w:marRight w:val="0"/>
      <w:marTop w:val="0"/>
      <w:marBottom w:val="0"/>
      <w:divBdr>
        <w:top w:val="none" w:sz="0" w:space="0" w:color="auto"/>
        <w:left w:val="none" w:sz="0" w:space="0" w:color="auto"/>
        <w:bottom w:val="none" w:sz="0" w:space="0" w:color="auto"/>
        <w:right w:val="none" w:sz="0" w:space="0" w:color="auto"/>
      </w:divBdr>
    </w:div>
    <w:div w:id="900944931">
      <w:bodyDiv w:val="1"/>
      <w:marLeft w:val="0"/>
      <w:marRight w:val="0"/>
      <w:marTop w:val="0"/>
      <w:marBottom w:val="0"/>
      <w:divBdr>
        <w:top w:val="none" w:sz="0" w:space="0" w:color="auto"/>
        <w:left w:val="none" w:sz="0" w:space="0" w:color="auto"/>
        <w:bottom w:val="none" w:sz="0" w:space="0" w:color="auto"/>
        <w:right w:val="none" w:sz="0" w:space="0" w:color="auto"/>
      </w:divBdr>
    </w:div>
    <w:div w:id="933393525">
      <w:bodyDiv w:val="1"/>
      <w:marLeft w:val="0"/>
      <w:marRight w:val="0"/>
      <w:marTop w:val="0"/>
      <w:marBottom w:val="0"/>
      <w:divBdr>
        <w:top w:val="none" w:sz="0" w:space="0" w:color="auto"/>
        <w:left w:val="none" w:sz="0" w:space="0" w:color="auto"/>
        <w:bottom w:val="none" w:sz="0" w:space="0" w:color="auto"/>
        <w:right w:val="none" w:sz="0" w:space="0" w:color="auto"/>
      </w:divBdr>
    </w:div>
    <w:div w:id="939996797">
      <w:bodyDiv w:val="1"/>
      <w:marLeft w:val="0"/>
      <w:marRight w:val="0"/>
      <w:marTop w:val="0"/>
      <w:marBottom w:val="0"/>
      <w:divBdr>
        <w:top w:val="none" w:sz="0" w:space="0" w:color="auto"/>
        <w:left w:val="none" w:sz="0" w:space="0" w:color="auto"/>
        <w:bottom w:val="none" w:sz="0" w:space="0" w:color="auto"/>
        <w:right w:val="none" w:sz="0" w:space="0" w:color="auto"/>
      </w:divBdr>
    </w:div>
    <w:div w:id="942103701">
      <w:bodyDiv w:val="1"/>
      <w:marLeft w:val="0"/>
      <w:marRight w:val="0"/>
      <w:marTop w:val="0"/>
      <w:marBottom w:val="0"/>
      <w:divBdr>
        <w:top w:val="none" w:sz="0" w:space="0" w:color="auto"/>
        <w:left w:val="none" w:sz="0" w:space="0" w:color="auto"/>
        <w:bottom w:val="none" w:sz="0" w:space="0" w:color="auto"/>
        <w:right w:val="none" w:sz="0" w:space="0" w:color="auto"/>
      </w:divBdr>
    </w:div>
    <w:div w:id="950624625">
      <w:bodyDiv w:val="1"/>
      <w:marLeft w:val="0"/>
      <w:marRight w:val="0"/>
      <w:marTop w:val="0"/>
      <w:marBottom w:val="0"/>
      <w:divBdr>
        <w:top w:val="none" w:sz="0" w:space="0" w:color="auto"/>
        <w:left w:val="none" w:sz="0" w:space="0" w:color="auto"/>
        <w:bottom w:val="none" w:sz="0" w:space="0" w:color="auto"/>
        <w:right w:val="none" w:sz="0" w:space="0" w:color="auto"/>
      </w:divBdr>
    </w:div>
    <w:div w:id="1014648884">
      <w:bodyDiv w:val="1"/>
      <w:marLeft w:val="0"/>
      <w:marRight w:val="0"/>
      <w:marTop w:val="0"/>
      <w:marBottom w:val="0"/>
      <w:divBdr>
        <w:top w:val="none" w:sz="0" w:space="0" w:color="auto"/>
        <w:left w:val="none" w:sz="0" w:space="0" w:color="auto"/>
        <w:bottom w:val="none" w:sz="0" w:space="0" w:color="auto"/>
        <w:right w:val="none" w:sz="0" w:space="0" w:color="auto"/>
      </w:divBdr>
    </w:div>
    <w:div w:id="1021860415">
      <w:bodyDiv w:val="1"/>
      <w:marLeft w:val="0"/>
      <w:marRight w:val="0"/>
      <w:marTop w:val="0"/>
      <w:marBottom w:val="0"/>
      <w:divBdr>
        <w:top w:val="none" w:sz="0" w:space="0" w:color="auto"/>
        <w:left w:val="none" w:sz="0" w:space="0" w:color="auto"/>
        <w:bottom w:val="none" w:sz="0" w:space="0" w:color="auto"/>
        <w:right w:val="none" w:sz="0" w:space="0" w:color="auto"/>
      </w:divBdr>
    </w:div>
    <w:div w:id="1025642945">
      <w:bodyDiv w:val="1"/>
      <w:marLeft w:val="0"/>
      <w:marRight w:val="0"/>
      <w:marTop w:val="0"/>
      <w:marBottom w:val="0"/>
      <w:divBdr>
        <w:top w:val="none" w:sz="0" w:space="0" w:color="auto"/>
        <w:left w:val="none" w:sz="0" w:space="0" w:color="auto"/>
        <w:bottom w:val="none" w:sz="0" w:space="0" w:color="auto"/>
        <w:right w:val="none" w:sz="0" w:space="0" w:color="auto"/>
      </w:divBdr>
    </w:div>
    <w:div w:id="1047797218">
      <w:bodyDiv w:val="1"/>
      <w:marLeft w:val="0"/>
      <w:marRight w:val="0"/>
      <w:marTop w:val="0"/>
      <w:marBottom w:val="0"/>
      <w:divBdr>
        <w:top w:val="none" w:sz="0" w:space="0" w:color="auto"/>
        <w:left w:val="none" w:sz="0" w:space="0" w:color="auto"/>
        <w:bottom w:val="none" w:sz="0" w:space="0" w:color="auto"/>
        <w:right w:val="none" w:sz="0" w:space="0" w:color="auto"/>
      </w:divBdr>
    </w:div>
    <w:div w:id="1086875895">
      <w:bodyDiv w:val="1"/>
      <w:marLeft w:val="0"/>
      <w:marRight w:val="0"/>
      <w:marTop w:val="0"/>
      <w:marBottom w:val="0"/>
      <w:divBdr>
        <w:top w:val="none" w:sz="0" w:space="0" w:color="auto"/>
        <w:left w:val="none" w:sz="0" w:space="0" w:color="auto"/>
        <w:bottom w:val="none" w:sz="0" w:space="0" w:color="auto"/>
        <w:right w:val="none" w:sz="0" w:space="0" w:color="auto"/>
      </w:divBdr>
    </w:div>
    <w:div w:id="1087581403">
      <w:bodyDiv w:val="1"/>
      <w:marLeft w:val="0"/>
      <w:marRight w:val="0"/>
      <w:marTop w:val="0"/>
      <w:marBottom w:val="0"/>
      <w:divBdr>
        <w:top w:val="none" w:sz="0" w:space="0" w:color="auto"/>
        <w:left w:val="none" w:sz="0" w:space="0" w:color="auto"/>
        <w:bottom w:val="none" w:sz="0" w:space="0" w:color="auto"/>
        <w:right w:val="none" w:sz="0" w:space="0" w:color="auto"/>
      </w:divBdr>
    </w:div>
    <w:div w:id="1095400133">
      <w:bodyDiv w:val="1"/>
      <w:marLeft w:val="0"/>
      <w:marRight w:val="0"/>
      <w:marTop w:val="0"/>
      <w:marBottom w:val="0"/>
      <w:divBdr>
        <w:top w:val="none" w:sz="0" w:space="0" w:color="auto"/>
        <w:left w:val="none" w:sz="0" w:space="0" w:color="auto"/>
        <w:bottom w:val="none" w:sz="0" w:space="0" w:color="auto"/>
        <w:right w:val="none" w:sz="0" w:space="0" w:color="auto"/>
      </w:divBdr>
    </w:div>
    <w:div w:id="1100219256">
      <w:bodyDiv w:val="1"/>
      <w:marLeft w:val="0"/>
      <w:marRight w:val="0"/>
      <w:marTop w:val="0"/>
      <w:marBottom w:val="0"/>
      <w:divBdr>
        <w:top w:val="none" w:sz="0" w:space="0" w:color="auto"/>
        <w:left w:val="none" w:sz="0" w:space="0" w:color="auto"/>
        <w:bottom w:val="none" w:sz="0" w:space="0" w:color="auto"/>
        <w:right w:val="none" w:sz="0" w:space="0" w:color="auto"/>
      </w:divBdr>
    </w:div>
    <w:div w:id="1105731068">
      <w:bodyDiv w:val="1"/>
      <w:marLeft w:val="0"/>
      <w:marRight w:val="0"/>
      <w:marTop w:val="0"/>
      <w:marBottom w:val="0"/>
      <w:divBdr>
        <w:top w:val="none" w:sz="0" w:space="0" w:color="auto"/>
        <w:left w:val="none" w:sz="0" w:space="0" w:color="auto"/>
        <w:bottom w:val="none" w:sz="0" w:space="0" w:color="auto"/>
        <w:right w:val="none" w:sz="0" w:space="0" w:color="auto"/>
      </w:divBdr>
    </w:div>
    <w:div w:id="1137332465">
      <w:bodyDiv w:val="1"/>
      <w:marLeft w:val="0"/>
      <w:marRight w:val="0"/>
      <w:marTop w:val="0"/>
      <w:marBottom w:val="0"/>
      <w:divBdr>
        <w:top w:val="none" w:sz="0" w:space="0" w:color="auto"/>
        <w:left w:val="none" w:sz="0" w:space="0" w:color="auto"/>
        <w:bottom w:val="none" w:sz="0" w:space="0" w:color="auto"/>
        <w:right w:val="none" w:sz="0" w:space="0" w:color="auto"/>
      </w:divBdr>
    </w:div>
    <w:div w:id="1168710006">
      <w:bodyDiv w:val="1"/>
      <w:marLeft w:val="0"/>
      <w:marRight w:val="0"/>
      <w:marTop w:val="0"/>
      <w:marBottom w:val="0"/>
      <w:divBdr>
        <w:top w:val="none" w:sz="0" w:space="0" w:color="auto"/>
        <w:left w:val="none" w:sz="0" w:space="0" w:color="auto"/>
        <w:bottom w:val="none" w:sz="0" w:space="0" w:color="auto"/>
        <w:right w:val="none" w:sz="0" w:space="0" w:color="auto"/>
      </w:divBdr>
    </w:div>
    <w:div w:id="1187215894">
      <w:bodyDiv w:val="1"/>
      <w:marLeft w:val="0"/>
      <w:marRight w:val="0"/>
      <w:marTop w:val="0"/>
      <w:marBottom w:val="0"/>
      <w:divBdr>
        <w:top w:val="none" w:sz="0" w:space="0" w:color="auto"/>
        <w:left w:val="none" w:sz="0" w:space="0" w:color="auto"/>
        <w:bottom w:val="none" w:sz="0" w:space="0" w:color="auto"/>
        <w:right w:val="none" w:sz="0" w:space="0" w:color="auto"/>
      </w:divBdr>
    </w:div>
    <w:div w:id="1195577167">
      <w:bodyDiv w:val="1"/>
      <w:marLeft w:val="0"/>
      <w:marRight w:val="0"/>
      <w:marTop w:val="0"/>
      <w:marBottom w:val="0"/>
      <w:divBdr>
        <w:top w:val="none" w:sz="0" w:space="0" w:color="auto"/>
        <w:left w:val="none" w:sz="0" w:space="0" w:color="auto"/>
        <w:bottom w:val="none" w:sz="0" w:space="0" w:color="auto"/>
        <w:right w:val="none" w:sz="0" w:space="0" w:color="auto"/>
      </w:divBdr>
      <w:divsChild>
        <w:div w:id="526257031">
          <w:marLeft w:val="547"/>
          <w:marRight w:val="0"/>
          <w:marTop w:val="0"/>
          <w:marBottom w:val="0"/>
          <w:divBdr>
            <w:top w:val="none" w:sz="0" w:space="0" w:color="auto"/>
            <w:left w:val="none" w:sz="0" w:space="0" w:color="auto"/>
            <w:bottom w:val="none" w:sz="0" w:space="0" w:color="auto"/>
            <w:right w:val="none" w:sz="0" w:space="0" w:color="auto"/>
          </w:divBdr>
        </w:div>
      </w:divsChild>
    </w:div>
    <w:div w:id="1228879306">
      <w:bodyDiv w:val="1"/>
      <w:marLeft w:val="0"/>
      <w:marRight w:val="0"/>
      <w:marTop w:val="0"/>
      <w:marBottom w:val="0"/>
      <w:divBdr>
        <w:top w:val="none" w:sz="0" w:space="0" w:color="auto"/>
        <w:left w:val="none" w:sz="0" w:space="0" w:color="auto"/>
        <w:bottom w:val="none" w:sz="0" w:space="0" w:color="auto"/>
        <w:right w:val="none" w:sz="0" w:space="0" w:color="auto"/>
      </w:divBdr>
    </w:div>
    <w:div w:id="1246182947">
      <w:bodyDiv w:val="1"/>
      <w:marLeft w:val="0"/>
      <w:marRight w:val="0"/>
      <w:marTop w:val="0"/>
      <w:marBottom w:val="0"/>
      <w:divBdr>
        <w:top w:val="none" w:sz="0" w:space="0" w:color="auto"/>
        <w:left w:val="none" w:sz="0" w:space="0" w:color="auto"/>
        <w:bottom w:val="none" w:sz="0" w:space="0" w:color="auto"/>
        <w:right w:val="none" w:sz="0" w:space="0" w:color="auto"/>
      </w:divBdr>
    </w:div>
    <w:div w:id="1261836714">
      <w:bodyDiv w:val="1"/>
      <w:marLeft w:val="0"/>
      <w:marRight w:val="0"/>
      <w:marTop w:val="0"/>
      <w:marBottom w:val="0"/>
      <w:divBdr>
        <w:top w:val="none" w:sz="0" w:space="0" w:color="auto"/>
        <w:left w:val="none" w:sz="0" w:space="0" w:color="auto"/>
        <w:bottom w:val="none" w:sz="0" w:space="0" w:color="auto"/>
        <w:right w:val="none" w:sz="0" w:space="0" w:color="auto"/>
      </w:divBdr>
    </w:div>
    <w:div w:id="1262491370">
      <w:bodyDiv w:val="1"/>
      <w:marLeft w:val="0"/>
      <w:marRight w:val="0"/>
      <w:marTop w:val="0"/>
      <w:marBottom w:val="0"/>
      <w:divBdr>
        <w:top w:val="none" w:sz="0" w:space="0" w:color="auto"/>
        <w:left w:val="none" w:sz="0" w:space="0" w:color="auto"/>
        <w:bottom w:val="none" w:sz="0" w:space="0" w:color="auto"/>
        <w:right w:val="none" w:sz="0" w:space="0" w:color="auto"/>
      </w:divBdr>
    </w:div>
    <w:div w:id="1304892979">
      <w:bodyDiv w:val="1"/>
      <w:marLeft w:val="0"/>
      <w:marRight w:val="0"/>
      <w:marTop w:val="0"/>
      <w:marBottom w:val="0"/>
      <w:divBdr>
        <w:top w:val="none" w:sz="0" w:space="0" w:color="auto"/>
        <w:left w:val="none" w:sz="0" w:space="0" w:color="auto"/>
        <w:bottom w:val="none" w:sz="0" w:space="0" w:color="auto"/>
        <w:right w:val="none" w:sz="0" w:space="0" w:color="auto"/>
      </w:divBdr>
    </w:div>
    <w:div w:id="1341270852">
      <w:bodyDiv w:val="1"/>
      <w:marLeft w:val="0"/>
      <w:marRight w:val="0"/>
      <w:marTop w:val="0"/>
      <w:marBottom w:val="0"/>
      <w:divBdr>
        <w:top w:val="none" w:sz="0" w:space="0" w:color="auto"/>
        <w:left w:val="none" w:sz="0" w:space="0" w:color="auto"/>
        <w:bottom w:val="none" w:sz="0" w:space="0" w:color="auto"/>
        <w:right w:val="none" w:sz="0" w:space="0" w:color="auto"/>
      </w:divBdr>
    </w:div>
    <w:div w:id="1348870180">
      <w:bodyDiv w:val="1"/>
      <w:marLeft w:val="0"/>
      <w:marRight w:val="0"/>
      <w:marTop w:val="0"/>
      <w:marBottom w:val="0"/>
      <w:divBdr>
        <w:top w:val="none" w:sz="0" w:space="0" w:color="auto"/>
        <w:left w:val="none" w:sz="0" w:space="0" w:color="auto"/>
        <w:bottom w:val="none" w:sz="0" w:space="0" w:color="auto"/>
        <w:right w:val="none" w:sz="0" w:space="0" w:color="auto"/>
      </w:divBdr>
    </w:div>
    <w:div w:id="1392266976">
      <w:bodyDiv w:val="1"/>
      <w:marLeft w:val="0"/>
      <w:marRight w:val="0"/>
      <w:marTop w:val="0"/>
      <w:marBottom w:val="0"/>
      <w:divBdr>
        <w:top w:val="none" w:sz="0" w:space="0" w:color="auto"/>
        <w:left w:val="none" w:sz="0" w:space="0" w:color="auto"/>
        <w:bottom w:val="none" w:sz="0" w:space="0" w:color="auto"/>
        <w:right w:val="none" w:sz="0" w:space="0" w:color="auto"/>
      </w:divBdr>
    </w:div>
    <w:div w:id="1396857585">
      <w:bodyDiv w:val="1"/>
      <w:marLeft w:val="0"/>
      <w:marRight w:val="0"/>
      <w:marTop w:val="0"/>
      <w:marBottom w:val="0"/>
      <w:divBdr>
        <w:top w:val="none" w:sz="0" w:space="0" w:color="auto"/>
        <w:left w:val="none" w:sz="0" w:space="0" w:color="auto"/>
        <w:bottom w:val="none" w:sz="0" w:space="0" w:color="auto"/>
        <w:right w:val="none" w:sz="0" w:space="0" w:color="auto"/>
      </w:divBdr>
    </w:div>
    <w:div w:id="1418672824">
      <w:bodyDiv w:val="1"/>
      <w:marLeft w:val="0"/>
      <w:marRight w:val="0"/>
      <w:marTop w:val="0"/>
      <w:marBottom w:val="0"/>
      <w:divBdr>
        <w:top w:val="none" w:sz="0" w:space="0" w:color="auto"/>
        <w:left w:val="none" w:sz="0" w:space="0" w:color="auto"/>
        <w:bottom w:val="none" w:sz="0" w:space="0" w:color="auto"/>
        <w:right w:val="none" w:sz="0" w:space="0" w:color="auto"/>
      </w:divBdr>
    </w:div>
    <w:div w:id="1428503619">
      <w:bodyDiv w:val="1"/>
      <w:marLeft w:val="0"/>
      <w:marRight w:val="0"/>
      <w:marTop w:val="0"/>
      <w:marBottom w:val="0"/>
      <w:divBdr>
        <w:top w:val="none" w:sz="0" w:space="0" w:color="auto"/>
        <w:left w:val="none" w:sz="0" w:space="0" w:color="auto"/>
        <w:bottom w:val="none" w:sz="0" w:space="0" w:color="auto"/>
        <w:right w:val="none" w:sz="0" w:space="0" w:color="auto"/>
      </w:divBdr>
    </w:div>
    <w:div w:id="1431703598">
      <w:bodyDiv w:val="1"/>
      <w:marLeft w:val="0"/>
      <w:marRight w:val="0"/>
      <w:marTop w:val="0"/>
      <w:marBottom w:val="0"/>
      <w:divBdr>
        <w:top w:val="none" w:sz="0" w:space="0" w:color="auto"/>
        <w:left w:val="none" w:sz="0" w:space="0" w:color="auto"/>
        <w:bottom w:val="none" w:sz="0" w:space="0" w:color="auto"/>
        <w:right w:val="none" w:sz="0" w:space="0" w:color="auto"/>
      </w:divBdr>
    </w:div>
    <w:div w:id="1433360131">
      <w:bodyDiv w:val="1"/>
      <w:marLeft w:val="0"/>
      <w:marRight w:val="0"/>
      <w:marTop w:val="0"/>
      <w:marBottom w:val="0"/>
      <w:divBdr>
        <w:top w:val="none" w:sz="0" w:space="0" w:color="auto"/>
        <w:left w:val="none" w:sz="0" w:space="0" w:color="auto"/>
        <w:bottom w:val="none" w:sz="0" w:space="0" w:color="auto"/>
        <w:right w:val="none" w:sz="0" w:space="0" w:color="auto"/>
      </w:divBdr>
    </w:div>
    <w:div w:id="1454207186">
      <w:bodyDiv w:val="1"/>
      <w:marLeft w:val="0"/>
      <w:marRight w:val="0"/>
      <w:marTop w:val="0"/>
      <w:marBottom w:val="0"/>
      <w:divBdr>
        <w:top w:val="none" w:sz="0" w:space="0" w:color="auto"/>
        <w:left w:val="none" w:sz="0" w:space="0" w:color="auto"/>
        <w:bottom w:val="none" w:sz="0" w:space="0" w:color="auto"/>
        <w:right w:val="none" w:sz="0" w:space="0" w:color="auto"/>
      </w:divBdr>
    </w:div>
    <w:div w:id="1459491950">
      <w:bodyDiv w:val="1"/>
      <w:marLeft w:val="0"/>
      <w:marRight w:val="0"/>
      <w:marTop w:val="0"/>
      <w:marBottom w:val="0"/>
      <w:divBdr>
        <w:top w:val="none" w:sz="0" w:space="0" w:color="auto"/>
        <w:left w:val="none" w:sz="0" w:space="0" w:color="auto"/>
        <w:bottom w:val="none" w:sz="0" w:space="0" w:color="auto"/>
        <w:right w:val="none" w:sz="0" w:space="0" w:color="auto"/>
      </w:divBdr>
    </w:div>
    <w:div w:id="1466005056">
      <w:bodyDiv w:val="1"/>
      <w:marLeft w:val="0"/>
      <w:marRight w:val="0"/>
      <w:marTop w:val="0"/>
      <w:marBottom w:val="0"/>
      <w:divBdr>
        <w:top w:val="none" w:sz="0" w:space="0" w:color="auto"/>
        <w:left w:val="none" w:sz="0" w:space="0" w:color="auto"/>
        <w:bottom w:val="none" w:sz="0" w:space="0" w:color="auto"/>
        <w:right w:val="none" w:sz="0" w:space="0" w:color="auto"/>
      </w:divBdr>
    </w:div>
    <w:div w:id="1471315234">
      <w:bodyDiv w:val="1"/>
      <w:marLeft w:val="0"/>
      <w:marRight w:val="0"/>
      <w:marTop w:val="0"/>
      <w:marBottom w:val="0"/>
      <w:divBdr>
        <w:top w:val="none" w:sz="0" w:space="0" w:color="auto"/>
        <w:left w:val="none" w:sz="0" w:space="0" w:color="auto"/>
        <w:bottom w:val="none" w:sz="0" w:space="0" w:color="auto"/>
        <w:right w:val="none" w:sz="0" w:space="0" w:color="auto"/>
      </w:divBdr>
    </w:div>
    <w:div w:id="1491558350">
      <w:bodyDiv w:val="1"/>
      <w:marLeft w:val="0"/>
      <w:marRight w:val="0"/>
      <w:marTop w:val="0"/>
      <w:marBottom w:val="0"/>
      <w:divBdr>
        <w:top w:val="none" w:sz="0" w:space="0" w:color="auto"/>
        <w:left w:val="none" w:sz="0" w:space="0" w:color="auto"/>
        <w:bottom w:val="none" w:sz="0" w:space="0" w:color="auto"/>
        <w:right w:val="none" w:sz="0" w:space="0" w:color="auto"/>
      </w:divBdr>
    </w:div>
    <w:div w:id="1521507606">
      <w:bodyDiv w:val="1"/>
      <w:marLeft w:val="0"/>
      <w:marRight w:val="0"/>
      <w:marTop w:val="0"/>
      <w:marBottom w:val="0"/>
      <w:divBdr>
        <w:top w:val="none" w:sz="0" w:space="0" w:color="auto"/>
        <w:left w:val="none" w:sz="0" w:space="0" w:color="auto"/>
        <w:bottom w:val="none" w:sz="0" w:space="0" w:color="auto"/>
        <w:right w:val="none" w:sz="0" w:space="0" w:color="auto"/>
      </w:divBdr>
    </w:div>
    <w:div w:id="1526820840">
      <w:bodyDiv w:val="1"/>
      <w:marLeft w:val="0"/>
      <w:marRight w:val="0"/>
      <w:marTop w:val="0"/>
      <w:marBottom w:val="0"/>
      <w:divBdr>
        <w:top w:val="none" w:sz="0" w:space="0" w:color="auto"/>
        <w:left w:val="none" w:sz="0" w:space="0" w:color="auto"/>
        <w:bottom w:val="none" w:sz="0" w:space="0" w:color="auto"/>
        <w:right w:val="none" w:sz="0" w:space="0" w:color="auto"/>
      </w:divBdr>
    </w:div>
    <w:div w:id="1526989835">
      <w:bodyDiv w:val="1"/>
      <w:marLeft w:val="0"/>
      <w:marRight w:val="0"/>
      <w:marTop w:val="0"/>
      <w:marBottom w:val="0"/>
      <w:divBdr>
        <w:top w:val="none" w:sz="0" w:space="0" w:color="auto"/>
        <w:left w:val="none" w:sz="0" w:space="0" w:color="auto"/>
        <w:bottom w:val="none" w:sz="0" w:space="0" w:color="auto"/>
        <w:right w:val="none" w:sz="0" w:space="0" w:color="auto"/>
      </w:divBdr>
    </w:div>
    <w:div w:id="1535726320">
      <w:bodyDiv w:val="1"/>
      <w:marLeft w:val="0"/>
      <w:marRight w:val="0"/>
      <w:marTop w:val="0"/>
      <w:marBottom w:val="0"/>
      <w:divBdr>
        <w:top w:val="none" w:sz="0" w:space="0" w:color="auto"/>
        <w:left w:val="none" w:sz="0" w:space="0" w:color="auto"/>
        <w:bottom w:val="none" w:sz="0" w:space="0" w:color="auto"/>
        <w:right w:val="none" w:sz="0" w:space="0" w:color="auto"/>
      </w:divBdr>
    </w:div>
    <w:div w:id="1559394238">
      <w:bodyDiv w:val="1"/>
      <w:marLeft w:val="0"/>
      <w:marRight w:val="0"/>
      <w:marTop w:val="0"/>
      <w:marBottom w:val="0"/>
      <w:divBdr>
        <w:top w:val="none" w:sz="0" w:space="0" w:color="auto"/>
        <w:left w:val="none" w:sz="0" w:space="0" w:color="auto"/>
        <w:bottom w:val="none" w:sz="0" w:space="0" w:color="auto"/>
        <w:right w:val="none" w:sz="0" w:space="0" w:color="auto"/>
      </w:divBdr>
    </w:div>
    <w:div w:id="1585450231">
      <w:bodyDiv w:val="1"/>
      <w:marLeft w:val="0"/>
      <w:marRight w:val="0"/>
      <w:marTop w:val="0"/>
      <w:marBottom w:val="0"/>
      <w:divBdr>
        <w:top w:val="none" w:sz="0" w:space="0" w:color="auto"/>
        <w:left w:val="none" w:sz="0" w:space="0" w:color="auto"/>
        <w:bottom w:val="none" w:sz="0" w:space="0" w:color="auto"/>
        <w:right w:val="none" w:sz="0" w:space="0" w:color="auto"/>
      </w:divBdr>
    </w:div>
    <w:div w:id="1589119716">
      <w:bodyDiv w:val="1"/>
      <w:marLeft w:val="0"/>
      <w:marRight w:val="0"/>
      <w:marTop w:val="0"/>
      <w:marBottom w:val="0"/>
      <w:divBdr>
        <w:top w:val="none" w:sz="0" w:space="0" w:color="auto"/>
        <w:left w:val="none" w:sz="0" w:space="0" w:color="auto"/>
        <w:bottom w:val="none" w:sz="0" w:space="0" w:color="auto"/>
        <w:right w:val="none" w:sz="0" w:space="0" w:color="auto"/>
      </w:divBdr>
    </w:div>
    <w:div w:id="1640259094">
      <w:bodyDiv w:val="1"/>
      <w:marLeft w:val="0"/>
      <w:marRight w:val="0"/>
      <w:marTop w:val="0"/>
      <w:marBottom w:val="0"/>
      <w:divBdr>
        <w:top w:val="none" w:sz="0" w:space="0" w:color="auto"/>
        <w:left w:val="none" w:sz="0" w:space="0" w:color="auto"/>
        <w:bottom w:val="none" w:sz="0" w:space="0" w:color="auto"/>
        <w:right w:val="none" w:sz="0" w:space="0" w:color="auto"/>
      </w:divBdr>
    </w:div>
    <w:div w:id="1658193715">
      <w:bodyDiv w:val="1"/>
      <w:marLeft w:val="0"/>
      <w:marRight w:val="0"/>
      <w:marTop w:val="0"/>
      <w:marBottom w:val="0"/>
      <w:divBdr>
        <w:top w:val="none" w:sz="0" w:space="0" w:color="auto"/>
        <w:left w:val="none" w:sz="0" w:space="0" w:color="auto"/>
        <w:bottom w:val="none" w:sz="0" w:space="0" w:color="auto"/>
        <w:right w:val="none" w:sz="0" w:space="0" w:color="auto"/>
      </w:divBdr>
    </w:div>
    <w:div w:id="1688827660">
      <w:bodyDiv w:val="1"/>
      <w:marLeft w:val="0"/>
      <w:marRight w:val="0"/>
      <w:marTop w:val="0"/>
      <w:marBottom w:val="0"/>
      <w:divBdr>
        <w:top w:val="none" w:sz="0" w:space="0" w:color="auto"/>
        <w:left w:val="none" w:sz="0" w:space="0" w:color="auto"/>
        <w:bottom w:val="none" w:sz="0" w:space="0" w:color="auto"/>
        <w:right w:val="none" w:sz="0" w:space="0" w:color="auto"/>
      </w:divBdr>
    </w:div>
    <w:div w:id="1728918473">
      <w:bodyDiv w:val="1"/>
      <w:marLeft w:val="0"/>
      <w:marRight w:val="0"/>
      <w:marTop w:val="0"/>
      <w:marBottom w:val="0"/>
      <w:divBdr>
        <w:top w:val="none" w:sz="0" w:space="0" w:color="auto"/>
        <w:left w:val="none" w:sz="0" w:space="0" w:color="auto"/>
        <w:bottom w:val="none" w:sz="0" w:space="0" w:color="auto"/>
        <w:right w:val="none" w:sz="0" w:space="0" w:color="auto"/>
      </w:divBdr>
    </w:div>
    <w:div w:id="1766344729">
      <w:bodyDiv w:val="1"/>
      <w:marLeft w:val="0"/>
      <w:marRight w:val="0"/>
      <w:marTop w:val="0"/>
      <w:marBottom w:val="0"/>
      <w:divBdr>
        <w:top w:val="none" w:sz="0" w:space="0" w:color="auto"/>
        <w:left w:val="none" w:sz="0" w:space="0" w:color="auto"/>
        <w:bottom w:val="none" w:sz="0" w:space="0" w:color="auto"/>
        <w:right w:val="none" w:sz="0" w:space="0" w:color="auto"/>
      </w:divBdr>
    </w:div>
    <w:div w:id="1774209615">
      <w:bodyDiv w:val="1"/>
      <w:marLeft w:val="0"/>
      <w:marRight w:val="0"/>
      <w:marTop w:val="0"/>
      <w:marBottom w:val="0"/>
      <w:divBdr>
        <w:top w:val="none" w:sz="0" w:space="0" w:color="auto"/>
        <w:left w:val="none" w:sz="0" w:space="0" w:color="auto"/>
        <w:bottom w:val="none" w:sz="0" w:space="0" w:color="auto"/>
        <w:right w:val="none" w:sz="0" w:space="0" w:color="auto"/>
      </w:divBdr>
    </w:div>
    <w:div w:id="1824395170">
      <w:bodyDiv w:val="1"/>
      <w:marLeft w:val="0"/>
      <w:marRight w:val="0"/>
      <w:marTop w:val="0"/>
      <w:marBottom w:val="0"/>
      <w:divBdr>
        <w:top w:val="none" w:sz="0" w:space="0" w:color="auto"/>
        <w:left w:val="none" w:sz="0" w:space="0" w:color="auto"/>
        <w:bottom w:val="none" w:sz="0" w:space="0" w:color="auto"/>
        <w:right w:val="none" w:sz="0" w:space="0" w:color="auto"/>
      </w:divBdr>
    </w:div>
    <w:div w:id="1836065008">
      <w:bodyDiv w:val="1"/>
      <w:marLeft w:val="0"/>
      <w:marRight w:val="0"/>
      <w:marTop w:val="0"/>
      <w:marBottom w:val="0"/>
      <w:divBdr>
        <w:top w:val="none" w:sz="0" w:space="0" w:color="auto"/>
        <w:left w:val="none" w:sz="0" w:space="0" w:color="auto"/>
        <w:bottom w:val="none" w:sz="0" w:space="0" w:color="auto"/>
        <w:right w:val="none" w:sz="0" w:space="0" w:color="auto"/>
      </w:divBdr>
    </w:div>
    <w:div w:id="1874733972">
      <w:bodyDiv w:val="1"/>
      <w:marLeft w:val="0"/>
      <w:marRight w:val="0"/>
      <w:marTop w:val="0"/>
      <w:marBottom w:val="0"/>
      <w:divBdr>
        <w:top w:val="none" w:sz="0" w:space="0" w:color="auto"/>
        <w:left w:val="none" w:sz="0" w:space="0" w:color="auto"/>
        <w:bottom w:val="none" w:sz="0" w:space="0" w:color="auto"/>
        <w:right w:val="none" w:sz="0" w:space="0" w:color="auto"/>
      </w:divBdr>
    </w:div>
    <w:div w:id="1878852610">
      <w:bodyDiv w:val="1"/>
      <w:marLeft w:val="0"/>
      <w:marRight w:val="0"/>
      <w:marTop w:val="0"/>
      <w:marBottom w:val="0"/>
      <w:divBdr>
        <w:top w:val="none" w:sz="0" w:space="0" w:color="auto"/>
        <w:left w:val="none" w:sz="0" w:space="0" w:color="auto"/>
        <w:bottom w:val="none" w:sz="0" w:space="0" w:color="auto"/>
        <w:right w:val="none" w:sz="0" w:space="0" w:color="auto"/>
      </w:divBdr>
    </w:div>
    <w:div w:id="1887789663">
      <w:bodyDiv w:val="1"/>
      <w:marLeft w:val="0"/>
      <w:marRight w:val="0"/>
      <w:marTop w:val="0"/>
      <w:marBottom w:val="0"/>
      <w:divBdr>
        <w:top w:val="none" w:sz="0" w:space="0" w:color="auto"/>
        <w:left w:val="none" w:sz="0" w:space="0" w:color="auto"/>
        <w:bottom w:val="none" w:sz="0" w:space="0" w:color="auto"/>
        <w:right w:val="none" w:sz="0" w:space="0" w:color="auto"/>
      </w:divBdr>
    </w:div>
    <w:div w:id="1892836981">
      <w:bodyDiv w:val="1"/>
      <w:marLeft w:val="0"/>
      <w:marRight w:val="0"/>
      <w:marTop w:val="0"/>
      <w:marBottom w:val="0"/>
      <w:divBdr>
        <w:top w:val="none" w:sz="0" w:space="0" w:color="auto"/>
        <w:left w:val="none" w:sz="0" w:space="0" w:color="auto"/>
        <w:bottom w:val="none" w:sz="0" w:space="0" w:color="auto"/>
        <w:right w:val="none" w:sz="0" w:space="0" w:color="auto"/>
      </w:divBdr>
    </w:div>
    <w:div w:id="1920602793">
      <w:bodyDiv w:val="1"/>
      <w:marLeft w:val="0"/>
      <w:marRight w:val="0"/>
      <w:marTop w:val="0"/>
      <w:marBottom w:val="0"/>
      <w:divBdr>
        <w:top w:val="none" w:sz="0" w:space="0" w:color="auto"/>
        <w:left w:val="none" w:sz="0" w:space="0" w:color="auto"/>
        <w:bottom w:val="none" w:sz="0" w:space="0" w:color="auto"/>
        <w:right w:val="none" w:sz="0" w:space="0" w:color="auto"/>
      </w:divBdr>
    </w:div>
    <w:div w:id="1931962919">
      <w:bodyDiv w:val="1"/>
      <w:marLeft w:val="0"/>
      <w:marRight w:val="0"/>
      <w:marTop w:val="0"/>
      <w:marBottom w:val="0"/>
      <w:divBdr>
        <w:top w:val="none" w:sz="0" w:space="0" w:color="auto"/>
        <w:left w:val="none" w:sz="0" w:space="0" w:color="auto"/>
        <w:bottom w:val="none" w:sz="0" w:space="0" w:color="auto"/>
        <w:right w:val="none" w:sz="0" w:space="0" w:color="auto"/>
      </w:divBdr>
    </w:div>
    <w:div w:id="1933589280">
      <w:bodyDiv w:val="1"/>
      <w:marLeft w:val="0"/>
      <w:marRight w:val="0"/>
      <w:marTop w:val="0"/>
      <w:marBottom w:val="0"/>
      <w:divBdr>
        <w:top w:val="none" w:sz="0" w:space="0" w:color="auto"/>
        <w:left w:val="none" w:sz="0" w:space="0" w:color="auto"/>
        <w:bottom w:val="none" w:sz="0" w:space="0" w:color="auto"/>
        <w:right w:val="none" w:sz="0" w:space="0" w:color="auto"/>
      </w:divBdr>
    </w:div>
    <w:div w:id="1938902336">
      <w:bodyDiv w:val="1"/>
      <w:marLeft w:val="0"/>
      <w:marRight w:val="0"/>
      <w:marTop w:val="0"/>
      <w:marBottom w:val="0"/>
      <w:divBdr>
        <w:top w:val="none" w:sz="0" w:space="0" w:color="auto"/>
        <w:left w:val="none" w:sz="0" w:space="0" w:color="auto"/>
        <w:bottom w:val="none" w:sz="0" w:space="0" w:color="auto"/>
        <w:right w:val="none" w:sz="0" w:space="0" w:color="auto"/>
      </w:divBdr>
    </w:div>
    <w:div w:id="1956059094">
      <w:bodyDiv w:val="1"/>
      <w:marLeft w:val="0"/>
      <w:marRight w:val="0"/>
      <w:marTop w:val="0"/>
      <w:marBottom w:val="0"/>
      <w:divBdr>
        <w:top w:val="none" w:sz="0" w:space="0" w:color="auto"/>
        <w:left w:val="none" w:sz="0" w:space="0" w:color="auto"/>
        <w:bottom w:val="none" w:sz="0" w:space="0" w:color="auto"/>
        <w:right w:val="none" w:sz="0" w:space="0" w:color="auto"/>
      </w:divBdr>
    </w:div>
    <w:div w:id="1974210269">
      <w:bodyDiv w:val="1"/>
      <w:marLeft w:val="0"/>
      <w:marRight w:val="0"/>
      <w:marTop w:val="0"/>
      <w:marBottom w:val="0"/>
      <w:divBdr>
        <w:top w:val="none" w:sz="0" w:space="0" w:color="auto"/>
        <w:left w:val="none" w:sz="0" w:space="0" w:color="auto"/>
        <w:bottom w:val="none" w:sz="0" w:space="0" w:color="auto"/>
        <w:right w:val="none" w:sz="0" w:space="0" w:color="auto"/>
      </w:divBdr>
    </w:div>
    <w:div w:id="1981568188">
      <w:bodyDiv w:val="1"/>
      <w:marLeft w:val="0"/>
      <w:marRight w:val="0"/>
      <w:marTop w:val="0"/>
      <w:marBottom w:val="0"/>
      <w:divBdr>
        <w:top w:val="none" w:sz="0" w:space="0" w:color="auto"/>
        <w:left w:val="none" w:sz="0" w:space="0" w:color="auto"/>
        <w:bottom w:val="none" w:sz="0" w:space="0" w:color="auto"/>
        <w:right w:val="none" w:sz="0" w:space="0" w:color="auto"/>
      </w:divBdr>
    </w:div>
    <w:div w:id="2015721136">
      <w:bodyDiv w:val="1"/>
      <w:marLeft w:val="0"/>
      <w:marRight w:val="0"/>
      <w:marTop w:val="0"/>
      <w:marBottom w:val="0"/>
      <w:divBdr>
        <w:top w:val="none" w:sz="0" w:space="0" w:color="auto"/>
        <w:left w:val="none" w:sz="0" w:space="0" w:color="auto"/>
        <w:bottom w:val="none" w:sz="0" w:space="0" w:color="auto"/>
        <w:right w:val="none" w:sz="0" w:space="0" w:color="auto"/>
      </w:divBdr>
    </w:div>
    <w:div w:id="2033266818">
      <w:bodyDiv w:val="1"/>
      <w:marLeft w:val="0"/>
      <w:marRight w:val="0"/>
      <w:marTop w:val="0"/>
      <w:marBottom w:val="0"/>
      <w:divBdr>
        <w:top w:val="none" w:sz="0" w:space="0" w:color="auto"/>
        <w:left w:val="none" w:sz="0" w:space="0" w:color="auto"/>
        <w:bottom w:val="none" w:sz="0" w:space="0" w:color="auto"/>
        <w:right w:val="none" w:sz="0" w:space="0" w:color="auto"/>
      </w:divBdr>
    </w:div>
    <w:div w:id="2050639660">
      <w:bodyDiv w:val="1"/>
      <w:marLeft w:val="0"/>
      <w:marRight w:val="0"/>
      <w:marTop w:val="0"/>
      <w:marBottom w:val="0"/>
      <w:divBdr>
        <w:top w:val="none" w:sz="0" w:space="0" w:color="auto"/>
        <w:left w:val="none" w:sz="0" w:space="0" w:color="auto"/>
        <w:bottom w:val="none" w:sz="0" w:space="0" w:color="auto"/>
        <w:right w:val="none" w:sz="0" w:space="0" w:color="auto"/>
      </w:divBdr>
    </w:div>
    <w:div w:id="2052224212">
      <w:bodyDiv w:val="1"/>
      <w:marLeft w:val="0"/>
      <w:marRight w:val="0"/>
      <w:marTop w:val="0"/>
      <w:marBottom w:val="0"/>
      <w:divBdr>
        <w:top w:val="none" w:sz="0" w:space="0" w:color="auto"/>
        <w:left w:val="none" w:sz="0" w:space="0" w:color="auto"/>
        <w:bottom w:val="none" w:sz="0" w:space="0" w:color="auto"/>
        <w:right w:val="none" w:sz="0" w:space="0" w:color="auto"/>
      </w:divBdr>
    </w:div>
    <w:div w:id="2075735800">
      <w:bodyDiv w:val="1"/>
      <w:marLeft w:val="0"/>
      <w:marRight w:val="0"/>
      <w:marTop w:val="0"/>
      <w:marBottom w:val="0"/>
      <w:divBdr>
        <w:top w:val="none" w:sz="0" w:space="0" w:color="auto"/>
        <w:left w:val="none" w:sz="0" w:space="0" w:color="auto"/>
        <w:bottom w:val="none" w:sz="0" w:space="0" w:color="auto"/>
        <w:right w:val="none" w:sz="0" w:space="0" w:color="auto"/>
      </w:divBdr>
    </w:div>
    <w:div w:id="2091805810">
      <w:bodyDiv w:val="1"/>
      <w:marLeft w:val="0"/>
      <w:marRight w:val="0"/>
      <w:marTop w:val="0"/>
      <w:marBottom w:val="0"/>
      <w:divBdr>
        <w:top w:val="none" w:sz="0" w:space="0" w:color="auto"/>
        <w:left w:val="none" w:sz="0" w:space="0" w:color="auto"/>
        <w:bottom w:val="none" w:sz="0" w:space="0" w:color="auto"/>
        <w:right w:val="none" w:sz="0" w:space="0" w:color="auto"/>
      </w:divBdr>
    </w:div>
    <w:div w:id="2104916330">
      <w:bodyDiv w:val="1"/>
      <w:marLeft w:val="0"/>
      <w:marRight w:val="0"/>
      <w:marTop w:val="0"/>
      <w:marBottom w:val="0"/>
      <w:divBdr>
        <w:top w:val="none" w:sz="0" w:space="0" w:color="auto"/>
        <w:left w:val="none" w:sz="0" w:space="0" w:color="auto"/>
        <w:bottom w:val="none" w:sz="0" w:space="0" w:color="auto"/>
        <w:right w:val="none" w:sz="0" w:space="0" w:color="auto"/>
      </w:divBdr>
    </w:div>
    <w:div w:id="2123300935">
      <w:bodyDiv w:val="1"/>
      <w:marLeft w:val="0"/>
      <w:marRight w:val="0"/>
      <w:marTop w:val="0"/>
      <w:marBottom w:val="0"/>
      <w:divBdr>
        <w:top w:val="none" w:sz="0" w:space="0" w:color="auto"/>
        <w:left w:val="none" w:sz="0" w:space="0" w:color="auto"/>
        <w:bottom w:val="none" w:sz="0" w:space="0" w:color="auto"/>
        <w:right w:val="none" w:sz="0" w:space="0" w:color="auto"/>
      </w:divBdr>
    </w:div>
    <w:div w:id="213686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62.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image" Target="media/image35.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8.wmf"/><Relationship Id="rId112" Type="http://schemas.openxmlformats.org/officeDocument/2006/relationships/oleObject" Target="embeddings/oleObject52.bin"/><Relationship Id="rId133" Type="http://schemas.microsoft.com/office/2007/relationships/diagramDrawing" Target="diagrams/drawing1.xml"/><Relationship Id="rId138"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image" Target="media/image57.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1.bin"/><Relationship Id="rId74" Type="http://schemas.openxmlformats.org/officeDocument/2006/relationships/oleObject" Target="embeddings/oleObject33.bin"/><Relationship Id="rId79" Type="http://schemas.openxmlformats.org/officeDocument/2006/relationships/image" Target="media/image43.wmf"/><Relationship Id="rId102" Type="http://schemas.openxmlformats.org/officeDocument/2006/relationships/oleObject" Target="embeddings/oleObject47.bin"/><Relationship Id="rId123" Type="http://schemas.openxmlformats.org/officeDocument/2006/relationships/image" Target="media/image65.wmf"/><Relationship Id="rId128"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51.wmf"/><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7.wmf"/><Relationship Id="rId64" Type="http://schemas.openxmlformats.org/officeDocument/2006/relationships/oleObject" Target="embeddings/oleObject28.bin"/><Relationship Id="rId69" Type="http://schemas.openxmlformats.org/officeDocument/2006/relationships/image" Target="media/image38.wmf"/><Relationship Id="rId77" Type="http://schemas.openxmlformats.org/officeDocument/2006/relationships/image" Target="media/image42.wmf"/><Relationship Id="rId100" Type="http://schemas.openxmlformats.org/officeDocument/2006/relationships/oleObject" Target="embeddings/oleObject46.bin"/><Relationship Id="rId105" Type="http://schemas.openxmlformats.org/officeDocument/2006/relationships/image" Target="media/image56.wmf"/><Relationship Id="rId113" Type="http://schemas.openxmlformats.org/officeDocument/2006/relationships/image" Target="media/image60.wmf"/><Relationship Id="rId118" Type="http://schemas.openxmlformats.org/officeDocument/2006/relationships/oleObject" Target="embeddings/oleObject55.bin"/><Relationship Id="rId126" Type="http://schemas.openxmlformats.org/officeDocument/2006/relationships/oleObject" Target="embeddings/oleObject59.bin"/><Relationship Id="rId134" Type="http://schemas.openxmlformats.org/officeDocument/2006/relationships/hyperlink" Target="http://ideas.repec.org/a/bla/jpbect/v4y2002i1p1-17.html" TargetMode="External"/><Relationship Id="rId8" Type="http://schemas.openxmlformats.org/officeDocument/2006/relationships/hyperlink" Target="mailto:glaubernojosa@caen.ufc.br" TargetMode="Externa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6.wmf"/><Relationship Id="rId93" Type="http://schemas.openxmlformats.org/officeDocument/2006/relationships/image" Target="media/image50.wmf"/><Relationship Id="rId98" Type="http://schemas.openxmlformats.org/officeDocument/2006/relationships/oleObject" Target="embeddings/oleObject45.bin"/><Relationship Id="rId121" Type="http://schemas.openxmlformats.org/officeDocument/2006/relationships/image" Target="media/image64.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9.wmf"/><Relationship Id="rId67" Type="http://schemas.openxmlformats.org/officeDocument/2006/relationships/image" Target="media/image37.wmf"/><Relationship Id="rId103" Type="http://schemas.openxmlformats.org/officeDocument/2006/relationships/image" Target="media/image55.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diagramData" Target="diagrams/data1.xml"/><Relationship Id="rId137"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41.wmf"/><Relationship Id="rId83" Type="http://schemas.openxmlformats.org/officeDocument/2006/relationships/image" Target="media/image45.wmf"/><Relationship Id="rId88" Type="http://schemas.openxmlformats.org/officeDocument/2006/relationships/oleObject" Target="embeddings/oleObject40.bin"/><Relationship Id="rId91" Type="http://schemas.openxmlformats.org/officeDocument/2006/relationships/image" Target="media/image49.wmf"/><Relationship Id="rId96" Type="http://schemas.openxmlformats.org/officeDocument/2006/relationships/oleObject" Target="embeddings/oleObject44.bin"/><Relationship Id="rId111" Type="http://schemas.openxmlformats.org/officeDocument/2006/relationships/image" Target="media/image59.wmf"/><Relationship Id="rId132"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image" Target="media/image28.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63.wmf"/><Relationship Id="rId127" Type="http://schemas.openxmlformats.org/officeDocument/2006/relationships/image" Target="media/image67.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3.wmf"/><Relationship Id="rId60" Type="http://schemas.openxmlformats.org/officeDocument/2006/relationships/oleObject" Target="embeddings/oleObject22.bin"/><Relationship Id="rId65" Type="http://schemas.openxmlformats.org/officeDocument/2006/relationships/image" Target="media/image36.wmf"/><Relationship Id="rId73" Type="http://schemas.openxmlformats.org/officeDocument/2006/relationships/image" Target="media/image40.wmf"/><Relationship Id="rId78" Type="http://schemas.openxmlformats.org/officeDocument/2006/relationships/oleObject" Target="embeddings/oleObject35.bin"/><Relationship Id="rId81" Type="http://schemas.openxmlformats.org/officeDocument/2006/relationships/image" Target="media/image44.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oleObject" Target="embeddings/oleObject57.bin"/><Relationship Id="rId130" Type="http://schemas.openxmlformats.org/officeDocument/2006/relationships/diagramLayout" Target="diagrams/layout1.xml"/><Relationship Id="rId135" Type="http://schemas.openxmlformats.org/officeDocument/2006/relationships/hyperlink" Target="http://ideas.repec.org/s/bla/jpbect.html" TargetMode="External"/><Relationship Id="rId4" Type="http://schemas.openxmlformats.org/officeDocument/2006/relationships/settings" Target="settings.xml"/><Relationship Id="rId9" Type="http://schemas.openxmlformats.org/officeDocument/2006/relationships/hyperlink" Target="mailto:flinhares@caen.ufc.br"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image" Target="media/image58.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image" Target="media/image52.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6.wmf"/><Relationship Id="rId7" Type="http://schemas.openxmlformats.org/officeDocument/2006/relationships/endnotes" Target="endnotes.xml"/><Relationship Id="rId71" Type="http://schemas.openxmlformats.org/officeDocument/2006/relationships/image" Target="media/image39.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image" Target="media/image47.wmf"/><Relationship Id="rId110" Type="http://schemas.openxmlformats.org/officeDocument/2006/relationships/oleObject" Target="embeddings/oleObject51.bin"/><Relationship Id="rId115" Type="http://schemas.openxmlformats.org/officeDocument/2006/relationships/image" Target="media/image61.wmf"/><Relationship Id="rId131" Type="http://schemas.openxmlformats.org/officeDocument/2006/relationships/diagramQuickStyle" Target="diagrams/quickStyle1.xml"/><Relationship Id="rId136" Type="http://schemas.openxmlformats.org/officeDocument/2006/relationships/footer" Target="footer1.xml"/><Relationship Id="rId61" Type="http://schemas.openxmlformats.org/officeDocument/2006/relationships/image" Target="media/image34.wmf"/><Relationship Id="rId82" Type="http://schemas.openxmlformats.org/officeDocument/2006/relationships/oleObject" Target="embeddings/oleObject37.bin"/><Relationship Id="rId19" Type="http://schemas.openxmlformats.org/officeDocument/2006/relationships/oleObject" Target="embeddings/oleObject5.bin"/></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26.bin"/><Relationship Id="rId3" Type="http://schemas.openxmlformats.org/officeDocument/2006/relationships/image" Target="media/image31.wmf"/><Relationship Id="rId7" Type="http://schemas.openxmlformats.org/officeDocument/2006/relationships/image" Target="media/image33.wmf"/><Relationship Id="rId2" Type="http://schemas.openxmlformats.org/officeDocument/2006/relationships/oleObject" Target="embeddings/oleObject23.bin"/><Relationship Id="rId1" Type="http://schemas.openxmlformats.org/officeDocument/2006/relationships/image" Target="media/image30.wmf"/><Relationship Id="rId6" Type="http://schemas.openxmlformats.org/officeDocument/2006/relationships/oleObject" Target="embeddings/oleObject25.bin"/><Relationship Id="rId5" Type="http://schemas.openxmlformats.org/officeDocument/2006/relationships/image" Target="media/image32.wmf"/><Relationship Id="rId4" Type="http://schemas.openxmlformats.org/officeDocument/2006/relationships/oleObject" Target="embeddings/oleObject24.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388942-F5E2-48B1-A9D8-1DBFA644FA51}"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pt-BR"/>
        </a:p>
      </dgm:t>
    </dgm:pt>
    <dgm:pt modelId="{B7923C4A-F131-495F-994A-059FED47E4A9}">
      <dgm:prSet phldrT="[Texto]" custT="1">
        <dgm:style>
          <a:lnRef idx="2">
            <a:schemeClr val="dk1"/>
          </a:lnRef>
          <a:fillRef idx="1">
            <a:schemeClr val="lt1"/>
          </a:fillRef>
          <a:effectRef idx="0">
            <a:schemeClr val="dk1"/>
          </a:effectRef>
          <a:fontRef idx="minor">
            <a:schemeClr val="dk1"/>
          </a:fontRef>
        </dgm:style>
      </dgm:prSet>
      <dgm:spPr>
        <a:ln w="12700"/>
        <a:scene3d>
          <a:camera prst="orthographicFront"/>
          <a:lightRig rig="threePt" dir="t"/>
        </a:scene3d>
        <a:sp3d>
          <a:bevelT/>
        </a:sp3d>
      </dgm:spPr>
      <dgm:t>
        <a:bodyPr/>
        <a:lstStyle/>
        <a:p>
          <a:pPr algn="ctr"/>
          <a:r>
            <a:rPr lang="pt-BR" sz="1100" i="0">
              <a:latin typeface="Times New Roman" pitchFamily="18" charset="0"/>
              <a:cs typeface="Times New Roman" pitchFamily="18" charset="0"/>
            </a:rPr>
            <a:t>Amostra</a:t>
          </a:r>
          <a:br>
            <a:rPr lang="pt-BR" sz="1100" i="1">
              <a:latin typeface="Times New Roman" pitchFamily="18" charset="0"/>
              <a:cs typeface="Times New Roman" pitchFamily="18" charset="0"/>
            </a:rPr>
          </a:br>
          <a:r>
            <a:rPr lang="pt-BR" sz="1100" i="0">
              <a:latin typeface="Times New Roman" pitchFamily="18" charset="0"/>
              <a:cs typeface="Times New Roman" pitchFamily="18" charset="0"/>
            </a:rPr>
            <a:t>4.745</a:t>
          </a:r>
          <a:r>
            <a:rPr lang="pt-BR" sz="1100" i="1">
              <a:latin typeface="Times New Roman" pitchFamily="18" charset="0"/>
              <a:cs typeface="Times New Roman" pitchFamily="18" charset="0"/>
            </a:rPr>
            <a:t> </a:t>
          </a:r>
          <a:r>
            <a:rPr lang="pt-BR" sz="1100" i="0">
              <a:latin typeface="Times New Roman" pitchFamily="18" charset="0"/>
              <a:cs typeface="Times New Roman" pitchFamily="18" charset="0"/>
            </a:rPr>
            <a:t>municípios</a:t>
          </a:r>
        </a:p>
      </dgm:t>
    </dgm:pt>
    <dgm:pt modelId="{1ACE373D-5E41-4603-BD57-84E9E3DA1B5B}" type="parTrans" cxnId="{68F20C38-2796-4E11-A177-C0B621A71ECE}">
      <dgm:prSet/>
      <dgm:spPr/>
      <dgm:t>
        <a:bodyPr/>
        <a:lstStyle/>
        <a:p>
          <a:pPr algn="ctr"/>
          <a:endParaRPr lang="pt-BR"/>
        </a:p>
      </dgm:t>
    </dgm:pt>
    <dgm:pt modelId="{84426996-3B27-420D-AF53-A236CB01A9CA}" type="sibTrans" cxnId="{68F20C38-2796-4E11-A177-C0B621A71ECE}">
      <dgm:prSet/>
      <dgm:spPr/>
      <dgm:t>
        <a:bodyPr/>
        <a:lstStyle/>
        <a:p>
          <a:pPr algn="ctr"/>
          <a:endParaRPr lang="pt-BR"/>
        </a:p>
      </dgm:t>
    </dgm:pt>
    <dgm:pt modelId="{3970DDB7-9117-48AD-AE29-01A0C8DF0DEC}">
      <dgm:prSet phldrT="[Texto]" custT="1">
        <dgm:style>
          <a:lnRef idx="2">
            <a:schemeClr val="dk1"/>
          </a:lnRef>
          <a:fillRef idx="1">
            <a:schemeClr val="lt1"/>
          </a:fillRef>
          <a:effectRef idx="0">
            <a:schemeClr val="dk1"/>
          </a:effectRef>
          <a:fontRef idx="minor">
            <a:schemeClr val="dk1"/>
          </a:fontRef>
        </dgm:style>
      </dgm:prSet>
      <dgm:spPr>
        <a:ln w="12700"/>
        <a:scene3d>
          <a:camera prst="orthographicFront"/>
          <a:lightRig rig="threePt" dir="t"/>
        </a:scene3d>
        <a:sp3d>
          <a:bevelT/>
        </a:sp3d>
      </dgm:spPr>
      <dgm:t>
        <a:bodyPr/>
        <a:lstStyle/>
        <a:p>
          <a:pPr algn="ctr"/>
          <a:r>
            <a:rPr lang="pt-BR" sz="1100" i="0">
              <a:latin typeface="Times New Roman" pitchFamily="18" charset="0"/>
              <a:cs typeface="Times New Roman" pitchFamily="18" charset="0"/>
            </a:rPr>
            <a:t>Grupo 2</a:t>
          </a:r>
        </a:p>
        <a:p>
          <a:pPr algn="ctr"/>
          <a:r>
            <a:rPr lang="pt-BR" sz="1100" i="1">
              <a:latin typeface="Times New Roman" pitchFamily="18" charset="0"/>
              <a:cs typeface="Times New Roman" pitchFamily="18" charset="0"/>
            </a:rPr>
            <a:t>fpol </a:t>
          </a:r>
          <a:r>
            <a:rPr lang="pt-BR" sz="1100">
              <a:latin typeface="Times New Roman" pitchFamily="18" charset="0"/>
              <a:cs typeface="Times New Roman" pitchFamily="18" charset="0"/>
            </a:rPr>
            <a:t>&gt; 47,36</a:t>
          </a:r>
          <a:br>
            <a:rPr lang="pt-BR" sz="1100">
              <a:latin typeface="Times New Roman" pitchFamily="18" charset="0"/>
              <a:cs typeface="Times New Roman" pitchFamily="18" charset="0"/>
            </a:rPr>
          </a:br>
          <a:r>
            <a:rPr lang="pt-BR" sz="1100">
              <a:latin typeface="Times New Roman" pitchFamily="18" charset="0"/>
              <a:cs typeface="Times New Roman" pitchFamily="18" charset="0"/>
            </a:rPr>
            <a:t>2.059 municípios</a:t>
          </a:r>
        </a:p>
      </dgm:t>
    </dgm:pt>
    <dgm:pt modelId="{F4F5F9DE-9F85-4624-96F3-EEEB3DB97037}" type="parTrans" cxnId="{50C9382B-1B4D-401F-A179-9FF6F8CB88A7}">
      <dgm:prSet>
        <dgm:style>
          <a:lnRef idx="1">
            <a:schemeClr val="dk1"/>
          </a:lnRef>
          <a:fillRef idx="0">
            <a:schemeClr val="dk1"/>
          </a:fillRef>
          <a:effectRef idx="0">
            <a:schemeClr val="dk1"/>
          </a:effectRef>
          <a:fontRef idx="minor">
            <a:schemeClr val="tx1"/>
          </a:fontRef>
        </dgm:style>
      </dgm:prSet>
      <dgm:spPr/>
      <dgm:t>
        <a:bodyPr/>
        <a:lstStyle/>
        <a:p>
          <a:pPr algn="ctr"/>
          <a:endParaRPr lang="pt-BR"/>
        </a:p>
      </dgm:t>
    </dgm:pt>
    <dgm:pt modelId="{76853B20-98B5-4ACF-AA93-EFE7F8E60510}" type="sibTrans" cxnId="{50C9382B-1B4D-401F-A179-9FF6F8CB88A7}">
      <dgm:prSet/>
      <dgm:spPr/>
      <dgm:t>
        <a:bodyPr/>
        <a:lstStyle/>
        <a:p>
          <a:pPr algn="ctr"/>
          <a:endParaRPr lang="pt-BR"/>
        </a:p>
      </dgm:t>
    </dgm:pt>
    <dgm:pt modelId="{089E9685-0546-444D-B639-1D9BBC457A96}">
      <dgm:prSet phldrT="[Texto]" custT="1">
        <dgm:style>
          <a:lnRef idx="2">
            <a:schemeClr val="dk1"/>
          </a:lnRef>
          <a:fillRef idx="1">
            <a:schemeClr val="lt1"/>
          </a:fillRef>
          <a:effectRef idx="0">
            <a:schemeClr val="dk1"/>
          </a:effectRef>
          <a:fontRef idx="minor">
            <a:schemeClr val="dk1"/>
          </a:fontRef>
        </dgm:style>
      </dgm:prSet>
      <dgm:spPr>
        <a:solidFill>
          <a:schemeClr val="bg1">
            <a:lumMod val="85000"/>
          </a:schemeClr>
        </a:solidFill>
        <a:ln w="12700"/>
        <a:scene3d>
          <a:camera prst="orthographicFront"/>
          <a:lightRig rig="threePt" dir="t"/>
        </a:scene3d>
        <a:sp3d>
          <a:bevelT w="165100" prst="coolSlant"/>
        </a:sp3d>
      </dgm:spPr>
      <dgm:t>
        <a:bodyPr/>
        <a:lstStyle/>
        <a:p>
          <a:pPr algn="ctr"/>
          <a:r>
            <a:rPr lang="pt-BR" sz="1100" i="0">
              <a:solidFill>
                <a:sysClr val="windowText" lastClr="000000"/>
              </a:solidFill>
              <a:latin typeface="Times New Roman" pitchFamily="18" charset="0"/>
              <a:cs typeface="Times New Roman" pitchFamily="18" charset="0"/>
            </a:rPr>
            <a:t>Grupo 2.1</a:t>
          </a:r>
          <a:endParaRPr lang="pt-BR" sz="1100" i="1">
            <a:solidFill>
              <a:sysClr val="windowText" lastClr="000000"/>
            </a:solidFill>
            <a:latin typeface="Times New Roman" pitchFamily="18" charset="0"/>
            <a:cs typeface="Times New Roman" pitchFamily="18" charset="0"/>
          </a:endParaRPr>
        </a:p>
        <a:p>
          <a:pPr algn="ctr"/>
          <a:r>
            <a:rPr lang="pt-BR" sz="1100" i="1">
              <a:solidFill>
                <a:sysClr val="windowText" lastClr="000000"/>
              </a:solidFill>
              <a:latin typeface="Times New Roman" pitchFamily="18" charset="0"/>
              <a:cs typeface="Times New Roman" pitchFamily="18" charset="0"/>
            </a:rPr>
            <a:t>47,36 &lt; fpol </a:t>
          </a:r>
          <a:r>
            <a:rPr lang="pt-BR" sz="1100">
              <a:solidFill>
                <a:sysClr val="windowText" lastClr="000000"/>
              </a:solidFill>
              <a:latin typeface="Times New Roman" pitchFamily="18" charset="0"/>
              <a:cs typeface="Times New Roman" pitchFamily="18" charset="0"/>
            </a:rPr>
            <a:t>&lt;= 55,56</a:t>
          </a:r>
          <a:br>
            <a:rPr lang="pt-BR" sz="1100">
              <a:solidFill>
                <a:sysClr val="windowText" lastClr="000000"/>
              </a:solidFill>
              <a:latin typeface="Times New Roman" pitchFamily="18" charset="0"/>
              <a:cs typeface="Times New Roman" pitchFamily="18" charset="0"/>
            </a:rPr>
          </a:br>
          <a:r>
            <a:rPr lang="pt-BR" sz="1100">
              <a:solidFill>
                <a:sysClr val="windowText" lastClr="000000"/>
              </a:solidFill>
              <a:latin typeface="Times New Roman" pitchFamily="18" charset="0"/>
              <a:cs typeface="Times New Roman" pitchFamily="18" charset="0"/>
            </a:rPr>
            <a:t>804 municípios</a:t>
          </a:r>
          <a:endParaRPr lang="pt-BR" sz="1100" i="0">
            <a:solidFill>
              <a:sysClr val="windowText" lastClr="000000"/>
            </a:solidFill>
            <a:latin typeface="Times New Roman" pitchFamily="18" charset="0"/>
            <a:cs typeface="Times New Roman" pitchFamily="18" charset="0"/>
          </a:endParaRPr>
        </a:p>
      </dgm:t>
    </dgm:pt>
    <dgm:pt modelId="{36861A7B-132C-4A7C-9B5A-65F5AA7AD708}" type="parTrans" cxnId="{4C0DE3CC-F1A5-4647-927C-52D9882163EF}">
      <dgm:prSet>
        <dgm:style>
          <a:lnRef idx="1">
            <a:schemeClr val="dk1"/>
          </a:lnRef>
          <a:fillRef idx="0">
            <a:schemeClr val="dk1"/>
          </a:fillRef>
          <a:effectRef idx="0">
            <a:schemeClr val="dk1"/>
          </a:effectRef>
          <a:fontRef idx="minor">
            <a:schemeClr val="tx1"/>
          </a:fontRef>
        </dgm:style>
      </dgm:prSet>
      <dgm:spPr/>
      <dgm:t>
        <a:bodyPr/>
        <a:lstStyle/>
        <a:p>
          <a:pPr algn="ctr"/>
          <a:endParaRPr lang="pt-BR"/>
        </a:p>
      </dgm:t>
    </dgm:pt>
    <dgm:pt modelId="{C1BF2FF9-F722-450B-AC8A-4F44F5E4EF02}" type="sibTrans" cxnId="{4C0DE3CC-F1A5-4647-927C-52D9882163EF}">
      <dgm:prSet/>
      <dgm:spPr/>
      <dgm:t>
        <a:bodyPr/>
        <a:lstStyle/>
        <a:p>
          <a:pPr algn="ctr"/>
          <a:endParaRPr lang="pt-BR"/>
        </a:p>
      </dgm:t>
    </dgm:pt>
    <dgm:pt modelId="{EE85FA32-A21B-4910-A14A-F90EBC87B78A}">
      <dgm:prSet phldrT="[Texto]" custT="1">
        <dgm:style>
          <a:lnRef idx="2">
            <a:schemeClr val="dk1"/>
          </a:lnRef>
          <a:fillRef idx="1">
            <a:schemeClr val="lt1"/>
          </a:fillRef>
          <a:effectRef idx="0">
            <a:schemeClr val="dk1"/>
          </a:effectRef>
          <a:fontRef idx="minor">
            <a:schemeClr val="dk1"/>
          </a:fontRef>
        </dgm:style>
      </dgm:prSet>
      <dgm:spPr>
        <a:solidFill>
          <a:schemeClr val="bg1">
            <a:lumMod val="85000"/>
          </a:schemeClr>
        </a:solidFill>
        <a:ln w="12700"/>
        <a:scene3d>
          <a:camera prst="orthographicFront"/>
          <a:lightRig rig="threePt" dir="t"/>
        </a:scene3d>
        <a:sp3d>
          <a:bevelT w="165100" prst="coolSlant"/>
        </a:sp3d>
      </dgm:spPr>
      <dgm:t>
        <a:bodyPr/>
        <a:lstStyle/>
        <a:p>
          <a:pPr algn="ctr"/>
          <a:r>
            <a:rPr lang="pt-BR" sz="1100" i="0">
              <a:solidFill>
                <a:sysClr val="windowText" lastClr="000000"/>
              </a:solidFill>
              <a:latin typeface="Times New Roman" pitchFamily="18" charset="0"/>
              <a:cs typeface="Times New Roman" pitchFamily="18" charset="0"/>
            </a:rPr>
            <a:t>Grupo 2.2</a:t>
          </a:r>
          <a:endParaRPr lang="pt-BR" sz="1100" i="1">
            <a:solidFill>
              <a:sysClr val="windowText" lastClr="000000"/>
            </a:solidFill>
            <a:latin typeface="Times New Roman" pitchFamily="18" charset="0"/>
            <a:cs typeface="Times New Roman" pitchFamily="18" charset="0"/>
          </a:endParaRPr>
        </a:p>
        <a:p>
          <a:pPr algn="ctr"/>
          <a:r>
            <a:rPr lang="pt-BR" sz="1100" i="1">
              <a:solidFill>
                <a:sysClr val="windowText" lastClr="000000"/>
              </a:solidFill>
              <a:latin typeface="Times New Roman" pitchFamily="18" charset="0"/>
              <a:cs typeface="Times New Roman" pitchFamily="18" charset="0"/>
            </a:rPr>
            <a:t>fpol </a:t>
          </a:r>
          <a:r>
            <a:rPr lang="pt-BR" sz="1100">
              <a:solidFill>
                <a:sysClr val="windowText" lastClr="000000"/>
              </a:solidFill>
              <a:latin typeface="Times New Roman" pitchFamily="18" charset="0"/>
              <a:cs typeface="Times New Roman" pitchFamily="18" charset="0"/>
            </a:rPr>
            <a:t>&gt; 55,56</a:t>
          </a:r>
          <a:br>
            <a:rPr lang="pt-BR" sz="1100">
              <a:solidFill>
                <a:sysClr val="windowText" lastClr="000000"/>
              </a:solidFill>
              <a:latin typeface="Times New Roman" pitchFamily="18" charset="0"/>
              <a:cs typeface="Times New Roman" pitchFamily="18" charset="0"/>
            </a:rPr>
          </a:br>
          <a:r>
            <a:rPr lang="pt-BR" sz="1100">
              <a:solidFill>
                <a:sysClr val="windowText" lastClr="000000"/>
              </a:solidFill>
              <a:latin typeface="Times New Roman" pitchFamily="18" charset="0"/>
              <a:cs typeface="Times New Roman" pitchFamily="18" charset="0"/>
            </a:rPr>
            <a:t>1.255 municípios</a:t>
          </a:r>
        </a:p>
      </dgm:t>
    </dgm:pt>
    <dgm:pt modelId="{3265E8C5-ACA8-4C4F-96D5-9CD9A3C5E959}" type="parTrans" cxnId="{6D8C8B2D-0C3F-480E-8CCF-713235D5EF79}">
      <dgm:prSet/>
      <dgm:spPr>
        <a:ln w="12700">
          <a:solidFill>
            <a:schemeClr val="tx1"/>
          </a:solidFill>
        </a:ln>
      </dgm:spPr>
      <dgm:t>
        <a:bodyPr/>
        <a:lstStyle/>
        <a:p>
          <a:pPr algn="ctr"/>
          <a:endParaRPr lang="pt-BR"/>
        </a:p>
      </dgm:t>
    </dgm:pt>
    <dgm:pt modelId="{2279AE81-CFC7-47EC-AFE2-1496429BBD4D}" type="sibTrans" cxnId="{6D8C8B2D-0C3F-480E-8CCF-713235D5EF79}">
      <dgm:prSet/>
      <dgm:spPr/>
      <dgm:t>
        <a:bodyPr/>
        <a:lstStyle/>
        <a:p>
          <a:pPr algn="ctr"/>
          <a:endParaRPr lang="pt-BR"/>
        </a:p>
      </dgm:t>
    </dgm:pt>
    <dgm:pt modelId="{0A501BA4-17F3-4B30-AA03-96582A7A4638}">
      <dgm:prSet phldrT="[Texto]" custT="1"/>
      <dgm:spPr>
        <a:noFill/>
      </dgm:spPr>
      <dgm:t>
        <a:bodyPr/>
        <a:lstStyle/>
        <a:p>
          <a:pPr algn="ctr"/>
          <a:r>
            <a:rPr lang="pt-BR" sz="1100" b="1" i="1">
              <a:latin typeface="Times New Roman" pitchFamily="18" charset="0"/>
              <a:cs typeface="Times New Roman" pitchFamily="18" charset="0"/>
            </a:rPr>
            <a:t>fpol</a:t>
          </a:r>
          <a:r>
            <a:rPr lang="pt-BR" sz="1100" b="1" i="1" baseline="-25000">
              <a:latin typeface="Times New Roman" pitchFamily="18" charset="0"/>
              <a:cs typeface="Times New Roman" pitchFamily="18" charset="0"/>
            </a:rPr>
            <a:t>1</a:t>
          </a:r>
          <a:r>
            <a:rPr lang="pt-BR" sz="1100" b="1">
              <a:latin typeface="Times New Roman" pitchFamily="18" charset="0"/>
              <a:cs typeface="Times New Roman" pitchFamily="18" charset="0"/>
            </a:rPr>
            <a:t> = 47,36</a:t>
          </a:r>
        </a:p>
      </dgm:t>
    </dgm:pt>
    <dgm:pt modelId="{25A45956-68E2-42A5-81F5-7D1B9CD133B6}" type="parTrans" cxnId="{0047018A-1ADB-46F2-8B21-F31146DAD0ED}">
      <dgm:prSet/>
      <dgm:spPr/>
      <dgm:t>
        <a:bodyPr/>
        <a:lstStyle/>
        <a:p>
          <a:pPr algn="ctr"/>
          <a:endParaRPr lang="pt-BR"/>
        </a:p>
      </dgm:t>
    </dgm:pt>
    <dgm:pt modelId="{65CAE36D-E24D-41DF-87B1-827FA5DA8EAE}" type="sibTrans" cxnId="{0047018A-1ADB-46F2-8B21-F31146DAD0ED}">
      <dgm:prSet/>
      <dgm:spPr/>
      <dgm:t>
        <a:bodyPr/>
        <a:lstStyle/>
        <a:p>
          <a:pPr algn="ctr"/>
          <a:endParaRPr lang="pt-BR"/>
        </a:p>
      </dgm:t>
    </dgm:pt>
    <dgm:pt modelId="{298FD456-8906-4EBD-91E2-91AD753784BE}">
      <dgm:prSet phldrT="[Texto]" custT="1"/>
      <dgm:spPr>
        <a:noFill/>
      </dgm:spPr>
      <dgm:t>
        <a:bodyPr/>
        <a:lstStyle/>
        <a:p>
          <a:pPr algn="ctr"/>
          <a:r>
            <a:rPr lang="pt-BR" sz="1100" b="1" i="1">
              <a:latin typeface="Times New Roman" pitchFamily="18" charset="0"/>
              <a:cs typeface="Times New Roman" pitchFamily="18" charset="0"/>
            </a:rPr>
            <a:t>fpol</a:t>
          </a:r>
          <a:r>
            <a:rPr lang="pt-BR" sz="1100" b="1" i="1" baseline="-25000">
              <a:latin typeface="Times New Roman" pitchFamily="18" charset="0"/>
              <a:cs typeface="Times New Roman" pitchFamily="18" charset="0"/>
            </a:rPr>
            <a:t>2</a:t>
          </a:r>
          <a:r>
            <a:rPr lang="pt-BR" sz="1100" b="1" i="0">
              <a:latin typeface="Times New Roman" pitchFamily="18" charset="0"/>
              <a:cs typeface="Times New Roman" pitchFamily="18" charset="0"/>
            </a:rPr>
            <a:t> = 55,56</a:t>
          </a:r>
        </a:p>
      </dgm:t>
    </dgm:pt>
    <dgm:pt modelId="{CE40B3A1-57D9-42D4-ABD5-2195A40310BB}" type="sibTrans" cxnId="{83B03300-92C9-46FC-B6B3-5ADAC5B69ADD}">
      <dgm:prSet/>
      <dgm:spPr/>
      <dgm:t>
        <a:bodyPr/>
        <a:lstStyle/>
        <a:p>
          <a:pPr algn="ctr"/>
          <a:endParaRPr lang="pt-BR"/>
        </a:p>
      </dgm:t>
    </dgm:pt>
    <dgm:pt modelId="{4AB2F8FA-992F-466F-8DD0-08D8027BCF4D}" type="parTrans" cxnId="{83B03300-92C9-46FC-B6B3-5ADAC5B69ADD}">
      <dgm:prSet/>
      <dgm:spPr/>
      <dgm:t>
        <a:bodyPr/>
        <a:lstStyle/>
        <a:p>
          <a:pPr algn="ctr"/>
          <a:endParaRPr lang="pt-BR"/>
        </a:p>
      </dgm:t>
    </dgm:pt>
    <dgm:pt modelId="{A7C354FF-D29A-48A3-9B8F-FC7926280307}">
      <dgm:prSet phldrT="[Texto]"/>
      <dgm:spPr>
        <a:noFill/>
      </dgm:spPr>
      <dgm:t>
        <a:bodyPr/>
        <a:lstStyle/>
        <a:p>
          <a:pPr algn="ctr"/>
          <a:endParaRPr lang="pt-BR"/>
        </a:p>
      </dgm:t>
    </dgm:pt>
    <dgm:pt modelId="{7B741DC0-3DD2-4E43-A646-7EE25B99ACE5}" type="sibTrans" cxnId="{FFCEE93D-BAC8-43FA-8663-9E0AA69A7B1B}">
      <dgm:prSet/>
      <dgm:spPr/>
      <dgm:t>
        <a:bodyPr/>
        <a:lstStyle/>
        <a:p>
          <a:pPr algn="ctr"/>
          <a:endParaRPr lang="pt-BR"/>
        </a:p>
      </dgm:t>
    </dgm:pt>
    <dgm:pt modelId="{FEF590A6-12FA-41B1-BA4B-2248850482C7}" type="parTrans" cxnId="{FFCEE93D-BAC8-43FA-8663-9E0AA69A7B1B}">
      <dgm:prSet/>
      <dgm:spPr/>
      <dgm:t>
        <a:bodyPr/>
        <a:lstStyle/>
        <a:p>
          <a:pPr algn="ctr"/>
          <a:endParaRPr lang="pt-BR"/>
        </a:p>
      </dgm:t>
    </dgm:pt>
    <dgm:pt modelId="{632DA384-FD50-4668-8DBE-A6B2B21FF7DC}">
      <dgm:prSet phldrT="[Texto]" custT="1">
        <dgm:style>
          <a:lnRef idx="2">
            <a:schemeClr val="dk1"/>
          </a:lnRef>
          <a:fillRef idx="1">
            <a:schemeClr val="lt1"/>
          </a:fillRef>
          <a:effectRef idx="0">
            <a:schemeClr val="dk1"/>
          </a:effectRef>
          <a:fontRef idx="minor">
            <a:schemeClr val="dk1"/>
          </a:fontRef>
        </dgm:style>
      </dgm:prSet>
      <dgm:spPr>
        <a:solidFill>
          <a:schemeClr val="bg1">
            <a:lumMod val="85000"/>
          </a:schemeClr>
        </a:solidFill>
        <a:ln w="12700"/>
        <a:scene3d>
          <a:camera prst="orthographicFront"/>
          <a:lightRig rig="threePt" dir="t"/>
        </a:scene3d>
        <a:sp3d>
          <a:bevelT w="165100" prst="coolSlant"/>
        </a:sp3d>
      </dgm:spPr>
      <dgm:t>
        <a:bodyPr/>
        <a:lstStyle/>
        <a:p>
          <a:pPr algn="ctr"/>
          <a:r>
            <a:rPr lang="pt-BR" sz="1100" i="0">
              <a:solidFill>
                <a:sysClr val="windowText" lastClr="000000"/>
              </a:solidFill>
              <a:latin typeface="Times New Roman" pitchFamily="18" charset="0"/>
              <a:cs typeface="Times New Roman" pitchFamily="18" charset="0"/>
            </a:rPr>
            <a:t>Grupo 1</a:t>
          </a:r>
        </a:p>
        <a:p>
          <a:pPr algn="ctr"/>
          <a:r>
            <a:rPr lang="pt-BR" sz="1100" i="1">
              <a:solidFill>
                <a:sysClr val="windowText" lastClr="000000"/>
              </a:solidFill>
              <a:latin typeface="Times New Roman" pitchFamily="18" charset="0"/>
              <a:cs typeface="Times New Roman" pitchFamily="18" charset="0"/>
            </a:rPr>
            <a:t>fpol </a:t>
          </a:r>
          <a:r>
            <a:rPr lang="pt-BR" sz="1100">
              <a:solidFill>
                <a:sysClr val="windowText" lastClr="000000"/>
              </a:solidFill>
              <a:latin typeface="Times New Roman" pitchFamily="18" charset="0"/>
              <a:cs typeface="Times New Roman" pitchFamily="18" charset="0"/>
            </a:rPr>
            <a:t>&lt;= 47,36</a:t>
          </a:r>
          <a:br>
            <a:rPr lang="pt-BR" sz="1100">
              <a:solidFill>
                <a:sysClr val="windowText" lastClr="000000"/>
              </a:solidFill>
              <a:latin typeface="Times New Roman" pitchFamily="18" charset="0"/>
              <a:cs typeface="Times New Roman" pitchFamily="18" charset="0"/>
            </a:rPr>
          </a:br>
          <a:r>
            <a:rPr lang="pt-BR" sz="1100">
              <a:solidFill>
                <a:sysClr val="windowText" lastClr="000000"/>
              </a:solidFill>
              <a:latin typeface="Times New Roman" pitchFamily="18" charset="0"/>
              <a:cs typeface="Times New Roman" pitchFamily="18" charset="0"/>
            </a:rPr>
            <a:t>2.686 municípios</a:t>
          </a:r>
        </a:p>
      </dgm:t>
    </dgm:pt>
    <dgm:pt modelId="{0D7760A7-DCA5-41D4-9733-D905AFB065A5}" type="parTrans" cxnId="{22B21466-C074-4B8F-9E67-A8F304C33C2C}">
      <dgm:prSet/>
      <dgm:spPr>
        <a:ln w="12700">
          <a:solidFill>
            <a:schemeClr val="tx1"/>
          </a:solidFill>
        </a:ln>
      </dgm:spPr>
      <dgm:t>
        <a:bodyPr/>
        <a:lstStyle/>
        <a:p>
          <a:pPr algn="ctr"/>
          <a:endParaRPr lang="pt-BR"/>
        </a:p>
      </dgm:t>
    </dgm:pt>
    <dgm:pt modelId="{6366EC33-7D12-4C17-9C23-06D08248C393}" type="sibTrans" cxnId="{22B21466-C074-4B8F-9E67-A8F304C33C2C}">
      <dgm:prSet/>
      <dgm:spPr/>
      <dgm:t>
        <a:bodyPr/>
        <a:lstStyle/>
        <a:p>
          <a:pPr algn="ctr"/>
          <a:endParaRPr lang="pt-BR"/>
        </a:p>
      </dgm:t>
    </dgm:pt>
    <dgm:pt modelId="{EB010D1C-FA31-4737-A056-681412E09797}" type="pres">
      <dgm:prSet presAssocID="{F5388942-F5E2-48B1-A9D8-1DBFA644FA51}" presName="mainComposite" presStyleCnt="0">
        <dgm:presLayoutVars>
          <dgm:chPref val="1"/>
          <dgm:dir/>
          <dgm:animOne val="branch"/>
          <dgm:animLvl val="lvl"/>
          <dgm:resizeHandles val="exact"/>
        </dgm:presLayoutVars>
      </dgm:prSet>
      <dgm:spPr/>
    </dgm:pt>
    <dgm:pt modelId="{9AD386BD-862E-4AF0-8F84-393D40B07D2B}" type="pres">
      <dgm:prSet presAssocID="{F5388942-F5E2-48B1-A9D8-1DBFA644FA51}" presName="hierFlow" presStyleCnt="0"/>
      <dgm:spPr/>
    </dgm:pt>
    <dgm:pt modelId="{7D19DD5E-35B1-4870-B5DC-A01943D99C09}" type="pres">
      <dgm:prSet presAssocID="{F5388942-F5E2-48B1-A9D8-1DBFA644FA51}" presName="firstBuf" presStyleCnt="0"/>
      <dgm:spPr/>
    </dgm:pt>
    <dgm:pt modelId="{137D6685-2DF3-4BF2-8109-E947900DEE31}" type="pres">
      <dgm:prSet presAssocID="{F5388942-F5E2-48B1-A9D8-1DBFA644FA51}" presName="hierChild1" presStyleCnt="0">
        <dgm:presLayoutVars>
          <dgm:chPref val="1"/>
          <dgm:animOne val="branch"/>
          <dgm:animLvl val="lvl"/>
        </dgm:presLayoutVars>
      </dgm:prSet>
      <dgm:spPr/>
    </dgm:pt>
    <dgm:pt modelId="{2DCF6B3F-9426-4E71-BC4B-12F9E30D2A22}" type="pres">
      <dgm:prSet presAssocID="{B7923C4A-F131-495F-994A-059FED47E4A9}" presName="Name17" presStyleCnt="0"/>
      <dgm:spPr/>
    </dgm:pt>
    <dgm:pt modelId="{756B28EA-8406-4087-8A91-2D605727F0CA}" type="pres">
      <dgm:prSet presAssocID="{B7923C4A-F131-495F-994A-059FED47E4A9}" presName="level1Shape" presStyleLbl="node0" presStyleIdx="0" presStyleCnt="1" custScaleX="136617" custScaleY="110000">
        <dgm:presLayoutVars>
          <dgm:chPref val="3"/>
        </dgm:presLayoutVars>
      </dgm:prSet>
      <dgm:spPr/>
    </dgm:pt>
    <dgm:pt modelId="{0B9B8E15-F114-4C29-BF95-A560C5205B7B}" type="pres">
      <dgm:prSet presAssocID="{B7923C4A-F131-495F-994A-059FED47E4A9}" presName="hierChild2" presStyleCnt="0"/>
      <dgm:spPr/>
    </dgm:pt>
    <dgm:pt modelId="{33401F4B-A81E-400C-A05B-98003E9A03C2}" type="pres">
      <dgm:prSet presAssocID="{0D7760A7-DCA5-41D4-9733-D905AFB065A5}" presName="Name25" presStyleLbl="parChTrans1D2" presStyleIdx="0" presStyleCnt="2"/>
      <dgm:spPr/>
    </dgm:pt>
    <dgm:pt modelId="{4BC324A2-935C-4415-A37E-F9052951378C}" type="pres">
      <dgm:prSet presAssocID="{0D7760A7-DCA5-41D4-9733-D905AFB065A5}" presName="connTx" presStyleLbl="parChTrans1D2" presStyleIdx="0" presStyleCnt="2"/>
      <dgm:spPr/>
    </dgm:pt>
    <dgm:pt modelId="{346032E3-6ABA-4DB0-9C64-108431B153DC}" type="pres">
      <dgm:prSet presAssocID="{632DA384-FD50-4668-8DBE-A6B2B21FF7DC}" presName="Name30" presStyleCnt="0"/>
      <dgm:spPr/>
    </dgm:pt>
    <dgm:pt modelId="{7B299C4D-5000-4D27-BA89-7C6280851922}" type="pres">
      <dgm:prSet presAssocID="{632DA384-FD50-4668-8DBE-A6B2B21FF7DC}" presName="level2Shape" presStyleLbl="node2" presStyleIdx="0" presStyleCnt="2" custScaleX="133663" custScaleY="133100" custLinFactNeighborY="7041"/>
      <dgm:spPr>
        <a:prstGeom prst="flowChartAlternateProcess">
          <a:avLst/>
        </a:prstGeom>
      </dgm:spPr>
    </dgm:pt>
    <dgm:pt modelId="{DD5C5402-7285-4955-B44B-B7D4794E097F}" type="pres">
      <dgm:prSet presAssocID="{632DA384-FD50-4668-8DBE-A6B2B21FF7DC}" presName="hierChild3" presStyleCnt="0"/>
      <dgm:spPr/>
    </dgm:pt>
    <dgm:pt modelId="{1F792069-00B2-45A6-946D-9FF7F79A34D9}" type="pres">
      <dgm:prSet presAssocID="{F4F5F9DE-9F85-4624-96F3-EEEB3DB97037}" presName="Name25" presStyleLbl="parChTrans1D2" presStyleIdx="1" presStyleCnt="2"/>
      <dgm:spPr/>
    </dgm:pt>
    <dgm:pt modelId="{25C01553-6DAB-4527-943C-E7FA5F136CE6}" type="pres">
      <dgm:prSet presAssocID="{F4F5F9DE-9F85-4624-96F3-EEEB3DB97037}" presName="connTx" presStyleLbl="parChTrans1D2" presStyleIdx="1" presStyleCnt="2"/>
      <dgm:spPr/>
    </dgm:pt>
    <dgm:pt modelId="{BF1F16DD-B4C7-465F-B4F7-B7BE3F1BB75B}" type="pres">
      <dgm:prSet presAssocID="{3970DDB7-9117-48AD-AE29-01A0C8DF0DEC}" presName="Name30" presStyleCnt="0"/>
      <dgm:spPr/>
    </dgm:pt>
    <dgm:pt modelId="{7A9ED0CC-F0C1-46BD-9A0C-A8A078414F6A}" type="pres">
      <dgm:prSet presAssocID="{3970DDB7-9117-48AD-AE29-01A0C8DF0DEC}" presName="level2Shape" presStyleLbl="node2" presStyleIdx="1" presStyleCnt="2" custScaleX="130676" custScaleY="124090"/>
      <dgm:spPr/>
    </dgm:pt>
    <dgm:pt modelId="{DCD3B6D0-5AA9-4BF1-9E25-CFFD20AE22AE}" type="pres">
      <dgm:prSet presAssocID="{3970DDB7-9117-48AD-AE29-01A0C8DF0DEC}" presName="hierChild3" presStyleCnt="0"/>
      <dgm:spPr/>
    </dgm:pt>
    <dgm:pt modelId="{0D081BA5-848E-4E41-A86F-00566EB8E5E0}" type="pres">
      <dgm:prSet presAssocID="{36861A7B-132C-4A7C-9B5A-65F5AA7AD708}" presName="Name25" presStyleLbl="parChTrans1D3" presStyleIdx="0" presStyleCnt="2"/>
      <dgm:spPr/>
    </dgm:pt>
    <dgm:pt modelId="{B873A786-1F59-43C6-BE32-08F413378D7B}" type="pres">
      <dgm:prSet presAssocID="{36861A7B-132C-4A7C-9B5A-65F5AA7AD708}" presName="connTx" presStyleLbl="parChTrans1D3" presStyleIdx="0" presStyleCnt="2"/>
      <dgm:spPr/>
    </dgm:pt>
    <dgm:pt modelId="{08406F6E-2755-4285-B8C8-24C77BEEE51E}" type="pres">
      <dgm:prSet presAssocID="{089E9685-0546-444D-B639-1D9BBC457A96}" presName="Name30" presStyleCnt="0"/>
      <dgm:spPr/>
    </dgm:pt>
    <dgm:pt modelId="{F33405F2-E8EC-412A-838B-19644C741FBF}" type="pres">
      <dgm:prSet presAssocID="{089E9685-0546-444D-B639-1D9BBC457A96}" presName="level2Shape" presStyleLbl="node3" presStyleIdx="0" presStyleCnt="2" custScaleX="161559" custScaleY="133100" custLinFactNeighborY="7041"/>
      <dgm:spPr/>
    </dgm:pt>
    <dgm:pt modelId="{36F53FBF-EF3B-40DA-893A-6BA63C51BF9C}" type="pres">
      <dgm:prSet presAssocID="{089E9685-0546-444D-B639-1D9BBC457A96}" presName="hierChild3" presStyleCnt="0"/>
      <dgm:spPr/>
    </dgm:pt>
    <dgm:pt modelId="{2B369134-265F-41B8-B5B6-1E0257CBECB9}" type="pres">
      <dgm:prSet presAssocID="{3265E8C5-ACA8-4C4F-96D5-9CD9A3C5E959}" presName="Name25" presStyleLbl="parChTrans1D3" presStyleIdx="1" presStyleCnt="2"/>
      <dgm:spPr/>
    </dgm:pt>
    <dgm:pt modelId="{29B6E9F7-19B6-42DC-AF0C-01D334333BDA}" type="pres">
      <dgm:prSet presAssocID="{3265E8C5-ACA8-4C4F-96D5-9CD9A3C5E959}" presName="connTx" presStyleLbl="parChTrans1D3" presStyleIdx="1" presStyleCnt="2"/>
      <dgm:spPr/>
    </dgm:pt>
    <dgm:pt modelId="{BC17BF6B-5EEB-459B-9BB8-824E4EBFDFA2}" type="pres">
      <dgm:prSet presAssocID="{EE85FA32-A21B-4910-A14A-F90EBC87B78A}" presName="Name30" presStyleCnt="0"/>
      <dgm:spPr/>
    </dgm:pt>
    <dgm:pt modelId="{0CB9EEBE-33C9-48BB-9E38-31869F035475}" type="pres">
      <dgm:prSet presAssocID="{EE85FA32-A21B-4910-A14A-F90EBC87B78A}" presName="level2Shape" presStyleLbl="node3" presStyleIdx="1" presStyleCnt="2" custScaleX="161027" custScaleY="133100" custLinFactNeighborY="7041"/>
      <dgm:spPr/>
    </dgm:pt>
    <dgm:pt modelId="{3C849BA4-6B93-429F-87EC-3BB5261A959A}" type="pres">
      <dgm:prSet presAssocID="{EE85FA32-A21B-4910-A14A-F90EBC87B78A}" presName="hierChild3" presStyleCnt="0"/>
      <dgm:spPr/>
    </dgm:pt>
    <dgm:pt modelId="{EEFA0F98-BF4C-43CB-A311-2EBCD5F6A597}" type="pres">
      <dgm:prSet presAssocID="{F5388942-F5E2-48B1-A9D8-1DBFA644FA51}" presName="bgShapesFlow" presStyleCnt="0"/>
      <dgm:spPr/>
    </dgm:pt>
    <dgm:pt modelId="{EE5FB1F5-E302-4090-A416-988BF747D929}" type="pres">
      <dgm:prSet presAssocID="{A7C354FF-D29A-48A3-9B8F-FC7926280307}" presName="rectComp" presStyleCnt="0"/>
      <dgm:spPr/>
    </dgm:pt>
    <dgm:pt modelId="{B4AE12A6-519E-446C-8324-6299D73C4934}" type="pres">
      <dgm:prSet presAssocID="{A7C354FF-D29A-48A3-9B8F-FC7926280307}" presName="bgRect" presStyleLbl="bgShp" presStyleIdx="0" presStyleCnt="3" custLinFactNeighborX="2040"/>
      <dgm:spPr/>
    </dgm:pt>
    <dgm:pt modelId="{AF1F053F-61B2-479A-85F1-24E241170640}" type="pres">
      <dgm:prSet presAssocID="{A7C354FF-D29A-48A3-9B8F-FC7926280307}" presName="bgRectTx" presStyleLbl="bgShp" presStyleIdx="0" presStyleCnt="3">
        <dgm:presLayoutVars>
          <dgm:bulletEnabled val="1"/>
        </dgm:presLayoutVars>
      </dgm:prSet>
      <dgm:spPr/>
    </dgm:pt>
    <dgm:pt modelId="{4AA629AC-82D9-4F74-9199-49315B9FE5CA}" type="pres">
      <dgm:prSet presAssocID="{A7C354FF-D29A-48A3-9B8F-FC7926280307}" presName="spComp" presStyleCnt="0"/>
      <dgm:spPr/>
    </dgm:pt>
    <dgm:pt modelId="{E7A0BD24-3A1F-4662-B904-E6709F577239}" type="pres">
      <dgm:prSet presAssocID="{A7C354FF-D29A-48A3-9B8F-FC7926280307}" presName="hSp" presStyleCnt="0"/>
      <dgm:spPr/>
    </dgm:pt>
    <dgm:pt modelId="{541C7AED-4A8C-4714-9AD8-18393848192E}" type="pres">
      <dgm:prSet presAssocID="{0A501BA4-17F3-4B30-AA03-96582A7A4638}" presName="rectComp" presStyleCnt="0"/>
      <dgm:spPr/>
    </dgm:pt>
    <dgm:pt modelId="{6C7A1975-0DE3-410E-8459-EDE676A33CD2}" type="pres">
      <dgm:prSet presAssocID="{0A501BA4-17F3-4B30-AA03-96582A7A4638}" presName="bgRect" presStyleLbl="bgShp" presStyleIdx="1" presStyleCnt="3" custScaleX="109122" custScaleY="91781" custLinFactNeighborX="44824"/>
      <dgm:spPr/>
    </dgm:pt>
    <dgm:pt modelId="{CBDA4C21-3D90-447D-B6A5-4AF73B31CD01}" type="pres">
      <dgm:prSet presAssocID="{0A501BA4-17F3-4B30-AA03-96582A7A4638}" presName="bgRectTx" presStyleLbl="bgShp" presStyleIdx="1" presStyleCnt="3">
        <dgm:presLayoutVars>
          <dgm:bulletEnabled val="1"/>
        </dgm:presLayoutVars>
      </dgm:prSet>
      <dgm:spPr/>
    </dgm:pt>
    <dgm:pt modelId="{80ADE35D-3117-4204-B63C-DBB4F34C5E88}" type="pres">
      <dgm:prSet presAssocID="{0A501BA4-17F3-4B30-AA03-96582A7A4638}" presName="spComp" presStyleCnt="0"/>
      <dgm:spPr/>
    </dgm:pt>
    <dgm:pt modelId="{888281A5-08E2-446B-9A9C-D8184A6A0E9E}" type="pres">
      <dgm:prSet presAssocID="{0A501BA4-17F3-4B30-AA03-96582A7A4638}" presName="hSp" presStyleCnt="0"/>
      <dgm:spPr/>
    </dgm:pt>
    <dgm:pt modelId="{2A61D3A8-85F2-49FF-B8A8-BF154C6D50B6}" type="pres">
      <dgm:prSet presAssocID="{298FD456-8906-4EBD-91E2-91AD753784BE}" presName="rectComp" presStyleCnt="0"/>
      <dgm:spPr/>
    </dgm:pt>
    <dgm:pt modelId="{73DB1304-9535-4B67-9859-4F35A40AAE15}" type="pres">
      <dgm:prSet presAssocID="{298FD456-8906-4EBD-91E2-91AD753784BE}" presName="bgRect" presStyleLbl="bgShp" presStyleIdx="2" presStyleCnt="3" custScaleX="126332" custScaleY="86301" custLinFactNeighborX="63654"/>
      <dgm:spPr/>
    </dgm:pt>
    <dgm:pt modelId="{C5E91C50-4091-4BA6-A2E9-14875DBAF230}" type="pres">
      <dgm:prSet presAssocID="{298FD456-8906-4EBD-91E2-91AD753784BE}" presName="bgRectTx" presStyleLbl="bgShp" presStyleIdx="2" presStyleCnt="3">
        <dgm:presLayoutVars>
          <dgm:bulletEnabled val="1"/>
        </dgm:presLayoutVars>
      </dgm:prSet>
      <dgm:spPr/>
    </dgm:pt>
  </dgm:ptLst>
  <dgm:cxnLst>
    <dgm:cxn modelId="{FFCEE93D-BAC8-43FA-8663-9E0AA69A7B1B}" srcId="{F5388942-F5E2-48B1-A9D8-1DBFA644FA51}" destId="{A7C354FF-D29A-48A3-9B8F-FC7926280307}" srcOrd="1" destOrd="0" parTransId="{FEF590A6-12FA-41B1-BA4B-2248850482C7}" sibTransId="{7B741DC0-3DD2-4E43-A646-7EE25B99ACE5}"/>
    <dgm:cxn modelId="{7D015551-9226-4852-83CC-543AC3E57A8C}" type="presOf" srcId="{0D7760A7-DCA5-41D4-9733-D905AFB065A5}" destId="{33401F4B-A81E-400C-A05B-98003E9A03C2}" srcOrd="0" destOrd="0" presId="urn:microsoft.com/office/officeart/2005/8/layout/hierarchy5"/>
    <dgm:cxn modelId="{66FC740D-8F54-4203-BA2C-B6658FB9ED9A}" type="presOf" srcId="{EE85FA32-A21B-4910-A14A-F90EBC87B78A}" destId="{0CB9EEBE-33C9-48BB-9E38-31869F035475}" srcOrd="0" destOrd="0" presId="urn:microsoft.com/office/officeart/2005/8/layout/hierarchy5"/>
    <dgm:cxn modelId="{6D39CE4E-D218-4FC4-A53C-B0C16EA2C5EA}" type="presOf" srcId="{298FD456-8906-4EBD-91E2-91AD753784BE}" destId="{73DB1304-9535-4B67-9859-4F35A40AAE15}" srcOrd="0" destOrd="0" presId="urn:microsoft.com/office/officeart/2005/8/layout/hierarchy5"/>
    <dgm:cxn modelId="{AA61BA77-7B27-4DE5-B041-065E3CC07178}" type="presOf" srcId="{36861A7B-132C-4A7C-9B5A-65F5AA7AD708}" destId="{B873A786-1F59-43C6-BE32-08F413378D7B}" srcOrd="1" destOrd="0" presId="urn:microsoft.com/office/officeart/2005/8/layout/hierarchy5"/>
    <dgm:cxn modelId="{0047018A-1ADB-46F2-8B21-F31146DAD0ED}" srcId="{F5388942-F5E2-48B1-A9D8-1DBFA644FA51}" destId="{0A501BA4-17F3-4B30-AA03-96582A7A4638}" srcOrd="2" destOrd="0" parTransId="{25A45956-68E2-42A5-81F5-7D1B9CD133B6}" sibTransId="{65CAE36D-E24D-41DF-87B1-827FA5DA8EAE}"/>
    <dgm:cxn modelId="{0FBFEB66-BC59-48D9-A012-132B7986B959}" type="presOf" srcId="{298FD456-8906-4EBD-91E2-91AD753784BE}" destId="{C5E91C50-4091-4BA6-A2E9-14875DBAF230}" srcOrd="1" destOrd="0" presId="urn:microsoft.com/office/officeart/2005/8/layout/hierarchy5"/>
    <dgm:cxn modelId="{BD4B30EE-2BA6-4E66-A537-DD722E73C031}" type="presOf" srcId="{36861A7B-132C-4A7C-9B5A-65F5AA7AD708}" destId="{0D081BA5-848E-4E41-A86F-00566EB8E5E0}" srcOrd="0" destOrd="0" presId="urn:microsoft.com/office/officeart/2005/8/layout/hierarchy5"/>
    <dgm:cxn modelId="{22B21466-C074-4B8F-9E67-A8F304C33C2C}" srcId="{B7923C4A-F131-495F-994A-059FED47E4A9}" destId="{632DA384-FD50-4668-8DBE-A6B2B21FF7DC}" srcOrd="0" destOrd="0" parTransId="{0D7760A7-DCA5-41D4-9733-D905AFB065A5}" sibTransId="{6366EC33-7D12-4C17-9C23-06D08248C393}"/>
    <dgm:cxn modelId="{D465176B-FFF2-48C1-BBFB-CCF8991BD654}" type="presOf" srcId="{0D7760A7-DCA5-41D4-9733-D905AFB065A5}" destId="{4BC324A2-935C-4415-A37E-F9052951378C}" srcOrd="1" destOrd="0" presId="urn:microsoft.com/office/officeart/2005/8/layout/hierarchy5"/>
    <dgm:cxn modelId="{13986D62-8168-4E41-B353-1DEA5DE82D94}" type="presOf" srcId="{0A501BA4-17F3-4B30-AA03-96582A7A4638}" destId="{CBDA4C21-3D90-447D-B6A5-4AF73B31CD01}" srcOrd="1" destOrd="0" presId="urn:microsoft.com/office/officeart/2005/8/layout/hierarchy5"/>
    <dgm:cxn modelId="{2F731D57-6171-4EEF-B067-911A4A0E685E}" type="presOf" srcId="{A7C354FF-D29A-48A3-9B8F-FC7926280307}" destId="{B4AE12A6-519E-446C-8324-6299D73C4934}" srcOrd="0" destOrd="0" presId="urn:microsoft.com/office/officeart/2005/8/layout/hierarchy5"/>
    <dgm:cxn modelId="{83B03300-92C9-46FC-B6B3-5ADAC5B69ADD}" srcId="{F5388942-F5E2-48B1-A9D8-1DBFA644FA51}" destId="{298FD456-8906-4EBD-91E2-91AD753784BE}" srcOrd="3" destOrd="0" parTransId="{4AB2F8FA-992F-466F-8DD0-08D8027BCF4D}" sibTransId="{CE40B3A1-57D9-42D4-ABD5-2195A40310BB}"/>
    <dgm:cxn modelId="{AA9738EA-428A-47B5-8E51-0E6166735A2C}" type="presOf" srcId="{089E9685-0546-444D-B639-1D9BBC457A96}" destId="{F33405F2-E8EC-412A-838B-19644C741FBF}" srcOrd="0" destOrd="0" presId="urn:microsoft.com/office/officeart/2005/8/layout/hierarchy5"/>
    <dgm:cxn modelId="{39E514CE-D31A-4243-B393-E66580C8EAC5}" type="presOf" srcId="{F5388942-F5E2-48B1-A9D8-1DBFA644FA51}" destId="{EB010D1C-FA31-4737-A056-681412E09797}" srcOrd="0" destOrd="0" presId="urn:microsoft.com/office/officeart/2005/8/layout/hierarchy5"/>
    <dgm:cxn modelId="{4C0DE3CC-F1A5-4647-927C-52D9882163EF}" srcId="{3970DDB7-9117-48AD-AE29-01A0C8DF0DEC}" destId="{089E9685-0546-444D-B639-1D9BBC457A96}" srcOrd="0" destOrd="0" parTransId="{36861A7B-132C-4A7C-9B5A-65F5AA7AD708}" sibTransId="{C1BF2FF9-F722-450B-AC8A-4F44F5E4EF02}"/>
    <dgm:cxn modelId="{68F20C38-2796-4E11-A177-C0B621A71ECE}" srcId="{F5388942-F5E2-48B1-A9D8-1DBFA644FA51}" destId="{B7923C4A-F131-495F-994A-059FED47E4A9}" srcOrd="0" destOrd="0" parTransId="{1ACE373D-5E41-4603-BD57-84E9E3DA1B5B}" sibTransId="{84426996-3B27-420D-AF53-A236CB01A9CA}"/>
    <dgm:cxn modelId="{3CC96470-A2A2-4C62-8B54-3A922AFA63B4}" type="presOf" srcId="{3970DDB7-9117-48AD-AE29-01A0C8DF0DEC}" destId="{7A9ED0CC-F0C1-46BD-9A0C-A8A078414F6A}" srcOrd="0" destOrd="0" presId="urn:microsoft.com/office/officeart/2005/8/layout/hierarchy5"/>
    <dgm:cxn modelId="{07E77D30-A092-47BB-A644-2096C1CA6D21}" type="presOf" srcId="{632DA384-FD50-4668-8DBE-A6B2B21FF7DC}" destId="{7B299C4D-5000-4D27-BA89-7C6280851922}" srcOrd="0" destOrd="0" presId="urn:microsoft.com/office/officeart/2005/8/layout/hierarchy5"/>
    <dgm:cxn modelId="{AA9BBC45-51F5-484A-B68E-560102030CA9}" type="presOf" srcId="{A7C354FF-D29A-48A3-9B8F-FC7926280307}" destId="{AF1F053F-61B2-479A-85F1-24E241170640}" srcOrd="1" destOrd="0" presId="urn:microsoft.com/office/officeart/2005/8/layout/hierarchy5"/>
    <dgm:cxn modelId="{3C439DC4-9B91-48ED-92D7-A053E45154E2}" type="presOf" srcId="{F4F5F9DE-9F85-4624-96F3-EEEB3DB97037}" destId="{1F792069-00B2-45A6-946D-9FF7F79A34D9}" srcOrd="0" destOrd="0" presId="urn:microsoft.com/office/officeart/2005/8/layout/hierarchy5"/>
    <dgm:cxn modelId="{B07D2727-5A10-42EB-B5F6-CF34A1A9499F}" type="presOf" srcId="{3265E8C5-ACA8-4C4F-96D5-9CD9A3C5E959}" destId="{2B369134-265F-41B8-B5B6-1E0257CBECB9}" srcOrd="0" destOrd="0" presId="urn:microsoft.com/office/officeart/2005/8/layout/hierarchy5"/>
    <dgm:cxn modelId="{6D8C8B2D-0C3F-480E-8CCF-713235D5EF79}" srcId="{3970DDB7-9117-48AD-AE29-01A0C8DF0DEC}" destId="{EE85FA32-A21B-4910-A14A-F90EBC87B78A}" srcOrd="1" destOrd="0" parTransId="{3265E8C5-ACA8-4C4F-96D5-9CD9A3C5E959}" sibTransId="{2279AE81-CFC7-47EC-AFE2-1496429BBD4D}"/>
    <dgm:cxn modelId="{4C0209E6-A7E0-475D-B041-EB192DF9E4EF}" type="presOf" srcId="{F4F5F9DE-9F85-4624-96F3-EEEB3DB97037}" destId="{25C01553-6DAB-4527-943C-E7FA5F136CE6}" srcOrd="1" destOrd="0" presId="urn:microsoft.com/office/officeart/2005/8/layout/hierarchy5"/>
    <dgm:cxn modelId="{83767704-56F7-4861-9F2E-9F2CFF99F4B8}" type="presOf" srcId="{B7923C4A-F131-495F-994A-059FED47E4A9}" destId="{756B28EA-8406-4087-8A91-2D605727F0CA}" srcOrd="0" destOrd="0" presId="urn:microsoft.com/office/officeart/2005/8/layout/hierarchy5"/>
    <dgm:cxn modelId="{50C9382B-1B4D-401F-A179-9FF6F8CB88A7}" srcId="{B7923C4A-F131-495F-994A-059FED47E4A9}" destId="{3970DDB7-9117-48AD-AE29-01A0C8DF0DEC}" srcOrd="1" destOrd="0" parTransId="{F4F5F9DE-9F85-4624-96F3-EEEB3DB97037}" sibTransId="{76853B20-98B5-4ACF-AA93-EFE7F8E60510}"/>
    <dgm:cxn modelId="{E54F5933-1C4C-4B0D-9441-759F2E2A9B26}" type="presOf" srcId="{0A501BA4-17F3-4B30-AA03-96582A7A4638}" destId="{6C7A1975-0DE3-410E-8459-EDE676A33CD2}" srcOrd="0" destOrd="0" presId="urn:microsoft.com/office/officeart/2005/8/layout/hierarchy5"/>
    <dgm:cxn modelId="{2B315A7B-B10C-44A0-873B-CFCBD1553B9C}" type="presOf" srcId="{3265E8C5-ACA8-4C4F-96D5-9CD9A3C5E959}" destId="{29B6E9F7-19B6-42DC-AF0C-01D334333BDA}" srcOrd="1" destOrd="0" presId="urn:microsoft.com/office/officeart/2005/8/layout/hierarchy5"/>
    <dgm:cxn modelId="{58F52827-2E20-468D-8B82-723A179ED399}" type="presParOf" srcId="{EB010D1C-FA31-4737-A056-681412E09797}" destId="{9AD386BD-862E-4AF0-8F84-393D40B07D2B}" srcOrd="0" destOrd="0" presId="urn:microsoft.com/office/officeart/2005/8/layout/hierarchy5"/>
    <dgm:cxn modelId="{45AF878E-C202-4505-AD40-897171BC6E37}" type="presParOf" srcId="{9AD386BD-862E-4AF0-8F84-393D40B07D2B}" destId="{7D19DD5E-35B1-4870-B5DC-A01943D99C09}" srcOrd="0" destOrd="0" presId="urn:microsoft.com/office/officeart/2005/8/layout/hierarchy5"/>
    <dgm:cxn modelId="{1B3BB1A3-BE5E-4334-841C-2B24A848B641}" type="presParOf" srcId="{9AD386BD-862E-4AF0-8F84-393D40B07D2B}" destId="{137D6685-2DF3-4BF2-8109-E947900DEE31}" srcOrd="1" destOrd="0" presId="urn:microsoft.com/office/officeart/2005/8/layout/hierarchy5"/>
    <dgm:cxn modelId="{D70B7472-E4E3-4F1F-9103-9D7BA771353D}" type="presParOf" srcId="{137D6685-2DF3-4BF2-8109-E947900DEE31}" destId="{2DCF6B3F-9426-4E71-BC4B-12F9E30D2A22}" srcOrd="0" destOrd="0" presId="urn:microsoft.com/office/officeart/2005/8/layout/hierarchy5"/>
    <dgm:cxn modelId="{09CA9F26-31CC-4990-8258-D5EB77210FA9}" type="presParOf" srcId="{2DCF6B3F-9426-4E71-BC4B-12F9E30D2A22}" destId="{756B28EA-8406-4087-8A91-2D605727F0CA}" srcOrd="0" destOrd="0" presId="urn:microsoft.com/office/officeart/2005/8/layout/hierarchy5"/>
    <dgm:cxn modelId="{830A3471-1627-48B5-A31D-1344F89073EF}" type="presParOf" srcId="{2DCF6B3F-9426-4E71-BC4B-12F9E30D2A22}" destId="{0B9B8E15-F114-4C29-BF95-A560C5205B7B}" srcOrd="1" destOrd="0" presId="urn:microsoft.com/office/officeart/2005/8/layout/hierarchy5"/>
    <dgm:cxn modelId="{29D0A168-388A-4E96-8787-1E3FC4E3AEB0}" type="presParOf" srcId="{0B9B8E15-F114-4C29-BF95-A560C5205B7B}" destId="{33401F4B-A81E-400C-A05B-98003E9A03C2}" srcOrd="0" destOrd="0" presId="urn:microsoft.com/office/officeart/2005/8/layout/hierarchy5"/>
    <dgm:cxn modelId="{53F05A26-04D4-4334-8388-5B7EE1EDE1AF}" type="presParOf" srcId="{33401F4B-A81E-400C-A05B-98003E9A03C2}" destId="{4BC324A2-935C-4415-A37E-F9052951378C}" srcOrd="0" destOrd="0" presId="urn:microsoft.com/office/officeart/2005/8/layout/hierarchy5"/>
    <dgm:cxn modelId="{130282DD-EAB6-4196-BE9A-BE8DCF947B2F}" type="presParOf" srcId="{0B9B8E15-F114-4C29-BF95-A560C5205B7B}" destId="{346032E3-6ABA-4DB0-9C64-108431B153DC}" srcOrd="1" destOrd="0" presId="urn:microsoft.com/office/officeart/2005/8/layout/hierarchy5"/>
    <dgm:cxn modelId="{AF41D6DD-8D16-4222-A635-FC4EE16A50E6}" type="presParOf" srcId="{346032E3-6ABA-4DB0-9C64-108431B153DC}" destId="{7B299C4D-5000-4D27-BA89-7C6280851922}" srcOrd="0" destOrd="0" presId="urn:microsoft.com/office/officeart/2005/8/layout/hierarchy5"/>
    <dgm:cxn modelId="{383554FF-5916-424A-9574-BE1003139B54}" type="presParOf" srcId="{346032E3-6ABA-4DB0-9C64-108431B153DC}" destId="{DD5C5402-7285-4955-B44B-B7D4794E097F}" srcOrd="1" destOrd="0" presId="urn:microsoft.com/office/officeart/2005/8/layout/hierarchy5"/>
    <dgm:cxn modelId="{536AFEF6-5A30-46C6-8AF5-D6D869322CD0}" type="presParOf" srcId="{0B9B8E15-F114-4C29-BF95-A560C5205B7B}" destId="{1F792069-00B2-45A6-946D-9FF7F79A34D9}" srcOrd="2" destOrd="0" presId="urn:microsoft.com/office/officeart/2005/8/layout/hierarchy5"/>
    <dgm:cxn modelId="{2A42E346-4551-4F86-9FC1-FDF43A4437F3}" type="presParOf" srcId="{1F792069-00B2-45A6-946D-9FF7F79A34D9}" destId="{25C01553-6DAB-4527-943C-E7FA5F136CE6}" srcOrd="0" destOrd="0" presId="urn:microsoft.com/office/officeart/2005/8/layout/hierarchy5"/>
    <dgm:cxn modelId="{C47290EB-89AF-44D1-A5B7-C4658F07DC5F}" type="presParOf" srcId="{0B9B8E15-F114-4C29-BF95-A560C5205B7B}" destId="{BF1F16DD-B4C7-465F-B4F7-B7BE3F1BB75B}" srcOrd="3" destOrd="0" presId="urn:microsoft.com/office/officeart/2005/8/layout/hierarchy5"/>
    <dgm:cxn modelId="{23111B9E-631D-41FE-A08C-245E0DD993E1}" type="presParOf" srcId="{BF1F16DD-B4C7-465F-B4F7-B7BE3F1BB75B}" destId="{7A9ED0CC-F0C1-46BD-9A0C-A8A078414F6A}" srcOrd="0" destOrd="0" presId="urn:microsoft.com/office/officeart/2005/8/layout/hierarchy5"/>
    <dgm:cxn modelId="{7D3C9F3F-7FE1-486E-9847-A1B547709CC9}" type="presParOf" srcId="{BF1F16DD-B4C7-465F-B4F7-B7BE3F1BB75B}" destId="{DCD3B6D0-5AA9-4BF1-9E25-CFFD20AE22AE}" srcOrd="1" destOrd="0" presId="urn:microsoft.com/office/officeart/2005/8/layout/hierarchy5"/>
    <dgm:cxn modelId="{022230C3-680A-4275-9423-9D93DFC1C026}" type="presParOf" srcId="{DCD3B6D0-5AA9-4BF1-9E25-CFFD20AE22AE}" destId="{0D081BA5-848E-4E41-A86F-00566EB8E5E0}" srcOrd="0" destOrd="0" presId="urn:microsoft.com/office/officeart/2005/8/layout/hierarchy5"/>
    <dgm:cxn modelId="{67A7D763-F7A3-4925-B4C1-85F4E90F4398}" type="presParOf" srcId="{0D081BA5-848E-4E41-A86F-00566EB8E5E0}" destId="{B873A786-1F59-43C6-BE32-08F413378D7B}" srcOrd="0" destOrd="0" presId="urn:microsoft.com/office/officeart/2005/8/layout/hierarchy5"/>
    <dgm:cxn modelId="{6ED71856-D65B-4F36-9DC4-BF80099C5BBA}" type="presParOf" srcId="{DCD3B6D0-5AA9-4BF1-9E25-CFFD20AE22AE}" destId="{08406F6E-2755-4285-B8C8-24C77BEEE51E}" srcOrd="1" destOrd="0" presId="urn:microsoft.com/office/officeart/2005/8/layout/hierarchy5"/>
    <dgm:cxn modelId="{9D8099FC-7B93-4CC3-8B6F-1BFBE348D7BD}" type="presParOf" srcId="{08406F6E-2755-4285-B8C8-24C77BEEE51E}" destId="{F33405F2-E8EC-412A-838B-19644C741FBF}" srcOrd="0" destOrd="0" presId="urn:microsoft.com/office/officeart/2005/8/layout/hierarchy5"/>
    <dgm:cxn modelId="{4416214E-75BA-40AB-AA49-36A24E4496A5}" type="presParOf" srcId="{08406F6E-2755-4285-B8C8-24C77BEEE51E}" destId="{36F53FBF-EF3B-40DA-893A-6BA63C51BF9C}" srcOrd="1" destOrd="0" presId="urn:microsoft.com/office/officeart/2005/8/layout/hierarchy5"/>
    <dgm:cxn modelId="{CE8A3812-A09F-4A0F-A4F3-7A03B9386323}" type="presParOf" srcId="{DCD3B6D0-5AA9-4BF1-9E25-CFFD20AE22AE}" destId="{2B369134-265F-41B8-B5B6-1E0257CBECB9}" srcOrd="2" destOrd="0" presId="urn:microsoft.com/office/officeart/2005/8/layout/hierarchy5"/>
    <dgm:cxn modelId="{C45EDC11-4A71-4D0E-8527-CE07ACA0AD3D}" type="presParOf" srcId="{2B369134-265F-41B8-B5B6-1E0257CBECB9}" destId="{29B6E9F7-19B6-42DC-AF0C-01D334333BDA}" srcOrd="0" destOrd="0" presId="urn:microsoft.com/office/officeart/2005/8/layout/hierarchy5"/>
    <dgm:cxn modelId="{88E8DF1F-A74E-4D95-8E7B-F59A06B8F650}" type="presParOf" srcId="{DCD3B6D0-5AA9-4BF1-9E25-CFFD20AE22AE}" destId="{BC17BF6B-5EEB-459B-9BB8-824E4EBFDFA2}" srcOrd="3" destOrd="0" presId="urn:microsoft.com/office/officeart/2005/8/layout/hierarchy5"/>
    <dgm:cxn modelId="{36016C5C-0AB8-4D96-8CBA-F74C3514C2D9}" type="presParOf" srcId="{BC17BF6B-5EEB-459B-9BB8-824E4EBFDFA2}" destId="{0CB9EEBE-33C9-48BB-9E38-31869F035475}" srcOrd="0" destOrd="0" presId="urn:microsoft.com/office/officeart/2005/8/layout/hierarchy5"/>
    <dgm:cxn modelId="{C8C49300-C272-4F71-84D1-1B2741ACF0CD}" type="presParOf" srcId="{BC17BF6B-5EEB-459B-9BB8-824E4EBFDFA2}" destId="{3C849BA4-6B93-429F-87EC-3BB5261A959A}" srcOrd="1" destOrd="0" presId="urn:microsoft.com/office/officeart/2005/8/layout/hierarchy5"/>
    <dgm:cxn modelId="{653F9F7D-944C-4753-934B-ABB44FDC1E4B}" type="presParOf" srcId="{EB010D1C-FA31-4737-A056-681412E09797}" destId="{EEFA0F98-BF4C-43CB-A311-2EBCD5F6A597}" srcOrd="1" destOrd="0" presId="urn:microsoft.com/office/officeart/2005/8/layout/hierarchy5"/>
    <dgm:cxn modelId="{84673CEE-9B65-4737-8171-B56F5BE58E8C}" type="presParOf" srcId="{EEFA0F98-BF4C-43CB-A311-2EBCD5F6A597}" destId="{EE5FB1F5-E302-4090-A416-988BF747D929}" srcOrd="0" destOrd="0" presId="urn:microsoft.com/office/officeart/2005/8/layout/hierarchy5"/>
    <dgm:cxn modelId="{63442475-2ADD-4855-9FB1-846F40CDC8B5}" type="presParOf" srcId="{EE5FB1F5-E302-4090-A416-988BF747D929}" destId="{B4AE12A6-519E-446C-8324-6299D73C4934}" srcOrd="0" destOrd="0" presId="urn:microsoft.com/office/officeart/2005/8/layout/hierarchy5"/>
    <dgm:cxn modelId="{54843B0E-22CB-433B-9FA7-D835C2EC4475}" type="presParOf" srcId="{EE5FB1F5-E302-4090-A416-988BF747D929}" destId="{AF1F053F-61B2-479A-85F1-24E241170640}" srcOrd="1" destOrd="0" presId="urn:microsoft.com/office/officeart/2005/8/layout/hierarchy5"/>
    <dgm:cxn modelId="{9FD63F51-E274-40EA-801B-5A0FA3887FBF}" type="presParOf" srcId="{EEFA0F98-BF4C-43CB-A311-2EBCD5F6A597}" destId="{4AA629AC-82D9-4F74-9199-49315B9FE5CA}" srcOrd="1" destOrd="0" presId="urn:microsoft.com/office/officeart/2005/8/layout/hierarchy5"/>
    <dgm:cxn modelId="{0B8F4431-3E0E-4BC7-97B0-2686D8CC5223}" type="presParOf" srcId="{4AA629AC-82D9-4F74-9199-49315B9FE5CA}" destId="{E7A0BD24-3A1F-4662-B904-E6709F577239}" srcOrd="0" destOrd="0" presId="urn:microsoft.com/office/officeart/2005/8/layout/hierarchy5"/>
    <dgm:cxn modelId="{3DDE4DE5-6899-4FEB-9517-695DCBBF2AD9}" type="presParOf" srcId="{EEFA0F98-BF4C-43CB-A311-2EBCD5F6A597}" destId="{541C7AED-4A8C-4714-9AD8-18393848192E}" srcOrd="2" destOrd="0" presId="urn:microsoft.com/office/officeart/2005/8/layout/hierarchy5"/>
    <dgm:cxn modelId="{7A7C29F5-AC6D-4551-943E-A5CA5A73EB11}" type="presParOf" srcId="{541C7AED-4A8C-4714-9AD8-18393848192E}" destId="{6C7A1975-0DE3-410E-8459-EDE676A33CD2}" srcOrd="0" destOrd="0" presId="urn:microsoft.com/office/officeart/2005/8/layout/hierarchy5"/>
    <dgm:cxn modelId="{7686645E-6435-4B2D-B07D-DD849FE4934E}" type="presParOf" srcId="{541C7AED-4A8C-4714-9AD8-18393848192E}" destId="{CBDA4C21-3D90-447D-B6A5-4AF73B31CD01}" srcOrd="1" destOrd="0" presId="urn:microsoft.com/office/officeart/2005/8/layout/hierarchy5"/>
    <dgm:cxn modelId="{B9F78C43-D02D-46CF-A638-B9E5B4E6C624}" type="presParOf" srcId="{EEFA0F98-BF4C-43CB-A311-2EBCD5F6A597}" destId="{80ADE35D-3117-4204-B63C-DBB4F34C5E88}" srcOrd="3" destOrd="0" presId="urn:microsoft.com/office/officeart/2005/8/layout/hierarchy5"/>
    <dgm:cxn modelId="{6328F32A-B41C-47AF-B3DA-15900A39F97E}" type="presParOf" srcId="{80ADE35D-3117-4204-B63C-DBB4F34C5E88}" destId="{888281A5-08E2-446B-9A9C-D8184A6A0E9E}" srcOrd="0" destOrd="0" presId="urn:microsoft.com/office/officeart/2005/8/layout/hierarchy5"/>
    <dgm:cxn modelId="{AAF58B69-BE9A-49EC-8F0A-95B443E51C3A}" type="presParOf" srcId="{EEFA0F98-BF4C-43CB-A311-2EBCD5F6A597}" destId="{2A61D3A8-85F2-49FF-B8A8-BF154C6D50B6}" srcOrd="4" destOrd="0" presId="urn:microsoft.com/office/officeart/2005/8/layout/hierarchy5"/>
    <dgm:cxn modelId="{0956C8B9-8CEC-43B1-919C-2B1AD6F8896A}" type="presParOf" srcId="{2A61D3A8-85F2-49FF-B8A8-BF154C6D50B6}" destId="{73DB1304-9535-4B67-9859-4F35A40AAE15}" srcOrd="0" destOrd="0" presId="urn:microsoft.com/office/officeart/2005/8/layout/hierarchy5"/>
    <dgm:cxn modelId="{4A2D1498-9999-4FAB-B252-4D2041E12A11}" type="presParOf" srcId="{2A61D3A8-85F2-49FF-B8A8-BF154C6D50B6}" destId="{C5E91C50-4091-4BA6-A2E9-14875DBAF230}" srcOrd="1" destOrd="0" presId="urn:microsoft.com/office/officeart/2005/8/layout/hierarchy5"/>
  </dgm:cxnLst>
  <dgm:bg>
    <a:noFill/>
  </dgm:bg>
  <dgm:whole>
    <a:ln w="12700">
      <a:noFill/>
    </a:ln>
  </dgm:whole>
  <dgm:extLst>
    <a:ext uri="http://schemas.microsoft.com/office/drawing/2008/diagram">
      <dsp:dataModelExt xmlns:dsp="http://schemas.microsoft.com/office/drawing/2008/diagram" relId="rId1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DB1304-9535-4B67-9859-4F35A40AAE15}">
      <dsp:nvSpPr>
        <dsp:cNvPr id="0" name=""/>
        <dsp:cNvSpPr/>
      </dsp:nvSpPr>
      <dsp:spPr>
        <a:xfrm>
          <a:off x="3603362" y="145223"/>
          <a:ext cx="1208460" cy="1829755"/>
        </a:xfrm>
        <a:prstGeom prst="roundRect">
          <a:avLst>
            <a:gd name="adj" fmla="val 10000"/>
          </a:avLst>
        </a:prstGeom>
        <a:no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b="1" i="1" kern="1200">
              <a:latin typeface="Times New Roman" pitchFamily="18" charset="0"/>
              <a:cs typeface="Times New Roman" pitchFamily="18" charset="0"/>
            </a:rPr>
            <a:t>fpol</a:t>
          </a:r>
          <a:r>
            <a:rPr lang="pt-BR" sz="1100" b="1" i="1" kern="1200" baseline="-25000">
              <a:latin typeface="Times New Roman" pitchFamily="18" charset="0"/>
              <a:cs typeface="Times New Roman" pitchFamily="18" charset="0"/>
            </a:rPr>
            <a:t>2</a:t>
          </a:r>
          <a:r>
            <a:rPr lang="pt-BR" sz="1100" b="1" i="0" kern="1200">
              <a:latin typeface="Times New Roman" pitchFamily="18" charset="0"/>
              <a:cs typeface="Times New Roman" pitchFamily="18" charset="0"/>
            </a:rPr>
            <a:t> = 55,56</a:t>
          </a:r>
        </a:p>
      </dsp:txBody>
      <dsp:txXfrm>
        <a:off x="3603362" y="145223"/>
        <a:ext cx="1208460" cy="473729"/>
      </dsp:txXfrm>
    </dsp:sp>
    <dsp:sp modelId="{6C7A1975-0DE3-410E-8459-EDE676A33CD2}">
      <dsp:nvSpPr>
        <dsp:cNvPr id="0" name=""/>
        <dsp:cNvSpPr/>
      </dsp:nvSpPr>
      <dsp:spPr>
        <a:xfrm>
          <a:off x="2219975" y="87129"/>
          <a:ext cx="1043834" cy="1945942"/>
        </a:xfrm>
        <a:prstGeom prst="roundRect">
          <a:avLst>
            <a:gd name="adj" fmla="val 10000"/>
          </a:avLst>
        </a:prstGeom>
        <a:no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b="1" i="1" kern="1200">
              <a:latin typeface="Times New Roman" pitchFamily="18" charset="0"/>
              <a:cs typeface="Times New Roman" pitchFamily="18" charset="0"/>
            </a:rPr>
            <a:t>fpol</a:t>
          </a:r>
          <a:r>
            <a:rPr lang="pt-BR" sz="1100" b="1" i="1" kern="1200" baseline="-25000">
              <a:latin typeface="Times New Roman" pitchFamily="18" charset="0"/>
              <a:cs typeface="Times New Roman" pitchFamily="18" charset="0"/>
            </a:rPr>
            <a:t>1</a:t>
          </a:r>
          <a:r>
            <a:rPr lang="pt-BR" sz="1100" b="1" kern="1200">
              <a:latin typeface="Times New Roman" pitchFamily="18" charset="0"/>
              <a:cs typeface="Times New Roman" pitchFamily="18" charset="0"/>
            </a:rPr>
            <a:t> = 47,36</a:t>
          </a:r>
        </a:p>
      </dsp:txBody>
      <dsp:txXfrm>
        <a:off x="2219975" y="87129"/>
        <a:ext cx="1043834" cy="535801"/>
      </dsp:txXfrm>
    </dsp:sp>
    <dsp:sp modelId="{B4AE12A6-519E-446C-8324-6299D73C4934}">
      <dsp:nvSpPr>
        <dsp:cNvPr id="0" name=""/>
        <dsp:cNvSpPr/>
      </dsp:nvSpPr>
      <dsp:spPr>
        <a:xfrm>
          <a:off x="694709" y="0"/>
          <a:ext cx="956575" cy="2120202"/>
        </a:xfrm>
        <a:prstGeom prst="roundRect">
          <a:avLst>
            <a:gd name="adj" fmla="val 10000"/>
          </a:avLst>
        </a:prstGeom>
        <a:no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pt-BR" sz="2200" kern="1200"/>
        </a:p>
      </dsp:txBody>
      <dsp:txXfrm>
        <a:off x="694709" y="0"/>
        <a:ext cx="956575" cy="636060"/>
      </dsp:txXfrm>
    </dsp:sp>
    <dsp:sp modelId="{756B28EA-8406-4087-8A91-2D605727F0CA}">
      <dsp:nvSpPr>
        <dsp:cNvPr id="0" name=""/>
        <dsp:cNvSpPr/>
      </dsp:nvSpPr>
      <dsp:spPr>
        <a:xfrm>
          <a:off x="754909" y="959962"/>
          <a:ext cx="1089037" cy="438430"/>
        </a:xfrm>
        <a:prstGeom prst="roundRect">
          <a:avLst>
            <a:gd name="adj" fmla="val 10000"/>
          </a:avLst>
        </a:prstGeom>
        <a:solidFill>
          <a:schemeClr val="lt1"/>
        </a:solidFill>
        <a:ln w="12700" cap="flat" cmpd="sng" algn="ctr">
          <a:solidFill>
            <a:schemeClr val="dk1"/>
          </a:solidFill>
          <a:prstDash val="solid"/>
        </a:ln>
        <a:effectLst/>
        <a:scene3d>
          <a:camera prst="orthographicFront"/>
          <a:lightRig rig="threePt" dir="t"/>
        </a:scene3d>
        <a:sp3d>
          <a:bevelT/>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i="0" kern="1200">
              <a:latin typeface="Times New Roman" pitchFamily="18" charset="0"/>
              <a:cs typeface="Times New Roman" pitchFamily="18" charset="0"/>
            </a:rPr>
            <a:t>Amostra</a:t>
          </a:r>
          <a:br>
            <a:rPr lang="pt-BR" sz="1100" i="1" kern="1200">
              <a:latin typeface="Times New Roman" pitchFamily="18" charset="0"/>
              <a:cs typeface="Times New Roman" pitchFamily="18" charset="0"/>
            </a:rPr>
          </a:br>
          <a:r>
            <a:rPr lang="pt-BR" sz="1100" i="0" kern="1200">
              <a:latin typeface="Times New Roman" pitchFamily="18" charset="0"/>
              <a:cs typeface="Times New Roman" pitchFamily="18" charset="0"/>
            </a:rPr>
            <a:t>4.745</a:t>
          </a:r>
          <a:r>
            <a:rPr lang="pt-BR" sz="1100" i="1" kern="1200">
              <a:latin typeface="Times New Roman" pitchFamily="18" charset="0"/>
              <a:cs typeface="Times New Roman" pitchFamily="18" charset="0"/>
            </a:rPr>
            <a:t> </a:t>
          </a:r>
          <a:r>
            <a:rPr lang="pt-BR" sz="1100" i="0" kern="1200">
              <a:latin typeface="Times New Roman" pitchFamily="18" charset="0"/>
              <a:cs typeface="Times New Roman" pitchFamily="18" charset="0"/>
            </a:rPr>
            <a:t>municípios</a:t>
          </a:r>
        </a:p>
      </dsp:txBody>
      <dsp:txXfrm>
        <a:off x="767750" y="972803"/>
        <a:ext cx="1063355" cy="412748"/>
      </dsp:txXfrm>
    </dsp:sp>
    <dsp:sp modelId="{33401F4B-A81E-400C-A05B-98003E9A03C2}">
      <dsp:nvSpPr>
        <dsp:cNvPr id="0" name=""/>
        <dsp:cNvSpPr/>
      </dsp:nvSpPr>
      <dsp:spPr>
        <a:xfrm rot="19319969">
          <a:off x="1801056" y="1037696"/>
          <a:ext cx="404640" cy="33837"/>
        </a:xfrm>
        <a:custGeom>
          <a:avLst/>
          <a:gdLst/>
          <a:ahLst/>
          <a:cxnLst/>
          <a:rect l="0" t="0" r="0" b="0"/>
          <a:pathLst>
            <a:path>
              <a:moveTo>
                <a:pt x="0" y="16918"/>
              </a:moveTo>
              <a:lnTo>
                <a:pt x="404640" y="16918"/>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993260" y="1044499"/>
        <a:ext cx="20232" cy="20232"/>
      </dsp:txXfrm>
    </dsp:sp>
    <dsp:sp modelId="{7B299C4D-5000-4D27-BA89-7C6280851922}">
      <dsp:nvSpPr>
        <dsp:cNvPr id="0" name=""/>
        <dsp:cNvSpPr/>
      </dsp:nvSpPr>
      <dsp:spPr>
        <a:xfrm>
          <a:off x="2162805" y="664803"/>
          <a:ext cx="1065489" cy="530500"/>
        </a:xfrm>
        <a:prstGeom prst="flowChartAlternateProcess">
          <a:avLst/>
        </a:prstGeom>
        <a:solidFill>
          <a:schemeClr val="bg1">
            <a:lumMod val="85000"/>
          </a:schemeClr>
        </a:solidFill>
        <a:ln w="12700" cap="flat" cmpd="sng" algn="ctr">
          <a:solidFill>
            <a:schemeClr val="dk1"/>
          </a:solidFill>
          <a:prstDash val="solid"/>
        </a:ln>
        <a:effectLst/>
        <a:scene3d>
          <a:camera prst="orthographicFront"/>
          <a:lightRig rig="threePt" dir="t"/>
        </a:scene3d>
        <a:sp3d>
          <a:bevelT w="165100" prst="coolSlant"/>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i="0" kern="1200">
              <a:solidFill>
                <a:sysClr val="windowText" lastClr="000000"/>
              </a:solidFill>
              <a:latin typeface="Times New Roman" pitchFamily="18" charset="0"/>
              <a:cs typeface="Times New Roman" pitchFamily="18" charset="0"/>
            </a:rPr>
            <a:t>Grupo 1</a:t>
          </a:r>
        </a:p>
        <a:p>
          <a:pPr marL="0" lvl="0" indent="0" algn="ctr" defTabSz="488950">
            <a:lnSpc>
              <a:spcPct val="90000"/>
            </a:lnSpc>
            <a:spcBef>
              <a:spcPct val="0"/>
            </a:spcBef>
            <a:spcAft>
              <a:spcPct val="35000"/>
            </a:spcAft>
            <a:buNone/>
          </a:pPr>
          <a:r>
            <a:rPr lang="pt-BR" sz="1100" i="1" kern="1200">
              <a:solidFill>
                <a:sysClr val="windowText" lastClr="000000"/>
              </a:solidFill>
              <a:latin typeface="Times New Roman" pitchFamily="18" charset="0"/>
              <a:cs typeface="Times New Roman" pitchFamily="18" charset="0"/>
            </a:rPr>
            <a:t>fpol </a:t>
          </a:r>
          <a:r>
            <a:rPr lang="pt-BR" sz="1100" kern="1200">
              <a:solidFill>
                <a:sysClr val="windowText" lastClr="000000"/>
              </a:solidFill>
              <a:latin typeface="Times New Roman" pitchFamily="18" charset="0"/>
              <a:cs typeface="Times New Roman" pitchFamily="18" charset="0"/>
            </a:rPr>
            <a:t>&lt;= 47,36</a:t>
          </a:r>
          <a:br>
            <a:rPr lang="pt-BR" sz="1100" kern="1200">
              <a:solidFill>
                <a:sysClr val="windowText" lastClr="000000"/>
              </a:solidFill>
              <a:latin typeface="Times New Roman" pitchFamily="18" charset="0"/>
              <a:cs typeface="Times New Roman" pitchFamily="18" charset="0"/>
            </a:rPr>
          </a:br>
          <a:r>
            <a:rPr lang="pt-BR" sz="1100" kern="1200">
              <a:solidFill>
                <a:sysClr val="windowText" lastClr="000000"/>
              </a:solidFill>
              <a:latin typeface="Times New Roman" pitchFamily="18" charset="0"/>
              <a:cs typeface="Times New Roman" pitchFamily="18" charset="0"/>
            </a:rPr>
            <a:t>2.686 municípios</a:t>
          </a:r>
        </a:p>
      </dsp:txBody>
      <dsp:txXfrm>
        <a:off x="2188701" y="690699"/>
        <a:ext cx="1013697" cy="478708"/>
      </dsp:txXfrm>
    </dsp:sp>
    <dsp:sp modelId="{1F792069-00B2-45A6-946D-9FF7F79A34D9}">
      <dsp:nvSpPr>
        <dsp:cNvPr id="0" name=""/>
        <dsp:cNvSpPr/>
      </dsp:nvSpPr>
      <dsp:spPr>
        <a:xfrm rot="2567287">
          <a:off x="1786132" y="1309830"/>
          <a:ext cx="434488" cy="33837"/>
        </a:xfrm>
        <a:custGeom>
          <a:avLst/>
          <a:gdLst/>
          <a:ahLst/>
          <a:cxnLst/>
          <a:rect l="0" t="0" r="0" b="0"/>
          <a:pathLst>
            <a:path>
              <a:moveTo>
                <a:pt x="0" y="16918"/>
              </a:moveTo>
              <a:lnTo>
                <a:pt x="434488" y="16918"/>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992514" y="1315887"/>
        <a:ext cx="21724" cy="21724"/>
      </dsp:txXfrm>
    </dsp:sp>
    <dsp:sp modelId="{7A9ED0CC-F0C1-46BD-9A0C-A8A078414F6A}">
      <dsp:nvSpPr>
        <dsp:cNvPr id="0" name=""/>
        <dsp:cNvSpPr/>
      </dsp:nvSpPr>
      <dsp:spPr>
        <a:xfrm>
          <a:off x="2162805" y="1227026"/>
          <a:ext cx="1041678" cy="494589"/>
        </a:xfrm>
        <a:prstGeom prst="roundRect">
          <a:avLst>
            <a:gd name="adj" fmla="val 10000"/>
          </a:avLst>
        </a:prstGeom>
        <a:solidFill>
          <a:schemeClr val="lt1"/>
        </a:solidFill>
        <a:ln w="12700" cap="flat" cmpd="sng" algn="ctr">
          <a:solidFill>
            <a:schemeClr val="dk1"/>
          </a:solidFill>
          <a:prstDash val="solid"/>
        </a:ln>
        <a:effectLst/>
        <a:scene3d>
          <a:camera prst="orthographicFront"/>
          <a:lightRig rig="threePt" dir="t"/>
        </a:scene3d>
        <a:sp3d>
          <a:bevelT/>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i="0" kern="1200">
              <a:latin typeface="Times New Roman" pitchFamily="18" charset="0"/>
              <a:cs typeface="Times New Roman" pitchFamily="18" charset="0"/>
            </a:rPr>
            <a:t>Grupo 2</a:t>
          </a:r>
        </a:p>
        <a:p>
          <a:pPr marL="0" lvl="0" indent="0" algn="ctr" defTabSz="488950">
            <a:lnSpc>
              <a:spcPct val="90000"/>
            </a:lnSpc>
            <a:spcBef>
              <a:spcPct val="0"/>
            </a:spcBef>
            <a:spcAft>
              <a:spcPct val="35000"/>
            </a:spcAft>
            <a:buNone/>
          </a:pPr>
          <a:r>
            <a:rPr lang="pt-BR" sz="1100" i="1" kern="1200">
              <a:latin typeface="Times New Roman" pitchFamily="18" charset="0"/>
              <a:cs typeface="Times New Roman" pitchFamily="18" charset="0"/>
            </a:rPr>
            <a:t>fpol </a:t>
          </a:r>
          <a:r>
            <a:rPr lang="pt-BR" sz="1100" kern="1200">
              <a:latin typeface="Times New Roman" pitchFamily="18" charset="0"/>
              <a:cs typeface="Times New Roman" pitchFamily="18" charset="0"/>
            </a:rPr>
            <a:t>&gt; 47,36</a:t>
          </a:r>
          <a:br>
            <a:rPr lang="pt-BR" sz="1100" kern="1200">
              <a:latin typeface="Times New Roman" pitchFamily="18" charset="0"/>
              <a:cs typeface="Times New Roman" pitchFamily="18" charset="0"/>
            </a:rPr>
          </a:br>
          <a:r>
            <a:rPr lang="pt-BR" sz="1100" kern="1200">
              <a:latin typeface="Times New Roman" pitchFamily="18" charset="0"/>
              <a:cs typeface="Times New Roman" pitchFamily="18" charset="0"/>
            </a:rPr>
            <a:t>2.059 municípios</a:t>
          </a:r>
        </a:p>
      </dsp:txBody>
      <dsp:txXfrm>
        <a:off x="2177291" y="1241512"/>
        <a:ext cx="1012706" cy="465617"/>
      </dsp:txXfrm>
    </dsp:sp>
    <dsp:sp modelId="{0D081BA5-848E-4E41-A86F-00566EB8E5E0}">
      <dsp:nvSpPr>
        <dsp:cNvPr id="0" name=""/>
        <dsp:cNvSpPr/>
      </dsp:nvSpPr>
      <dsp:spPr>
        <a:xfrm rot="19203002">
          <a:off x="3155946" y="1323862"/>
          <a:ext cx="415935" cy="33837"/>
        </a:xfrm>
        <a:custGeom>
          <a:avLst/>
          <a:gdLst/>
          <a:ahLst/>
          <a:cxnLst/>
          <a:rect l="0" t="0" r="0" b="0"/>
          <a:pathLst>
            <a:path>
              <a:moveTo>
                <a:pt x="0" y="16918"/>
              </a:moveTo>
              <a:lnTo>
                <a:pt x="415935" y="16918"/>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353515" y="1330382"/>
        <a:ext cx="20796" cy="20796"/>
      </dsp:txXfrm>
    </dsp:sp>
    <dsp:sp modelId="{F33405F2-E8EC-412A-838B-19644C741FBF}">
      <dsp:nvSpPr>
        <dsp:cNvPr id="0" name=""/>
        <dsp:cNvSpPr/>
      </dsp:nvSpPr>
      <dsp:spPr>
        <a:xfrm>
          <a:off x="3523343" y="941990"/>
          <a:ext cx="1287861" cy="530500"/>
        </a:xfrm>
        <a:prstGeom prst="roundRect">
          <a:avLst>
            <a:gd name="adj" fmla="val 10000"/>
          </a:avLst>
        </a:prstGeom>
        <a:solidFill>
          <a:schemeClr val="bg1">
            <a:lumMod val="85000"/>
          </a:schemeClr>
        </a:solidFill>
        <a:ln w="12700" cap="flat" cmpd="sng" algn="ctr">
          <a:solidFill>
            <a:schemeClr val="dk1"/>
          </a:solidFill>
          <a:prstDash val="solid"/>
        </a:ln>
        <a:effectLst/>
        <a:scene3d>
          <a:camera prst="orthographicFront"/>
          <a:lightRig rig="threePt" dir="t"/>
        </a:scene3d>
        <a:sp3d>
          <a:bevelT w="165100" prst="coolSlant"/>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i="0" kern="1200">
              <a:solidFill>
                <a:sysClr val="windowText" lastClr="000000"/>
              </a:solidFill>
              <a:latin typeface="Times New Roman" pitchFamily="18" charset="0"/>
              <a:cs typeface="Times New Roman" pitchFamily="18" charset="0"/>
            </a:rPr>
            <a:t>Grupo 2.1</a:t>
          </a:r>
          <a:endParaRPr lang="pt-BR" sz="1100" i="1" kern="1200">
            <a:solidFill>
              <a:sysClr val="windowText" lastClr="000000"/>
            </a:solidFill>
            <a:latin typeface="Times New Roman" pitchFamily="18" charset="0"/>
            <a:cs typeface="Times New Roman" pitchFamily="18" charset="0"/>
          </a:endParaRPr>
        </a:p>
        <a:p>
          <a:pPr marL="0" lvl="0" indent="0" algn="ctr" defTabSz="488950">
            <a:lnSpc>
              <a:spcPct val="90000"/>
            </a:lnSpc>
            <a:spcBef>
              <a:spcPct val="0"/>
            </a:spcBef>
            <a:spcAft>
              <a:spcPct val="35000"/>
            </a:spcAft>
            <a:buNone/>
          </a:pPr>
          <a:r>
            <a:rPr lang="pt-BR" sz="1100" i="1" kern="1200">
              <a:solidFill>
                <a:sysClr val="windowText" lastClr="000000"/>
              </a:solidFill>
              <a:latin typeface="Times New Roman" pitchFamily="18" charset="0"/>
              <a:cs typeface="Times New Roman" pitchFamily="18" charset="0"/>
            </a:rPr>
            <a:t>47,36 &lt; fpol </a:t>
          </a:r>
          <a:r>
            <a:rPr lang="pt-BR" sz="1100" kern="1200">
              <a:solidFill>
                <a:sysClr val="windowText" lastClr="000000"/>
              </a:solidFill>
              <a:latin typeface="Times New Roman" pitchFamily="18" charset="0"/>
              <a:cs typeface="Times New Roman" pitchFamily="18" charset="0"/>
            </a:rPr>
            <a:t>&lt;= 55,56</a:t>
          </a:r>
          <a:br>
            <a:rPr lang="pt-BR" sz="1100" kern="1200">
              <a:solidFill>
                <a:sysClr val="windowText" lastClr="000000"/>
              </a:solidFill>
              <a:latin typeface="Times New Roman" pitchFamily="18" charset="0"/>
              <a:cs typeface="Times New Roman" pitchFamily="18" charset="0"/>
            </a:rPr>
          </a:br>
          <a:r>
            <a:rPr lang="pt-BR" sz="1100" kern="1200">
              <a:solidFill>
                <a:sysClr val="windowText" lastClr="000000"/>
              </a:solidFill>
              <a:latin typeface="Times New Roman" pitchFamily="18" charset="0"/>
              <a:cs typeface="Times New Roman" pitchFamily="18" charset="0"/>
            </a:rPr>
            <a:t>804 municípios</a:t>
          </a:r>
          <a:endParaRPr lang="pt-BR" sz="1100" i="0" kern="1200">
            <a:solidFill>
              <a:sysClr val="windowText" lastClr="000000"/>
            </a:solidFill>
            <a:latin typeface="Times New Roman" pitchFamily="18" charset="0"/>
            <a:cs typeface="Times New Roman" pitchFamily="18" charset="0"/>
          </a:endParaRPr>
        </a:p>
      </dsp:txBody>
      <dsp:txXfrm>
        <a:off x="3538881" y="957528"/>
        <a:ext cx="1256785" cy="499424"/>
      </dsp:txXfrm>
    </dsp:sp>
    <dsp:sp modelId="{2B369134-265F-41B8-B5B6-1E0257CBECB9}">
      <dsp:nvSpPr>
        <dsp:cNvPr id="0" name=""/>
        <dsp:cNvSpPr/>
      </dsp:nvSpPr>
      <dsp:spPr>
        <a:xfrm rot="2723282">
          <a:off x="3136904" y="1619005"/>
          <a:ext cx="454019" cy="33837"/>
        </a:xfrm>
        <a:custGeom>
          <a:avLst/>
          <a:gdLst/>
          <a:ahLst/>
          <a:cxnLst/>
          <a:rect l="0" t="0" r="0" b="0"/>
          <a:pathLst>
            <a:path>
              <a:moveTo>
                <a:pt x="0" y="16918"/>
              </a:moveTo>
              <a:lnTo>
                <a:pt x="454019" y="16918"/>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352563" y="1624574"/>
        <a:ext cx="22700" cy="22700"/>
      </dsp:txXfrm>
    </dsp:sp>
    <dsp:sp modelId="{0CB9EEBE-33C9-48BB-9E38-31869F035475}">
      <dsp:nvSpPr>
        <dsp:cNvPr id="0" name=""/>
        <dsp:cNvSpPr/>
      </dsp:nvSpPr>
      <dsp:spPr>
        <a:xfrm>
          <a:off x="3523343" y="1532277"/>
          <a:ext cx="1283620" cy="530500"/>
        </a:xfrm>
        <a:prstGeom prst="roundRect">
          <a:avLst>
            <a:gd name="adj" fmla="val 10000"/>
          </a:avLst>
        </a:prstGeom>
        <a:solidFill>
          <a:schemeClr val="bg1">
            <a:lumMod val="85000"/>
          </a:schemeClr>
        </a:solidFill>
        <a:ln w="12700" cap="flat" cmpd="sng" algn="ctr">
          <a:solidFill>
            <a:schemeClr val="dk1"/>
          </a:solidFill>
          <a:prstDash val="solid"/>
        </a:ln>
        <a:effectLst/>
        <a:scene3d>
          <a:camera prst="orthographicFront"/>
          <a:lightRig rig="threePt" dir="t"/>
        </a:scene3d>
        <a:sp3d>
          <a:bevelT w="165100" prst="coolSlant"/>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i="0" kern="1200">
              <a:solidFill>
                <a:sysClr val="windowText" lastClr="000000"/>
              </a:solidFill>
              <a:latin typeface="Times New Roman" pitchFamily="18" charset="0"/>
              <a:cs typeface="Times New Roman" pitchFamily="18" charset="0"/>
            </a:rPr>
            <a:t>Grupo 2.2</a:t>
          </a:r>
          <a:endParaRPr lang="pt-BR" sz="1100" i="1" kern="1200">
            <a:solidFill>
              <a:sysClr val="windowText" lastClr="000000"/>
            </a:solidFill>
            <a:latin typeface="Times New Roman" pitchFamily="18" charset="0"/>
            <a:cs typeface="Times New Roman" pitchFamily="18" charset="0"/>
          </a:endParaRPr>
        </a:p>
        <a:p>
          <a:pPr marL="0" lvl="0" indent="0" algn="ctr" defTabSz="488950">
            <a:lnSpc>
              <a:spcPct val="90000"/>
            </a:lnSpc>
            <a:spcBef>
              <a:spcPct val="0"/>
            </a:spcBef>
            <a:spcAft>
              <a:spcPct val="35000"/>
            </a:spcAft>
            <a:buNone/>
          </a:pPr>
          <a:r>
            <a:rPr lang="pt-BR" sz="1100" i="1" kern="1200">
              <a:solidFill>
                <a:sysClr val="windowText" lastClr="000000"/>
              </a:solidFill>
              <a:latin typeface="Times New Roman" pitchFamily="18" charset="0"/>
              <a:cs typeface="Times New Roman" pitchFamily="18" charset="0"/>
            </a:rPr>
            <a:t>fpol </a:t>
          </a:r>
          <a:r>
            <a:rPr lang="pt-BR" sz="1100" kern="1200">
              <a:solidFill>
                <a:sysClr val="windowText" lastClr="000000"/>
              </a:solidFill>
              <a:latin typeface="Times New Roman" pitchFamily="18" charset="0"/>
              <a:cs typeface="Times New Roman" pitchFamily="18" charset="0"/>
            </a:rPr>
            <a:t>&gt; 55,56</a:t>
          </a:r>
          <a:br>
            <a:rPr lang="pt-BR" sz="1100" kern="1200">
              <a:solidFill>
                <a:sysClr val="windowText" lastClr="000000"/>
              </a:solidFill>
              <a:latin typeface="Times New Roman" pitchFamily="18" charset="0"/>
              <a:cs typeface="Times New Roman" pitchFamily="18" charset="0"/>
            </a:rPr>
          </a:br>
          <a:r>
            <a:rPr lang="pt-BR" sz="1100" kern="1200">
              <a:solidFill>
                <a:sysClr val="windowText" lastClr="000000"/>
              </a:solidFill>
              <a:latin typeface="Times New Roman" pitchFamily="18" charset="0"/>
              <a:cs typeface="Times New Roman" pitchFamily="18" charset="0"/>
            </a:rPr>
            <a:t>1.255 municípios</a:t>
          </a:r>
        </a:p>
      </dsp:txBody>
      <dsp:txXfrm>
        <a:off x="3538881" y="1547815"/>
        <a:ext cx="1252544" cy="4994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GRA69</b:Tag>
    <b:SourceType>ArticleInAPeriodical</b:SourceType>
    <b:Guid>{DBBE21A5-0065-4B5C-A409-27C4168050E4}</b:Guid>
    <b:Author>
      <b:Author>
        <b:NameList>
          <b:Person>
            <b:Last>GRAMLICH</b:Last>
          </b:Person>
        </b:NameList>
      </b:Author>
    </b:Author>
    <b:Title>Título do Trabalho</b:Title>
    <b:Year>1969</b:Year>
    <b:PeriodicalTitle>Economic review</b:PeriodicalTitle>
    <b:Pages>1-10</b:Pages>
    <b:RefOrder>1</b:RefOrder>
  </b:Source>
</b:Sources>
</file>

<file path=customXml/itemProps1.xml><?xml version="1.0" encoding="utf-8"?>
<ds:datastoreItem xmlns:ds="http://schemas.openxmlformats.org/officeDocument/2006/customXml" ds:itemID="{51E85D66-2622-4478-AD27-35C927E5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10192</Words>
  <Characters>55043</Characters>
  <Application>Microsoft Office Word</Application>
  <DocSecurity>0</DocSecurity>
  <Lines>458</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Glauber</dc:creator>
  <cp:lastModifiedBy>Glauber Nojosa</cp:lastModifiedBy>
  <cp:revision>5</cp:revision>
  <cp:lastPrinted>2015-03-31T02:00:00Z</cp:lastPrinted>
  <dcterms:created xsi:type="dcterms:W3CDTF">2015-03-31T01:59:00Z</dcterms:created>
  <dcterms:modified xsi:type="dcterms:W3CDTF">2016-07-19T02:01:00Z</dcterms:modified>
</cp:coreProperties>
</file>