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01678" w14:textId="615DBAC2" w:rsidR="00332334" w:rsidRPr="00F15285" w:rsidRDefault="11907A68" w:rsidP="00D96A6F">
      <w:pPr>
        <w:suppressAutoHyphens/>
        <w:autoSpaceDE w:val="0"/>
        <w:autoSpaceDN w:val="0"/>
        <w:spacing w:afterLines="60" w:after="144"/>
        <w:jc w:val="center"/>
        <w:rPr>
          <w:rFonts w:ascii="Times New Roman" w:hAnsi="Times New Roman"/>
          <w:b/>
          <w:bCs/>
          <w:sz w:val="28"/>
          <w:szCs w:val="28"/>
          <w:lang w:val="en-US"/>
        </w:rPr>
      </w:pPr>
      <w:r w:rsidRPr="00F15285">
        <w:rPr>
          <w:rFonts w:ascii="Times New Roman" w:eastAsia="Arial" w:hAnsi="Times New Roman"/>
          <w:b/>
          <w:bCs/>
          <w:sz w:val="28"/>
          <w:szCs w:val="28"/>
          <w:lang w:val="en-US"/>
        </w:rPr>
        <w:t>Innovation and competence building in the Brazilian Biopharmaceutical Industry</w:t>
      </w:r>
    </w:p>
    <w:p w14:paraId="6A8B063B" w14:textId="57FFD574" w:rsidR="00382B47" w:rsidRPr="00A37FB8" w:rsidRDefault="00ED311A" w:rsidP="00D96A6F">
      <w:pPr>
        <w:suppressAutoHyphens/>
        <w:autoSpaceDE w:val="0"/>
        <w:autoSpaceDN w:val="0"/>
        <w:spacing w:afterLines="60" w:after="144"/>
        <w:jc w:val="center"/>
        <w:rPr>
          <w:rFonts w:ascii="Times New Roman" w:eastAsia="Arial" w:hAnsi="Times New Roman"/>
          <w:b/>
          <w:bCs/>
          <w:sz w:val="28"/>
          <w:szCs w:val="28"/>
        </w:rPr>
      </w:pPr>
      <w:r w:rsidRPr="00A37FB8">
        <w:rPr>
          <w:rFonts w:ascii="Times New Roman" w:eastAsia="Arial" w:hAnsi="Times New Roman"/>
          <w:b/>
          <w:bCs/>
          <w:sz w:val="28"/>
          <w:szCs w:val="28"/>
        </w:rPr>
        <w:t>Paper</w:t>
      </w:r>
      <w:r w:rsidR="11907A68" w:rsidRPr="00A37FB8">
        <w:rPr>
          <w:rFonts w:ascii="Times New Roman" w:eastAsia="Arial" w:hAnsi="Times New Roman"/>
          <w:b/>
          <w:bCs/>
          <w:sz w:val="28"/>
          <w:szCs w:val="28"/>
        </w:rPr>
        <w:t xml:space="preserve"> submitted </w:t>
      </w:r>
      <w:r w:rsidR="00150081" w:rsidRPr="00A37FB8">
        <w:rPr>
          <w:rFonts w:ascii="Times New Roman" w:eastAsia="Arial" w:hAnsi="Times New Roman"/>
          <w:b/>
          <w:bCs/>
          <w:sz w:val="28"/>
          <w:szCs w:val="28"/>
        </w:rPr>
        <w:t>to</w:t>
      </w:r>
      <w:r w:rsidR="00150081" w:rsidRPr="00150081">
        <w:rPr>
          <w:rStyle w:val="apple-converted-space"/>
          <w:rFonts w:ascii="Times New Roman" w:hAnsi="Times New Roman"/>
          <w:b/>
          <w:sz w:val="28"/>
          <w:szCs w:val="28"/>
          <w:shd w:val="clear" w:color="auto" w:fill="FFFFFF"/>
        </w:rPr>
        <w:t> </w:t>
      </w:r>
      <w:hyperlink r:id="rId8" w:history="1">
        <w:r w:rsidR="00150081" w:rsidRPr="00150081">
          <w:rPr>
            <w:rStyle w:val="Hyperlink"/>
            <w:rFonts w:ascii="Times New Roman" w:hAnsi="Times New Roman"/>
            <w:b/>
            <w:color w:val="auto"/>
            <w:sz w:val="28"/>
            <w:szCs w:val="28"/>
            <w:u w:val="none"/>
            <w:shd w:val="clear" w:color="auto" w:fill="FFFFFF"/>
          </w:rPr>
          <w:t>44° Encontro Nacional de Economia</w:t>
        </w:r>
      </w:hyperlink>
    </w:p>
    <w:p w14:paraId="6290AACD" w14:textId="6D2E42CA" w:rsidR="006F3D3F" w:rsidRPr="00F15285" w:rsidRDefault="006F3D3F" w:rsidP="006F3D3F">
      <w:pPr>
        <w:jc w:val="center"/>
        <w:rPr>
          <w:rFonts w:ascii="Times New Roman" w:hAnsi="Times New Roman"/>
          <w:b/>
          <w:sz w:val="28"/>
          <w:szCs w:val="28"/>
        </w:rPr>
      </w:pPr>
      <w:r w:rsidRPr="00F15285">
        <w:rPr>
          <w:rFonts w:ascii="Times New Roman" w:hAnsi="Times New Roman"/>
          <w:b/>
          <w:sz w:val="28"/>
          <w:szCs w:val="28"/>
        </w:rPr>
        <w:t>Nathalia Alves</w:t>
      </w:r>
      <w:r w:rsidRPr="00F15285">
        <w:rPr>
          <w:rStyle w:val="Refdenotaderodap"/>
          <w:rFonts w:ascii="Times New Roman" w:hAnsi="Times New Roman"/>
          <w:sz w:val="28"/>
          <w:szCs w:val="28"/>
        </w:rPr>
        <w:footnoteReference w:id="1"/>
      </w:r>
      <w:r w:rsidRPr="00F15285">
        <w:rPr>
          <w:rFonts w:ascii="Times New Roman" w:hAnsi="Times New Roman"/>
          <w:b/>
          <w:sz w:val="28"/>
          <w:szCs w:val="28"/>
        </w:rPr>
        <w:t>, Marco Vargas</w:t>
      </w:r>
      <w:r w:rsidRPr="00F15285">
        <w:rPr>
          <w:rStyle w:val="Refdenotaderodap"/>
          <w:rFonts w:ascii="Times New Roman" w:hAnsi="Times New Roman"/>
          <w:sz w:val="28"/>
          <w:szCs w:val="28"/>
        </w:rPr>
        <w:footnoteReference w:id="2"/>
      </w:r>
      <w:r w:rsidRPr="00F15285">
        <w:rPr>
          <w:rFonts w:ascii="Times New Roman" w:hAnsi="Times New Roman"/>
          <w:b/>
          <w:sz w:val="28"/>
          <w:szCs w:val="28"/>
        </w:rPr>
        <w:t>, Jorge Britto</w:t>
      </w:r>
      <w:r w:rsidRPr="00F15285">
        <w:rPr>
          <w:rStyle w:val="Refdenotaderodap"/>
          <w:rFonts w:ascii="Times New Roman" w:hAnsi="Times New Roman"/>
          <w:sz w:val="28"/>
          <w:szCs w:val="28"/>
        </w:rPr>
        <w:footnoteReference w:id="3"/>
      </w:r>
    </w:p>
    <w:p w14:paraId="49249C52" w14:textId="77777777" w:rsidR="006F3D3F" w:rsidRPr="00F15285" w:rsidRDefault="006F3D3F" w:rsidP="00D96A6F">
      <w:pPr>
        <w:suppressAutoHyphens/>
        <w:autoSpaceDE w:val="0"/>
        <w:autoSpaceDN w:val="0"/>
        <w:spacing w:afterLines="60" w:after="144"/>
        <w:jc w:val="center"/>
        <w:rPr>
          <w:rFonts w:ascii="Times New Roman" w:hAnsi="Times New Roman"/>
          <w:b/>
          <w:bCs/>
          <w:sz w:val="24"/>
          <w:szCs w:val="24"/>
        </w:rPr>
      </w:pPr>
    </w:p>
    <w:p w14:paraId="40EBBD0E" w14:textId="4C722F2C" w:rsidR="00EC5874" w:rsidRPr="00F15285" w:rsidRDefault="00EC5874" w:rsidP="006347AB">
      <w:pPr>
        <w:pStyle w:val="Pr-formataoHTML"/>
        <w:shd w:val="clear" w:color="auto" w:fill="FFFFFF"/>
        <w:rPr>
          <w:rFonts w:ascii="Times New Roman" w:hAnsi="Times New Roman" w:cs="Times New Roman"/>
          <w:b/>
          <w:bCs/>
          <w:sz w:val="24"/>
          <w:szCs w:val="24"/>
        </w:rPr>
      </w:pPr>
    </w:p>
    <w:p w14:paraId="3EB53A43" w14:textId="38A31925" w:rsidR="00516665" w:rsidRPr="00F15285" w:rsidRDefault="00124D04" w:rsidP="00A43759">
      <w:pPr>
        <w:pStyle w:val="Pr-formataoHTML"/>
        <w:shd w:val="clear" w:color="auto" w:fill="FFFFFF" w:themeFill="background1"/>
        <w:spacing w:after="144"/>
        <w:rPr>
          <w:rFonts w:ascii="Times New Roman" w:hAnsi="Times New Roman" w:cs="Times New Roman"/>
          <w:b/>
          <w:sz w:val="24"/>
          <w:szCs w:val="24"/>
          <w:lang w:val="en-US"/>
        </w:rPr>
      </w:pPr>
      <w:r w:rsidRPr="00F15285">
        <w:rPr>
          <w:rFonts w:ascii="Times New Roman" w:eastAsia="Arial" w:hAnsi="Times New Roman" w:cs="Times New Roman"/>
          <w:b/>
          <w:bCs/>
          <w:sz w:val="24"/>
          <w:szCs w:val="24"/>
          <w:lang w:val="en"/>
        </w:rPr>
        <w:t>Abstract</w:t>
      </w:r>
    </w:p>
    <w:p w14:paraId="4B459CDF" w14:textId="0C949740" w:rsidR="00D74A45" w:rsidRPr="00F15285" w:rsidRDefault="00D74A45" w:rsidP="00D74A45">
      <w:pPr>
        <w:spacing w:after="0" w:line="240" w:lineRule="auto"/>
        <w:jc w:val="both"/>
        <w:rPr>
          <w:rFonts w:ascii="Times New Roman" w:hAnsi="Times New Roman"/>
          <w:lang w:val="en-US"/>
        </w:rPr>
      </w:pPr>
      <w:r w:rsidRPr="00F15285">
        <w:rPr>
          <w:rFonts w:ascii="Times New Roman" w:eastAsia="Arial,Times New Roman" w:hAnsi="Times New Roman"/>
          <w:sz w:val="24"/>
          <w:szCs w:val="24"/>
          <w:lang w:val="en-US" w:eastAsia="pt-BR"/>
        </w:rPr>
        <w:t>This paper seeks to address the</w:t>
      </w:r>
      <w:r w:rsidRPr="00F15285">
        <w:rPr>
          <w:rFonts w:ascii="Times New Roman" w:eastAsia="Times New Roman" w:hAnsi="Times New Roman"/>
          <w:sz w:val="24"/>
          <w:szCs w:val="24"/>
          <w:lang w:val="en-US" w:eastAsia="pt-BR"/>
        </w:rPr>
        <w:t xml:space="preserve"> competence building process and the promotion of innovation in the Brazilian Biopharmaceutical Industry. </w:t>
      </w:r>
      <w:r w:rsidR="11907A68" w:rsidRPr="00F15285">
        <w:rPr>
          <w:rFonts w:ascii="Times New Roman" w:eastAsia="Arial,Times New Roman" w:hAnsi="Times New Roman"/>
          <w:sz w:val="24"/>
          <w:szCs w:val="24"/>
          <w:lang w:val="en-US" w:eastAsia="pt-BR"/>
        </w:rPr>
        <w:t xml:space="preserve">In doing so, the paper focuses in two major issues. </w:t>
      </w:r>
      <w:r w:rsidR="11907A68" w:rsidRPr="00F15285">
        <w:rPr>
          <w:rFonts w:ascii="Times New Roman" w:eastAsia="Arial" w:hAnsi="Times New Roman"/>
          <w:sz w:val="24"/>
          <w:szCs w:val="24"/>
          <w:lang w:val="en-US"/>
        </w:rPr>
        <w:t>The first regards a preliminary assessment of the scientific and technological competencies of the Brazilian academic institutions with regard to crucial areas to the consolida</w:t>
      </w:r>
      <w:r w:rsidR="00801B00" w:rsidRPr="00F15285">
        <w:rPr>
          <w:rFonts w:ascii="Times New Roman" w:eastAsia="Arial" w:hAnsi="Times New Roman"/>
          <w:sz w:val="24"/>
          <w:szCs w:val="24"/>
          <w:lang w:val="en-US"/>
        </w:rPr>
        <w:t>tion of the biopharmaceutical research, development and innovation (R</w:t>
      </w:r>
      <w:r w:rsidR="11907A68" w:rsidRPr="00F15285">
        <w:rPr>
          <w:rFonts w:ascii="Times New Roman" w:eastAsia="Arial" w:hAnsi="Times New Roman"/>
          <w:sz w:val="24"/>
          <w:szCs w:val="24"/>
          <w:lang w:val="en-US"/>
        </w:rPr>
        <w:t>D</w:t>
      </w:r>
      <w:r w:rsidR="00801B00" w:rsidRPr="00F15285">
        <w:rPr>
          <w:rFonts w:ascii="Times New Roman" w:eastAsia="Arial" w:hAnsi="Times New Roman"/>
          <w:sz w:val="24"/>
          <w:szCs w:val="24"/>
          <w:lang w:val="en-US"/>
        </w:rPr>
        <w:t xml:space="preserve">&amp;I) </w:t>
      </w:r>
      <w:r w:rsidR="11907A68" w:rsidRPr="00F15285">
        <w:rPr>
          <w:rFonts w:ascii="Times New Roman" w:eastAsia="Arial" w:hAnsi="Times New Roman"/>
          <w:sz w:val="24"/>
          <w:szCs w:val="24"/>
          <w:lang w:val="en-US"/>
        </w:rPr>
        <w:t xml:space="preserve">chain in the country. The second issue is intended to explore </w:t>
      </w:r>
      <w:r w:rsidR="00324CF9" w:rsidRPr="00F15285">
        <w:rPr>
          <w:rFonts w:ascii="Times New Roman" w:eastAsia="Arial" w:hAnsi="Times New Roman"/>
          <w:sz w:val="24"/>
          <w:szCs w:val="24"/>
          <w:lang w:val="en-US"/>
        </w:rPr>
        <w:t>university-industry relationships regarding technolog</w:t>
      </w:r>
      <w:r w:rsidRPr="00F15285">
        <w:rPr>
          <w:rFonts w:ascii="Times New Roman" w:eastAsia="Arial" w:hAnsi="Times New Roman"/>
          <w:sz w:val="24"/>
          <w:szCs w:val="24"/>
          <w:lang w:val="en-US"/>
        </w:rPr>
        <w:t>y transfers and knowledge flows</w:t>
      </w:r>
      <w:r w:rsidR="008C22DB" w:rsidRPr="00F15285">
        <w:rPr>
          <w:rFonts w:ascii="Times New Roman" w:eastAsia="Arial" w:hAnsi="Times New Roman"/>
          <w:sz w:val="24"/>
          <w:szCs w:val="24"/>
          <w:lang w:val="en-US"/>
        </w:rPr>
        <w:t>.</w:t>
      </w:r>
      <w:r w:rsidRPr="00F15285">
        <w:rPr>
          <w:rFonts w:ascii="Times New Roman" w:hAnsi="Times New Roman"/>
          <w:sz w:val="24"/>
          <w:szCs w:val="24"/>
          <w:lang w:val="en-US"/>
        </w:rPr>
        <w:t xml:space="preserve"> The analysis is based upon data obtained from the Brazilian National Council for Scientific and Technological Development Research Groups directory (CNPq) and from t</w:t>
      </w:r>
      <w:r w:rsidRPr="00F15285">
        <w:rPr>
          <w:rFonts w:ascii="Times New Roman" w:eastAsia="Arial" w:hAnsi="Times New Roman"/>
          <w:sz w:val="24"/>
          <w:szCs w:val="24"/>
          <w:lang w:val="en-US"/>
        </w:rPr>
        <w:t>he</w:t>
      </w:r>
      <w:r w:rsidRPr="00F15285">
        <w:rPr>
          <w:rFonts w:ascii="Times New Roman" w:eastAsia="Arial" w:hAnsi="Times New Roman"/>
          <w:sz w:val="24"/>
          <w:szCs w:val="24"/>
          <w:shd w:val="clear" w:color="auto" w:fill="FFFFFF"/>
          <w:lang w:val="en-US"/>
        </w:rPr>
        <w:t xml:space="preserve"> CNPq Investment Panel database. Moreover, i</w:t>
      </w:r>
      <w:r w:rsidRPr="00F15285">
        <w:rPr>
          <w:rFonts w:ascii="Times New Roman" w:hAnsi="Times New Roman"/>
          <w:sz w:val="24"/>
          <w:szCs w:val="24"/>
          <w:shd w:val="clear" w:color="auto" w:fill="FFFFFF"/>
          <w:lang w:val="en-US"/>
        </w:rPr>
        <w:t xml:space="preserve">n order to assess Brazilian insertion in international knowledge flows, a third data source </w:t>
      </w:r>
      <w:r w:rsidRPr="00F15285">
        <w:rPr>
          <w:rFonts w:ascii="Times New Roman" w:hAnsi="Times New Roman"/>
          <w:sz w:val="24"/>
          <w:szCs w:val="24"/>
          <w:lang w:val="en-US"/>
        </w:rPr>
        <w:t xml:space="preserve">concerning Brazilian scientific production indexed internationally by area of knowledge was gathered from </w:t>
      </w:r>
      <w:r w:rsidRPr="00F15285">
        <w:rPr>
          <w:rFonts w:ascii="Times New Roman" w:hAnsi="Times New Roman"/>
          <w:sz w:val="24"/>
          <w:szCs w:val="24"/>
          <w:shd w:val="clear" w:color="auto" w:fill="FFFFFF"/>
          <w:lang w:val="en-US"/>
        </w:rPr>
        <w:t>SCImago Journal &amp; Country Rank.</w:t>
      </w:r>
    </w:p>
    <w:p w14:paraId="4B7BFD5A" w14:textId="47BA25B6" w:rsidR="000F519B" w:rsidRPr="00F15285" w:rsidRDefault="11907A68" w:rsidP="00D96A6F">
      <w:pPr>
        <w:suppressAutoHyphens/>
        <w:spacing w:afterLines="60" w:after="144" w:line="240" w:lineRule="auto"/>
        <w:jc w:val="both"/>
        <w:rPr>
          <w:rFonts w:ascii="Times New Roman" w:eastAsia="Arial" w:hAnsi="Times New Roman"/>
          <w:sz w:val="24"/>
          <w:szCs w:val="24"/>
          <w:lang w:val="en-US"/>
        </w:rPr>
      </w:pPr>
      <w:r w:rsidRPr="00F15285">
        <w:rPr>
          <w:rFonts w:ascii="Times New Roman" w:eastAsia="Arial" w:hAnsi="Times New Roman"/>
          <w:sz w:val="24"/>
          <w:szCs w:val="24"/>
          <w:lang w:val="en-US"/>
        </w:rPr>
        <w:t xml:space="preserve"> </w:t>
      </w:r>
    </w:p>
    <w:p w14:paraId="6AB3C913" w14:textId="326F72E3" w:rsidR="008C42AA" w:rsidRPr="00F15285" w:rsidRDefault="008C42AA" w:rsidP="008C42AA">
      <w:pPr>
        <w:pStyle w:val="Pr-formataoHTML"/>
        <w:shd w:val="clear" w:color="auto" w:fill="FFFFFF" w:themeFill="background1"/>
        <w:spacing w:after="144"/>
        <w:rPr>
          <w:rFonts w:ascii="Times New Roman" w:hAnsi="Times New Roman" w:cs="Times New Roman"/>
          <w:b/>
          <w:sz w:val="24"/>
          <w:szCs w:val="24"/>
        </w:rPr>
      </w:pPr>
      <w:r w:rsidRPr="00F15285">
        <w:rPr>
          <w:rFonts w:ascii="Times New Roman" w:eastAsia="Arial" w:hAnsi="Times New Roman" w:cs="Times New Roman"/>
          <w:b/>
          <w:bCs/>
          <w:sz w:val="24"/>
          <w:szCs w:val="24"/>
        </w:rPr>
        <w:t>Resumo</w:t>
      </w:r>
    </w:p>
    <w:p w14:paraId="76917568" w14:textId="1C3E61FE" w:rsidR="008C42AA" w:rsidRPr="00F15285" w:rsidRDefault="00D74A45" w:rsidP="00D96A6F">
      <w:pPr>
        <w:suppressAutoHyphens/>
        <w:spacing w:afterLines="60" w:after="144" w:line="240" w:lineRule="auto"/>
        <w:jc w:val="both"/>
        <w:rPr>
          <w:rFonts w:ascii="Times New Roman" w:eastAsia="Arial" w:hAnsi="Times New Roman"/>
          <w:sz w:val="24"/>
          <w:szCs w:val="24"/>
        </w:rPr>
      </w:pPr>
      <w:r w:rsidRPr="00F15285">
        <w:br/>
      </w:r>
      <w:r w:rsidRPr="00F15285">
        <w:rPr>
          <w:rFonts w:ascii="Times New Roman" w:hAnsi="Times New Roman"/>
          <w:sz w:val="24"/>
          <w:szCs w:val="24"/>
          <w:shd w:val="clear" w:color="auto" w:fill="FFFFFF"/>
        </w:rPr>
        <w:t>Este artigo procura abordar o processo de criação de competências e a promoção da inovação na indústria biofarmacê</w:t>
      </w:r>
      <w:r w:rsidR="007E4540" w:rsidRPr="00F15285">
        <w:rPr>
          <w:rFonts w:ascii="Times New Roman" w:hAnsi="Times New Roman"/>
          <w:sz w:val="24"/>
          <w:szCs w:val="24"/>
          <w:shd w:val="clear" w:color="auto" w:fill="FFFFFF"/>
        </w:rPr>
        <w:t>utica brasileira. O</w:t>
      </w:r>
      <w:r w:rsidRPr="00F15285">
        <w:rPr>
          <w:rFonts w:ascii="Times New Roman" w:hAnsi="Times New Roman"/>
          <w:sz w:val="24"/>
          <w:szCs w:val="24"/>
          <w:shd w:val="clear" w:color="auto" w:fill="FFFFFF"/>
        </w:rPr>
        <w:t xml:space="preserve"> </w:t>
      </w:r>
      <w:r w:rsidR="007E4540" w:rsidRPr="00F15285">
        <w:rPr>
          <w:rFonts w:ascii="Times New Roman" w:hAnsi="Times New Roman"/>
          <w:sz w:val="24"/>
          <w:szCs w:val="24"/>
          <w:shd w:val="clear" w:color="auto" w:fill="FFFFFF"/>
        </w:rPr>
        <w:t>estudo</w:t>
      </w:r>
      <w:r w:rsidRPr="00F15285">
        <w:rPr>
          <w:rFonts w:ascii="Times New Roman" w:hAnsi="Times New Roman"/>
          <w:sz w:val="24"/>
          <w:szCs w:val="24"/>
          <w:shd w:val="clear" w:color="auto" w:fill="FFFFFF"/>
        </w:rPr>
        <w:t xml:space="preserve"> centra</w:t>
      </w:r>
      <w:r w:rsidR="007E4540" w:rsidRPr="00F15285">
        <w:rPr>
          <w:rFonts w:ascii="Times New Roman" w:hAnsi="Times New Roman"/>
          <w:sz w:val="24"/>
          <w:szCs w:val="24"/>
          <w:shd w:val="clear" w:color="auto" w:fill="FFFFFF"/>
        </w:rPr>
        <w:t>-se em duas questões principais</w:t>
      </w:r>
      <w:r w:rsidRPr="00F15285">
        <w:rPr>
          <w:rFonts w:ascii="Times New Roman" w:hAnsi="Times New Roman"/>
          <w:sz w:val="24"/>
          <w:szCs w:val="24"/>
          <w:shd w:val="clear" w:color="auto" w:fill="FFFFFF"/>
        </w:rPr>
        <w:t xml:space="preserve">. A primeira </w:t>
      </w:r>
      <w:r w:rsidR="007E4540" w:rsidRPr="00F15285">
        <w:rPr>
          <w:rFonts w:ascii="Times New Roman" w:hAnsi="Times New Roman"/>
          <w:sz w:val="24"/>
          <w:szCs w:val="24"/>
          <w:shd w:val="clear" w:color="auto" w:fill="FFFFFF"/>
        </w:rPr>
        <w:t>consiste em u</w:t>
      </w:r>
      <w:r w:rsidRPr="00F15285">
        <w:rPr>
          <w:rFonts w:ascii="Times New Roman" w:hAnsi="Times New Roman"/>
          <w:sz w:val="24"/>
          <w:szCs w:val="24"/>
          <w:shd w:val="clear" w:color="auto" w:fill="FFFFFF"/>
        </w:rPr>
        <w:t>ma avaliação preliminar das competências científicas e tecnológicas das instituições acadêmicas brasileiras em relação a áreas cruciais para a consolidação da</w:t>
      </w:r>
      <w:r w:rsidR="007E4540" w:rsidRPr="00F15285">
        <w:rPr>
          <w:rFonts w:ascii="Times New Roman" w:hAnsi="Times New Roman"/>
          <w:sz w:val="24"/>
          <w:szCs w:val="24"/>
          <w:shd w:val="clear" w:color="auto" w:fill="FFFFFF"/>
        </w:rPr>
        <w:t xml:space="preserve"> cadeia de P&amp;D</w:t>
      </w:r>
      <w:r w:rsidRPr="00F15285">
        <w:rPr>
          <w:rFonts w:ascii="Times New Roman" w:hAnsi="Times New Roman"/>
          <w:sz w:val="24"/>
          <w:szCs w:val="24"/>
          <w:shd w:val="clear" w:color="auto" w:fill="FFFFFF"/>
        </w:rPr>
        <w:t xml:space="preserve"> </w:t>
      </w:r>
      <w:r w:rsidR="007E4540" w:rsidRPr="00F15285">
        <w:rPr>
          <w:rFonts w:ascii="Times New Roman" w:hAnsi="Times New Roman"/>
          <w:sz w:val="24"/>
          <w:szCs w:val="24"/>
          <w:shd w:val="clear" w:color="auto" w:fill="FFFFFF"/>
        </w:rPr>
        <w:t>da indústria biofarmacêutica</w:t>
      </w:r>
      <w:r w:rsidRPr="00F15285">
        <w:rPr>
          <w:rFonts w:ascii="Times New Roman" w:hAnsi="Times New Roman"/>
          <w:sz w:val="24"/>
          <w:szCs w:val="24"/>
          <w:shd w:val="clear" w:color="auto" w:fill="FFFFFF"/>
        </w:rPr>
        <w:t xml:space="preserve"> no país. A segunda questão destina-se a explorar as</w:t>
      </w:r>
      <w:r w:rsidR="007E4540" w:rsidRPr="00F15285">
        <w:rPr>
          <w:rFonts w:ascii="Times New Roman" w:hAnsi="Times New Roman"/>
          <w:sz w:val="24"/>
          <w:szCs w:val="24"/>
          <w:shd w:val="clear" w:color="auto" w:fill="FFFFFF"/>
        </w:rPr>
        <w:t xml:space="preserve"> relações universidade-empresa</w:t>
      </w:r>
      <w:r w:rsidRPr="00F15285">
        <w:rPr>
          <w:rFonts w:ascii="Times New Roman" w:hAnsi="Times New Roman"/>
          <w:sz w:val="24"/>
          <w:szCs w:val="24"/>
          <w:shd w:val="clear" w:color="auto" w:fill="FFFFFF"/>
        </w:rPr>
        <w:t xml:space="preserve"> em </w:t>
      </w:r>
      <w:r w:rsidR="007E4540" w:rsidRPr="00F15285">
        <w:rPr>
          <w:rFonts w:ascii="Times New Roman" w:hAnsi="Times New Roman"/>
          <w:sz w:val="24"/>
          <w:szCs w:val="24"/>
          <w:shd w:val="clear" w:color="auto" w:fill="FFFFFF"/>
        </w:rPr>
        <w:t>termos de</w:t>
      </w:r>
      <w:r w:rsidRPr="00F15285">
        <w:rPr>
          <w:rFonts w:ascii="Times New Roman" w:hAnsi="Times New Roman"/>
          <w:sz w:val="24"/>
          <w:szCs w:val="24"/>
          <w:shd w:val="clear" w:color="auto" w:fill="FFFFFF"/>
        </w:rPr>
        <w:t xml:space="preserve"> transferências de tecnologia e fluxos de conhecimento</w:t>
      </w:r>
      <w:r w:rsidR="007E4540" w:rsidRPr="00F15285">
        <w:rPr>
          <w:rFonts w:ascii="Times New Roman" w:hAnsi="Times New Roman"/>
          <w:sz w:val="24"/>
          <w:szCs w:val="24"/>
          <w:shd w:val="clear" w:color="auto" w:fill="FFFFFF"/>
        </w:rPr>
        <w:t>.</w:t>
      </w:r>
      <w:r w:rsidRPr="00F15285">
        <w:rPr>
          <w:rFonts w:ascii="Times New Roman" w:hAnsi="Times New Roman"/>
          <w:sz w:val="24"/>
          <w:szCs w:val="24"/>
          <w:shd w:val="clear" w:color="auto" w:fill="FFFFFF"/>
        </w:rPr>
        <w:t xml:space="preserve"> A an</w:t>
      </w:r>
      <w:r w:rsidR="007E4540" w:rsidRPr="00F15285">
        <w:rPr>
          <w:rFonts w:ascii="Times New Roman" w:hAnsi="Times New Roman"/>
          <w:sz w:val="24"/>
          <w:szCs w:val="24"/>
          <w:shd w:val="clear" w:color="auto" w:fill="FFFFFF"/>
        </w:rPr>
        <w:t xml:space="preserve">álise é baseada em dados extraídos do Diretório dos Grupos de Pesquisa do </w:t>
      </w:r>
      <w:r w:rsidRPr="00F15285">
        <w:rPr>
          <w:rFonts w:ascii="Times New Roman" w:hAnsi="Times New Roman"/>
          <w:sz w:val="24"/>
          <w:szCs w:val="24"/>
          <w:shd w:val="clear" w:color="auto" w:fill="FFFFFF"/>
        </w:rPr>
        <w:t xml:space="preserve">Conselho Nacional de Desenvolvimento Científico e </w:t>
      </w:r>
      <w:r w:rsidR="007E4540" w:rsidRPr="00F15285">
        <w:rPr>
          <w:rFonts w:ascii="Times New Roman" w:hAnsi="Times New Roman"/>
          <w:sz w:val="24"/>
          <w:szCs w:val="24"/>
          <w:shd w:val="clear" w:color="auto" w:fill="FFFFFF"/>
        </w:rPr>
        <w:t>Tecnológico (CNPq) e do</w:t>
      </w:r>
      <w:r w:rsidRPr="00F15285">
        <w:rPr>
          <w:rFonts w:ascii="Times New Roman" w:hAnsi="Times New Roman"/>
          <w:sz w:val="24"/>
          <w:szCs w:val="24"/>
          <w:shd w:val="clear" w:color="auto" w:fill="FFFFFF"/>
        </w:rPr>
        <w:t xml:space="preserve"> Painel de Investimento</w:t>
      </w:r>
      <w:r w:rsidR="007E4540" w:rsidRPr="00F15285">
        <w:rPr>
          <w:rFonts w:ascii="Times New Roman" w:hAnsi="Times New Roman"/>
          <w:sz w:val="24"/>
          <w:szCs w:val="24"/>
          <w:shd w:val="clear" w:color="auto" w:fill="FFFFFF"/>
        </w:rPr>
        <w:t>s do</w:t>
      </w:r>
      <w:r w:rsidRPr="00F15285">
        <w:rPr>
          <w:rFonts w:ascii="Times New Roman" w:hAnsi="Times New Roman"/>
          <w:sz w:val="24"/>
          <w:szCs w:val="24"/>
          <w:shd w:val="clear" w:color="auto" w:fill="FFFFFF"/>
        </w:rPr>
        <w:t xml:space="preserve"> CNPq. Além disso, a fim de a</w:t>
      </w:r>
      <w:r w:rsidR="007E4540" w:rsidRPr="00F15285">
        <w:rPr>
          <w:rFonts w:ascii="Times New Roman" w:hAnsi="Times New Roman"/>
          <w:sz w:val="24"/>
          <w:szCs w:val="24"/>
          <w:shd w:val="clear" w:color="auto" w:fill="FFFFFF"/>
        </w:rPr>
        <w:t>valiar a inserção brasileira em</w:t>
      </w:r>
      <w:r w:rsidRPr="00F15285">
        <w:rPr>
          <w:rFonts w:ascii="Times New Roman" w:hAnsi="Times New Roman"/>
          <w:sz w:val="24"/>
          <w:szCs w:val="24"/>
          <w:shd w:val="clear" w:color="auto" w:fill="FFFFFF"/>
        </w:rPr>
        <w:t xml:space="preserve"> fluxos</w:t>
      </w:r>
      <w:r w:rsidR="007E4540" w:rsidRPr="00F15285">
        <w:rPr>
          <w:rFonts w:ascii="Times New Roman" w:hAnsi="Times New Roman"/>
          <w:sz w:val="24"/>
          <w:szCs w:val="24"/>
          <w:shd w:val="clear" w:color="auto" w:fill="FFFFFF"/>
        </w:rPr>
        <w:t xml:space="preserve"> internacionais de conhecimento</w:t>
      </w:r>
      <w:r w:rsidRPr="00F15285">
        <w:rPr>
          <w:rFonts w:ascii="Times New Roman" w:hAnsi="Times New Roman"/>
          <w:sz w:val="24"/>
          <w:szCs w:val="24"/>
          <w:shd w:val="clear" w:color="auto" w:fill="FFFFFF"/>
        </w:rPr>
        <w:t>, uma terceira fonte de dados sobre a produção científica brasileira indexada internacionalmente por área de conhecimento foi recolhida a partir SCImago Journal &amp; Country Rank.</w:t>
      </w:r>
    </w:p>
    <w:p w14:paraId="105B8919" w14:textId="77777777" w:rsidR="008C42AA" w:rsidRPr="00F15285" w:rsidRDefault="008C42AA" w:rsidP="00D96A6F">
      <w:pPr>
        <w:suppressAutoHyphens/>
        <w:spacing w:afterLines="60" w:after="144" w:line="240" w:lineRule="auto"/>
        <w:jc w:val="both"/>
        <w:rPr>
          <w:rFonts w:ascii="Times New Roman" w:hAnsi="Times New Roman"/>
          <w:sz w:val="24"/>
          <w:szCs w:val="24"/>
        </w:rPr>
      </w:pPr>
    </w:p>
    <w:p w14:paraId="0CBB5D27" w14:textId="0C07146E" w:rsidR="000F519B" w:rsidRPr="00F15285" w:rsidRDefault="11907A68" w:rsidP="00D64B7F">
      <w:pPr>
        <w:suppressAutoHyphens/>
        <w:spacing w:afterLines="60" w:after="144" w:line="240" w:lineRule="auto"/>
        <w:jc w:val="both"/>
        <w:rPr>
          <w:rFonts w:ascii="Times New Roman" w:hAnsi="Times New Roman"/>
          <w:sz w:val="24"/>
          <w:szCs w:val="24"/>
          <w:lang w:val="en-US"/>
        </w:rPr>
      </w:pPr>
      <w:r w:rsidRPr="00F15285">
        <w:rPr>
          <w:rFonts w:ascii="Times New Roman" w:eastAsia="Arial" w:hAnsi="Times New Roman"/>
          <w:b/>
          <w:bCs/>
          <w:sz w:val="24"/>
          <w:szCs w:val="24"/>
          <w:lang w:val="en-US"/>
        </w:rPr>
        <w:t xml:space="preserve">Key Words: </w:t>
      </w:r>
      <w:r w:rsidRPr="00F15285">
        <w:rPr>
          <w:rFonts w:ascii="Times New Roman" w:eastAsia="Arial" w:hAnsi="Times New Roman"/>
          <w:sz w:val="24"/>
          <w:szCs w:val="24"/>
          <w:lang w:val="en-US"/>
        </w:rPr>
        <w:t>Scientific and technological capabilities; B</w:t>
      </w:r>
      <w:r w:rsidRPr="00F15285">
        <w:rPr>
          <w:rFonts w:ascii="Times New Roman" w:eastAsia="Arial,Times New Roman" w:hAnsi="Times New Roman"/>
          <w:sz w:val="24"/>
          <w:szCs w:val="24"/>
          <w:lang w:val="en-US" w:eastAsia="pt-BR"/>
        </w:rPr>
        <w:t>iopharmaceuticals</w:t>
      </w:r>
      <w:r w:rsidRPr="00F15285">
        <w:rPr>
          <w:rFonts w:ascii="Times New Roman" w:eastAsia="Arial" w:hAnsi="Times New Roman"/>
          <w:sz w:val="24"/>
          <w:szCs w:val="24"/>
          <w:lang w:val="en-US"/>
        </w:rPr>
        <w:t xml:space="preserve">; Relationships between research groups and </w:t>
      </w:r>
      <w:r w:rsidR="00324CF9" w:rsidRPr="00F15285">
        <w:rPr>
          <w:rFonts w:ascii="Times New Roman" w:eastAsia="Arial" w:hAnsi="Times New Roman"/>
          <w:sz w:val="24"/>
          <w:szCs w:val="24"/>
          <w:lang w:val="en-US"/>
        </w:rPr>
        <w:t>industrial sector</w:t>
      </w:r>
      <w:r w:rsidRPr="00F15285">
        <w:rPr>
          <w:rFonts w:ascii="Times New Roman" w:eastAsia="Arial" w:hAnsi="Times New Roman"/>
          <w:sz w:val="24"/>
          <w:szCs w:val="24"/>
          <w:lang w:val="en-US"/>
        </w:rPr>
        <w:t xml:space="preserve">. </w:t>
      </w:r>
    </w:p>
    <w:p w14:paraId="6FBBCC5B" w14:textId="5CF0C159" w:rsidR="00D85C78" w:rsidRPr="00A37FB8" w:rsidRDefault="00F008F5" w:rsidP="00F008F5">
      <w:pPr>
        <w:spacing w:after="0" w:line="360" w:lineRule="atLeast"/>
        <w:rPr>
          <w:rFonts w:ascii="Times New Roman" w:eastAsia="Times New Roman" w:hAnsi="Times New Roman"/>
          <w:sz w:val="24"/>
          <w:szCs w:val="24"/>
          <w:lang w:eastAsia="pt-BR"/>
        </w:rPr>
      </w:pPr>
      <w:r w:rsidRPr="00A37FB8">
        <w:rPr>
          <w:rFonts w:ascii="Times New Roman" w:eastAsia="Arial" w:hAnsi="Times New Roman"/>
          <w:b/>
          <w:bCs/>
          <w:sz w:val="24"/>
          <w:szCs w:val="24"/>
        </w:rPr>
        <w:t>JEL Classification Numbers</w:t>
      </w:r>
      <w:r w:rsidRPr="00A37FB8">
        <w:rPr>
          <w:rFonts w:ascii="Times New Roman" w:eastAsia="Arial" w:hAnsi="Times New Roman"/>
          <w:sz w:val="24"/>
          <w:szCs w:val="24"/>
          <w:shd w:val="clear" w:color="auto" w:fill="FFFFFF"/>
        </w:rPr>
        <w:t xml:space="preserve"> L65</w:t>
      </w:r>
      <w:r w:rsidR="00292484" w:rsidRPr="00A37FB8">
        <w:rPr>
          <w:rFonts w:ascii="Times New Roman" w:eastAsia="Arial,Times New Roman" w:hAnsi="Times New Roman"/>
          <w:sz w:val="24"/>
          <w:szCs w:val="24"/>
          <w:lang w:eastAsia="pt-BR"/>
        </w:rPr>
        <w:t xml:space="preserve">, </w:t>
      </w:r>
      <w:r w:rsidR="00292484" w:rsidRPr="00A37FB8">
        <w:rPr>
          <w:rFonts w:ascii="Times New Roman" w:eastAsia="Arial" w:hAnsi="Times New Roman"/>
          <w:sz w:val="24"/>
          <w:szCs w:val="24"/>
          <w:shd w:val="clear" w:color="auto" w:fill="FFFFFF"/>
        </w:rPr>
        <w:t xml:space="preserve">O15, </w:t>
      </w:r>
      <w:r w:rsidR="00292484" w:rsidRPr="00A37FB8">
        <w:rPr>
          <w:rFonts w:ascii="Times New Roman" w:eastAsia="Arial,Times New Roman" w:hAnsi="Times New Roman"/>
          <w:sz w:val="24"/>
          <w:szCs w:val="24"/>
          <w:lang w:eastAsia="pt-BR"/>
        </w:rPr>
        <w:t xml:space="preserve">O30. </w:t>
      </w:r>
    </w:p>
    <w:p w14:paraId="7EB7A445" w14:textId="570971BD" w:rsidR="00FE6A4A" w:rsidRPr="00305747" w:rsidRDefault="00305747" w:rsidP="11907A68">
      <w:pPr>
        <w:pStyle w:val="Pr-formataoHTML"/>
        <w:shd w:val="clear" w:color="auto" w:fill="FFFFFF" w:themeFill="background1"/>
        <w:rPr>
          <w:rFonts w:ascii="Times New Roman" w:hAnsi="Times New Roman" w:cs="Times New Roman"/>
          <w:b/>
          <w:bCs/>
          <w:sz w:val="24"/>
          <w:szCs w:val="24"/>
        </w:rPr>
      </w:pPr>
      <w:r w:rsidRPr="00305747">
        <w:rPr>
          <w:rFonts w:ascii="Times New Roman" w:eastAsia="Arial" w:hAnsi="Times New Roman" w:cs="Times New Roman"/>
          <w:b/>
          <w:bCs/>
          <w:sz w:val="24"/>
          <w:szCs w:val="24"/>
        </w:rPr>
        <w:t>ANPEC</w:t>
      </w:r>
      <w:r w:rsidR="00FE6A4A" w:rsidRPr="00305747">
        <w:rPr>
          <w:rFonts w:ascii="Times New Roman" w:eastAsia="Arial" w:hAnsi="Times New Roman" w:cs="Times New Roman"/>
          <w:b/>
          <w:bCs/>
          <w:spacing w:val="-15"/>
          <w:sz w:val="24"/>
          <w:szCs w:val="24"/>
        </w:rPr>
        <w:t xml:space="preserve"> </w:t>
      </w:r>
      <w:bookmarkStart w:id="0" w:name="_GoBack"/>
      <w:bookmarkEnd w:id="0"/>
      <w:r w:rsidRPr="00305747">
        <w:rPr>
          <w:rStyle w:val="Forte"/>
          <w:rFonts w:ascii="Times New Roman" w:eastAsia="Calibri" w:hAnsi="Times New Roman" w:cs="Times New Roman"/>
          <w:b w:val="0"/>
          <w:sz w:val="24"/>
          <w:szCs w:val="24"/>
          <w:shd w:val="clear" w:color="auto" w:fill="FFFFFF"/>
        </w:rPr>
        <w:t xml:space="preserve">Area 9 </w:t>
      </w:r>
      <w:r w:rsidRPr="00305747">
        <w:rPr>
          <w:rStyle w:val="Forte"/>
          <w:rFonts w:ascii="Times New Roman" w:eastAsia="Calibri" w:hAnsi="Times New Roman" w:cs="Times New Roman"/>
          <w:sz w:val="24"/>
          <w:szCs w:val="24"/>
          <w:shd w:val="clear" w:color="auto" w:fill="FFFFFF"/>
        </w:rPr>
        <w:t>-</w:t>
      </w:r>
      <w:r w:rsidRPr="00305747">
        <w:rPr>
          <w:rStyle w:val="apple-converted-space"/>
          <w:rFonts w:ascii="Times New Roman" w:hAnsi="Times New Roman" w:cs="Times New Roman"/>
          <w:sz w:val="24"/>
          <w:szCs w:val="24"/>
          <w:shd w:val="clear" w:color="auto" w:fill="FFFFFF"/>
        </w:rPr>
        <w:t> </w:t>
      </w:r>
      <w:r w:rsidR="00F94F89">
        <w:rPr>
          <w:rFonts w:ascii="Times New Roman" w:hAnsi="Times New Roman" w:cs="Times New Roman"/>
          <w:sz w:val="24"/>
          <w:szCs w:val="24"/>
          <w:shd w:val="clear" w:color="auto" w:fill="FFFFFF"/>
        </w:rPr>
        <w:t>Economia Industrial e da Tec</w:t>
      </w:r>
      <w:r w:rsidRPr="00305747">
        <w:rPr>
          <w:rFonts w:ascii="Times New Roman" w:hAnsi="Times New Roman" w:cs="Times New Roman"/>
          <w:sz w:val="24"/>
          <w:szCs w:val="24"/>
          <w:shd w:val="clear" w:color="auto" w:fill="FFFFFF"/>
        </w:rPr>
        <w:t>nologia</w:t>
      </w:r>
    </w:p>
    <w:p w14:paraId="77435EBB" w14:textId="629B4A94" w:rsidR="000F519B" w:rsidRPr="00305747" w:rsidRDefault="000F519B" w:rsidP="000F519B">
      <w:pPr>
        <w:pStyle w:val="Pr-formataoHTML"/>
        <w:shd w:val="clear" w:color="auto" w:fill="FFFFFF"/>
        <w:rPr>
          <w:rFonts w:ascii="Times New Roman" w:hAnsi="Times New Roman" w:cs="Times New Roman"/>
          <w:b/>
          <w:bCs/>
          <w:sz w:val="24"/>
          <w:szCs w:val="24"/>
        </w:rPr>
      </w:pPr>
    </w:p>
    <w:p w14:paraId="1B029A3C" w14:textId="77777777" w:rsidR="008C42AA" w:rsidRPr="00305747" w:rsidRDefault="008C42AA" w:rsidP="00787817">
      <w:pPr>
        <w:pStyle w:val="Pr-formataoHTML"/>
        <w:shd w:val="clear" w:color="auto" w:fill="FFFFFF" w:themeFill="background1"/>
        <w:spacing w:after="144"/>
        <w:rPr>
          <w:rFonts w:ascii="Times New Roman" w:eastAsia="Arial" w:hAnsi="Times New Roman" w:cs="Times New Roman"/>
          <w:b/>
          <w:bCs/>
          <w:sz w:val="24"/>
          <w:szCs w:val="24"/>
        </w:rPr>
      </w:pPr>
    </w:p>
    <w:p w14:paraId="5D07A0D5" w14:textId="77777777" w:rsidR="008C42AA" w:rsidRPr="00305747" w:rsidRDefault="008C42AA" w:rsidP="00787817">
      <w:pPr>
        <w:pStyle w:val="Pr-formataoHTML"/>
        <w:shd w:val="clear" w:color="auto" w:fill="FFFFFF" w:themeFill="background1"/>
        <w:spacing w:after="144"/>
        <w:rPr>
          <w:rFonts w:ascii="Times New Roman" w:eastAsia="Arial" w:hAnsi="Times New Roman" w:cs="Times New Roman"/>
          <w:b/>
          <w:bCs/>
          <w:sz w:val="24"/>
          <w:szCs w:val="24"/>
        </w:rPr>
      </w:pPr>
    </w:p>
    <w:p w14:paraId="5F77624D" w14:textId="77777777" w:rsidR="008C42AA" w:rsidRPr="00305747" w:rsidRDefault="008C42AA" w:rsidP="00787817">
      <w:pPr>
        <w:pStyle w:val="Pr-formataoHTML"/>
        <w:shd w:val="clear" w:color="auto" w:fill="FFFFFF" w:themeFill="background1"/>
        <w:spacing w:after="144"/>
        <w:rPr>
          <w:rFonts w:ascii="Times New Roman" w:eastAsia="Arial" w:hAnsi="Times New Roman" w:cs="Times New Roman"/>
          <w:b/>
          <w:bCs/>
          <w:sz w:val="24"/>
          <w:szCs w:val="24"/>
        </w:rPr>
      </w:pPr>
    </w:p>
    <w:p w14:paraId="0BBCF517" w14:textId="77777777" w:rsidR="008C42AA" w:rsidRPr="00305747" w:rsidRDefault="008C42AA" w:rsidP="00787817">
      <w:pPr>
        <w:pStyle w:val="Pr-formataoHTML"/>
        <w:shd w:val="clear" w:color="auto" w:fill="FFFFFF" w:themeFill="background1"/>
        <w:spacing w:after="144"/>
        <w:rPr>
          <w:rFonts w:ascii="Times New Roman" w:eastAsia="Arial" w:hAnsi="Times New Roman" w:cs="Times New Roman"/>
          <w:b/>
          <w:bCs/>
          <w:sz w:val="24"/>
          <w:szCs w:val="24"/>
        </w:rPr>
      </w:pPr>
    </w:p>
    <w:p w14:paraId="71C6F291" w14:textId="7ABB1E5E" w:rsidR="000F519B" w:rsidRPr="00F15285" w:rsidRDefault="002857F3" w:rsidP="00CA1931">
      <w:pPr>
        <w:pStyle w:val="Pr-formataoHTML"/>
        <w:shd w:val="clear" w:color="auto" w:fill="FFFFFF" w:themeFill="background1"/>
        <w:spacing w:after="144"/>
        <w:jc w:val="both"/>
        <w:rPr>
          <w:rFonts w:ascii="Times New Roman" w:hAnsi="Times New Roman" w:cs="Times New Roman"/>
          <w:b/>
          <w:bCs/>
          <w:sz w:val="24"/>
          <w:szCs w:val="24"/>
          <w:lang w:val="en-US"/>
        </w:rPr>
      </w:pPr>
      <w:r w:rsidRPr="00F15285">
        <w:rPr>
          <w:rFonts w:ascii="Times New Roman" w:eastAsia="Arial" w:hAnsi="Times New Roman" w:cs="Times New Roman"/>
          <w:b/>
          <w:bCs/>
          <w:sz w:val="24"/>
          <w:szCs w:val="24"/>
          <w:lang w:val="en-US"/>
        </w:rPr>
        <w:lastRenderedPageBreak/>
        <w:t xml:space="preserve">1. </w:t>
      </w:r>
      <w:r w:rsidR="11907A68" w:rsidRPr="00F15285">
        <w:rPr>
          <w:rFonts w:ascii="Times New Roman" w:eastAsia="Arial" w:hAnsi="Times New Roman" w:cs="Times New Roman"/>
          <w:b/>
          <w:bCs/>
          <w:sz w:val="24"/>
          <w:szCs w:val="24"/>
          <w:lang w:val="en-US"/>
        </w:rPr>
        <w:t xml:space="preserve">Introduction </w:t>
      </w:r>
    </w:p>
    <w:p w14:paraId="1E4B5AD1" w14:textId="17EA3328" w:rsidR="00707FE5" w:rsidRPr="00F15285" w:rsidRDefault="00707FE5" w:rsidP="00767A84">
      <w:pPr>
        <w:suppressAutoHyphens/>
        <w:spacing w:after="0" w:line="240" w:lineRule="auto"/>
        <w:ind w:firstLine="709"/>
        <w:jc w:val="both"/>
        <w:rPr>
          <w:rFonts w:ascii="Times New Roman" w:eastAsia="Arial" w:hAnsi="Times New Roman"/>
          <w:sz w:val="24"/>
          <w:szCs w:val="24"/>
          <w:lang w:val="en-US"/>
        </w:rPr>
      </w:pPr>
      <w:r w:rsidRPr="00F15285">
        <w:rPr>
          <w:rFonts w:ascii="Times New Roman" w:hAnsi="Times New Roman"/>
          <w:bCs/>
          <w:sz w:val="24"/>
          <w:szCs w:val="24"/>
          <w:lang w:val="en-US"/>
        </w:rPr>
        <w:t>Th</w:t>
      </w:r>
      <w:r w:rsidR="003A19F2" w:rsidRPr="00F15285">
        <w:rPr>
          <w:rFonts w:ascii="Times New Roman" w:hAnsi="Times New Roman"/>
          <w:bCs/>
          <w:sz w:val="24"/>
          <w:szCs w:val="24"/>
          <w:lang w:val="en-US"/>
        </w:rPr>
        <w:t xml:space="preserve">e pursuit of competences on </w:t>
      </w:r>
      <w:r w:rsidRPr="00F15285">
        <w:rPr>
          <w:rFonts w:ascii="Times New Roman" w:hAnsi="Times New Roman"/>
          <w:bCs/>
          <w:sz w:val="24"/>
          <w:szCs w:val="24"/>
          <w:lang w:val="en-US"/>
        </w:rPr>
        <w:t xml:space="preserve">new platforms of biotechnology in </w:t>
      </w:r>
      <w:r w:rsidR="003A19F2" w:rsidRPr="00F15285">
        <w:rPr>
          <w:rFonts w:ascii="Times New Roman" w:hAnsi="Times New Roman"/>
          <w:bCs/>
          <w:sz w:val="24"/>
          <w:szCs w:val="24"/>
          <w:lang w:val="en-US"/>
        </w:rPr>
        <w:t>human health is crucial for enabling</w:t>
      </w:r>
      <w:r w:rsidRPr="00F15285">
        <w:rPr>
          <w:rFonts w:ascii="Times New Roman" w:hAnsi="Times New Roman"/>
          <w:bCs/>
          <w:sz w:val="24"/>
          <w:szCs w:val="24"/>
          <w:lang w:val="en-US"/>
        </w:rPr>
        <w:t xml:space="preserve"> the domestic production of biopharmaceuticals. In Brazil, the existence of a health care model guided by universal access, associated with changes in the demographic and epidemiological patterns in the country, has considerably increased the demand for health services and pushed public spending on biopharmaceuticals supplied by the Brazilian Unified Health System</w:t>
      </w:r>
      <w:r w:rsidR="00E92506" w:rsidRPr="00F15285">
        <w:rPr>
          <w:rFonts w:ascii="Times New Roman" w:hAnsi="Times New Roman"/>
          <w:bCs/>
          <w:sz w:val="24"/>
          <w:szCs w:val="24"/>
          <w:lang w:val="en-US"/>
        </w:rPr>
        <w:t xml:space="preserve"> (SUS</w:t>
      </w:r>
      <w:r w:rsidRPr="00F15285">
        <w:rPr>
          <w:rFonts w:ascii="Times New Roman" w:hAnsi="Times New Roman"/>
          <w:bCs/>
          <w:sz w:val="24"/>
          <w:szCs w:val="24"/>
          <w:lang w:val="en-US"/>
        </w:rPr>
        <w:t xml:space="preserve">) during the past decade. </w:t>
      </w:r>
      <w:r w:rsidR="00E92506" w:rsidRPr="00F15285">
        <w:rPr>
          <w:rFonts w:ascii="Times New Roman" w:eastAsia="Arial" w:hAnsi="Times New Roman"/>
          <w:sz w:val="24"/>
          <w:szCs w:val="24"/>
          <w:lang w:val="en-US"/>
        </w:rPr>
        <w:t>The consolidation of</w:t>
      </w:r>
      <w:r w:rsidR="11907A68" w:rsidRPr="00F15285">
        <w:rPr>
          <w:rFonts w:ascii="Times New Roman" w:eastAsia="Arial" w:hAnsi="Times New Roman"/>
          <w:sz w:val="24"/>
          <w:szCs w:val="24"/>
          <w:lang w:val="en-US"/>
        </w:rPr>
        <w:t xml:space="preserve"> local production of generic drugs in the last decade has significantly increased the share of national firms in the Brazilian pharmaceutical market and it represented an important turning point for this industry’s technological learning trajectories. Despite the advances during the 2000s, the analysis of the Brazilian pharmaceutical industry still shows important structural bottlenecks particularly regarding the adoption of biotechnology in drug development.</w:t>
      </w:r>
    </w:p>
    <w:p w14:paraId="156349C7" w14:textId="5CC79541" w:rsidR="00DA672E" w:rsidRPr="00F15285" w:rsidRDefault="11907A68" w:rsidP="00767A84">
      <w:pPr>
        <w:suppressAutoHyphens/>
        <w:spacing w:after="0" w:line="240" w:lineRule="auto"/>
        <w:ind w:firstLine="709"/>
        <w:jc w:val="both"/>
        <w:rPr>
          <w:rFonts w:ascii="Times New Roman" w:hAnsi="Times New Roman"/>
          <w:sz w:val="24"/>
          <w:szCs w:val="24"/>
          <w:lang w:val="en-US"/>
        </w:rPr>
      </w:pPr>
      <w:r w:rsidRPr="00F15285">
        <w:rPr>
          <w:rFonts w:ascii="Times New Roman" w:eastAsia="Arial" w:hAnsi="Times New Roman"/>
          <w:sz w:val="24"/>
          <w:szCs w:val="24"/>
          <w:lang w:val="en-US"/>
        </w:rPr>
        <w:t xml:space="preserve">These bottlenecks reveal, on the one hand, the high vulnerability of the Brazilian National Health System that is increasingly dependent on biopharmaceuticals imports. </w:t>
      </w:r>
      <w:r w:rsidRPr="00F15285">
        <w:rPr>
          <w:rFonts w:ascii="Times New Roman" w:eastAsia="Arial,Times New Roman" w:hAnsi="Times New Roman"/>
          <w:sz w:val="24"/>
          <w:szCs w:val="24"/>
          <w:lang w:val="en-US" w:eastAsia="pt-BR"/>
        </w:rPr>
        <w:t>In 2012, the purchase of drugs and medicines by the Ministry of Health, to the so-called “specialized component” of the pharmaceutical assistance program (mostly comprised of biopharmaceuticals) represented about 5% of the volume in acquired drug units and more than 40% of the value of acquisition</w:t>
      </w:r>
      <w:r w:rsidR="006C471C" w:rsidRPr="00F15285">
        <w:rPr>
          <w:rFonts w:ascii="Times New Roman" w:eastAsia="Arial,Times New Roman" w:hAnsi="Times New Roman"/>
          <w:sz w:val="24"/>
          <w:szCs w:val="24"/>
          <w:lang w:val="en-US" w:eastAsia="pt-BR"/>
        </w:rPr>
        <w:t>s in Brazilian r</w:t>
      </w:r>
      <w:r w:rsidRPr="00F15285">
        <w:rPr>
          <w:rFonts w:ascii="Times New Roman" w:eastAsia="Arial,Times New Roman" w:hAnsi="Times New Roman"/>
          <w:sz w:val="24"/>
          <w:szCs w:val="24"/>
          <w:lang w:val="en-US" w:eastAsia="pt-BR"/>
        </w:rPr>
        <w:t>eais. Likewise, eight out of the 10 high-priced drugs imported to Brazil are biopharmaceuticals</w:t>
      </w:r>
      <w:r w:rsidRPr="00F15285">
        <w:rPr>
          <w:rFonts w:ascii="Times New Roman" w:eastAsia="Arial" w:hAnsi="Times New Roman"/>
          <w:sz w:val="24"/>
          <w:szCs w:val="24"/>
          <w:lang w:val="en-US"/>
        </w:rPr>
        <w:t xml:space="preserve">. </w:t>
      </w:r>
      <w:r w:rsidRPr="00F15285">
        <w:rPr>
          <w:rFonts w:ascii="Times New Roman" w:eastAsia="Arial,Calibri" w:hAnsi="Times New Roman"/>
          <w:sz w:val="24"/>
          <w:szCs w:val="24"/>
          <w:lang w:val="en-US"/>
        </w:rPr>
        <w:t xml:space="preserve">On the other hand, aside from its importance as a structural element of the Health Industrial Complex and of the Welfare State, biopharmaceutical industry also plays a leading role in the national system of innovation in health as a research-intensive, knowledge-based industry. </w:t>
      </w:r>
      <w:r w:rsidRPr="00F15285">
        <w:rPr>
          <w:rFonts w:ascii="Times New Roman" w:eastAsia="Arial" w:hAnsi="Times New Roman"/>
          <w:sz w:val="24"/>
          <w:szCs w:val="24"/>
          <w:lang w:val="en-US"/>
        </w:rPr>
        <w:t>However, the productive base of Brazil’s biopharmaceutical innovation system is extremely fragile, jeopardizing the production of biological drugs and the country’s competitive insertion in the global biopharmaceutical industry. This scenario points to the need of strengthening the competence building processes in new technological platforms of biotechnology in human health in order to effectively enable the domestic production of biopharmaceuticals in Brazil</w:t>
      </w:r>
      <w:r w:rsidR="00E450A8" w:rsidRPr="00F15285">
        <w:rPr>
          <w:rStyle w:val="Refdenotaderodap"/>
          <w:rFonts w:ascii="Times New Roman" w:eastAsia="Arial" w:hAnsi="Times New Roman"/>
          <w:sz w:val="24"/>
          <w:szCs w:val="24"/>
          <w:lang w:val="en-US"/>
        </w:rPr>
        <w:footnoteReference w:id="4"/>
      </w:r>
      <w:r w:rsidRPr="00F15285">
        <w:rPr>
          <w:rFonts w:ascii="Times New Roman" w:eastAsia="Arial" w:hAnsi="Times New Roman"/>
          <w:sz w:val="24"/>
          <w:szCs w:val="24"/>
          <w:lang w:val="en-US"/>
        </w:rPr>
        <w:t xml:space="preserve">. </w:t>
      </w:r>
    </w:p>
    <w:p w14:paraId="39DAFE9C" w14:textId="6C34338C" w:rsidR="003B49EE" w:rsidRPr="00F15285" w:rsidRDefault="003B49EE" w:rsidP="00767A84">
      <w:pPr>
        <w:spacing w:after="0" w:line="240" w:lineRule="auto"/>
        <w:ind w:firstLine="709"/>
        <w:jc w:val="both"/>
        <w:rPr>
          <w:rFonts w:ascii="Times New Roman" w:hAnsi="Times New Roman"/>
          <w:lang w:val="en-US"/>
        </w:rPr>
      </w:pPr>
      <w:r w:rsidRPr="00F15285">
        <w:rPr>
          <w:rFonts w:ascii="Times New Roman" w:hAnsi="Times New Roman"/>
          <w:sz w:val="24"/>
          <w:szCs w:val="24"/>
          <w:lang w:val="en-US"/>
        </w:rPr>
        <w:t>The scientific and technological infrastructure is a critical element of the National Innovation System in Health</w:t>
      </w:r>
      <w:r w:rsidR="00087B83" w:rsidRPr="00F15285">
        <w:rPr>
          <w:rFonts w:ascii="Times New Roman" w:hAnsi="Times New Roman"/>
          <w:sz w:val="24"/>
          <w:szCs w:val="24"/>
          <w:lang w:val="en-US"/>
        </w:rPr>
        <w:t>, and</w:t>
      </w:r>
      <w:r w:rsidRPr="00F15285">
        <w:rPr>
          <w:rFonts w:ascii="Times New Roman" w:hAnsi="Times New Roman"/>
          <w:sz w:val="24"/>
          <w:szCs w:val="24"/>
          <w:lang w:val="en-US"/>
        </w:rPr>
        <w:t xml:space="preserve"> basis for the development of pharmaceuticals and biotechnology-based industry. Brazil has a wide range of institutions with consolidated research groups in biology and health sciences. The growing participation of the country in relevant scientific production in terms of international publications reinforce the importance of the scientific infrastructure development and strengthening. However, it appears that this infrastructure is still fragile and that progress in terms of building new capabilities in RD &amp; I are still limited</w:t>
      </w:r>
      <w:r w:rsidR="009C7E2E" w:rsidRPr="00F15285">
        <w:rPr>
          <w:rFonts w:ascii="Times New Roman" w:hAnsi="Times New Roman"/>
          <w:sz w:val="24"/>
          <w:szCs w:val="24"/>
          <w:lang w:val="en-US"/>
        </w:rPr>
        <w:t>.</w:t>
      </w:r>
      <w:r w:rsidR="006E770F" w:rsidRPr="00F15285">
        <w:rPr>
          <w:rStyle w:val="Refdenotaderodap"/>
          <w:rFonts w:ascii="Times New Roman" w:hAnsi="Times New Roman"/>
          <w:sz w:val="24"/>
          <w:szCs w:val="24"/>
          <w:lang w:val="en-US"/>
        </w:rPr>
        <w:footnoteReference w:id="5"/>
      </w:r>
      <w:r w:rsidRPr="00F15285">
        <w:rPr>
          <w:rFonts w:ascii="Times New Roman" w:hAnsi="Times New Roman"/>
          <w:lang w:val="en-US"/>
        </w:rPr>
        <w:t xml:space="preserve"> </w:t>
      </w:r>
    </w:p>
    <w:p w14:paraId="22101CF9" w14:textId="17E4CCD9" w:rsidR="008C22DB" w:rsidRPr="00F15285" w:rsidRDefault="003B49EE" w:rsidP="00767A84">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 xml:space="preserve">A critical issue for the Brazilian insertion into new strategic technology platforms in biopharmaceuticals refers to the mismatch between the degree of scientific training and the limited current capacity of existing production base of innovation in biopharmaceuticals. Thus, it appears that the main bottleneck concerns the relationship between the production of knowledge in universities and innovation in the productive sector. Another critical issue concerns the recent decrease in research support expenditures due to changes in </w:t>
      </w:r>
      <w:r w:rsidRPr="00F15285">
        <w:rPr>
          <w:rFonts w:ascii="Times New Roman" w:eastAsia="Arial,Times New Roman" w:hAnsi="Times New Roman"/>
          <w:sz w:val="24"/>
          <w:szCs w:val="24"/>
          <w:lang w:val="en-US"/>
        </w:rPr>
        <w:t xml:space="preserve">Brazilian general economic environment and the signalized reverse in public policy directions concerning the promotion of </w:t>
      </w:r>
      <w:r w:rsidRPr="00F15285">
        <w:rPr>
          <w:rFonts w:ascii="Times New Roman" w:hAnsi="Times New Roman"/>
          <w:sz w:val="24"/>
          <w:szCs w:val="24"/>
          <w:lang w:val="en-US"/>
        </w:rPr>
        <w:t>scientific and technological infrastructure and innovation incentives. The</w:t>
      </w:r>
      <w:r w:rsidRPr="00F15285">
        <w:rPr>
          <w:rFonts w:ascii="Times New Roman" w:eastAsia="Arial,Times New Roman" w:hAnsi="Times New Roman"/>
          <w:sz w:val="24"/>
          <w:szCs w:val="24"/>
          <w:lang w:val="en-US"/>
        </w:rPr>
        <w:t xml:space="preserve"> potential negative implications of the environmental change to the Brazilian biopharmaceutical competences are still uncertain</w:t>
      </w:r>
      <w:r w:rsidRPr="00F15285">
        <w:rPr>
          <w:rFonts w:ascii="Times New Roman" w:hAnsi="Times New Roman"/>
          <w:sz w:val="24"/>
          <w:szCs w:val="24"/>
          <w:lang w:val="en-US"/>
        </w:rPr>
        <w:t>.</w:t>
      </w:r>
    </w:p>
    <w:p w14:paraId="73864FD7" w14:textId="560FB2C9" w:rsidR="00860F6C" w:rsidRPr="00F15285" w:rsidRDefault="008C22DB" w:rsidP="00767A84">
      <w:pPr>
        <w:pStyle w:val="Pr-formataoHTML"/>
        <w:shd w:val="clear" w:color="auto" w:fill="FFFFFF" w:themeFill="background1"/>
        <w:ind w:firstLine="709"/>
        <w:jc w:val="both"/>
        <w:rPr>
          <w:rFonts w:ascii="Times New Roman" w:eastAsia="Arial" w:hAnsi="Times New Roman" w:cs="Times New Roman"/>
          <w:b/>
          <w:bCs/>
          <w:sz w:val="24"/>
          <w:szCs w:val="24"/>
          <w:lang w:val="en-US"/>
        </w:rPr>
      </w:pPr>
      <w:r w:rsidRPr="00F15285">
        <w:rPr>
          <w:rFonts w:ascii="Times New Roman" w:eastAsia="Arial,Times New Roman" w:hAnsi="Times New Roman"/>
          <w:sz w:val="24"/>
          <w:szCs w:val="24"/>
          <w:lang w:val="en-US"/>
        </w:rPr>
        <w:t>T</w:t>
      </w:r>
      <w:r w:rsidRPr="00F15285">
        <w:rPr>
          <w:rFonts w:ascii="Times New Roman" w:eastAsia="Arial,Times New Roman" w:hAnsi="Times New Roman" w:cs="Times New Roman"/>
          <w:sz w:val="24"/>
          <w:szCs w:val="24"/>
          <w:lang w:val="en-US"/>
        </w:rPr>
        <w:t xml:space="preserve">he paper focuses in two major issues. </w:t>
      </w:r>
      <w:r w:rsidRPr="00F15285">
        <w:rPr>
          <w:rFonts w:ascii="Times New Roman" w:eastAsia="Arial" w:hAnsi="Times New Roman" w:cs="Times New Roman"/>
          <w:sz w:val="24"/>
          <w:szCs w:val="24"/>
          <w:lang w:val="en-US"/>
        </w:rPr>
        <w:t>The first regards a preliminary assessment of the scientific and t</w:t>
      </w:r>
      <w:r w:rsidR="008129FA" w:rsidRPr="00F15285">
        <w:rPr>
          <w:rFonts w:ascii="Times New Roman" w:eastAsia="Arial" w:hAnsi="Times New Roman" w:cs="Times New Roman"/>
          <w:sz w:val="24"/>
          <w:szCs w:val="24"/>
          <w:lang w:val="en-US"/>
        </w:rPr>
        <w:t>echnological competencies of</w:t>
      </w:r>
      <w:r w:rsidRPr="00F15285">
        <w:rPr>
          <w:rFonts w:ascii="Times New Roman" w:eastAsia="Arial" w:hAnsi="Times New Roman" w:cs="Times New Roman"/>
          <w:sz w:val="24"/>
          <w:szCs w:val="24"/>
          <w:lang w:val="en-US"/>
        </w:rPr>
        <w:t xml:space="preserve"> Brazilian academic institutions with regard to crucial areas</w:t>
      </w:r>
      <w:r w:rsidR="008129FA" w:rsidRPr="00F15285">
        <w:rPr>
          <w:rFonts w:ascii="Times New Roman" w:eastAsia="Arial" w:hAnsi="Times New Roman" w:cs="Times New Roman"/>
          <w:sz w:val="24"/>
          <w:szCs w:val="24"/>
          <w:lang w:val="en-US"/>
        </w:rPr>
        <w:t xml:space="preserve"> of knowledge</w:t>
      </w:r>
      <w:r w:rsidR="00B9222C" w:rsidRPr="00F15285">
        <w:rPr>
          <w:rFonts w:ascii="Times New Roman" w:eastAsia="Arial" w:hAnsi="Times New Roman" w:cs="Times New Roman"/>
          <w:sz w:val="24"/>
          <w:szCs w:val="24"/>
          <w:lang w:val="en-US"/>
        </w:rPr>
        <w:t xml:space="preserve"> to consolidate</w:t>
      </w:r>
      <w:r w:rsidRPr="00F15285">
        <w:rPr>
          <w:rFonts w:ascii="Times New Roman" w:eastAsia="Arial" w:hAnsi="Times New Roman" w:cs="Times New Roman"/>
          <w:sz w:val="24"/>
          <w:szCs w:val="24"/>
          <w:lang w:val="en-US"/>
        </w:rPr>
        <w:t xml:space="preserve"> </w:t>
      </w:r>
      <w:r w:rsidR="000416EE" w:rsidRPr="00F15285">
        <w:rPr>
          <w:rFonts w:ascii="Times New Roman" w:eastAsia="Arial" w:hAnsi="Times New Roman" w:cs="Times New Roman"/>
          <w:sz w:val="24"/>
          <w:szCs w:val="24"/>
          <w:lang w:val="en-US"/>
        </w:rPr>
        <w:t>the biopharmaceutical R</w:t>
      </w:r>
      <w:r w:rsidRPr="00F15285">
        <w:rPr>
          <w:rFonts w:ascii="Times New Roman" w:eastAsia="Arial" w:hAnsi="Times New Roman" w:cs="Times New Roman"/>
          <w:sz w:val="24"/>
          <w:szCs w:val="24"/>
          <w:lang w:val="en-US"/>
        </w:rPr>
        <w:t>D</w:t>
      </w:r>
      <w:r w:rsidR="000416EE" w:rsidRPr="00F15285">
        <w:rPr>
          <w:rFonts w:ascii="Times New Roman" w:eastAsia="Arial" w:hAnsi="Times New Roman" w:cs="Times New Roman"/>
          <w:sz w:val="24"/>
          <w:szCs w:val="24"/>
          <w:lang w:val="en-US"/>
        </w:rPr>
        <w:t>&amp;I</w:t>
      </w:r>
      <w:r w:rsidRPr="00F15285">
        <w:rPr>
          <w:rFonts w:ascii="Times New Roman" w:eastAsia="Arial" w:hAnsi="Times New Roman" w:cs="Times New Roman"/>
          <w:sz w:val="24"/>
          <w:szCs w:val="24"/>
          <w:lang w:val="en-US"/>
        </w:rPr>
        <w:t xml:space="preserve"> chain in the country. The second issue is intended to explore university-industry relationships regarding technology transfers and knowledge flows</w:t>
      </w:r>
      <w:r w:rsidRPr="00F15285">
        <w:rPr>
          <w:rFonts w:ascii="Times New Roman" w:eastAsia="Arial" w:hAnsi="Times New Roman"/>
          <w:sz w:val="24"/>
          <w:szCs w:val="24"/>
          <w:lang w:val="en-US"/>
        </w:rPr>
        <w:t xml:space="preserve"> from the academic sphere to the productive sector</w:t>
      </w:r>
      <w:r w:rsidR="006E770F" w:rsidRPr="00F15285">
        <w:rPr>
          <w:rFonts w:ascii="Times New Roman" w:eastAsia="Arial" w:hAnsi="Times New Roman"/>
          <w:sz w:val="24"/>
          <w:szCs w:val="24"/>
          <w:lang w:val="en-US"/>
        </w:rPr>
        <w:t xml:space="preserve"> in order to foster innovation</w:t>
      </w:r>
      <w:r w:rsidR="00860F6C" w:rsidRPr="00F15285">
        <w:rPr>
          <w:rFonts w:ascii="Times New Roman" w:eastAsia="Arial" w:hAnsi="Times New Roman"/>
          <w:sz w:val="24"/>
          <w:szCs w:val="24"/>
          <w:lang w:val="en-US"/>
        </w:rPr>
        <w:t xml:space="preserve"> in Biopharmaceuticals</w:t>
      </w:r>
      <w:r w:rsidRPr="00F15285">
        <w:rPr>
          <w:rFonts w:ascii="Times New Roman" w:hAnsi="Times New Roman"/>
          <w:sz w:val="24"/>
          <w:szCs w:val="24"/>
          <w:lang w:val="en-US"/>
        </w:rPr>
        <w:t xml:space="preserve">. </w:t>
      </w:r>
      <w:r w:rsidR="00690E32" w:rsidRPr="00F15285">
        <w:rPr>
          <w:rFonts w:ascii="Times New Roman" w:hAnsi="Times New Roman" w:cs="Times New Roman"/>
          <w:sz w:val="24"/>
          <w:szCs w:val="24"/>
          <w:lang w:val="en-US"/>
        </w:rPr>
        <w:t>The analysis presented in this paper is based upon data obtained from the</w:t>
      </w:r>
      <w:r w:rsidR="00913461" w:rsidRPr="00F15285">
        <w:rPr>
          <w:rFonts w:ascii="Times New Roman" w:hAnsi="Times New Roman"/>
          <w:sz w:val="24"/>
          <w:szCs w:val="24"/>
          <w:lang w:val="en-US"/>
        </w:rPr>
        <w:t xml:space="preserve"> </w:t>
      </w:r>
      <w:r w:rsidR="00913461" w:rsidRPr="00F15285">
        <w:rPr>
          <w:rFonts w:ascii="Times New Roman" w:hAnsi="Times New Roman" w:cs="Times New Roman"/>
          <w:sz w:val="24"/>
          <w:szCs w:val="24"/>
          <w:lang w:val="en-US"/>
        </w:rPr>
        <w:t>Brazilian National Council for Scientific and Technological Development</w:t>
      </w:r>
      <w:r w:rsidR="00913461" w:rsidRPr="00F15285">
        <w:rPr>
          <w:rFonts w:ascii="Times New Roman" w:hAnsi="Times New Roman"/>
          <w:sz w:val="24"/>
          <w:szCs w:val="24"/>
          <w:lang w:val="en-US"/>
        </w:rPr>
        <w:t xml:space="preserve"> Research Groups directory (CNPq)</w:t>
      </w:r>
      <w:r w:rsidR="00913461" w:rsidRPr="00F15285">
        <w:rPr>
          <w:rFonts w:ascii="Times New Roman" w:eastAsia="Arial" w:hAnsi="Times New Roman" w:cs="Times New Roman"/>
          <w:sz w:val="24"/>
          <w:szCs w:val="24"/>
          <w:shd w:val="clear" w:color="auto" w:fill="FFFFFF"/>
          <w:lang w:val="en-US"/>
        </w:rPr>
        <w:t>.</w:t>
      </w:r>
      <w:r w:rsidR="001B7A32" w:rsidRPr="00F15285">
        <w:rPr>
          <w:rFonts w:ascii="Times New Roman" w:eastAsia="Arial" w:hAnsi="Times New Roman"/>
          <w:sz w:val="24"/>
          <w:szCs w:val="24"/>
          <w:shd w:val="clear" w:color="auto" w:fill="FFFFFF"/>
          <w:lang w:val="en-US"/>
        </w:rPr>
        <w:t xml:space="preserve"> </w:t>
      </w:r>
      <w:r w:rsidR="00690E32" w:rsidRPr="00F15285">
        <w:rPr>
          <w:rFonts w:ascii="Times New Roman" w:hAnsi="Times New Roman" w:cs="Times New Roman"/>
          <w:bCs/>
          <w:sz w:val="24"/>
          <w:szCs w:val="24"/>
          <w:lang w:val="en-US"/>
        </w:rPr>
        <w:t xml:space="preserve">The </w:t>
      </w:r>
      <w:r w:rsidR="001B7A32" w:rsidRPr="00F15285">
        <w:rPr>
          <w:rFonts w:ascii="Times New Roman" w:hAnsi="Times New Roman"/>
          <w:bCs/>
          <w:sz w:val="24"/>
          <w:szCs w:val="24"/>
          <w:lang w:val="en-US"/>
        </w:rPr>
        <w:t xml:space="preserve">CNPq </w:t>
      </w:r>
      <w:r w:rsidR="00690E32" w:rsidRPr="00F15285">
        <w:rPr>
          <w:rFonts w:ascii="Times New Roman" w:hAnsi="Times New Roman" w:cs="Times New Roman"/>
          <w:bCs/>
          <w:sz w:val="24"/>
          <w:szCs w:val="24"/>
          <w:lang w:val="en-US"/>
        </w:rPr>
        <w:t xml:space="preserve">database </w:t>
      </w:r>
      <w:r w:rsidR="00690E32" w:rsidRPr="00F15285">
        <w:rPr>
          <w:rFonts w:ascii="Times New Roman" w:hAnsi="Times New Roman" w:cs="Times New Roman"/>
          <w:sz w:val="24"/>
          <w:szCs w:val="24"/>
          <w:lang w:val="en-US"/>
        </w:rPr>
        <w:t>c</w:t>
      </w:r>
      <w:r w:rsidR="00690E32" w:rsidRPr="00F15285">
        <w:rPr>
          <w:rFonts w:ascii="Times New Roman" w:hAnsi="Times New Roman" w:cs="Times New Roman"/>
          <w:bCs/>
          <w:sz w:val="24"/>
          <w:szCs w:val="24"/>
          <w:lang w:val="en-US"/>
        </w:rPr>
        <w:t xml:space="preserve">ontains different information such as </w:t>
      </w:r>
      <w:r w:rsidR="00860F6C" w:rsidRPr="00F15285">
        <w:rPr>
          <w:rFonts w:ascii="Times New Roman" w:eastAsia="Arial,Times New Roman" w:hAnsi="Times New Roman"/>
          <w:sz w:val="24"/>
          <w:szCs w:val="24"/>
          <w:lang w:val="en-US"/>
        </w:rPr>
        <w:t>the number of the research groups, university or college staff</w:t>
      </w:r>
      <w:r w:rsidR="00B9222C" w:rsidRPr="00F15285">
        <w:rPr>
          <w:rFonts w:ascii="Times New Roman" w:eastAsia="Arial,Times New Roman" w:hAnsi="Times New Roman"/>
          <w:sz w:val="24"/>
          <w:szCs w:val="24"/>
          <w:lang w:val="en-US"/>
        </w:rPr>
        <w:t xml:space="preserve"> integrated to the group, </w:t>
      </w:r>
      <w:r w:rsidR="00860F6C" w:rsidRPr="00F15285">
        <w:rPr>
          <w:rFonts w:ascii="Times New Roman" w:eastAsia="Arial,Times New Roman" w:hAnsi="Times New Roman"/>
          <w:sz w:val="24"/>
          <w:szCs w:val="24"/>
          <w:lang w:val="en-US"/>
        </w:rPr>
        <w:t>educational level</w:t>
      </w:r>
      <w:r w:rsidR="00B9222C" w:rsidRPr="00F15285">
        <w:rPr>
          <w:rFonts w:ascii="Times New Roman" w:eastAsia="Arial,Times New Roman" w:hAnsi="Times New Roman"/>
          <w:sz w:val="24"/>
          <w:szCs w:val="24"/>
          <w:lang w:val="en-US"/>
        </w:rPr>
        <w:t>s</w:t>
      </w:r>
      <w:r w:rsidR="00860F6C" w:rsidRPr="00F15285">
        <w:rPr>
          <w:rFonts w:ascii="Times New Roman" w:eastAsia="Arial,Times New Roman" w:hAnsi="Times New Roman"/>
          <w:sz w:val="24"/>
          <w:szCs w:val="24"/>
          <w:lang w:val="en-US"/>
        </w:rPr>
        <w:t xml:space="preserve"> and aspects of university-industry relationships</w:t>
      </w:r>
      <w:r w:rsidR="00690E32" w:rsidRPr="00F15285">
        <w:rPr>
          <w:rFonts w:ascii="Times New Roman" w:hAnsi="Times New Roman" w:cs="Times New Roman"/>
          <w:sz w:val="24"/>
          <w:szCs w:val="24"/>
          <w:lang w:val="en-US"/>
        </w:rPr>
        <w:t xml:space="preserve">. </w:t>
      </w:r>
      <w:r w:rsidR="00B6137B" w:rsidRPr="00F15285">
        <w:rPr>
          <w:rFonts w:ascii="Times New Roman" w:hAnsi="Times New Roman" w:cs="Times New Roman"/>
          <w:sz w:val="24"/>
          <w:szCs w:val="24"/>
          <w:lang w:val="en-US"/>
        </w:rPr>
        <w:t>The paper also presents data from t</w:t>
      </w:r>
      <w:r w:rsidR="00B6137B" w:rsidRPr="00F15285">
        <w:rPr>
          <w:rFonts w:ascii="Times New Roman" w:eastAsia="Arial" w:hAnsi="Times New Roman" w:cs="Times New Roman"/>
          <w:sz w:val="24"/>
          <w:szCs w:val="24"/>
          <w:lang w:val="en-US"/>
        </w:rPr>
        <w:t>he</w:t>
      </w:r>
      <w:r w:rsidR="00B6137B" w:rsidRPr="00F15285">
        <w:rPr>
          <w:rFonts w:ascii="Times New Roman" w:eastAsia="Arial" w:hAnsi="Times New Roman" w:cs="Times New Roman"/>
          <w:sz w:val="24"/>
          <w:szCs w:val="24"/>
          <w:shd w:val="clear" w:color="auto" w:fill="FFFFFF"/>
          <w:lang w:val="en-US"/>
        </w:rPr>
        <w:t xml:space="preserve"> </w:t>
      </w:r>
      <w:r w:rsidR="00B6137B" w:rsidRPr="00F15285">
        <w:rPr>
          <w:rFonts w:ascii="Times New Roman" w:eastAsia="Arial" w:hAnsi="Times New Roman" w:cs="Times New Roman"/>
          <w:sz w:val="24"/>
          <w:szCs w:val="24"/>
          <w:shd w:val="clear" w:color="auto" w:fill="FFFFFF"/>
          <w:lang w:val="en-US"/>
        </w:rPr>
        <w:lastRenderedPageBreak/>
        <w:t>CNPq Investment Panel database, which consolidates expenditures data on scholarships stipends and research support from year 2001 to year 2015.</w:t>
      </w:r>
      <w:r w:rsidR="00B6137B" w:rsidRPr="00F15285">
        <w:rPr>
          <w:rFonts w:ascii="Times New Roman" w:hAnsi="Times New Roman"/>
          <w:bCs/>
          <w:sz w:val="24"/>
          <w:szCs w:val="24"/>
          <w:lang w:val="en-US"/>
        </w:rPr>
        <w:t xml:space="preserve"> The</w:t>
      </w:r>
      <w:r w:rsidR="00B6137B" w:rsidRPr="00F15285">
        <w:rPr>
          <w:rFonts w:ascii="Times New Roman" w:hAnsi="Times New Roman" w:cs="Times New Roman"/>
          <w:bCs/>
          <w:sz w:val="24"/>
          <w:szCs w:val="24"/>
          <w:lang w:val="en-US"/>
        </w:rPr>
        <w:t xml:space="preserve"> data </w:t>
      </w:r>
      <w:r w:rsidR="00B9222C" w:rsidRPr="00F15285">
        <w:rPr>
          <w:rFonts w:ascii="Times New Roman" w:hAnsi="Times New Roman"/>
          <w:bCs/>
          <w:sz w:val="24"/>
          <w:szCs w:val="24"/>
          <w:lang w:val="en-US"/>
        </w:rPr>
        <w:t>can be used to capture possible impacts of</w:t>
      </w:r>
      <w:r w:rsidR="00B6137B" w:rsidRPr="00F15285">
        <w:rPr>
          <w:rFonts w:ascii="Times New Roman" w:hAnsi="Times New Roman"/>
          <w:bCs/>
          <w:sz w:val="24"/>
          <w:szCs w:val="24"/>
          <w:lang w:val="en-US"/>
        </w:rPr>
        <w:t xml:space="preserve"> </w:t>
      </w:r>
      <w:r w:rsidR="00B9222C" w:rsidRPr="00F15285">
        <w:rPr>
          <w:rFonts w:ascii="Times New Roman" w:hAnsi="Times New Roman" w:cs="Times New Roman"/>
          <w:bCs/>
          <w:sz w:val="24"/>
          <w:szCs w:val="24"/>
          <w:lang w:val="en-US"/>
        </w:rPr>
        <w:t>changes in</w:t>
      </w:r>
      <w:r w:rsidR="00B6137B" w:rsidRPr="00F15285">
        <w:rPr>
          <w:rFonts w:ascii="Times New Roman" w:hAnsi="Times New Roman" w:cs="Times New Roman"/>
          <w:bCs/>
          <w:sz w:val="24"/>
          <w:szCs w:val="24"/>
          <w:lang w:val="en-US"/>
        </w:rPr>
        <w:t xml:space="preserve"> general economic environment</w:t>
      </w:r>
      <w:r w:rsidR="00B9222C" w:rsidRPr="00F15285">
        <w:rPr>
          <w:rFonts w:ascii="Times New Roman" w:hAnsi="Times New Roman" w:cs="Times New Roman"/>
          <w:bCs/>
          <w:sz w:val="24"/>
          <w:szCs w:val="24"/>
          <w:lang w:val="en-US"/>
        </w:rPr>
        <w:t xml:space="preserve"> on </w:t>
      </w:r>
      <w:r w:rsidR="00B6137B" w:rsidRPr="00F15285">
        <w:rPr>
          <w:rFonts w:ascii="Times New Roman" w:hAnsi="Times New Roman" w:cs="Times New Roman"/>
          <w:bCs/>
          <w:sz w:val="24"/>
          <w:szCs w:val="24"/>
          <w:lang w:val="en-US"/>
        </w:rPr>
        <w:t xml:space="preserve">the </w:t>
      </w:r>
      <w:r w:rsidR="00860F6C" w:rsidRPr="00F15285">
        <w:rPr>
          <w:rFonts w:ascii="Times New Roman" w:hAnsi="Times New Roman"/>
          <w:bCs/>
          <w:sz w:val="24"/>
          <w:szCs w:val="24"/>
          <w:lang w:val="en-US"/>
        </w:rPr>
        <w:t xml:space="preserve">competence building process in Biopharmaceuticals. </w:t>
      </w:r>
      <w:r w:rsidR="00860F6C" w:rsidRPr="00F15285">
        <w:rPr>
          <w:rFonts w:ascii="Times New Roman" w:eastAsia="Arial" w:hAnsi="Times New Roman" w:cs="Times New Roman"/>
          <w:sz w:val="24"/>
          <w:szCs w:val="24"/>
          <w:shd w:val="clear" w:color="auto" w:fill="FFFFFF"/>
          <w:lang w:val="en-US"/>
        </w:rPr>
        <w:t>Finally, i</w:t>
      </w:r>
      <w:r w:rsidR="00860F6C" w:rsidRPr="00F15285">
        <w:rPr>
          <w:rFonts w:ascii="Times New Roman" w:hAnsi="Times New Roman" w:cs="Times New Roman"/>
          <w:sz w:val="24"/>
          <w:szCs w:val="24"/>
          <w:shd w:val="clear" w:color="auto" w:fill="FFFFFF"/>
          <w:lang w:val="en-US"/>
        </w:rPr>
        <w:t xml:space="preserve">n order to assess Brazilian insertion in international knowledge flows, a third data source </w:t>
      </w:r>
      <w:r w:rsidR="00860F6C" w:rsidRPr="00F15285">
        <w:rPr>
          <w:rFonts w:ascii="Times New Roman" w:hAnsi="Times New Roman" w:cs="Times New Roman"/>
          <w:sz w:val="24"/>
          <w:szCs w:val="24"/>
          <w:lang w:val="en-US"/>
        </w:rPr>
        <w:t xml:space="preserve">concerning Brazilian scientific production indexed internationally by area of knowledge was gathered from </w:t>
      </w:r>
      <w:r w:rsidR="00860F6C" w:rsidRPr="00F15285">
        <w:rPr>
          <w:rFonts w:ascii="Times New Roman" w:hAnsi="Times New Roman" w:cs="Times New Roman"/>
          <w:sz w:val="24"/>
          <w:szCs w:val="24"/>
          <w:shd w:val="clear" w:color="auto" w:fill="FFFFFF"/>
          <w:lang w:val="en-US"/>
        </w:rPr>
        <w:t>SCImago Journal &amp; Country Rank.</w:t>
      </w:r>
    </w:p>
    <w:p w14:paraId="208DB3B6" w14:textId="524F006A" w:rsidR="00943B84" w:rsidRPr="00F15285" w:rsidRDefault="00690E32" w:rsidP="00767A84">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The paper is organized as follows. Next section</w:t>
      </w:r>
      <w:r w:rsidR="00860F6C" w:rsidRPr="00F15285">
        <w:rPr>
          <w:rFonts w:ascii="Times New Roman" w:hAnsi="Times New Roman"/>
          <w:sz w:val="24"/>
          <w:szCs w:val="24"/>
          <w:lang w:val="en-US"/>
        </w:rPr>
        <w:t xml:space="preserve"> provides a brief</w:t>
      </w:r>
      <w:r w:rsidRPr="00F15285">
        <w:rPr>
          <w:rFonts w:ascii="Times New Roman" w:hAnsi="Times New Roman"/>
          <w:sz w:val="24"/>
          <w:szCs w:val="24"/>
          <w:lang w:val="en-US"/>
        </w:rPr>
        <w:t xml:space="preserve"> overview </w:t>
      </w:r>
      <w:r w:rsidR="00860F6C" w:rsidRPr="00F15285">
        <w:rPr>
          <w:rFonts w:ascii="Times New Roman" w:hAnsi="Times New Roman"/>
          <w:sz w:val="24"/>
          <w:szCs w:val="24"/>
          <w:lang w:val="en-US"/>
        </w:rPr>
        <w:t xml:space="preserve">on the theoretical basis that support the analysis held in the study. </w:t>
      </w:r>
      <w:r w:rsidR="002857F3" w:rsidRPr="00F15285">
        <w:rPr>
          <w:rFonts w:ascii="Times New Roman" w:hAnsi="Times New Roman"/>
          <w:sz w:val="24"/>
          <w:szCs w:val="24"/>
          <w:lang w:val="en-US"/>
        </w:rPr>
        <w:t xml:space="preserve">The third section presents the methodological aspects of </w:t>
      </w:r>
      <w:r w:rsidR="00B9222C" w:rsidRPr="00F15285">
        <w:rPr>
          <w:rFonts w:ascii="Times New Roman" w:hAnsi="Times New Roman"/>
          <w:sz w:val="24"/>
          <w:szCs w:val="24"/>
          <w:lang w:val="en-US"/>
        </w:rPr>
        <w:t>the analysis conducted</w:t>
      </w:r>
      <w:r w:rsidR="002857F3" w:rsidRPr="00F15285">
        <w:rPr>
          <w:rFonts w:ascii="Times New Roman" w:hAnsi="Times New Roman"/>
          <w:sz w:val="24"/>
          <w:szCs w:val="24"/>
          <w:lang w:val="en-US"/>
        </w:rPr>
        <w:t>. The fourth section</w:t>
      </w:r>
      <w:r w:rsidR="00AF7DB9" w:rsidRPr="00F15285">
        <w:rPr>
          <w:rFonts w:ascii="Times New Roman" w:hAnsi="Times New Roman"/>
          <w:sz w:val="24"/>
          <w:szCs w:val="24"/>
          <w:lang w:val="en-US"/>
        </w:rPr>
        <w:t xml:space="preserve"> focuses on the Brazilian scientific and technological infrastructure regarding academic institutions. The fifth </w:t>
      </w:r>
      <w:r w:rsidR="00860F6C" w:rsidRPr="00F15285">
        <w:rPr>
          <w:rFonts w:ascii="Times New Roman" w:hAnsi="Times New Roman"/>
          <w:sz w:val="24"/>
          <w:szCs w:val="24"/>
          <w:lang w:val="en-US"/>
        </w:rPr>
        <w:t>section</w:t>
      </w:r>
      <w:r w:rsidR="00943B84" w:rsidRPr="00F15285">
        <w:rPr>
          <w:rFonts w:ascii="Times New Roman" w:hAnsi="Times New Roman"/>
          <w:sz w:val="24"/>
          <w:szCs w:val="24"/>
          <w:lang w:val="en-US"/>
        </w:rPr>
        <w:t xml:space="preserve"> concerns</w:t>
      </w:r>
      <w:r w:rsidR="00860F6C" w:rsidRPr="00F15285">
        <w:rPr>
          <w:rFonts w:ascii="Times New Roman" w:hAnsi="Times New Roman"/>
          <w:sz w:val="24"/>
          <w:szCs w:val="24"/>
          <w:lang w:val="en-US"/>
        </w:rPr>
        <w:t xml:space="preserve"> </w:t>
      </w:r>
      <w:r w:rsidRPr="00F15285">
        <w:rPr>
          <w:rFonts w:ascii="Times New Roman" w:hAnsi="Times New Roman"/>
          <w:sz w:val="24"/>
          <w:szCs w:val="24"/>
          <w:lang w:val="en-US"/>
        </w:rPr>
        <w:t>university-industry research colla</w:t>
      </w:r>
      <w:r w:rsidR="002857F3" w:rsidRPr="00F15285">
        <w:rPr>
          <w:rFonts w:ascii="Times New Roman" w:hAnsi="Times New Roman"/>
          <w:sz w:val="24"/>
          <w:szCs w:val="24"/>
          <w:lang w:val="en-US"/>
        </w:rPr>
        <w:t>boration</w:t>
      </w:r>
      <w:r w:rsidR="00AF7DB9" w:rsidRPr="00F15285">
        <w:rPr>
          <w:rFonts w:ascii="Times New Roman" w:hAnsi="Times New Roman"/>
          <w:sz w:val="24"/>
          <w:szCs w:val="24"/>
          <w:lang w:val="en-US"/>
        </w:rPr>
        <w:t xml:space="preserve"> during the past decade </w:t>
      </w:r>
      <w:r w:rsidR="002857F3" w:rsidRPr="00F15285">
        <w:rPr>
          <w:rFonts w:ascii="Times New Roman" w:hAnsi="Times New Roman"/>
          <w:sz w:val="24"/>
          <w:szCs w:val="24"/>
          <w:lang w:val="en-US"/>
        </w:rPr>
        <w:t>in knowledge areas related to biopharmaceuticals</w:t>
      </w:r>
      <w:r w:rsidRPr="00F15285">
        <w:rPr>
          <w:rFonts w:ascii="Times New Roman" w:hAnsi="Times New Roman"/>
          <w:sz w:val="24"/>
          <w:szCs w:val="24"/>
          <w:lang w:val="en-US"/>
        </w:rPr>
        <w:t xml:space="preserve"> in Brazil.</w:t>
      </w:r>
      <w:r w:rsidR="002857F3" w:rsidRPr="00F15285">
        <w:rPr>
          <w:rFonts w:ascii="Times New Roman" w:hAnsi="Times New Roman"/>
          <w:sz w:val="24"/>
          <w:szCs w:val="24"/>
          <w:lang w:val="en-US"/>
        </w:rPr>
        <w:t xml:space="preserve"> The sixth</w:t>
      </w:r>
      <w:r w:rsidRPr="00F15285">
        <w:rPr>
          <w:rFonts w:ascii="Times New Roman" w:hAnsi="Times New Roman"/>
          <w:sz w:val="24"/>
          <w:szCs w:val="24"/>
          <w:lang w:val="en-US"/>
        </w:rPr>
        <w:t xml:space="preserve"> section presents the</w:t>
      </w:r>
      <w:r w:rsidR="00943B84" w:rsidRPr="00F15285">
        <w:rPr>
          <w:rFonts w:ascii="Times New Roman" w:hAnsi="Times New Roman"/>
          <w:sz w:val="24"/>
          <w:szCs w:val="24"/>
          <w:lang w:val="en-US"/>
        </w:rPr>
        <w:t xml:space="preserve"> assessment held on the CNPq Investment panel. The last two sections </w:t>
      </w:r>
      <w:r w:rsidR="00553972" w:rsidRPr="00F15285">
        <w:rPr>
          <w:rFonts w:ascii="Times New Roman" w:hAnsi="Times New Roman"/>
          <w:sz w:val="24"/>
          <w:szCs w:val="24"/>
          <w:lang w:val="en-US"/>
        </w:rPr>
        <w:t>provide</w:t>
      </w:r>
      <w:r w:rsidR="00943B84" w:rsidRPr="00F15285">
        <w:rPr>
          <w:rFonts w:ascii="Times New Roman" w:hAnsi="Times New Roman"/>
          <w:sz w:val="24"/>
          <w:szCs w:val="24"/>
          <w:lang w:val="en-US"/>
        </w:rPr>
        <w:t xml:space="preserve"> main findings and </w:t>
      </w:r>
      <w:r w:rsidR="00AF7DB9" w:rsidRPr="00F15285">
        <w:rPr>
          <w:rFonts w:ascii="Times New Roman" w:hAnsi="Times New Roman"/>
          <w:sz w:val="24"/>
          <w:szCs w:val="24"/>
          <w:lang w:val="en-US"/>
        </w:rPr>
        <w:t>final remarks of</w:t>
      </w:r>
      <w:r w:rsidRPr="00F15285">
        <w:rPr>
          <w:rFonts w:ascii="Times New Roman" w:hAnsi="Times New Roman"/>
          <w:sz w:val="24"/>
          <w:szCs w:val="24"/>
          <w:lang w:val="en-US"/>
        </w:rPr>
        <w:t xml:space="preserve"> the </w:t>
      </w:r>
      <w:r w:rsidR="00AF7DB9" w:rsidRPr="00F15285">
        <w:rPr>
          <w:rFonts w:ascii="Times New Roman" w:hAnsi="Times New Roman"/>
          <w:sz w:val="24"/>
          <w:szCs w:val="24"/>
          <w:lang w:val="en-US"/>
        </w:rPr>
        <w:t xml:space="preserve">study. </w:t>
      </w:r>
    </w:p>
    <w:p w14:paraId="4052329C" w14:textId="77777777" w:rsidR="00266EC4" w:rsidRPr="00F15285" w:rsidRDefault="00266EC4" w:rsidP="00767A84">
      <w:pPr>
        <w:pStyle w:val="Pr-formataoHTML"/>
        <w:shd w:val="clear" w:color="auto" w:fill="FFFFFF" w:themeFill="background1"/>
        <w:jc w:val="both"/>
        <w:rPr>
          <w:rFonts w:ascii="Times New Roman" w:eastAsia="Arial" w:hAnsi="Times New Roman" w:cs="Times New Roman"/>
          <w:b/>
          <w:bCs/>
          <w:sz w:val="24"/>
          <w:szCs w:val="24"/>
          <w:lang w:val="en-US"/>
        </w:rPr>
      </w:pPr>
    </w:p>
    <w:p w14:paraId="229EAE86" w14:textId="1744AA9E" w:rsidR="00451A4A" w:rsidRPr="00F15285" w:rsidRDefault="002857F3" w:rsidP="00767A84">
      <w:pPr>
        <w:pStyle w:val="Pr-formataoHTML"/>
        <w:shd w:val="clear" w:color="auto" w:fill="FFFFFF" w:themeFill="background1"/>
        <w:jc w:val="both"/>
        <w:rPr>
          <w:rFonts w:ascii="Times New Roman" w:hAnsi="Times New Roman" w:cs="Times New Roman"/>
          <w:b/>
          <w:bCs/>
          <w:sz w:val="24"/>
          <w:szCs w:val="24"/>
          <w:lang w:val="en-US"/>
        </w:rPr>
      </w:pPr>
      <w:r w:rsidRPr="00F15285">
        <w:rPr>
          <w:rFonts w:ascii="Times New Roman" w:eastAsia="Arial" w:hAnsi="Times New Roman" w:cs="Times New Roman"/>
          <w:b/>
          <w:bCs/>
          <w:sz w:val="24"/>
          <w:szCs w:val="24"/>
          <w:lang w:val="en-US"/>
        </w:rPr>
        <w:t xml:space="preserve">2. </w:t>
      </w:r>
      <w:r w:rsidR="00C9589F" w:rsidRPr="00F15285">
        <w:rPr>
          <w:rFonts w:ascii="Times New Roman" w:eastAsia="Arial" w:hAnsi="Times New Roman" w:cs="Times New Roman"/>
          <w:b/>
          <w:bCs/>
          <w:sz w:val="24"/>
          <w:szCs w:val="24"/>
          <w:lang w:val="en-US"/>
        </w:rPr>
        <w:t>T</w:t>
      </w:r>
      <w:r w:rsidR="007B6E2F" w:rsidRPr="00F15285">
        <w:rPr>
          <w:rFonts w:ascii="Times New Roman" w:eastAsia="Arial" w:hAnsi="Times New Roman" w:cs="Times New Roman"/>
          <w:b/>
          <w:bCs/>
          <w:sz w:val="24"/>
          <w:szCs w:val="24"/>
          <w:lang w:val="en-US"/>
        </w:rPr>
        <w:t>heoreti</w:t>
      </w:r>
      <w:r w:rsidR="00C9589F" w:rsidRPr="00F15285">
        <w:rPr>
          <w:rFonts w:ascii="Times New Roman" w:eastAsia="Arial" w:hAnsi="Times New Roman" w:cs="Times New Roman"/>
          <w:b/>
          <w:bCs/>
          <w:sz w:val="24"/>
          <w:szCs w:val="24"/>
          <w:lang w:val="en-US"/>
        </w:rPr>
        <w:t>cal Basis</w:t>
      </w:r>
      <w:r w:rsidR="00451A4A" w:rsidRPr="00F15285">
        <w:rPr>
          <w:rFonts w:ascii="Times New Roman" w:eastAsia="Arial" w:hAnsi="Times New Roman" w:cs="Times New Roman"/>
          <w:b/>
          <w:bCs/>
          <w:sz w:val="24"/>
          <w:szCs w:val="24"/>
          <w:lang w:val="en-US"/>
        </w:rPr>
        <w:t xml:space="preserve"> </w:t>
      </w:r>
    </w:p>
    <w:p w14:paraId="24D464AB" w14:textId="6782EC3F" w:rsidR="008E3C16" w:rsidRPr="00F15285" w:rsidRDefault="003213EA" w:rsidP="0076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 w:eastAsia="pt-BR"/>
        </w:rPr>
      </w:pPr>
      <w:r w:rsidRPr="00F15285">
        <w:rPr>
          <w:rFonts w:ascii="Times New Roman" w:eastAsia="Times New Roman" w:hAnsi="Times New Roman"/>
          <w:sz w:val="24"/>
          <w:szCs w:val="24"/>
          <w:lang w:val="en" w:eastAsia="pt-BR"/>
        </w:rPr>
        <w:t>The emergence of modern Biotechnology between the decades 1970 and 1980 represented a radical change in th</w:t>
      </w:r>
      <w:r w:rsidR="00825B6E" w:rsidRPr="00F15285">
        <w:rPr>
          <w:rFonts w:ascii="Times New Roman" w:eastAsia="Times New Roman" w:hAnsi="Times New Roman"/>
          <w:sz w:val="24"/>
          <w:szCs w:val="24"/>
          <w:lang w:val="en" w:eastAsia="pt-BR"/>
        </w:rPr>
        <w:t xml:space="preserve">e knowledge base that supported </w:t>
      </w:r>
      <w:r w:rsidRPr="00F15285">
        <w:rPr>
          <w:rFonts w:ascii="Times New Roman" w:eastAsia="Times New Roman" w:hAnsi="Times New Roman"/>
          <w:sz w:val="24"/>
          <w:szCs w:val="24"/>
          <w:lang w:val="en" w:eastAsia="pt-BR"/>
        </w:rPr>
        <w:t>search</w:t>
      </w:r>
      <w:r w:rsidR="00825B6E" w:rsidRPr="00F15285">
        <w:rPr>
          <w:rFonts w:ascii="Times New Roman" w:eastAsia="Times New Roman" w:hAnsi="Times New Roman"/>
          <w:sz w:val="24"/>
          <w:szCs w:val="24"/>
          <w:lang w:val="en" w:eastAsia="pt-BR"/>
        </w:rPr>
        <w:t xml:space="preserve"> processes for new compounds and</w:t>
      </w:r>
      <w:r w:rsidRPr="00F15285">
        <w:rPr>
          <w:rFonts w:ascii="Times New Roman" w:eastAsia="Times New Roman" w:hAnsi="Times New Roman"/>
          <w:sz w:val="24"/>
          <w:szCs w:val="24"/>
          <w:lang w:val="en" w:eastAsia="pt-BR"/>
        </w:rPr>
        <w:t xml:space="preserve"> development of therapeutic drugs in the pharmaceutical industry.</w:t>
      </w:r>
      <w:r w:rsidR="00801B00" w:rsidRPr="00F15285">
        <w:rPr>
          <w:rFonts w:ascii="Times New Roman" w:eastAsia="Times New Roman" w:hAnsi="Times New Roman"/>
          <w:sz w:val="24"/>
          <w:szCs w:val="24"/>
          <w:lang w:val="en" w:eastAsia="pt-BR"/>
        </w:rPr>
        <w:t xml:space="preserve"> T</w:t>
      </w:r>
      <w:r w:rsidRPr="00F15285">
        <w:rPr>
          <w:rFonts w:ascii="Times New Roman" w:eastAsia="Times New Roman" w:hAnsi="Times New Roman"/>
          <w:sz w:val="24"/>
          <w:szCs w:val="24"/>
          <w:lang w:val="en" w:eastAsia="pt-BR"/>
        </w:rPr>
        <w:t xml:space="preserve">he </w:t>
      </w:r>
      <w:r w:rsidRPr="00F15285">
        <w:rPr>
          <w:rFonts w:ascii="Times New Roman" w:hAnsi="Times New Roman"/>
          <w:sz w:val="24"/>
          <w:szCs w:val="24"/>
          <w:shd w:val="clear" w:color="auto" w:fill="FFFFFF"/>
          <w:lang w:val="en-US"/>
        </w:rPr>
        <w:t>technological paradigm breakdown conducted by the biotechnology revolution opened new innovation avenues</w:t>
      </w:r>
      <w:r w:rsidR="00801B00" w:rsidRPr="00F15285">
        <w:rPr>
          <w:rFonts w:ascii="Times New Roman" w:hAnsi="Times New Roman"/>
          <w:sz w:val="24"/>
          <w:szCs w:val="24"/>
          <w:shd w:val="clear" w:color="auto" w:fill="FFFFFF"/>
          <w:lang w:val="en-US"/>
        </w:rPr>
        <w:t xml:space="preserve"> for drug developments</w:t>
      </w:r>
      <w:r w:rsidR="00CA1931" w:rsidRPr="00F15285">
        <w:rPr>
          <w:rFonts w:ascii="Times New Roman" w:hAnsi="Times New Roman"/>
          <w:sz w:val="24"/>
          <w:szCs w:val="24"/>
          <w:shd w:val="clear" w:color="auto" w:fill="FFFFFF"/>
          <w:lang w:val="en-US"/>
        </w:rPr>
        <w:t xml:space="preserve">, impacting </w:t>
      </w:r>
      <w:r w:rsidRPr="00F15285">
        <w:rPr>
          <w:rFonts w:ascii="Times New Roman" w:hAnsi="Times New Roman"/>
          <w:sz w:val="24"/>
          <w:szCs w:val="24"/>
          <w:shd w:val="clear" w:color="auto" w:fill="FFFFFF"/>
          <w:lang w:val="en-US"/>
        </w:rPr>
        <w:t xml:space="preserve">all stages of the </w:t>
      </w:r>
      <w:r w:rsidR="00801B00" w:rsidRPr="00F15285">
        <w:rPr>
          <w:rFonts w:ascii="Times New Roman" w:hAnsi="Times New Roman"/>
          <w:sz w:val="24"/>
          <w:szCs w:val="24"/>
          <w:shd w:val="clear" w:color="auto" w:fill="FFFFFF"/>
          <w:lang w:val="en-US"/>
        </w:rPr>
        <w:t xml:space="preserve">RD &amp; </w:t>
      </w:r>
      <w:r w:rsidRPr="00F15285">
        <w:rPr>
          <w:rFonts w:ascii="Times New Roman" w:hAnsi="Times New Roman"/>
          <w:sz w:val="24"/>
          <w:szCs w:val="24"/>
          <w:shd w:val="clear" w:color="auto" w:fill="FFFFFF"/>
          <w:lang w:val="en-US"/>
        </w:rPr>
        <w:t>I</w:t>
      </w:r>
      <w:r w:rsidR="00801B00" w:rsidRPr="00F15285">
        <w:rPr>
          <w:rFonts w:ascii="Times New Roman" w:hAnsi="Times New Roman"/>
          <w:sz w:val="24"/>
          <w:szCs w:val="24"/>
          <w:shd w:val="clear" w:color="auto" w:fill="FFFFFF"/>
          <w:lang w:val="en-US"/>
        </w:rPr>
        <w:t xml:space="preserve"> chain </w:t>
      </w:r>
      <w:r w:rsidRPr="00F15285">
        <w:rPr>
          <w:rFonts w:ascii="Times New Roman" w:hAnsi="Times New Roman"/>
          <w:sz w:val="24"/>
          <w:szCs w:val="24"/>
          <w:shd w:val="clear" w:color="auto" w:fill="FFFFFF"/>
          <w:lang w:val="en-US"/>
        </w:rPr>
        <w:t>in the pharmaceutical industry</w:t>
      </w:r>
      <w:r w:rsidR="00801B00" w:rsidRPr="00F15285">
        <w:rPr>
          <w:rFonts w:ascii="Times New Roman" w:hAnsi="Times New Roman"/>
          <w:sz w:val="24"/>
          <w:szCs w:val="24"/>
          <w:shd w:val="clear" w:color="auto" w:fill="FFFFFF"/>
          <w:lang w:val="en-US"/>
        </w:rPr>
        <w:t>.</w:t>
      </w:r>
      <w:r w:rsidR="008E3C16" w:rsidRPr="00F15285">
        <w:rPr>
          <w:rFonts w:ascii="Times New Roman" w:hAnsi="Times New Roman"/>
          <w:sz w:val="24"/>
          <w:szCs w:val="24"/>
          <w:shd w:val="clear" w:color="auto" w:fill="FFFFFF"/>
          <w:lang w:val="en-US"/>
        </w:rPr>
        <w:t xml:space="preserve"> </w:t>
      </w:r>
      <w:r w:rsidR="008E3C16" w:rsidRPr="00F15285">
        <w:rPr>
          <w:rFonts w:ascii="Times New Roman" w:eastAsia="Times New Roman" w:hAnsi="Times New Roman"/>
          <w:sz w:val="24"/>
          <w:szCs w:val="24"/>
          <w:lang w:val="en" w:eastAsia="pt-BR"/>
        </w:rPr>
        <w:t>The technological shock was accompanied by institutional changes, shifts in</w:t>
      </w:r>
      <w:r w:rsidR="00AD3EFD" w:rsidRPr="00F15285">
        <w:rPr>
          <w:rFonts w:ascii="Times New Roman" w:eastAsia="Times New Roman" w:hAnsi="Times New Roman"/>
          <w:sz w:val="24"/>
          <w:szCs w:val="24"/>
          <w:lang w:val="en" w:eastAsia="pt-BR"/>
        </w:rPr>
        <w:t xml:space="preserve"> demand for medicines due to</w:t>
      </w:r>
      <w:r w:rsidR="008E3C16" w:rsidRPr="00F15285">
        <w:rPr>
          <w:rFonts w:ascii="Times New Roman" w:eastAsia="Times New Roman" w:hAnsi="Times New Roman"/>
          <w:sz w:val="24"/>
          <w:szCs w:val="24"/>
          <w:lang w:val="en" w:eastAsia="pt-BR"/>
        </w:rPr>
        <w:t xml:space="preserve"> </w:t>
      </w:r>
      <w:r w:rsidR="00AD3EFD" w:rsidRPr="00F15285">
        <w:rPr>
          <w:rFonts w:ascii="Times New Roman" w:eastAsia="Times New Roman" w:hAnsi="Times New Roman"/>
          <w:sz w:val="24"/>
          <w:szCs w:val="24"/>
          <w:lang w:val="en" w:eastAsia="pt-BR"/>
        </w:rPr>
        <w:t>national health policies, and</w:t>
      </w:r>
      <w:r w:rsidR="008E3C16" w:rsidRPr="00F15285">
        <w:rPr>
          <w:rFonts w:ascii="Times New Roman" w:eastAsia="Times New Roman" w:hAnsi="Times New Roman"/>
          <w:sz w:val="24"/>
          <w:szCs w:val="24"/>
          <w:lang w:val="en" w:eastAsia="pt-BR"/>
        </w:rPr>
        <w:t xml:space="preserve"> increase</w:t>
      </w:r>
      <w:r w:rsidR="00AD3EFD" w:rsidRPr="00F15285">
        <w:rPr>
          <w:rFonts w:ascii="Times New Roman" w:eastAsia="Times New Roman" w:hAnsi="Times New Roman"/>
          <w:sz w:val="24"/>
          <w:szCs w:val="24"/>
          <w:lang w:val="en" w:eastAsia="pt-BR"/>
        </w:rPr>
        <w:t>s</w:t>
      </w:r>
      <w:r w:rsidR="008E3C16" w:rsidRPr="00F15285">
        <w:rPr>
          <w:rFonts w:ascii="Times New Roman" w:eastAsia="Times New Roman" w:hAnsi="Times New Roman"/>
          <w:sz w:val="24"/>
          <w:szCs w:val="24"/>
          <w:lang w:val="en" w:eastAsia="pt-BR"/>
        </w:rPr>
        <w:t xml:space="preserve"> in public investments on health sciences. The combination of these factors impacted all stages of the biopharmaceutical value chain and led to profound changes in the organization of firms and the intera</w:t>
      </w:r>
      <w:r w:rsidR="00AD3EFD" w:rsidRPr="00F15285">
        <w:rPr>
          <w:rFonts w:ascii="Times New Roman" w:eastAsia="Times New Roman" w:hAnsi="Times New Roman"/>
          <w:sz w:val="24"/>
          <w:szCs w:val="24"/>
          <w:lang w:val="en" w:eastAsia="pt-BR"/>
        </w:rPr>
        <w:t>ctions between the actors of</w:t>
      </w:r>
      <w:r w:rsidR="008E3C16" w:rsidRPr="00F15285">
        <w:rPr>
          <w:rFonts w:ascii="Times New Roman" w:eastAsia="Times New Roman" w:hAnsi="Times New Roman"/>
          <w:sz w:val="24"/>
          <w:szCs w:val="24"/>
          <w:lang w:val="en" w:eastAsia="pt-BR"/>
        </w:rPr>
        <w:t xml:space="preserve"> </w:t>
      </w:r>
      <w:r w:rsidR="008E3C16" w:rsidRPr="00F15285">
        <w:rPr>
          <w:rFonts w:ascii="Times New Roman" w:hAnsi="Times New Roman"/>
          <w:sz w:val="24"/>
          <w:szCs w:val="24"/>
          <w:shd w:val="clear" w:color="auto" w:fill="FFFFFF"/>
          <w:lang w:val="en-US"/>
        </w:rPr>
        <w:t>pharmaceutical and biopharmaceutical</w:t>
      </w:r>
      <w:r w:rsidR="008E3C16" w:rsidRPr="00F15285">
        <w:rPr>
          <w:rFonts w:ascii="Times New Roman" w:eastAsia="Times New Roman" w:hAnsi="Times New Roman"/>
          <w:sz w:val="24"/>
          <w:szCs w:val="24"/>
          <w:lang w:val="en" w:eastAsia="pt-BR"/>
        </w:rPr>
        <w:t xml:space="preserve"> sectoral system of </w:t>
      </w:r>
      <w:r w:rsidR="00D875D2" w:rsidRPr="00F15285">
        <w:rPr>
          <w:rFonts w:ascii="Times New Roman" w:eastAsia="Times New Roman" w:hAnsi="Times New Roman"/>
          <w:sz w:val="24"/>
          <w:szCs w:val="24"/>
          <w:lang w:val="en" w:eastAsia="pt-BR"/>
        </w:rPr>
        <w:t xml:space="preserve">innovation in the world </w:t>
      </w:r>
      <w:r w:rsidR="008E3C16" w:rsidRPr="00F15285">
        <w:rPr>
          <w:rFonts w:ascii="Times New Roman" w:eastAsia="Times New Roman" w:hAnsi="Times New Roman"/>
          <w:sz w:val="24"/>
          <w:szCs w:val="24"/>
          <w:lang w:val="en" w:eastAsia="pt-BR"/>
        </w:rPr>
        <w:t>(</w:t>
      </w:r>
      <w:r w:rsidR="005F0405" w:rsidRPr="00F15285">
        <w:rPr>
          <w:rFonts w:ascii="Times New Roman" w:hAnsi="Times New Roman"/>
          <w:sz w:val="24"/>
          <w:szCs w:val="24"/>
          <w:shd w:val="clear" w:color="auto" w:fill="FFFFFF"/>
          <w:lang w:val="en-US"/>
        </w:rPr>
        <w:t>M</w:t>
      </w:r>
      <w:r w:rsidR="005F0F04" w:rsidRPr="00F15285">
        <w:rPr>
          <w:rFonts w:ascii="Times New Roman" w:hAnsi="Times New Roman"/>
          <w:sz w:val="24"/>
          <w:szCs w:val="24"/>
          <w:shd w:val="clear" w:color="auto" w:fill="FFFFFF"/>
          <w:lang w:val="en-US"/>
        </w:rPr>
        <w:t>ckelvey</w:t>
      </w:r>
      <w:r w:rsidR="005F0405" w:rsidRPr="00F15285">
        <w:rPr>
          <w:rFonts w:ascii="Times New Roman" w:hAnsi="Times New Roman"/>
          <w:sz w:val="24"/>
          <w:szCs w:val="24"/>
          <w:shd w:val="clear" w:color="auto" w:fill="FFFFFF"/>
          <w:lang w:val="en-US"/>
        </w:rPr>
        <w:t>;</w:t>
      </w:r>
      <w:r w:rsidR="00D875D2" w:rsidRPr="00F15285">
        <w:rPr>
          <w:rFonts w:ascii="Times New Roman" w:hAnsi="Times New Roman"/>
          <w:sz w:val="24"/>
          <w:szCs w:val="24"/>
          <w:shd w:val="clear" w:color="auto" w:fill="FFFFFF"/>
          <w:lang w:val="en-US"/>
        </w:rPr>
        <w:t xml:space="preserve"> O</w:t>
      </w:r>
      <w:r w:rsidR="005F0F04" w:rsidRPr="00F15285">
        <w:rPr>
          <w:rFonts w:ascii="Times New Roman" w:hAnsi="Times New Roman"/>
          <w:sz w:val="24"/>
          <w:szCs w:val="24"/>
          <w:shd w:val="clear" w:color="auto" w:fill="FFFFFF"/>
          <w:lang w:val="en-US"/>
        </w:rPr>
        <w:t>rsenigo</w:t>
      </w:r>
      <w:r w:rsidR="005F0405" w:rsidRPr="00F15285">
        <w:rPr>
          <w:rFonts w:ascii="Times New Roman" w:hAnsi="Times New Roman"/>
          <w:sz w:val="24"/>
          <w:szCs w:val="24"/>
          <w:shd w:val="clear" w:color="auto" w:fill="FFFFFF"/>
          <w:lang w:val="en-US"/>
        </w:rPr>
        <w:t>;</w:t>
      </w:r>
      <w:r w:rsidR="008E3C16" w:rsidRPr="00F15285">
        <w:rPr>
          <w:rFonts w:ascii="Times New Roman" w:hAnsi="Times New Roman"/>
          <w:sz w:val="24"/>
          <w:szCs w:val="24"/>
          <w:shd w:val="clear" w:color="auto" w:fill="FFFFFF"/>
          <w:lang w:val="en-US"/>
        </w:rPr>
        <w:t xml:space="preserve"> </w:t>
      </w:r>
      <w:r w:rsidR="005F0405" w:rsidRPr="00F15285">
        <w:rPr>
          <w:rFonts w:ascii="Times New Roman" w:hAnsi="Times New Roman"/>
          <w:sz w:val="24"/>
          <w:szCs w:val="24"/>
          <w:shd w:val="clear" w:color="auto" w:fill="FFFFFF"/>
          <w:lang w:val="en-US"/>
        </w:rPr>
        <w:t>2001.</w:t>
      </w:r>
      <w:r w:rsidR="008E3C16" w:rsidRPr="00F15285">
        <w:rPr>
          <w:rFonts w:ascii="Times New Roman" w:eastAsia="Times New Roman" w:hAnsi="Times New Roman"/>
          <w:sz w:val="24"/>
          <w:szCs w:val="24"/>
          <w:lang w:val="en" w:eastAsia="pt-BR"/>
        </w:rPr>
        <w:t xml:space="preserve"> D</w:t>
      </w:r>
      <w:r w:rsidR="005F0F04" w:rsidRPr="00F15285">
        <w:rPr>
          <w:rFonts w:ascii="Times New Roman" w:eastAsia="Times New Roman" w:hAnsi="Times New Roman"/>
          <w:sz w:val="24"/>
          <w:szCs w:val="24"/>
          <w:lang w:val="en" w:eastAsia="pt-BR"/>
        </w:rPr>
        <w:t>osi</w:t>
      </w:r>
      <w:r w:rsidR="005F0405" w:rsidRPr="00F15285">
        <w:rPr>
          <w:rFonts w:ascii="Times New Roman" w:eastAsia="Times New Roman" w:hAnsi="Times New Roman"/>
          <w:sz w:val="24"/>
          <w:szCs w:val="24"/>
          <w:lang w:val="en" w:eastAsia="pt-BR"/>
        </w:rPr>
        <w:t>;</w:t>
      </w:r>
      <w:r w:rsidR="008E3C16" w:rsidRPr="00F15285">
        <w:rPr>
          <w:rFonts w:ascii="Times New Roman" w:eastAsia="Times New Roman" w:hAnsi="Times New Roman"/>
          <w:sz w:val="24"/>
          <w:szCs w:val="24"/>
          <w:lang w:val="en" w:eastAsia="pt-BR"/>
        </w:rPr>
        <w:t xml:space="preserve"> M</w:t>
      </w:r>
      <w:r w:rsidR="005F0F04" w:rsidRPr="00F15285">
        <w:rPr>
          <w:rFonts w:ascii="Times New Roman" w:eastAsia="Times New Roman" w:hAnsi="Times New Roman"/>
          <w:sz w:val="24"/>
          <w:szCs w:val="24"/>
          <w:lang w:val="en" w:eastAsia="pt-BR"/>
        </w:rPr>
        <w:t>azzucato</w:t>
      </w:r>
      <w:r w:rsidR="003F41C4" w:rsidRPr="00F15285">
        <w:rPr>
          <w:rFonts w:ascii="Times New Roman" w:eastAsia="Times New Roman" w:hAnsi="Times New Roman"/>
          <w:sz w:val="24"/>
          <w:szCs w:val="24"/>
          <w:lang w:val="en" w:eastAsia="pt-BR"/>
        </w:rPr>
        <w:t>, 2006</w:t>
      </w:r>
      <w:r w:rsidR="00D875D2" w:rsidRPr="00F15285">
        <w:rPr>
          <w:rFonts w:ascii="Times New Roman" w:eastAsia="Times New Roman" w:hAnsi="Times New Roman"/>
          <w:sz w:val="24"/>
          <w:szCs w:val="24"/>
          <w:lang w:val="en" w:eastAsia="pt-BR"/>
        </w:rPr>
        <w:t xml:space="preserve">). </w:t>
      </w:r>
    </w:p>
    <w:p w14:paraId="03A2FEAF" w14:textId="7A0B49B4" w:rsidR="00D875D2" w:rsidRPr="00F15285" w:rsidRDefault="00D875D2"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The biopharmaceutical sector is defined as a science based </w:t>
      </w:r>
      <w:r w:rsidR="00725E52" w:rsidRPr="00F15285">
        <w:rPr>
          <w:rFonts w:ascii="Times New Roman" w:hAnsi="Times New Roman"/>
          <w:sz w:val="24"/>
          <w:szCs w:val="24"/>
          <w:shd w:val="clear" w:color="auto" w:fill="FFFFFF"/>
          <w:lang w:val="en-US"/>
        </w:rPr>
        <w:t>industry, thus</w:t>
      </w:r>
      <w:r w:rsidRPr="00F15285">
        <w:rPr>
          <w:rFonts w:ascii="Times New Roman" w:hAnsi="Times New Roman"/>
          <w:sz w:val="24"/>
          <w:szCs w:val="24"/>
          <w:shd w:val="clear" w:color="auto" w:fill="FFFFFF"/>
          <w:lang w:val="en-US"/>
        </w:rPr>
        <w:t xml:space="preserve"> innovation is driven by joint advances in basic and applied research on</w:t>
      </w:r>
      <w:r w:rsidR="002963B1" w:rsidRPr="00F15285">
        <w:rPr>
          <w:rFonts w:ascii="Times New Roman" w:hAnsi="Times New Roman"/>
          <w:sz w:val="24"/>
          <w:szCs w:val="24"/>
          <w:shd w:val="clear" w:color="auto" w:fill="FFFFFF"/>
          <w:lang w:val="en-US"/>
        </w:rPr>
        <w:t xml:space="preserve"> life and health sciences (D</w:t>
      </w:r>
      <w:r w:rsidR="005F0F04" w:rsidRPr="00F15285">
        <w:rPr>
          <w:rFonts w:ascii="Times New Roman" w:hAnsi="Times New Roman"/>
          <w:sz w:val="24"/>
          <w:szCs w:val="24"/>
          <w:shd w:val="clear" w:color="auto" w:fill="FFFFFF"/>
          <w:lang w:val="en-US"/>
        </w:rPr>
        <w:t>osi</w:t>
      </w:r>
      <w:r w:rsidR="002963B1" w:rsidRPr="00F15285">
        <w:rPr>
          <w:rFonts w:ascii="Times New Roman" w:hAnsi="Times New Roman"/>
          <w:sz w:val="24"/>
          <w:szCs w:val="24"/>
          <w:shd w:val="clear" w:color="auto" w:fill="FFFFFF"/>
          <w:lang w:val="en-US"/>
        </w:rPr>
        <w:t>;</w:t>
      </w:r>
      <w:r w:rsidRPr="00F15285">
        <w:rPr>
          <w:rFonts w:ascii="Times New Roman" w:hAnsi="Times New Roman"/>
          <w:sz w:val="24"/>
          <w:szCs w:val="24"/>
          <w:shd w:val="clear" w:color="auto" w:fill="FFFFFF"/>
          <w:lang w:val="en-US"/>
        </w:rPr>
        <w:t xml:space="preserve"> M</w:t>
      </w:r>
      <w:r w:rsidR="005F0F04" w:rsidRPr="00F15285">
        <w:rPr>
          <w:rFonts w:ascii="Times New Roman" w:hAnsi="Times New Roman"/>
          <w:sz w:val="24"/>
          <w:szCs w:val="24"/>
          <w:shd w:val="clear" w:color="auto" w:fill="FFFFFF"/>
          <w:lang w:val="en-US"/>
        </w:rPr>
        <w:t>azzucato</w:t>
      </w:r>
      <w:r w:rsidRPr="00F15285">
        <w:rPr>
          <w:rFonts w:ascii="Times New Roman" w:hAnsi="Times New Roman"/>
          <w:sz w:val="24"/>
          <w:szCs w:val="24"/>
          <w:shd w:val="clear" w:color="auto" w:fill="FFFFFF"/>
          <w:lang w:val="en-US"/>
        </w:rPr>
        <w:t>, 2006). Science based firms are those found in sectors whose sources of tech</w:t>
      </w:r>
      <w:r w:rsidR="00AD3EFD" w:rsidRPr="00F15285">
        <w:rPr>
          <w:rFonts w:ascii="Times New Roman" w:hAnsi="Times New Roman"/>
          <w:sz w:val="24"/>
          <w:szCs w:val="24"/>
          <w:shd w:val="clear" w:color="auto" w:fill="FFFFFF"/>
          <w:lang w:val="en-US"/>
        </w:rPr>
        <w:t>nology are</w:t>
      </w:r>
      <w:r w:rsidRPr="00F15285">
        <w:rPr>
          <w:rFonts w:ascii="Times New Roman" w:hAnsi="Times New Roman"/>
          <w:sz w:val="24"/>
          <w:szCs w:val="24"/>
          <w:shd w:val="clear" w:color="auto" w:fill="FFFFFF"/>
          <w:lang w:val="en-US"/>
        </w:rPr>
        <w:t xml:space="preserve"> research and development activities conducted in corporate labs a</w:t>
      </w:r>
      <w:r w:rsidR="00AD3EFD" w:rsidRPr="00F15285">
        <w:rPr>
          <w:rFonts w:ascii="Times New Roman" w:hAnsi="Times New Roman"/>
          <w:sz w:val="24"/>
          <w:szCs w:val="24"/>
          <w:shd w:val="clear" w:color="auto" w:fill="FFFFFF"/>
          <w:lang w:val="en-US"/>
        </w:rPr>
        <w:t>nd based on the academic</w:t>
      </w:r>
      <w:r w:rsidR="00725E52" w:rsidRPr="00F15285">
        <w:rPr>
          <w:rFonts w:ascii="Times New Roman" w:hAnsi="Times New Roman"/>
          <w:sz w:val="24"/>
          <w:szCs w:val="24"/>
          <w:shd w:val="clear" w:color="auto" w:fill="FFFFFF"/>
          <w:lang w:val="en-US"/>
        </w:rPr>
        <w:t xml:space="preserve"> advances</w:t>
      </w:r>
      <w:r w:rsidRPr="00F15285">
        <w:rPr>
          <w:rFonts w:ascii="Times New Roman" w:hAnsi="Times New Roman"/>
          <w:sz w:val="24"/>
          <w:szCs w:val="24"/>
          <w:shd w:val="clear" w:color="auto" w:fill="FFFFFF"/>
          <w:lang w:val="en-US"/>
        </w:rPr>
        <w:t xml:space="preserve"> (P</w:t>
      </w:r>
      <w:r w:rsidR="005F0F04" w:rsidRPr="00F15285">
        <w:rPr>
          <w:rFonts w:ascii="Times New Roman" w:hAnsi="Times New Roman"/>
          <w:sz w:val="24"/>
          <w:szCs w:val="24"/>
          <w:shd w:val="clear" w:color="auto" w:fill="FFFFFF"/>
          <w:lang w:val="en-US"/>
        </w:rPr>
        <w:t>avitt</w:t>
      </w:r>
      <w:r w:rsidRPr="00F15285">
        <w:rPr>
          <w:rFonts w:ascii="Times New Roman" w:hAnsi="Times New Roman"/>
          <w:sz w:val="24"/>
          <w:szCs w:val="24"/>
          <w:shd w:val="clear" w:color="auto" w:fill="FFFFFF"/>
          <w:lang w:val="en-US"/>
        </w:rPr>
        <w:t>, 1984). Fonseca (2009</w:t>
      </w:r>
      <w:r w:rsidR="00AD3EFD" w:rsidRPr="00F15285">
        <w:rPr>
          <w:rFonts w:ascii="Times New Roman" w:hAnsi="Times New Roman"/>
          <w:sz w:val="24"/>
          <w:szCs w:val="24"/>
          <w:shd w:val="clear" w:color="auto" w:fill="FFFFFF"/>
          <w:lang w:val="en-US"/>
        </w:rPr>
        <w:t>) argues that</w:t>
      </w:r>
      <w:r w:rsidR="00725E52" w:rsidRPr="00F15285">
        <w:rPr>
          <w:rFonts w:ascii="Times New Roman" w:hAnsi="Times New Roman"/>
          <w:sz w:val="24"/>
          <w:szCs w:val="24"/>
          <w:shd w:val="clear" w:color="auto" w:fill="FFFFFF"/>
          <w:lang w:val="en-US"/>
        </w:rPr>
        <w:t xml:space="preserve"> scientific and technological infrastructure</w:t>
      </w:r>
      <w:r w:rsidR="003F41C4" w:rsidRPr="00F15285">
        <w:rPr>
          <w:rFonts w:ascii="Times New Roman" w:hAnsi="Times New Roman"/>
          <w:sz w:val="24"/>
          <w:szCs w:val="24"/>
          <w:shd w:val="clear" w:color="auto" w:fill="FFFFFF"/>
          <w:lang w:val="en-US"/>
        </w:rPr>
        <w:t xml:space="preserve"> development</w:t>
      </w:r>
      <w:r w:rsidR="00AD3EFD" w:rsidRPr="00F15285">
        <w:rPr>
          <w:rFonts w:ascii="Times New Roman" w:hAnsi="Times New Roman"/>
          <w:sz w:val="24"/>
          <w:szCs w:val="24"/>
          <w:shd w:val="clear" w:color="auto" w:fill="FFFFFF"/>
          <w:lang w:val="en-US"/>
        </w:rPr>
        <w:t>s and</w:t>
      </w:r>
      <w:r w:rsidR="00725E52" w:rsidRPr="00F15285">
        <w:rPr>
          <w:rFonts w:ascii="Times New Roman" w:hAnsi="Times New Roman"/>
          <w:sz w:val="24"/>
          <w:szCs w:val="24"/>
          <w:shd w:val="clear" w:color="auto" w:fill="FFFFFF"/>
          <w:lang w:val="en-US"/>
        </w:rPr>
        <w:t xml:space="preserve"> access to external knowledge </w:t>
      </w:r>
      <w:r w:rsidR="00AD3EFD" w:rsidRPr="00F15285">
        <w:rPr>
          <w:rFonts w:ascii="Times New Roman" w:hAnsi="Times New Roman"/>
          <w:sz w:val="24"/>
          <w:szCs w:val="24"/>
          <w:shd w:val="clear" w:color="auto" w:fill="FFFFFF"/>
          <w:lang w:val="en-US"/>
        </w:rPr>
        <w:t xml:space="preserve">sources </w:t>
      </w:r>
      <w:r w:rsidR="00725E52" w:rsidRPr="00F15285">
        <w:rPr>
          <w:rFonts w:ascii="Times New Roman" w:hAnsi="Times New Roman"/>
          <w:sz w:val="24"/>
          <w:szCs w:val="24"/>
          <w:shd w:val="clear" w:color="auto" w:fill="FFFFFF"/>
          <w:lang w:val="en-US"/>
        </w:rPr>
        <w:t>are critical</w:t>
      </w:r>
      <w:r w:rsidRPr="00F15285">
        <w:rPr>
          <w:rFonts w:ascii="Times New Roman" w:hAnsi="Times New Roman"/>
          <w:sz w:val="24"/>
          <w:szCs w:val="24"/>
          <w:shd w:val="clear" w:color="auto" w:fill="FFFFFF"/>
          <w:lang w:val="en-US"/>
        </w:rPr>
        <w:t xml:space="preserve"> </w:t>
      </w:r>
      <w:r w:rsidR="00AD3EFD" w:rsidRPr="00F15285">
        <w:rPr>
          <w:rFonts w:ascii="Times New Roman" w:hAnsi="Times New Roman"/>
          <w:sz w:val="24"/>
          <w:szCs w:val="24"/>
          <w:shd w:val="clear" w:color="auto" w:fill="FFFFFF"/>
          <w:lang w:val="en-US"/>
        </w:rPr>
        <w:t>to</w:t>
      </w:r>
      <w:r w:rsidRPr="00F15285">
        <w:rPr>
          <w:rFonts w:ascii="Times New Roman" w:hAnsi="Times New Roman"/>
          <w:sz w:val="24"/>
          <w:szCs w:val="24"/>
          <w:shd w:val="clear" w:color="auto" w:fill="FFFFFF"/>
          <w:lang w:val="en-US"/>
        </w:rPr>
        <w:t xml:space="preserve"> develop</w:t>
      </w:r>
      <w:r w:rsidR="00AD3EFD" w:rsidRPr="00F15285">
        <w:rPr>
          <w:rFonts w:ascii="Times New Roman" w:hAnsi="Times New Roman"/>
          <w:sz w:val="24"/>
          <w:szCs w:val="24"/>
          <w:shd w:val="clear" w:color="auto" w:fill="FFFFFF"/>
          <w:lang w:val="en-US"/>
        </w:rPr>
        <w:t>ing n</w:t>
      </w:r>
      <w:r w:rsidR="00725E52" w:rsidRPr="00F15285">
        <w:rPr>
          <w:rFonts w:ascii="Times New Roman" w:hAnsi="Times New Roman"/>
          <w:sz w:val="24"/>
          <w:szCs w:val="24"/>
          <w:shd w:val="clear" w:color="auto" w:fill="FFFFFF"/>
          <w:lang w:val="en-US"/>
        </w:rPr>
        <w:t>ew marketable products in</w:t>
      </w:r>
      <w:r w:rsidRPr="00F15285">
        <w:rPr>
          <w:rFonts w:ascii="Times New Roman" w:hAnsi="Times New Roman"/>
          <w:sz w:val="24"/>
          <w:szCs w:val="24"/>
          <w:shd w:val="clear" w:color="auto" w:fill="FFFFFF"/>
          <w:lang w:val="en-US"/>
        </w:rPr>
        <w:t xml:space="preserve"> </w:t>
      </w:r>
      <w:r w:rsidR="00CA75BE" w:rsidRPr="00F15285">
        <w:rPr>
          <w:rFonts w:ascii="Times New Roman" w:hAnsi="Times New Roman"/>
          <w:sz w:val="24"/>
          <w:szCs w:val="24"/>
          <w:shd w:val="clear" w:color="auto" w:fill="FFFFFF"/>
          <w:lang w:val="en-US"/>
        </w:rPr>
        <w:t>pharmaceutical and biotechnological</w:t>
      </w:r>
      <w:r w:rsidRPr="00F15285">
        <w:rPr>
          <w:rFonts w:ascii="Times New Roman" w:hAnsi="Times New Roman"/>
          <w:sz w:val="24"/>
          <w:szCs w:val="24"/>
          <w:shd w:val="clear" w:color="auto" w:fill="FFFFFF"/>
          <w:lang w:val="en-US"/>
        </w:rPr>
        <w:t xml:space="preserve"> industry. </w:t>
      </w:r>
      <w:r w:rsidR="00725E52" w:rsidRPr="00F15285">
        <w:rPr>
          <w:rFonts w:ascii="Times New Roman" w:hAnsi="Times New Roman"/>
          <w:sz w:val="24"/>
          <w:szCs w:val="24"/>
          <w:shd w:val="clear" w:color="auto" w:fill="FFFFFF"/>
          <w:lang w:val="en-US"/>
        </w:rPr>
        <w:t xml:space="preserve">Science based industries are </w:t>
      </w:r>
      <w:r w:rsidR="00AD3EFD" w:rsidRPr="00F15285">
        <w:rPr>
          <w:rFonts w:ascii="Times New Roman" w:hAnsi="Times New Roman"/>
          <w:sz w:val="24"/>
          <w:szCs w:val="24"/>
          <w:shd w:val="clear" w:color="auto" w:fill="FFFFFF"/>
          <w:lang w:val="en-US"/>
        </w:rPr>
        <w:t>usually marked by</w:t>
      </w:r>
      <w:r w:rsidR="00725E52" w:rsidRPr="00F15285">
        <w:rPr>
          <w:rFonts w:ascii="Times New Roman" w:hAnsi="Times New Roman"/>
          <w:sz w:val="24"/>
          <w:szCs w:val="24"/>
          <w:shd w:val="clear" w:color="auto" w:fill="FFFFFF"/>
          <w:lang w:val="en-US"/>
        </w:rPr>
        <w:t xml:space="preserve"> innovation process</w:t>
      </w:r>
      <w:r w:rsidR="00AD3EFD" w:rsidRPr="00F15285">
        <w:rPr>
          <w:rFonts w:ascii="Times New Roman" w:hAnsi="Times New Roman"/>
          <w:sz w:val="24"/>
          <w:szCs w:val="24"/>
          <w:shd w:val="clear" w:color="auto" w:fill="FFFFFF"/>
          <w:lang w:val="en-US"/>
        </w:rPr>
        <w:t>es</w:t>
      </w:r>
      <w:r w:rsidR="00725E52" w:rsidRPr="00F15285">
        <w:rPr>
          <w:rFonts w:ascii="Times New Roman" w:hAnsi="Times New Roman"/>
          <w:sz w:val="24"/>
          <w:szCs w:val="24"/>
          <w:shd w:val="clear" w:color="auto" w:fill="FFFFFF"/>
          <w:lang w:val="en-US"/>
        </w:rPr>
        <w:t xml:space="preserve"> highly </w:t>
      </w:r>
      <w:r w:rsidRPr="00F15285">
        <w:rPr>
          <w:rFonts w:ascii="Times New Roman" w:hAnsi="Times New Roman"/>
          <w:sz w:val="24"/>
          <w:szCs w:val="24"/>
          <w:shd w:val="clear" w:color="auto" w:fill="FFFFFF"/>
          <w:lang w:val="en-US"/>
        </w:rPr>
        <w:t>intensive in the research phase</w:t>
      </w:r>
      <w:r w:rsidR="00725E52" w:rsidRPr="00F15285">
        <w:rPr>
          <w:rFonts w:ascii="Times New Roman" w:hAnsi="Times New Roman"/>
          <w:sz w:val="24"/>
          <w:szCs w:val="24"/>
          <w:shd w:val="clear" w:color="auto" w:fill="FFFFFF"/>
          <w:lang w:val="en-US"/>
        </w:rPr>
        <w:t xml:space="preserve"> (other than</w:t>
      </w:r>
      <w:r w:rsidRPr="00F15285">
        <w:rPr>
          <w:rFonts w:ascii="Times New Roman" w:hAnsi="Times New Roman"/>
          <w:sz w:val="24"/>
          <w:szCs w:val="24"/>
          <w:shd w:val="clear" w:color="auto" w:fill="FFFFFF"/>
          <w:lang w:val="en-US"/>
        </w:rPr>
        <w:t xml:space="preserve"> in </w:t>
      </w:r>
      <w:r w:rsidR="00725E52" w:rsidRPr="00F15285">
        <w:rPr>
          <w:rFonts w:ascii="Times New Roman" w:hAnsi="Times New Roman"/>
          <w:sz w:val="24"/>
          <w:szCs w:val="24"/>
          <w:shd w:val="clear" w:color="auto" w:fill="FFFFFF"/>
          <w:lang w:val="en-US"/>
        </w:rPr>
        <w:t xml:space="preserve">development or </w:t>
      </w:r>
      <w:r w:rsidRPr="00F15285">
        <w:rPr>
          <w:rFonts w:ascii="Times New Roman" w:hAnsi="Times New Roman"/>
          <w:sz w:val="24"/>
          <w:szCs w:val="24"/>
          <w:shd w:val="clear" w:color="auto" w:fill="FFFFFF"/>
          <w:lang w:val="en-US"/>
        </w:rPr>
        <w:t xml:space="preserve">production </w:t>
      </w:r>
      <w:r w:rsidR="00725E52" w:rsidRPr="00F15285">
        <w:rPr>
          <w:rFonts w:ascii="Times New Roman" w:hAnsi="Times New Roman"/>
          <w:sz w:val="24"/>
          <w:szCs w:val="24"/>
          <w:shd w:val="clear" w:color="auto" w:fill="FFFFFF"/>
          <w:lang w:val="en-US"/>
        </w:rPr>
        <w:t>phases),</w:t>
      </w:r>
      <w:r w:rsidR="00AD3EFD" w:rsidRPr="00F15285">
        <w:rPr>
          <w:rFonts w:ascii="Times New Roman" w:hAnsi="Times New Roman"/>
          <w:sz w:val="24"/>
          <w:szCs w:val="24"/>
          <w:shd w:val="clear" w:color="auto" w:fill="FFFFFF"/>
          <w:lang w:val="en-US"/>
        </w:rPr>
        <w:t xml:space="preserve"> and by</w:t>
      </w:r>
      <w:r w:rsidR="00725E52" w:rsidRPr="00F15285">
        <w:rPr>
          <w:rFonts w:ascii="Times New Roman" w:hAnsi="Times New Roman"/>
          <w:sz w:val="24"/>
          <w:szCs w:val="24"/>
          <w:shd w:val="clear" w:color="auto" w:fill="FFFFFF"/>
          <w:lang w:val="en-US"/>
        </w:rPr>
        <w:t xml:space="preserve"> high and persistent technological opportunities</w:t>
      </w:r>
      <w:r w:rsidR="00AD3EFD" w:rsidRPr="00F15285">
        <w:rPr>
          <w:rFonts w:ascii="Times New Roman" w:hAnsi="Times New Roman"/>
          <w:sz w:val="24"/>
          <w:szCs w:val="24"/>
          <w:shd w:val="clear" w:color="auto" w:fill="FFFFFF"/>
          <w:lang w:val="en-US"/>
        </w:rPr>
        <w:t xml:space="preserve"> and interdisciplinary bodies</w:t>
      </w:r>
      <w:r w:rsidRPr="00F15285">
        <w:rPr>
          <w:rFonts w:ascii="Times New Roman" w:hAnsi="Times New Roman"/>
          <w:sz w:val="24"/>
          <w:szCs w:val="24"/>
          <w:shd w:val="clear" w:color="auto" w:fill="FFFFFF"/>
          <w:lang w:val="en-US"/>
        </w:rPr>
        <w:t xml:space="preserve"> of knowledge (C</w:t>
      </w:r>
      <w:r w:rsidR="005F0F04" w:rsidRPr="00F15285">
        <w:rPr>
          <w:rFonts w:ascii="Times New Roman" w:hAnsi="Times New Roman"/>
          <w:sz w:val="24"/>
          <w:szCs w:val="24"/>
          <w:shd w:val="clear" w:color="auto" w:fill="FFFFFF"/>
          <w:lang w:val="en-US"/>
        </w:rPr>
        <w:t>oriat</w:t>
      </w:r>
      <w:r w:rsidRPr="00F15285">
        <w:rPr>
          <w:rFonts w:ascii="Times New Roman" w:hAnsi="Times New Roman"/>
          <w:sz w:val="24"/>
          <w:szCs w:val="24"/>
          <w:shd w:val="clear" w:color="auto" w:fill="FFFFFF"/>
          <w:lang w:val="en-US"/>
        </w:rPr>
        <w:t xml:space="preserve"> et al, 2003).</w:t>
      </w:r>
    </w:p>
    <w:p w14:paraId="06B1944E" w14:textId="4364E178" w:rsidR="00700F2A" w:rsidRPr="00F15285" w:rsidRDefault="00700F2A" w:rsidP="00767A84">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
        </w:rPr>
        <w:t xml:space="preserve">Eliasson and Eliasson (1996) point to the need of building bridges and establishing communication </w:t>
      </w:r>
      <w:r w:rsidR="00D875D2" w:rsidRPr="00F15285">
        <w:rPr>
          <w:rFonts w:ascii="Times New Roman" w:hAnsi="Times New Roman" w:cs="Times New Roman"/>
          <w:sz w:val="24"/>
          <w:szCs w:val="24"/>
          <w:lang w:val="en"/>
        </w:rPr>
        <w:t>channels bet</w:t>
      </w:r>
      <w:r w:rsidR="005B2A3F" w:rsidRPr="00F15285">
        <w:rPr>
          <w:rFonts w:ascii="Times New Roman" w:hAnsi="Times New Roman" w:cs="Times New Roman"/>
          <w:sz w:val="24"/>
          <w:szCs w:val="24"/>
          <w:lang w:val="en"/>
        </w:rPr>
        <w:t>ween</w:t>
      </w:r>
      <w:r w:rsidR="00D875D2" w:rsidRPr="00F15285">
        <w:rPr>
          <w:rFonts w:ascii="Times New Roman" w:hAnsi="Times New Roman" w:cs="Times New Roman"/>
          <w:sz w:val="24"/>
          <w:szCs w:val="24"/>
          <w:lang w:val="en"/>
        </w:rPr>
        <w:t xml:space="preserve"> academic</w:t>
      </w:r>
      <w:r w:rsidR="005B2A3F" w:rsidRPr="00F15285">
        <w:rPr>
          <w:rFonts w:ascii="Times New Roman" w:hAnsi="Times New Roman" w:cs="Times New Roman"/>
          <w:sz w:val="24"/>
          <w:szCs w:val="24"/>
          <w:lang w:val="en"/>
        </w:rPr>
        <w:t xml:space="preserve"> inventions</w:t>
      </w:r>
      <w:r w:rsidR="002963B1" w:rsidRPr="00F15285">
        <w:rPr>
          <w:rFonts w:ascii="Times New Roman" w:hAnsi="Times New Roman" w:cs="Times New Roman"/>
          <w:sz w:val="24"/>
          <w:szCs w:val="24"/>
          <w:lang w:val="en"/>
        </w:rPr>
        <w:t xml:space="preserve"> and</w:t>
      </w:r>
      <w:r w:rsidR="00276AB4" w:rsidRPr="00F15285">
        <w:rPr>
          <w:rFonts w:ascii="Times New Roman" w:hAnsi="Times New Roman" w:cs="Times New Roman"/>
          <w:sz w:val="24"/>
          <w:szCs w:val="24"/>
          <w:lang w:val="en"/>
        </w:rPr>
        <w:t xml:space="preserve"> </w:t>
      </w:r>
      <w:r w:rsidR="005B2A3F" w:rsidRPr="00F15285">
        <w:rPr>
          <w:rFonts w:ascii="Times New Roman" w:hAnsi="Times New Roman" w:cs="Times New Roman"/>
          <w:sz w:val="24"/>
          <w:szCs w:val="24"/>
          <w:lang w:val="en"/>
        </w:rPr>
        <w:t>possible</w:t>
      </w:r>
      <w:r w:rsidR="00D875D2" w:rsidRPr="00F15285">
        <w:rPr>
          <w:rFonts w:ascii="Times New Roman" w:hAnsi="Times New Roman" w:cs="Times New Roman"/>
          <w:sz w:val="24"/>
          <w:szCs w:val="24"/>
          <w:lang w:val="en"/>
        </w:rPr>
        <w:t xml:space="preserve"> commercial applications </w:t>
      </w:r>
      <w:r w:rsidR="005B2A3F" w:rsidRPr="00F15285">
        <w:rPr>
          <w:rFonts w:ascii="Times New Roman" w:hAnsi="Times New Roman" w:cs="Times New Roman"/>
          <w:sz w:val="24"/>
          <w:szCs w:val="24"/>
          <w:lang w:val="en"/>
        </w:rPr>
        <w:t xml:space="preserve">to </w:t>
      </w:r>
      <w:r w:rsidRPr="00F15285">
        <w:rPr>
          <w:rFonts w:ascii="Times New Roman" w:hAnsi="Times New Roman" w:cs="Times New Roman"/>
          <w:sz w:val="24"/>
          <w:szCs w:val="24"/>
          <w:lang w:val="en"/>
        </w:rPr>
        <w:t xml:space="preserve">enable disruptive innovations. The bridges </w:t>
      </w:r>
      <w:r w:rsidR="001848E7" w:rsidRPr="00F15285">
        <w:rPr>
          <w:rFonts w:ascii="Times New Roman" w:hAnsi="Times New Roman" w:cs="Times New Roman"/>
          <w:sz w:val="24"/>
          <w:szCs w:val="24"/>
          <w:lang w:val="en"/>
        </w:rPr>
        <w:t>were supposed</w:t>
      </w:r>
      <w:r w:rsidRPr="00F15285">
        <w:rPr>
          <w:rFonts w:ascii="Times New Roman" w:hAnsi="Times New Roman" w:cs="Times New Roman"/>
          <w:sz w:val="24"/>
          <w:szCs w:val="24"/>
          <w:lang w:val="en"/>
        </w:rPr>
        <w:t xml:space="preserve"> to be built </w:t>
      </w:r>
      <w:r w:rsidR="00D875D2" w:rsidRPr="00F15285">
        <w:rPr>
          <w:rFonts w:ascii="Times New Roman" w:hAnsi="Times New Roman" w:cs="Times New Roman"/>
          <w:sz w:val="24"/>
          <w:szCs w:val="24"/>
          <w:lang w:val="en"/>
        </w:rPr>
        <w:t xml:space="preserve">through interactions </w:t>
      </w:r>
      <w:r w:rsidR="001848E7" w:rsidRPr="00F15285">
        <w:rPr>
          <w:rFonts w:ascii="Times New Roman" w:hAnsi="Times New Roman" w:cs="Times New Roman"/>
          <w:sz w:val="24"/>
          <w:szCs w:val="24"/>
          <w:lang w:val="en"/>
        </w:rPr>
        <w:t>a</w:t>
      </w:r>
      <w:r w:rsidR="00D875D2" w:rsidRPr="00F15285">
        <w:rPr>
          <w:rFonts w:ascii="Times New Roman" w:hAnsi="Times New Roman" w:cs="Times New Roman"/>
          <w:sz w:val="24"/>
          <w:szCs w:val="24"/>
          <w:lang w:val="en"/>
        </w:rPr>
        <w:t xml:space="preserve">mong </w:t>
      </w:r>
      <w:r w:rsidR="00276AB4" w:rsidRPr="00F15285">
        <w:rPr>
          <w:rFonts w:ascii="Times New Roman" w:hAnsi="Times New Roman" w:cs="Times New Roman"/>
          <w:sz w:val="24"/>
          <w:szCs w:val="24"/>
          <w:lang w:val="en"/>
        </w:rPr>
        <w:t>academic researchers</w:t>
      </w:r>
      <w:r w:rsidR="00D875D2" w:rsidRPr="00F15285">
        <w:rPr>
          <w:rFonts w:ascii="Times New Roman" w:hAnsi="Times New Roman" w:cs="Times New Roman"/>
          <w:sz w:val="24"/>
          <w:szCs w:val="24"/>
          <w:lang w:val="en"/>
        </w:rPr>
        <w:t xml:space="preserve"> and </w:t>
      </w:r>
      <w:r w:rsidRPr="00F15285">
        <w:rPr>
          <w:rFonts w:ascii="Times New Roman" w:hAnsi="Times New Roman" w:cs="Times New Roman"/>
          <w:sz w:val="24"/>
          <w:szCs w:val="24"/>
          <w:lang w:val="en"/>
        </w:rPr>
        <w:t xml:space="preserve">the </w:t>
      </w:r>
      <w:r w:rsidR="00D875D2" w:rsidRPr="00F15285">
        <w:rPr>
          <w:rFonts w:ascii="Times New Roman" w:hAnsi="Times New Roman" w:cs="Times New Roman"/>
          <w:sz w:val="24"/>
          <w:szCs w:val="24"/>
          <w:lang w:val="en"/>
        </w:rPr>
        <w:t xml:space="preserve">commercial experience of </w:t>
      </w:r>
      <w:r w:rsidRPr="00F15285">
        <w:rPr>
          <w:rFonts w:ascii="Times New Roman" w:hAnsi="Times New Roman" w:cs="Times New Roman"/>
          <w:sz w:val="24"/>
          <w:szCs w:val="24"/>
          <w:lang w:val="en"/>
        </w:rPr>
        <w:t>corporate</w:t>
      </w:r>
      <w:r w:rsidR="00D875D2" w:rsidRPr="00F15285">
        <w:rPr>
          <w:rFonts w:ascii="Times New Roman" w:hAnsi="Times New Roman" w:cs="Times New Roman"/>
          <w:sz w:val="24"/>
          <w:szCs w:val="24"/>
          <w:lang w:val="en"/>
        </w:rPr>
        <w:t xml:space="preserve"> labs</w:t>
      </w:r>
      <w:r w:rsidR="001848E7" w:rsidRPr="00F15285">
        <w:rPr>
          <w:rFonts w:ascii="Times New Roman" w:hAnsi="Times New Roman" w:cs="Times New Roman"/>
          <w:sz w:val="24"/>
          <w:szCs w:val="24"/>
          <w:lang w:val="en"/>
        </w:rPr>
        <w:t xml:space="preserve"> scientists</w:t>
      </w:r>
      <w:r w:rsidR="00C1385E" w:rsidRPr="00F15285">
        <w:rPr>
          <w:rFonts w:ascii="Times New Roman" w:hAnsi="Times New Roman" w:cs="Times New Roman"/>
          <w:sz w:val="24"/>
          <w:szCs w:val="24"/>
          <w:lang w:val="en"/>
        </w:rPr>
        <w:t>,</w:t>
      </w:r>
      <w:r w:rsidR="00D321FF" w:rsidRPr="00F15285">
        <w:rPr>
          <w:rFonts w:ascii="Times New Roman" w:hAnsi="Times New Roman" w:cs="Times New Roman"/>
          <w:sz w:val="24"/>
          <w:szCs w:val="24"/>
          <w:lang w:val="en"/>
        </w:rPr>
        <w:t xml:space="preserve"> of</w:t>
      </w:r>
      <w:r w:rsidR="00C1385E" w:rsidRPr="00F15285">
        <w:rPr>
          <w:rFonts w:ascii="Times New Roman" w:hAnsi="Times New Roman" w:cs="Times New Roman"/>
          <w:sz w:val="24"/>
          <w:szCs w:val="24"/>
          <w:lang w:val="en"/>
        </w:rPr>
        <w:t xml:space="preserve"> entrepreneurs and</w:t>
      </w:r>
      <w:r w:rsidR="00D321FF" w:rsidRPr="00F15285">
        <w:rPr>
          <w:rFonts w:ascii="Times New Roman" w:hAnsi="Times New Roman" w:cs="Times New Roman"/>
          <w:sz w:val="24"/>
          <w:szCs w:val="24"/>
          <w:lang w:val="en"/>
        </w:rPr>
        <w:t xml:space="preserve"> of</w:t>
      </w:r>
      <w:r w:rsidR="00C1385E" w:rsidRPr="00F15285">
        <w:rPr>
          <w:rFonts w:ascii="Times New Roman" w:hAnsi="Times New Roman" w:cs="Times New Roman"/>
          <w:sz w:val="24"/>
          <w:szCs w:val="24"/>
          <w:lang w:val="en"/>
        </w:rPr>
        <w:t xml:space="preserve"> venture capitalists</w:t>
      </w:r>
      <w:r w:rsidR="00D875D2" w:rsidRPr="00F15285">
        <w:rPr>
          <w:rFonts w:ascii="Times New Roman" w:hAnsi="Times New Roman" w:cs="Times New Roman"/>
          <w:sz w:val="24"/>
          <w:szCs w:val="24"/>
          <w:lang w:val="en"/>
        </w:rPr>
        <w:t>.</w:t>
      </w:r>
      <w:r w:rsidR="000516A9" w:rsidRPr="00F15285">
        <w:rPr>
          <w:rFonts w:ascii="Times New Roman" w:hAnsi="Times New Roman" w:cs="Times New Roman"/>
          <w:sz w:val="24"/>
          <w:szCs w:val="24"/>
          <w:lang w:val="en"/>
        </w:rPr>
        <w:t xml:space="preserve"> The</w:t>
      </w:r>
      <w:r w:rsidR="00695129" w:rsidRPr="00F15285">
        <w:rPr>
          <w:rFonts w:ascii="Times New Roman" w:hAnsi="Times New Roman" w:cs="Times New Roman"/>
          <w:sz w:val="24"/>
          <w:szCs w:val="24"/>
          <w:lang w:val="en"/>
        </w:rPr>
        <w:t xml:space="preserve"> </w:t>
      </w:r>
      <w:r w:rsidRPr="00F15285">
        <w:rPr>
          <w:rFonts w:ascii="Times New Roman" w:hAnsi="Times New Roman" w:cs="Times New Roman"/>
          <w:sz w:val="24"/>
          <w:szCs w:val="24"/>
          <w:lang w:val="en"/>
        </w:rPr>
        <w:t xml:space="preserve">biotechnology industry </w:t>
      </w:r>
      <w:r w:rsidR="00695129" w:rsidRPr="00F15285">
        <w:rPr>
          <w:rFonts w:ascii="Times New Roman" w:hAnsi="Times New Roman" w:cs="Times New Roman"/>
          <w:sz w:val="24"/>
          <w:szCs w:val="24"/>
          <w:lang w:val="en"/>
        </w:rPr>
        <w:t xml:space="preserve">is understood </w:t>
      </w:r>
      <w:r w:rsidRPr="00F15285">
        <w:rPr>
          <w:rFonts w:ascii="Times New Roman" w:hAnsi="Times New Roman" w:cs="Times New Roman"/>
          <w:sz w:val="24"/>
          <w:szCs w:val="24"/>
          <w:lang w:val="en"/>
        </w:rPr>
        <w:t>as being equivalent to</w:t>
      </w:r>
      <w:r w:rsidR="000516A9" w:rsidRPr="00F15285">
        <w:rPr>
          <w:rFonts w:ascii="Times New Roman" w:hAnsi="Times New Roman" w:cs="Times New Roman"/>
          <w:sz w:val="24"/>
          <w:szCs w:val="24"/>
          <w:lang w:val="en"/>
        </w:rPr>
        <w:t xml:space="preserve"> a building block of knowledge pieces</w:t>
      </w:r>
      <w:r w:rsidR="00276AB4" w:rsidRPr="00F15285">
        <w:rPr>
          <w:rFonts w:ascii="Times New Roman" w:hAnsi="Times New Roman" w:cs="Times New Roman"/>
          <w:sz w:val="24"/>
          <w:szCs w:val="24"/>
          <w:lang w:val="en"/>
        </w:rPr>
        <w:t xml:space="preserve"> and technological tools</w:t>
      </w:r>
      <w:r w:rsidR="000516A9" w:rsidRPr="00F15285">
        <w:rPr>
          <w:rFonts w:ascii="Times New Roman" w:hAnsi="Times New Roman" w:cs="Times New Roman"/>
          <w:sz w:val="24"/>
          <w:szCs w:val="24"/>
          <w:lang w:val="en"/>
        </w:rPr>
        <w:t xml:space="preserve"> that coevolve in time</w:t>
      </w:r>
      <w:r w:rsidR="00AF025F" w:rsidRPr="00F15285">
        <w:rPr>
          <w:rFonts w:ascii="Times New Roman" w:hAnsi="Times New Roman" w:cs="Times New Roman"/>
          <w:sz w:val="24"/>
          <w:szCs w:val="24"/>
          <w:lang w:val="en"/>
        </w:rPr>
        <w:t xml:space="preserve">, as </w:t>
      </w:r>
      <w:r w:rsidR="00695129" w:rsidRPr="00F15285">
        <w:rPr>
          <w:rFonts w:ascii="Times New Roman" w:hAnsi="Times New Roman" w:cs="Times New Roman"/>
          <w:sz w:val="24"/>
          <w:szCs w:val="24"/>
          <w:lang w:val="en"/>
        </w:rPr>
        <w:t xml:space="preserve">an </w:t>
      </w:r>
      <w:r w:rsidR="00AF025F" w:rsidRPr="00F15285">
        <w:rPr>
          <w:rFonts w:ascii="Times New Roman" w:hAnsi="Times New Roman" w:cs="Times New Roman"/>
          <w:sz w:val="24"/>
          <w:szCs w:val="24"/>
          <w:lang w:val="en"/>
        </w:rPr>
        <w:t xml:space="preserve">inherently interdisciplinary activity. </w:t>
      </w:r>
      <w:r w:rsidR="00695129" w:rsidRPr="00F15285">
        <w:rPr>
          <w:rFonts w:ascii="Times New Roman" w:hAnsi="Times New Roman" w:cs="Times New Roman"/>
          <w:sz w:val="24"/>
          <w:szCs w:val="24"/>
          <w:lang w:val="en"/>
        </w:rPr>
        <w:t>Thus, i</w:t>
      </w:r>
      <w:r w:rsidR="00AF025F" w:rsidRPr="00F15285">
        <w:rPr>
          <w:rFonts w:ascii="Times New Roman" w:hAnsi="Times New Roman" w:cs="Times New Roman"/>
          <w:sz w:val="24"/>
          <w:szCs w:val="24"/>
          <w:lang w:val="en"/>
        </w:rPr>
        <w:t>nventions and innovations are thought to arise</w:t>
      </w:r>
      <w:r w:rsidR="0073793D" w:rsidRPr="00F15285">
        <w:rPr>
          <w:rFonts w:ascii="Times New Roman" w:hAnsi="Times New Roman" w:cs="Times New Roman"/>
          <w:sz w:val="24"/>
          <w:szCs w:val="24"/>
          <w:lang w:val="en"/>
        </w:rPr>
        <w:t xml:space="preserve"> from</w:t>
      </w:r>
      <w:r w:rsidR="00AF025F" w:rsidRPr="00F15285">
        <w:rPr>
          <w:rFonts w:ascii="Times New Roman" w:hAnsi="Times New Roman" w:cs="Times New Roman"/>
          <w:sz w:val="24"/>
          <w:szCs w:val="24"/>
          <w:lang w:val="en"/>
        </w:rPr>
        <w:t xml:space="preserve"> combination</w:t>
      </w:r>
      <w:r w:rsidR="0073793D" w:rsidRPr="00F15285">
        <w:rPr>
          <w:rFonts w:ascii="Times New Roman" w:hAnsi="Times New Roman" w:cs="Times New Roman"/>
          <w:sz w:val="24"/>
          <w:szCs w:val="24"/>
          <w:lang w:val="en"/>
        </w:rPr>
        <w:t>s</w:t>
      </w:r>
      <w:r w:rsidR="00AF025F" w:rsidRPr="00F15285">
        <w:rPr>
          <w:rFonts w:ascii="Times New Roman" w:hAnsi="Times New Roman" w:cs="Times New Roman"/>
          <w:sz w:val="24"/>
          <w:szCs w:val="24"/>
          <w:lang w:val="en"/>
        </w:rPr>
        <w:t xml:space="preserve"> of </w:t>
      </w:r>
      <w:r w:rsidR="0073793D" w:rsidRPr="00F15285">
        <w:rPr>
          <w:rFonts w:ascii="Times New Roman" w:hAnsi="Times New Roman" w:cs="Times New Roman"/>
          <w:sz w:val="24"/>
          <w:szCs w:val="24"/>
          <w:lang w:val="en"/>
        </w:rPr>
        <w:t>scientific</w:t>
      </w:r>
      <w:r w:rsidR="00AF025F" w:rsidRPr="00F15285">
        <w:rPr>
          <w:rFonts w:ascii="Times New Roman" w:hAnsi="Times New Roman" w:cs="Times New Roman"/>
          <w:sz w:val="24"/>
          <w:szCs w:val="24"/>
          <w:lang w:val="en"/>
        </w:rPr>
        <w:t xml:space="preserve"> knowledge</w:t>
      </w:r>
      <w:r w:rsidR="0073793D" w:rsidRPr="00F15285">
        <w:rPr>
          <w:rFonts w:ascii="Times New Roman" w:hAnsi="Times New Roman" w:cs="Times New Roman"/>
          <w:sz w:val="24"/>
          <w:szCs w:val="24"/>
          <w:lang w:val="en"/>
        </w:rPr>
        <w:t xml:space="preserve"> pieces</w:t>
      </w:r>
      <w:r w:rsidR="00AF025F" w:rsidRPr="00F15285">
        <w:rPr>
          <w:rFonts w:ascii="Times New Roman" w:hAnsi="Times New Roman" w:cs="Times New Roman"/>
          <w:sz w:val="24"/>
          <w:szCs w:val="24"/>
          <w:lang w:val="en"/>
        </w:rPr>
        <w:t xml:space="preserve"> in different</w:t>
      </w:r>
      <w:r w:rsidR="00213E3D" w:rsidRPr="00F15285">
        <w:rPr>
          <w:rFonts w:ascii="Times New Roman" w:hAnsi="Times New Roman" w:cs="Times New Roman"/>
          <w:sz w:val="24"/>
          <w:szCs w:val="24"/>
          <w:lang w:val="en"/>
        </w:rPr>
        <w:t xml:space="preserve"> academic</w:t>
      </w:r>
      <w:r w:rsidR="00AF025F" w:rsidRPr="00F15285">
        <w:rPr>
          <w:rFonts w:ascii="Times New Roman" w:hAnsi="Times New Roman" w:cs="Times New Roman"/>
          <w:sz w:val="24"/>
          <w:szCs w:val="24"/>
          <w:lang w:val="en"/>
        </w:rPr>
        <w:t xml:space="preserve"> areas</w:t>
      </w:r>
      <w:r w:rsidR="00213E3D" w:rsidRPr="00F15285">
        <w:rPr>
          <w:rFonts w:ascii="Times New Roman" w:hAnsi="Times New Roman" w:cs="Times New Roman"/>
          <w:sz w:val="24"/>
          <w:szCs w:val="24"/>
          <w:lang w:val="en"/>
        </w:rPr>
        <w:t xml:space="preserve"> (such as general biology, molecular biology and physiology) with </w:t>
      </w:r>
      <w:r w:rsidR="00615816" w:rsidRPr="00F15285">
        <w:rPr>
          <w:rFonts w:ascii="Times New Roman" w:hAnsi="Times New Roman" w:cs="Times New Roman"/>
          <w:sz w:val="24"/>
          <w:szCs w:val="24"/>
          <w:lang w:val="en"/>
        </w:rPr>
        <w:t xml:space="preserve">commercial </w:t>
      </w:r>
      <w:r w:rsidR="00213E3D" w:rsidRPr="00F15285">
        <w:rPr>
          <w:rFonts w:ascii="Times New Roman" w:hAnsi="Times New Roman" w:cs="Times New Roman"/>
          <w:sz w:val="24"/>
          <w:szCs w:val="24"/>
          <w:lang w:val="en"/>
        </w:rPr>
        <w:t>applications</w:t>
      </w:r>
      <w:r w:rsidR="00135CC9" w:rsidRPr="00F15285">
        <w:rPr>
          <w:rFonts w:ascii="Times New Roman" w:hAnsi="Times New Roman" w:cs="Times New Roman"/>
          <w:sz w:val="24"/>
          <w:szCs w:val="24"/>
          <w:lang w:val="en"/>
        </w:rPr>
        <w:t xml:space="preserve">, marketing knowledge and production </w:t>
      </w:r>
      <w:r w:rsidR="00213E3D" w:rsidRPr="00F15285">
        <w:rPr>
          <w:rFonts w:ascii="Times New Roman" w:hAnsi="Times New Roman" w:cs="Times New Roman"/>
          <w:sz w:val="24"/>
          <w:szCs w:val="24"/>
          <w:lang w:val="en"/>
        </w:rPr>
        <w:t>skills</w:t>
      </w:r>
      <w:r w:rsidR="00695129" w:rsidRPr="00F15285">
        <w:rPr>
          <w:rFonts w:ascii="Times New Roman" w:hAnsi="Times New Roman" w:cs="Times New Roman"/>
          <w:sz w:val="24"/>
          <w:szCs w:val="24"/>
          <w:lang w:val="en"/>
        </w:rPr>
        <w:t xml:space="preserve"> (</w:t>
      </w:r>
      <w:r w:rsidR="00213E3D" w:rsidRPr="00F15285">
        <w:rPr>
          <w:rFonts w:ascii="Times New Roman" w:hAnsi="Times New Roman" w:cs="Times New Roman"/>
          <w:sz w:val="24"/>
          <w:szCs w:val="24"/>
          <w:lang w:val="en"/>
        </w:rPr>
        <w:t xml:space="preserve">typical character of </w:t>
      </w:r>
      <w:r w:rsidR="00135CC9" w:rsidRPr="00F15285">
        <w:rPr>
          <w:rFonts w:ascii="Times New Roman" w:hAnsi="Times New Roman" w:cs="Times New Roman"/>
          <w:sz w:val="24"/>
          <w:szCs w:val="24"/>
          <w:lang w:val="en"/>
        </w:rPr>
        <w:t>corporative labs and productive sector</w:t>
      </w:r>
      <w:r w:rsidR="00695129" w:rsidRPr="00F15285">
        <w:rPr>
          <w:rFonts w:ascii="Times New Roman" w:hAnsi="Times New Roman" w:cs="Times New Roman"/>
          <w:sz w:val="24"/>
          <w:szCs w:val="24"/>
          <w:lang w:val="en"/>
        </w:rPr>
        <w:t>)</w:t>
      </w:r>
      <w:r w:rsidR="002D1DE3" w:rsidRPr="00F15285">
        <w:rPr>
          <w:rFonts w:ascii="Times New Roman" w:hAnsi="Times New Roman" w:cs="Times New Roman"/>
          <w:sz w:val="24"/>
          <w:szCs w:val="24"/>
          <w:lang w:val="en"/>
        </w:rPr>
        <w:t xml:space="preserve">. </w:t>
      </w:r>
      <w:r w:rsidR="005F3B16" w:rsidRPr="00F15285">
        <w:rPr>
          <w:rFonts w:ascii="Times New Roman" w:hAnsi="Times New Roman" w:cs="Times New Roman"/>
          <w:sz w:val="24"/>
          <w:szCs w:val="24"/>
          <w:lang w:val="en"/>
        </w:rPr>
        <w:t xml:space="preserve">The Eliasson and Eliasson (1996) approach </w:t>
      </w:r>
      <w:r w:rsidR="000516A9" w:rsidRPr="00F15285">
        <w:rPr>
          <w:rFonts w:ascii="Times New Roman" w:hAnsi="Times New Roman" w:cs="Times New Roman"/>
          <w:sz w:val="24"/>
          <w:szCs w:val="24"/>
          <w:lang w:val="en"/>
        </w:rPr>
        <w:t>emphasizes</w:t>
      </w:r>
      <w:r w:rsidR="0073793D" w:rsidRPr="00F15285">
        <w:rPr>
          <w:rFonts w:ascii="Times New Roman" w:hAnsi="Times New Roman" w:cs="Times New Roman"/>
          <w:sz w:val="24"/>
          <w:szCs w:val="24"/>
          <w:lang w:val="en"/>
        </w:rPr>
        <w:t>: (1)</w:t>
      </w:r>
      <w:r w:rsidR="000516A9" w:rsidRPr="00F15285">
        <w:rPr>
          <w:rFonts w:ascii="Times New Roman" w:hAnsi="Times New Roman" w:cs="Times New Roman"/>
          <w:sz w:val="24"/>
          <w:szCs w:val="24"/>
          <w:lang w:val="en"/>
        </w:rPr>
        <w:t xml:space="preserve"> </w:t>
      </w:r>
      <w:r w:rsidR="0073793D" w:rsidRPr="00F15285">
        <w:rPr>
          <w:rFonts w:ascii="Times New Roman" w:hAnsi="Times New Roman" w:cs="Times New Roman"/>
          <w:sz w:val="24"/>
          <w:szCs w:val="24"/>
          <w:lang w:val="en"/>
        </w:rPr>
        <w:t>the importance of human sources skills and competence building as a determinant for innovations in the pharmaceutical and biopharmaceutical industry</w:t>
      </w:r>
      <w:r w:rsidR="00036170" w:rsidRPr="00F15285">
        <w:rPr>
          <w:rFonts w:ascii="Times New Roman" w:hAnsi="Times New Roman" w:cs="Times New Roman"/>
          <w:sz w:val="24"/>
          <w:szCs w:val="24"/>
          <w:lang w:val="en"/>
        </w:rPr>
        <w:t>;</w:t>
      </w:r>
      <w:r w:rsidR="0073793D" w:rsidRPr="00F15285">
        <w:rPr>
          <w:rFonts w:ascii="Times New Roman" w:hAnsi="Times New Roman" w:cs="Times New Roman"/>
          <w:sz w:val="24"/>
          <w:szCs w:val="24"/>
          <w:lang w:val="en"/>
        </w:rPr>
        <w:t xml:space="preserve"> (2)</w:t>
      </w:r>
      <w:r w:rsidR="00213E3D" w:rsidRPr="00F15285">
        <w:rPr>
          <w:rFonts w:ascii="Times New Roman" w:hAnsi="Times New Roman" w:cs="Times New Roman"/>
          <w:sz w:val="24"/>
          <w:szCs w:val="24"/>
          <w:lang w:val="en"/>
        </w:rPr>
        <w:t xml:space="preserve"> the need of a </w:t>
      </w:r>
      <w:r w:rsidR="00C1385E" w:rsidRPr="00F15285">
        <w:rPr>
          <w:rFonts w:ascii="Times New Roman" w:hAnsi="Times New Roman" w:cs="Times New Roman"/>
          <w:sz w:val="24"/>
          <w:szCs w:val="24"/>
          <w:lang w:val="en"/>
        </w:rPr>
        <w:t>sufficiently diverse</w:t>
      </w:r>
      <w:r w:rsidR="00213E3D" w:rsidRPr="00F15285">
        <w:rPr>
          <w:rFonts w:ascii="Times New Roman" w:hAnsi="Times New Roman" w:cs="Times New Roman"/>
          <w:sz w:val="24"/>
          <w:szCs w:val="24"/>
          <w:lang w:val="en"/>
        </w:rPr>
        <w:t xml:space="preserve"> environment </w:t>
      </w:r>
      <w:r w:rsidR="00695129" w:rsidRPr="00F15285">
        <w:rPr>
          <w:rFonts w:ascii="Times New Roman" w:hAnsi="Times New Roman" w:cs="Times New Roman"/>
          <w:sz w:val="24"/>
          <w:szCs w:val="24"/>
          <w:lang w:val="en"/>
        </w:rPr>
        <w:t>in</w:t>
      </w:r>
      <w:r w:rsidR="00036170" w:rsidRPr="00F15285">
        <w:rPr>
          <w:rFonts w:ascii="Times New Roman" w:hAnsi="Times New Roman" w:cs="Times New Roman"/>
          <w:sz w:val="24"/>
          <w:szCs w:val="24"/>
          <w:lang w:val="en"/>
        </w:rPr>
        <w:t xml:space="preserve"> scientific and technological </w:t>
      </w:r>
      <w:r w:rsidR="00C1385E" w:rsidRPr="00F15285">
        <w:rPr>
          <w:rFonts w:ascii="Times New Roman" w:hAnsi="Times New Roman" w:cs="Times New Roman"/>
          <w:sz w:val="24"/>
          <w:szCs w:val="24"/>
          <w:lang w:val="en"/>
        </w:rPr>
        <w:t>infrastructure</w:t>
      </w:r>
      <w:r w:rsidR="00695129" w:rsidRPr="00F15285">
        <w:rPr>
          <w:rFonts w:ascii="Times New Roman" w:hAnsi="Times New Roman" w:cs="Times New Roman"/>
          <w:sz w:val="24"/>
          <w:szCs w:val="24"/>
          <w:lang w:val="en"/>
        </w:rPr>
        <w:t>; (3)</w:t>
      </w:r>
      <w:r w:rsidR="00036170" w:rsidRPr="00F15285">
        <w:rPr>
          <w:rFonts w:ascii="Times New Roman" w:hAnsi="Times New Roman" w:cs="Times New Roman"/>
          <w:sz w:val="24"/>
          <w:szCs w:val="24"/>
          <w:lang w:val="en"/>
        </w:rPr>
        <w:t xml:space="preserve"> exploitation of </w:t>
      </w:r>
      <w:r w:rsidR="00213E3D" w:rsidRPr="00F15285">
        <w:rPr>
          <w:rFonts w:ascii="Times New Roman" w:hAnsi="Times New Roman" w:cs="Times New Roman"/>
          <w:sz w:val="24"/>
          <w:szCs w:val="24"/>
          <w:lang w:val="en"/>
        </w:rPr>
        <w:t>synergy effects</w:t>
      </w:r>
      <w:r w:rsidR="00036170" w:rsidRPr="00F15285">
        <w:rPr>
          <w:rFonts w:ascii="Times New Roman" w:hAnsi="Times New Roman" w:cs="Times New Roman"/>
          <w:sz w:val="24"/>
          <w:szCs w:val="24"/>
          <w:lang w:val="en"/>
        </w:rPr>
        <w:t xml:space="preserve"> between combining</w:t>
      </w:r>
      <w:r w:rsidR="00213E3D" w:rsidRPr="00F15285">
        <w:rPr>
          <w:rFonts w:ascii="Times New Roman" w:hAnsi="Times New Roman" w:cs="Times New Roman"/>
          <w:sz w:val="24"/>
          <w:szCs w:val="24"/>
          <w:lang w:val="en"/>
        </w:rPr>
        <w:t xml:space="preserve"> knowledge fields</w:t>
      </w:r>
      <w:r w:rsidR="00036170" w:rsidRPr="00F15285">
        <w:rPr>
          <w:rFonts w:ascii="Times New Roman" w:hAnsi="Times New Roman" w:cs="Times New Roman"/>
          <w:sz w:val="24"/>
          <w:szCs w:val="24"/>
          <w:lang w:val="en"/>
        </w:rPr>
        <w:t xml:space="preserve"> and technological tools</w:t>
      </w:r>
      <w:r w:rsidR="00213E3D" w:rsidRPr="00F15285">
        <w:rPr>
          <w:rFonts w:ascii="Times New Roman" w:hAnsi="Times New Roman" w:cs="Times New Roman"/>
          <w:sz w:val="24"/>
          <w:szCs w:val="24"/>
          <w:lang w:val="en"/>
        </w:rPr>
        <w:t xml:space="preserve"> in order to foster</w:t>
      </w:r>
      <w:r w:rsidR="00036170" w:rsidRPr="00F15285">
        <w:rPr>
          <w:rFonts w:ascii="Times New Roman" w:hAnsi="Times New Roman" w:cs="Times New Roman"/>
          <w:sz w:val="24"/>
          <w:szCs w:val="24"/>
          <w:lang w:val="en"/>
        </w:rPr>
        <w:t xml:space="preserve"> new marketable </w:t>
      </w:r>
      <w:r w:rsidR="00C1385E" w:rsidRPr="00F15285">
        <w:rPr>
          <w:rFonts w:ascii="Times New Roman" w:hAnsi="Times New Roman" w:cs="Times New Roman"/>
          <w:sz w:val="24"/>
          <w:szCs w:val="24"/>
          <w:lang w:val="en"/>
        </w:rPr>
        <w:t>drugs</w:t>
      </w:r>
      <w:r w:rsidR="00695129" w:rsidRPr="00F15285">
        <w:rPr>
          <w:rFonts w:ascii="Times New Roman" w:hAnsi="Times New Roman" w:cs="Times New Roman"/>
          <w:sz w:val="24"/>
          <w:szCs w:val="24"/>
          <w:lang w:val="en"/>
        </w:rPr>
        <w:t xml:space="preserve"> developments</w:t>
      </w:r>
      <w:r w:rsidR="00C1385E" w:rsidRPr="00F15285">
        <w:rPr>
          <w:rFonts w:ascii="Times New Roman" w:hAnsi="Times New Roman" w:cs="Times New Roman"/>
          <w:sz w:val="24"/>
          <w:szCs w:val="24"/>
          <w:lang w:val="en"/>
        </w:rPr>
        <w:t xml:space="preserve"> (</w:t>
      </w:r>
      <w:r w:rsidR="002963B1" w:rsidRPr="00F15285">
        <w:rPr>
          <w:rFonts w:ascii="Times New Roman" w:hAnsi="Times New Roman" w:cs="Times New Roman"/>
          <w:sz w:val="24"/>
          <w:szCs w:val="24"/>
          <w:lang w:val="en"/>
        </w:rPr>
        <w:t>E</w:t>
      </w:r>
      <w:r w:rsidR="005F0F04" w:rsidRPr="00F15285">
        <w:rPr>
          <w:rFonts w:ascii="Times New Roman" w:hAnsi="Times New Roman" w:cs="Times New Roman"/>
          <w:sz w:val="24"/>
          <w:szCs w:val="24"/>
          <w:lang w:val="en"/>
        </w:rPr>
        <w:t>liasson</w:t>
      </w:r>
      <w:r w:rsidR="002963B1" w:rsidRPr="00F15285">
        <w:rPr>
          <w:rFonts w:ascii="Times New Roman" w:hAnsi="Times New Roman" w:cs="Times New Roman"/>
          <w:sz w:val="24"/>
          <w:szCs w:val="24"/>
          <w:lang w:val="en"/>
        </w:rPr>
        <w:t>;</w:t>
      </w:r>
      <w:r w:rsidR="000516A9" w:rsidRPr="00F15285">
        <w:rPr>
          <w:rFonts w:ascii="Times New Roman" w:hAnsi="Times New Roman" w:cs="Times New Roman"/>
          <w:sz w:val="24"/>
          <w:szCs w:val="24"/>
          <w:lang w:val="en"/>
        </w:rPr>
        <w:t xml:space="preserve"> E</w:t>
      </w:r>
      <w:r w:rsidR="005F0F04" w:rsidRPr="00F15285">
        <w:rPr>
          <w:rFonts w:ascii="Times New Roman" w:hAnsi="Times New Roman" w:cs="Times New Roman"/>
          <w:sz w:val="24"/>
          <w:szCs w:val="24"/>
          <w:lang w:val="en"/>
        </w:rPr>
        <w:t>liasson</w:t>
      </w:r>
      <w:r w:rsidR="000516A9" w:rsidRPr="00F15285">
        <w:rPr>
          <w:rFonts w:ascii="Times New Roman" w:hAnsi="Times New Roman" w:cs="Times New Roman"/>
          <w:sz w:val="24"/>
          <w:szCs w:val="24"/>
          <w:lang w:val="en"/>
        </w:rPr>
        <w:t>, 1996;</w:t>
      </w:r>
      <w:r w:rsidRPr="00F15285">
        <w:rPr>
          <w:rFonts w:ascii="Times New Roman" w:hAnsi="Times New Roman" w:cs="Times New Roman"/>
          <w:sz w:val="24"/>
          <w:szCs w:val="24"/>
          <w:lang w:val="en"/>
        </w:rPr>
        <w:t xml:space="preserve"> </w:t>
      </w:r>
      <w:r w:rsidR="000516A9" w:rsidRPr="00F15285">
        <w:rPr>
          <w:rFonts w:ascii="Times New Roman" w:hAnsi="Times New Roman" w:cs="Times New Roman"/>
          <w:sz w:val="24"/>
          <w:szCs w:val="24"/>
          <w:lang w:val="en"/>
        </w:rPr>
        <w:t>F</w:t>
      </w:r>
      <w:r w:rsidR="005F0F04" w:rsidRPr="00F15285">
        <w:rPr>
          <w:rFonts w:ascii="Times New Roman" w:hAnsi="Times New Roman" w:cs="Times New Roman"/>
          <w:sz w:val="24"/>
          <w:szCs w:val="24"/>
          <w:lang w:val="en"/>
        </w:rPr>
        <w:t>onseca</w:t>
      </w:r>
      <w:r w:rsidR="000516A9" w:rsidRPr="00F15285">
        <w:rPr>
          <w:rFonts w:ascii="Times New Roman" w:hAnsi="Times New Roman" w:cs="Times New Roman"/>
          <w:sz w:val="24"/>
          <w:szCs w:val="24"/>
          <w:lang w:val="en"/>
        </w:rPr>
        <w:t>,</w:t>
      </w:r>
      <w:r w:rsidRPr="00F15285">
        <w:rPr>
          <w:rFonts w:ascii="Times New Roman" w:hAnsi="Times New Roman" w:cs="Times New Roman"/>
          <w:sz w:val="24"/>
          <w:szCs w:val="24"/>
          <w:lang w:val="en"/>
        </w:rPr>
        <w:t xml:space="preserve"> 2009).</w:t>
      </w:r>
    </w:p>
    <w:p w14:paraId="6C8C8C88" w14:textId="7C451EEB" w:rsidR="00F16501" w:rsidRPr="00F15285" w:rsidRDefault="00C1385E" w:rsidP="00767A84">
      <w:pPr>
        <w:autoSpaceDE w:val="0"/>
        <w:autoSpaceDN w:val="0"/>
        <w:adjustRightInd w:val="0"/>
        <w:spacing w:after="0" w:line="240" w:lineRule="auto"/>
        <w:ind w:left="2268"/>
        <w:jc w:val="both"/>
        <w:rPr>
          <w:rFonts w:ascii="Times New Roman" w:eastAsiaTheme="minorHAnsi" w:hAnsi="Times New Roman"/>
          <w:sz w:val="20"/>
          <w:szCs w:val="20"/>
          <w:lang w:val="en-US"/>
        </w:rPr>
      </w:pPr>
      <w:r w:rsidRPr="00F15285">
        <w:rPr>
          <w:rFonts w:ascii="Times New Roman" w:eastAsiaTheme="minorHAnsi" w:hAnsi="Times New Roman"/>
          <w:sz w:val="20"/>
          <w:szCs w:val="20"/>
          <w:lang w:val="en-US"/>
        </w:rPr>
        <w:t xml:space="preserve">Biotechnology originated in academia and therefore corresponds to the ideal picture of a science-based industry pushed in academic literature (…) </w:t>
      </w:r>
      <w:r w:rsidR="005D6139" w:rsidRPr="00F15285">
        <w:rPr>
          <w:rFonts w:ascii="Times New Roman" w:eastAsiaTheme="minorHAnsi" w:hAnsi="Times New Roman"/>
          <w:sz w:val="20"/>
          <w:szCs w:val="20"/>
          <w:lang w:val="en-US"/>
        </w:rPr>
        <w:t xml:space="preserve">New discoveries of products are almost always the result of a combination of different clusters of scientific knowhow; for </w:t>
      </w:r>
      <w:r w:rsidR="002963B1" w:rsidRPr="00F15285">
        <w:rPr>
          <w:rFonts w:ascii="Times New Roman" w:eastAsiaTheme="minorHAnsi" w:hAnsi="Times New Roman"/>
          <w:sz w:val="20"/>
          <w:szCs w:val="20"/>
          <w:lang w:val="en-US"/>
        </w:rPr>
        <w:t>instance,</w:t>
      </w:r>
      <w:r w:rsidR="005D6139" w:rsidRPr="00F15285">
        <w:rPr>
          <w:rFonts w:ascii="Times New Roman" w:eastAsiaTheme="minorHAnsi" w:hAnsi="Times New Roman"/>
          <w:sz w:val="20"/>
          <w:szCs w:val="20"/>
          <w:lang w:val="en-US"/>
        </w:rPr>
        <w:t xml:space="preserve"> in chemistry, in molecular biology, cell biology, physiology and laboratory technology. As a consequence, innovati</w:t>
      </w:r>
      <w:r w:rsidRPr="00F15285">
        <w:rPr>
          <w:rFonts w:ascii="Times New Roman" w:eastAsiaTheme="minorHAnsi" w:hAnsi="Times New Roman"/>
          <w:sz w:val="20"/>
          <w:szCs w:val="20"/>
          <w:lang w:val="en-US"/>
        </w:rPr>
        <w:t xml:space="preserve">ons and industrial applications </w:t>
      </w:r>
      <w:r w:rsidR="005D6139" w:rsidRPr="00F15285">
        <w:rPr>
          <w:rFonts w:ascii="Times New Roman" w:eastAsiaTheme="minorHAnsi" w:hAnsi="Times New Roman"/>
          <w:sz w:val="20"/>
          <w:szCs w:val="20"/>
          <w:lang w:val="en-US"/>
        </w:rPr>
        <w:t xml:space="preserve">predominantly occur in competence blocs where a </w:t>
      </w:r>
      <w:r w:rsidR="005D6139" w:rsidRPr="00F15285">
        <w:rPr>
          <w:rFonts w:ascii="Times New Roman" w:eastAsiaTheme="minorHAnsi" w:hAnsi="Times New Roman"/>
          <w:sz w:val="20"/>
          <w:szCs w:val="20"/>
          <w:lang w:val="en-US"/>
        </w:rPr>
        <w:lastRenderedPageBreak/>
        <w:t xml:space="preserve">sufficiently diverse environment exists and where new and often not foreseen </w:t>
      </w:r>
      <w:r w:rsidRPr="00F15285">
        <w:rPr>
          <w:rFonts w:ascii="Times New Roman" w:eastAsiaTheme="minorHAnsi" w:hAnsi="Times New Roman"/>
          <w:sz w:val="20"/>
          <w:szCs w:val="20"/>
          <w:lang w:val="en-US"/>
        </w:rPr>
        <w:t>synergy effects can be captured (</w:t>
      </w:r>
      <w:r w:rsidR="002963B1" w:rsidRPr="00F15285">
        <w:rPr>
          <w:rFonts w:ascii="Times New Roman" w:hAnsi="Times New Roman"/>
          <w:sz w:val="20"/>
          <w:szCs w:val="20"/>
          <w:lang w:val="en"/>
        </w:rPr>
        <w:t>E</w:t>
      </w:r>
      <w:r w:rsidR="005F0F04" w:rsidRPr="00F15285">
        <w:rPr>
          <w:rFonts w:ascii="Times New Roman" w:hAnsi="Times New Roman"/>
          <w:sz w:val="20"/>
          <w:szCs w:val="20"/>
          <w:lang w:val="en"/>
        </w:rPr>
        <w:t>liasson</w:t>
      </w:r>
      <w:r w:rsidR="002963B1" w:rsidRPr="00F15285">
        <w:rPr>
          <w:rFonts w:ascii="Times New Roman" w:hAnsi="Times New Roman"/>
          <w:sz w:val="20"/>
          <w:szCs w:val="20"/>
          <w:lang w:val="en"/>
        </w:rPr>
        <w:t>;</w:t>
      </w:r>
      <w:r w:rsidRPr="00F15285">
        <w:rPr>
          <w:rFonts w:ascii="Times New Roman" w:hAnsi="Times New Roman"/>
          <w:sz w:val="20"/>
          <w:szCs w:val="20"/>
          <w:lang w:val="en"/>
        </w:rPr>
        <w:t xml:space="preserve"> E</w:t>
      </w:r>
      <w:r w:rsidR="005F0F04" w:rsidRPr="00F15285">
        <w:rPr>
          <w:rFonts w:ascii="Times New Roman" w:hAnsi="Times New Roman"/>
          <w:sz w:val="20"/>
          <w:szCs w:val="20"/>
          <w:lang w:val="en"/>
        </w:rPr>
        <w:t>liasson</w:t>
      </w:r>
      <w:r w:rsidRPr="00F15285">
        <w:rPr>
          <w:rFonts w:ascii="Times New Roman" w:hAnsi="Times New Roman"/>
          <w:sz w:val="20"/>
          <w:szCs w:val="20"/>
          <w:lang w:val="en"/>
        </w:rPr>
        <w:t>, 1996:7-8)</w:t>
      </w:r>
    </w:p>
    <w:p w14:paraId="0C916E4F" w14:textId="749BC036" w:rsidR="00014031" w:rsidRPr="00F15285" w:rsidRDefault="00695129" w:rsidP="00767A84">
      <w:pPr>
        <w:pStyle w:val="Pr-formataoHTML"/>
        <w:shd w:val="clear" w:color="auto" w:fill="FFFFFF"/>
        <w:ind w:firstLine="709"/>
        <w:jc w:val="both"/>
        <w:rPr>
          <w:rFonts w:ascii="Times New Roman" w:hAnsi="Times New Roman" w:cs="Times New Roman"/>
          <w:sz w:val="24"/>
          <w:szCs w:val="24"/>
          <w:lang w:val="en-US"/>
        </w:rPr>
      </w:pPr>
      <w:r w:rsidRPr="00F15285">
        <w:rPr>
          <w:rFonts w:ascii="Times New Roman" w:hAnsi="Times New Roman" w:cs="Times New Roman"/>
          <w:sz w:val="24"/>
          <w:szCs w:val="24"/>
          <w:lang w:val="en"/>
        </w:rPr>
        <w:t>A</w:t>
      </w:r>
      <w:r w:rsidR="00F16501" w:rsidRPr="00F15285">
        <w:rPr>
          <w:rFonts w:ascii="Times New Roman" w:hAnsi="Times New Roman" w:cs="Times New Roman"/>
          <w:sz w:val="24"/>
          <w:szCs w:val="24"/>
          <w:lang w:val="en"/>
        </w:rPr>
        <w:t xml:space="preserve">cademic literature highlights the importance of </w:t>
      </w:r>
      <w:r w:rsidR="009D2C43" w:rsidRPr="00F15285">
        <w:rPr>
          <w:rFonts w:ascii="Times New Roman" w:hAnsi="Times New Roman" w:cs="Times New Roman"/>
          <w:sz w:val="24"/>
          <w:szCs w:val="24"/>
          <w:lang w:val="en"/>
        </w:rPr>
        <w:t>universities and research institutes a</w:t>
      </w:r>
      <w:r w:rsidR="00F16501" w:rsidRPr="00F15285">
        <w:rPr>
          <w:rFonts w:ascii="Times New Roman" w:hAnsi="Times New Roman" w:cs="Times New Roman"/>
          <w:sz w:val="24"/>
          <w:szCs w:val="24"/>
          <w:lang w:val="en"/>
        </w:rPr>
        <w:t>ccording to three main functions</w:t>
      </w:r>
      <w:r w:rsidR="00C7796E" w:rsidRPr="00F15285">
        <w:rPr>
          <w:rFonts w:ascii="Times New Roman" w:hAnsi="Times New Roman" w:cs="Times New Roman"/>
          <w:sz w:val="24"/>
          <w:szCs w:val="24"/>
          <w:lang w:val="en"/>
        </w:rPr>
        <w:t>:</w:t>
      </w:r>
      <w:r w:rsidR="00624D02" w:rsidRPr="00F15285">
        <w:rPr>
          <w:rFonts w:ascii="Times New Roman" w:hAnsi="Times New Roman" w:cs="Times New Roman"/>
          <w:sz w:val="24"/>
          <w:szCs w:val="24"/>
          <w:lang w:val="en"/>
        </w:rPr>
        <w:t xml:space="preserve"> </w:t>
      </w:r>
      <w:r w:rsidR="00C7796E" w:rsidRPr="00F15285">
        <w:rPr>
          <w:rFonts w:ascii="Times New Roman" w:hAnsi="Times New Roman" w:cs="Times New Roman"/>
          <w:sz w:val="24"/>
          <w:szCs w:val="24"/>
          <w:lang w:val="en"/>
        </w:rPr>
        <w:t xml:space="preserve">1) </w:t>
      </w:r>
      <w:r w:rsidR="00624D02" w:rsidRPr="00F15285">
        <w:rPr>
          <w:rFonts w:ascii="Times New Roman" w:hAnsi="Times New Roman" w:cs="Times New Roman"/>
          <w:sz w:val="24"/>
          <w:szCs w:val="24"/>
          <w:lang w:val="en"/>
        </w:rPr>
        <w:t xml:space="preserve">Teaching and </w:t>
      </w:r>
      <w:r w:rsidR="00C7796E" w:rsidRPr="00F15285">
        <w:rPr>
          <w:rFonts w:ascii="Times New Roman" w:hAnsi="Times New Roman" w:cs="Times New Roman"/>
          <w:sz w:val="24"/>
          <w:szCs w:val="24"/>
          <w:lang w:val="en"/>
        </w:rPr>
        <w:t>human resource</w:t>
      </w:r>
      <w:r w:rsidR="00F16501" w:rsidRPr="00F15285">
        <w:rPr>
          <w:rFonts w:ascii="Times New Roman" w:hAnsi="Times New Roman" w:cs="Times New Roman"/>
          <w:sz w:val="24"/>
          <w:szCs w:val="24"/>
          <w:lang w:val="en"/>
        </w:rPr>
        <w:t xml:space="preserve"> </w:t>
      </w:r>
      <w:r w:rsidR="00C7796E" w:rsidRPr="00F15285">
        <w:rPr>
          <w:rFonts w:ascii="Times New Roman" w:hAnsi="Times New Roman" w:cs="Times New Roman"/>
          <w:sz w:val="24"/>
          <w:szCs w:val="24"/>
          <w:lang w:val="en"/>
        </w:rPr>
        <w:t>training in research methods</w:t>
      </w:r>
      <w:r w:rsidR="00F16501" w:rsidRPr="00F15285">
        <w:rPr>
          <w:rFonts w:ascii="Times New Roman" w:hAnsi="Times New Roman" w:cs="Times New Roman"/>
          <w:sz w:val="24"/>
          <w:szCs w:val="24"/>
          <w:lang w:val="en"/>
        </w:rPr>
        <w:t xml:space="preserve">; 2) </w:t>
      </w:r>
      <w:r w:rsidR="00624D02" w:rsidRPr="00F15285">
        <w:rPr>
          <w:rFonts w:ascii="Times New Roman" w:hAnsi="Times New Roman" w:cs="Times New Roman"/>
          <w:sz w:val="24"/>
          <w:szCs w:val="24"/>
          <w:lang w:val="en"/>
        </w:rPr>
        <w:t xml:space="preserve">Research and </w:t>
      </w:r>
      <w:r w:rsidR="009D2C43" w:rsidRPr="00F15285">
        <w:rPr>
          <w:rFonts w:ascii="Times New Roman" w:hAnsi="Times New Roman" w:cs="Times New Roman"/>
          <w:sz w:val="24"/>
          <w:szCs w:val="24"/>
          <w:lang w:val="en"/>
        </w:rPr>
        <w:t>expansion of</w:t>
      </w:r>
      <w:r w:rsidR="00624D02" w:rsidRPr="00F15285">
        <w:rPr>
          <w:rFonts w:ascii="Times New Roman" w:hAnsi="Times New Roman" w:cs="Times New Roman"/>
          <w:sz w:val="24"/>
          <w:szCs w:val="24"/>
          <w:lang w:val="en"/>
        </w:rPr>
        <w:t xml:space="preserve"> knowledge base</w:t>
      </w:r>
      <w:r w:rsidRPr="00F15285">
        <w:rPr>
          <w:rFonts w:ascii="Times New Roman" w:hAnsi="Times New Roman" w:cs="Times New Roman"/>
          <w:sz w:val="24"/>
          <w:szCs w:val="24"/>
          <w:lang w:val="en"/>
        </w:rPr>
        <w:t>; and 3) E</w:t>
      </w:r>
      <w:r w:rsidR="00F16501" w:rsidRPr="00F15285">
        <w:rPr>
          <w:rFonts w:ascii="Times New Roman" w:hAnsi="Times New Roman" w:cs="Times New Roman"/>
          <w:sz w:val="24"/>
          <w:szCs w:val="24"/>
          <w:lang w:val="en"/>
        </w:rPr>
        <w:t>ntrepreneurial role of universities</w:t>
      </w:r>
      <w:r w:rsidR="00624D02" w:rsidRPr="00F15285">
        <w:rPr>
          <w:rFonts w:ascii="Times New Roman" w:hAnsi="Times New Roman" w:cs="Times New Roman"/>
          <w:sz w:val="24"/>
          <w:szCs w:val="24"/>
          <w:lang w:val="en"/>
        </w:rPr>
        <w:t xml:space="preserve"> </w:t>
      </w:r>
      <w:r w:rsidR="00AA1C8D" w:rsidRPr="00F15285">
        <w:rPr>
          <w:rFonts w:ascii="Times New Roman" w:hAnsi="Times New Roman" w:cs="Times New Roman"/>
          <w:sz w:val="24"/>
          <w:szCs w:val="24"/>
          <w:lang w:val="en-US"/>
        </w:rPr>
        <w:t>(</w:t>
      </w:r>
      <w:r w:rsidR="00624D02" w:rsidRPr="00F15285">
        <w:rPr>
          <w:rFonts w:ascii="Times New Roman" w:hAnsi="Times New Roman" w:cs="Times New Roman"/>
          <w:sz w:val="24"/>
          <w:szCs w:val="24"/>
          <w:lang w:val="en-US"/>
        </w:rPr>
        <w:t>S</w:t>
      </w:r>
      <w:r w:rsidR="005F0F04" w:rsidRPr="00F15285">
        <w:rPr>
          <w:rFonts w:ascii="Times New Roman" w:hAnsi="Times New Roman" w:cs="Times New Roman"/>
          <w:sz w:val="24"/>
          <w:szCs w:val="24"/>
          <w:lang w:val="en-US"/>
        </w:rPr>
        <w:t>ampat</w:t>
      </w:r>
      <w:r w:rsidR="002963B1" w:rsidRPr="00F15285">
        <w:rPr>
          <w:rFonts w:ascii="Times New Roman" w:hAnsi="Times New Roman" w:cs="Times New Roman"/>
          <w:sz w:val="24"/>
          <w:szCs w:val="24"/>
          <w:lang w:val="en-US"/>
        </w:rPr>
        <w:t>; M</w:t>
      </w:r>
      <w:r w:rsidR="005F0F04" w:rsidRPr="00F15285">
        <w:rPr>
          <w:rFonts w:ascii="Times New Roman" w:hAnsi="Times New Roman" w:cs="Times New Roman"/>
          <w:sz w:val="24"/>
          <w:szCs w:val="24"/>
          <w:lang w:val="en-US"/>
        </w:rPr>
        <w:t>owery</w:t>
      </w:r>
      <w:r w:rsidR="002963B1" w:rsidRPr="00F15285">
        <w:rPr>
          <w:rFonts w:ascii="Times New Roman" w:hAnsi="Times New Roman" w:cs="Times New Roman"/>
          <w:sz w:val="24"/>
          <w:szCs w:val="24"/>
          <w:lang w:val="en-US"/>
        </w:rPr>
        <w:t>, 2005. E</w:t>
      </w:r>
      <w:r w:rsidR="005F0F04" w:rsidRPr="00F15285">
        <w:rPr>
          <w:rFonts w:ascii="Times New Roman" w:hAnsi="Times New Roman" w:cs="Times New Roman"/>
          <w:sz w:val="24"/>
          <w:szCs w:val="24"/>
          <w:lang w:val="en-US"/>
        </w:rPr>
        <w:t>tzkowitz</w:t>
      </w:r>
      <w:r w:rsidR="002963B1" w:rsidRPr="00F15285">
        <w:rPr>
          <w:rFonts w:ascii="Times New Roman" w:hAnsi="Times New Roman" w:cs="Times New Roman"/>
          <w:sz w:val="24"/>
          <w:szCs w:val="24"/>
          <w:lang w:val="en-US"/>
        </w:rPr>
        <w:t>; L</w:t>
      </w:r>
      <w:r w:rsidR="005F0F04" w:rsidRPr="00F15285">
        <w:rPr>
          <w:rFonts w:ascii="Times New Roman" w:hAnsi="Times New Roman" w:cs="Times New Roman"/>
          <w:sz w:val="24"/>
          <w:szCs w:val="24"/>
          <w:lang w:val="en-US"/>
        </w:rPr>
        <w:t>eydesdorff</w:t>
      </w:r>
      <w:r w:rsidR="002963B1" w:rsidRPr="00F15285">
        <w:rPr>
          <w:rFonts w:ascii="Times New Roman" w:hAnsi="Times New Roman" w:cs="Times New Roman"/>
          <w:sz w:val="24"/>
          <w:szCs w:val="24"/>
          <w:lang w:val="en-US"/>
        </w:rPr>
        <w:t>, 2000.</w:t>
      </w:r>
      <w:r w:rsidR="00624D02" w:rsidRPr="00F15285">
        <w:rPr>
          <w:rFonts w:ascii="Times New Roman" w:hAnsi="Times New Roman" w:cs="Times New Roman"/>
          <w:sz w:val="24"/>
          <w:szCs w:val="24"/>
          <w:lang w:val="en-US"/>
        </w:rPr>
        <w:t xml:space="preserve"> P</w:t>
      </w:r>
      <w:r w:rsidR="005F0F04" w:rsidRPr="00F15285">
        <w:rPr>
          <w:rFonts w:ascii="Times New Roman" w:hAnsi="Times New Roman" w:cs="Times New Roman"/>
          <w:sz w:val="24"/>
          <w:szCs w:val="24"/>
          <w:lang w:val="en-US"/>
        </w:rPr>
        <w:t>aranhos</w:t>
      </w:r>
      <w:r w:rsidR="00624D02" w:rsidRPr="00F15285">
        <w:rPr>
          <w:rFonts w:ascii="Times New Roman" w:hAnsi="Times New Roman" w:cs="Times New Roman"/>
          <w:sz w:val="24"/>
          <w:szCs w:val="24"/>
          <w:lang w:val="en-US"/>
        </w:rPr>
        <w:t>, 2012)</w:t>
      </w:r>
      <w:r w:rsidR="00B4715E" w:rsidRPr="00F15285">
        <w:rPr>
          <w:rFonts w:ascii="Times New Roman" w:hAnsi="Times New Roman" w:cs="Times New Roman"/>
          <w:sz w:val="24"/>
          <w:szCs w:val="24"/>
          <w:shd w:val="clear" w:color="auto" w:fill="FFFFFF"/>
          <w:lang w:val="en-US"/>
        </w:rPr>
        <w:t>.</w:t>
      </w:r>
    </w:p>
    <w:p w14:paraId="069144ED" w14:textId="3F7F5BB9" w:rsidR="00ED3701" w:rsidRPr="00F15285" w:rsidRDefault="00157AB4" w:rsidP="00767A84">
      <w:pPr>
        <w:pStyle w:val="Pr-formataoHTML"/>
        <w:shd w:val="clear" w:color="auto" w:fill="FFFFFF"/>
        <w:ind w:firstLine="709"/>
        <w:jc w:val="both"/>
        <w:rPr>
          <w:rFonts w:ascii="Times New Roman" w:hAnsi="Times New Roman" w:cs="Times New Roman"/>
          <w:sz w:val="24"/>
          <w:szCs w:val="24"/>
          <w:shd w:val="clear" w:color="auto" w:fill="FFFFFF"/>
          <w:lang w:val="en-US"/>
        </w:rPr>
      </w:pPr>
      <w:r w:rsidRPr="00F15285">
        <w:rPr>
          <w:rFonts w:ascii="Times New Roman" w:hAnsi="Times New Roman" w:cs="Times New Roman"/>
          <w:sz w:val="24"/>
          <w:szCs w:val="24"/>
          <w:shd w:val="clear" w:color="auto" w:fill="FFFFFF"/>
          <w:lang w:val="en-US"/>
        </w:rPr>
        <w:t>Within</w:t>
      </w:r>
      <w:r w:rsidR="00014031" w:rsidRPr="00F15285">
        <w:rPr>
          <w:rFonts w:ascii="Times New Roman" w:hAnsi="Times New Roman" w:cs="Times New Roman"/>
          <w:sz w:val="24"/>
          <w:szCs w:val="24"/>
          <w:shd w:val="clear" w:color="auto" w:fill="FFFFFF"/>
          <w:lang w:val="en-US"/>
        </w:rPr>
        <w:t xml:space="preserve"> National Systems of Innovation approach, the classic functions of teaching and research</w:t>
      </w:r>
      <w:r w:rsidR="0059264E" w:rsidRPr="00F15285">
        <w:rPr>
          <w:rFonts w:ascii="Times New Roman" w:hAnsi="Times New Roman" w:cs="Times New Roman"/>
          <w:sz w:val="24"/>
          <w:szCs w:val="24"/>
          <w:shd w:val="clear" w:color="auto" w:fill="FFFFFF"/>
          <w:lang w:val="en-US"/>
        </w:rPr>
        <w:t xml:space="preserve"> are marked as universities main missions</w:t>
      </w:r>
      <w:r w:rsidR="00014031" w:rsidRPr="00F15285">
        <w:rPr>
          <w:rFonts w:ascii="Times New Roman" w:hAnsi="Times New Roman" w:cs="Times New Roman"/>
          <w:sz w:val="24"/>
          <w:szCs w:val="24"/>
          <w:shd w:val="clear" w:color="auto" w:fill="FFFFFF"/>
          <w:lang w:val="en-US"/>
        </w:rPr>
        <w:t xml:space="preserve">. The first function is directly related to the </w:t>
      </w:r>
      <w:r w:rsidR="00F22B86" w:rsidRPr="00F15285">
        <w:rPr>
          <w:rFonts w:ascii="Times New Roman" w:hAnsi="Times New Roman" w:cs="Times New Roman"/>
          <w:sz w:val="24"/>
          <w:szCs w:val="24"/>
          <w:shd w:val="clear" w:color="auto" w:fill="FFFFFF"/>
          <w:lang w:val="en-US"/>
        </w:rPr>
        <w:t xml:space="preserve">human resources </w:t>
      </w:r>
      <w:r w:rsidR="00014031" w:rsidRPr="00F15285">
        <w:rPr>
          <w:rFonts w:ascii="Times New Roman" w:hAnsi="Times New Roman" w:cs="Times New Roman"/>
          <w:sz w:val="24"/>
          <w:szCs w:val="24"/>
          <w:shd w:val="clear" w:color="auto" w:fill="FFFFFF"/>
          <w:lang w:val="en-US"/>
        </w:rPr>
        <w:t xml:space="preserve">training </w:t>
      </w:r>
      <w:r w:rsidR="00F22B86" w:rsidRPr="00F15285">
        <w:rPr>
          <w:rFonts w:ascii="Times New Roman" w:hAnsi="Times New Roman" w:cs="Times New Roman"/>
          <w:sz w:val="24"/>
          <w:szCs w:val="24"/>
          <w:shd w:val="clear" w:color="auto" w:fill="FFFFFF"/>
          <w:lang w:val="en-US"/>
        </w:rPr>
        <w:t xml:space="preserve">in research methods. </w:t>
      </w:r>
      <w:r w:rsidR="00014031" w:rsidRPr="00F15285">
        <w:rPr>
          <w:rFonts w:ascii="Times New Roman" w:hAnsi="Times New Roman" w:cs="Times New Roman"/>
          <w:sz w:val="24"/>
          <w:szCs w:val="24"/>
          <w:shd w:val="clear" w:color="auto" w:fill="FFFFFF"/>
          <w:lang w:val="en-US"/>
        </w:rPr>
        <w:t xml:space="preserve">Human capital is considered a key factor for </w:t>
      </w:r>
      <w:r w:rsidR="000F43F5" w:rsidRPr="00F15285">
        <w:rPr>
          <w:rFonts w:ascii="Times New Roman" w:hAnsi="Times New Roman" w:cs="Times New Roman"/>
          <w:sz w:val="24"/>
          <w:szCs w:val="24"/>
          <w:shd w:val="clear" w:color="auto" w:fill="FFFFFF"/>
          <w:lang w:val="en-US"/>
        </w:rPr>
        <w:t xml:space="preserve">succeeding in </w:t>
      </w:r>
      <w:r w:rsidR="00014031" w:rsidRPr="00F15285">
        <w:rPr>
          <w:rFonts w:ascii="Times New Roman" w:hAnsi="Times New Roman" w:cs="Times New Roman"/>
          <w:sz w:val="24"/>
          <w:szCs w:val="24"/>
          <w:shd w:val="clear" w:color="auto" w:fill="FFFFFF"/>
          <w:lang w:val="en-US"/>
        </w:rPr>
        <w:t>innovative efforts</w:t>
      </w:r>
      <w:r w:rsidR="0075330D" w:rsidRPr="00F15285">
        <w:rPr>
          <w:rFonts w:ascii="Times New Roman" w:hAnsi="Times New Roman" w:cs="Times New Roman"/>
          <w:sz w:val="24"/>
          <w:szCs w:val="24"/>
          <w:shd w:val="clear" w:color="auto" w:fill="FFFFFF"/>
          <w:lang w:val="en-US"/>
        </w:rPr>
        <w:t xml:space="preserve"> within private companies</w:t>
      </w:r>
      <w:r w:rsidR="00014031" w:rsidRPr="00F15285">
        <w:rPr>
          <w:rFonts w:ascii="Times New Roman" w:hAnsi="Times New Roman" w:cs="Times New Roman"/>
          <w:sz w:val="24"/>
          <w:szCs w:val="24"/>
          <w:shd w:val="clear" w:color="auto" w:fill="FFFFFF"/>
          <w:lang w:val="en-US"/>
        </w:rPr>
        <w:t xml:space="preserve">, </w:t>
      </w:r>
      <w:r w:rsidR="0075330D" w:rsidRPr="00F15285">
        <w:rPr>
          <w:rFonts w:ascii="Times New Roman" w:hAnsi="Times New Roman" w:cs="Times New Roman"/>
          <w:sz w:val="24"/>
          <w:szCs w:val="24"/>
          <w:shd w:val="clear" w:color="auto" w:fill="FFFFFF"/>
          <w:lang w:val="en-US"/>
        </w:rPr>
        <w:t xml:space="preserve">so that </w:t>
      </w:r>
      <w:r w:rsidR="00014031" w:rsidRPr="00F15285">
        <w:rPr>
          <w:rFonts w:ascii="Times New Roman" w:hAnsi="Times New Roman" w:cs="Times New Roman"/>
          <w:sz w:val="24"/>
          <w:szCs w:val="24"/>
          <w:shd w:val="clear" w:color="auto" w:fill="FFFFFF"/>
          <w:lang w:val="en-US"/>
        </w:rPr>
        <w:t>proper training is critical to</w:t>
      </w:r>
      <w:r w:rsidR="0075330D" w:rsidRPr="00F15285">
        <w:rPr>
          <w:rFonts w:ascii="Times New Roman" w:hAnsi="Times New Roman" w:cs="Times New Roman"/>
          <w:sz w:val="24"/>
          <w:szCs w:val="24"/>
          <w:shd w:val="clear" w:color="auto" w:fill="FFFFFF"/>
          <w:lang w:val="en-US"/>
        </w:rPr>
        <w:t xml:space="preserve"> innovation. H</w:t>
      </w:r>
      <w:r w:rsidR="00014031" w:rsidRPr="00F15285">
        <w:rPr>
          <w:rFonts w:ascii="Times New Roman" w:hAnsi="Times New Roman" w:cs="Times New Roman"/>
          <w:sz w:val="24"/>
          <w:szCs w:val="24"/>
          <w:shd w:val="clear" w:color="auto" w:fill="FFFFFF"/>
          <w:lang w:val="en-US"/>
        </w:rPr>
        <w:t xml:space="preserve">iring </w:t>
      </w:r>
      <w:r w:rsidR="0075330D" w:rsidRPr="00F15285">
        <w:rPr>
          <w:rFonts w:ascii="Times New Roman" w:hAnsi="Times New Roman" w:cs="Times New Roman"/>
          <w:sz w:val="24"/>
          <w:szCs w:val="24"/>
          <w:shd w:val="clear" w:color="auto" w:fill="FFFFFF"/>
          <w:lang w:val="en-US"/>
        </w:rPr>
        <w:t>university</w:t>
      </w:r>
      <w:r w:rsidR="00014031" w:rsidRPr="00F15285">
        <w:rPr>
          <w:rFonts w:ascii="Times New Roman" w:hAnsi="Times New Roman" w:cs="Times New Roman"/>
          <w:sz w:val="24"/>
          <w:szCs w:val="24"/>
          <w:shd w:val="clear" w:color="auto" w:fill="FFFFFF"/>
          <w:lang w:val="en-US"/>
        </w:rPr>
        <w:t xml:space="preserve"> graduates</w:t>
      </w:r>
      <w:r w:rsidR="0075330D" w:rsidRPr="00F15285">
        <w:rPr>
          <w:rFonts w:ascii="Times New Roman" w:hAnsi="Times New Roman" w:cs="Times New Roman"/>
          <w:sz w:val="24"/>
          <w:szCs w:val="24"/>
          <w:shd w:val="clear" w:color="auto" w:fill="FFFFFF"/>
          <w:lang w:val="en-US"/>
        </w:rPr>
        <w:t xml:space="preserve"> to industry </w:t>
      </w:r>
      <w:r w:rsidR="000F43F5" w:rsidRPr="00F15285">
        <w:rPr>
          <w:rFonts w:ascii="Times New Roman" w:hAnsi="Times New Roman" w:cs="Times New Roman"/>
          <w:sz w:val="24"/>
          <w:szCs w:val="24"/>
          <w:shd w:val="clear" w:color="auto" w:fill="FFFFFF"/>
          <w:lang w:val="en-US"/>
        </w:rPr>
        <w:t xml:space="preserve">labor posts is considered a </w:t>
      </w:r>
      <w:r w:rsidR="003A5BE1" w:rsidRPr="00F15285">
        <w:rPr>
          <w:rFonts w:ascii="Times New Roman" w:hAnsi="Times New Roman" w:cs="Times New Roman"/>
          <w:sz w:val="24"/>
          <w:szCs w:val="24"/>
          <w:shd w:val="clear" w:color="auto" w:fill="FFFFFF"/>
          <w:lang w:val="en-US"/>
        </w:rPr>
        <w:t>form of indirect knowledge</w:t>
      </w:r>
      <w:r w:rsidR="00014031" w:rsidRPr="00F15285">
        <w:rPr>
          <w:rFonts w:ascii="Times New Roman" w:hAnsi="Times New Roman" w:cs="Times New Roman"/>
          <w:sz w:val="24"/>
          <w:szCs w:val="24"/>
          <w:shd w:val="clear" w:color="auto" w:fill="FFFFFF"/>
          <w:lang w:val="en-US"/>
        </w:rPr>
        <w:t xml:space="preserve"> diffusion from academia to industry</w:t>
      </w:r>
      <w:r w:rsidR="00F560F8" w:rsidRPr="00F15285">
        <w:rPr>
          <w:rFonts w:ascii="Times New Roman" w:hAnsi="Times New Roman" w:cs="Times New Roman"/>
          <w:sz w:val="24"/>
          <w:szCs w:val="24"/>
          <w:shd w:val="clear" w:color="auto" w:fill="FFFFFF"/>
          <w:lang w:val="en-US"/>
        </w:rPr>
        <w:t xml:space="preserve"> </w:t>
      </w:r>
      <w:r w:rsidR="003C14DA" w:rsidRPr="00F15285">
        <w:rPr>
          <w:rFonts w:ascii="Times New Roman" w:hAnsi="Times New Roman" w:cs="Times New Roman"/>
          <w:sz w:val="24"/>
          <w:szCs w:val="24"/>
          <w:shd w:val="clear" w:color="auto" w:fill="FFFFFF"/>
          <w:lang w:val="en-US"/>
        </w:rPr>
        <w:t>(</w:t>
      </w:r>
      <w:r w:rsidR="00F560F8" w:rsidRPr="00F15285">
        <w:rPr>
          <w:rFonts w:ascii="Times New Roman" w:hAnsi="Times New Roman" w:cs="Times New Roman"/>
          <w:sz w:val="24"/>
          <w:szCs w:val="24"/>
          <w:shd w:val="clear" w:color="auto" w:fill="FFFFFF"/>
          <w:lang w:val="en-US"/>
        </w:rPr>
        <w:t>S</w:t>
      </w:r>
      <w:r w:rsidR="005F0F04" w:rsidRPr="00F15285">
        <w:rPr>
          <w:rFonts w:ascii="Times New Roman" w:hAnsi="Times New Roman" w:cs="Times New Roman"/>
          <w:sz w:val="24"/>
          <w:szCs w:val="24"/>
          <w:shd w:val="clear" w:color="auto" w:fill="FFFFFF"/>
          <w:lang w:val="en-US"/>
        </w:rPr>
        <w:t>ampat</w:t>
      </w:r>
      <w:r w:rsidR="002963B1" w:rsidRPr="00F15285">
        <w:rPr>
          <w:rFonts w:ascii="Times New Roman" w:hAnsi="Times New Roman" w:cs="Times New Roman"/>
          <w:sz w:val="24"/>
          <w:szCs w:val="24"/>
          <w:shd w:val="clear" w:color="auto" w:fill="FFFFFF"/>
          <w:lang w:val="en-US"/>
        </w:rPr>
        <w:t>;</w:t>
      </w:r>
      <w:r w:rsidR="00F560F8" w:rsidRPr="00F15285">
        <w:rPr>
          <w:rFonts w:ascii="Times New Roman" w:hAnsi="Times New Roman" w:cs="Times New Roman"/>
          <w:sz w:val="24"/>
          <w:szCs w:val="24"/>
          <w:shd w:val="clear" w:color="auto" w:fill="FFFFFF"/>
          <w:lang w:val="en-US"/>
        </w:rPr>
        <w:t xml:space="preserve"> M</w:t>
      </w:r>
      <w:r w:rsidR="005F0F04" w:rsidRPr="00F15285">
        <w:rPr>
          <w:rFonts w:ascii="Times New Roman" w:hAnsi="Times New Roman" w:cs="Times New Roman"/>
          <w:sz w:val="24"/>
          <w:szCs w:val="24"/>
          <w:shd w:val="clear" w:color="auto" w:fill="FFFFFF"/>
          <w:lang w:val="en-US"/>
        </w:rPr>
        <w:t>owery</w:t>
      </w:r>
      <w:r w:rsidR="00F560F8" w:rsidRPr="00F15285">
        <w:rPr>
          <w:rFonts w:ascii="Times New Roman" w:hAnsi="Times New Roman" w:cs="Times New Roman"/>
          <w:sz w:val="24"/>
          <w:szCs w:val="24"/>
          <w:shd w:val="clear" w:color="auto" w:fill="FFFFFF"/>
          <w:lang w:val="en-US"/>
        </w:rPr>
        <w:t>, 2005)</w:t>
      </w:r>
      <w:r w:rsidR="00014031" w:rsidRPr="00F15285">
        <w:rPr>
          <w:rFonts w:ascii="Times New Roman" w:hAnsi="Times New Roman" w:cs="Times New Roman"/>
          <w:sz w:val="24"/>
          <w:szCs w:val="24"/>
          <w:shd w:val="clear" w:color="auto" w:fill="FFFFFF"/>
          <w:lang w:val="en-US"/>
        </w:rPr>
        <w:t>.</w:t>
      </w:r>
      <w:r w:rsidR="00F560F8" w:rsidRPr="00F15285">
        <w:rPr>
          <w:rFonts w:ascii="Times New Roman" w:hAnsi="Times New Roman" w:cs="Times New Roman"/>
          <w:sz w:val="24"/>
          <w:szCs w:val="24"/>
          <w:shd w:val="clear" w:color="auto" w:fill="FFFFFF"/>
          <w:lang w:val="en-US"/>
        </w:rPr>
        <w:t xml:space="preserve"> </w:t>
      </w:r>
      <w:r w:rsidR="00F560F8" w:rsidRPr="00F15285">
        <w:rPr>
          <w:rFonts w:ascii="Times New Roman" w:hAnsi="Times New Roman" w:cs="Times New Roman"/>
          <w:sz w:val="24"/>
          <w:szCs w:val="24"/>
          <w:lang w:val="en-US"/>
        </w:rPr>
        <w:t>Gibbons e Johnston (1974)</w:t>
      </w:r>
      <w:r w:rsidR="008F48BC" w:rsidRPr="00F15285">
        <w:rPr>
          <w:rFonts w:ascii="Times New Roman" w:hAnsi="Times New Roman" w:cs="Times New Roman"/>
          <w:sz w:val="24"/>
          <w:szCs w:val="24"/>
          <w:lang w:val="en-US"/>
        </w:rPr>
        <w:t>, while analyzing possible contributions from science to technology, h</w:t>
      </w:r>
      <w:r w:rsidR="000F43F5" w:rsidRPr="00F15285">
        <w:rPr>
          <w:rFonts w:ascii="Times New Roman" w:hAnsi="Times New Roman" w:cs="Times New Roman"/>
          <w:sz w:val="24"/>
          <w:szCs w:val="24"/>
          <w:lang w:val="en-US"/>
        </w:rPr>
        <w:t>ighlighted the importance of the</w:t>
      </w:r>
      <w:r w:rsidR="008F48BC" w:rsidRPr="00F15285">
        <w:rPr>
          <w:rFonts w:ascii="Times New Roman" w:hAnsi="Times New Roman" w:cs="Times New Roman"/>
          <w:sz w:val="24"/>
          <w:szCs w:val="24"/>
          <w:lang w:val="en-US"/>
        </w:rPr>
        <w:t xml:space="preserve"> “problem-solver” figure as a professional well trained in research methods and </w:t>
      </w:r>
      <w:r w:rsidR="008F48BC" w:rsidRPr="00F15285">
        <w:rPr>
          <w:rFonts w:ascii="Times New Roman" w:hAnsi="Times New Roman" w:cs="Times New Roman"/>
          <w:sz w:val="24"/>
          <w:szCs w:val="24"/>
          <w:shd w:val="clear" w:color="auto" w:fill="FFFFFF"/>
          <w:lang w:val="en-US"/>
        </w:rPr>
        <w:t>scient</w:t>
      </w:r>
      <w:r w:rsidR="000F43F5" w:rsidRPr="00F15285">
        <w:rPr>
          <w:rFonts w:ascii="Times New Roman" w:hAnsi="Times New Roman" w:cs="Times New Roman"/>
          <w:sz w:val="24"/>
          <w:szCs w:val="24"/>
          <w:shd w:val="clear" w:color="auto" w:fill="FFFFFF"/>
          <w:lang w:val="en-US"/>
        </w:rPr>
        <w:t>ific experiments</w:t>
      </w:r>
      <w:r w:rsidR="008F48BC" w:rsidRPr="00F15285">
        <w:rPr>
          <w:rFonts w:ascii="Times New Roman" w:hAnsi="Times New Roman" w:cs="Times New Roman"/>
          <w:sz w:val="24"/>
          <w:szCs w:val="24"/>
          <w:shd w:val="clear" w:color="auto" w:fill="FFFFFF"/>
          <w:lang w:val="en-US"/>
        </w:rPr>
        <w:t xml:space="preserve"> to stimulate the use of personal and external sources of knowledge, fostering innovation </w:t>
      </w:r>
      <w:r w:rsidR="00ED3701" w:rsidRPr="00F15285">
        <w:rPr>
          <w:rFonts w:ascii="Times New Roman" w:hAnsi="Times New Roman" w:cs="Times New Roman"/>
          <w:sz w:val="24"/>
          <w:szCs w:val="24"/>
          <w:shd w:val="clear" w:color="auto" w:fill="FFFFFF"/>
          <w:lang w:val="en-US"/>
        </w:rPr>
        <w:t xml:space="preserve">processes. </w:t>
      </w:r>
    </w:p>
    <w:p w14:paraId="3262A32C" w14:textId="6885C6CC" w:rsidR="00C04988" w:rsidRPr="00F15285" w:rsidRDefault="003A5BE1" w:rsidP="00767A84">
      <w:pPr>
        <w:pStyle w:val="Pr-formataoHTML"/>
        <w:shd w:val="clear" w:color="auto" w:fill="FFFFFF"/>
        <w:ind w:firstLine="709"/>
        <w:jc w:val="both"/>
        <w:rPr>
          <w:rFonts w:ascii="Times New Roman" w:hAnsi="Times New Roman" w:cs="Times New Roman"/>
          <w:sz w:val="24"/>
          <w:szCs w:val="24"/>
          <w:shd w:val="clear" w:color="auto" w:fill="FFFFFF"/>
          <w:lang w:val="en-US"/>
        </w:rPr>
      </w:pPr>
      <w:r w:rsidRPr="00F15285">
        <w:rPr>
          <w:rFonts w:ascii="Times New Roman" w:hAnsi="Times New Roman" w:cs="Times New Roman"/>
          <w:sz w:val="24"/>
          <w:szCs w:val="24"/>
          <w:shd w:val="clear" w:color="auto" w:fill="FFFFFF"/>
          <w:lang w:val="en-US"/>
        </w:rPr>
        <w:t xml:space="preserve">The second </w:t>
      </w:r>
      <w:r w:rsidR="003C14DA" w:rsidRPr="00F15285">
        <w:rPr>
          <w:rFonts w:ascii="Times New Roman" w:hAnsi="Times New Roman" w:cs="Times New Roman"/>
          <w:sz w:val="24"/>
          <w:szCs w:val="24"/>
          <w:shd w:val="clear" w:color="auto" w:fill="FFFFFF"/>
          <w:lang w:val="en-US"/>
        </w:rPr>
        <w:t>university</w:t>
      </w:r>
      <w:r w:rsidR="00353398" w:rsidRPr="00F15285">
        <w:rPr>
          <w:rFonts w:ascii="Times New Roman" w:hAnsi="Times New Roman" w:cs="Times New Roman"/>
          <w:sz w:val="24"/>
          <w:szCs w:val="24"/>
          <w:shd w:val="clear" w:color="auto" w:fill="FFFFFF"/>
          <w:lang w:val="en-US"/>
        </w:rPr>
        <w:t xml:space="preserve"> mission</w:t>
      </w:r>
      <w:r w:rsidR="007D54E5" w:rsidRPr="00F15285">
        <w:rPr>
          <w:rFonts w:ascii="Times New Roman" w:hAnsi="Times New Roman" w:cs="Times New Roman"/>
          <w:sz w:val="24"/>
          <w:szCs w:val="24"/>
          <w:shd w:val="clear" w:color="auto" w:fill="FFFFFF"/>
          <w:lang w:val="en-US"/>
        </w:rPr>
        <w:t xml:space="preserve"> </w:t>
      </w:r>
      <w:r w:rsidRPr="00F15285">
        <w:rPr>
          <w:rFonts w:ascii="Times New Roman" w:hAnsi="Times New Roman" w:cs="Times New Roman"/>
          <w:sz w:val="24"/>
          <w:szCs w:val="24"/>
          <w:shd w:val="clear" w:color="auto" w:fill="FFFFFF"/>
          <w:lang w:val="en-US"/>
        </w:rPr>
        <w:t xml:space="preserve">is related to </w:t>
      </w:r>
      <w:r w:rsidR="00353398" w:rsidRPr="00F15285">
        <w:rPr>
          <w:rFonts w:ascii="Times New Roman" w:hAnsi="Times New Roman" w:cs="Times New Roman"/>
          <w:sz w:val="24"/>
          <w:szCs w:val="24"/>
          <w:shd w:val="clear" w:color="auto" w:fill="FFFFFF"/>
          <w:lang w:val="en-US"/>
        </w:rPr>
        <w:t xml:space="preserve">the </w:t>
      </w:r>
      <w:r w:rsidRPr="00F15285">
        <w:rPr>
          <w:rFonts w:ascii="Times New Roman" w:hAnsi="Times New Roman" w:cs="Times New Roman"/>
          <w:sz w:val="24"/>
          <w:szCs w:val="24"/>
          <w:shd w:val="clear" w:color="auto" w:fill="FFFFFF"/>
          <w:lang w:val="en-US"/>
        </w:rPr>
        <w:t>base of knowledge</w:t>
      </w:r>
      <w:r w:rsidR="00353398" w:rsidRPr="00F15285">
        <w:rPr>
          <w:rFonts w:ascii="Times New Roman" w:hAnsi="Times New Roman" w:cs="Times New Roman"/>
          <w:sz w:val="24"/>
          <w:szCs w:val="24"/>
          <w:shd w:val="clear" w:color="auto" w:fill="FFFFFF"/>
          <w:lang w:val="en-US"/>
        </w:rPr>
        <w:t xml:space="preserve"> replacements</w:t>
      </w:r>
      <w:r w:rsidRPr="00F15285">
        <w:rPr>
          <w:rFonts w:ascii="Times New Roman" w:hAnsi="Times New Roman" w:cs="Times New Roman"/>
          <w:sz w:val="24"/>
          <w:szCs w:val="24"/>
          <w:shd w:val="clear" w:color="auto" w:fill="FFFFFF"/>
          <w:lang w:val="en-US"/>
        </w:rPr>
        <w:t>.</w:t>
      </w:r>
      <w:r w:rsidR="00014031" w:rsidRPr="00F15285">
        <w:rPr>
          <w:rFonts w:ascii="Times New Roman" w:hAnsi="Times New Roman" w:cs="Times New Roman"/>
          <w:sz w:val="24"/>
          <w:szCs w:val="24"/>
          <w:shd w:val="clear" w:color="auto" w:fill="FFFFFF"/>
          <w:lang w:val="en-US"/>
        </w:rPr>
        <w:t xml:space="preserve"> The direct contribution of academic research results</w:t>
      </w:r>
      <w:r w:rsidRPr="00F15285">
        <w:rPr>
          <w:rFonts w:ascii="Times New Roman" w:hAnsi="Times New Roman" w:cs="Times New Roman"/>
          <w:sz w:val="24"/>
          <w:szCs w:val="24"/>
          <w:shd w:val="clear" w:color="auto" w:fill="FFFFFF"/>
          <w:lang w:val="en-US"/>
        </w:rPr>
        <w:t xml:space="preserve"> in increasing the pool of knowledge and expanding</w:t>
      </w:r>
      <w:r w:rsidR="00014031" w:rsidRPr="00F15285">
        <w:rPr>
          <w:rFonts w:ascii="Times New Roman" w:hAnsi="Times New Roman" w:cs="Times New Roman"/>
          <w:sz w:val="24"/>
          <w:szCs w:val="24"/>
          <w:shd w:val="clear" w:color="auto" w:fill="FFFFFF"/>
          <w:lang w:val="en-US"/>
        </w:rPr>
        <w:t xml:space="preserve"> technological opportunities</w:t>
      </w:r>
      <w:r w:rsidR="001E1EA9" w:rsidRPr="00F15285">
        <w:rPr>
          <w:rFonts w:ascii="Times New Roman" w:hAnsi="Times New Roman" w:cs="Times New Roman"/>
          <w:sz w:val="24"/>
          <w:szCs w:val="24"/>
          <w:shd w:val="clear" w:color="auto" w:fill="FFFFFF"/>
          <w:lang w:val="en-US"/>
        </w:rPr>
        <w:t xml:space="preserve"> </w:t>
      </w:r>
      <w:r w:rsidR="001E1EA9" w:rsidRPr="00F15285">
        <w:rPr>
          <w:rFonts w:ascii="Times New Roman" w:hAnsi="Times New Roman" w:cs="Times New Roman"/>
          <w:sz w:val="24"/>
          <w:szCs w:val="24"/>
          <w:lang w:val="en-US"/>
        </w:rPr>
        <w:t>are likely to happen mostly</w:t>
      </w:r>
      <w:r w:rsidRPr="00F15285">
        <w:rPr>
          <w:rFonts w:ascii="Times New Roman" w:hAnsi="Times New Roman" w:cs="Times New Roman"/>
          <w:sz w:val="24"/>
          <w:szCs w:val="24"/>
          <w:shd w:val="clear" w:color="auto" w:fill="FFFFFF"/>
          <w:lang w:val="en-US"/>
        </w:rPr>
        <w:t xml:space="preserve"> </w:t>
      </w:r>
      <w:r w:rsidR="001E1EA9" w:rsidRPr="00F15285">
        <w:rPr>
          <w:rFonts w:ascii="Times New Roman" w:hAnsi="Times New Roman" w:cs="Times New Roman"/>
          <w:sz w:val="24"/>
          <w:szCs w:val="24"/>
          <w:shd w:val="clear" w:color="auto" w:fill="FFFFFF"/>
          <w:lang w:val="en-US"/>
        </w:rPr>
        <w:t xml:space="preserve">in science based industries </w:t>
      </w:r>
      <w:r w:rsidR="00737DBD" w:rsidRPr="00F15285">
        <w:rPr>
          <w:rFonts w:ascii="Times New Roman" w:hAnsi="Times New Roman" w:cs="Times New Roman"/>
          <w:sz w:val="24"/>
          <w:szCs w:val="24"/>
          <w:shd w:val="clear" w:color="auto" w:fill="FFFFFF"/>
          <w:lang w:val="en-US"/>
        </w:rPr>
        <w:t>(</w:t>
      </w:r>
      <w:r w:rsidR="00737DBD" w:rsidRPr="00F15285">
        <w:rPr>
          <w:rFonts w:ascii="Times New Roman" w:hAnsi="Times New Roman" w:cs="Times New Roman"/>
          <w:sz w:val="24"/>
          <w:szCs w:val="24"/>
          <w:lang w:val="en-US"/>
        </w:rPr>
        <w:t>K</w:t>
      </w:r>
      <w:r w:rsidR="005F0F04" w:rsidRPr="00F15285">
        <w:rPr>
          <w:rFonts w:ascii="Times New Roman" w:hAnsi="Times New Roman" w:cs="Times New Roman"/>
          <w:sz w:val="24"/>
          <w:szCs w:val="24"/>
          <w:lang w:val="en-US"/>
        </w:rPr>
        <w:t>levorick</w:t>
      </w:r>
      <w:r w:rsidR="00737DBD" w:rsidRPr="00F15285">
        <w:rPr>
          <w:rFonts w:ascii="Times New Roman" w:hAnsi="Times New Roman" w:cs="Times New Roman"/>
          <w:sz w:val="24"/>
          <w:szCs w:val="24"/>
          <w:lang w:val="en-US"/>
        </w:rPr>
        <w:t xml:space="preserve"> et al.1995). </w:t>
      </w:r>
      <w:r w:rsidR="00014031" w:rsidRPr="00F15285">
        <w:rPr>
          <w:rFonts w:ascii="Times New Roman" w:hAnsi="Times New Roman" w:cs="Times New Roman"/>
          <w:sz w:val="24"/>
          <w:szCs w:val="24"/>
          <w:shd w:val="clear" w:color="auto" w:fill="FFFFFF"/>
          <w:lang w:val="en-US"/>
        </w:rPr>
        <w:t xml:space="preserve">In </w:t>
      </w:r>
      <w:r w:rsidR="003C14DA" w:rsidRPr="00F15285">
        <w:rPr>
          <w:rFonts w:ascii="Times New Roman" w:hAnsi="Times New Roman" w:cs="Times New Roman"/>
          <w:sz w:val="24"/>
          <w:szCs w:val="24"/>
          <w:shd w:val="clear" w:color="auto" w:fill="FFFFFF"/>
          <w:lang w:val="en-US"/>
        </w:rPr>
        <w:t xml:space="preserve">science </w:t>
      </w:r>
      <w:r w:rsidR="00737DBD" w:rsidRPr="00F15285">
        <w:rPr>
          <w:rFonts w:ascii="Times New Roman" w:hAnsi="Times New Roman" w:cs="Times New Roman"/>
          <w:sz w:val="24"/>
          <w:szCs w:val="24"/>
          <w:shd w:val="clear" w:color="auto" w:fill="FFFFFF"/>
          <w:lang w:val="en-US"/>
        </w:rPr>
        <w:t xml:space="preserve">and technology </w:t>
      </w:r>
      <w:r w:rsidR="00014031" w:rsidRPr="00F15285">
        <w:rPr>
          <w:rFonts w:ascii="Times New Roman" w:hAnsi="Times New Roman" w:cs="Times New Roman"/>
          <w:sz w:val="24"/>
          <w:szCs w:val="24"/>
          <w:shd w:val="clear" w:color="auto" w:fill="FFFFFF"/>
          <w:lang w:val="en-US"/>
        </w:rPr>
        <w:t>intensive</w:t>
      </w:r>
      <w:r w:rsidR="00737DBD" w:rsidRPr="00F15285">
        <w:rPr>
          <w:rFonts w:ascii="Times New Roman" w:hAnsi="Times New Roman" w:cs="Times New Roman"/>
          <w:sz w:val="24"/>
          <w:szCs w:val="24"/>
          <w:shd w:val="clear" w:color="auto" w:fill="FFFFFF"/>
          <w:lang w:val="en-US"/>
        </w:rPr>
        <w:t xml:space="preserve"> sectors</w:t>
      </w:r>
      <w:r w:rsidR="00014031" w:rsidRPr="00F15285">
        <w:rPr>
          <w:rFonts w:ascii="Times New Roman" w:hAnsi="Times New Roman" w:cs="Times New Roman"/>
          <w:sz w:val="24"/>
          <w:szCs w:val="24"/>
          <w:shd w:val="clear" w:color="auto" w:fill="FFFFFF"/>
          <w:lang w:val="en-US"/>
        </w:rPr>
        <w:t>, mut</w:t>
      </w:r>
      <w:r w:rsidR="00737DBD" w:rsidRPr="00F15285">
        <w:rPr>
          <w:rFonts w:ascii="Times New Roman" w:hAnsi="Times New Roman" w:cs="Times New Roman"/>
          <w:sz w:val="24"/>
          <w:szCs w:val="24"/>
          <w:shd w:val="clear" w:color="auto" w:fill="FFFFFF"/>
          <w:lang w:val="en-US"/>
        </w:rPr>
        <w:t>ually beneficial dynamic connections may be</w:t>
      </w:r>
      <w:r w:rsidR="00014031" w:rsidRPr="00F15285">
        <w:rPr>
          <w:rFonts w:ascii="Times New Roman" w:hAnsi="Times New Roman" w:cs="Times New Roman"/>
          <w:sz w:val="24"/>
          <w:szCs w:val="24"/>
          <w:shd w:val="clear" w:color="auto" w:fill="FFFFFF"/>
          <w:lang w:val="en-US"/>
        </w:rPr>
        <w:t xml:space="preserve"> established between companies and universiti</w:t>
      </w:r>
      <w:r w:rsidR="00737DBD" w:rsidRPr="00F15285">
        <w:rPr>
          <w:rFonts w:ascii="Times New Roman" w:hAnsi="Times New Roman" w:cs="Times New Roman"/>
          <w:sz w:val="24"/>
          <w:szCs w:val="24"/>
          <w:shd w:val="clear" w:color="auto" w:fill="FFFFFF"/>
          <w:lang w:val="en-US"/>
        </w:rPr>
        <w:t>es to create, develop and</w:t>
      </w:r>
      <w:r w:rsidR="00014031" w:rsidRPr="00F15285">
        <w:rPr>
          <w:rFonts w:ascii="Times New Roman" w:hAnsi="Times New Roman" w:cs="Times New Roman"/>
          <w:sz w:val="24"/>
          <w:szCs w:val="24"/>
          <w:shd w:val="clear" w:color="auto" w:fill="FFFFFF"/>
          <w:lang w:val="en-US"/>
        </w:rPr>
        <w:t xml:space="preserve"> </w:t>
      </w:r>
      <w:r w:rsidR="00737DBD" w:rsidRPr="00F15285">
        <w:rPr>
          <w:rFonts w:ascii="Times New Roman" w:hAnsi="Times New Roman" w:cs="Times New Roman"/>
          <w:sz w:val="24"/>
          <w:szCs w:val="24"/>
          <w:shd w:val="clear" w:color="auto" w:fill="FFFFFF"/>
          <w:lang w:val="en-US"/>
        </w:rPr>
        <w:t>diffuse</w:t>
      </w:r>
      <w:r w:rsidR="00014031" w:rsidRPr="00F15285">
        <w:rPr>
          <w:rFonts w:ascii="Times New Roman" w:hAnsi="Times New Roman" w:cs="Times New Roman"/>
          <w:sz w:val="24"/>
          <w:szCs w:val="24"/>
          <w:shd w:val="clear" w:color="auto" w:fill="FFFFFF"/>
          <w:lang w:val="en-US"/>
        </w:rPr>
        <w:t xml:space="preserve"> inventions and innovations</w:t>
      </w:r>
      <w:r w:rsidR="003C14DA" w:rsidRPr="00F15285">
        <w:rPr>
          <w:rFonts w:ascii="Times New Roman" w:hAnsi="Times New Roman" w:cs="Times New Roman"/>
          <w:sz w:val="24"/>
          <w:szCs w:val="24"/>
          <w:shd w:val="clear" w:color="auto" w:fill="FFFFFF"/>
          <w:lang w:val="en-US"/>
        </w:rPr>
        <w:t xml:space="preserve"> (</w:t>
      </w:r>
      <w:r w:rsidR="00014031" w:rsidRPr="00F15285">
        <w:rPr>
          <w:rFonts w:ascii="Times New Roman" w:hAnsi="Times New Roman" w:cs="Times New Roman"/>
          <w:sz w:val="24"/>
          <w:szCs w:val="24"/>
          <w:shd w:val="clear" w:color="auto" w:fill="FFFFFF"/>
          <w:lang w:val="en-US"/>
        </w:rPr>
        <w:t>S</w:t>
      </w:r>
      <w:r w:rsidR="005F0F04" w:rsidRPr="00F15285">
        <w:rPr>
          <w:rFonts w:ascii="Times New Roman" w:hAnsi="Times New Roman" w:cs="Times New Roman"/>
          <w:sz w:val="24"/>
          <w:szCs w:val="24"/>
          <w:shd w:val="clear" w:color="auto" w:fill="FFFFFF"/>
          <w:lang w:val="en-US"/>
        </w:rPr>
        <w:t>ampat</w:t>
      </w:r>
      <w:r w:rsidR="002963B1" w:rsidRPr="00F15285">
        <w:rPr>
          <w:rFonts w:ascii="Times New Roman" w:hAnsi="Times New Roman" w:cs="Times New Roman"/>
          <w:sz w:val="24"/>
          <w:szCs w:val="24"/>
          <w:shd w:val="clear" w:color="auto" w:fill="FFFFFF"/>
          <w:lang w:val="en-US"/>
        </w:rPr>
        <w:t>;</w:t>
      </w:r>
      <w:r w:rsidR="00014031" w:rsidRPr="00F15285">
        <w:rPr>
          <w:rFonts w:ascii="Times New Roman" w:hAnsi="Times New Roman" w:cs="Times New Roman"/>
          <w:sz w:val="24"/>
          <w:szCs w:val="24"/>
          <w:shd w:val="clear" w:color="auto" w:fill="FFFFFF"/>
          <w:lang w:val="en-US"/>
        </w:rPr>
        <w:t xml:space="preserve"> M</w:t>
      </w:r>
      <w:r w:rsidR="005F0F04" w:rsidRPr="00F15285">
        <w:rPr>
          <w:rFonts w:ascii="Times New Roman" w:hAnsi="Times New Roman" w:cs="Times New Roman"/>
          <w:sz w:val="24"/>
          <w:szCs w:val="24"/>
          <w:shd w:val="clear" w:color="auto" w:fill="FFFFFF"/>
          <w:lang w:val="en-US"/>
        </w:rPr>
        <w:t>owery</w:t>
      </w:r>
      <w:r w:rsidR="003C14DA" w:rsidRPr="00F15285">
        <w:rPr>
          <w:rFonts w:ascii="Times New Roman" w:hAnsi="Times New Roman" w:cs="Times New Roman"/>
          <w:sz w:val="24"/>
          <w:szCs w:val="24"/>
          <w:shd w:val="clear" w:color="auto" w:fill="FFFFFF"/>
          <w:lang w:val="en-US"/>
        </w:rPr>
        <w:t>, 2005</w:t>
      </w:r>
      <w:r w:rsidR="00737DBD" w:rsidRPr="00F15285">
        <w:rPr>
          <w:rFonts w:ascii="Times New Roman" w:hAnsi="Times New Roman" w:cs="Times New Roman"/>
          <w:sz w:val="24"/>
          <w:szCs w:val="24"/>
          <w:shd w:val="clear" w:color="auto" w:fill="FFFFFF"/>
          <w:lang w:val="en-US"/>
        </w:rPr>
        <w:t>).</w:t>
      </w:r>
    </w:p>
    <w:p w14:paraId="6682B021" w14:textId="33A6C948" w:rsidR="00D03E2F" w:rsidRPr="00F15285" w:rsidRDefault="00BF0C8D" w:rsidP="00767A84">
      <w:pPr>
        <w:pStyle w:val="Pr-formataoHTML"/>
        <w:shd w:val="clear" w:color="auto" w:fill="FFFFFF"/>
        <w:ind w:firstLine="709"/>
        <w:jc w:val="both"/>
        <w:rPr>
          <w:rFonts w:ascii="Times New Roman" w:hAnsi="Times New Roman" w:cs="Times New Roman"/>
          <w:sz w:val="24"/>
          <w:szCs w:val="24"/>
          <w:shd w:val="clear" w:color="auto" w:fill="FFFFFF"/>
          <w:lang w:val="en-US"/>
        </w:rPr>
      </w:pPr>
      <w:r w:rsidRPr="00F15285">
        <w:rPr>
          <w:rFonts w:ascii="Times New Roman" w:hAnsi="Times New Roman" w:cs="Times New Roman"/>
          <w:sz w:val="24"/>
          <w:szCs w:val="24"/>
          <w:shd w:val="clear" w:color="auto" w:fill="FFFFFF"/>
          <w:lang w:val="en-US"/>
        </w:rPr>
        <w:t xml:space="preserve">A </w:t>
      </w:r>
      <w:r w:rsidR="000D2C68" w:rsidRPr="00F15285">
        <w:rPr>
          <w:rFonts w:ascii="Times New Roman" w:hAnsi="Times New Roman" w:cs="Times New Roman"/>
          <w:sz w:val="24"/>
          <w:szCs w:val="24"/>
          <w:shd w:val="clear" w:color="auto" w:fill="FFFFFF"/>
          <w:lang w:val="en-US"/>
        </w:rPr>
        <w:t>third university mission is</w:t>
      </w:r>
      <w:r w:rsidR="00142012" w:rsidRPr="00F15285">
        <w:rPr>
          <w:rFonts w:ascii="Times New Roman" w:hAnsi="Times New Roman" w:cs="Times New Roman"/>
          <w:sz w:val="24"/>
          <w:szCs w:val="24"/>
          <w:shd w:val="clear" w:color="auto" w:fill="FFFFFF"/>
          <w:lang w:val="en-US"/>
        </w:rPr>
        <w:t xml:space="preserve"> well contemplated by </w:t>
      </w:r>
      <w:r w:rsidR="00C8550C" w:rsidRPr="00F15285">
        <w:rPr>
          <w:rFonts w:ascii="Times New Roman" w:hAnsi="Times New Roman" w:cs="Times New Roman"/>
          <w:sz w:val="24"/>
          <w:szCs w:val="24"/>
          <w:shd w:val="clear" w:color="auto" w:fill="FFFFFF"/>
          <w:lang w:val="en-US"/>
        </w:rPr>
        <w:t xml:space="preserve">the triple helix approach </w:t>
      </w:r>
      <w:r w:rsidR="007C0D31" w:rsidRPr="00F15285">
        <w:rPr>
          <w:rFonts w:ascii="Times New Roman" w:hAnsi="Times New Roman" w:cs="Times New Roman"/>
          <w:sz w:val="24"/>
          <w:szCs w:val="24"/>
          <w:shd w:val="clear" w:color="auto" w:fill="FFFFFF"/>
          <w:lang w:val="en-US"/>
        </w:rPr>
        <w:t xml:space="preserve">that </w:t>
      </w:r>
      <w:r w:rsidR="00C8550C" w:rsidRPr="00F15285">
        <w:rPr>
          <w:rFonts w:ascii="Times New Roman" w:hAnsi="Times New Roman" w:cs="Times New Roman"/>
          <w:sz w:val="24"/>
          <w:szCs w:val="24"/>
          <w:shd w:val="clear" w:color="auto" w:fill="FFFFFF"/>
          <w:lang w:val="en-US"/>
        </w:rPr>
        <w:t>emphasizes the entrepreneurial role of universiti</w:t>
      </w:r>
      <w:r w:rsidR="007C0D31" w:rsidRPr="00F15285">
        <w:rPr>
          <w:rFonts w:ascii="Times New Roman" w:hAnsi="Times New Roman" w:cs="Times New Roman"/>
          <w:sz w:val="24"/>
          <w:szCs w:val="24"/>
          <w:shd w:val="clear" w:color="auto" w:fill="FFFFFF"/>
          <w:lang w:val="en-US"/>
        </w:rPr>
        <w:t>es</w:t>
      </w:r>
      <w:r w:rsidR="009D2C43" w:rsidRPr="00F15285">
        <w:rPr>
          <w:rFonts w:ascii="Times New Roman" w:hAnsi="Times New Roman" w:cs="Times New Roman"/>
          <w:sz w:val="24"/>
          <w:szCs w:val="24"/>
          <w:shd w:val="clear" w:color="auto" w:fill="FFFFFF"/>
          <w:lang w:val="en-US"/>
        </w:rPr>
        <w:t xml:space="preserve"> in</w:t>
      </w:r>
      <w:r w:rsidR="00416D11" w:rsidRPr="00F15285">
        <w:rPr>
          <w:rFonts w:ascii="Times New Roman" w:hAnsi="Times New Roman" w:cs="Times New Roman"/>
          <w:sz w:val="24"/>
          <w:szCs w:val="24"/>
          <w:shd w:val="clear" w:color="auto" w:fill="FFFFFF"/>
          <w:lang w:val="en-US"/>
        </w:rPr>
        <w:t xml:space="preserve"> knowledge transfers and fostering innovations by</w:t>
      </w:r>
      <w:r w:rsidR="009D2C43" w:rsidRPr="00F15285">
        <w:rPr>
          <w:rFonts w:ascii="Times New Roman" w:hAnsi="Times New Roman" w:cs="Times New Roman"/>
          <w:sz w:val="24"/>
          <w:szCs w:val="24"/>
          <w:shd w:val="clear" w:color="auto" w:fill="FFFFFF"/>
          <w:lang w:val="en-US"/>
        </w:rPr>
        <w:t xml:space="preserve">: 1) </w:t>
      </w:r>
      <w:r w:rsidR="007C0D31" w:rsidRPr="00F15285">
        <w:rPr>
          <w:rFonts w:ascii="Times New Roman" w:hAnsi="Times New Roman" w:cs="Times New Roman"/>
          <w:sz w:val="24"/>
          <w:szCs w:val="24"/>
          <w:shd w:val="clear" w:color="auto" w:fill="FFFFFF"/>
          <w:lang w:val="en-US"/>
        </w:rPr>
        <w:t>patenting and licensing</w:t>
      </w:r>
      <w:r w:rsidR="00C8550C" w:rsidRPr="00F15285">
        <w:rPr>
          <w:rFonts w:ascii="Times New Roman" w:hAnsi="Times New Roman" w:cs="Times New Roman"/>
          <w:sz w:val="24"/>
          <w:szCs w:val="24"/>
          <w:shd w:val="clear" w:color="auto" w:fill="FFFFFF"/>
          <w:lang w:val="en-US"/>
        </w:rPr>
        <w:t xml:space="preserve"> knowledge</w:t>
      </w:r>
      <w:r w:rsidR="009D2C43" w:rsidRPr="00F15285">
        <w:rPr>
          <w:rFonts w:ascii="Times New Roman" w:hAnsi="Times New Roman" w:cs="Times New Roman"/>
          <w:sz w:val="24"/>
          <w:szCs w:val="24"/>
          <w:shd w:val="clear" w:color="auto" w:fill="FFFFFF"/>
          <w:lang w:val="en-US"/>
        </w:rPr>
        <w:t xml:space="preserve"> to the productive sector</w:t>
      </w:r>
      <w:r w:rsidR="007C0D31" w:rsidRPr="00F15285">
        <w:rPr>
          <w:rFonts w:ascii="Times New Roman" w:hAnsi="Times New Roman" w:cs="Times New Roman"/>
          <w:sz w:val="24"/>
          <w:szCs w:val="24"/>
          <w:shd w:val="clear" w:color="auto" w:fill="FFFFFF"/>
          <w:lang w:val="en-US"/>
        </w:rPr>
        <w:t xml:space="preserve">, </w:t>
      </w:r>
      <w:r w:rsidR="009D2C43" w:rsidRPr="00F15285">
        <w:rPr>
          <w:rFonts w:ascii="Times New Roman" w:hAnsi="Times New Roman" w:cs="Times New Roman"/>
          <w:sz w:val="24"/>
          <w:szCs w:val="24"/>
          <w:shd w:val="clear" w:color="auto" w:fill="FFFFFF"/>
          <w:lang w:val="en-US"/>
        </w:rPr>
        <w:t>2) providing consulting services and s</w:t>
      </w:r>
      <w:r w:rsidR="000450D5" w:rsidRPr="00F15285">
        <w:rPr>
          <w:rFonts w:ascii="Times New Roman" w:hAnsi="Times New Roman" w:cs="Times New Roman"/>
          <w:sz w:val="24"/>
          <w:szCs w:val="24"/>
          <w:shd w:val="clear" w:color="auto" w:fill="FFFFFF"/>
          <w:lang w:val="en-US"/>
        </w:rPr>
        <w:t>tablishing partnerships with</w:t>
      </w:r>
      <w:r w:rsidR="009D2C43" w:rsidRPr="00F15285">
        <w:rPr>
          <w:rFonts w:ascii="Times New Roman" w:hAnsi="Times New Roman" w:cs="Times New Roman"/>
          <w:sz w:val="24"/>
          <w:szCs w:val="24"/>
          <w:shd w:val="clear" w:color="auto" w:fill="FFFFFF"/>
          <w:lang w:val="en-US"/>
        </w:rPr>
        <w:t xml:space="preserve"> industry, 3</w:t>
      </w:r>
      <w:r w:rsidR="00CA1398" w:rsidRPr="00F15285">
        <w:rPr>
          <w:rFonts w:ascii="Times New Roman" w:hAnsi="Times New Roman" w:cs="Times New Roman"/>
          <w:sz w:val="24"/>
          <w:szCs w:val="24"/>
          <w:shd w:val="clear" w:color="auto" w:fill="FFFFFF"/>
          <w:lang w:val="en-US"/>
        </w:rPr>
        <w:t>) promoting</w:t>
      </w:r>
      <w:r w:rsidR="007C0D31" w:rsidRPr="00F15285">
        <w:rPr>
          <w:rFonts w:ascii="Times New Roman" w:hAnsi="Times New Roman" w:cs="Times New Roman"/>
          <w:sz w:val="24"/>
          <w:szCs w:val="24"/>
          <w:shd w:val="clear" w:color="auto" w:fill="FFFFFF"/>
          <w:lang w:val="en-US"/>
        </w:rPr>
        <w:t xml:space="preserve"> </w:t>
      </w:r>
      <w:r w:rsidR="00C8550C" w:rsidRPr="00F15285">
        <w:rPr>
          <w:rFonts w:ascii="Times New Roman" w:hAnsi="Times New Roman" w:cs="Times New Roman"/>
          <w:sz w:val="24"/>
          <w:szCs w:val="24"/>
          <w:shd w:val="clear" w:color="auto" w:fill="FFFFFF"/>
          <w:lang w:val="en-US"/>
        </w:rPr>
        <w:t>academic spin-offs</w:t>
      </w:r>
      <w:r w:rsidR="009D2C43" w:rsidRPr="00F15285">
        <w:rPr>
          <w:rFonts w:ascii="Times New Roman" w:hAnsi="Times New Roman" w:cs="Times New Roman"/>
          <w:sz w:val="24"/>
          <w:szCs w:val="24"/>
          <w:shd w:val="clear" w:color="auto" w:fill="FFFFFF"/>
          <w:lang w:val="en-US"/>
        </w:rPr>
        <w:t xml:space="preserve"> (defined as </w:t>
      </w:r>
      <w:r w:rsidR="00CA1398" w:rsidRPr="00F15285">
        <w:rPr>
          <w:rFonts w:ascii="Times New Roman" w:hAnsi="Times New Roman" w:cs="Times New Roman"/>
          <w:sz w:val="24"/>
          <w:szCs w:val="24"/>
          <w:shd w:val="clear" w:color="auto" w:fill="FFFFFF"/>
          <w:lang w:val="en-US"/>
        </w:rPr>
        <w:t>new companies created to explore knowledge pieces created in the academia</w:t>
      </w:r>
      <w:r w:rsidR="000450D5" w:rsidRPr="00F15285">
        <w:rPr>
          <w:rFonts w:ascii="Times New Roman" w:hAnsi="Times New Roman" w:cs="Times New Roman"/>
          <w:sz w:val="24"/>
          <w:szCs w:val="24"/>
          <w:shd w:val="clear" w:color="auto" w:fill="FFFFFF"/>
          <w:lang w:val="en-US"/>
        </w:rPr>
        <w:t xml:space="preserve"> in Shane (2004)</w:t>
      </w:r>
      <w:r w:rsidR="009D2C43" w:rsidRPr="00F15285">
        <w:rPr>
          <w:rFonts w:ascii="Times New Roman" w:hAnsi="Times New Roman" w:cs="Times New Roman"/>
          <w:sz w:val="24"/>
          <w:szCs w:val="24"/>
          <w:shd w:val="clear" w:color="auto" w:fill="FFFFFF"/>
          <w:lang w:val="en-US"/>
        </w:rPr>
        <w:t>)</w:t>
      </w:r>
      <w:r w:rsidR="007C0D31" w:rsidRPr="00F15285">
        <w:rPr>
          <w:rFonts w:ascii="Times New Roman" w:hAnsi="Times New Roman" w:cs="Times New Roman"/>
          <w:sz w:val="24"/>
          <w:szCs w:val="24"/>
          <w:shd w:val="clear" w:color="auto" w:fill="FFFFFF"/>
          <w:lang w:val="en-US"/>
        </w:rPr>
        <w:t>.</w:t>
      </w:r>
      <w:r w:rsidR="00CA1398" w:rsidRPr="00F15285">
        <w:rPr>
          <w:rFonts w:ascii="Times New Roman" w:hAnsi="Times New Roman" w:cs="Times New Roman"/>
          <w:sz w:val="24"/>
          <w:szCs w:val="24"/>
          <w:shd w:val="clear" w:color="auto" w:fill="FFFFFF"/>
          <w:lang w:val="en-US"/>
        </w:rPr>
        <w:t xml:space="preserve"> </w:t>
      </w:r>
      <w:r w:rsidR="00265163" w:rsidRPr="00F15285">
        <w:rPr>
          <w:rFonts w:ascii="Times New Roman" w:hAnsi="Times New Roman" w:cs="Times New Roman"/>
          <w:sz w:val="24"/>
          <w:szCs w:val="24"/>
          <w:shd w:val="clear" w:color="auto" w:fill="FFFFFF"/>
          <w:lang w:val="en-US"/>
        </w:rPr>
        <w:t>T</w:t>
      </w:r>
      <w:r w:rsidR="00C8550C" w:rsidRPr="00F15285">
        <w:rPr>
          <w:rFonts w:ascii="Times New Roman" w:hAnsi="Times New Roman" w:cs="Times New Roman"/>
          <w:sz w:val="24"/>
          <w:szCs w:val="24"/>
          <w:shd w:val="clear" w:color="auto" w:fill="FFFFFF"/>
          <w:lang w:val="en-US"/>
        </w:rPr>
        <w:t>he innovation system is understood as an interconnected structure of three</w:t>
      </w:r>
      <w:r w:rsidR="007C0D31" w:rsidRPr="00F15285">
        <w:rPr>
          <w:rFonts w:ascii="Times New Roman" w:hAnsi="Times New Roman" w:cs="Times New Roman"/>
          <w:sz w:val="24"/>
          <w:szCs w:val="24"/>
          <w:shd w:val="clear" w:color="auto" w:fill="FFFFFF"/>
          <w:lang w:val="en-US"/>
        </w:rPr>
        <w:t xml:space="preserve"> interacting</w:t>
      </w:r>
      <w:r w:rsidR="00CA1398" w:rsidRPr="00F15285">
        <w:rPr>
          <w:rFonts w:ascii="Times New Roman" w:hAnsi="Times New Roman" w:cs="Times New Roman"/>
          <w:sz w:val="24"/>
          <w:szCs w:val="24"/>
          <w:shd w:val="clear" w:color="auto" w:fill="FFFFFF"/>
          <w:lang w:val="en-US"/>
        </w:rPr>
        <w:t xml:space="preserve"> dynamic</w:t>
      </w:r>
      <w:r w:rsidR="007C0D31" w:rsidRPr="00F15285">
        <w:rPr>
          <w:rFonts w:ascii="Times New Roman" w:hAnsi="Times New Roman" w:cs="Times New Roman"/>
          <w:sz w:val="24"/>
          <w:szCs w:val="24"/>
          <w:shd w:val="clear" w:color="auto" w:fill="FFFFFF"/>
          <w:lang w:val="en-US"/>
        </w:rPr>
        <w:t xml:space="preserve"> spheres</w:t>
      </w:r>
      <w:r w:rsidR="00C8550C" w:rsidRPr="00F15285">
        <w:rPr>
          <w:rFonts w:ascii="Times New Roman" w:hAnsi="Times New Roman" w:cs="Times New Roman"/>
          <w:sz w:val="24"/>
          <w:szCs w:val="24"/>
          <w:shd w:val="clear" w:color="auto" w:fill="FFFFFF"/>
          <w:lang w:val="en-US"/>
        </w:rPr>
        <w:t xml:space="preserve">: university, industry and </w:t>
      </w:r>
      <w:r w:rsidR="00265163" w:rsidRPr="00F15285">
        <w:rPr>
          <w:rFonts w:ascii="Times New Roman" w:hAnsi="Times New Roman" w:cs="Times New Roman"/>
          <w:sz w:val="24"/>
          <w:szCs w:val="24"/>
          <w:shd w:val="clear" w:color="auto" w:fill="FFFFFF"/>
          <w:lang w:val="en-US"/>
        </w:rPr>
        <w:t xml:space="preserve">the </w:t>
      </w:r>
      <w:r w:rsidR="00C8550C" w:rsidRPr="00F15285">
        <w:rPr>
          <w:rFonts w:ascii="Times New Roman" w:hAnsi="Times New Roman" w:cs="Times New Roman"/>
          <w:sz w:val="24"/>
          <w:szCs w:val="24"/>
          <w:shd w:val="clear" w:color="auto" w:fill="FFFFFF"/>
          <w:lang w:val="en-US"/>
        </w:rPr>
        <w:t xml:space="preserve">government. </w:t>
      </w:r>
      <w:r w:rsidR="00CA1398" w:rsidRPr="00F15285">
        <w:rPr>
          <w:rFonts w:ascii="Times New Roman" w:hAnsi="Times New Roman" w:cs="Times New Roman"/>
          <w:sz w:val="24"/>
          <w:szCs w:val="24"/>
          <w:shd w:val="clear" w:color="auto" w:fill="FFFFFF"/>
          <w:lang w:val="en-US"/>
        </w:rPr>
        <w:t xml:space="preserve">According to this </w:t>
      </w:r>
      <w:r w:rsidR="00C8550C" w:rsidRPr="00F15285">
        <w:rPr>
          <w:rFonts w:ascii="Times New Roman" w:hAnsi="Times New Roman" w:cs="Times New Roman"/>
          <w:sz w:val="24"/>
          <w:szCs w:val="24"/>
          <w:shd w:val="clear" w:color="auto" w:fill="FFFFFF"/>
          <w:lang w:val="en-US"/>
        </w:rPr>
        <w:t xml:space="preserve">framework, </w:t>
      </w:r>
      <w:r w:rsidR="00CA1398" w:rsidRPr="00F15285">
        <w:rPr>
          <w:rFonts w:ascii="Times New Roman" w:hAnsi="Times New Roman" w:cs="Times New Roman"/>
          <w:sz w:val="24"/>
          <w:szCs w:val="24"/>
          <w:shd w:val="clear" w:color="auto" w:fill="FFFFFF"/>
          <w:lang w:val="en-US"/>
        </w:rPr>
        <w:t>universities emerge</w:t>
      </w:r>
      <w:r w:rsidR="00265163" w:rsidRPr="00F15285">
        <w:rPr>
          <w:rFonts w:ascii="Times New Roman" w:hAnsi="Times New Roman" w:cs="Times New Roman"/>
          <w:sz w:val="24"/>
          <w:szCs w:val="24"/>
          <w:shd w:val="clear" w:color="auto" w:fill="FFFFFF"/>
          <w:lang w:val="en-US"/>
        </w:rPr>
        <w:t xml:space="preserve"> as a</w:t>
      </w:r>
      <w:r w:rsidR="00C8550C" w:rsidRPr="00F15285">
        <w:rPr>
          <w:rFonts w:ascii="Times New Roman" w:hAnsi="Times New Roman" w:cs="Times New Roman"/>
          <w:sz w:val="24"/>
          <w:szCs w:val="24"/>
          <w:shd w:val="clear" w:color="auto" w:fill="FFFFFF"/>
          <w:lang w:val="en-US"/>
        </w:rPr>
        <w:t xml:space="preserve"> ma</w:t>
      </w:r>
      <w:r w:rsidR="00265163" w:rsidRPr="00F15285">
        <w:rPr>
          <w:rFonts w:ascii="Times New Roman" w:hAnsi="Times New Roman" w:cs="Times New Roman"/>
          <w:sz w:val="24"/>
          <w:szCs w:val="24"/>
          <w:shd w:val="clear" w:color="auto" w:fill="FFFFFF"/>
          <w:lang w:val="en-US"/>
        </w:rPr>
        <w:t>in actor of radical innovation,</w:t>
      </w:r>
      <w:r w:rsidR="00C8550C" w:rsidRPr="00F15285">
        <w:rPr>
          <w:rFonts w:ascii="Times New Roman" w:hAnsi="Times New Roman" w:cs="Times New Roman"/>
          <w:sz w:val="24"/>
          <w:szCs w:val="24"/>
          <w:shd w:val="clear" w:color="auto" w:fill="FFFFFF"/>
          <w:lang w:val="en-US"/>
        </w:rPr>
        <w:t xml:space="preserve"> highlighting the incremental nature of the innovations developed within individual companies</w:t>
      </w:r>
      <w:r w:rsidR="00CA1398" w:rsidRPr="00F15285">
        <w:rPr>
          <w:rFonts w:ascii="Times New Roman" w:hAnsi="Times New Roman" w:cs="Times New Roman"/>
          <w:sz w:val="24"/>
          <w:szCs w:val="24"/>
          <w:shd w:val="clear" w:color="auto" w:fill="FFFFFF"/>
          <w:lang w:val="en-US"/>
        </w:rPr>
        <w:t xml:space="preserve">. </w:t>
      </w:r>
      <w:r w:rsidR="002963B1" w:rsidRPr="00F15285">
        <w:rPr>
          <w:rFonts w:ascii="Times New Roman" w:hAnsi="Times New Roman" w:cs="Times New Roman"/>
          <w:sz w:val="24"/>
          <w:szCs w:val="24"/>
          <w:lang w:val="en-US"/>
        </w:rPr>
        <w:t>(E</w:t>
      </w:r>
      <w:r w:rsidR="005F0F04" w:rsidRPr="00F15285">
        <w:rPr>
          <w:rFonts w:ascii="Times New Roman" w:hAnsi="Times New Roman" w:cs="Times New Roman"/>
          <w:sz w:val="24"/>
          <w:szCs w:val="24"/>
          <w:lang w:val="en-US"/>
        </w:rPr>
        <w:t>tzkowitz;</w:t>
      </w:r>
      <w:r w:rsidR="002963B1" w:rsidRPr="00F15285">
        <w:rPr>
          <w:rFonts w:ascii="Times New Roman" w:hAnsi="Times New Roman" w:cs="Times New Roman"/>
          <w:sz w:val="24"/>
          <w:szCs w:val="24"/>
          <w:lang w:val="en-US"/>
        </w:rPr>
        <w:t xml:space="preserve"> L</w:t>
      </w:r>
      <w:r w:rsidR="005F0F04" w:rsidRPr="00F15285">
        <w:rPr>
          <w:rFonts w:ascii="Times New Roman" w:hAnsi="Times New Roman" w:cs="Times New Roman"/>
          <w:sz w:val="24"/>
          <w:szCs w:val="24"/>
          <w:lang w:val="en-US"/>
        </w:rPr>
        <w:t>eydesdorff</w:t>
      </w:r>
      <w:r w:rsidR="002963B1" w:rsidRPr="00F15285">
        <w:rPr>
          <w:rFonts w:ascii="Times New Roman" w:hAnsi="Times New Roman" w:cs="Times New Roman"/>
          <w:sz w:val="24"/>
          <w:szCs w:val="24"/>
          <w:lang w:val="en-US"/>
        </w:rPr>
        <w:t>, 2000</w:t>
      </w:r>
      <w:r w:rsidR="005F0F04" w:rsidRPr="00F15285">
        <w:rPr>
          <w:rFonts w:ascii="Times New Roman" w:hAnsi="Times New Roman" w:cs="Times New Roman"/>
          <w:sz w:val="24"/>
          <w:szCs w:val="24"/>
          <w:lang w:val="en-US"/>
        </w:rPr>
        <w:t>.</w:t>
      </w:r>
      <w:r w:rsidR="002963B1" w:rsidRPr="00F15285">
        <w:rPr>
          <w:rFonts w:ascii="Times New Roman" w:hAnsi="Times New Roman" w:cs="Times New Roman"/>
          <w:sz w:val="24"/>
          <w:szCs w:val="24"/>
          <w:lang w:val="en-US"/>
        </w:rPr>
        <w:t xml:space="preserve"> </w:t>
      </w:r>
      <w:r w:rsidR="00C8550C" w:rsidRPr="00F15285">
        <w:rPr>
          <w:rFonts w:ascii="Times New Roman" w:hAnsi="Times New Roman" w:cs="Times New Roman"/>
          <w:sz w:val="24"/>
          <w:szCs w:val="24"/>
          <w:lang w:val="en-US"/>
        </w:rPr>
        <w:t>S</w:t>
      </w:r>
      <w:r w:rsidR="005F0F04" w:rsidRPr="00F15285">
        <w:rPr>
          <w:rFonts w:ascii="Times New Roman" w:hAnsi="Times New Roman" w:cs="Times New Roman"/>
          <w:sz w:val="24"/>
          <w:szCs w:val="24"/>
          <w:lang w:val="en-US"/>
        </w:rPr>
        <w:t>ampat;</w:t>
      </w:r>
      <w:r w:rsidR="00C8550C" w:rsidRPr="00F15285">
        <w:rPr>
          <w:rFonts w:ascii="Times New Roman" w:hAnsi="Times New Roman" w:cs="Times New Roman"/>
          <w:sz w:val="24"/>
          <w:szCs w:val="24"/>
          <w:lang w:val="en-US"/>
        </w:rPr>
        <w:t xml:space="preserve"> M</w:t>
      </w:r>
      <w:r w:rsidR="005F0F04" w:rsidRPr="00F15285">
        <w:rPr>
          <w:rFonts w:ascii="Times New Roman" w:hAnsi="Times New Roman" w:cs="Times New Roman"/>
          <w:sz w:val="24"/>
          <w:szCs w:val="24"/>
          <w:lang w:val="en-US"/>
        </w:rPr>
        <w:t>owery,</w:t>
      </w:r>
      <w:r w:rsidR="00C8550C" w:rsidRPr="00F15285">
        <w:rPr>
          <w:rFonts w:ascii="Times New Roman" w:hAnsi="Times New Roman" w:cs="Times New Roman"/>
          <w:sz w:val="24"/>
          <w:szCs w:val="24"/>
          <w:lang w:val="en-US"/>
        </w:rPr>
        <w:t xml:space="preserve"> 2005).  </w:t>
      </w:r>
    </w:p>
    <w:p w14:paraId="5435C9BA" w14:textId="08AB8729" w:rsidR="00552753" w:rsidRPr="00F15285" w:rsidRDefault="00C04988" w:rsidP="00767A84">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US"/>
        </w:rPr>
        <w:t xml:space="preserve">Additionally, </w:t>
      </w:r>
      <w:r w:rsidRPr="00F15285">
        <w:rPr>
          <w:rFonts w:ascii="Times New Roman" w:hAnsi="Times New Roman" w:cs="Times New Roman"/>
          <w:sz w:val="24"/>
          <w:szCs w:val="24"/>
          <w:lang w:val="en"/>
        </w:rPr>
        <w:t>Gibbons and Johnston (1974) indicate the existence of four possible types of</w:t>
      </w:r>
      <w:r w:rsidR="004E4ADF" w:rsidRPr="00F15285">
        <w:rPr>
          <w:rFonts w:ascii="Times New Roman" w:hAnsi="Times New Roman" w:cs="Times New Roman"/>
          <w:sz w:val="24"/>
          <w:szCs w:val="24"/>
          <w:lang w:val="en"/>
        </w:rPr>
        <w:t xml:space="preserve"> </w:t>
      </w:r>
      <w:r w:rsidR="00265511" w:rsidRPr="00F15285">
        <w:rPr>
          <w:rFonts w:ascii="Times New Roman" w:hAnsi="Times New Roman" w:cs="Times New Roman"/>
          <w:sz w:val="24"/>
          <w:szCs w:val="24"/>
          <w:lang w:val="en"/>
        </w:rPr>
        <w:t>contributions from</w:t>
      </w:r>
      <w:r w:rsidRPr="00F15285">
        <w:rPr>
          <w:rFonts w:ascii="Times New Roman" w:hAnsi="Times New Roman" w:cs="Times New Roman"/>
          <w:sz w:val="24"/>
          <w:szCs w:val="24"/>
          <w:lang w:val="en"/>
        </w:rPr>
        <w:t xml:space="preserve"> s</w:t>
      </w:r>
      <w:r w:rsidR="0021400B" w:rsidRPr="00F15285">
        <w:rPr>
          <w:rFonts w:ascii="Times New Roman" w:hAnsi="Times New Roman" w:cs="Times New Roman"/>
          <w:sz w:val="24"/>
          <w:szCs w:val="24"/>
          <w:lang w:val="en"/>
        </w:rPr>
        <w:t xml:space="preserve">cience to technology: </w:t>
      </w:r>
      <w:r w:rsidRPr="00F15285">
        <w:rPr>
          <w:rFonts w:ascii="Times New Roman" w:hAnsi="Times New Roman" w:cs="Times New Roman"/>
          <w:sz w:val="24"/>
          <w:szCs w:val="24"/>
          <w:lang w:val="en"/>
        </w:rPr>
        <w:t>skilled</w:t>
      </w:r>
      <w:r w:rsidR="00C84505" w:rsidRPr="00F15285">
        <w:rPr>
          <w:rFonts w:ascii="Times New Roman" w:hAnsi="Times New Roman" w:cs="Times New Roman"/>
          <w:sz w:val="24"/>
          <w:szCs w:val="24"/>
          <w:lang w:val="en"/>
        </w:rPr>
        <w:t xml:space="preserve"> labor</w:t>
      </w:r>
      <w:r w:rsidR="0021400B" w:rsidRPr="00F15285">
        <w:rPr>
          <w:rFonts w:ascii="Times New Roman" w:hAnsi="Times New Roman" w:cs="Times New Roman"/>
          <w:sz w:val="24"/>
          <w:szCs w:val="24"/>
          <w:lang w:val="en"/>
        </w:rPr>
        <w:t xml:space="preserve"> training</w:t>
      </w:r>
      <w:r w:rsidRPr="00F15285">
        <w:rPr>
          <w:rFonts w:ascii="Times New Roman" w:hAnsi="Times New Roman" w:cs="Times New Roman"/>
          <w:sz w:val="24"/>
          <w:szCs w:val="24"/>
          <w:lang w:val="en"/>
        </w:rPr>
        <w:t>;</w:t>
      </w:r>
      <w:r w:rsidR="004E4ADF" w:rsidRPr="00F15285">
        <w:rPr>
          <w:rFonts w:ascii="Times New Roman" w:hAnsi="Times New Roman" w:cs="Times New Roman"/>
          <w:sz w:val="24"/>
          <w:szCs w:val="24"/>
          <w:lang w:val="en"/>
        </w:rPr>
        <w:t xml:space="preserve"> direct application of </w:t>
      </w:r>
      <w:r w:rsidRPr="00F15285">
        <w:rPr>
          <w:rFonts w:ascii="Times New Roman" w:hAnsi="Times New Roman" w:cs="Times New Roman"/>
          <w:sz w:val="24"/>
          <w:szCs w:val="24"/>
          <w:lang w:val="en"/>
        </w:rPr>
        <w:t>scientific research results; technology development</w:t>
      </w:r>
      <w:r w:rsidR="0021400B" w:rsidRPr="00F15285">
        <w:rPr>
          <w:rFonts w:ascii="Times New Roman" w:hAnsi="Times New Roman" w:cs="Times New Roman"/>
          <w:sz w:val="24"/>
          <w:szCs w:val="24"/>
          <w:lang w:val="en"/>
        </w:rPr>
        <w:t>s</w:t>
      </w:r>
      <w:r w:rsidRPr="00F15285">
        <w:rPr>
          <w:rFonts w:ascii="Times New Roman" w:hAnsi="Times New Roman" w:cs="Times New Roman"/>
          <w:sz w:val="24"/>
          <w:szCs w:val="24"/>
          <w:lang w:val="en"/>
        </w:rPr>
        <w:t xml:space="preserve"> and “problems solving” based on</w:t>
      </w:r>
      <w:r w:rsidR="00C84505" w:rsidRPr="00F15285">
        <w:rPr>
          <w:rFonts w:ascii="Times New Roman" w:hAnsi="Times New Roman" w:cs="Times New Roman"/>
          <w:sz w:val="24"/>
          <w:szCs w:val="24"/>
          <w:lang w:val="en"/>
        </w:rPr>
        <w:t xml:space="preserve"> previous</w:t>
      </w:r>
      <w:r w:rsidR="004E4ADF" w:rsidRPr="00F15285">
        <w:rPr>
          <w:rFonts w:ascii="Times New Roman" w:hAnsi="Times New Roman" w:cs="Times New Roman"/>
          <w:sz w:val="24"/>
          <w:szCs w:val="24"/>
          <w:lang w:val="en"/>
        </w:rPr>
        <w:t xml:space="preserve"> </w:t>
      </w:r>
      <w:r w:rsidR="00C84505" w:rsidRPr="00F15285">
        <w:rPr>
          <w:rFonts w:ascii="Times New Roman" w:hAnsi="Times New Roman" w:cs="Times New Roman"/>
          <w:sz w:val="24"/>
          <w:szCs w:val="24"/>
          <w:lang w:val="en"/>
        </w:rPr>
        <w:t>basic</w:t>
      </w:r>
      <w:r w:rsidRPr="00F15285">
        <w:rPr>
          <w:rFonts w:ascii="Times New Roman" w:hAnsi="Times New Roman" w:cs="Times New Roman"/>
          <w:sz w:val="24"/>
          <w:szCs w:val="24"/>
          <w:lang w:val="en"/>
        </w:rPr>
        <w:t xml:space="preserve"> research results; and discoveries </w:t>
      </w:r>
      <w:r w:rsidR="0021400B" w:rsidRPr="00F15285">
        <w:rPr>
          <w:rFonts w:ascii="Times New Roman" w:hAnsi="Times New Roman" w:cs="Times New Roman"/>
          <w:sz w:val="24"/>
          <w:szCs w:val="24"/>
          <w:lang w:val="en"/>
        </w:rPr>
        <w:t>out of</w:t>
      </w:r>
      <w:r w:rsidRPr="00F15285">
        <w:rPr>
          <w:rFonts w:ascii="Times New Roman" w:hAnsi="Times New Roman" w:cs="Times New Roman"/>
          <w:sz w:val="24"/>
          <w:szCs w:val="24"/>
          <w:lang w:val="en"/>
        </w:rPr>
        <w:t xml:space="preserve"> </w:t>
      </w:r>
      <w:r w:rsidR="00552753" w:rsidRPr="00F15285">
        <w:rPr>
          <w:rFonts w:ascii="Times New Roman" w:hAnsi="Times New Roman" w:cs="Times New Roman"/>
          <w:sz w:val="24"/>
          <w:szCs w:val="24"/>
          <w:lang w:val="en"/>
        </w:rPr>
        <w:t>curiosity</w:t>
      </w:r>
      <w:r w:rsidR="0021400B" w:rsidRPr="00F15285">
        <w:rPr>
          <w:rFonts w:ascii="Times New Roman" w:hAnsi="Times New Roman" w:cs="Times New Roman"/>
          <w:sz w:val="24"/>
          <w:szCs w:val="24"/>
          <w:lang w:val="en"/>
        </w:rPr>
        <w:t xml:space="preserve"> led research</w:t>
      </w:r>
      <w:r w:rsidRPr="00F15285">
        <w:rPr>
          <w:rFonts w:ascii="Times New Roman" w:hAnsi="Times New Roman" w:cs="Times New Roman"/>
          <w:sz w:val="24"/>
          <w:szCs w:val="24"/>
          <w:lang w:val="en"/>
        </w:rPr>
        <w:t>. Pavitt (</w:t>
      </w:r>
      <w:r w:rsidR="00633556" w:rsidRPr="00F15285">
        <w:rPr>
          <w:rFonts w:ascii="Times New Roman" w:hAnsi="Times New Roman" w:cs="Times New Roman"/>
          <w:sz w:val="24"/>
          <w:szCs w:val="24"/>
          <w:lang w:val="en"/>
        </w:rPr>
        <w:t>1990)</w:t>
      </w:r>
      <w:r w:rsidR="004E4ADF" w:rsidRPr="00F15285">
        <w:rPr>
          <w:rFonts w:ascii="Times New Roman" w:hAnsi="Times New Roman" w:cs="Times New Roman"/>
          <w:sz w:val="24"/>
          <w:szCs w:val="24"/>
          <w:shd w:val="clear" w:color="auto" w:fill="FFFFFF"/>
          <w:lang w:val="en"/>
        </w:rPr>
        <w:t xml:space="preserve"> </w:t>
      </w:r>
      <w:r w:rsidR="00633556" w:rsidRPr="00F15285">
        <w:rPr>
          <w:rFonts w:ascii="Times New Roman" w:hAnsi="Times New Roman" w:cs="Times New Roman"/>
          <w:sz w:val="24"/>
          <w:szCs w:val="24"/>
          <w:shd w:val="clear" w:color="auto" w:fill="FFFFFF"/>
          <w:lang w:val="en-US"/>
        </w:rPr>
        <w:t xml:space="preserve">highlights the </w:t>
      </w:r>
      <w:r w:rsidR="0021400B" w:rsidRPr="00F15285">
        <w:rPr>
          <w:rFonts w:ascii="Times New Roman" w:hAnsi="Times New Roman" w:cs="Times New Roman"/>
          <w:sz w:val="24"/>
          <w:szCs w:val="24"/>
          <w:shd w:val="clear" w:color="auto" w:fill="FFFFFF"/>
          <w:lang w:val="en-US"/>
        </w:rPr>
        <w:t>importance of</w:t>
      </w:r>
      <w:r w:rsidR="00633556" w:rsidRPr="00F15285">
        <w:rPr>
          <w:rFonts w:ascii="Times New Roman" w:hAnsi="Times New Roman" w:cs="Times New Roman"/>
          <w:sz w:val="24"/>
          <w:szCs w:val="24"/>
          <w:shd w:val="clear" w:color="auto" w:fill="FFFFFF"/>
          <w:lang w:val="en-US"/>
        </w:rPr>
        <w:t xml:space="preserve"> accumulated impro</w:t>
      </w:r>
      <w:r w:rsidR="004E4ADF" w:rsidRPr="00F15285">
        <w:rPr>
          <w:rFonts w:ascii="Times New Roman" w:hAnsi="Times New Roman" w:cs="Times New Roman"/>
          <w:sz w:val="24"/>
          <w:szCs w:val="24"/>
          <w:shd w:val="clear" w:color="auto" w:fill="FFFFFF"/>
          <w:lang w:val="en-US"/>
        </w:rPr>
        <w:t xml:space="preserve">vements in </w:t>
      </w:r>
      <w:r w:rsidR="00633556" w:rsidRPr="00F15285">
        <w:rPr>
          <w:rFonts w:ascii="Times New Roman" w:hAnsi="Times New Roman" w:cs="Times New Roman"/>
          <w:sz w:val="24"/>
          <w:szCs w:val="24"/>
          <w:shd w:val="clear" w:color="auto" w:fill="FFFFFF"/>
          <w:lang w:val="en-US"/>
        </w:rPr>
        <w:t>contin</w:t>
      </w:r>
      <w:r w:rsidR="004E4ADF" w:rsidRPr="00F15285">
        <w:rPr>
          <w:rFonts w:ascii="Times New Roman" w:hAnsi="Times New Roman" w:cs="Times New Roman"/>
          <w:sz w:val="24"/>
          <w:szCs w:val="24"/>
          <w:shd w:val="clear" w:color="auto" w:fill="FFFFFF"/>
          <w:lang w:val="en-US"/>
        </w:rPr>
        <w:t>uous processes</w:t>
      </w:r>
      <w:r w:rsidR="0021400B" w:rsidRPr="00F15285">
        <w:rPr>
          <w:rFonts w:ascii="Times New Roman" w:hAnsi="Times New Roman" w:cs="Times New Roman"/>
          <w:sz w:val="24"/>
          <w:szCs w:val="24"/>
          <w:shd w:val="clear" w:color="auto" w:fill="FFFFFF"/>
          <w:lang w:val="en-US"/>
        </w:rPr>
        <w:t xml:space="preserve"> to technology</w:t>
      </w:r>
      <w:r w:rsidR="004E4ADF" w:rsidRPr="00F15285">
        <w:rPr>
          <w:rFonts w:ascii="Times New Roman" w:hAnsi="Times New Roman" w:cs="Times New Roman"/>
          <w:sz w:val="24"/>
          <w:szCs w:val="24"/>
          <w:shd w:val="clear" w:color="auto" w:fill="FFFFFF"/>
          <w:lang w:val="en-US"/>
        </w:rPr>
        <w:t>, including competence building processes, routines</w:t>
      </w:r>
      <w:r w:rsidR="00633556" w:rsidRPr="00F15285">
        <w:rPr>
          <w:rFonts w:ascii="Times New Roman" w:hAnsi="Times New Roman" w:cs="Times New Roman"/>
          <w:sz w:val="24"/>
          <w:szCs w:val="24"/>
          <w:shd w:val="clear" w:color="auto" w:fill="FFFFFF"/>
          <w:lang w:val="en-US"/>
        </w:rPr>
        <w:t xml:space="preserve"> </w:t>
      </w:r>
      <w:r w:rsidR="0021400B" w:rsidRPr="00F15285">
        <w:rPr>
          <w:rFonts w:ascii="Times New Roman" w:hAnsi="Times New Roman" w:cs="Times New Roman"/>
          <w:sz w:val="24"/>
          <w:szCs w:val="24"/>
          <w:shd w:val="clear" w:color="auto" w:fill="FFFFFF"/>
          <w:lang w:val="en-US"/>
        </w:rPr>
        <w:t>and</w:t>
      </w:r>
      <w:r w:rsidR="004E4ADF" w:rsidRPr="00F15285">
        <w:rPr>
          <w:rFonts w:ascii="Times New Roman" w:hAnsi="Times New Roman" w:cs="Times New Roman"/>
          <w:sz w:val="24"/>
          <w:szCs w:val="24"/>
          <w:shd w:val="clear" w:color="auto" w:fill="FFFFFF"/>
          <w:lang w:val="en-US"/>
        </w:rPr>
        <w:t xml:space="preserve"> methods based on the problem-solving practice. Thus, technological</w:t>
      </w:r>
      <w:r w:rsidR="00633556" w:rsidRPr="00F15285">
        <w:rPr>
          <w:rFonts w:ascii="Times New Roman" w:hAnsi="Times New Roman" w:cs="Times New Roman"/>
          <w:sz w:val="24"/>
          <w:szCs w:val="24"/>
          <w:shd w:val="clear" w:color="auto" w:fill="FFFFFF"/>
          <w:lang w:val="en-US"/>
        </w:rPr>
        <w:t xml:space="preserve"> development o</w:t>
      </w:r>
      <w:r w:rsidR="004E4ADF" w:rsidRPr="00F15285">
        <w:rPr>
          <w:rFonts w:ascii="Times New Roman" w:hAnsi="Times New Roman" w:cs="Times New Roman"/>
          <w:sz w:val="24"/>
          <w:szCs w:val="24"/>
          <w:shd w:val="clear" w:color="auto" w:fill="FFFFFF"/>
          <w:lang w:val="en-US"/>
        </w:rPr>
        <w:t xml:space="preserve">ften involves a combination of </w:t>
      </w:r>
      <w:r w:rsidR="00633556" w:rsidRPr="00F15285">
        <w:rPr>
          <w:rFonts w:ascii="Times New Roman" w:hAnsi="Times New Roman" w:cs="Times New Roman"/>
          <w:sz w:val="24"/>
          <w:szCs w:val="24"/>
          <w:shd w:val="clear" w:color="auto" w:fill="FFFFFF"/>
          <w:lang w:val="en-US"/>
        </w:rPr>
        <w:t>different sources of knowledge managed by some degree of tacit knowled</w:t>
      </w:r>
      <w:r w:rsidR="00A35DD9" w:rsidRPr="00F15285">
        <w:rPr>
          <w:rFonts w:ascii="Times New Roman" w:hAnsi="Times New Roman" w:cs="Times New Roman"/>
          <w:sz w:val="24"/>
          <w:szCs w:val="24"/>
          <w:shd w:val="clear" w:color="auto" w:fill="FFFFFF"/>
          <w:lang w:val="en-US"/>
        </w:rPr>
        <w:t>ge in terms of skills and know-</w:t>
      </w:r>
      <w:r w:rsidR="00633556" w:rsidRPr="00F15285">
        <w:rPr>
          <w:rFonts w:ascii="Times New Roman" w:hAnsi="Times New Roman" w:cs="Times New Roman"/>
          <w:sz w:val="24"/>
          <w:szCs w:val="24"/>
          <w:shd w:val="clear" w:color="auto" w:fill="FFFFFF"/>
          <w:lang w:val="en-US"/>
        </w:rPr>
        <w:t>how.</w:t>
      </w:r>
      <w:r w:rsidR="003F366B" w:rsidRPr="00F15285">
        <w:rPr>
          <w:rFonts w:ascii="Times New Roman" w:hAnsi="Times New Roman" w:cs="Times New Roman"/>
          <w:sz w:val="24"/>
          <w:szCs w:val="24"/>
          <w:lang w:val="en"/>
        </w:rPr>
        <w:t xml:space="preserve"> </w:t>
      </w:r>
      <w:r w:rsidR="00552753" w:rsidRPr="00F15285">
        <w:rPr>
          <w:rFonts w:ascii="Times New Roman" w:hAnsi="Times New Roman" w:cs="Times New Roman"/>
          <w:sz w:val="24"/>
          <w:szCs w:val="24"/>
          <w:lang w:val="en"/>
        </w:rPr>
        <w:t>Price (1965)</w:t>
      </w:r>
      <w:r w:rsidR="0021400B" w:rsidRPr="00F15285">
        <w:rPr>
          <w:rFonts w:ascii="Times New Roman" w:hAnsi="Times New Roman" w:cs="Times New Roman"/>
          <w:sz w:val="24"/>
          <w:szCs w:val="24"/>
          <w:lang w:val="en"/>
        </w:rPr>
        <w:t xml:space="preserve"> points</w:t>
      </w:r>
      <w:r w:rsidR="00552753" w:rsidRPr="00F15285">
        <w:rPr>
          <w:rFonts w:ascii="Times New Roman" w:hAnsi="Times New Roman" w:cs="Times New Roman"/>
          <w:sz w:val="24"/>
          <w:szCs w:val="24"/>
          <w:lang w:val="en"/>
        </w:rPr>
        <w:t xml:space="preserve"> that interactions between science and technology take place mainly through training processes and academic education, whe</w:t>
      </w:r>
      <w:r w:rsidR="003F366B" w:rsidRPr="00F15285">
        <w:rPr>
          <w:rFonts w:ascii="Times New Roman" w:hAnsi="Times New Roman" w:cs="Times New Roman"/>
          <w:sz w:val="24"/>
          <w:szCs w:val="24"/>
          <w:lang w:val="en"/>
        </w:rPr>
        <w:t>n</w:t>
      </w:r>
      <w:r w:rsidR="00552753" w:rsidRPr="00F15285">
        <w:rPr>
          <w:rFonts w:ascii="Times New Roman" w:hAnsi="Times New Roman" w:cs="Times New Roman"/>
          <w:sz w:val="24"/>
          <w:szCs w:val="24"/>
          <w:lang w:val="en"/>
        </w:rPr>
        <w:t xml:space="preserve"> direct personal contact between scientists and technologists </w:t>
      </w:r>
      <w:r w:rsidR="003F366B" w:rsidRPr="00F15285">
        <w:rPr>
          <w:rFonts w:ascii="Times New Roman" w:hAnsi="Times New Roman" w:cs="Times New Roman"/>
          <w:sz w:val="24"/>
          <w:szCs w:val="24"/>
          <w:lang w:val="en"/>
        </w:rPr>
        <w:t>is stablished</w:t>
      </w:r>
      <w:r w:rsidR="00552753" w:rsidRPr="00F15285">
        <w:rPr>
          <w:rFonts w:ascii="Times New Roman" w:hAnsi="Times New Roman" w:cs="Times New Roman"/>
          <w:sz w:val="24"/>
          <w:szCs w:val="24"/>
          <w:lang w:val="en"/>
        </w:rPr>
        <w:t>.</w:t>
      </w:r>
      <w:r w:rsidR="003F366B" w:rsidRPr="00F15285">
        <w:rPr>
          <w:rFonts w:ascii="Times New Roman" w:hAnsi="Times New Roman" w:cs="Times New Roman"/>
          <w:sz w:val="24"/>
          <w:szCs w:val="24"/>
          <w:lang w:val="en"/>
        </w:rPr>
        <w:t xml:space="preserve"> While Henderson et al. (1998)</w:t>
      </w:r>
      <w:r w:rsidR="00552753" w:rsidRPr="00F15285">
        <w:rPr>
          <w:rFonts w:ascii="Times New Roman" w:hAnsi="Times New Roman" w:cs="Times New Roman"/>
          <w:sz w:val="24"/>
          <w:szCs w:val="24"/>
          <w:lang w:val="en"/>
        </w:rPr>
        <w:t xml:space="preserve">, </w:t>
      </w:r>
      <w:r w:rsidR="003F366B" w:rsidRPr="00F15285">
        <w:rPr>
          <w:rFonts w:ascii="Times New Roman" w:hAnsi="Times New Roman" w:cs="Times New Roman"/>
          <w:sz w:val="24"/>
          <w:szCs w:val="24"/>
          <w:lang w:val="en"/>
        </w:rPr>
        <w:t>understands technological innovation</w:t>
      </w:r>
      <w:r w:rsidR="00552753" w:rsidRPr="00F15285">
        <w:rPr>
          <w:rFonts w:ascii="Times New Roman" w:hAnsi="Times New Roman" w:cs="Times New Roman"/>
          <w:sz w:val="24"/>
          <w:szCs w:val="24"/>
          <w:lang w:val="en"/>
        </w:rPr>
        <w:t xml:space="preserve"> as an evolutionary process </w:t>
      </w:r>
      <w:r w:rsidR="003F366B" w:rsidRPr="00F15285">
        <w:rPr>
          <w:rFonts w:ascii="Times New Roman" w:hAnsi="Times New Roman" w:cs="Times New Roman"/>
          <w:sz w:val="24"/>
          <w:szCs w:val="24"/>
          <w:lang w:val="en"/>
        </w:rPr>
        <w:t>of continuous applications of basic and applied results</w:t>
      </w:r>
      <w:r w:rsidR="00552753" w:rsidRPr="00F15285">
        <w:rPr>
          <w:rFonts w:ascii="Times New Roman" w:hAnsi="Times New Roman" w:cs="Times New Roman"/>
          <w:sz w:val="24"/>
          <w:szCs w:val="24"/>
          <w:lang w:val="en"/>
        </w:rPr>
        <w:t>.</w:t>
      </w:r>
    </w:p>
    <w:p w14:paraId="762503F6" w14:textId="0A566142" w:rsidR="003F0AA3" w:rsidRPr="00F15285" w:rsidRDefault="00804107"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The transfer of</w:t>
      </w:r>
      <w:r w:rsidR="003F366B" w:rsidRPr="00F15285">
        <w:rPr>
          <w:rFonts w:ascii="Times New Roman" w:hAnsi="Times New Roman"/>
          <w:sz w:val="24"/>
          <w:szCs w:val="24"/>
          <w:shd w:val="clear" w:color="auto" w:fill="FFFFFF"/>
          <w:lang w:val="en-US"/>
        </w:rPr>
        <w:t xml:space="preserve"> academic knowledge to</w:t>
      </w:r>
      <w:r w:rsidR="00D03E2F" w:rsidRPr="00F15285">
        <w:rPr>
          <w:rFonts w:ascii="Times New Roman" w:hAnsi="Times New Roman"/>
          <w:sz w:val="24"/>
          <w:szCs w:val="24"/>
          <w:shd w:val="clear" w:color="auto" w:fill="FFFFFF"/>
          <w:lang w:val="en-US"/>
        </w:rPr>
        <w:t xml:space="preserve"> industry involved in the case of biotechnology, the creation of new biotech companies instead of direct relationships between </w:t>
      </w:r>
      <w:r w:rsidR="003F366B" w:rsidRPr="00F15285">
        <w:rPr>
          <w:rFonts w:ascii="Times New Roman" w:hAnsi="Times New Roman"/>
          <w:sz w:val="24"/>
          <w:szCs w:val="24"/>
          <w:shd w:val="clear" w:color="auto" w:fill="FFFFFF"/>
          <w:lang w:val="en-US"/>
        </w:rPr>
        <w:t xml:space="preserve">large pharmaceutical companies and </w:t>
      </w:r>
      <w:r w:rsidR="00D03E2F" w:rsidRPr="00F15285">
        <w:rPr>
          <w:rFonts w:ascii="Times New Roman" w:hAnsi="Times New Roman"/>
          <w:sz w:val="24"/>
          <w:szCs w:val="24"/>
          <w:shd w:val="clear" w:color="auto" w:fill="FFFFFF"/>
          <w:lang w:val="en-US"/>
        </w:rPr>
        <w:t>universities (M</w:t>
      </w:r>
      <w:r w:rsidR="005F0F04" w:rsidRPr="00F15285">
        <w:rPr>
          <w:rFonts w:ascii="Times New Roman" w:hAnsi="Times New Roman"/>
          <w:sz w:val="24"/>
          <w:szCs w:val="24"/>
          <w:shd w:val="clear" w:color="auto" w:fill="FFFFFF"/>
          <w:lang w:val="en-US"/>
        </w:rPr>
        <w:t>ckelvey</w:t>
      </w:r>
      <w:r w:rsidR="002963B1" w:rsidRPr="00F15285">
        <w:rPr>
          <w:rFonts w:ascii="Times New Roman" w:hAnsi="Times New Roman"/>
          <w:sz w:val="24"/>
          <w:szCs w:val="24"/>
          <w:shd w:val="clear" w:color="auto" w:fill="FFFFFF"/>
          <w:lang w:val="en-US"/>
        </w:rPr>
        <w:t>;</w:t>
      </w:r>
      <w:r w:rsidR="00D03E2F" w:rsidRPr="00F15285">
        <w:rPr>
          <w:rFonts w:ascii="Times New Roman" w:hAnsi="Times New Roman"/>
          <w:sz w:val="24"/>
          <w:szCs w:val="24"/>
          <w:shd w:val="clear" w:color="auto" w:fill="FFFFFF"/>
          <w:lang w:val="en-US"/>
        </w:rPr>
        <w:t xml:space="preserve"> O</w:t>
      </w:r>
      <w:r w:rsidR="005F0F04" w:rsidRPr="00F15285">
        <w:rPr>
          <w:rFonts w:ascii="Times New Roman" w:hAnsi="Times New Roman"/>
          <w:sz w:val="24"/>
          <w:szCs w:val="24"/>
          <w:shd w:val="clear" w:color="auto" w:fill="FFFFFF"/>
          <w:lang w:val="en-US"/>
        </w:rPr>
        <w:t>rsenigo</w:t>
      </w:r>
      <w:r w:rsidR="003F366B" w:rsidRPr="00F15285">
        <w:rPr>
          <w:rFonts w:ascii="Times New Roman" w:hAnsi="Times New Roman"/>
          <w:sz w:val="24"/>
          <w:szCs w:val="24"/>
          <w:shd w:val="clear" w:color="auto" w:fill="FFFFFF"/>
          <w:lang w:val="en-US"/>
        </w:rPr>
        <w:t>,</w:t>
      </w:r>
      <w:r w:rsidR="00D03E2F" w:rsidRPr="00F15285">
        <w:rPr>
          <w:rFonts w:ascii="Times New Roman" w:hAnsi="Times New Roman"/>
          <w:sz w:val="24"/>
          <w:szCs w:val="24"/>
          <w:shd w:val="clear" w:color="auto" w:fill="FFFFFF"/>
          <w:lang w:val="en-US"/>
        </w:rPr>
        <w:t xml:space="preserve"> 2001). Shane (2004) argues that few technologies ar</w:t>
      </w:r>
      <w:r w:rsidR="003F366B" w:rsidRPr="00F15285">
        <w:rPr>
          <w:rFonts w:ascii="Times New Roman" w:hAnsi="Times New Roman"/>
          <w:sz w:val="24"/>
          <w:szCs w:val="24"/>
          <w:shd w:val="clear" w:color="auto" w:fill="FFFFFF"/>
          <w:lang w:val="en-US"/>
        </w:rPr>
        <w:t>e conducive to generate</w:t>
      </w:r>
      <w:r w:rsidR="00D03E2F" w:rsidRPr="00F15285">
        <w:rPr>
          <w:rFonts w:ascii="Times New Roman" w:hAnsi="Times New Roman"/>
          <w:sz w:val="24"/>
          <w:szCs w:val="24"/>
          <w:shd w:val="clear" w:color="auto" w:fill="FFFFFF"/>
          <w:lang w:val="en-US"/>
        </w:rPr>
        <w:t xml:space="preserve"> spin-offs and most academic inventions are licensed directly </w:t>
      </w:r>
      <w:r w:rsidR="003F366B" w:rsidRPr="00F15285">
        <w:rPr>
          <w:rFonts w:ascii="Times New Roman" w:hAnsi="Times New Roman"/>
          <w:sz w:val="24"/>
          <w:szCs w:val="24"/>
          <w:shd w:val="clear" w:color="auto" w:fill="FFFFFF"/>
          <w:lang w:val="en-US"/>
        </w:rPr>
        <w:t>from academia to incumbent firms</w:t>
      </w:r>
      <w:r w:rsidRPr="00F15285">
        <w:rPr>
          <w:rFonts w:ascii="Times New Roman" w:hAnsi="Times New Roman"/>
          <w:sz w:val="24"/>
          <w:szCs w:val="24"/>
          <w:shd w:val="clear" w:color="auto" w:fill="FFFFFF"/>
          <w:lang w:val="en-US"/>
        </w:rPr>
        <w:t>. In</w:t>
      </w:r>
      <w:r w:rsidR="00D03E2F" w:rsidRPr="00F15285">
        <w:rPr>
          <w:rFonts w:ascii="Times New Roman" w:hAnsi="Times New Roman"/>
          <w:sz w:val="24"/>
          <w:szCs w:val="24"/>
          <w:shd w:val="clear" w:color="auto" w:fill="FFFFFF"/>
          <w:lang w:val="en-US"/>
        </w:rPr>
        <w:t xml:space="preserve"> biotechnology, some features related to </w:t>
      </w:r>
      <w:r w:rsidR="003F366B" w:rsidRPr="00F15285">
        <w:rPr>
          <w:rFonts w:ascii="Times New Roman" w:hAnsi="Times New Roman"/>
          <w:sz w:val="24"/>
          <w:szCs w:val="24"/>
          <w:shd w:val="clear" w:color="auto" w:fill="FFFFFF"/>
          <w:lang w:val="en-US"/>
        </w:rPr>
        <w:t xml:space="preserve">health and </w:t>
      </w:r>
      <w:r w:rsidR="00D03E2F" w:rsidRPr="00F15285">
        <w:rPr>
          <w:rFonts w:ascii="Times New Roman" w:hAnsi="Times New Roman"/>
          <w:sz w:val="24"/>
          <w:szCs w:val="24"/>
          <w:shd w:val="clear" w:color="auto" w:fill="FFFFFF"/>
          <w:lang w:val="en-US"/>
        </w:rPr>
        <w:t>life sciences</w:t>
      </w:r>
      <w:r w:rsidR="003F366B" w:rsidRPr="00F15285">
        <w:rPr>
          <w:rFonts w:ascii="Times New Roman" w:hAnsi="Times New Roman"/>
          <w:sz w:val="24"/>
          <w:szCs w:val="24"/>
          <w:shd w:val="clear" w:color="auto" w:fill="FFFFFF"/>
          <w:lang w:val="en-US"/>
        </w:rPr>
        <w:t>, such as:</w:t>
      </w:r>
      <w:r w:rsidR="00D03E2F" w:rsidRPr="00F15285">
        <w:rPr>
          <w:rFonts w:ascii="Times New Roman" w:hAnsi="Times New Roman"/>
          <w:sz w:val="24"/>
          <w:szCs w:val="24"/>
          <w:shd w:val="clear" w:color="auto" w:fill="FFFFFF"/>
          <w:lang w:val="en-US"/>
        </w:rPr>
        <w:t xml:space="preserve"> </w:t>
      </w:r>
      <w:r w:rsidRPr="00F15285">
        <w:rPr>
          <w:rFonts w:ascii="Times New Roman" w:hAnsi="Times New Roman"/>
          <w:sz w:val="24"/>
          <w:szCs w:val="24"/>
          <w:shd w:val="clear" w:color="auto" w:fill="FFFFFF"/>
          <w:lang w:val="en-US"/>
        </w:rPr>
        <w:t>the</w:t>
      </w:r>
      <w:r w:rsidR="003F366B" w:rsidRPr="00F15285">
        <w:rPr>
          <w:rFonts w:ascii="Times New Roman" w:hAnsi="Times New Roman"/>
          <w:sz w:val="24"/>
          <w:szCs w:val="24"/>
          <w:shd w:val="clear" w:color="auto" w:fill="FFFFFF"/>
          <w:lang w:val="en-US"/>
        </w:rPr>
        <w:t xml:space="preserve"> long term</w:t>
      </w:r>
      <w:r w:rsidRPr="00F15285">
        <w:rPr>
          <w:rFonts w:ascii="Times New Roman" w:hAnsi="Times New Roman"/>
          <w:sz w:val="24"/>
          <w:szCs w:val="24"/>
          <w:shd w:val="clear" w:color="auto" w:fill="FFFFFF"/>
          <w:lang w:val="en-US"/>
        </w:rPr>
        <w:t xml:space="preserve"> of development processes</w:t>
      </w:r>
      <w:r w:rsidR="00D03E2F" w:rsidRPr="00F15285">
        <w:rPr>
          <w:rFonts w:ascii="Times New Roman" w:hAnsi="Times New Roman"/>
          <w:sz w:val="24"/>
          <w:szCs w:val="24"/>
          <w:shd w:val="clear" w:color="auto" w:fill="FFFFFF"/>
          <w:lang w:val="en-US"/>
        </w:rPr>
        <w:t xml:space="preserve">, </w:t>
      </w:r>
      <w:r w:rsidR="003F366B" w:rsidRPr="00F15285">
        <w:rPr>
          <w:rFonts w:ascii="Times New Roman" w:hAnsi="Times New Roman"/>
          <w:sz w:val="24"/>
          <w:szCs w:val="24"/>
          <w:shd w:val="clear" w:color="auto" w:fill="FFFFFF"/>
          <w:lang w:val="en-US"/>
        </w:rPr>
        <w:t xml:space="preserve">academic </w:t>
      </w:r>
      <w:r w:rsidR="00D03E2F" w:rsidRPr="00F15285">
        <w:rPr>
          <w:rFonts w:ascii="Times New Roman" w:hAnsi="Times New Roman"/>
          <w:sz w:val="24"/>
          <w:szCs w:val="24"/>
          <w:shd w:val="clear" w:color="auto" w:fill="FFFFFF"/>
          <w:lang w:val="en-US"/>
        </w:rPr>
        <w:t xml:space="preserve">expertise, </w:t>
      </w:r>
      <w:r w:rsidR="003F366B" w:rsidRPr="00F15285">
        <w:rPr>
          <w:rFonts w:ascii="Times New Roman" w:hAnsi="Times New Roman"/>
          <w:sz w:val="24"/>
          <w:szCs w:val="24"/>
          <w:shd w:val="clear" w:color="auto" w:fill="FFFFFF"/>
          <w:lang w:val="en-US"/>
        </w:rPr>
        <w:t>q</w:t>
      </w:r>
      <w:r w:rsidR="00D03E2F" w:rsidRPr="00F15285">
        <w:rPr>
          <w:rFonts w:ascii="Times New Roman" w:hAnsi="Times New Roman"/>
          <w:sz w:val="24"/>
          <w:szCs w:val="24"/>
          <w:shd w:val="clear" w:color="auto" w:fill="FFFFFF"/>
          <w:lang w:val="en-US"/>
        </w:rPr>
        <w:t>uality and efficiency</w:t>
      </w:r>
      <w:r w:rsidR="003F366B" w:rsidRPr="00F15285">
        <w:rPr>
          <w:rFonts w:ascii="Times New Roman" w:hAnsi="Times New Roman"/>
          <w:sz w:val="24"/>
          <w:szCs w:val="24"/>
          <w:shd w:val="clear" w:color="auto" w:fill="FFFFFF"/>
          <w:lang w:val="en-US"/>
        </w:rPr>
        <w:t xml:space="preserve"> importance</w:t>
      </w:r>
      <w:r w:rsidR="00D03E2F" w:rsidRPr="00F15285">
        <w:rPr>
          <w:rFonts w:ascii="Times New Roman" w:hAnsi="Times New Roman"/>
          <w:sz w:val="24"/>
          <w:szCs w:val="24"/>
          <w:shd w:val="clear" w:color="auto" w:fill="FFFFFF"/>
          <w:lang w:val="en-US"/>
        </w:rPr>
        <w:t xml:space="preserve">, </w:t>
      </w:r>
      <w:r w:rsidR="003F366B" w:rsidRPr="00F15285">
        <w:rPr>
          <w:rFonts w:ascii="Times New Roman" w:hAnsi="Times New Roman"/>
          <w:sz w:val="24"/>
          <w:szCs w:val="24"/>
          <w:shd w:val="clear" w:color="auto" w:fill="FFFFFF"/>
          <w:lang w:val="en-US"/>
        </w:rPr>
        <w:t xml:space="preserve">patents </w:t>
      </w:r>
      <w:r w:rsidR="00D03E2F" w:rsidRPr="00F15285">
        <w:rPr>
          <w:rFonts w:ascii="Times New Roman" w:hAnsi="Times New Roman"/>
          <w:sz w:val="24"/>
          <w:szCs w:val="24"/>
          <w:shd w:val="clear" w:color="auto" w:fill="FFFFFF"/>
          <w:lang w:val="en-US"/>
        </w:rPr>
        <w:t>effective protection,</w:t>
      </w:r>
      <w:r w:rsidR="003F366B" w:rsidRPr="00F15285">
        <w:rPr>
          <w:rFonts w:ascii="Times New Roman" w:hAnsi="Times New Roman"/>
          <w:sz w:val="24"/>
          <w:szCs w:val="24"/>
          <w:shd w:val="clear" w:color="auto" w:fill="FFFFFF"/>
          <w:lang w:val="en-US"/>
        </w:rPr>
        <w:t xml:space="preserve"> discrete nature of</w:t>
      </w:r>
      <w:r w:rsidR="009A129A" w:rsidRPr="00F15285">
        <w:rPr>
          <w:rFonts w:ascii="Times New Roman" w:hAnsi="Times New Roman"/>
          <w:sz w:val="24"/>
          <w:szCs w:val="24"/>
          <w:shd w:val="clear" w:color="auto" w:fill="FFFFFF"/>
          <w:lang w:val="en-US"/>
        </w:rPr>
        <w:t xml:space="preserve"> inventions and possible direct</w:t>
      </w:r>
      <w:r w:rsidR="00D03E2F" w:rsidRPr="00F15285">
        <w:rPr>
          <w:rFonts w:ascii="Times New Roman" w:hAnsi="Times New Roman"/>
          <w:sz w:val="24"/>
          <w:szCs w:val="24"/>
          <w:shd w:val="clear" w:color="auto" w:fill="FFFFFF"/>
          <w:lang w:val="en-US"/>
        </w:rPr>
        <w:t xml:space="preserve"> commercial</w:t>
      </w:r>
      <w:r w:rsidR="009A129A" w:rsidRPr="00F15285">
        <w:rPr>
          <w:rFonts w:ascii="Times New Roman" w:hAnsi="Times New Roman"/>
          <w:sz w:val="24"/>
          <w:szCs w:val="24"/>
          <w:shd w:val="clear" w:color="auto" w:fill="FFFFFF"/>
          <w:lang w:val="en-US"/>
        </w:rPr>
        <w:t xml:space="preserve"> applications of research results are some of the features that </w:t>
      </w:r>
      <w:r w:rsidR="00D03E2F" w:rsidRPr="00F15285">
        <w:rPr>
          <w:rFonts w:ascii="Times New Roman" w:hAnsi="Times New Roman"/>
          <w:sz w:val="24"/>
          <w:szCs w:val="24"/>
          <w:shd w:val="clear" w:color="auto" w:fill="FFFFFF"/>
          <w:lang w:val="en-US"/>
        </w:rPr>
        <w:t>have fav</w:t>
      </w:r>
      <w:r w:rsidR="009A129A" w:rsidRPr="00F15285">
        <w:rPr>
          <w:rFonts w:ascii="Times New Roman" w:hAnsi="Times New Roman"/>
          <w:sz w:val="24"/>
          <w:szCs w:val="24"/>
          <w:shd w:val="clear" w:color="auto" w:fill="FFFFFF"/>
          <w:lang w:val="en-US"/>
        </w:rPr>
        <w:t>ored the emergence of spin-offs</w:t>
      </w:r>
      <w:r w:rsidR="00D03E2F" w:rsidRPr="00F15285">
        <w:rPr>
          <w:rFonts w:ascii="Times New Roman" w:hAnsi="Times New Roman"/>
          <w:sz w:val="24"/>
          <w:szCs w:val="24"/>
          <w:shd w:val="clear" w:color="auto" w:fill="FFFFFF"/>
          <w:lang w:val="en-US"/>
        </w:rPr>
        <w:t xml:space="preserve">. </w:t>
      </w:r>
      <w:r w:rsidR="009A129A" w:rsidRPr="00F15285">
        <w:rPr>
          <w:rFonts w:ascii="Times New Roman" w:hAnsi="Times New Roman"/>
          <w:sz w:val="24"/>
          <w:szCs w:val="24"/>
          <w:shd w:val="clear" w:color="auto" w:fill="FFFFFF"/>
          <w:lang w:val="en-US"/>
        </w:rPr>
        <w:t>As</w:t>
      </w:r>
      <w:r w:rsidR="00265511" w:rsidRPr="00F15285">
        <w:rPr>
          <w:rFonts w:ascii="Times New Roman" w:hAnsi="Times New Roman"/>
          <w:sz w:val="24"/>
          <w:szCs w:val="24"/>
          <w:shd w:val="clear" w:color="auto" w:fill="FFFFFF"/>
          <w:lang w:val="en-US"/>
        </w:rPr>
        <w:t xml:space="preserve"> Mazzucato (2011</w:t>
      </w:r>
      <w:r w:rsidR="003F0AA3" w:rsidRPr="00F15285">
        <w:rPr>
          <w:rFonts w:ascii="Times New Roman" w:hAnsi="Times New Roman"/>
          <w:sz w:val="24"/>
          <w:szCs w:val="24"/>
          <w:shd w:val="clear" w:color="auto" w:fill="FFFFFF"/>
          <w:lang w:val="en-US"/>
        </w:rPr>
        <w:t>)</w:t>
      </w:r>
      <w:r w:rsidR="009A129A" w:rsidRPr="00F15285">
        <w:rPr>
          <w:rFonts w:ascii="Times New Roman" w:hAnsi="Times New Roman"/>
          <w:sz w:val="24"/>
          <w:szCs w:val="24"/>
          <w:shd w:val="clear" w:color="auto" w:fill="FFFFFF"/>
          <w:lang w:val="en-US"/>
        </w:rPr>
        <w:t xml:space="preserve"> marks out</w:t>
      </w:r>
      <w:r w:rsidR="003F0AA3" w:rsidRPr="00F15285">
        <w:rPr>
          <w:rFonts w:ascii="Times New Roman" w:hAnsi="Times New Roman"/>
          <w:sz w:val="24"/>
          <w:szCs w:val="24"/>
          <w:shd w:val="clear" w:color="auto" w:fill="FFFFFF"/>
          <w:lang w:val="en-US"/>
        </w:rPr>
        <w:t>: "mos</w:t>
      </w:r>
      <w:r w:rsidR="009A129A" w:rsidRPr="00F15285">
        <w:rPr>
          <w:rFonts w:ascii="Times New Roman" w:hAnsi="Times New Roman"/>
          <w:sz w:val="24"/>
          <w:szCs w:val="24"/>
          <w:shd w:val="clear" w:color="auto" w:fill="FFFFFF"/>
          <w:lang w:val="en-US"/>
        </w:rPr>
        <w:t>t of the new biotech companies w</w:t>
      </w:r>
      <w:r w:rsidR="003F0AA3" w:rsidRPr="00F15285">
        <w:rPr>
          <w:rFonts w:ascii="Times New Roman" w:hAnsi="Times New Roman"/>
          <w:sz w:val="24"/>
          <w:szCs w:val="24"/>
          <w:shd w:val="clear" w:color="auto" w:fill="FFFFFF"/>
          <w:lang w:val="en-US"/>
        </w:rPr>
        <w:t>ere new spin-offs from university labs with heavy st</w:t>
      </w:r>
      <w:r w:rsidR="00265511" w:rsidRPr="00F15285">
        <w:rPr>
          <w:rFonts w:ascii="Times New Roman" w:hAnsi="Times New Roman"/>
          <w:sz w:val="24"/>
          <w:szCs w:val="24"/>
          <w:shd w:val="clear" w:color="auto" w:fill="FFFFFF"/>
          <w:lang w:val="en-US"/>
        </w:rPr>
        <w:t>ate funding" (M</w:t>
      </w:r>
      <w:r w:rsidR="005F0F04" w:rsidRPr="00F15285">
        <w:rPr>
          <w:rFonts w:ascii="Times New Roman" w:hAnsi="Times New Roman"/>
          <w:sz w:val="24"/>
          <w:szCs w:val="24"/>
          <w:shd w:val="clear" w:color="auto" w:fill="FFFFFF"/>
          <w:lang w:val="en-US"/>
        </w:rPr>
        <w:t>azzucato</w:t>
      </w:r>
      <w:r w:rsidR="00265511" w:rsidRPr="00F15285">
        <w:rPr>
          <w:rFonts w:ascii="Times New Roman" w:hAnsi="Times New Roman"/>
          <w:sz w:val="24"/>
          <w:szCs w:val="24"/>
          <w:shd w:val="clear" w:color="auto" w:fill="FFFFFF"/>
          <w:lang w:val="en-US"/>
        </w:rPr>
        <w:t>, 2011:</w:t>
      </w:r>
      <w:r w:rsidR="003F0AA3" w:rsidRPr="00F15285">
        <w:rPr>
          <w:rFonts w:ascii="Times New Roman" w:hAnsi="Times New Roman"/>
          <w:sz w:val="24"/>
          <w:szCs w:val="24"/>
          <w:shd w:val="clear" w:color="auto" w:fill="FFFFFF"/>
          <w:lang w:val="en-US"/>
        </w:rPr>
        <w:t xml:space="preserve"> 43).</w:t>
      </w:r>
    </w:p>
    <w:p w14:paraId="1D43D5F2" w14:textId="7A4D36F4" w:rsidR="00DE1074" w:rsidRPr="00F15285" w:rsidRDefault="009A129A"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Despite the high entry</w:t>
      </w:r>
      <w:r w:rsidR="003F0AA3" w:rsidRPr="00F15285">
        <w:rPr>
          <w:rFonts w:ascii="Times New Roman" w:hAnsi="Times New Roman"/>
          <w:sz w:val="24"/>
          <w:szCs w:val="24"/>
          <w:shd w:val="clear" w:color="auto" w:fill="FFFFFF"/>
          <w:lang w:val="en-US"/>
        </w:rPr>
        <w:t xml:space="preserve"> of new</w:t>
      </w:r>
      <w:r w:rsidRPr="00F15285">
        <w:rPr>
          <w:rFonts w:ascii="Times New Roman" w:hAnsi="Times New Roman"/>
          <w:sz w:val="24"/>
          <w:szCs w:val="24"/>
          <w:shd w:val="clear" w:color="auto" w:fill="FFFFFF"/>
          <w:lang w:val="en-US"/>
        </w:rPr>
        <w:t xml:space="preserve"> biotechnology</w:t>
      </w:r>
      <w:r w:rsidR="003F0AA3" w:rsidRPr="00F15285">
        <w:rPr>
          <w:rFonts w:ascii="Times New Roman" w:hAnsi="Times New Roman"/>
          <w:sz w:val="24"/>
          <w:szCs w:val="24"/>
          <w:shd w:val="clear" w:color="auto" w:fill="FFFFFF"/>
          <w:lang w:val="en-US"/>
        </w:rPr>
        <w:t xml:space="preserve"> companies in the pharmaceutical industry, the entrants have not become integ</w:t>
      </w:r>
      <w:r w:rsidRPr="00F15285">
        <w:rPr>
          <w:rFonts w:ascii="Times New Roman" w:hAnsi="Times New Roman"/>
          <w:sz w:val="24"/>
          <w:szCs w:val="24"/>
          <w:shd w:val="clear" w:color="auto" w:fill="FFFFFF"/>
          <w:lang w:val="en-US"/>
        </w:rPr>
        <w:t>rated pharmace</w:t>
      </w:r>
      <w:r w:rsidR="00265511" w:rsidRPr="00F15285">
        <w:rPr>
          <w:rFonts w:ascii="Times New Roman" w:hAnsi="Times New Roman"/>
          <w:sz w:val="24"/>
          <w:szCs w:val="24"/>
          <w:shd w:val="clear" w:color="auto" w:fill="FFFFFF"/>
          <w:lang w:val="en-US"/>
        </w:rPr>
        <w:t>utical producers</w:t>
      </w:r>
      <w:r w:rsidRPr="00F15285">
        <w:rPr>
          <w:rFonts w:ascii="Times New Roman" w:hAnsi="Times New Roman"/>
          <w:sz w:val="24"/>
          <w:szCs w:val="24"/>
          <w:shd w:val="clear" w:color="auto" w:fill="FFFFFF"/>
          <w:lang w:val="en-US"/>
        </w:rPr>
        <w:t xml:space="preserve"> n</w:t>
      </w:r>
      <w:r w:rsidR="003F0AA3" w:rsidRPr="00F15285">
        <w:rPr>
          <w:rFonts w:ascii="Times New Roman" w:hAnsi="Times New Roman"/>
          <w:sz w:val="24"/>
          <w:szCs w:val="24"/>
          <w:shd w:val="clear" w:color="auto" w:fill="FFFFFF"/>
          <w:lang w:val="en-US"/>
        </w:rPr>
        <w:t>or were sufficient to reduce the</w:t>
      </w:r>
      <w:r w:rsidRPr="00F15285">
        <w:rPr>
          <w:rFonts w:ascii="Times New Roman" w:hAnsi="Times New Roman"/>
          <w:sz w:val="24"/>
          <w:szCs w:val="24"/>
          <w:shd w:val="clear" w:color="auto" w:fill="FFFFFF"/>
          <w:lang w:val="en-US"/>
        </w:rPr>
        <w:t xml:space="preserve"> market share of large pharmaceutical</w:t>
      </w:r>
      <w:r w:rsidR="00265511" w:rsidRPr="00F15285">
        <w:rPr>
          <w:rFonts w:ascii="Times New Roman" w:hAnsi="Times New Roman"/>
          <w:sz w:val="24"/>
          <w:szCs w:val="24"/>
          <w:shd w:val="clear" w:color="auto" w:fill="FFFFFF"/>
          <w:lang w:val="en-US"/>
        </w:rPr>
        <w:t xml:space="preserve"> firms</w:t>
      </w:r>
      <w:r w:rsidR="003E424C" w:rsidRPr="00F15285">
        <w:rPr>
          <w:rFonts w:ascii="Times New Roman" w:hAnsi="Times New Roman"/>
          <w:sz w:val="24"/>
          <w:szCs w:val="24"/>
          <w:shd w:val="clear" w:color="auto" w:fill="FFFFFF"/>
          <w:lang w:val="en-US"/>
        </w:rPr>
        <w:t xml:space="preserve"> that kept its importance in the innovation systems</w:t>
      </w:r>
      <w:r w:rsidR="00265511" w:rsidRPr="00F15285">
        <w:rPr>
          <w:rFonts w:ascii="Times New Roman" w:hAnsi="Times New Roman"/>
          <w:sz w:val="24"/>
          <w:szCs w:val="24"/>
          <w:shd w:val="clear" w:color="auto" w:fill="FFFFFF"/>
          <w:lang w:val="en-US"/>
        </w:rPr>
        <w:t>.</w:t>
      </w:r>
      <w:r w:rsidR="003E424C" w:rsidRPr="00F15285">
        <w:rPr>
          <w:rFonts w:ascii="Times New Roman" w:hAnsi="Times New Roman"/>
          <w:sz w:val="24"/>
          <w:szCs w:val="24"/>
          <w:shd w:val="clear" w:color="auto" w:fill="FFFFFF"/>
          <w:lang w:val="en-US"/>
        </w:rPr>
        <w:t xml:space="preserve"> The arising costs of R</w:t>
      </w:r>
      <w:r w:rsidR="00073DE2" w:rsidRPr="00F15285">
        <w:rPr>
          <w:rFonts w:ascii="Times New Roman" w:hAnsi="Times New Roman"/>
          <w:sz w:val="24"/>
          <w:szCs w:val="24"/>
          <w:shd w:val="clear" w:color="auto" w:fill="FFFFFF"/>
          <w:lang w:val="en-US"/>
        </w:rPr>
        <w:t xml:space="preserve">D&amp;I </w:t>
      </w:r>
      <w:r w:rsidR="00073DE2" w:rsidRPr="00F15285">
        <w:rPr>
          <w:rFonts w:ascii="Times New Roman" w:hAnsi="Times New Roman"/>
          <w:sz w:val="24"/>
          <w:szCs w:val="24"/>
          <w:shd w:val="clear" w:color="auto" w:fill="FFFFFF"/>
          <w:lang w:val="en-US"/>
        </w:rPr>
        <w:lastRenderedPageBreak/>
        <w:t>chain, the scale and scope economies in production, the distribution and marketing requirements, the long and costly clinical trials and drug approval regulatory requirements are some of the reasons to the emerge of two contrasting phenomena in the pharmaceutical industry: 1) The emerge of collaborative relationships based on complemental assets between pharmaceutical companies</w:t>
      </w:r>
      <w:r w:rsidR="003E424C" w:rsidRPr="00F15285">
        <w:rPr>
          <w:rFonts w:ascii="Times New Roman" w:hAnsi="Times New Roman"/>
          <w:sz w:val="24"/>
          <w:szCs w:val="24"/>
          <w:shd w:val="clear" w:color="auto" w:fill="FFFFFF"/>
          <w:lang w:val="en-US"/>
        </w:rPr>
        <w:t>, universities</w:t>
      </w:r>
      <w:r w:rsidR="00073DE2" w:rsidRPr="00F15285">
        <w:rPr>
          <w:rFonts w:ascii="Times New Roman" w:hAnsi="Times New Roman"/>
          <w:sz w:val="24"/>
          <w:szCs w:val="24"/>
          <w:shd w:val="clear" w:color="auto" w:fill="FFFFFF"/>
          <w:lang w:val="en-US"/>
        </w:rPr>
        <w:t xml:space="preserve"> and biotechnology companies; and 2) The process of merges and acquisitions</w:t>
      </w:r>
      <w:r w:rsidR="00DE1074" w:rsidRPr="00F15285">
        <w:rPr>
          <w:rFonts w:ascii="Times New Roman" w:hAnsi="Times New Roman"/>
          <w:sz w:val="24"/>
          <w:szCs w:val="24"/>
          <w:shd w:val="clear" w:color="auto" w:fill="FFFFFF"/>
          <w:lang w:val="en-US"/>
        </w:rPr>
        <w:t xml:space="preserve"> </w:t>
      </w:r>
      <w:r w:rsidR="00073DE2" w:rsidRPr="00F15285">
        <w:rPr>
          <w:rFonts w:ascii="Times New Roman" w:hAnsi="Times New Roman"/>
          <w:sz w:val="24"/>
          <w:szCs w:val="24"/>
          <w:shd w:val="clear" w:color="auto" w:fill="FFFFFF"/>
          <w:lang w:val="en-US"/>
        </w:rPr>
        <w:t>(A</w:t>
      </w:r>
      <w:r w:rsidR="005F0F04" w:rsidRPr="00F15285">
        <w:rPr>
          <w:rFonts w:ascii="Times New Roman" w:hAnsi="Times New Roman"/>
          <w:sz w:val="24"/>
          <w:szCs w:val="24"/>
          <w:shd w:val="clear" w:color="auto" w:fill="FFFFFF"/>
          <w:lang w:val="en-US"/>
        </w:rPr>
        <w:t>rora</w:t>
      </w:r>
      <w:r w:rsidR="002963B1" w:rsidRPr="00F15285">
        <w:rPr>
          <w:rFonts w:ascii="Times New Roman" w:hAnsi="Times New Roman"/>
          <w:sz w:val="24"/>
          <w:szCs w:val="24"/>
          <w:shd w:val="clear" w:color="auto" w:fill="FFFFFF"/>
          <w:lang w:val="en-US"/>
        </w:rPr>
        <w:t>;</w:t>
      </w:r>
      <w:r w:rsidR="00073DE2" w:rsidRPr="00F15285">
        <w:rPr>
          <w:rFonts w:ascii="Times New Roman" w:hAnsi="Times New Roman"/>
          <w:sz w:val="24"/>
          <w:szCs w:val="24"/>
          <w:shd w:val="clear" w:color="auto" w:fill="FFFFFF"/>
          <w:lang w:val="en-US"/>
        </w:rPr>
        <w:t xml:space="preserve"> G</w:t>
      </w:r>
      <w:r w:rsidR="005F0F04" w:rsidRPr="00F15285">
        <w:rPr>
          <w:rFonts w:ascii="Times New Roman" w:hAnsi="Times New Roman"/>
          <w:sz w:val="24"/>
          <w:szCs w:val="24"/>
          <w:shd w:val="clear" w:color="auto" w:fill="FFFFFF"/>
          <w:lang w:val="en-US"/>
        </w:rPr>
        <w:t>ambardella</w:t>
      </w:r>
      <w:r w:rsidR="002963B1" w:rsidRPr="00F15285">
        <w:rPr>
          <w:rFonts w:ascii="Times New Roman" w:hAnsi="Times New Roman"/>
          <w:sz w:val="24"/>
          <w:szCs w:val="24"/>
          <w:shd w:val="clear" w:color="auto" w:fill="FFFFFF"/>
          <w:lang w:val="en-US"/>
        </w:rPr>
        <w:t>, 1995.</w:t>
      </w:r>
      <w:r w:rsidR="00073DE2" w:rsidRPr="00F15285">
        <w:rPr>
          <w:rFonts w:ascii="Times New Roman" w:hAnsi="Times New Roman"/>
          <w:sz w:val="24"/>
          <w:szCs w:val="24"/>
          <w:shd w:val="clear" w:color="auto" w:fill="FFFFFF"/>
          <w:lang w:val="en-US"/>
        </w:rPr>
        <w:t xml:space="preserve"> G</w:t>
      </w:r>
      <w:r w:rsidR="005F0F04" w:rsidRPr="00F15285">
        <w:rPr>
          <w:rFonts w:ascii="Times New Roman" w:hAnsi="Times New Roman"/>
          <w:sz w:val="24"/>
          <w:szCs w:val="24"/>
          <w:shd w:val="clear" w:color="auto" w:fill="FFFFFF"/>
          <w:lang w:val="en-US"/>
        </w:rPr>
        <w:t>ravaglia</w:t>
      </w:r>
      <w:r w:rsidR="00073DE2" w:rsidRPr="00F15285">
        <w:rPr>
          <w:rFonts w:ascii="Times New Roman" w:hAnsi="Times New Roman"/>
          <w:sz w:val="24"/>
          <w:szCs w:val="24"/>
          <w:shd w:val="clear" w:color="auto" w:fill="FFFFFF"/>
          <w:lang w:val="en-US"/>
        </w:rPr>
        <w:t xml:space="preserve"> et al, 2006).</w:t>
      </w:r>
    </w:p>
    <w:p w14:paraId="0370106E" w14:textId="33717725" w:rsidR="00096F67" w:rsidRPr="00F15285" w:rsidRDefault="00073DE2"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 </w:t>
      </w:r>
      <w:r w:rsidR="003213EA" w:rsidRPr="00F15285">
        <w:rPr>
          <w:rFonts w:ascii="Times New Roman" w:hAnsi="Times New Roman"/>
          <w:sz w:val="24"/>
          <w:szCs w:val="24"/>
          <w:shd w:val="clear" w:color="auto" w:fill="FFFFFF"/>
          <w:lang w:val="en-US"/>
        </w:rPr>
        <w:t>The literature indicates the emergence of a new organizational form within the Pharmaceutical Innovation System guided by the emergence of a dense network of collaborations and strategic alliances between heterogeneous organizations. In the scheme proposed b</w:t>
      </w:r>
      <w:r w:rsidR="003C0082" w:rsidRPr="00F15285">
        <w:rPr>
          <w:rFonts w:ascii="Times New Roman" w:hAnsi="Times New Roman"/>
          <w:sz w:val="24"/>
          <w:szCs w:val="24"/>
          <w:shd w:val="clear" w:color="auto" w:fill="FFFFFF"/>
          <w:lang w:val="en-US"/>
        </w:rPr>
        <w:t>y Arora and Gambardella (1995) t</w:t>
      </w:r>
      <w:r w:rsidR="003213EA" w:rsidRPr="00F15285">
        <w:rPr>
          <w:rFonts w:ascii="Times New Roman" w:hAnsi="Times New Roman"/>
          <w:sz w:val="24"/>
          <w:szCs w:val="24"/>
          <w:shd w:val="clear" w:color="auto" w:fill="FFFFFF"/>
          <w:lang w:val="en-US"/>
        </w:rPr>
        <w:t>hree groups of agents contribute through cooperation and syste</w:t>
      </w:r>
      <w:r w:rsidR="003C0082" w:rsidRPr="00F15285">
        <w:rPr>
          <w:rFonts w:ascii="Times New Roman" w:hAnsi="Times New Roman"/>
          <w:sz w:val="24"/>
          <w:szCs w:val="24"/>
          <w:shd w:val="clear" w:color="auto" w:fill="FFFFFF"/>
          <w:lang w:val="en-US"/>
        </w:rPr>
        <w:t xml:space="preserve">matic interactions: universities, biotechnology companies and the </w:t>
      </w:r>
      <w:r w:rsidR="003213EA" w:rsidRPr="00F15285">
        <w:rPr>
          <w:rFonts w:ascii="Times New Roman" w:hAnsi="Times New Roman"/>
          <w:sz w:val="24"/>
          <w:szCs w:val="24"/>
          <w:shd w:val="clear" w:color="auto" w:fill="FFFFFF"/>
          <w:lang w:val="en-US"/>
        </w:rPr>
        <w:t>established</w:t>
      </w:r>
      <w:r w:rsidR="003C0082" w:rsidRPr="00F15285">
        <w:rPr>
          <w:rFonts w:ascii="Times New Roman" w:hAnsi="Times New Roman"/>
          <w:sz w:val="24"/>
          <w:szCs w:val="24"/>
          <w:shd w:val="clear" w:color="auto" w:fill="FFFFFF"/>
          <w:lang w:val="en-US"/>
        </w:rPr>
        <w:t xml:space="preserve"> pharmaceutical</w:t>
      </w:r>
      <w:r w:rsidR="003E424C" w:rsidRPr="00F15285">
        <w:rPr>
          <w:rFonts w:ascii="Times New Roman" w:hAnsi="Times New Roman"/>
          <w:sz w:val="24"/>
          <w:szCs w:val="24"/>
          <w:shd w:val="clear" w:color="auto" w:fill="FFFFFF"/>
          <w:lang w:val="en-US"/>
        </w:rPr>
        <w:t xml:space="preserve"> companies. Promoting, as a result, the</w:t>
      </w:r>
      <w:r w:rsidR="00DE1074" w:rsidRPr="00F15285">
        <w:rPr>
          <w:rFonts w:ascii="Times New Roman" w:hAnsi="Times New Roman"/>
          <w:sz w:val="24"/>
          <w:szCs w:val="24"/>
          <w:shd w:val="clear" w:color="auto" w:fill="FFFFFF"/>
          <w:lang w:val="en-US"/>
        </w:rPr>
        <w:t xml:space="preserve"> </w:t>
      </w:r>
      <w:r w:rsidR="003213EA" w:rsidRPr="00F15285">
        <w:rPr>
          <w:rFonts w:ascii="Times New Roman" w:hAnsi="Times New Roman"/>
          <w:sz w:val="24"/>
          <w:szCs w:val="24"/>
          <w:shd w:val="clear" w:color="auto" w:fill="FFFFFF"/>
          <w:lang w:val="en-US"/>
        </w:rPr>
        <w:t xml:space="preserve">transfer </w:t>
      </w:r>
      <w:r w:rsidR="00DE1074" w:rsidRPr="00F15285">
        <w:rPr>
          <w:rFonts w:ascii="Times New Roman" w:hAnsi="Times New Roman"/>
          <w:sz w:val="24"/>
          <w:szCs w:val="24"/>
          <w:shd w:val="clear" w:color="auto" w:fill="FFFFFF"/>
          <w:lang w:val="en-US"/>
        </w:rPr>
        <w:t xml:space="preserve">of the innovation process from the </w:t>
      </w:r>
      <w:r w:rsidR="003213EA" w:rsidRPr="00F15285">
        <w:rPr>
          <w:rFonts w:ascii="Times New Roman" w:hAnsi="Times New Roman"/>
          <w:sz w:val="24"/>
          <w:szCs w:val="24"/>
          <w:shd w:val="clear" w:color="auto" w:fill="FFFFFF"/>
          <w:lang w:val="en-US"/>
        </w:rPr>
        <w:t>individual</w:t>
      </w:r>
      <w:r w:rsidR="00DE1074" w:rsidRPr="00F15285">
        <w:rPr>
          <w:rFonts w:ascii="Times New Roman" w:hAnsi="Times New Roman"/>
          <w:sz w:val="24"/>
          <w:szCs w:val="24"/>
          <w:shd w:val="clear" w:color="auto" w:fill="FFFFFF"/>
          <w:lang w:val="en-US"/>
        </w:rPr>
        <w:t xml:space="preserve"> organizations to the c</w:t>
      </w:r>
      <w:r w:rsidR="003213EA" w:rsidRPr="00F15285">
        <w:rPr>
          <w:rFonts w:ascii="Times New Roman" w:hAnsi="Times New Roman"/>
          <w:sz w:val="24"/>
          <w:szCs w:val="24"/>
          <w:shd w:val="clear" w:color="auto" w:fill="FFFFFF"/>
          <w:lang w:val="en-US"/>
        </w:rPr>
        <w:t>oope</w:t>
      </w:r>
      <w:r w:rsidR="00DE1074" w:rsidRPr="00F15285">
        <w:rPr>
          <w:rFonts w:ascii="Times New Roman" w:hAnsi="Times New Roman"/>
          <w:sz w:val="24"/>
          <w:szCs w:val="24"/>
          <w:shd w:val="clear" w:color="auto" w:fill="FFFFFF"/>
          <w:lang w:val="en-US"/>
        </w:rPr>
        <w:t>rative network</w:t>
      </w:r>
      <w:r w:rsidR="003E424C" w:rsidRPr="00F15285">
        <w:rPr>
          <w:rFonts w:ascii="Times New Roman" w:hAnsi="Times New Roman"/>
          <w:sz w:val="24"/>
          <w:szCs w:val="24"/>
          <w:shd w:val="clear" w:color="auto" w:fill="FFFFFF"/>
          <w:lang w:val="en-US"/>
        </w:rPr>
        <w:t xml:space="preserve"> (A</w:t>
      </w:r>
      <w:r w:rsidR="005F0F04" w:rsidRPr="00F15285">
        <w:rPr>
          <w:rFonts w:ascii="Times New Roman" w:hAnsi="Times New Roman"/>
          <w:sz w:val="24"/>
          <w:szCs w:val="24"/>
          <w:shd w:val="clear" w:color="auto" w:fill="FFFFFF"/>
          <w:lang w:val="en-US"/>
        </w:rPr>
        <w:t>rora</w:t>
      </w:r>
      <w:r w:rsidR="003E424C" w:rsidRPr="00F15285">
        <w:rPr>
          <w:rFonts w:ascii="Times New Roman" w:hAnsi="Times New Roman"/>
          <w:sz w:val="24"/>
          <w:szCs w:val="24"/>
          <w:shd w:val="clear" w:color="auto" w:fill="FFFFFF"/>
          <w:lang w:val="en-US"/>
        </w:rPr>
        <w:t>; G</w:t>
      </w:r>
      <w:r w:rsidR="005F0F04" w:rsidRPr="00F15285">
        <w:rPr>
          <w:rFonts w:ascii="Times New Roman" w:hAnsi="Times New Roman"/>
          <w:sz w:val="24"/>
          <w:szCs w:val="24"/>
          <w:shd w:val="clear" w:color="auto" w:fill="FFFFFF"/>
          <w:lang w:val="en-US"/>
        </w:rPr>
        <w:t>ambardella</w:t>
      </w:r>
      <w:r w:rsidR="003E424C" w:rsidRPr="00F15285">
        <w:rPr>
          <w:rFonts w:ascii="Times New Roman" w:hAnsi="Times New Roman"/>
          <w:sz w:val="24"/>
          <w:szCs w:val="24"/>
          <w:shd w:val="clear" w:color="auto" w:fill="FFFFFF"/>
          <w:lang w:val="en-US"/>
        </w:rPr>
        <w:t>, 1995)</w:t>
      </w:r>
      <w:r w:rsidR="003213EA" w:rsidRPr="00F15285">
        <w:rPr>
          <w:rFonts w:ascii="Times New Roman" w:hAnsi="Times New Roman"/>
          <w:sz w:val="24"/>
          <w:szCs w:val="24"/>
          <w:shd w:val="clear" w:color="auto" w:fill="FFFFFF"/>
          <w:lang w:val="en-US"/>
        </w:rPr>
        <w:t>.</w:t>
      </w:r>
      <w:r w:rsidR="00096F67" w:rsidRPr="00F15285">
        <w:rPr>
          <w:rFonts w:ascii="Times New Roman" w:hAnsi="Times New Roman"/>
          <w:sz w:val="24"/>
          <w:szCs w:val="24"/>
          <w:shd w:val="clear" w:color="auto" w:fill="FFFFFF"/>
          <w:lang w:val="en-US"/>
        </w:rPr>
        <w:t xml:space="preserve"> </w:t>
      </w:r>
    </w:p>
    <w:p w14:paraId="2628CDE7" w14:textId="6E9D246A" w:rsidR="00096F67" w:rsidRPr="00F15285" w:rsidRDefault="00096F67" w:rsidP="00D820EC">
      <w:pPr>
        <w:spacing w:after="0" w:line="240" w:lineRule="auto"/>
        <w:ind w:firstLine="709"/>
        <w:jc w:val="both"/>
        <w:rPr>
          <w:rFonts w:ascii="Times New Roman" w:hAnsi="Times New Roman"/>
          <w:sz w:val="24"/>
          <w:szCs w:val="24"/>
          <w:lang w:val="en"/>
        </w:rPr>
      </w:pPr>
      <w:r w:rsidRPr="00F15285">
        <w:rPr>
          <w:rFonts w:ascii="Times New Roman" w:hAnsi="Times New Roman"/>
          <w:sz w:val="24"/>
          <w:szCs w:val="24"/>
          <w:shd w:val="clear" w:color="auto" w:fill="FFFFFF"/>
          <w:lang w:val="en-US"/>
        </w:rPr>
        <w:t>In Brazil,</w:t>
      </w:r>
      <w:r w:rsidRPr="00F15285">
        <w:rPr>
          <w:rFonts w:ascii="Times New Roman" w:hAnsi="Times New Roman"/>
          <w:sz w:val="24"/>
          <w:szCs w:val="24"/>
          <w:lang w:val="en"/>
        </w:rPr>
        <w:t xml:space="preserve"> according to </w:t>
      </w:r>
      <w:r w:rsidR="002963B1" w:rsidRPr="00F15285">
        <w:rPr>
          <w:rFonts w:ascii="Times New Roman" w:hAnsi="Times New Roman"/>
          <w:sz w:val="24"/>
          <w:szCs w:val="24"/>
          <w:lang w:val="en"/>
        </w:rPr>
        <w:t>Brazilian Association for Industrial Development (ABDI</w:t>
      </w:r>
      <w:r w:rsidR="00E01AB5" w:rsidRPr="00F15285">
        <w:rPr>
          <w:rStyle w:val="Refdenotaderodap"/>
          <w:rFonts w:ascii="Times New Roman" w:hAnsi="Times New Roman"/>
          <w:sz w:val="24"/>
          <w:szCs w:val="24"/>
          <w:lang w:val="en"/>
        </w:rPr>
        <w:footnoteReference w:id="6"/>
      </w:r>
      <w:r w:rsidR="002963B1" w:rsidRPr="00F15285">
        <w:rPr>
          <w:rFonts w:ascii="Times New Roman" w:hAnsi="Times New Roman"/>
          <w:sz w:val="24"/>
          <w:szCs w:val="24"/>
          <w:lang w:val="en"/>
        </w:rPr>
        <w:t xml:space="preserve">, </w:t>
      </w:r>
      <w:r w:rsidRPr="00F15285">
        <w:rPr>
          <w:rFonts w:ascii="Times New Roman" w:hAnsi="Times New Roman"/>
          <w:sz w:val="24"/>
          <w:szCs w:val="24"/>
          <w:lang w:val="en"/>
        </w:rPr>
        <w:t xml:space="preserve">2013), the biopharmaceutical industry structure involves the presence of three key actors: universities and </w:t>
      </w:r>
      <w:r w:rsidR="00907BB1" w:rsidRPr="00F15285">
        <w:rPr>
          <w:rFonts w:ascii="Times New Roman" w:hAnsi="Times New Roman"/>
          <w:sz w:val="24"/>
          <w:szCs w:val="24"/>
          <w:lang w:val="en"/>
        </w:rPr>
        <w:t xml:space="preserve">research institutions, </w:t>
      </w:r>
      <w:r w:rsidRPr="00F15285">
        <w:rPr>
          <w:rFonts w:ascii="Times New Roman" w:hAnsi="Times New Roman"/>
          <w:sz w:val="24"/>
          <w:szCs w:val="24"/>
          <w:lang w:val="en"/>
        </w:rPr>
        <w:t xml:space="preserve">public </w:t>
      </w:r>
      <w:r w:rsidR="00907BB1" w:rsidRPr="00F15285">
        <w:rPr>
          <w:rFonts w:ascii="Times New Roman" w:hAnsi="Times New Roman"/>
          <w:sz w:val="24"/>
          <w:szCs w:val="24"/>
          <w:lang w:val="en"/>
        </w:rPr>
        <w:t>laboratories, national and international pharmaceutical companies,</w:t>
      </w:r>
      <w:r w:rsidRPr="00F15285">
        <w:rPr>
          <w:rFonts w:ascii="Times New Roman" w:hAnsi="Times New Roman"/>
          <w:sz w:val="24"/>
          <w:szCs w:val="24"/>
          <w:lang w:val="en"/>
        </w:rPr>
        <w:t xml:space="preserve"> and </w:t>
      </w:r>
      <w:r w:rsidR="00D820EC" w:rsidRPr="00F15285">
        <w:rPr>
          <w:rFonts w:ascii="Times New Roman" w:hAnsi="Times New Roman"/>
          <w:sz w:val="24"/>
          <w:szCs w:val="24"/>
          <w:lang w:val="en"/>
        </w:rPr>
        <w:t xml:space="preserve">biotechnology firms. Generic drugs </w:t>
      </w:r>
      <w:r w:rsidR="00D47269" w:rsidRPr="00F15285">
        <w:rPr>
          <w:rFonts w:ascii="Times New Roman" w:hAnsi="Times New Roman"/>
          <w:bCs/>
          <w:sz w:val="24"/>
          <w:szCs w:val="24"/>
          <w:lang w:val="en-US"/>
        </w:rPr>
        <w:t xml:space="preserve">local production </w:t>
      </w:r>
      <w:r w:rsidR="00D820EC" w:rsidRPr="00F15285">
        <w:rPr>
          <w:rFonts w:ascii="Times New Roman" w:hAnsi="Times New Roman"/>
          <w:bCs/>
          <w:sz w:val="24"/>
          <w:szCs w:val="24"/>
          <w:lang w:val="en-US"/>
        </w:rPr>
        <w:t xml:space="preserve">consolidation </w:t>
      </w:r>
      <w:r w:rsidR="00D47269" w:rsidRPr="00F15285">
        <w:rPr>
          <w:rFonts w:ascii="Times New Roman" w:hAnsi="Times New Roman"/>
          <w:bCs/>
          <w:sz w:val="24"/>
          <w:szCs w:val="24"/>
          <w:lang w:val="en-US"/>
        </w:rPr>
        <w:t>in the last decade has significantly increased the share of national firms in the domestic</w:t>
      </w:r>
      <w:r w:rsidR="00D820EC" w:rsidRPr="00F15285">
        <w:rPr>
          <w:rFonts w:ascii="Times New Roman" w:hAnsi="Times New Roman"/>
          <w:bCs/>
          <w:sz w:val="24"/>
          <w:szCs w:val="24"/>
          <w:lang w:val="en-US"/>
        </w:rPr>
        <w:t xml:space="preserve"> pharmaceutical market, and</w:t>
      </w:r>
      <w:r w:rsidR="00D47269" w:rsidRPr="00F15285">
        <w:rPr>
          <w:rFonts w:ascii="Times New Roman" w:hAnsi="Times New Roman"/>
          <w:bCs/>
          <w:sz w:val="24"/>
          <w:szCs w:val="24"/>
          <w:lang w:val="en-US"/>
        </w:rPr>
        <w:t xml:space="preserve"> represented an important turning point for the technological learning trajectories of national pharmaceutical laboratories</w:t>
      </w:r>
      <w:r w:rsidR="00D820EC" w:rsidRPr="00F15285">
        <w:rPr>
          <w:rFonts w:ascii="Times New Roman" w:hAnsi="Times New Roman"/>
          <w:sz w:val="24"/>
          <w:szCs w:val="24"/>
          <w:lang w:val="en-US"/>
        </w:rPr>
        <w:t>.</w:t>
      </w:r>
      <w:r w:rsidR="00D47269" w:rsidRPr="00F15285">
        <w:rPr>
          <w:rFonts w:ascii="Times New Roman" w:hAnsi="Times New Roman"/>
          <w:bCs/>
          <w:sz w:val="24"/>
          <w:szCs w:val="24"/>
          <w:lang w:val="en-US"/>
        </w:rPr>
        <w:t xml:space="preserve"> Brazilian pharmaceutical groups have assimilated the strategy of expanding markets through the production of generic drugs and the entry into the biopharmaceuticals production is therefore an important window of opportunity for the sustainable growth and consolidation of the Brazilian pharmaceutical industry (V</w:t>
      </w:r>
      <w:r w:rsidR="005F0F04" w:rsidRPr="00F15285">
        <w:rPr>
          <w:rFonts w:ascii="Times New Roman" w:hAnsi="Times New Roman"/>
          <w:bCs/>
          <w:sz w:val="24"/>
          <w:szCs w:val="24"/>
          <w:lang w:val="en-US"/>
        </w:rPr>
        <w:t>argas et al, 2012.</w:t>
      </w:r>
      <w:r w:rsidR="00D47269" w:rsidRPr="00F15285">
        <w:rPr>
          <w:rFonts w:ascii="Times New Roman" w:hAnsi="Times New Roman"/>
          <w:bCs/>
          <w:sz w:val="24"/>
          <w:szCs w:val="24"/>
          <w:lang w:val="en-US"/>
        </w:rPr>
        <w:t xml:space="preserve"> V</w:t>
      </w:r>
      <w:r w:rsidR="005F0F04" w:rsidRPr="00F15285">
        <w:rPr>
          <w:rFonts w:ascii="Times New Roman" w:hAnsi="Times New Roman"/>
          <w:bCs/>
          <w:sz w:val="24"/>
          <w:szCs w:val="24"/>
          <w:lang w:val="en-US"/>
        </w:rPr>
        <w:t>argas; Britto</w:t>
      </w:r>
      <w:r w:rsidR="00D47269" w:rsidRPr="00F15285">
        <w:rPr>
          <w:rFonts w:ascii="Times New Roman" w:hAnsi="Times New Roman"/>
          <w:bCs/>
          <w:sz w:val="24"/>
          <w:szCs w:val="24"/>
          <w:lang w:val="en-US"/>
        </w:rPr>
        <w:t>, 2015).</w:t>
      </w:r>
    </w:p>
    <w:p w14:paraId="1A16F944" w14:textId="3F1AD2A6" w:rsidR="00847C58" w:rsidRPr="00F15285" w:rsidRDefault="00D47269" w:rsidP="00D820EC">
      <w:pPr>
        <w:spacing w:after="0" w:line="240" w:lineRule="auto"/>
        <w:ind w:firstLine="708"/>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Bianchi (2012), Biominas and PWC (2011), and CEBRAP and BrBiotec (2011) </w:t>
      </w:r>
      <w:r w:rsidR="00391594" w:rsidRPr="00F15285">
        <w:rPr>
          <w:rFonts w:ascii="Times New Roman" w:hAnsi="Times New Roman"/>
          <w:sz w:val="24"/>
          <w:szCs w:val="24"/>
          <w:shd w:val="clear" w:color="auto" w:fill="FFFFFF"/>
          <w:lang w:val="en-US"/>
        </w:rPr>
        <w:t>pointed the existence of several biotechnology companies in Brazil that are aligned with the sci</w:t>
      </w:r>
      <w:r w:rsidR="00534564" w:rsidRPr="00F15285">
        <w:rPr>
          <w:rFonts w:ascii="Times New Roman" w:hAnsi="Times New Roman"/>
          <w:sz w:val="24"/>
          <w:szCs w:val="24"/>
          <w:shd w:val="clear" w:color="auto" w:fill="FFFFFF"/>
          <w:lang w:val="en-US"/>
        </w:rPr>
        <w:t>ence based business model. The</w:t>
      </w:r>
      <w:r w:rsidR="00391594" w:rsidRPr="00F15285">
        <w:rPr>
          <w:rFonts w:ascii="Times New Roman" w:hAnsi="Times New Roman"/>
          <w:sz w:val="24"/>
          <w:szCs w:val="24"/>
          <w:shd w:val="clear" w:color="auto" w:fill="FFFFFF"/>
          <w:lang w:val="en-US"/>
        </w:rPr>
        <w:t xml:space="preserve"> studies indicate that the Brazilian Biotechnology companies are </w:t>
      </w:r>
      <w:r w:rsidRPr="00F15285">
        <w:rPr>
          <w:rFonts w:ascii="Times New Roman" w:hAnsi="Times New Roman"/>
          <w:sz w:val="24"/>
          <w:szCs w:val="24"/>
          <w:shd w:val="clear" w:color="auto" w:fill="FFFFFF"/>
          <w:lang w:val="en-US"/>
        </w:rPr>
        <w:t>m</w:t>
      </w:r>
      <w:r w:rsidR="00391594" w:rsidRPr="00F15285">
        <w:rPr>
          <w:rFonts w:ascii="Times New Roman" w:hAnsi="Times New Roman"/>
          <w:sz w:val="24"/>
          <w:szCs w:val="24"/>
          <w:shd w:val="clear" w:color="auto" w:fill="FFFFFF"/>
          <w:lang w:val="en-US"/>
        </w:rPr>
        <w:t>ostly young and small companies</w:t>
      </w:r>
      <w:r w:rsidR="00583AD8" w:rsidRPr="00F15285">
        <w:rPr>
          <w:rFonts w:ascii="Times New Roman" w:hAnsi="Times New Roman"/>
          <w:sz w:val="24"/>
          <w:szCs w:val="24"/>
          <w:shd w:val="clear" w:color="auto" w:fill="FFFFFF"/>
          <w:lang w:val="en-US"/>
        </w:rPr>
        <w:t xml:space="preserve">, backed by national capital and </w:t>
      </w:r>
      <w:r w:rsidR="00534564" w:rsidRPr="00F15285">
        <w:rPr>
          <w:rFonts w:ascii="Times New Roman" w:hAnsi="Times New Roman"/>
          <w:sz w:val="24"/>
          <w:szCs w:val="24"/>
          <w:shd w:val="clear" w:color="auto" w:fill="FFFFFF"/>
          <w:lang w:val="en-US"/>
        </w:rPr>
        <w:t xml:space="preserve">by </w:t>
      </w:r>
      <w:r w:rsidR="00583AD8" w:rsidRPr="00F15285">
        <w:rPr>
          <w:rFonts w:ascii="Times New Roman" w:hAnsi="Times New Roman"/>
          <w:sz w:val="24"/>
          <w:szCs w:val="24"/>
          <w:shd w:val="clear" w:color="auto" w:fill="FFFFFF"/>
          <w:lang w:val="en-US"/>
        </w:rPr>
        <w:t>financial support from</w:t>
      </w:r>
      <w:r w:rsidR="00261C8A" w:rsidRPr="00F15285">
        <w:rPr>
          <w:rFonts w:ascii="Times New Roman" w:hAnsi="Times New Roman"/>
          <w:sz w:val="24"/>
          <w:szCs w:val="24"/>
          <w:shd w:val="clear" w:color="auto" w:fill="FFFFFF"/>
          <w:lang w:val="en-US"/>
        </w:rPr>
        <w:t xml:space="preserve"> government agencies</w:t>
      </w:r>
      <w:r w:rsidR="00534564" w:rsidRPr="00F15285">
        <w:rPr>
          <w:rFonts w:ascii="Times New Roman" w:hAnsi="Times New Roman"/>
          <w:sz w:val="24"/>
          <w:szCs w:val="24"/>
          <w:shd w:val="clear" w:color="auto" w:fill="FFFFFF"/>
          <w:lang w:val="en-US"/>
        </w:rPr>
        <w:t>. I</w:t>
      </w:r>
      <w:r w:rsidRPr="00F15285">
        <w:rPr>
          <w:rFonts w:ascii="Times New Roman" w:hAnsi="Times New Roman"/>
          <w:sz w:val="24"/>
          <w:szCs w:val="24"/>
          <w:shd w:val="clear" w:color="auto" w:fill="FFFFFF"/>
          <w:lang w:val="en-US"/>
        </w:rPr>
        <w:t>nteractions with u</w:t>
      </w:r>
      <w:r w:rsidR="00391594" w:rsidRPr="00F15285">
        <w:rPr>
          <w:rFonts w:ascii="Times New Roman" w:hAnsi="Times New Roman"/>
          <w:sz w:val="24"/>
          <w:szCs w:val="24"/>
          <w:shd w:val="clear" w:color="auto" w:fill="FFFFFF"/>
          <w:lang w:val="en-US"/>
        </w:rPr>
        <w:t xml:space="preserve">niversities and research institutes </w:t>
      </w:r>
      <w:r w:rsidR="00534564" w:rsidRPr="00F15285">
        <w:rPr>
          <w:rFonts w:ascii="Times New Roman" w:hAnsi="Times New Roman"/>
          <w:sz w:val="24"/>
          <w:szCs w:val="24"/>
          <w:shd w:val="clear" w:color="auto" w:fill="FFFFFF"/>
          <w:lang w:val="en-US"/>
        </w:rPr>
        <w:t xml:space="preserve">are marked to be an important feature to </w:t>
      </w:r>
      <w:r w:rsidR="00391594" w:rsidRPr="00F15285">
        <w:rPr>
          <w:rFonts w:ascii="Times New Roman" w:hAnsi="Times New Roman"/>
          <w:sz w:val="24"/>
          <w:szCs w:val="24"/>
          <w:shd w:val="clear" w:color="auto" w:fill="FFFFFF"/>
          <w:lang w:val="en-US"/>
        </w:rPr>
        <w:t xml:space="preserve">biotech </w:t>
      </w:r>
      <w:r w:rsidR="00A35DD9" w:rsidRPr="00F15285">
        <w:rPr>
          <w:rFonts w:ascii="Times New Roman" w:hAnsi="Times New Roman"/>
          <w:sz w:val="24"/>
          <w:szCs w:val="24"/>
          <w:shd w:val="clear" w:color="auto" w:fill="FFFFFF"/>
          <w:lang w:val="en-US"/>
        </w:rPr>
        <w:t>company’s</w:t>
      </w:r>
      <w:r w:rsidR="00583AD8" w:rsidRPr="00F15285">
        <w:rPr>
          <w:rFonts w:ascii="Times New Roman" w:hAnsi="Times New Roman"/>
          <w:sz w:val="24"/>
          <w:szCs w:val="24"/>
          <w:shd w:val="clear" w:color="auto" w:fill="FFFFFF"/>
          <w:lang w:val="en-US"/>
        </w:rPr>
        <w:t xml:space="preserve"> </w:t>
      </w:r>
      <w:r w:rsidR="00534564" w:rsidRPr="00F15285">
        <w:rPr>
          <w:rFonts w:ascii="Times New Roman" w:hAnsi="Times New Roman"/>
          <w:sz w:val="24"/>
          <w:szCs w:val="24"/>
          <w:shd w:val="clear" w:color="auto" w:fill="FFFFFF"/>
          <w:lang w:val="en-US"/>
        </w:rPr>
        <w:t>emergence in Brazil</w:t>
      </w:r>
      <w:r w:rsidR="00391594" w:rsidRPr="00F15285">
        <w:rPr>
          <w:rFonts w:ascii="Times New Roman" w:hAnsi="Times New Roman"/>
          <w:sz w:val="24"/>
          <w:szCs w:val="24"/>
          <w:shd w:val="clear" w:color="auto" w:fill="FFFFFF"/>
          <w:lang w:val="en-US"/>
        </w:rPr>
        <w:t xml:space="preserve">. </w:t>
      </w:r>
      <w:r w:rsidR="00847C58" w:rsidRPr="00F15285">
        <w:rPr>
          <w:rFonts w:ascii="Times New Roman" w:hAnsi="Times New Roman"/>
          <w:sz w:val="24"/>
          <w:szCs w:val="24"/>
          <w:shd w:val="clear" w:color="auto" w:fill="FFFFFF"/>
          <w:lang w:val="en-US"/>
        </w:rPr>
        <w:t xml:space="preserve">According to CEBRAP and BrBiotec (2011), 95% of the biotechnology companies in Brazil </w:t>
      </w:r>
      <w:r w:rsidR="00534564" w:rsidRPr="00F15285">
        <w:rPr>
          <w:rFonts w:ascii="Times New Roman" w:hAnsi="Times New Roman"/>
          <w:sz w:val="24"/>
          <w:szCs w:val="24"/>
          <w:shd w:val="clear" w:color="auto" w:fill="FFFFFF"/>
          <w:lang w:val="en-US"/>
        </w:rPr>
        <w:t xml:space="preserve">hold </w:t>
      </w:r>
      <w:r w:rsidR="00847C58" w:rsidRPr="00F15285">
        <w:rPr>
          <w:rFonts w:ascii="Times New Roman" w:hAnsi="Times New Roman"/>
          <w:sz w:val="24"/>
          <w:szCs w:val="24"/>
          <w:shd w:val="clear" w:color="auto" w:fill="FFFFFF"/>
          <w:lang w:val="en-US"/>
        </w:rPr>
        <w:t>relationship</w:t>
      </w:r>
      <w:r w:rsidR="00534564" w:rsidRPr="00F15285">
        <w:rPr>
          <w:rFonts w:ascii="Times New Roman" w:hAnsi="Times New Roman"/>
          <w:sz w:val="24"/>
          <w:szCs w:val="24"/>
          <w:shd w:val="clear" w:color="auto" w:fill="FFFFFF"/>
          <w:lang w:val="en-US"/>
        </w:rPr>
        <w:t>s</w:t>
      </w:r>
      <w:r w:rsidR="00847C58" w:rsidRPr="00F15285">
        <w:rPr>
          <w:rFonts w:ascii="Times New Roman" w:hAnsi="Times New Roman"/>
          <w:sz w:val="24"/>
          <w:szCs w:val="24"/>
          <w:shd w:val="clear" w:color="auto" w:fill="FFFFFF"/>
          <w:lang w:val="en-US"/>
        </w:rPr>
        <w:t xml:space="preserve"> with aca</w:t>
      </w:r>
      <w:r w:rsidR="00534564" w:rsidRPr="00F15285">
        <w:rPr>
          <w:rFonts w:ascii="Times New Roman" w:hAnsi="Times New Roman"/>
          <w:sz w:val="24"/>
          <w:szCs w:val="24"/>
          <w:shd w:val="clear" w:color="auto" w:fill="FFFFFF"/>
          <w:lang w:val="en-US"/>
        </w:rPr>
        <w:t>demic and research institutions</w:t>
      </w:r>
      <w:r w:rsidR="00847C58" w:rsidRPr="00F15285">
        <w:rPr>
          <w:rFonts w:ascii="Times New Roman" w:hAnsi="Times New Roman"/>
          <w:sz w:val="24"/>
          <w:szCs w:val="24"/>
          <w:shd w:val="clear" w:color="auto" w:fill="FFFFFF"/>
          <w:lang w:val="en-US"/>
        </w:rPr>
        <w:t>.</w:t>
      </w:r>
    </w:p>
    <w:p w14:paraId="041AF185" w14:textId="4817BCFF" w:rsidR="00A173FB" w:rsidRPr="00F15285" w:rsidRDefault="00A173FB" w:rsidP="00D820EC">
      <w:pPr>
        <w:spacing w:after="0" w:line="240" w:lineRule="auto"/>
        <w:ind w:firstLine="708"/>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The Brazilian pharmaceutical industry is characterized by low concentrations patterns and by the coexistence of several national pharmaceutical enterprises, big pharma companies stablished in the country and the emergence of the new biotech companies. While the national pharmaceuticals enterprises whose competencies were fostered </w:t>
      </w:r>
      <w:r w:rsidR="003C2AC5" w:rsidRPr="00F15285">
        <w:rPr>
          <w:rFonts w:ascii="Times New Roman" w:hAnsi="Times New Roman"/>
          <w:sz w:val="24"/>
          <w:szCs w:val="24"/>
          <w:shd w:val="clear" w:color="auto" w:fill="FFFFFF"/>
          <w:lang w:val="en-US"/>
        </w:rPr>
        <w:t>based on the generic production</w:t>
      </w:r>
      <w:r w:rsidRPr="00F15285">
        <w:rPr>
          <w:rFonts w:ascii="Times New Roman" w:hAnsi="Times New Roman"/>
          <w:sz w:val="24"/>
          <w:szCs w:val="24"/>
          <w:shd w:val="clear" w:color="auto" w:fill="FFFFFF"/>
          <w:lang w:val="en-US"/>
        </w:rPr>
        <w:t xml:space="preserve"> strategy </w:t>
      </w:r>
      <w:r w:rsidR="007448F9" w:rsidRPr="00F15285">
        <w:rPr>
          <w:rFonts w:ascii="Times New Roman" w:hAnsi="Times New Roman"/>
          <w:sz w:val="24"/>
          <w:szCs w:val="24"/>
          <w:shd w:val="clear" w:color="auto" w:fill="FFFFFF"/>
          <w:lang w:val="en-US"/>
        </w:rPr>
        <w:t>have adopted a similar strategy toward the biopharmaceuticals products, based on attempt</w:t>
      </w:r>
      <w:r w:rsidR="00E460E8" w:rsidRPr="00F15285">
        <w:rPr>
          <w:rFonts w:ascii="Times New Roman" w:hAnsi="Times New Roman"/>
          <w:sz w:val="24"/>
          <w:szCs w:val="24"/>
          <w:shd w:val="clear" w:color="auto" w:fill="FFFFFF"/>
          <w:lang w:val="en-US"/>
        </w:rPr>
        <w:t>s</w:t>
      </w:r>
      <w:r w:rsidR="007448F9" w:rsidRPr="00F15285">
        <w:rPr>
          <w:rFonts w:ascii="Times New Roman" w:hAnsi="Times New Roman"/>
          <w:sz w:val="24"/>
          <w:szCs w:val="24"/>
          <w:shd w:val="clear" w:color="auto" w:fill="FFFFFF"/>
          <w:lang w:val="en-US"/>
        </w:rPr>
        <w:t xml:space="preserve"> to product biosimilar and bioequivalent drugs highly anchored on it productive competences and incremental innovations skills; the new biotech companies are more focused on new products</w:t>
      </w:r>
      <w:r w:rsidR="003C2AC5" w:rsidRPr="00F15285">
        <w:rPr>
          <w:rFonts w:ascii="Times New Roman" w:hAnsi="Times New Roman"/>
          <w:sz w:val="24"/>
          <w:szCs w:val="24"/>
          <w:shd w:val="clear" w:color="auto" w:fill="FFFFFF"/>
          <w:lang w:val="en-US"/>
        </w:rPr>
        <w:t xml:space="preserve"> developments</w:t>
      </w:r>
      <w:r w:rsidR="007448F9" w:rsidRPr="00F15285">
        <w:rPr>
          <w:rFonts w:ascii="Times New Roman" w:hAnsi="Times New Roman"/>
          <w:sz w:val="24"/>
          <w:szCs w:val="24"/>
          <w:shd w:val="clear" w:color="auto" w:fill="FFFFFF"/>
          <w:lang w:val="en-US"/>
        </w:rPr>
        <w:t xml:space="preserve"> and disruptive innovations based on academic knowledge and research results (G</w:t>
      </w:r>
      <w:r w:rsidR="005F0F04" w:rsidRPr="00F15285">
        <w:rPr>
          <w:rFonts w:ascii="Times New Roman" w:hAnsi="Times New Roman"/>
          <w:sz w:val="24"/>
          <w:szCs w:val="24"/>
          <w:shd w:val="clear" w:color="auto" w:fill="FFFFFF"/>
          <w:lang w:val="en-US"/>
        </w:rPr>
        <w:t>omes</w:t>
      </w:r>
      <w:r w:rsidR="007448F9" w:rsidRPr="00F15285">
        <w:rPr>
          <w:rFonts w:ascii="Times New Roman" w:hAnsi="Times New Roman"/>
          <w:sz w:val="24"/>
          <w:szCs w:val="24"/>
          <w:shd w:val="clear" w:color="auto" w:fill="FFFFFF"/>
          <w:lang w:val="en-US"/>
        </w:rPr>
        <w:t xml:space="preserve">, 2014).    </w:t>
      </w:r>
      <w:r w:rsidRPr="00F15285">
        <w:rPr>
          <w:rFonts w:ascii="Times New Roman" w:hAnsi="Times New Roman"/>
          <w:sz w:val="24"/>
          <w:szCs w:val="24"/>
          <w:shd w:val="clear" w:color="auto" w:fill="FFFFFF"/>
          <w:lang w:val="en-US"/>
        </w:rPr>
        <w:t xml:space="preserve">   </w:t>
      </w:r>
    </w:p>
    <w:p w14:paraId="6E30DE52" w14:textId="0315D701" w:rsidR="00391594" w:rsidRPr="00F15285" w:rsidRDefault="00960325"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Research institutions and </w:t>
      </w:r>
      <w:r w:rsidR="003B0C2D" w:rsidRPr="00F15285">
        <w:rPr>
          <w:rFonts w:ascii="Times New Roman" w:hAnsi="Times New Roman"/>
          <w:sz w:val="24"/>
          <w:szCs w:val="24"/>
          <w:shd w:val="clear" w:color="auto" w:fill="FFFFFF"/>
          <w:lang w:val="en-US"/>
        </w:rPr>
        <w:t>p</w:t>
      </w:r>
      <w:r w:rsidRPr="00F15285">
        <w:rPr>
          <w:rFonts w:ascii="Times New Roman" w:hAnsi="Times New Roman"/>
          <w:sz w:val="24"/>
          <w:szCs w:val="24"/>
          <w:shd w:val="clear" w:color="auto" w:fill="FFFFFF"/>
          <w:lang w:val="en-US"/>
        </w:rPr>
        <w:t xml:space="preserve">ublic </w:t>
      </w:r>
      <w:r w:rsidR="00261C8A" w:rsidRPr="00F15285">
        <w:rPr>
          <w:rFonts w:ascii="Times New Roman" w:hAnsi="Times New Roman"/>
          <w:sz w:val="24"/>
          <w:szCs w:val="24"/>
          <w:shd w:val="clear" w:color="auto" w:fill="FFFFFF"/>
          <w:lang w:val="en-US"/>
        </w:rPr>
        <w:t xml:space="preserve">production laboratories are also </w:t>
      </w:r>
      <w:r w:rsidR="004404EF" w:rsidRPr="00F15285">
        <w:rPr>
          <w:rFonts w:ascii="Times New Roman" w:hAnsi="Times New Roman"/>
          <w:sz w:val="24"/>
          <w:szCs w:val="24"/>
          <w:shd w:val="clear" w:color="auto" w:fill="FFFFFF"/>
          <w:lang w:val="en-US"/>
        </w:rPr>
        <w:t>key player</w:t>
      </w:r>
      <w:r w:rsidR="00550E66" w:rsidRPr="00F15285">
        <w:rPr>
          <w:rFonts w:ascii="Times New Roman" w:hAnsi="Times New Roman"/>
          <w:sz w:val="24"/>
          <w:szCs w:val="24"/>
          <w:shd w:val="clear" w:color="auto" w:fill="FFFFFF"/>
          <w:lang w:val="en-US"/>
        </w:rPr>
        <w:t>s</w:t>
      </w:r>
      <w:r w:rsidR="004404EF" w:rsidRPr="00F15285">
        <w:rPr>
          <w:rFonts w:ascii="Times New Roman" w:hAnsi="Times New Roman"/>
          <w:sz w:val="24"/>
          <w:szCs w:val="24"/>
          <w:shd w:val="clear" w:color="auto" w:fill="FFFFFF"/>
          <w:lang w:val="en-US"/>
        </w:rPr>
        <w:t xml:space="preserve"> in</w:t>
      </w:r>
      <w:r w:rsidR="00550E66" w:rsidRPr="00F15285">
        <w:rPr>
          <w:rFonts w:ascii="Times New Roman" w:hAnsi="Times New Roman"/>
          <w:sz w:val="24"/>
          <w:szCs w:val="24"/>
          <w:shd w:val="clear" w:color="auto" w:fill="FFFFFF"/>
          <w:lang w:val="en-US"/>
        </w:rPr>
        <w:t xml:space="preserve"> the Brazilian pharmaceutical industry. I</w:t>
      </w:r>
      <w:r w:rsidR="004404EF" w:rsidRPr="00F15285">
        <w:rPr>
          <w:rFonts w:ascii="Times New Roman" w:hAnsi="Times New Roman"/>
          <w:sz w:val="24"/>
          <w:szCs w:val="24"/>
          <w:shd w:val="clear" w:color="auto" w:fill="FFFFFF"/>
          <w:lang w:val="en-US"/>
        </w:rPr>
        <w:t>t is important to</w:t>
      </w:r>
      <w:r w:rsidR="00550E66" w:rsidRPr="00F15285">
        <w:rPr>
          <w:rFonts w:ascii="Times New Roman" w:hAnsi="Times New Roman"/>
          <w:sz w:val="24"/>
          <w:szCs w:val="24"/>
          <w:shd w:val="clear" w:color="auto" w:fill="FFFFFF"/>
          <w:lang w:val="en-US"/>
        </w:rPr>
        <w:t xml:space="preserve"> remark the importance of</w:t>
      </w:r>
      <w:r w:rsidR="004404EF" w:rsidRPr="00F15285">
        <w:rPr>
          <w:rFonts w:ascii="Times New Roman" w:hAnsi="Times New Roman"/>
          <w:sz w:val="24"/>
          <w:szCs w:val="24"/>
          <w:shd w:val="clear" w:color="auto" w:fill="FFFFFF"/>
          <w:lang w:val="en-US"/>
        </w:rPr>
        <w:t xml:space="preserve"> public laboratories</w:t>
      </w:r>
      <w:r w:rsidR="00550E66" w:rsidRPr="00F15285">
        <w:rPr>
          <w:rFonts w:ascii="Times New Roman" w:hAnsi="Times New Roman"/>
          <w:sz w:val="24"/>
          <w:szCs w:val="24"/>
          <w:shd w:val="clear" w:color="auto" w:fill="FFFFFF"/>
          <w:lang w:val="en-US"/>
        </w:rPr>
        <w:t>, such as Butatan and Bio-Manguinhos institutes, in the</w:t>
      </w:r>
      <w:r w:rsidR="004404EF" w:rsidRPr="00F15285">
        <w:rPr>
          <w:rFonts w:ascii="Times New Roman" w:hAnsi="Times New Roman"/>
          <w:sz w:val="24"/>
          <w:szCs w:val="24"/>
          <w:shd w:val="clear" w:color="auto" w:fill="FFFFFF"/>
          <w:lang w:val="en-US"/>
        </w:rPr>
        <w:t xml:space="preserve"> </w:t>
      </w:r>
      <w:r w:rsidR="00550E66" w:rsidRPr="00F15285">
        <w:rPr>
          <w:rFonts w:ascii="Times New Roman" w:hAnsi="Times New Roman"/>
          <w:sz w:val="24"/>
          <w:szCs w:val="24"/>
          <w:shd w:val="clear" w:color="auto" w:fill="FFFFFF"/>
          <w:lang w:val="en-US"/>
        </w:rPr>
        <w:t xml:space="preserve">Brazilian </w:t>
      </w:r>
      <w:r w:rsidR="004404EF" w:rsidRPr="00F15285">
        <w:rPr>
          <w:rFonts w:ascii="Times New Roman" w:hAnsi="Times New Roman"/>
          <w:sz w:val="24"/>
          <w:szCs w:val="24"/>
          <w:shd w:val="clear" w:color="auto" w:fill="FFFFFF"/>
          <w:lang w:val="en-US"/>
        </w:rPr>
        <w:t xml:space="preserve">effort to consolidate production and innovation </w:t>
      </w:r>
      <w:r w:rsidR="00550E66" w:rsidRPr="00F15285">
        <w:rPr>
          <w:rFonts w:ascii="Times New Roman" w:hAnsi="Times New Roman"/>
          <w:sz w:val="24"/>
          <w:szCs w:val="24"/>
          <w:shd w:val="clear" w:color="auto" w:fill="FFFFFF"/>
          <w:lang w:val="en-US"/>
        </w:rPr>
        <w:t xml:space="preserve">competences </w:t>
      </w:r>
      <w:r w:rsidR="004404EF" w:rsidRPr="00F15285">
        <w:rPr>
          <w:rFonts w:ascii="Times New Roman" w:hAnsi="Times New Roman"/>
          <w:sz w:val="24"/>
          <w:szCs w:val="24"/>
          <w:shd w:val="clear" w:color="auto" w:fill="FFFFFF"/>
          <w:lang w:val="en-US"/>
        </w:rPr>
        <w:t>in biopharmaceuticals</w:t>
      </w:r>
      <w:r w:rsidR="00550E66" w:rsidRPr="00F15285">
        <w:rPr>
          <w:rFonts w:ascii="Times New Roman" w:hAnsi="Times New Roman"/>
          <w:sz w:val="24"/>
          <w:szCs w:val="24"/>
          <w:shd w:val="clear" w:color="auto" w:fill="FFFFFF"/>
          <w:lang w:val="en-US"/>
        </w:rPr>
        <w:t xml:space="preserve">. </w:t>
      </w:r>
      <w:r w:rsidR="001B5E5E" w:rsidRPr="00F15285">
        <w:rPr>
          <w:rFonts w:ascii="Times New Roman" w:hAnsi="Times New Roman"/>
          <w:sz w:val="24"/>
          <w:szCs w:val="24"/>
          <w:lang w:val="en-US"/>
        </w:rPr>
        <w:t xml:space="preserve">Public pharmaceutical laboratories have a strategic importance for the country as respond by producing 80% of vaccines </w:t>
      </w:r>
      <w:r w:rsidR="00261C8A" w:rsidRPr="00F15285">
        <w:rPr>
          <w:rFonts w:ascii="Times New Roman" w:hAnsi="Times New Roman"/>
          <w:sz w:val="24"/>
          <w:szCs w:val="24"/>
          <w:lang w:val="en-US"/>
        </w:rPr>
        <w:t>and 30% of the drugs used in</w:t>
      </w:r>
      <w:r w:rsidR="001B5E5E" w:rsidRPr="00F15285">
        <w:rPr>
          <w:rFonts w:ascii="Times New Roman" w:hAnsi="Times New Roman"/>
          <w:sz w:val="24"/>
          <w:szCs w:val="24"/>
          <w:lang w:val="en-US"/>
        </w:rPr>
        <w:t xml:space="preserve"> SUS, however, besides having various legal models, the official laboratories have significant differences in terms of productive infrastructure and technology (V</w:t>
      </w:r>
      <w:r w:rsidR="005F0F04" w:rsidRPr="00F15285">
        <w:rPr>
          <w:rFonts w:ascii="Times New Roman" w:hAnsi="Times New Roman"/>
          <w:sz w:val="24"/>
          <w:szCs w:val="24"/>
          <w:lang w:val="en-US"/>
        </w:rPr>
        <w:t>argas</w:t>
      </w:r>
      <w:r w:rsidR="008B0C5C" w:rsidRPr="00F15285">
        <w:rPr>
          <w:rFonts w:ascii="Times New Roman" w:hAnsi="Times New Roman"/>
          <w:sz w:val="24"/>
          <w:szCs w:val="24"/>
          <w:lang w:val="en-US"/>
        </w:rPr>
        <w:t xml:space="preserve"> et al</w:t>
      </w:r>
      <w:r w:rsidR="001B5E5E" w:rsidRPr="00F15285">
        <w:rPr>
          <w:rFonts w:ascii="Times New Roman" w:hAnsi="Times New Roman"/>
          <w:sz w:val="24"/>
          <w:szCs w:val="24"/>
          <w:lang w:val="en-US"/>
        </w:rPr>
        <w:t xml:space="preserve">, 2013).  </w:t>
      </w:r>
      <w:r w:rsidR="00391594" w:rsidRPr="00F15285">
        <w:rPr>
          <w:rFonts w:ascii="Times New Roman" w:hAnsi="Times New Roman"/>
          <w:sz w:val="24"/>
          <w:szCs w:val="24"/>
          <w:shd w:val="clear" w:color="auto" w:fill="FFFFFF"/>
          <w:lang w:val="en-US"/>
        </w:rPr>
        <w:t xml:space="preserve"> </w:t>
      </w:r>
    </w:p>
    <w:p w14:paraId="6B5B930F" w14:textId="3FEF55BB" w:rsidR="00266EC4" w:rsidRPr="00F15285" w:rsidRDefault="00783AAA" w:rsidP="003D305B">
      <w:pPr>
        <w:spacing w:after="0" w:line="240" w:lineRule="auto"/>
        <w:ind w:firstLine="708"/>
        <w:jc w:val="both"/>
        <w:rPr>
          <w:rFonts w:ascii="Times New Roman" w:hAnsi="Times New Roman"/>
          <w:sz w:val="24"/>
          <w:szCs w:val="24"/>
          <w:lang w:val="en-US"/>
        </w:rPr>
      </w:pPr>
      <w:r w:rsidRPr="00F15285">
        <w:rPr>
          <w:rFonts w:ascii="Times New Roman" w:hAnsi="Times New Roman"/>
          <w:sz w:val="24"/>
          <w:szCs w:val="24"/>
          <w:lang w:val="en-US"/>
        </w:rPr>
        <w:t>The i</w:t>
      </w:r>
      <w:r w:rsidRPr="00F15285">
        <w:rPr>
          <w:rFonts w:ascii="Times New Roman" w:eastAsia="Times New Roman" w:hAnsi="Times New Roman"/>
          <w:sz w:val="24"/>
          <w:szCs w:val="24"/>
          <w:lang w:val="en-US" w:eastAsia="pt-BR"/>
        </w:rPr>
        <w:t xml:space="preserve">nitiatives for biopharmaceutical production in Brazil have been encouraged by public policies, considering the </w:t>
      </w:r>
      <w:r w:rsidR="00CF78EF" w:rsidRPr="00F15285">
        <w:rPr>
          <w:rFonts w:ascii="Times New Roman" w:eastAsia="Times New Roman" w:hAnsi="Times New Roman"/>
          <w:sz w:val="24"/>
          <w:szCs w:val="24"/>
          <w:lang w:val="en-US" w:eastAsia="pt-BR"/>
        </w:rPr>
        <w:t xml:space="preserve">strategic importance of health innovation in promoting both sustanaible gowth and technology catching-up. </w:t>
      </w:r>
      <w:r w:rsidR="003D305B" w:rsidRPr="00F15285">
        <w:rPr>
          <w:rFonts w:ascii="Times New Roman" w:eastAsia="Times New Roman" w:hAnsi="Times New Roman"/>
          <w:sz w:val="24"/>
          <w:szCs w:val="24"/>
          <w:lang w:val="en" w:eastAsia="pt-BR"/>
        </w:rPr>
        <w:t>It is important to mark out</w:t>
      </w:r>
      <w:r w:rsidR="00494557" w:rsidRPr="00F15285">
        <w:rPr>
          <w:rFonts w:ascii="Times New Roman" w:eastAsia="Times New Roman" w:hAnsi="Times New Roman"/>
          <w:sz w:val="24"/>
          <w:szCs w:val="24"/>
          <w:lang w:val="en" w:eastAsia="pt-BR"/>
        </w:rPr>
        <w:t xml:space="preserve"> that th</w:t>
      </w:r>
      <w:r w:rsidR="003D305B" w:rsidRPr="00F15285">
        <w:rPr>
          <w:rFonts w:ascii="Times New Roman" w:eastAsia="Times New Roman" w:hAnsi="Times New Roman"/>
          <w:sz w:val="24"/>
          <w:szCs w:val="24"/>
          <w:lang w:val="en" w:eastAsia="pt-BR"/>
        </w:rPr>
        <w:t xml:space="preserve">e </w:t>
      </w:r>
      <w:r w:rsidR="00494557" w:rsidRPr="00F15285">
        <w:rPr>
          <w:rFonts w:ascii="Times New Roman" w:eastAsia="Times New Roman" w:hAnsi="Times New Roman"/>
          <w:sz w:val="24"/>
          <w:szCs w:val="24"/>
          <w:lang w:val="en" w:eastAsia="pt-BR"/>
        </w:rPr>
        <w:t>industrial policy</w:t>
      </w:r>
      <w:r w:rsidRPr="00F15285">
        <w:rPr>
          <w:rFonts w:ascii="Times New Roman" w:eastAsia="Times New Roman" w:hAnsi="Times New Roman"/>
          <w:sz w:val="24"/>
          <w:szCs w:val="24"/>
          <w:lang w:val="en" w:eastAsia="pt-BR"/>
        </w:rPr>
        <w:t xml:space="preserve"> mechanisms</w:t>
      </w:r>
      <w:r w:rsidR="00494557" w:rsidRPr="00F15285">
        <w:rPr>
          <w:rFonts w:ascii="Times New Roman" w:eastAsia="Times New Roman" w:hAnsi="Times New Roman"/>
          <w:sz w:val="24"/>
          <w:szCs w:val="24"/>
          <w:lang w:val="en" w:eastAsia="pt-BR"/>
        </w:rPr>
        <w:t xml:space="preserve"> and science, technology and innovation incentives </w:t>
      </w:r>
      <w:r w:rsidR="003F42C2" w:rsidRPr="00F15285">
        <w:rPr>
          <w:rFonts w:ascii="Times New Roman" w:eastAsia="Times New Roman" w:hAnsi="Times New Roman"/>
          <w:sz w:val="24"/>
          <w:szCs w:val="24"/>
          <w:lang w:val="en" w:eastAsia="pt-BR"/>
        </w:rPr>
        <w:t xml:space="preserve">scopes </w:t>
      </w:r>
      <w:r w:rsidR="00494557" w:rsidRPr="00F15285">
        <w:rPr>
          <w:rFonts w:ascii="Times New Roman" w:eastAsia="Times New Roman" w:hAnsi="Times New Roman"/>
          <w:sz w:val="24"/>
          <w:szCs w:val="24"/>
          <w:lang w:val="en" w:eastAsia="pt-BR"/>
        </w:rPr>
        <w:t>are</w:t>
      </w:r>
      <w:r w:rsidR="003D305B" w:rsidRPr="00F15285">
        <w:rPr>
          <w:rFonts w:ascii="Times New Roman" w:eastAsia="Times New Roman" w:hAnsi="Times New Roman"/>
          <w:sz w:val="24"/>
          <w:szCs w:val="24"/>
          <w:lang w:val="en" w:eastAsia="pt-BR"/>
        </w:rPr>
        <w:t xml:space="preserve"> linked not only to national pharmaceutical companies innovative efforts</w:t>
      </w:r>
      <w:r w:rsidRPr="00F15285">
        <w:rPr>
          <w:rFonts w:ascii="Times New Roman" w:eastAsia="Times New Roman" w:hAnsi="Times New Roman"/>
          <w:sz w:val="24"/>
          <w:szCs w:val="24"/>
          <w:lang w:val="en" w:eastAsia="pt-BR"/>
        </w:rPr>
        <w:t>, but also to</w:t>
      </w:r>
      <w:r w:rsidR="003D305B" w:rsidRPr="00F15285">
        <w:rPr>
          <w:rFonts w:ascii="Times New Roman" w:eastAsia="Times New Roman" w:hAnsi="Times New Roman"/>
          <w:sz w:val="24"/>
          <w:szCs w:val="24"/>
          <w:lang w:val="en" w:eastAsia="pt-BR"/>
        </w:rPr>
        <w:t xml:space="preserve"> </w:t>
      </w:r>
      <w:r w:rsidR="003F42C2" w:rsidRPr="00F15285">
        <w:rPr>
          <w:rFonts w:ascii="Times New Roman" w:eastAsia="Times New Roman" w:hAnsi="Times New Roman"/>
          <w:sz w:val="24"/>
          <w:szCs w:val="24"/>
          <w:lang w:val="en" w:eastAsia="pt-BR"/>
        </w:rPr>
        <w:t>brooding and densification of</w:t>
      </w:r>
      <w:r w:rsidR="003D305B" w:rsidRPr="00F15285">
        <w:rPr>
          <w:rFonts w:ascii="Times New Roman" w:eastAsia="Times New Roman" w:hAnsi="Times New Roman"/>
          <w:sz w:val="24"/>
          <w:szCs w:val="24"/>
          <w:lang w:val="en" w:eastAsia="pt-BR"/>
        </w:rPr>
        <w:t xml:space="preserve"> the biopharmaceutical</w:t>
      </w:r>
      <w:r w:rsidRPr="00F15285">
        <w:rPr>
          <w:rFonts w:ascii="Times New Roman" w:eastAsia="Times New Roman" w:hAnsi="Times New Roman"/>
          <w:sz w:val="24"/>
          <w:szCs w:val="24"/>
          <w:lang w:val="en" w:eastAsia="pt-BR"/>
        </w:rPr>
        <w:t xml:space="preserve"> </w:t>
      </w:r>
      <w:r w:rsidR="003D305B" w:rsidRPr="00F15285">
        <w:rPr>
          <w:rFonts w:ascii="Times New Roman" w:eastAsia="Times New Roman" w:hAnsi="Times New Roman"/>
          <w:sz w:val="24"/>
          <w:szCs w:val="24"/>
          <w:lang w:val="en" w:eastAsia="pt-BR"/>
        </w:rPr>
        <w:t xml:space="preserve">RD&amp;I chain in the </w:t>
      </w:r>
      <w:r w:rsidR="00494557" w:rsidRPr="00F15285">
        <w:rPr>
          <w:rFonts w:ascii="Times New Roman" w:eastAsia="Times New Roman" w:hAnsi="Times New Roman"/>
          <w:sz w:val="24"/>
          <w:szCs w:val="24"/>
          <w:lang w:val="en" w:eastAsia="pt-BR"/>
        </w:rPr>
        <w:lastRenderedPageBreak/>
        <w:t>country (</w:t>
      </w:r>
      <w:r w:rsidR="00640C89" w:rsidRPr="00F15285">
        <w:rPr>
          <w:rFonts w:ascii="Times New Roman" w:eastAsia="Times New Roman" w:hAnsi="Times New Roman"/>
          <w:sz w:val="24"/>
          <w:szCs w:val="24"/>
          <w:lang w:val="en" w:eastAsia="pt-BR"/>
        </w:rPr>
        <w:t>Vargas et al</w:t>
      </w:r>
      <w:r w:rsidRPr="00F15285">
        <w:rPr>
          <w:rFonts w:ascii="Times New Roman" w:eastAsia="Times New Roman" w:hAnsi="Times New Roman"/>
          <w:sz w:val="24"/>
          <w:szCs w:val="24"/>
          <w:lang w:val="en" w:eastAsia="pt-BR"/>
        </w:rPr>
        <w:t xml:space="preserve">, </w:t>
      </w:r>
      <w:r w:rsidR="003722CC" w:rsidRPr="00F15285">
        <w:rPr>
          <w:rFonts w:ascii="Times New Roman" w:eastAsia="Times New Roman" w:hAnsi="Times New Roman"/>
          <w:sz w:val="24"/>
          <w:szCs w:val="24"/>
          <w:lang w:val="en" w:eastAsia="pt-BR"/>
        </w:rPr>
        <w:t>2013</w:t>
      </w:r>
      <w:r w:rsidRPr="00F15285">
        <w:rPr>
          <w:rFonts w:ascii="Times New Roman" w:eastAsia="Times New Roman" w:hAnsi="Times New Roman"/>
          <w:sz w:val="24"/>
          <w:szCs w:val="24"/>
          <w:lang w:val="en" w:eastAsia="pt-BR"/>
        </w:rPr>
        <w:t>)</w:t>
      </w:r>
      <w:r w:rsidR="003D305B" w:rsidRPr="00F15285">
        <w:rPr>
          <w:rFonts w:ascii="Times New Roman" w:eastAsia="Times New Roman" w:hAnsi="Times New Roman"/>
          <w:sz w:val="24"/>
          <w:szCs w:val="24"/>
          <w:lang w:val="en" w:eastAsia="pt-BR"/>
        </w:rPr>
        <w:t xml:space="preserve">. </w:t>
      </w:r>
      <w:r w:rsidR="001B5E5E" w:rsidRPr="00F15285">
        <w:rPr>
          <w:rFonts w:ascii="Times New Roman" w:hAnsi="Times New Roman"/>
          <w:sz w:val="24"/>
          <w:szCs w:val="24"/>
          <w:lang w:val="en-US"/>
        </w:rPr>
        <w:t>Bianchi (2012) points to a great effort by the Brazilian government to promote and consolidate the development of scientific and technological infrastructure dedicated to the development of biotechnology in the country in the past two decades</w:t>
      </w:r>
      <w:r w:rsidR="00B9470F" w:rsidRPr="00F15285">
        <w:rPr>
          <w:rFonts w:ascii="Times New Roman" w:hAnsi="Times New Roman"/>
          <w:sz w:val="24"/>
          <w:szCs w:val="24"/>
          <w:lang w:val="en-US"/>
        </w:rPr>
        <w:t xml:space="preserve">, as shown in table 1 below. </w:t>
      </w:r>
    </w:p>
    <w:p w14:paraId="60E0B53D" w14:textId="77777777" w:rsidR="00025EF0" w:rsidRPr="00F15285" w:rsidRDefault="00025EF0" w:rsidP="00266EC4">
      <w:pPr>
        <w:keepNext/>
        <w:tabs>
          <w:tab w:val="left" w:pos="360"/>
        </w:tabs>
        <w:spacing w:after="0" w:line="240" w:lineRule="auto"/>
        <w:jc w:val="center"/>
        <w:rPr>
          <w:rFonts w:ascii="Times New Roman" w:hAnsi="Times New Roman"/>
          <w:b/>
          <w:bCs/>
          <w:iCs/>
          <w:sz w:val="16"/>
          <w:szCs w:val="16"/>
          <w:lang w:val="en-US"/>
        </w:rPr>
      </w:pPr>
    </w:p>
    <w:tbl>
      <w:tblPr>
        <w:tblW w:w="10490" w:type="dxa"/>
        <w:jc w:val="center"/>
        <w:tblBorders>
          <w:insideH w:val="single" w:sz="4" w:space="0" w:color="auto"/>
          <w:insideV w:val="single" w:sz="4" w:space="0" w:color="auto"/>
        </w:tblBorders>
        <w:tblLook w:val="01E0" w:firstRow="1" w:lastRow="1" w:firstColumn="1" w:lastColumn="1" w:noHBand="0" w:noVBand="0"/>
      </w:tblPr>
      <w:tblGrid>
        <w:gridCol w:w="3023"/>
        <w:gridCol w:w="7467"/>
      </w:tblGrid>
      <w:tr w:rsidR="00B9470F" w:rsidRPr="006E4024" w14:paraId="5615352B" w14:textId="77777777" w:rsidTr="00B9470F">
        <w:trPr>
          <w:trHeight w:val="160"/>
          <w:jc w:val="center"/>
        </w:trPr>
        <w:tc>
          <w:tcPr>
            <w:tcW w:w="10490" w:type="dxa"/>
            <w:gridSpan w:val="2"/>
            <w:tcBorders>
              <w:top w:val="single" w:sz="4" w:space="0" w:color="auto"/>
              <w:bottom w:val="single" w:sz="4" w:space="0" w:color="auto"/>
            </w:tcBorders>
          </w:tcPr>
          <w:p w14:paraId="309B6F9A" w14:textId="33B3377E" w:rsidR="00B9470F" w:rsidRPr="00F15285" w:rsidRDefault="00B9470F" w:rsidP="00B9470F">
            <w:pPr>
              <w:spacing w:after="0" w:line="240" w:lineRule="auto"/>
              <w:jc w:val="center"/>
              <w:rPr>
                <w:rFonts w:ascii="Arial" w:hAnsi="Arial" w:cs="Arial"/>
                <w:bCs/>
                <w:iCs/>
                <w:sz w:val="18"/>
                <w:szCs w:val="18"/>
                <w:lang w:val="en-US"/>
              </w:rPr>
            </w:pPr>
            <w:r w:rsidRPr="00F15285">
              <w:rPr>
                <w:rFonts w:ascii="Arial" w:hAnsi="Arial" w:cs="Arial"/>
                <w:bCs/>
                <w:iCs/>
                <w:sz w:val="18"/>
                <w:szCs w:val="18"/>
                <w:lang w:val="en-US"/>
              </w:rPr>
              <w:t xml:space="preserve">Table 1 - Major objectives and targets for the development of biotechnology in Brazil. </w:t>
            </w:r>
          </w:p>
        </w:tc>
      </w:tr>
      <w:tr w:rsidR="007A0AF8" w:rsidRPr="00F15285" w14:paraId="657E3105" w14:textId="77777777" w:rsidTr="00B9470F">
        <w:trPr>
          <w:trHeight w:val="135"/>
          <w:jc w:val="center"/>
        </w:trPr>
        <w:tc>
          <w:tcPr>
            <w:tcW w:w="3023" w:type="dxa"/>
            <w:tcBorders>
              <w:top w:val="single" w:sz="4" w:space="0" w:color="auto"/>
            </w:tcBorders>
          </w:tcPr>
          <w:p w14:paraId="4733D08F" w14:textId="77777777" w:rsidR="007A0AF8" w:rsidRPr="00F15285" w:rsidRDefault="007A0AF8" w:rsidP="007A0AF8">
            <w:pPr>
              <w:spacing w:after="0" w:line="240" w:lineRule="auto"/>
              <w:jc w:val="center"/>
              <w:rPr>
                <w:rFonts w:ascii="Arial" w:hAnsi="Arial" w:cs="Arial"/>
                <w:bCs/>
                <w:iCs/>
                <w:sz w:val="18"/>
                <w:szCs w:val="18"/>
                <w:lang w:val="en-US"/>
              </w:rPr>
            </w:pPr>
            <w:r w:rsidRPr="00F15285">
              <w:rPr>
                <w:rFonts w:ascii="Arial" w:hAnsi="Arial" w:cs="Arial"/>
                <w:bCs/>
                <w:iCs/>
                <w:sz w:val="18"/>
                <w:szCs w:val="18"/>
                <w:lang w:val="en-US"/>
              </w:rPr>
              <w:t>Policy</w:t>
            </w:r>
          </w:p>
        </w:tc>
        <w:tc>
          <w:tcPr>
            <w:tcW w:w="7467" w:type="dxa"/>
            <w:tcBorders>
              <w:top w:val="single" w:sz="4" w:space="0" w:color="auto"/>
            </w:tcBorders>
          </w:tcPr>
          <w:p w14:paraId="29D4D864" w14:textId="77777777" w:rsidR="007A0AF8" w:rsidRPr="00F15285" w:rsidRDefault="007A0AF8" w:rsidP="007A0AF8">
            <w:pPr>
              <w:spacing w:after="0" w:line="240" w:lineRule="auto"/>
              <w:jc w:val="center"/>
              <w:rPr>
                <w:rFonts w:ascii="Arial" w:hAnsi="Arial" w:cs="Arial"/>
                <w:bCs/>
                <w:iCs/>
                <w:sz w:val="18"/>
                <w:szCs w:val="18"/>
                <w:lang w:val="en-US"/>
              </w:rPr>
            </w:pPr>
            <w:r w:rsidRPr="00F15285">
              <w:rPr>
                <w:rFonts w:ascii="Arial" w:hAnsi="Arial" w:cs="Arial"/>
                <w:bCs/>
                <w:iCs/>
                <w:sz w:val="18"/>
                <w:szCs w:val="18"/>
                <w:lang w:val="en-US"/>
              </w:rPr>
              <w:t>Objectives</w:t>
            </w:r>
          </w:p>
        </w:tc>
      </w:tr>
      <w:tr w:rsidR="007A0AF8" w:rsidRPr="006E4024" w14:paraId="1D883C5C" w14:textId="77777777" w:rsidTr="00B9470F">
        <w:trPr>
          <w:trHeight w:val="904"/>
          <w:jc w:val="center"/>
        </w:trPr>
        <w:tc>
          <w:tcPr>
            <w:tcW w:w="3023" w:type="dxa"/>
            <w:vAlign w:val="center"/>
          </w:tcPr>
          <w:p w14:paraId="352B6B9A"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Industrial, Technology and Foreign Trade Policy Program ( PITCE)</w:t>
            </w:r>
          </w:p>
          <w:p w14:paraId="5DCBC42B"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2004</w:t>
            </w:r>
          </w:p>
        </w:tc>
        <w:tc>
          <w:tcPr>
            <w:tcW w:w="7467" w:type="dxa"/>
          </w:tcPr>
          <w:p w14:paraId="6D317B90" w14:textId="77777777" w:rsidR="007A0AF8" w:rsidRPr="00F15285" w:rsidRDefault="007A0AF8" w:rsidP="007A0AF8">
            <w:pPr>
              <w:pStyle w:val="PargrafodaLista"/>
              <w:numPr>
                <w:ilvl w:val="0"/>
                <w:numId w:val="4"/>
              </w:numPr>
              <w:spacing w:after="0" w:line="240" w:lineRule="auto"/>
              <w:ind w:left="513" w:hanging="425"/>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xml:space="preserve">Points innovation as central axis of productive policy and foreign trade, focusing biotechnology and the health industrial complex as priority areas – </w:t>
            </w:r>
          </w:p>
          <w:p w14:paraId="1E5E2A44" w14:textId="77777777" w:rsidR="007A0AF8" w:rsidRPr="00F15285" w:rsidRDefault="007A0AF8" w:rsidP="007A0AF8">
            <w:pPr>
              <w:pStyle w:val="PargrafodaLista"/>
              <w:numPr>
                <w:ilvl w:val="0"/>
                <w:numId w:val="4"/>
              </w:numPr>
              <w:spacing w:after="0" w:line="240" w:lineRule="auto"/>
              <w:ind w:left="513" w:hanging="425"/>
              <w:rPr>
                <w:rFonts w:ascii="Arial" w:hAnsi="Arial" w:cs="Arial"/>
                <w:bCs/>
                <w:iCs/>
                <w:sz w:val="18"/>
                <w:szCs w:val="18"/>
                <w:lang w:val="en-US"/>
              </w:rPr>
            </w:pPr>
            <w:r w:rsidRPr="00F15285">
              <w:rPr>
                <w:rFonts w:ascii="Arial" w:eastAsia="Times New Roman" w:hAnsi="Arial" w:cs="Arial"/>
                <w:sz w:val="18"/>
                <w:szCs w:val="18"/>
                <w:lang w:val="en-US" w:eastAsia="pt-BR"/>
              </w:rPr>
              <w:t>Create a space for the definition of biotechnology development strategy: "Biotechnology Forum"</w:t>
            </w:r>
          </w:p>
        </w:tc>
      </w:tr>
      <w:tr w:rsidR="007A0AF8" w:rsidRPr="006E4024" w14:paraId="0903726C" w14:textId="77777777" w:rsidTr="00B9470F">
        <w:trPr>
          <w:jc w:val="center"/>
        </w:trPr>
        <w:tc>
          <w:tcPr>
            <w:tcW w:w="3023" w:type="dxa"/>
            <w:vAlign w:val="center"/>
          </w:tcPr>
          <w:p w14:paraId="0E805E1B"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Biotechnology Development Policy (PDBIO)</w:t>
            </w:r>
          </w:p>
          <w:p w14:paraId="6DA6ECA0"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2007</w:t>
            </w:r>
          </w:p>
        </w:tc>
        <w:tc>
          <w:tcPr>
            <w:tcW w:w="7467" w:type="dxa"/>
          </w:tcPr>
          <w:p w14:paraId="37D0A685"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Incorporates general criteria defined in PITCE</w:t>
            </w:r>
          </w:p>
          <w:p w14:paraId="5A910179"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Creates the Biotechnology Committee as governance instance of the development of biotechnology policy support</w:t>
            </w:r>
          </w:p>
          <w:p w14:paraId="07F271E7"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Defines specific objectives for the development of biotechnology in four areas and sectors: Industry, Environment, Agriculture and Health.</w:t>
            </w:r>
          </w:p>
          <w:p w14:paraId="7B085074"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Sets horizontal actions: investments, infrastructure, human resources training and improvement of the regulatory framework.</w:t>
            </w:r>
          </w:p>
        </w:tc>
      </w:tr>
      <w:tr w:rsidR="007A0AF8" w:rsidRPr="006E4024" w14:paraId="15BE9341" w14:textId="77777777" w:rsidTr="00B9470F">
        <w:trPr>
          <w:jc w:val="center"/>
        </w:trPr>
        <w:tc>
          <w:tcPr>
            <w:tcW w:w="3023" w:type="dxa"/>
            <w:vAlign w:val="center"/>
          </w:tcPr>
          <w:p w14:paraId="64494B82"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xml:space="preserve">Action Plan 2007-2010 of Science, Technology and Innovation for Development (PACTI) </w:t>
            </w:r>
          </w:p>
        </w:tc>
        <w:tc>
          <w:tcPr>
            <w:tcW w:w="7467" w:type="dxa"/>
          </w:tcPr>
          <w:p w14:paraId="6AE2B5DB"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Keeps the definition of biotechnology as an area "carrier of the future" adopted in PITCE</w:t>
            </w:r>
          </w:p>
          <w:p w14:paraId="16678786"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Adopt biotech areas defined in PDBIO and sets specific proposals for the development of programs and products in the areas established by PDBIO.</w:t>
            </w:r>
          </w:p>
          <w:p w14:paraId="1CC6E7FD"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Sets the budget forecast of MCT for Biotechnology 2008-2010</w:t>
            </w:r>
          </w:p>
        </w:tc>
      </w:tr>
      <w:tr w:rsidR="007A0AF8" w:rsidRPr="006E4024" w14:paraId="106EA050" w14:textId="77777777" w:rsidTr="00B9470F">
        <w:trPr>
          <w:jc w:val="center"/>
        </w:trPr>
        <w:tc>
          <w:tcPr>
            <w:tcW w:w="3023" w:type="dxa"/>
            <w:vAlign w:val="center"/>
          </w:tcPr>
          <w:p w14:paraId="4B23DCE2"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Productive Development Policy (PDP)</w:t>
            </w:r>
          </w:p>
          <w:p w14:paraId="39DDB3C0"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2008</w:t>
            </w:r>
          </w:p>
        </w:tc>
        <w:tc>
          <w:tcPr>
            <w:tcW w:w="7467" w:type="dxa"/>
          </w:tcPr>
          <w:p w14:paraId="0945AAF0"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Adopts the goals and targets set in the Action Plan 2007-2010 to give competitiveness to biotechnology.</w:t>
            </w:r>
          </w:p>
          <w:p w14:paraId="50BB7907"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Adopts the strategic areas of definitions set out in PDBIO</w:t>
            </w:r>
          </w:p>
          <w:p w14:paraId="431ED217"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Adds new targets for the development of biotechnology in the country</w:t>
            </w:r>
          </w:p>
        </w:tc>
      </w:tr>
      <w:tr w:rsidR="007A0AF8" w:rsidRPr="006E4024" w14:paraId="3FF301D0" w14:textId="77777777" w:rsidTr="00B9470F">
        <w:trPr>
          <w:jc w:val="center"/>
        </w:trPr>
        <w:tc>
          <w:tcPr>
            <w:tcW w:w="3023" w:type="dxa"/>
            <w:tcBorders>
              <w:bottom w:val="single" w:sz="4" w:space="0" w:color="auto"/>
            </w:tcBorders>
            <w:vAlign w:val="center"/>
          </w:tcPr>
          <w:p w14:paraId="7F08DC60" w14:textId="77777777" w:rsidR="007A0AF8" w:rsidRPr="00F15285" w:rsidRDefault="007A0AF8" w:rsidP="007A0AF8">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National Strategy for Science, technology and Innovation (ENCTI) 2011-2014</w:t>
            </w:r>
          </w:p>
        </w:tc>
        <w:tc>
          <w:tcPr>
            <w:tcW w:w="7467" w:type="dxa"/>
            <w:tcBorders>
              <w:bottom w:val="single" w:sz="4" w:space="0" w:color="auto"/>
            </w:tcBorders>
          </w:tcPr>
          <w:p w14:paraId="11FB3B60"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Keeps the definition of biotechnology as a strategic area for the country</w:t>
            </w:r>
          </w:p>
          <w:p w14:paraId="6E2185F3"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Binds development strategies in biotechnology with national development goals: health, food and biodiversity.</w:t>
            </w:r>
          </w:p>
          <w:p w14:paraId="171C9E56" w14:textId="77777777" w:rsidR="007A0AF8" w:rsidRPr="00F15285" w:rsidRDefault="007A0AF8" w:rsidP="007A0AF8">
            <w:pPr>
              <w:pStyle w:val="PargrafodaLista"/>
              <w:numPr>
                <w:ilvl w:val="0"/>
                <w:numId w:val="4"/>
              </w:numPr>
              <w:spacing w:after="0" w:line="240" w:lineRule="auto"/>
              <w:ind w:left="513" w:hanging="425"/>
              <w:jc w:val="both"/>
              <w:rPr>
                <w:rFonts w:ascii="Arial" w:hAnsi="Arial" w:cs="Arial"/>
                <w:bCs/>
                <w:iCs/>
                <w:sz w:val="18"/>
                <w:szCs w:val="18"/>
                <w:lang w:val="en-US"/>
              </w:rPr>
            </w:pPr>
            <w:r w:rsidRPr="00F15285">
              <w:rPr>
                <w:rFonts w:ascii="Arial" w:hAnsi="Arial" w:cs="Arial"/>
                <w:bCs/>
                <w:iCs/>
                <w:sz w:val="18"/>
                <w:szCs w:val="18"/>
                <w:lang w:val="en-US"/>
              </w:rPr>
              <w:t>It sets out five goals (strategies) from which you can appreciate the continuity with previous policies.</w:t>
            </w:r>
          </w:p>
        </w:tc>
      </w:tr>
      <w:tr w:rsidR="007A0AF8" w:rsidRPr="00F15285" w14:paraId="602CF1E8" w14:textId="77777777" w:rsidTr="00B9470F">
        <w:trPr>
          <w:trHeight w:val="132"/>
          <w:jc w:val="center"/>
        </w:trPr>
        <w:tc>
          <w:tcPr>
            <w:tcW w:w="10490" w:type="dxa"/>
            <w:gridSpan w:val="2"/>
            <w:tcBorders>
              <w:top w:val="single" w:sz="4" w:space="0" w:color="auto"/>
              <w:bottom w:val="nil"/>
            </w:tcBorders>
            <w:shd w:val="clear" w:color="auto" w:fill="FFFFFF"/>
            <w:vAlign w:val="bottom"/>
          </w:tcPr>
          <w:p w14:paraId="689967B8" w14:textId="77777777" w:rsidR="007A0AF8" w:rsidRPr="00F15285" w:rsidRDefault="007A0AF8" w:rsidP="007A0AF8">
            <w:pPr>
              <w:spacing w:after="0" w:line="240" w:lineRule="auto"/>
              <w:rPr>
                <w:rFonts w:ascii="Arial" w:hAnsi="Arial" w:cs="Arial"/>
                <w:bCs/>
                <w:iCs/>
                <w:sz w:val="18"/>
                <w:szCs w:val="18"/>
                <w:lang w:val="en-US"/>
              </w:rPr>
            </w:pPr>
            <w:r w:rsidRPr="00F15285">
              <w:rPr>
                <w:rFonts w:ascii="Arial" w:hAnsi="Arial" w:cs="Arial"/>
                <w:bCs/>
                <w:iCs/>
                <w:sz w:val="18"/>
                <w:szCs w:val="18"/>
                <w:lang w:val="en-US"/>
              </w:rPr>
              <w:t>Source:  Bianchi (2012).</w:t>
            </w:r>
          </w:p>
        </w:tc>
      </w:tr>
    </w:tbl>
    <w:p w14:paraId="1AA2CFDE" w14:textId="77777777" w:rsidR="007A0AF8" w:rsidRPr="00F15285" w:rsidRDefault="007A0AF8" w:rsidP="00767A84">
      <w:pPr>
        <w:spacing w:after="0" w:line="240" w:lineRule="auto"/>
        <w:ind w:firstLine="709"/>
        <w:jc w:val="both"/>
        <w:rPr>
          <w:rFonts w:ascii="Times New Roman" w:hAnsi="Times New Roman"/>
          <w:sz w:val="16"/>
          <w:szCs w:val="16"/>
          <w:lang w:val="en-US"/>
        </w:rPr>
      </w:pPr>
    </w:p>
    <w:p w14:paraId="5C65AEDE" w14:textId="40E1345E" w:rsidR="001B5E5E" w:rsidRPr="00F15285" w:rsidRDefault="001B5E5E" w:rsidP="00767A84">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 xml:space="preserve"> However, those policies aimed at strengthening the biotechnology applied to health (as the biotechnology in</w:t>
      </w:r>
      <w:r w:rsidR="004469A2" w:rsidRPr="00F15285">
        <w:rPr>
          <w:rFonts w:ascii="Times New Roman" w:hAnsi="Times New Roman"/>
          <w:sz w:val="24"/>
          <w:szCs w:val="24"/>
          <w:lang w:val="en-US"/>
        </w:rPr>
        <w:t xml:space="preserve"> general), do not necessarily</w:t>
      </w:r>
      <w:r w:rsidRPr="00F15285">
        <w:rPr>
          <w:rFonts w:ascii="Times New Roman" w:hAnsi="Times New Roman"/>
          <w:sz w:val="24"/>
          <w:szCs w:val="24"/>
          <w:lang w:val="en-US"/>
        </w:rPr>
        <w:t xml:space="preserve"> promote a coherent construction and link the creation of scientific capabilities with the development of industrial capacity and attention to the health needs of the population.</w:t>
      </w:r>
      <w:r w:rsidR="00314934" w:rsidRPr="00F15285">
        <w:rPr>
          <w:rFonts w:ascii="Times New Roman" w:hAnsi="Times New Roman"/>
          <w:sz w:val="24"/>
          <w:szCs w:val="24"/>
          <w:lang w:val="en-US"/>
        </w:rPr>
        <w:t xml:space="preserve"> </w:t>
      </w:r>
      <w:r w:rsidRPr="00F15285">
        <w:rPr>
          <w:rFonts w:ascii="Times New Roman" w:eastAsiaTheme="minorHAnsi" w:hAnsi="Times New Roman"/>
          <w:sz w:val="24"/>
          <w:szCs w:val="24"/>
          <w:lang w:val="en-US"/>
        </w:rPr>
        <w:t>The systemic perspective of the industrial and the ST&amp;I policies in the health sector has also allowed the adoption of a wide range of instruments to support the development of biopharmaceutical industry in Brazil. As emphasized by Vargas et al (2013), such instruments have involved not only direct promotion to R&amp;D activities in national companies, but also other forms of support for innovation, such as the review of the regulatory framework and the use of government purchasing power</w:t>
      </w:r>
    </w:p>
    <w:p w14:paraId="12A5F159" w14:textId="5BE94848" w:rsidR="001B5E5E" w:rsidRPr="00F15285" w:rsidRDefault="001B5E5E" w:rsidP="00767A84">
      <w:pPr>
        <w:spacing w:after="0" w:line="240" w:lineRule="auto"/>
        <w:ind w:firstLine="709"/>
        <w:jc w:val="both"/>
        <w:rPr>
          <w:rFonts w:ascii="Times New Roman" w:eastAsiaTheme="minorHAnsi" w:hAnsi="Times New Roman"/>
          <w:sz w:val="24"/>
          <w:szCs w:val="24"/>
          <w:lang w:val="en-US"/>
        </w:rPr>
      </w:pPr>
      <w:r w:rsidRPr="00F15285">
        <w:rPr>
          <w:rFonts w:ascii="Times New Roman" w:eastAsiaTheme="minorHAnsi" w:hAnsi="Times New Roman"/>
          <w:sz w:val="24"/>
          <w:szCs w:val="24"/>
          <w:lang w:val="en-US"/>
        </w:rPr>
        <w:t xml:space="preserve">In this sense, it is worth mentioning the </w:t>
      </w:r>
      <w:r w:rsidRPr="00F15285">
        <w:rPr>
          <w:rFonts w:ascii="Times New Roman" w:hAnsi="Times New Roman"/>
          <w:sz w:val="24"/>
          <w:szCs w:val="24"/>
          <w:lang w:val="en-US"/>
        </w:rPr>
        <w:t xml:space="preserve">Partnerships for Productive Development (PDP), </w:t>
      </w:r>
      <w:r w:rsidRPr="00F15285">
        <w:rPr>
          <w:rFonts w:ascii="Times New Roman" w:eastAsiaTheme="minorHAnsi" w:hAnsi="Times New Roman"/>
          <w:sz w:val="24"/>
          <w:szCs w:val="24"/>
          <w:lang w:val="en-US"/>
        </w:rPr>
        <w:t xml:space="preserve">a major governmental program </w:t>
      </w:r>
      <w:r w:rsidRPr="00F15285">
        <w:rPr>
          <w:rFonts w:ascii="Times New Roman" w:hAnsi="Times New Roman"/>
          <w:sz w:val="24"/>
          <w:szCs w:val="24"/>
          <w:lang w:val="en-US"/>
        </w:rPr>
        <w:t>coordinated by the Ministry of Health that was launched in 2009 and has become one of the backbones of the articulation between the Health Policy and Innovation Policy for the Brazilian Health Economic and Industrial Complex (HEIC)</w:t>
      </w:r>
      <w:r w:rsidRPr="00F15285">
        <w:rPr>
          <w:rStyle w:val="Refdenotaderodap"/>
          <w:rFonts w:ascii="Times New Roman" w:hAnsi="Times New Roman"/>
          <w:sz w:val="24"/>
          <w:szCs w:val="24"/>
          <w:lang w:val="en-US"/>
        </w:rPr>
        <w:footnoteReference w:id="7"/>
      </w:r>
      <w:r w:rsidRPr="00F15285">
        <w:rPr>
          <w:rFonts w:ascii="Times New Roman" w:hAnsi="Times New Roman"/>
          <w:sz w:val="24"/>
          <w:szCs w:val="24"/>
          <w:lang w:val="en-US"/>
        </w:rPr>
        <w:t xml:space="preserve"> (Gadelha et al 2012). This program aims at promoting technology transfer processes between public and private pharmaceutical laboratories and have a strong focus in the production of biopharmaceuticals that represent a strategic niche for the National Health System and the public pharmaceutical laboratories.</w:t>
      </w:r>
      <w:r w:rsidR="008B0C5C" w:rsidRPr="00F15285">
        <w:rPr>
          <w:rFonts w:ascii="Times New Roman" w:eastAsiaTheme="minorHAnsi" w:hAnsi="Times New Roman"/>
          <w:sz w:val="24"/>
          <w:szCs w:val="24"/>
          <w:lang w:val="en-US"/>
        </w:rPr>
        <w:t xml:space="preserve"> </w:t>
      </w:r>
      <w:r w:rsidRPr="00F15285">
        <w:rPr>
          <w:rFonts w:ascii="Times New Roman" w:hAnsi="Times New Roman"/>
          <w:sz w:val="24"/>
          <w:szCs w:val="24"/>
          <w:lang w:val="en-US" w:eastAsia="pt-BR"/>
        </w:rPr>
        <w:t xml:space="preserve">The Partnership Program for Productive Development (PDPs) was created by the Ministry of Health as part of a strategic effort aimed at fostering the developing of the Health Economic and Industrial Complex (HEIC) and promoting the production and </w:t>
      </w:r>
      <w:r w:rsidRPr="00F15285">
        <w:rPr>
          <w:rFonts w:ascii="Times New Roman" w:hAnsi="Times New Roman"/>
          <w:sz w:val="24"/>
          <w:szCs w:val="24"/>
          <w:lang w:val="en-US"/>
        </w:rPr>
        <w:t xml:space="preserve">access to essential drugs in the National Health System. </w:t>
      </w:r>
      <w:r w:rsidRPr="00F15285">
        <w:rPr>
          <w:rFonts w:ascii="Times New Roman" w:hAnsi="Times New Roman"/>
          <w:sz w:val="24"/>
          <w:szCs w:val="24"/>
          <w:lang w:val="en-US" w:eastAsia="pt-BR"/>
        </w:rPr>
        <w:t>This program is strongly based in the use of government purchasing power as an industrial policy instrument and represents a central element in the construction of systemic innovation policies in the health sector.</w:t>
      </w:r>
    </w:p>
    <w:p w14:paraId="133ECAFE" w14:textId="417FE632" w:rsidR="00314934" w:rsidRPr="00F15285" w:rsidRDefault="00314934" w:rsidP="00767A84">
      <w:pPr>
        <w:suppressAutoHyphens/>
        <w:spacing w:after="0" w:line="240" w:lineRule="auto"/>
        <w:ind w:firstLine="709"/>
        <w:jc w:val="both"/>
        <w:rPr>
          <w:rFonts w:ascii="Times New Roman" w:hAnsi="Times New Roman"/>
          <w:bCs/>
          <w:sz w:val="24"/>
          <w:szCs w:val="24"/>
          <w:lang w:val="en-US"/>
        </w:rPr>
      </w:pPr>
      <w:r w:rsidRPr="00F15285">
        <w:rPr>
          <w:rFonts w:ascii="Times New Roman" w:hAnsi="Times New Roman"/>
          <w:bCs/>
          <w:sz w:val="24"/>
          <w:szCs w:val="24"/>
          <w:lang w:val="en-US"/>
        </w:rPr>
        <w:lastRenderedPageBreak/>
        <w:t>Despite the presence of a National Biotechnology Committee with the aim to coordinate the implementation of the Government’s biotechnology policies, it is hardly to identify a completely well-structured national innovation strategy for biotechnology activities in Brazil. However, it is possible to identify a broad set of policy initiatives to promote innovation in biopharmaceutical products, combining supply and demand side measures to encourage innovation (G</w:t>
      </w:r>
      <w:r w:rsidR="006E4D97" w:rsidRPr="00F15285">
        <w:rPr>
          <w:rFonts w:ascii="Times New Roman" w:hAnsi="Times New Roman"/>
          <w:bCs/>
          <w:sz w:val="24"/>
          <w:szCs w:val="24"/>
          <w:lang w:val="en-US"/>
        </w:rPr>
        <w:t>EORGHIOU</w:t>
      </w:r>
      <w:r w:rsidRPr="00F15285">
        <w:rPr>
          <w:rFonts w:ascii="Times New Roman" w:hAnsi="Times New Roman"/>
          <w:bCs/>
          <w:sz w:val="24"/>
          <w:szCs w:val="24"/>
          <w:lang w:val="en-US"/>
        </w:rPr>
        <w:t>, 2006). Supply-side policies seek to ensure that innovative agents have adequate resources, such as human, natural, knowledge, financial infrastructural etc.  Those policies include subsidies or tax breaks, as well as "softer" supply-side actions, such as enhancing capacity to adapt and absorb exogenous innovations. At the supply-side, Innovation is also affected by even more foundational policies, such as those on education and infrastructure. Contrasting to these orientations, demand-side policies seek to provide sufficient incentives to innovative agents, including policies that structure the market or the rewards flowing from it, affecting not only the quantity but mainly the quality of demand. Demand-side interventions can be more direct -  such as the use of public sector procurement to drive demand for biopharmaceutical products – or less direct – including attempts to shape consumption via standards, helping articulation among consumers and potential innovators, and introducing sectoral regulations that require innovative responses.</w:t>
      </w:r>
    </w:p>
    <w:p w14:paraId="6AFE3961" w14:textId="02F7670D" w:rsidR="00314934" w:rsidRPr="00F15285" w:rsidRDefault="00314934" w:rsidP="00767A84">
      <w:pPr>
        <w:suppressAutoHyphens/>
        <w:spacing w:after="0" w:line="240" w:lineRule="auto"/>
        <w:ind w:firstLine="709"/>
        <w:jc w:val="both"/>
        <w:rPr>
          <w:rFonts w:ascii="Times New Roman" w:hAnsi="Times New Roman"/>
          <w:bCs/>
          <w:sz w:val="24"/>
          <w:szCs w:val="24"/>
          <w:lang w:val="en-US"/>
        </w:rPr>
      </w:pPr>
      <w:r w:rsidRPr="00F15285">
        <w:rPr>
          <w:rFonts w:ascii="Times New Roman" w:hAnsi="Times New Roman"/>
          <w:bCs/>
          <w:sz w:val="24"/>
          <w:szCs w:val="24"/>
          <w:lang w:val="en-US"/>
        </w:rPr>
        <w:t>According to the study "</w:t>
      </w:r>
      <w:r w:rsidRPr="00F15285">
        <w:rPr>
          <w:rFonts w:ascii="Times New Roman" w:hAnsi="Times New Roman"/>
          <w:bCs/>
          <w:i/>
          <w:sz w:val="24"/>
          <w:szCs w:val="24"/>
          <w:lang w:val="en-US"/>
        </w:rPr>
        <w:t>Building the Bioeconomy Examining National Biotechnology Industry Development Strategies</w:t>
      </w:r>
      <w:r w:rsidRPr="00F15285">
        <w:rPr>
          <w:rFonts w:ascii="Times New Roman" w:hAnsi="Times New Roman"/>
          <w:bCs/>
          <w:sz w:val="24"/>
          <w:szCs w:val="24"/>
          <w:lang w:val="en-US"/>
        </w:rPr>
        <w:t xml:space="preserve">" (2014) there are a set of enabling factors that together create an environment conducive to biotech innovation, ranging from the institutional and eco-system level (such as levels of tertiary education and IP environment) to the more biotech specific character, trying to affect what type of biomedical and biotech R&amp;D infrastructure does a country have in place and the availability of technology transfer laws and mechanisms. Among these factors, it is possible to mention: i) the availability of skilled and technically trained human capital; ii) the presence of a R&amp;D infrastructure to foster innovation in dynamic areas of pharmaceutical biotechnology; iii) a regulatory environment able to establish adequate levels of quality and safety for biopharmaceuticals products; iv) the mobilization of technology transfer mechanisms and private - partnerships articulating research institution and private firms, in order to provide technical services and to develop commercially available technologies; v) the mobilization of different market and commercial incentives such as tax incentives, general support for basic research and credits for investments in R&amp;D infrastructure; vi) the mobilization of the public procurement and the pricing and reimbursement systems for medicines and health technologies to induce the development and diffusion of innovative solutions; vii) regulatory issues concerning biologics and </w:t>
      </w:r>
      <w:r w:rsidR="00640C89" w:rsidRPr="00F15285">
        <w:rPr>
          <w:rFonts w:ascii="Times New Roman" w:hAnsi="Times New Roman"/>
          <w:bCs/>
          <w:sz w:val="24"/>
          <w:szCs w:val="24"/>
          <w:lang w:val="en-US"/>
        </w:rPr>
        <w:t>biosimilar</w:t>
      </w:r>
      <w:r w:rsidRPr="00F15285">
        <w:rPr>
          <w:rFonts w:ascii="Times New Roman" w:hAnsi="Times New Roman"/>
          <w:bCs/>
          <w:sz w:val="24"/>
          <w:szCs w:val="24"/>
          <w:lang w:val="en-US"/>
        </w:rPr>
        <w:t xml:space="preserve"> products. The evidences about the Brazilian experience discussed below denote that these different instruments have been mobilized and combined in pragmatic way to foster the development of innovations in the biopharmaceutical sector.</w:t>
      </w:r>
    </w:p>
    <w:p w14:paraId="601C329A" w14:textId="430C86FF" w:rsidR="00EA3D0E" w:rsidRPr="00F15285" w:rsidRDefault="00314934" w:rsidP="00767A84">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Concerning the competence building process required to consolidate the biopharmaceuticals production in the,</w:t>
      </w:r>
      <w:r w:rsidRPr="00F15285">
        <w:rPr>
          <w:rFonts w:ascii="Times New Roman" w:hAnsi="Times New Roman"/>
          <w:sz w:val="24"/>
          <w:szCs w:val="24"/>
          <w:shd w:val="clear" w:color="auto" w:fill="FFFFFF"/>
          <w:lang w:val="en-US"/>
        </w:rPr>
        <w:t xml:space="preserve"> Brazil </w:t>
      </w:r>
      <w:r w:rsidR="00831CA2" w:rsidRPr="00F15285">
        <w:rPr>
          <w:rFonts w:ascii="Times New Roman" w:hAnsi="Times New Roman"/>
          <w:sz w:val="24"/>
          <w:szCs w:val="24"/>
          <w:shd w:val="clear" w:color="auto" w:fill="FFFFFF"/>
          <w:lang w:val="en-US"/>
        </w:rPr>
        <w:t>seems</w:t>
      </w:r>
      <w:r w:rsidRPr="00F15285">
        <w:rPr>
          <w:rFonts w:ascii="Times New Roman" w:hAnsi="Times New Roman"/>
          <w:sz w:val="24"/>
          <w:szCs w:val="24"/>
          <w:shd w:val="clear" w:color="auto" w:fill="FFFFFF"/>
          <w:lang w:val="en-US"/>
        </w:rPr>
        <w:t xml:space="preserve"> to have some advantages concerning </w:t>
      </w:r>
      <w:r w:rsidR="008D1264" w:rsidRPr="00F15285">
        <w:rPr>
          <w:rFonts w:ascii="Times New Roman" w:hAnsi="Times New Roman"/>
          <w:sz w:val="24"/>
          <w:szCs w:val="24"/>
          <w:shd w:val="clear" w:color="auto" w:fill="FFFFFF"/>
          <w:lang w:val="en-US"/>
        </w:rPr>
        <w:t>the scientific and technological infrastructure in research</w:t>
      </w:r>
      <w:r w:rsidR="00831CA2" w:rsidRPr="00F15285">
        <w:rPr>
          <w:rFonts w:ascii="Times New Roman" w:hAnsi="Times New Roman"/>
          <w:sz w:val="24"/>
          <w:szCs w:val="24"/>
          <w:shd w:val="clear" w:color="auto" w:fill="FFFFFF"/>
          <w:lang w:val="en-US"/>
        </w:rPr>
        <w:t xml:space="preserve"> and </w:t>
      </w:r>
      <w:r w:rsidR="008D1264" w:rsidRPr="00F15285">
        <w:rPr>
          <w:rFonts w:ascii="Times New Roman" w:hAnsi="Times New Roman"/>
          <w:sz w:val="24"/>
          <w:szCs w:val="24"/>
          <w:shd w:val="clear" w:color="auto" w:fill="FFFFFF"/>
          <w:lang w:val="en-US"/>
        </w:rPr>
        <w:t>knowledge</w:t>
      </w:r>
      <w:r w:rsidR="00831CA2" w:rsidRPr="00F15285">
        <w:rPr>
          <w:rFonts w:ascii="Times New Roman" w:hAnsi="Times New Roman"/>
          <w:sz w:val="24"/>
          <w:szCs w:val="24"/>
          <w:shd w:val="clear" w:color="auto" w:fill="FFFFFF"/>
          <w:lang w:val="en-US"/>
        </w:rPr>
        <w:t xml:space="preserve"> production</w:t>
      </w:r>
      <w:r w:rsidR="008D1264" w:rsidRPr="00F15285">
        <w:rPr>
          <w:rFonts w:ascii="Times New Roman" w:hAnsi="Times New Roman"/>
          <w:sz w:val="24"/>
          <w:szCs w:val="24"/>
          <w:shd w:val="clear" w:color="auto" w:fill="FFFFFF"/>
          <w:lang w:val="en-US"/>
        </w:rPr>
        <w:t xml:space="preserve">. </w:t>
      </w:r>
      <w:r w:rsidR="008D1264" w:rsidRPr="00F15285">
        <w:rPr>
          <w:rFonts w:ascii="Times New Roman" w:hAnsi="Times New Roman"/>
          <w:sz w:val="24"/>
          <w:szCs w:val="24"/>
          <w:lang w:val="en-US"/>
        </w:rPr>
        <w:t xml:space="preserve">Brazil has a wide range of </w:t>
      </w:r>
      <w:r w:rsidR="0077257C" w:rsidRPr="00F15285">
        <w:rPr>
          <w:rFonts w:ascii="Times New Roman" w:hAnsi="Times New Roman"/>
          <w:sz w:val="24"/>
          <w:szCs w:val="24"/>
          <w:lang w:val="en-US"/>
        </w:rPr>
        <w:t xml:space="preserve">academic </w:t>
      </w:r>
      <w:r w:rsidR="008D1264" w:rsidRPr="00F15285">
        <w:rPr>
          <w:rFonts w:ascii="Times New Roman" w:hAnsi="Times New Roman"/>
          <w:sz w:val="24"/>
          <w:szCs w:val="24"/>
          <w:lang w:val="en-US"/>
        </w:rPr>
        <w:t xml:space="preserve">institutions with consolidated research groups in biology and health sciences. </w:t>
      </w:r>
      <w:r w:rsidR="008D1264" w:rsidRPr="00F15285">
        <w:rPr>
          <w:rFonts w:ascii="Times New Roman" w:hAnsi="Times New Roman"/>
          <w:sz w:val="24"/>
          <w:szCs w:val="24"/>
          <w:shd w:val="clear" w:color="auto" w:fill="FFFFFF"/>
          <w:lang w:val="en-US"/>
        </w:rPr>
        <w:t>The current stage of development o</w:t>
      </w:r>
      <w:r w:rsidR="00831CA2" w:rsidRPr="00F15285">
        <w:rPr>
          <w:rFonts w:ascii="Times New Roman" w:hAnsi="Times New Roman"/>
          <w:sz w:val="24"/>
          <w:szCs w:val="24"/>
          <w:shd w:val="clear" w:color="auto" w:fill="FFFFFF"/>
          <w:lang w:val="en-US"/>
        </w:rPr>
        <w:t>f biotechnology in Brazil is</w:t>
      </w:r>
      <w:r w:rsidR="008D1264" w:rsidRPr="00F15285">
        <w:rPr>
          <w:rFonts w:ascii="Times New Roman" w:hAnsi="Times New Roman"/>
          <w:sz w:val="24"/>
          <w:szCs w:val="24"/>
          <w:shd w:val="clear" w:color="auto" w:fill="FFFFFF"/>
          <w:lang w:val="en-US"/>
        </w:rPr>
        <w:t xml:space="preserve"> largely</w:t>
      </w:r>
      <w:r w:rsidR="00831CA2" w:rsidRPr="00F15285">
        <w:rPr>
          <w:rFonts w:ascii="Times New Roman" w:hAnsi="Times New Roman"/>
          <w:sz w:val="24"/>
          <w:szCs w:val="24"/>
          <w:shd w:val="clear" w:color="auto" w:fill="FFFFFF"/>
          <w:lang w:val="en-US"/>
        </w:rPr>
        <w:t xml:space="preserve"> due</w:t>
      </w:r>
      <w:r w:rsidR="008D1264" w:rsidRPr="00F15285">
        <w:rPr>
          <w:rFonts w:ascii="Times New Roman" w:hAnsi="Times New Roman"/>
          <w:sz w:val="24"/>
          <w:szCs w:val="24"/>
          <w:shd w:val="clear" w:color="auto" w:fill="FFFFFF"/>
          <w:lang w:val="en-US"/>
        </w:rPr>
        <w:t xml:space="preserve"> to </w:t>
      </w:r>
      <w:r w:rsidR="00831CA2" w:rsidRPr="00F15285">
        <w:rPr>
          <w:rFonts w:ascii="Times New Roman" w:hAnsi="Times New Roman"/>
          <w:sz w:val="24"/>
          <w:szCs w:val="24"/>
          <w:shd w:val="clear" w:color="auto" w:fill="FFFFFF"/>
          <w:lang w:val="en-US"/>
        </w:rPr>
        <w:t xml:space="preserve">the </w:t>
      </w:r>
      <w:r w:rsidR="008D1264" w:rsidRPr="00F15285">
        <w:rPr>
          <w:rFonts w:ascii="Times New Roman" w:hAnsi="Times New Roman"/>
          <w:sz w:val="24"/>
          <w:szCs w:val="24"/>
          <w:shd w:val="clear" w:color="auto" w:fill="FFFFFF"/>
          <w:lang w:val="en-US"/>
        </w:rPr>
        <w:t>human resource training policy promoted by institutions such as the Higher Education Perso</w:t>
      </w:r>
      <w:r w:rsidR="00831CA2" w:rsidRPr="00F15285">
        <w:rPr>
          <w:rFonts w:ascii="Times New Roman" w:hAnsi="Times New Roman"/>
          <w:sz w:val="24"/>
          <w:szCs w:val="24"/>
          <w:shd w:val="clear" w:color="auto" w:fill="FFFFFF"/>
          <w:lang w:val="en-US"/>
        </w:rPr>
        <w:t>nnel Improvement Coordinator</w:t>
      </w:r>
      <w:r w:rsidR="008D1264" w:rsidRPr="00F15285">
        <w:rPr>
          <w:rFonts w:ascii="Times New Roman" w:hAnsi="Times New Roman"/>
          <w:sz w:val="24"/>
          <w:szCs w:val="24"/>
          <w:shd w:val="clear" w:color="auto" w:fill="FFFFFF"/>
          <w:lang w:val="en-US"/>
        </w:rPr>
        <w:t xml:space="preserve"> (Capes) and CNPq</w:t>
      </w:r>
      <w:r w:rsidR="00831CA2" w:rsidRPr="00F15285">
        <w:rPr>
          <w:rFonts w:ascii="Times New Roman" w:hAnsi="Times New Roman"/>
          <w:sz w:val="24"/>
          <w:szCs w:val="24"/>
          <w:lang w:val="en-US"/>
        </w:rPr>
        <w:t xml:space="preserve">. </w:t>
      </w:r>
      <w:r w:rsidR="008D1264" w:rsidRPr="00F15285">
        <w:rPr>
          <w:rFonts w:ascii="Times New Roman" w:hAnsi="Times New Roman"/>
          <w:sz w:val="24"/>
          <w:szCs w:val="24"/>
          <w:lang w:val="en-US"/>
        </w:rPr>
        <w:t>The growing participation of the country in relevant scientific production in terms of international publications reinforce the importance of the scientific infrastructure development and strengthening. However, it appears that this infrastructure is still fragile and that progress in terms of building new capabilities in RD &amp; I are still limited (B</w:t>
      </w:r>
      <w:r w:rsidR="006E4D97" w:rsidRPr="00F15285">
        <w:rPr>
          <w:rFonts w:ascii="Times New Roman" w:hAnsi="Times New Roman"/>
          <w:sz w:val="24"/>
          <w:szCs w:val="24"/>
          <w:lang w:val="en-US"/>
        </w:rPr>
        <w:t>RITTO</w:t>
      </w:r>
      <w:r w:rsidR="008D1264" w:rsidRPr="00F15285">
        <w:rPr>
          <w:rFonts w:ascii="Times New Roman" w:hAnsi="Times New Roman"/>
          <w:sz w:val="24"/>
          <w:szCs w:val="24"/>
          <w:lang w:val="en-US"/>
        </w:rPr>
        <w:t xml:space="preserve"> et al, 2012; V</w:t>
      </w:r>
      <w:r w:rsidR="006E4D97" w:rsidRPr="00F15285">
        <w:rPr>
          <w:rFonts w:ascii="Times New Roman" w:hAnsi="Times New Roman"/>
          <w:sz w:val="24"/>
          <w:szCs w:val="24"/>
          <w:lang w:val="en-US"/>
        </w:rPr>
        <w:t>ARGAS.BRITTO</w:t>
      </w:r>
      <w:r w:rsidR="008D1264" w:rsidRPr="00F15285">
        <w:rPr>
          <w:rFonts w:ascii="Times New Roman" w:hAnsi="Times New Roman"/>
          <w:sz w:val="24"/>
          <w:szCs w:val="24"/>
          <w:lang w:val="en-US"/>
        </w:rPr>
        <w:t xml:space="preserve">, 2014). </w:t>
      </w:r>
    </w:p>
    <w:p w14:paraId="52A3ABE5" w14:textId="77777777" w:rsidR="0077257C" w:rsidRPr="00F15285" w:rsidRDefault="0077257C" w:rsidP="00767A84">
      <w:pPr>
        <w:spacing w:after="0" w:line="240" w:lineRule="auto"/>
        <w:ind w:firstLine="709"/>
        <w:jc w:val="both"/>
        <w:rPr>
          <w:rFonts w:ascii="Times New Roman" w:hAnsi="Times New Roman"/>
          <w:sz w:val="16"/>
          <w:szCs w:val="16"/>
          <w:lang w:val="en-US"/>
        </w:rPr>
      </w:pPr>
    </w:p>
    <w:p w14:paraId="6A86D86E" w14:textId="7D578DDB" w:rsidR="00803E27" w:rsidRPr="00F15285" w:rsidRDefault="00803E27" w:rsidP="007D3555">
      <w:pPr>
        <w:suppressAutoHyphens/>
        <w:autoSpaceDE w:val="0"/>
        <w:autoSpaceDN w:val="0"/>
        <w:spacing w:after="0" w:line="240" w:lineRule="auto"/>
        <w:jc w:val="both"/>
        <w:rPr>
          <w:rFonts w:ascii="Times New Roman" w:hAnsi="Times New Roman"/>
          <w:b/>
          <w:bCs/>
          <w:sz w:val="24"/>
          <w:szCs w:val="24"/>
          <w:lang w:val="en-US"/>
        </w:rPr>
      </w:pPr>
      <w:r w:rsidRPr="00F15285">
        <w:rPr>
          <w:rFonts w:ascii="Times New Roman" w:hAnsi="Times New Roman"/>
          <w:b/>
          <w:sz w:val="24"/>
          <w:szCs w:val="24"/>
          <w:lang w:val="en-US"/>
        </w:rPr>
        <w:t xml:space="preserve">3. </w:t>
      </w:r>
      <w:r w:rsidR="00831CA2" w:rsidRPr="00F15285">
        <w:rPr>
          <w:rFonts w:ascii="Times New Roman" w:hAnsi="Times New Roman"/>
          <w:b/>
          <w:bCs/>
          <w:sz w:val="24"/>
          <w:szCs w:val="24"/>
          <w:lang w:val="en-US"/>
        </w:rPr>
        <w:t xml:space="preserve">Methodological Aspects  </w:t>
      </w:r>
    </w:p>
    <w:p w14:paraId="5229EE9E" w14:textId="1267CF93" w:rsidR="00803E27" w:rsidRPr="00F15285" w:rsidRDefault="00803E27" w:rsidP="00767A84">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 xml:space="preserve">This section examines recent developments in biopharmaceuticals-related scientific competences and university-industry research collaboration improvements in Brazil. The analysis presented in </w:t>
      </w:r>
      <w:r w:rsidR="00831CA2" w:rsidRPr="00F15285">
        <w:rPr>
          <w:rFonts w:ascii="Times New Roman" w:hAnsi="Times New Roman"/>
          <w:sz w:val="24"/>
          <w:szCs w:val="24"/>
          <w:lang w:val="en-US"/>
        </w:rPr>
        <w:t>the next sections are</w:t>
      </w:r>
      <w:r w:rsidRPr="00F15285">
        <w:rPr>
          <w:rFonts w:ascii="Times New Roman" w:hAnsi="Times New Roman"/>
          <w:sz w:val="24"/>
          <w:szCs w:val="24"/>
          <w:lang w:val="en-US"/>
        </w:rPr>
        <w:t xml:space="preserve"> based upon data obtained from the Brazilian National Council for Scientific and Technological Development (CNPq) concerning scientific and technological infrastructure and the relationship between research groups and the industrial sector. </w:t>
      </w:r>
      <w:r w:rsidRPr="00F15285">
        <w:rPr>
          <w:rFonts w:ascii="Times New Roman" w:eastAsia="Arial" w:hAnsi="Times New Roman"/>
          <w:sz w:val="24"/>
          <w:szCs w:val="24"/>
          <w:shd w:val="clear" w:color="auto" w:fill="FFFFFF"/>
          <w:lang w:val="en-US"/>
        </w:rPr>
        <w:t>The</w:t>
      </w:r>
      <w:r w:rsidRPr="00F15285">
        <w:rPr>
          <w:rFonts w:ascii="Times New Roman" w:eastAsia="Arial" w:hAnsi="Times New Roman"/>
          <w:sz w:val="24"/>
          <w:szCs w:val="24"/>
          <w:lang w:val="en-US"/>
        </w:rPr>
        <w:t xml:space="preserve"> National Research Group directory statistics are </w:t>
      </w:r>
      <w:r w:rsidRPr="00F15285">
        <w:rPr>
          <w:rFonts w:ascii="Times New Roman" w:eastAsia="Arial" w:hAnsi="Times New Roman"/>
          <w:sz w:val="24"/>
          <w:szCs w:val="24"/>
          <w:shd w:val="clear" w:color="auto" w:fill="FFFFFF"/>
          <w:lang w:val="en-US"/>
        </w:rPr>
        <w:t xml:space="preserve">available according to data collection in biannual censuses from the year 2000 to the year 2010, in addition to a census held in the year 2014. Thirteen knowledge fields closely related to the biopharmaceutical industrial R&amp;D chain activities were selected: Biochemistry, Biomedical engineering, Biophysics, General biology, Genetics, Immunology, Medicine, Microbiology, Morphology, Parasitology, Pharmacology, Pharmacy and </w:t>
      </w:r>
      <w:r w:rsidRPr="00F15285">
        <w:rPr>
          <w:rFonts w:ascii="Times New Roman" w:eastAsia="Arial" w:hAnsi="Times New Roman"/>
          <w:sz w:val="24"/>
          <w:szCs w:val="24"/>
          <w:shd w:val="clear" w:color="auto" w:fill="FFFFFF"/>
          <w:lang w:val="en-US"/>
        </w:rPr>
        <w:lastRenderedPageBreak/>
        <w:t xml:space="preserve">Physiology, in accordance with the </w:t>
      </w:r>
      <w:r w:rsidRPr="00F15285">
        <w:rPr>
          <w:rFonts w:ascii="Times New Roman" w:hAnsi="Times New Roman"/>
          <w:sz w:val="24"/>
          <w:szCs w:val="24"/>
          <w:lang w:val="en-US"/>
        </w:rPr>
        <w:t>methodology adopted by the authors in previous studies concerning scientific and technological competencies in health</w:t>
      </w:r>
      <w:r w:rsidR="003D6528" w:rsidRPr="00F15285">
        <w:rPr>
          <w:rStyle w:val="Refdenotaderodap"/>
          <w:rFonts w:ascii="Times New Roman" w:hAnsi="Times New Roman"/>
          <w:sz w:val="24"/>
          <w:szCs w:val="24"/>
          <w:lang w:val="en-US"/>
        </w:rPr>
        <w:footnoteReference w:id="8"/>
      </w:r>
      <w:r w:rsidRPr="00F15285">
        <w:rPr>
          <w:rFonts w:ascii="Times New Roman" w:hAnsi="Times New Roman"/>
          <w:sz w:val="24"/>
          <w:szCs w:val="24"/>
          <w:lang w:val="en-US"/>
        </w:rPr>
        <w:t>.</w:t>
      </w:r>
    </w:p>
    <w:p w14:paraId="2DB40A80" w14:textId="77777777" w:rsidR="00803E27" w:rsidRPr="00F15285" w:rsidRDefault="00803E27" w:rsidP="00767A84">
      <w:pPr>
        <w:spacing w:after="0" w:line="240" w:lineRule="auto"/>
        <w:ind w:firstLine="709"/>
        <w:jc w:val="both"/>
        <w:rPr>
          <w:rFonts w:ascii="Times New Roman" w:eastAsia="Times New Roman" w:hAnsi="Times New Roman"/>
          <w:sz w:val="24"/>
          <w:szCs w:val="24"/>
          <w:lang w:val="en-US" w:eastAsia="pt-BR"/>
        </w:rPr>
      </w:pPr>
      <w:r w:rsidRPr="00F15285">
        <w:rPr>
          <w:rFonts w:ascii="Times New Roman" w:hAnsi="Times New Roman"/>
          <w:sz w:val="24"/>
          <w:szCs w:val="24"/>
          <w:lang w:val="en-US"/>
        </w:rPr>
        <w:t>Additional data was obtained from t</w:t>
      </w:r>
      <w:r w:rsidRPr="00F15285">
        <w:rPr>
          <w:rFonts w:ascii="Times New Roman" w:eastAsia="Arial" w:hAnsi="Times New Roman"/>
          <w:sz w:val="24"/>
          <w:szCs w:val="24"/>
          <w:lang w:val="en-US"/>
        </w:rPr>
        <w:t>he</w:t>
      </w:r>
      <w:r w:rsidRPr="00F15285">
        <w:rPr>
          <w:rFonts w:ascii="Times New Roman" w:eastAsia="Arial" w:hAnsi="Times New Roman"/>
          <w:sz w:val="24"/>
          <w:szCs w:val="24"/>
          <w:shd w:val="clear" w:color="auto" w:fill="FFFFFF"/>
          <w:lang w:val="en-US"/>
        </w:rPr>
        <w:t xml:space="preserve"> CNPq Investment Panel database, called Payment Data Mart, which consolidates expenditures data on scholarships stipends and research support from year 2001 to year 2015. The information available covers the total value invested per year for eighteen areas selected: Biochemistry, Biomedical engineering, Biophysics, General biology, Genetics, Immunology, Medicine, Microbiology, Morphology, Parasitology, Pharmacology, Pharmacy, Physiology, </w:t>
      </w:r>
      <w:r w:rsidRPr="00F15285">
        <w:rPr>
          <w:rFonts w:ascii="Times New Roman" w:eastAsia="Times New Roman" w:hAnsi="Times New Roman"/>
          <w:sz w:val="24"/>
          <w:szCs w:val="24"/>
          <w:lang w:val="en-US" w:eastAsia="pt-BR"/>
        </w:rPr>
        <w:t xml:space="preserve">Biotechnology; biomedicine, technological innovation and development in biology, technology and innovation and medical and health technologies. </w:t>
      </w:r>
      <w:r w:rsidRPr="00F15285">
        <w:rPr>
          <w:rFonts w:ascii="Times New Roman" w:eastAsia="Arial" w:hAnsi="Times New Roman"/>
          <w:sz w:val="24"/>
          <w:szCs w:val="24"/>
          <w:shd w:val="clear" w:color="auto" w:fill="FFFFFF"/>
          <w:lang w:val="en-US"/>
        </w:rPr>
        <w:t xml:space="preserve"> Besides the thirteen critical areas selected for the CNPq directory analysis, five additional areas considered closely related to the biopharmaceutical industry were added to the analysis due to mismatches in the two separates databases.  </w:t>
      </w:r>
    </w:p>
    <w:p w14:paraId="7A4EA16A" w14:textId="53AF19C0" w:rsidR="00803E27" w:rsidRPr="00F15285" w:rsidRDefault="00803E27"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In order to assess Brazilian insertion in </w:t>
      </w:r>
      <w:r w:rsidR="0088582F" w:rsidRPr="00F15285">
        <w:rPr>
          <w:rFonts w:ascii="Times New Roman" w:hAnsi="Times New Roman"/>
          <w:sz w:val="24"/>
          <w:szCs w:val="24"/>
          <w:shd w:val="clear" w:color="auto" w:fill="FFFFFF"/>
          <w:lang w:val="en-US"/>
        </w:rPr>
        <w:t xml:space="preserve">the </w:t>
      </w:r>
      <w:r w:rsidRPr="00F15285">
        <w:rPr>
          <w:rFonts w:ascii="Times New Roman" w:hAnsi="Times New Roman"/>
          <w:sz w:val="24"/>
          <w:szCs w:val="24"/>
          <w:shd w:val="clear" w:color="auto" w:fill="FFFFFF"/>
          <w:lang w:val="en-US"/>
        </w:rPr>
        <w:t xml:space="preserve">international scenario, a third data source </w:t>
      </w:r>
      <w:r w:rsidRPr="00F15285">
        <w:rPr>
          <w:rFonts w:ascii="Times New Roman" w:hAnsi="Times New Roman"/>
          <w:sz w:val="24"/>
          <w:szCs w:val="24"/>
          <w:lang w:val="en-US"/>
        </w:rPr>
        <w:t xml:space="preserve">concerning Brazilian scientific production indexed internationally by area of ​​knowledge was gathered from </w:t>
      </w:r>
      <w:r w:rsidRPr="00F15285">
        <w:rPr>
          <w:rFonts w:ascii="Times New Roman" w:hAnsi="Times New Roman"/>
          <w:sz w:val="24"/>
          <w:szCs w:val="24"/>
          <w:shd w:val="clear" w:color="auto" w:fill="FFFFFF"/>
          <w:lang w:val="en-US"/>
        </w:rPr>
        <w:t>SCImago Journal &amp; Country Rank, a specialized portal in</w:t>
      </w:r>
      <w:r w:rsidR="0088582F" w:rsidRPr="00F15285">
        <w:rPr>
          <w:rFonts w:ascii="Times New Roman" w:hAnsi="Times New Roman"/>
          <w:sz w:val="24"/>
          <w:szCs w:val="24"/>
          <w:shd w:val="clear" w:color="auto" w:fill="FFFFFF"/>
          <w:lang w:val="en-US"/>
        </w:rPr>
        <w:t xml:space="preserve"> scientific bibliometric indicators</w:t>
      </w:r>
      <w:r w:rsidRPr="00F15285">
        <w:rPr>
          <w:rFonts w:ascii="Times New Roman" w:hAnsi="Times New Roman"/>
          <w:sz w:val="24"/>
          <w:szCs w:val="24"/>
          <w:shd w:val="clear" w:color="auto" w:fill="FFFFFF"/>
          <w:lang w:val="en-US"/>
        </w:rPr>
        <w:t xml:space="preserve"> based on Elsevier Scopus® database. </w:t>
      </w:r>
      <w:r w:rsidRPr="00F15285">
        <w:rPr>
          <w:rFonts w:ascii="Times New Roman" w:hAnsi="Times New Roman"/>
          <w:sz w:val="24"/>
          <w:szCs w:val="24"/>
          <w:lang w:val="en-US"/>
        </w:rPr>
        <w:t xml:space="preserve">The data collected for the period between the years 2000 and 2014 considered the following research areas: i) biochemistry, genetics and molecular biology; ii) Immunology and Microbiology; iv) Medicine; viii) Pharmacology, toxicology and pharmaceutical. The knowledge areas selection reflects an attempt to match the thirteen critical areas selected in the CNPq directory assessment, considered the differences in the three different sources of data.    </w:t>
      </w:r>
    </w:p>
    <w:p w14:paraId="6B3434D7" w14:textId="77777777" w:rsidR="00266EC4" w:rsidRPr="00F15285" w:rsidRDefault="00266EC4" w:rsidP="00767A84">
      <w:pPr>
        <w:suppressAutoHyphens/>
        <w:autoSpaceDE w:val="0"/>
        <w:autoSpaceDN w:val="0"/>
        <w:spacing w:after="0" w:line="240" w:lineRule="auto"/>
        <w:jc w:val="both"/>
        <w:rPr>
          <w:rFonts w:ascii="Times New Roman" w:hAnsi="Times New Roman"/>
          <w:b/>
          <w:bCs/>
          <w:sz w:val="16"/>
          <w:szCs w:val="16"/>
          <w:lang w:val="en-US"/>
        </w:rPr>
      </w:pPr>
    </w:p>
    <w:p w14:paraId="6E8440A0" w14:textId="5C4C03A2" w:rsidR="00803E27" w:rsidRPr="00F15285" w:rsidRDefault="002857F3" w:rsidP="00767A84">
      <w:pPr>
        <w:suppressAutoHyphens/>
        <w:autoSpaceDE w:val="0"/>
        <w:autoSpaceDN w:val="0"/>
        <w:spacing w:after="0" w:line="240" w:lineRule="auto"/>
        <w:jc w:val="both"/>
        <w:rPr>
          <w:rFonts w:ascii="Times New Roman" w:hAnsi="Times New Roman"/>
          <w:b/>
          <w:bCs/>
          <w:sz w:val="24"/>
          <w:szCs w:val="24"/>
          <w:lang w:val="en-US"/>
        </w:rPr>
      </w:pPr>
      <w:r w:rsidRPr="00F15285">
        <w:rPr>
          <w:rFonts w:ascii="Times New Roman" w:hAnsi="Times New Roman"/>
          <w:b/>
          <w:bCs/>
          <w:sz w:val="24"/>
          <w:szCs w:val="24"/>
          <w:lang w:val="en-US"/>
        </w:rPr>
        <w:t>4</w:t>
      </w:r>
      <w:r w:rsidR="00803E27" w:rsidRPr="00F15285">
        <w:rPr>
          <w:rFonts w:ascii="Times New Roman" w:hAnsi="Times New Roman"/>
          <w:b/>
          <w:bCs/>
          <w:sz w:val="24"/>
          <w:szCs w:val="24"/>
          <w:lang w:val="en-US"/>
        </w:rPr>
        <w:t>. Scientific and techno</w:t>
      </w:r>
      <w:r w:rsidR="00267AEF" w:rsidRPr="00F15285">
        <w:rPr>
          <w:rFonts w:ascii="Times New Roman" w:hAnsi="Times New Roman"/>
          <w:b/>
          <w:bCs/>
          <w:sz w:val="24"/>
          <w:szCs w:val="24"/>
          <w:lang w:val="en-US"/>
        </w:rPr>
        <w:t xml:space="preserve">logical research competencies on biopharmaceuticals in Brazil.  </w:t>
      </w:r>
    </w:p>
    <w:p w14:paraId="62B02891" w14:textId="6B563184" w:rsidR="00803E27" w:rsidRPr="00F15285" w:rsidRDefault="00803E27" w:rsidP="00767A84">
      <w:pPr>
        <w:spacing w:after="0" w:line="240" w:lineRule="auto"/>
        <w:ind w:firstLine="709"/>
        <w:jc w:val="both"/>
        <w:rPr>
          <w:rFonts w:ascii="Times New Roman" w:eastAsia="Times New Roman" w:hAnsi="Times New Roman"/>
          <w:sz w:val="24"/>
          <w:szCs w:val="24"/>
          <w:lang w:val="en-US" w:eastAsia="pt-BR"/>
        </w:rPr>
      </w:pPr>
      <w:r w:rsidRPr="00F15285">
        <w:rPr>
          <w:rFonts w:ascii="Times New Roman" w:eastAsia="Times New Roman" w:hAnsi="Times New Roman"/>
          <w:sz w:val="24"/>
          <w:szCs w:val="24"/>
          <w:lang w:val="en-US" w:eastAsia="pt-BR"/>
        </w:rPr>
        <w:t xml:space="preserve">The data </w:t>
      </w:r>
      <w:r w:rsidRPr="00F15285">
        <w:rPr>
          <w:rFonts w:ascii="Times New Roman" w:hAnsi="Times New Roman"/>
          <w:sz w:val="24"/>
          <w:szCs w:val="24"/>
          <w:lang w:val="en-US"/>
        </w:rPr>
        <w:t xml:space="preserve">collected from the </w:t>
      </w:r>
      <w:r w:rsidRPr="00F15285">
        <w:rPr>
          <w:rFonts w:ascii="Times New Roman" w:hAnsi="Times New Roman"/>
          <w:sz w:val="24"/>
          <w:szCs w:val="24"/>
          <w:shd w:val="clear" w:color="auto" w:fill="FFFFFF"/>
          <w:lang w:val="en-US"/>
        </w:rPr>
        <w:t>CNPq directory from 2000 to 2014</w:t>
      </w:r>
      <w:r w:rsidRPr="00F15285">
        <w:rPr>
          <w:rFonts w:ascii="Times New Roman" w:eastAsia="Times New Roman" w:hAnsi="Times New Roman"/>
          <w:sz w:val="24"/>
          <w:szCs w:val="24"/>
          <w:lang w:val="en-US" w:eastAsia="pt-BR"/>
        </w:rPr>
        <w:t xml:space="preserve">, according to the critical knowledge areas selection </w:t>
      </w:r>
      <w:r w:rsidRPr="00F15285">
        <w:rPr>
          <w:rFonts w:ascii="Times New Roman" w:hAnsi="Times New Roman"/>
          <w:sz w:val="24"/>
          <w:szCs w:val="24"/>
          <w:shd w:val="clear" w:color="auto" w:fill="FFFFFF"/>
          <w:lang w:val="en-US"/>
        </w:rPr>
        <w:t xml:space="preserve">display a </w:t>
      </w:r>
      <w:r w:rsidRPr="00F15285">
        <w:rPr>
          <w:rFonts w:ascii="Times New Roman" w:hAnsi="Times New Roman"/>
          <w:sz w:val="24"/>
          <w:szCs w:val="24"/>
          <w:lang w:val="en-US"/>
        </w:rPr>
        <w:t xml:space="preserve">significant growth in the number of research groups, research lines and researchers dedicated to knowledge fields closely </w:t>
      </w:r>
      <w:r w:rsidRPr="00F15285">
        <w:rPr>
          <w:rFonts w:ascii="Times New Roman" w:hAnsi="Times New Roman"/>
          <w:sz w:val="24"/>
          <w:szCs w:val="24"/>
          <w:shd w:val="clear" w:color="auto" w:fill="FFFFFF"/>
          <w:lang w:val="en-US"/>
        </w:rPr>
        <w:t xml:space="preserve">related to the biopharmaceuticals industry. The average growth of CNPq total research groups surpasses the growth in selected areas research groups, reflecting a loss of relative share in selected areas compared to the entire Brazilian scientific production capacity along the years 2000 and 2014. The same occurrence can be perceived for research lines and researchers. The knowledge areas highlighted as more significant in terms of 2000-2014 growth and relative share in selected areas were: Biochemistry, Genetics, Medicine, Microbiology and Pharmacy.  </w:t>
      </w:r>
    </w:p>
    <w:p w14:paraId="1B1138FD" w14:textId="737054A0" w:rsidR="00803E27" w:rsidRPr="00F15285" w:rsidRDefault="00F60BFD" w:rsidP="00767A84">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Table 2</w:t>
      </w:r>
      <w:r w:rsidR="00803E27" w:rsidRPr="00F15285">
        <w:rPr>
          <w:rFonts w:ascii="Times New Roman" w:hAnsi="Times New Roman"/>
          <w:sz w:val="24"/>
          <w:szCs w:val="24"/>
          <w:shd w:val="clear" w:color="auto" w:fill="FFFFFF"/>
          <w:lang w:val="en-US"/>
        </w:rPr>
        <w:t xml:space="preserve"> shows that the number of research groups in selected areas </w:t>
      </w:r>
      <w:r w:rsidR="00803E27" w:rsidRPr="00F15285">
        <w:rPr>
          <w:rFonts w:ascii="Times New Roman" w:hAnsi="Times New Roman"/>
          <w:sz w:val="24"/>
          <w:szCs w:val="24"/>
          <w:lang w:val="en-US"/>
        </w:rPr>
        <w:t xml:space="preserve">grew 124% for the 2000-2014 period of time, as well as the number of research lines (206%) and researchers (274%). Concerning the total growth in research groups, a </w:t>
      </w:r>
      <w:r w:rsidR="00803E27" w:rsidRPr="00F15285">
        <w:rPr>
          <w:rFonts w:ascii="Times New Roman" w:hAnsi="Times New Roman"/>
          <w:sz w:val="24"/>
          <w:szCs w:val="24"/>
          <w:shd w:val="clear" w:color="auto" w:fill="FFFFFF"/>
          <w:lang w:val="en-US"/>
        </w:rPr>
        <w:t>greater attention must be paid to the areas: Pharmacy (351%) and Biomedical engineering (195%).</w:t>
      </w:r>
      <w:r w:rsidR="00803E27" w:rsidRPr="00F15285">
        <w:rPr>
          <w:rFonts w:ascii="Times New Roman" w:hAnsi="Times New Roman"/>
          <w:sz w:val="24"/>
          <w:szCs w:val="24"/>
          <w:lang w:val="en-US"/>
        </w:rPr>
        <w:t xml:space="preserve">The thirteen selected areas represented an average of 16% of total research groups in the CNPq directory during the period considered. The more relevant areas in CNPq relative share were: medicine, Biochemistry, Genetics, Pharmacy and Microbiology, whose together represent 11.4% of the 16% share verified.     </w:t>
      </w:r>
    </w:p>
    <w:p w14:paraId="7C87E5C4" w14:textId="47341DC3" w:rsidR="00941E33" w:rsidRPr="00F15285" w:rsidRDefault="00803E27" w:rsidP="00941E33">
      <w:pPr>
        <w:spacing w:after="0" w:line="240" w:lineRule="auto"/>
        <w:ind w:firstLine="709"/>
        <w:jc w:val="both"/>
        <w:rPr>
          <w:rFonts w:ascii="Times New Roman" w:hAnsi="Times New Roman"/>
          <w:sz w:val="24"/>
          <w:szCs w:val="24"/>
          <w:lang w:val="en"/>
        </w:rPr>
      </w:pPr>
      <w:r w:rsidRPr="00F15285">
        <w:rPr>
          <w:rFonts w:ascii="Times New Roman" w:hAnsi="Times New Roman"/>
          <w:sz w:val="24"/>
          <w:szCs w:val="24"/>
          <w:lang w:val="en-US"/>
        </w:rPr>
        <w:t xml:space="preserve">The data also points to an average growth of selected areas that is overlapped by the average growth of entire set of CNPq areas. As a result, the share of selected areas research groups in comparison </w:t>
      </w:r>
      <w:r w:rsidR="00EC0603" w:rsidRPr="00F15285">
        <w:rPr>
          <w:rFonts w:ascii="Times New Roman" w:hAnsi="Times New Roman"/>
          <w:sz w:val="24"/>
          <w:szCs w:val="24"/>
          <w:lang w:val="en-US"/>
        </w:rPr>
        <w:t xml:space="preserve">to </w:t>
      </w:r>
      <w:r w:rsidRPr="00F15285">
        <w:rPr>
          <w:rFonts w:ascii="Times New Roman" w:hAnsi="Times New Roman"/>
          <w:sz w:val="24"/>
          <w:szCs w:val="24"/>
          <w:lang w:val="en-US"/>
        </w:rPr>
        <w:t xml:space="preserve">CNPq is decreasing over the years, going from 18% in the 2000 to 13% in 2014. The average loss in CNPq relative share was of – 4.8% for research groups, - 2.8% for research lines and – 2.6% for researchers. The subject areas more influenced by the decrease in research groups’ relative importance were Biomedical engineering, Physiology, Biochemistry and Morphology. Except for Genetics and General biology that experienced positive variations in CNPQ relative share, all the others critical areas displayed negative variations index. </w:t>
      </w:r>
      <w:r w:rsidR="00941E33" w:rsidRPr="00F15285">
        <w:rPr>
          <w:rFonts w:ascii="Times New Roman" w:hAnsi="Times New Roman"/>
          <w:sz w:val="24"/>
          <w:szCs w:val="24"/>
          <w:lang w:val="en"/>
        </w:rPr>
        <w:t xml:space="preserve">The critical areas loss in relative share reflects the highly </w:t>
      </w:r>
      <w:r w:rsidR="00C147DD" w:rsidRPr="00F15285">
        <w:rPr>
          <w:rFonts w:ascii="Times New Roman" w:hAnsi="Times New Roman"/>
          <w:sz w:val="24"/>
          <w:szCs w:val="24"/>
          <w:lang w:val="en"/>
        </w:rPr>
        <w:t xml:space="preserve">comparative </w:t>
      </w:r>
      <w:r w:rsidR="00941E33" w:rsidRPr="00F15285">
        <w:rPr>
          <w:rFonts w:ascii="Times New Roman" w:hAnsi="Times New Roman"/>
          <w:sz w:val="24"/>
          <w:szCs w:val="24"/>
          <w:lang w:val="en"/>
        </w:rPr>
        <w:t>increase in knowledge areas such as: Administration, Arts, Communication, Industrial Design, Law, Physical Education, among others.</w:t>
      </w:r>
    </w:p>
    <w:p w14:paraId="3566935D" w14:textId="77777777" w:rsidR="007A412F" w:rsidRPr="00F15285" w:rsidRDefault="007A412F" w:rsidP="00941E33">
      <w:pPr>
        <w:spacing w:after="0" w:line="240" w:lineRule="auto"/>
        <w:ind w:firstLine="709"/>
        <w:jc w:val="both"/>
        <w:rPr>
          <w:rFonts w:ascii="Times New Roman" w:eastAsia="Times New Roman" w:hAnsi="Times New Roman"/>
          <w:sz w:val="24"/>
          <w:szCs w:val="24"/>
          <w:lang w:val="en-US"/>
        </w:rPr>
      </w:pPr>
    </w:p>
    <w:p w14:paraId="21D82ECC" w14:textId="134E4B83" w:rsidR="00C147DD" w:rsidRPr="00F15285" w:rsidRDefault="00803E27" w:rsidP="00C147DD">
      <w:pPr>
        <w:spacing w:after="0" w:line="240" w:lineRule="auto"/>
        <w:ind w:firstLine="709"/>
        <w:jc w:val="both"/>
        <w:rPr>
          <w:rFonts w:ascii="Arial" w:hAnsi="Arial" w:cs="Arial"/>
          <w:sz w:val="24"/>
          <w:szCs w:val="24"/>
          <w:lang w:val="en-US"/>
        </w:rPr>
      </w:pPr>
      <w:r w:rsidRPr="00F15285">
        <w:rPr>
          <w:rFonts w:ascii="Arial" w:hAnsi="Arial" w:cs="Arial"/>
          <w:sz w:val="24"/>
          <w:szCs w:val="24"/>
          <w:lang w:val="en-US"/>
        </w:rPr>
        <w:t xml:space="preserve"> </w:t>
      </w:r>
      <w:r w:rsidR="00C147DD" w:rsidRPr="00F15285">
        <w:rPr>
          <w:rFonts w:ascii="Arial" w:hAnsi="Arial" w:cs="Arial"/>
          <w:sz w:val="24"/>
          <w:szCs w:val="24"/>
          <w:lang w:val="en-US"/>
        </w:rPr>
        <w:t xml:space="preserve">    </w:t>
      </w:r>
    </w:p>
    <w:p w14:paraId="3DB38EBF" w14:textId="3D89F663" w:rsidR="003C2646" w:rsidRPr="00F15285" w:rsidRDefault="003C2646" w:rsidP="00C147DD">
      <w:pPr>
        <w:spacing w:after="0" w:line="240" w:lineRule="auto"/>
        <w:ind w:firstLine="709"/>
        <w:jc w:val="both"/>
        <w:rPr>
          <w:rFonts w:ascii="Arial" w:hAnsi="Arial" w:cs="Arial"/>
          <w:sz w:val="24"/>
          <w:szCs w:val="24"/>
          <w:lang w:val="en-US"/>
        </w:rPr>
      </w:pPr>
    </w:p>
    <w:p w14:paraId="70BE02F0" w14:textId="77777777" w:rsidR="003C2646" w:rsidRPr="00F15285" w:rsidRDefault="003C2646" w:rsidP="00C147DD">
      <w:pPr>
        <w:spacing w:after="0" w:line="240" w:lineRule="auto"/>
        <w:ind w:firstLine="709"/>
        <w:jc w:val="both"/>
        <w:rPr>
          <w:rFonts w:ascii="Arial" w:hAnsi="Arial" w:cs="Arial"/>
          <w:sz w:val="24"/>
          <w:szCs w:val="24"/>
          <w:lang w:val="en-US"/>
        </w:rPr>
      </w:pPr>
    </w:p>
    <w:p w14:paraId="399B15A9" w14:textId="7447DA4C" w:rsidR="00C147DD" w:rsidRPr="00F15285" w:rsidRDefault="00C147DD" w:rsidP="00E752F1">
      <w:pPr>
        <w:spacing w:after="0" w:line="240" w:lineRule="auto"/>
        <w:jc w:val="both"/>
        <w:rPr>
          <w:rFonts w:ascii="Arial" w:hAnsi="Arial" w:cs="Arial"/>
          <w:sz w:val="24"/>
          <w:szCs w:val="24"/>
          <w:lang w:val="en-US"/>
        </w:rPr>
      </w:pPr>
    </w:p>
    <w:tbl>
      <w:tblPr>
        <w:tblW w:w="10206" w:type="dxa"/>
        <w:jc w:val="center"/>
        <w:tblCellMar>
          <w:left w:w="70" w:type="dxa"/>
          <w:right w:w="70" w:type="dxa"/>
        </w:tblCellMar>
        <w:tblLook w:val="04A0" w:firstRow="1" w:lastRow="0" w:firstColumn="1" w:lastColumn="0" w:noHBand="0" w:noVBand="1"/>
      </w:tblPr>
      <w:tblGrid>
        <w:gridCol w:w="2526"/>
        <w:gridCol w:w="658"/>
        <w:gridCol w:w="658"/>
        <w:gridCol w:w="751"/>
        <w:gridCol w:w="751"/>
        <w:gridCol w:w="704"/>
        <w:gridCol w:w="773"/>
        <w:gridCol w:w="773"/>
        <w:gridCol w:w="982"/>
        <w:gridCol w:w="794"/>
        <w:gridCol w:w="836"/>
      </w:tblGrid>
      <w:tr w:rsidR="00803E27" w:rsidRPr="00150081" w14:paraId="3209C662" w14:textId="77777777" w:rsidTr="00217EFB">
        <w:trPr>
          <w:trHeight w:val="112"/>
          <w:jc w:val="center"/>
        </w:trPr>
        <w:tc>
          <w:tcPr>
            <w:tcW w:w="9772" w:type="dxa"/>
            <w:gridSpan w:val="11"/>
            <w:tcBorders>
              <w:top w:val="single" w:sz="12" w:space="0" w:color="auto"/>
              <w:left w:val="nil"/>
              <w:bottom w:val="single" w:sz="12" w:space="0" w:color="auto"/>
              <w:right w:val="nil"/>
            </w:tcBorders>
            <w:shd w:val="clear" w:color="000000" w:fill="FFFFFF"/>
            <w:noWrap/>
            <w:vAlign w:val="bottom"/>
            <w:hideMark/>
          </w:tcPr>
          <w:p w14:paraId="6E579C08" w14:textId="00754F49" w:rsidR="00803E27" w:rsidRPr="00F15285" w:rsidRDefault="00B9470F"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lastRenderedPageBreak/>
              <w:t>Table 2</w:t>
            </w:r>
            <w:r w:rsidR="00803E27" w:rsidRPr="00F15285">
              <w:rPr>
                <w:rFonts w:ascii="Arial" w:eastAsia="Times New Roman" w:hAnsi="Arial" w:cs="Arial"/>
                <w:sz w:val="16"/>
                <w:szCs w:val="16"/>
                <w:lang w:val="en-US" w:eastAsia="pt-BR"/>
              </w:rPr>
              <w:t xml:space="preserve"> - CNPq Research groups, research lines and number of researcher’s evolution (Brazil, 2000-2014)</w:t>
            </w:r>
          </w:p>
        </w:tc>
      </w:tr>
      <w:tr w:rsidR="00803E27" w:rsidRPr="00F15285" w14:paraId="15263CE0" w14:textId="77777777" w:rsidTr="00217EFB">
        <w:trPr>
          <w:trHeight w:val="1035"/>
          <w:jc w:val="center"/>
        </w:trPr>
        <w:tc>
          <w:tcPr>
            <w:tcW w:w="2420" w:type="dxa"/>
            <w:tcBorders>
              <w:top w:val="nil"/>
              <w:left w:val="nil"/>
              <w:bottom w:val="single" w:sz="12" w:space="0" w:color="auto"/>
              <w:right w:val="nil"/>
            </w:tcBorders>
            <w:shd w:val="clear" w:color="000000" w:fill="FFFFFF"/>
            <w:vAlign w:val="bottom"/>
            <w:hideMark/>
          </w:tcPr>
          <w:p w14:paraId="3C0C7199" w14:textId="77777777" w:rsidR="00803E27" w:rsidRPr="00F15285" w:rsidRDefault="00803E27" w:rsidP="00CF23D1">
            <w:pPr>
              <w:spacing w:after="0" w:line="240" w:lineRule="auto"/>
              <w:rPr>
                <w:rFonts w:ascii="Arial" w:eastAsia="Times New Roman" w:hAnsi="Arial" w:cs="Arial"/>
                <w:b/>
                <w:bCs/>
                <w:sz w:val="16"/>
                <w:szCs w:val="16"/>
                <w:lang w:val="en-US" w:eastAsia="pt-BR"/>
              </w:rPr>
            </w:pPr>
            <w:r w:rsidRPr="00F15285">
              <w:rPr>
                <w:rFonts w:ascii="Arial" w:eastAsia="Times New Roman" w:hAnsi="Arial" w:cs="Arial"/>
                <w:b/>
                <w:bCs/>
                <w:sz w:val="16"/>
                <w:szCs w:val="16"/>
                <w:lang w:val="en-US" w:eastAsia="pt-BR"/>
              </w:rPr>
              <w:t>Subject areas</w:t>
            </w:r>
          </w:p>
        </w:tc>
        <w:tc>
          <w:tcPr>
            <w:tcW w:w="630" w:type="dxa"/>
            <w:tcBorders>
              <w:top w:val="nil"/>
              <w:left w:val="nil"/>
              <w:bottom w:val="single" w:sz="12" w:space="0" w:color="auto"/>
              <w:right w:val="nil"/>
            </w:tcBorders>
            <w:shd w:val="clear" w:color="000000" w:fill="FFFFFF"/>
            <w:noWrap/>
            <w:vAlign w:val="bottom"/>
            <w:hideMark/>
          </w:tcPr>
          <w:p w14:paraId="446EC5C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2000</w:t>
            </w:r>
          </w:p>
        </w:tc>
        <w:tc>
          <w:tcPr>
            <w:tcW w:w="630" w:type="dxa"/>
            <w:tcBorders>
              <w:top w:val="nil"/>
              <w:left w:val="nil"/>
              <w:bottom w:val="single" w:sz="12" w:space="0" w:color="auto"/>
              <w:right w:val="nil"/>
            </w:tcBorders>
            <w:shd w:val="clear" w:color="000000" w:fill="FFFFFF"/>
            <w:noWrap/>
            <w:vAlign w:val="bottom"/>
            <w:hideMark/>
          </w:tcPr>
          <w:p w14:paraId="68A77E1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2002</w:t>
            </w:r>
          </w:p>
        </w:tc>
        <w:tc>
          <w:tcPr>
            <w:tcW w:w="719" w:type="dxa"/>
            <w:tcBorders>
              <w:top w:val="nil"/>
              <w:left w:val="nil"/>
              <w:bottom w:val="single" w:sz="12" w:space="0" w:color="auto"/>
              <w:right w:val="nil"/>
            </w:tcBorders>
            <w:shd w:val="clear" w:color="000000" w:fill="FFFFFF"/>
            <w:noWrap/>
            <w:vAlign w:val="bottom"/>
            <w:hideMark/>
          </w:tcPr>
          <w:p w14:paraId="7C9E68F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2006</w:t>
            </w:r>
          </w:p>
        </w:tc>
        <w:tc>
          <w:tcPr>
            <w:tcW w:w="719" w:type="dxa"/>
            <w:tcBorders>
              <w:top w:val="nil"/>
              <w:left w:val="nil"/>
              <w:bottom w:val="single" w:sz="12" w:space="0" w:color="auto"/>
              <w:right w:val="nil"/>
            </w:tcBorders>
            <w:shd w:val="clear" w:color="000000" w:fill="FFFFFF"/>
            <w:noWrap/>
            <w:vAlign w:val="bottom"/>
            <w:hideMark/>
          </w:tcPr>
          <w:p w14:paraId="642EAA2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674" w:type="dxa"/>
            <w:tcBorders>
              <w:top w:val="nil"/>
              <w:left w:val="nil"/>
              <w:bottom w:val="single" w:sz="12" w:space="0" w:color="auto"/>
              <w:right w:val="nil"/>
            </w:tcBorders>
            <w:shd w:val="clear" w:color="000000" w:fill="FFFFFF"/>
            <w:noWrap/>
            <w:vAlign w:val="bottom"/>
            <w:hideMark/>
          </w:tcPr>
          <w:p w14:paraId="6D4321F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2014</w:t>
            </w:r>
          </w:p>
        </w:tc>
        <w:tc>
          <w:tcPr>
            <w:tcW w:w="740" w:type="dxa"/>
            <w:tcBorders>
              <w:top w:val="nil"/>
              <w:left w:val="nil"/>
              <w:bottom w:val="single" w:sz="12" w:space="0" w:color="auto"/>
              <w:right w:val="nil"/>
            </w:tcBorders>
            <w:shd w:val="clear" w:color="000000" w:fill="FFFFFF"/>
            <w:vAlign w:val="bottom"/>
            <w:hideMark/>
          </w:tcPr>
          <w:p w14:paraId="437BD6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in selected areas %</w:t>
            </w:r>
          </w:p>
        </w:tc>
        <w:tc>
          <w:tcPr>
            <w:tcW w:w="740" w:type="dxa"/>
            <w:tcBorders>
              <w:top w:val="nil"/>
              <w:left w:val="nil"/>
              <w:bottom w:val="single" w:sz="12" w:space="0" w:color="auto"/>
              <w:right w:val="nil"/>
            </w:tcBorders>
            <w:shd w:val="clear" w:color="000000" w:fill="FFFFFF"/>
            <w:vAlign w:val="bottom"/>
            <w:hideMark/>
          </w:tcPr>
          <w:p w14:paraId="00D1929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in CNPq areas %</w:t>
            </w:r>
          </w:p>
        </w:tc>
        <w:tc>
          <w:tcPr>
            <w:tcW w:w="940" w:type="dxa"/>
            <w:tcBorders>
              <w:top w:val="nil"/>
              <w:left w:val="nil"/>
              <w:bottom w:val="single" w:sz="12" w:space="0" w:color="auto"/>
              <w:right w:val="nil"/>
            </w:tcBorders>
            <w:shd w:val="clear" w:color="000000" w:fill="FFFFFF"/>
            <w:vAlign w:val="bottom"/>
            <w:hideMark/>
          </w:tcPr>
          <w:p w14:paraId="02F0867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in CNPq variation 2000-</w:t>
            </w:r>
          </w:p>
          <w:p w14:paraId="6063492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2014 %</w:t>
            </w:r>
          </w:p>
        </w:tc>
        <w:tc>
          <w:tcPr>
            <w:tcW w:w="760" w:type="dxa"/>
            <w:tcBorders>
              <w:top w:val="nil"/>
              <w:left w:val="nil"/>
              <w:bottom w:val="single" w:sz="12" w:space="0" w:color="auto"/>
              <w:right w:val="nil"/>
            </w:tcBorders>
            <w:shd w:val="clear" w:color="000000" w:fill="FFFFFF"/>
            <w:vAlign w:val="bottom"/>
            <w:hideMark/>
          </w:tcPr>
          <w:p w14:paraId="5BF9BB1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growth 2000-2014 %</w:t>
            </w:r>
          </w:p>
        </w:tc>
        <w:tc>
          <w:tcPr>
            <w:tcW w:w="800" w:type="dxa"/>
            <w:tcBorders>
              <w:top w:val="nil"/>
              <w:left w:val="nil"/>
              <w:bottom w:val="single" w:sz="12" w:space="0" w:color="auto"/>
              <w:right w:val="nil"/>
            </w:tcBorders>
            <w:shd w:val="clear" w:color="000000" w:fill="FFFFFF"/>
            <w:vAlign w:val="bottom"/>
            <w:hideMark/>
          </w:tcPr>
          <w:p w14:paraId="168C084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 growth 2000-2014 %</w:t>
            </w:r>
          </w:p>
        </w:tc>
      </w:tr>
      <w:tr w:rsidR="00803E27" w:rsidRPr="00F15285" w14:paraId="00C464EB" w14:textId="77777777" w:rsidTr="00217EFB">
        <w:trPr>
          <w:trHeight w:val="179"/>
          <w:jc w:val="center"/>
        </w:trPr>
        <w:tc>
          <w:tcPr>
            <w:tcW w:w="2420" w:type="dxa"/>
            <w:tcBorders>
              <w:top w:val="nil"/>
              <w:left w:val="nil"/>
              <w:bottom w:val="nil"/>
              <w:right w:val="nil"/>
            </w:tcBorders>
            <w:shd w:val="clear" w:color="000000" w:fill="FFFFFF"/>
            <w:vAlign w:val="bottom"/>
            <w:hideMark/>
          </w:tcPr>
          <w:p w14:paraId="76FA0FE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Biochemistry</w:t>
            </w:r>
          </w:p>
        </w:tc>
        <w:tc>
          <w:tcPr>
            <w:tcW w:w="630" w:type="dxa"/>
            <w:tcBorders>
              <w:top w:val="nil"/>
              <w:left w:val="nil"/>
              <w:bottom w:val="nil"/>
              <w:right w:val="nil"/>
            </w:tcBorders>
            <w:shd w:val="clear" w:color="000000" w:fill="FFFFFF"/>
            <w:vAlign w:val="bottom"/>
            <w:hideMark/>
          </w:tcPr>
          <w:p w14:paraId="723FEE8C"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 w:history="1">
              <w:r w:rsidR="00803E27" w:rsidRPr="00F15285">
                <w:rPr>
                  <w:rFonts w:ascii="Arial" w:eastAsia="Times New Roman" w:hAnsi="Arial" w:cs="Arial"/>
                  <w:sz w:val="16"/>
                  <w:szCs w:val="16"/>
                  <w:lang w:val="en-US" w:eastAsia="pt-BR"/>
                </w:rPr>
                <w:t>210</w:t>
              </w:r>
            </w:hyperlink>
          </w:p>
        </w:tc>
        <w:tc>
          <w:tcPr>
            <w:tcW w:w="630" w:type="dxa"/>
            <w:tcBorders>
              <w:top w:val="nil"/>
              <w:left w:val="nil"/>
              <w:bottom w:val="nil"/>
              <w:right w:val="nil"/>
            </w:tcBorders>
            <w:shd w:val="clear" w:color="000000" w:fill="FFFFFF"/>
            <w:vAlign w:val="bottom"/>
            <w:hideMark/>
          </w:tcPr>
          <w:p w14:paraId="19AF5989"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 w:history="1">
              <w:r w:rsidR="00803E27" w:rsidRPr="00F15285">
                <w:rPr>
                  <w:rFonts w:ascii="Arial" w:eastAsia="Times New Roman" w:hAnsi="Arial" w:cs="Arial"/>
                  <w:sz w:val="16"/>
                  <w:szCs w:val="16"/>
                  <w:lang w:val="en-US" w:eastAsia="pt-BR"/>
                </w:rPr>
                <w:t>274</w:t>
              </w:r>
            </w:hyperlink>
          </w:p>
        </w:tc>
        <w:tc>
          <w:tcPr>
            <w:tcW w:w="719" w:type="dxa"/>
            <w:tcBorders>
              <w:top w:val="nil"/>
              <w:left w:val="nil"/>
              <w:bottom w:val="nil"/>
              <w:right w:val="nil"/>
            </w:tcBorders>
            <w:shd w:val="clear" w:color="000000" w:fill="FFFFFF"/>
            <w:vAlign w:val="bottom"/>
            <w:hideMark/>
          </w:tcPr>
          <w:p w14:paraId="770AAD2A"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1" w:history="1">
              <w:r w:rsidR="00803E27" w:rsidRPr="00F15285">
                <w:rPr>
                  <w:rFonts w:ascii="Arial" w:eastAsia="Times New Roman" w:hAnsi="Arial" w:cs="Arial"/>
                  <w:sz w:val="16"/>
                  <w:szCs w:val="16"/>
                  <w:lang w:val="en-US" w:eastAsia="pt-BR"/>
                </w:rPr>
                <w:t>330</w:t>
              </w:r>
            </w:hyperlink>
          </w:p>
        </w:tc>
        <w:tc>
          <w:tcPr>
            <w:tcW w:w="719" w:type="dxa"/>
            <w:tcBorders>
              <w:top w:val="nil"/>
              <w:left w:val="nil"/>
              <w:bottom w:val="nil"/>
              <w:right w:val="nil"/>
            </w:tcBorders>
            <w:shd w:val="clear" w:color="000000" w:fill="FFFFFF"/>
            <w:vAlign w:val="bottom"/>
            <w:hideMark/>
          </w:tcPr>
          <w:p w14:paraId="6FA220A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2" w:history="1">
              <w:r w:rsidR="00803E27" w:rsidRPr="00F15285">
                <w:rPr>
                  <w:rFonts w:ascii="Arial" w:eastAsia="Times New Roman" w:hAnsi="Arial" w:cs="Arial"/>
                  <w:sz w:val="16"/>
                  <w:szCs w:val="16"/>
                  <w:lang w:val="en-US" w:eastAsia="pt-BR"/>
                </w:rPr>
                <w:t>381</w:t>
              </w:r>
            </w:hyperlink>
          </w:p>
        </w:tc>
        <w:tc>
          <w:tcPr>
            <w:tcW w:w="674" w:type="dxa"/>
            <w:tcBorders>
              <w:top w:val="nil"/>
              <w:left w:val="nil"/>
              <w:bottom w:val="nil"/>
              <w:right w:val="nil"/>
            </w:tcBorders>
            <w:shd w:val="clear" w:color="000000" w:fill="FFFFFF"/>
            <w:vAlign w:val="bottom"/>
            <w:hideMark/>
          </w:tcPr>
          <w:p w14:paraId="39CAFB2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475</w:t>
            </w:r>
          </w:p>
        </w:tc>
        <w:tc>
          <w:tcPr>
            <w:tcW w:w="740" w:type="dxa"/>
            <w:tcBorders>
              <w:top w:val="nil"/>
              <w:left w:val="nil"/>
              <w:bottom w:val="nil"/>
              <w:right w:val="nil"/>
            </w:tcBorders>
            <w:shd w:val="clear" w:color="000000" w:fill="FFFFFF"/>
            <w:noWrap/>
            <w:vAlign w:val="bottom"/>
            <w:hideMark/>
          </w:tcPr>
          <w:p w14:paraId="3B1133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9.8%</w:t>
            </w:r>
          </w:p>
        </w:tc>
        <w:tc>
          <w:tcPr>
            <w:tcW w:w="740" w:type="dxa"/>
            <w:tcBorders>
              <w:top w:val="nil"/>
              <w:left w:val="nil"/>
              <w:bottom w:val="nil"/>
              <w:right w:val="nil"/>
            </w:tcBorders>
            <w:shd w:val="clear" w:color="000000" w:fill="FFFFFF"/>
            <w:noWrap/>
            <w:vAlign w:val="bottom"/>
            <w:hideMark/>
          </w:tcPr>
          <w:p w14:paraId="1DE5077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940" w:type="dxa"/>
            <w:tcBorders>
              <w:top w:val="nil"/>
              <w:left w:val="nil"/>
              <w:bottom w:val="nil"/>
              <w:right w:val="nil"/>
            </w:tcBorders>
            <w:shd w:val="clear" w:color="000000" w:fill="FFFFFF"/>
            <w:noWrap/>
            <w:vAlign w:val="bottom"/>
            <w:hideMark/>
          </w:tcPr>
          <w:p w14:paraId="765B0F1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-8.3%</w:t>
            </w:r>
          </w:p>
        </w:tc>
        <w:tc>
          <w:tcPr>
            <w:tcW w:w="760" w:type="dxa"/>
            <w:tcBorders>
              <w:top w:val="nil"/>
              <w:left w:val="nil"/>
              <w:bottom w:val="nil"/>
              <w:right w:val="nil"/>
            </w:tcBorders>
            <w:shd w:val="clear" w:color="000000" w:fill="FFFFFF"/>
            <w:noWrap/>
            <w:vAlign w:val="bottom"/>
            <w:hideMark/>
          </w:tcPr>
          <w:p w14:paraId="1E5F5A3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800" w:type="dxa"/>
            <w:tcBorders>
              <w:top w:val="nil"/>
              <w:left w:val="nil"/>
              <w:bottom w:val="nil"/>
              <w:right w:val="nil"/>
            </w:tcBorders>
            <w:shd w:val="clear" w:color="000000" w:fill="FFFFFF"/>
            <w:noWrap/>
            <w:vAlign w:val="bottom"/>
            <w:hideMark/>
          </w:tcPr>
          <w:p w14:paraId="4B15074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126%</w:t>
            </w:r>
          </w:p>
        </w:tc>
      </w:tr>
      <w:tr w:rsidR="00803E27" w:rsidRPr="00F15285" w14:paraId="4D359FB9" w14:textId="77777777" w:rsidTr="00217EFB">
        <w:trPr>
          <w:trHeight w:val="141"/>
          <w:jc w:val="center"/>
        </w:trPr>
        <w:tc>
          <w:tcPr>
            <w:tcW w:w="2420" w:type="dxa"/>
            <w:tcBorders>
              <w:top w:val="nil"/>
              <w:left w:val="nil"/>
              <w:bottom w:val="nil"/>
              <w:right w:val="nil"/>
            </w:tcBorders>
            <w:shd w:val="clear" w:color="000000" w:fill="FFFFFF"/>
            <w:vAlign w:val="bottom"/>
            <w:hideMark/>
          </w:tcPr>
          <w:p w14:paraId="09603B1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Biomedical engineering</w:t>
            </w:r>
          </w:p>
        </w:tc>
        <w:tc>
          <w:tcPr>
            <w:tcW w:w="630" w:type="dxa"/>
            <w:tcBorders>
              <w:top w:val="nil"/>
              <w:left w:val="nil"/>
              <w:bottom w:val="nil"/>
              <w:right w:val="nil"/>
            </w:tcBorders>
            <w:shd w:val="clear" w:color="000000" w:fill="FFFFFF"/>
            <w:vAlign w:val="bottom"/>
            <w:hideMark/>
          </w:tcPr>
          <w:p w14:paraId="4BC822F9"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3" w:history="1">
              <w:r w:rsidR="00803E27" w:rsidRPr="00F15285">
                <w:rPr>
                  <w:rFonts w:ascii="Arial" w:eastAsia="Times New Roman" w:hAnsi="Arial" w:cs="Arial"/>
                  <w:sz w:val="16"/>
                  <w:szCs w:val="16"/>
                  <w:lang w:val="en-US" w:eastAsia="pt-BR"/>
                </w:rPr>
                <w:t>40</w:t>
              </w:r>
            </w:hyperlink>
          </w:p>
        </w:tc>
        <w:tc>
          <w:tcPr>
            <w:tcW w:w="630" w:type="dxa"/>
            <w:tcBorders>
              <w:top w:val="nil"/>
              <w:left w:val="nil"/>
              <w:bottom w:val="nil"/>
              <w:right w:val="nil"/>
            </w:tcBorders>
            <w:shd w:val="clear" w:color="000000" w:fill="FFFFFF"/>
            <w:vAlign w:val="bottom"/>
            <w:hideMark/>
          </w:tcPr>
          <w:p w14:paraId="57F2773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4" w:history="1">
              <w:r w:rsidR="00803E27" w:rsidRPr="00F15285">
                <w:rPr>
                  <w:rFonts w:ascii="Arial" w:eastAsia="Times New Roman" w:hAnsi="Arial" w:cs="Arial"/>
                  <w:sz w:val="16"/>
                  <w:szCs w:val="16"/>
                  <w:lang w:val="en-US" w:eastAsia="pt-BR"/>
                </w:rPr>
                <w:t>53</w:t>
              </w:r>
            </w:hyperlink>
          </w:p>
        </w:tc>
        <w:tc>
          <w:tcPr>
            <w:tcW w:w="719" w:type="dxa"/>
            <w:tcBorders>
              <w:top w:val="nil"/>
              <w:left w:val="nil"/>
              <w:bottom w:val="nil"/>
              <w:right w:val="nil"/>
            </w:tcBorders>
            <w:shd w:val="clear" w:color="000000" w:fill="FFFFFF"/>
            <w:vAlign w:val="bottom"/>
            <w:hideMark/>
          </w:tcPr>
          <w:p w14:paraId="0BD48FE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5" w:history="1">
              <w:r w:rsidR="00803E27" w:rsidRPr="00F15285">
                <w:rPr>
                  <w:rFonts w:ascii="Arial" w:eastAsia="Times New Roman" w:hAnsi="Arial" w:cs="Arial"/>
                  <w:sz w:val="16"/>
                  <w:szCs w:val="16"/>
                  <w:lang w:val="en-US" w:eastAsia="pt-BR"/>
                </w:rPr>
                <w:t>71</w:t>
              </w:r>
            </w:hyperlink>
          </w:p>
        </w:tc>
        <w:tc>
          <w:tcPr>
            <w:tcW w:w="719" w:type="dxa"/>
            <w:tcBorders>
              <w:top w:val="nil"/>
              <w:left w:val="nil"/>
              <w:bottom w:val="nil"/>
              <w:right w:val="nil"/>
            </w:tcBorders>
            <w:shd w:val="clear" w:color="000000" w:fill="FFFFFF"/>
            <w:vAlign w:val="bottom"/>
            <w:hideMark/>
          </w:tcPr>
          <w:p w14:paraId="74A0CA8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6" w:history="1">
              <w:r w:rsidR="00803E27" w:rsidRPr="00F15285">
                <w:rPr>
                  <w:rFonts w:ascii="Arial" w:eastAsia="Times New Roman" w:hAnsi="Arial" w:cs="Arial"/>
                  <w:sz w:val="16"/>
                  <w:szCs w:val="16"/>
                  <w:lang w:val="en-US" w:eastAsia="pt-BR"/>
                </w:rPr>
                <w:t>84</w:t>
              </w:r>
            </w:hyperlink>
          </w:p>
        </w:tc>
        <w:tc>
          <w:tcPr>
            <w:tcW w:w="674" w:type="dxa"/>
            <w:tcBorders>
              <w:top w:val="nil"/>
              <w:left w:val="nil"/>
              <w:bottom w:val="nil"/>
              <w:right w:val="nil"/>
            </w:tcBorders>
            <w:shd w:val="clear" w:color="000000" w:fill="FFFFFF"/>
            <w:vAlign w:val="bottom"/>
            <w:hideMark/>
          </w:tcPr>
          <w:p w14:paraId="5787BAA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w:t>
            </w:r>
          </w:p>
        </w:tc>
        <w:tc>
          <w:tcPr>
            <w:tcW w:w="740" w:type="dxa"/>
            <w:tcBorders>
              <w:top w:val="nil"/>
              <w:left w:val="nil"/>
              <w:bottom w:val="nil"/>
              <w:right w:val="nil"/>
            </w:tcBorders>
            <w:shd w:val="clear" w:color="000000" w:fill="FFFFFF"/>
            <w:noWrap/>
            <w:vAlign w:val="bottom"/>
            <w:hideMark/>
          </w:tcPr>
          <w:p w14:paraId="0D103EF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w:t>
            </w:r>
          </w:p>
        </w:tc>
        <w:tc>
          <w:tcPr>
            <w:tcW w:w="740" w:type="dxa"/>
            <w:tcBorders>
              <w:top w:val="nil"/>
              <w:left w:val="nil"/>
              <w:bottom w:val="nil"/>
              <w:right w:val="nil"/>
            </w:tcBorders>
            <w:shd w:val="clear" w:color="000000" w:fill="FFFFFF"/>
            <w:noWrap/>
            <w:vAlign w:val="bottom"/>
            <w:hideMark/>
          </w:tcPr>
          <w:p w14:paraId="434C0FE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0.3%</w:t>
            </w:r>
          </w:p>
        </w:tc>
        <w:tc>
          <w:tcPr>
            <w:tcW w:w="940" w:type="dxa"/>
            <w:tcBorders>
              <w:top w:val="nil"/>
              <w:left w:val="nil"/>
              <w:bottom w:val="nil"/>
              <w:right w:val="nil"/>
            </w:tcBorders>
            <w:shd w:val="clear" w:color="000000" w:fill="FFFFFF"/>
            <w:noWrap/>
            <w:vAlign w:val="bottom"/>
            <w:hideMark/>
          </w:tcPr>
          <w:p w14:paraId="5809DA2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-14.1%</w:t>
            </w:r>
          </w:p>
        </w:tc>
        <w:tc>
          <w:tcPr>
            <w:tcW w:w="760" w:type="dxa"/>
            <w:tcBorders>
              <w:top w:val="nil"/>
              <w:left w:val="nil"/>
              <w:bottom w:val="nil"/>
              <w:right w:val="nil"/>
            </w:tcBorders>
            <w:shd w:val="clear" w:color="000000" w:fill="FFFFFF"/>
            <w:noWrap/>
            <w:vAlign w:val="bottom"/>
            <w:hideMark/>
          </w:tcPr>
          <w:p w14:paraId="0D037CA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w:t>
            </w:r>
          </w:p>
        </w:tc>
        <w:tc>
          <w:tcPr>
            <w:tcW w:w="800" w:type="dxa"/>
            <w:tcBorders>
              <w:top w:val="nil"/>
              <w:left w:val="nil"/>
              <w:bottom w:val="nil"/>
              <w:right w:val="nil"/>
            </w:tcBorders>
            <w:shd w:val="clear" w:color="000000" w:fill="FFFFFF"/>
            <w:noWrap/>
            <w:vAlign w:val="bottom"/>
            <w:hideMark/>
          </w:tcPr>
          <w:p w14:paraId="59D14AF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195%</w:t>
            </w:r>
          </w:p>
        </w:tc>
      </w:tr>
      <w:tr w:rsidR="00803E27" w:rsidRPr="00F15285" w14:paraId="21B4AC46" w14:textId="77777777" w:rsidTr="00217EFB">
        <w:trPr>
          <w:trHeight w:val="100"/>
          <w:jc w:val="center"/>
        </w:trPr>
        <w:tc>
          <w:tcPr>
            <w:tcW w:w="2420" w:type="dxa"/>
            <w:tcBorders>
              <w:top w:val="nil"/>
              <w:left w:val="nil"/>
              <w:bottom w:val="nil"/>
              <w:right w:val="nil"/>
            </w:tcBorders>
            <w:shd w:val="clear" w:color="000000" w:fill="FFFFFF"/>
            <w:noWrap/>
            <w:vAlign w:val="bottom"/>
            <w:hideMark/>
          </w:tcPr>
          <w:p w14:paraId="1D3D6CA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Biophysics</w:t>
            </w:r>
          </w:p>
        </w:tc>
        <w:tc>
          <w:tcPr>
            <w:tcW w:w="630" w:type="dxa"/>
            <w:tcBorders>
              <w:top w:val="nil"/>
              <w:left w:val="nil"/>
              <w:bottom w:val="nil"/>
              <w:right w:val="nil"/>
            </w:tcBorders>
            <w:shd w:val="clear" w:color="000000" w:fill="FFFFFF"/>
            <w:vAlign w:val="bottom"/>
            <w:hideMark/>
          </w:tcPr>
          <w:p w14:paraId="587EF4F9"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7" w:history="1">
              <w:r w:rsidR="00803E27" w:rsidRPr="00F15285">
                <w:rPr>
                  <w:rFonts w:ascii="Arial" w:eastAsia="Times New Roman" w:hAnsi="Arial" w:cs="Arial"/>
                  <w:sz w:val="16"/>
                  <w:szCs w:val="16"/>
                  <w:lang w:val="en-US" w:eastAsia="pt-BR"/>
                </w:rPr>
                <w:t>46</w:t>
              </w:r>
            </w:hyperlink>
          </w:p>
        </w:tc>
        <w:tc>
          <w:tcPr>
            <w:tcW w:w="630" w:type="dxa"/>
            <w:tcBorders>
              <w:top w:val="nil"/>
              <w:left w:val="nil"/>
              <w:bottom w:val="nil"/>
              <w:right w:val="nil"/>
            </w:tcBorders>
            <w:shd w:val="clear" w:color="000000" w:fill="FFFFFF"/>
            <w:vAlign w:val="bottom"/>
            <w:hideMark/>
          </w:tcPr>
          <w:p w14:paraId="1988E347"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8" w:history="1">
              <w:r w:rsidR="00803E27" w:rsidRPr="00F15285">
                <w:rPr>
                  <w:rFonts w:ascii="Arial" w:eastAsia="Times New Roman" w:hAnsi="Arial" w:cs="Arial"/>
                  <w:sz w:val="16"/>
                  <w:szCs w:val="16"/>
                  <w:lang w:val="en-US" w:eastAsia="pt-BR"/>
                </w:rPr>
                <w:t>60</w:t>
              </w:r>
            </w:hyperlink>
          </w:p>
        </w:tc>
        <w:tc>
          <w:tcPr>
            <w:tcW w:w="719" w:type="dxa"/>
            <w:tcBorders>
              <w:top w:val="nil"/>
              <w:left w:val="nil"/>
              <w:bottom w:val="nil"/>
              <w:right w:val="nil"/>
            </w:tcBorders>
            <w:shd w:val="clear" w:color="000000" w:fill="FFFFFF"/>
            <w:vAlign w:val="bottom"/>
            <w:hideMark/>
          </w:tcPr>
          <w:p w14:paraId="3383E71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9" w:history="1">
              <w:r w:rsidR="00803E27" w:rsidRPr="00F15285">
                <w:rPr>
                  <w:rFonts w:ascii="Arial" w:eastAsia="Times New Roman" w:hAnsi="Arial" w:cs="Arial"/>
                  <w:sz w:val="16"/>
                  <w:szCs w:val="16"/>
                  <w:lang w:val="en-US" w:eastAsia="pt-BR"/>
                </w:rPr>
                <w:t>57</w:t>
              </w:r>
            </w:hyperlink>
          </w:p>
        </w:tc>
        <w:tc>
          <w:tcPr>
            <w:tcW w:w="719" w:type="dxa"/>
            <w:tcBorders>
              <w:top w:val="nil"/>
              <w:left w:val="nil"/>
              <w:bottom w:val="nil"/>
              <w:right w:val="nil"/>
            </w:tcBorders>
            <w:shd w:val="clear" w:color="000000" w:fill="FFFFFF"/>
            <w:vAlign w:val="bottom"/>
            <w:hideMark/>
          </w:tcPr>
          <w:p w14:paraId="664473E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0" w:history="1">
              <w:r w:rsidR="00803E27" w:rsidRPr="00F15285">
                <w:rPr>
                  <w:rFonts w:ascii="Arial" w:eastAsia="Times New Roman" w:hAnsi="Arial" w:cs="Arial"/>
                  <w:sz w:val="16"/>
                  <w:szCs w:val="16"/>
                  <w:lang w:val="en-US" w:eastAsia="pt-BR"/>
                </w:rPr>
                <w:t>74</w:t>
              </w:r>
            </w:hyperlink>
          </w:p>
        </w:tc>
        <w:tc>
          <w:tcPr>
            <w:tcW w:w="674" w:type="dxa"/>
            <w:tcBorders>
              <w:top w:val="nil"/>
              <w:left w:val="nil"/>
              <w:bottom w:val="nil"/>
              <w:right w:val="nil"/>
            </w:tcBorders>
            <w:shd w:val="clear" w:color="000000" w:fill="FFFFFF"/>
            <w:vAlign w:val="bottom"/>
            <w:hideMark/>
          </w:tcPr>
          <w:p w14:paraId="6B205BD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80</w:t>
            </w:r>
          </w:p>
        </w:tc>
        <w:tc>
          <w:tcPr>
            <w:tcW w:w="740" w:type="dxa"/>
            <w:tcBorders>
              <w:top w:val="nil"/>
              <w:left w:val="nil"/>
              <w:bottom w:val="nil"/>
              <w:right w:val="nil"/>
            </w:tcBorders>
            <w:shd w:val="clear" w:color="000000" w:fill="FFFFFF"/>
            <w:noWrap/>
            <w:vAlign w:val="bottom"/>
            <w:hideMark/>
          </w:tcPr>
          <w:p w14:paraId="5370DE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w:t>
            </w:r>
          </w:p>
        </w:tc>
        <w:tc>
          <w:tcPr>
            <w:tcW w:w="740" w:type="dxa"/>
            <w:tcBorders>
              <w:top w:val="nil"/>
              <w:left w:val="nil"/>
              <w:bottom w:val="nil"/>
              <w:right w:val="nil"/>
            </w:tcBorders>
            <w:shd w:val="clear" w:color="000000" w:fill="FFFFFF"/>
            <w:noWrap/>
            <w:vAlign w:val="bottom"/>
            <w:hideMark/>
          </w:tcPr>
          <w:p w14:paraId="2C03EF3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0.3%</w:t>
            </w:r>
          </w:p>
        </w:tc>
        <w:tc>
          <w:tcPr>
            <w:tcW w:w="940" w:type="dxa"/>
            <w:tcBorders>
              <w:top w:val="nil"/>
              <w:left w:val="nil"/>
              <w:bottom w:val="nil"/>
              <w:right w:val="nil"/>
            </w:tcBorders>
            <w:shd w:val="clear" w:color="000000" w:fill="FFFFFF"/>
            <w:noWrap/>
            <w:vAlign w:val="bottom"/>
            <w:hideMark/>
          </w:tcPr>
          <w:p w14:paraId="2DFDF8C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760" w:type="dxa"/>
            <w:tcBorders>
              <w:top w:val="nil"/>
              <w:left w:val="nil"/>
              <w:bottom w:val="nil"/>
              <w:right w:val="nil"/>
            </w:tcBorders>
            <w:shd w:val="clear" w:color="000000" w:fill="FFFFFF"/>
            <w:noWrap/>
            <w:vAlign w:val="bottom"/>
            <w:hideMark/>
          </w:tcPr>
          <w:p w14:paraId="033E1A0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800" w:type="dxa"/>
            <w:tcBorders>
              <w:top w:val="nil"/>
              <w:left w:val="nil"/>
              <w:bottom w:val="nil"/>
              <w:right w:val="nil"/>
            </w:tcBorders>
            <w:shd w:val="clear" w:color="000000" w:fill="FFFFFF"/>
            <w:noWrap/>
            <w:vAlign w:val="bottom"/>
            <w:hideMark/>
          </w:tcPr>
          <w:p w14:paraId="007849D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74%</w:t>
            </w:r>
          </w:p>
        </w:tc>
      </w:tr>
      <w:tr w:rsidR="00803E27" w:rsidRPr="00F15285" w14:paraId="03EA5D87" w14:textId="77777777" w:rsidTr="00217EFB">
        <w:trPr>
          <w:trHeight w:val="202"/>
          <w:jc w:val="center"/>
        </w:trPr>
        <w:tc>
          <w:tcPr>
            <w:tcW w:w="2420" w:type="dxa"/>
            <w:tcBorders>
              <w:top w:val="nil"/>
              <w:left w:val="nil"/>
              <w:bottom w:val="nil"/>
              <w:right w:val="nil"/>
            </w:tcBorders>
            <w:shd w:val="clear" w:color="000000" w:fill="FFFFFF"/>
            <w:vAlign w:val="bottom"/>
            <w:hideMark/>
          </w:tcPr>
          <w:p w14:paraId="2B41BFA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General biology</w:t>
            </w:r>
          </w:p>
        </w:tc>
        <w:tc>
          <w:tcPr>
            <w:tcW w:w="630" w:type="dxa"/>
            <w:tcBorders>
              <w:top w:val="nil"/>
              <w:left w:val="nil"/>
              <w:bottom w:val="nil"/>
              <w:right w:val="nil"/>
            </w:tcBorders>
            <w:shd w:val="clear" w:color="000000" w:fill="FFFFFF"/>
            <w:vAlign w:val="bottom"/>
            <w:hideMark/>
          </w:tcPr>
          <w:p w14:paraId="1461781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1" w:history="1">
              <w:r w:rsidR="00803E27" w:rsidRPr="00F15285">
                <w:rPr>
                  <w:rFonts w:ascii="Arial" w:eastAsia="Times New Roman" w:hAnsi="Arial" w:cs="Arial"/>
                  <w:sz w:val="16"/>
                  <w:szCs w:val="16"/>
                  <w:lang w:val="en-US" w:eastAsia="pt-BR"/>
                </w:rPr>
                <w:t>49</w:t>
              </w:r>
            </w:hyperlink>
          </w:p>
        </w:tc>
        <w:tc>
          <w:tcPr>
            <w:tcW w:w="630" w:type="dxa"/>
            <w:tcBorders>
              <w:top w:val="nil"/>
              <w:left w:val="nil"/>
              <w:bottom w:val="nil"/>
              <w:right w:val="nil"/>
            </w:tcBorders>
            <w:shd w:val="clear" w:color="000000" w:fill="FFFFFF"/>
            <w:vAlign w:val="bottom"/>
            <w:hideMark/>
          </w:tcPr>
          <w:p w14:paraId="7A49D2F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2" w:history="1">
              <w:r w:rsidR="00803E27" w:rsidRPr="00F15285">
                <w:rPr>
                  <w:rFonts w:ascii="Arial" w:eastAsia="Times New Roman" w:hAnsi="Arial" w:cs="Arial"/>
                  <w:sz w:val="16"/>
                  <w:szCs w:val="16"/>
                  <w:lang w:val="en-US" w:eastAsia="pt-BR"/>
                </w:rPr>
                <w:t>58</w:t>
              </w:r>
            </w:hyperlink>
          </w:p>
        </w:tc>
        <w:tc>
          <w:tcPr>
            <w:tcW w:w="719" w:type="dxa"/>
            <w:tcBorders>
              <w:top w:val="nil"/>
              <w:left w:val="nil"/>
              <w:bottom w:val="nil"/>
              <w:right w:val="nil"/>
            </w:tcBorders>
            <w:shd w:val="clear" w:color="000000" w:fill="FFFFFF"/>
            <w:vAlign w:val="bottom"/>
            <w:hideMark/>
          </w:tcPr>
          <w:p w14:paraId="7D2EB7BC"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3" w:history="1">
              <w:r w:rsidR="00803E27" w:rsidRPr="00F15285">
                <w:rPr>
                  <w:rFonts w:ascii="Arial" w:eastAsia="Times New Roman" w:hAnsi="Arial" w:cs="Arial"/>
                  <w:sz w:val="16"/>
                  <w:szCs w:val="16"/>
                  <w:lang w:val="en-US" w:eastAsia="pt-BR"/>
                </w:rPr>
                <w:t>54</w:t>
              </w:r>
            </w:hyperlink>
          </w:p>
        </w:tc>
        <w:tc>
          <w:tcPr>
            <w:tcW w:w="719" w:type="dxa"/>
            <w:tcBorders>
              <w:top w:val="nil"/>
              <w:left w:val="nil"/>
              <w:bottom w:val="nil"/>
              <w:right w:val="nil"/>
            </w:tcBorders>
            <w:shd w:val="clear" w:color="000000" w:fill="FFFFFF"/>
            <w:vAlign w:val="bottom"/>
            <w:hideMark/>
          </w:tcPr>
          <w:p w14:paraId="044BAED9"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4" w:history="1">
              <w:r w:rsidR="00803E27" w:rsidRPr="00F15285">
                <w:rPr>
                  <w:rFonts w:ascii="Arial" w:eastAsia="Times New Roman" w:hAnsi="Arial" w:cs="Arial"/>
                  <w:sz w:val="16"/>
                  <w:szCs w:val="16"/>
                  <w:lang w:val="en-US" w:eastAsia="pt-BR"/>
                </w:rPr>
                <w:t>33</w:t>
              </w:r>
            </w:hyperlink>
          </w:p>
        </w:tc>
        <w:tc>
          <w:tcPr>
            <w:tcW w:w="674" w:type="dxa"/>
            <w:tcBorders>
              <w:top w:val="nil"/>
              <w:left w:val="nil"/>
              <w:bottom w:val="nil"/>
              <w:right w:val="nil"/>
            </w:tcBorders>
            <w:shd w:val="clear" w:color="000000" w:fill="FFFFFF"/>
            <w:vAlign w:val="bottom"/>
            <w:hideMark/>
          </w:tcPr>
          <w:p w14:paraId="667F5E9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52</w:t>
            </w:r>
          </w:p>
        </w:tc>
        <w:tc>
          <w:tcPr>
            <w:tcW w:w="740" w:type="dxa"/>
            <w:tcBorders>
              <w:top w:val="nil"/>
              <w:left w:val="nil"/>
              <w:bottom w:val="nil"/>
              <w:right w:val="nil"/>
            </w:tcBorders>
            <w:shd w:val="clear" w:color="000000" w:fill="FFFFFF"/>
            <w:noWrap/>
            <w:vAlign w:val="bottom"/>
            <w:hideMark/>
          </w:tcPr>
          <w:p w14:paraId="3F5BF98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740" w:type="dxa"/>
            <w:tcBorders>
              <w:top w:val="nil"/>
              <w:left w:val="nil"/>
              <w:bottom w:val="nil"/>
              <w:right w:val="nil"/>
            </w:tcBorders>
            <w:shd w:val="clear" w:color="000000" w:fill="FFFFFF"/>
            <w:noWrap/>
            <w:vAlign w:val="bottom"/>
            <w:hideMark/>
          </w:tcPr>
          <w:p w14:paraId="46809ED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0.3%</w:t>
            </w:r>
          </w:p>
        </w:tc>
        <w:tc>
          <w:tcPr>
            <w:tcW w:w="940" w:type="dxa"/>
            <w:tcBorders>
              <w:top w:val="nil"/>
              <w:left w:val="nil"/>
              <w:bottom w:val="nil"/>
              <w:right w:val="nil"/>
            </w:tcBorders>
            <w:shd w:val="clear" w:color="000000" w:fill="FFFFFF"/>
            <w:noWrap/>
            <w:vAlign w:val="bottom"/>
            <w:hideMark/>
          </w:tcPr>
          <w:p w14:paraId="4F5B50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0.2%</w:t>
            </w:r>
          </w:p>
        </w:tc>
        <w:tc>
          <w:tcPr>
            <w:tcW w:w="760" w:type="dxa"/>
            <w:tcBorders>
              <w:top w:val="nil"/>
              <w:left w:val="nil"/>
              <w:bottom w:val="nil"/>
              <w:right w:val="nil"/>
            </w:tcBorders>
            <w:shd w:val="clear" w:color="000000" w:fill="FFFFFF"/>
            <w:noWrap/>
            <w:vAlign w:val="bottom"/>
            <w:hideMark/>
          </w:tcPr>
          <w:p w14:paraId="7D2E7AB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800" w:type="dxa"/>
            <w:tcBorders>
              <w:top w:val="nil"/>
              <w:left w:val="nil"/>
              <w:bottom w:val="nil"/>
              <w:right w:val="nil"/>
            </w:tcBorders>
            <w:shd w:val="clear" w:color="000000" w:fill="FFFFFF"/>
            <w:noWrap/>
            <w:vAlign w:val="bottom"/>
            <w:hideMark/>
          </w:tcPr>
          <w:p w14:paraId="7B2635C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r>
      <w:tr w:rsidR="00803E27" w:rsidRPr="00F15285" w14:paraId="76989141" w14:textId="77777777" w:rsidTr="00217EFB">
        <w:trPr>
          <w:trHeight w:val="134"/>
          <w:jc w:val="center"/>
        </w:trPr>
        <w:tc>
          <w:tcPr>
            <w:tcW w:w="2420" w:type="dxa"/>
            <w:tcBorders>
              <w:top w:val="nil"/>
              <w:left w:val="nil"/>
              <w:bottom w:val="nil"/>
              <w:right w:val="nil"/>
            </w:tcBorders>
            <w:shd w:val="clear" w:color="000000" w:fill="FFFFFF"/>
            <w:vAlign w:val="bottom"/>
            <w:hideMark/>
          </w:tcPr>
          <w:p w14:paraId="5112C11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Genetics</w:t>
            </w:r>
          </w:p>
        </w:tc>
        <w:tc>
          <w:tcPr>
            <w:tcW w:w="630" w:type="dxa"/>
            <w:tcBorders>
              <w:top w:val="nil"/>
              <w:left w:val="nil"/>
              <w:bottom w:val="nil"/>
              <w:right w:val="nil"/>
            </w:tcBorders>
            <w:shd w:val="clear" w:color="000000" w:fill="FFFFFF"/>
            <w:vAlign w:val="bottom"/>
            <w:hideMark/>
          </w:tcPr>
          <w:p w14:paraId="57872A6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5" w:history="1">
              <w:r w:rsidR="00803E27" w:rsidRPr="00F15285">
                <w:rPr>
                  <w:rFonts w:ascii="Arial" w:eastAsia="Times New Roman" w:hAnsi="Arial" w:cs="Arial"/>
                  <w:sz w:val="16"/>
                  <w:szCs w:val="16"/>
                  <w:lang w:val="en-US" w:eastAsia="pt-BR"/>
                </w:rPr>
                <w:t>189</w:t>
              </w:r>
            </w:hyperlink>
          </w:p>
        </w:tc>
        <w:tc>
          <w:tcPr>
            <w:tcW w:w="630" w:type="dxa"/>
            <w:tcBorders>
              <w:top w:val="nil"/>
              <w:left w:val="nil"/>
              <w:bottom w:val="nil"/>
              <w:right w:val="nil"/>
            </w:tcBorders>
            <w:shd w:val="clear" w:color="000000" w:fill="FFFFFF"/>
            <w:vAlign w:val="bottom"/>
            <w:hideMark/>
          </w:tcPr>
          <w:p w14:paraId="7773C74D"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6" w:history="1">
              <w:r w:rsidR="00803E27" w:rsidRPr="00F15285">
                <w:rPr>
                  <w:rFonts w:ascii="Arial" w:eastAsia="Times New Roman" w:hAnsi="Arial" w:cs="Arial"/>
                  <w:sz w:val="16"/>
                  <w:szCs w:val="16"/>
                  <w:lang w:val="en-US" w:eastAsia="pt-BR"/>
                </w:rPr>
                <w:t>249</w:t>
              </w:r>
            </w:hyperlink>
          </w:p>
        </w:tc>
        <w:tc>
          <w:tcPr>
            <w:tcW w:w="719" w:type="dxa"/>
            <w:tcBorders>
              <w:top w:val="nil"/>
              <w:left w:val="nil"/>
              <w:bottom w:val="nil"/>
              <w:right w:val="nil"/>
            </w:tcBorders>
            <w:shd w:val="clear" w:color="000000" w:fill="FFFFFF"/>
            <w:vAlign w:val="bottom"/>
            <w:hideMark/>
          </w:tcPr>
          <w:p w14:paraId="2FB1D327"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7" w:history="1">
              <w:r w:rsidR="00803E27" w:rsidRPr="00F15285">
                <w:rPr>
                  <w:rFonts w:ascii="Arial" w:eastAsia="Times New Roman" w:hAnsi="Arial" w:cs="Arial"/>
                  <w:sz w:val="16"/>
                  <w:szCs w:val="16"/>
                  <w:lang w:val="en-US" w:eastAsia="pt-BR"/>
                </w:rPr>
                <w:t>313</w:t>
              </w:r>
            </w:hyperlink>
          </w:p>
        </w:tc>
        <w:tc>
          <w:tcPr>
            <w:tcW w:w="719" w:type="dxa"/>
            <w:tcBorders>
              <w:top w:val="nil"/>
              <w:left w:val="nil"/>
              <w:bottom w:val="nil"/>
              <w:right w:val="nil"/>
            </w:tcBorders>
            <w:shd w:val="clear" w:color="000000" w:fill="FFFFFF"/>
            <w:vAlign w:val="bottom"/>
            <w:hideMark/>
          </w:tcPr>
          <w:p w14:paraId="53FE548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8" w:history="1">
              <w:r w:rsidR="00803E27" w:rsidRPr="00F15285">
                <w:rPr>
                  <w:rFonts w:ascii="Arial" w:eastAsia="Times New Roman" w:hAnsi="Arial" w:cs="Arial"/>
                  <w:sz w:val="16"/>
                  <w:szCs w:val="16"/>
                  <w:lang w:val="en-US" w:eastAsia="pt-BR"/>
                </w:rPr>
                <w:t>376</w:t>
              </w:r>
            </w:hyperlink>
          </w:p>
        </w:tc>
        <w:tc>
          <w:tcPr>
            <w:tcW w:w="674" w:type="dxa"/>
            <w:tcBorders>
              <w:top w:val="nil"/>
              <w:left w:val="nil"/>
              <w:bottom w:val="nil"/>
              <w:right w:val="nil"/>
            </w:tcBorders>
            <w:shd w:val="clear" w:color="000000" w:fill="FFFFFF"/>
            <w:vAlign w:val="bottom"/>
            <w:hideMark/>
          </w:tcPr>
          <w:p w14:paraId="5EFCFB2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417</w:t>
            </w:r>
          </w:p>
        </w:tc>
        <w:tc>
          <w:tcPr>
            <w:tcW w:w="740" w:type="dxa"/>
            <w:tcBorders>
              <w:top w:val="nil"/>
              <w:left w:val="nil"/>
              <w:bottom w:val="nil"/>
              <w:right w:val="nil"/>
            </w:tcBorders>
            <w:shd w:val="clear" w:color="000000" w:fill="FFFFFF"/>
            <w:noWrap/>
            <w:vAlign w:val="bottom"/>
            <w:hideMark/>
          </w:tcPr>
          <w:p w14:paraId="2A3C180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9.1%</w:t>
            </w:r>
          </w:p>
        </w:tc>
        <w:tc>
          <w:tcPr>
            <w:tcW w:w="740" w:type="dxa"/>
            <w:tcBorders>
              <w:top w:val="nil"/>
              <w:left w:val="nil"/>
              <w:bottom w:val="nil"/>
              <w:right w:val="nil"/>
            </w:tcBorders>
            <w:shd w:val="clear" w:color="000000" w:fill="FFFFFF"/>
            <w:noWrap/>
            <w:vAlign w:val="bottom"/>
            <w:hideMark/>
          </w:tcPr>
          <w:p w14:paraId="5E71BC7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940" w:type="dxa"/>
            <w:tcBorders>
              <w:top w:val="nil"/>
              <w:left w:val="nil"/>
              <w:bottom w:val="nil"/>
              <w:right w:val="nil"/>
            </w:tcBorders>
            <w:shd w:val="clear" w:color="000000" w:fill="FFFFFF"/>
            <w:noWrap/>
            <w:vAlign w:val="bottom"/>
            <w:hideMark/>
          </w:tcPr>
          <w:p w14:paraId="4C584D3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7.5%</w:t>
            </w:r>
          </w:p>
        </w:tc>
        <w:tc>
          <w:tcPr>
            <w:tcW w:w="760" w:type="dxa"/>
            <w:tcBorders>
              <w:top w:val="nil"/>
              <w:left w:val="nil"/>
              <w:bottom w:val="nil"/>
              <w:right w:val="nil"/>
            </w:tcBorders>
            <w:shd w:val="clear" w:color="000000" w:fill="FFFFFF"/>
            <w:noWrap/>
            <w:vAlign w:val="bottom"/>
            <w:hideMark/>
          </w:tcPr>
          <w:p w14:paraId="7296257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800" w:type="dxa"/>
            <w:tcBorders>
              <w:top w:val="nil"/>
              <w:left w:val="nil"/>
              <w:bottom w:val="nil"/>
              <w:right w:val="nil"/>
            </w:tcBorders>
            <w:shd w:val="clear" w:color="000000" w:fill="FFFFFF"/>
            <w:noWrap/>
            <w:vAlign w:val="bottom"/>
            <w:hideMark/>
          </w:tcPr>
          <w:p w14:paraId="052850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121%</w:t>
            </w:r>
          </w:p>
        </w:tc>
      </w:tr>
      <w:tr w:rsidR="00803E27" w:rsidRPr="00F15285" w14:paraId="2D4D30BE" w14:textId="77777777" w:rsidTr="00217EFB">
        <w:trPr>
          <w:trHeight w:val="94"/>
          <w:jc w:val="center"/>
        </w:trPr>
        <w:tc>
          <w:tcPr>
            <w:tcW w:w="2420" w:type="dxa"/>
            <w:tcBorders>
              <w:top w:val="nil"/>
              <w:left w:val="nil"/>
              <w:bottom w:val="nil"/>
              <w:right w:val="nil"/>
            </w:tcBorders>
            <w:shd w:val="clear" w:color="000000" w:fill="FFFFFF"/>
            <w:vAlign w:val="bottom"/>
            <w:hideMark/>
          </w:tcPr>
          <w:p w14:paraId="560972A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Immunology</w:t>
            </w:r>
          </w:p>
        </w:tc>
        <w:tc>
          <w:tcPr>
            <w:tcW w:w="630" w:type="dxa"/>
            <w:tcBorders>
              <w:top w:val="nil"/>
              <w:left w:val="nil"/>
              <w:bottom w:val="nil"/>
              <w:right w:val="nil"/>
            </w:tcBorders>
            <w:shd w:val="clear" w:color="000000" w:fill="FFFFFF"/>
            <w:vAlign w:val="bottom"/>
            <w:hideMark/>
          </w:tcPr>
          <w:p w14:paraId="4381780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29" w:history="1">
              <w:r w:rsidR="00803E27" w:rsidRPr="00F15285">
                <w:rPr>
                  <w:rFonts w:ascii="Arial" w:eastAsia="Times New Roman" w:hAnsi="Arial" w:cs="Arial"/>
                  <w:sz w:val="16"/>
                  <w:szCs w:val="16"/>
                  <w:lang w:val="en-US" w:eastAsia="pt-BR"/>
                </w:rPr>
                <w:t>101</w:t>
              </w:r>
            </w:hyperlink>
          </w:p>
        </w:tc>
        <w:tc>
          <w:tcPr>
            <w:tcW w:w="630" w:type="dxa"/>
            <w:tcBorders>
              <w:top w:val="nil"/>
              <w:left w:val="nil"/>
              <w:bottom w:val="nil"/>
              <w:right w:val="nil"/>
            </w:tcBorders>
            <w:shd w:val="clear" w:color="000000" w:fill="FFFFFF"/>
            <w:vAlign w:val="bottom"/>
            <w:hideMark/>
          </w:tcPr>
          <w:p w14:paraId="58E6267D"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0" w:history="1">
              <w:r w:rsidR="00803E27" w:rsidRPr="00F15285">
                <w:rPr>
                  <w:rFonts w:ascii="Arial" w:eastAsia="Times New Roman" w:hAnsi="Arial" w:cs="Arial"/>
                  <w:sz w:val="16"/>
                  <w:szCs w:val="16"/>
                  <w:lang w:val="en-US" w:eastAsia="pt-BR"/>
                </w:rPr>
                <w:t>119</w:t>
              </w:r>
            </w:hyperlink>
          </w:p>
        </w:tc>
        <w:tc>
          <w:tcPr>
            <w:tcW w:w="719" w:type="dxa"/>
            <w:tcBorders>
              <w:top w:val="nil"/>
              <w:left w:val="nil"/>
              <w:bottom w:val="nil"/>
              <w:right w:val="nil"/>
            </w:tcBorders>
            <w:shd w:val="clear" w:color="000000" w:fill="FFFFFF"/>
            <w:vAlign w:val="bottom"/>
            <w:hideMark/>
          </w:tcPr>
          <w:p w14:paraId="105F7EFA"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1" w:history="1">
              <w:r w:rsidR="00803E27" w:rsidRPr="00F15285">
                <w:rPr>
                  <w:rFonts w:ascii="Arial" w:eastAsia="Times New Roman" w:hAnsi="Arial" w:cs="Arial"/>
                  <w:sz w:val="16"/>
                  <w:szCs w:val="16"/>
                  <w:lang w:val="en-US" w:eastAsia="pt-BR"/>
                </w:rPr>
                <w:t>151</w:t>
              </w:r>
            </w:hyperlink>
          </w:p>
        </w:tc>
        <w:tc>
          <w:tcPr>
            <w:tcW w:w="719" w:type="dxa"/>
            <w:tcBorders>
              <w:top w:val="nil"/>
              <w:left w:val="nil"/>
              <w:bottom w:val="nil"/>
              <w:right w:val="nil"/>
            </w:tcBorders>
            <w:shd w:val="clear" w:color="000000" w:fill="FFFFFF"/>
            <w:vAlign w:val="bottom"/>
            <w:hideMark/>
          </w:tcPr>
          <w:p w14:paraId="3A96F01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2" w:history="1">
              <w:r w:rsidR="00803E27" w:rsidRPr="00F15285">
                <w:rPr>
                  <w:rFonts w:ascii="Arial" w:eastAsia="Times New Roman" w:hAnsi="Arial" w:cs="Arial"/>
                  <w:sz w:val="16"/>
                  <w:szCs w:val="16"/>
                  <w:lang w:val="en-US" w:eastAsia="pt-BR"/>
                </w:rPr>
                <w:t>163</w:t>
              </w:r>
            </w:hyperlink>
          </w:p>
        </w:tc>
        <w:tc>
          <w:tcPr>
            <w:tcW w:w="674" w:type="dxa"/>
            <w:tcBorders>
              <w:top w:val="nil"/>
              <w:left w:val="nil"/>
              <w:bottom w:val="nil"/>
              <w:right w:val="nil"/>
            </w:tcBorders>
            <w:shd w:val="clear" w:color="000000" w:fill="FFFFFF"/>
            <w:vAlign w:val="bottom"/>
            <w:hideMark/>
          </w:tcPr>
          <w:p w14:paraId="4B84C5A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186</w:t>
            </w:r>
          </w:p>
        </w:tc>
        <w:tc>
          <w:tcPr>
            <w:tcW w:w="740" w:type="dxa"/>
            <w:tcBorders>
              <w:top w:val="nil"/>
              <w:left w:val="nil"/>
              <w:bottom w:val="nil"/>
              <w:right w:val="nil"/>
            </w:tcBorders>
            <w:shd w:val="clear" w:color="000000" w:fill="FFFFFF"/>
            <w:noWrap/>
            <w:vAlign w:val="bottom"/>
            <w:hideMark/>
          </w:tcPr>
          <w:p w14:paraId="3FA016E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4.4%</w:t>
            </w:r>
          </w:p>
        </w:tc>
        <w:tc>
          <w:tcPr>
            <w:tcW w:w="740" w:type="dxa"/>
            <w:tcBorders>
              <w:top w:val="nil"/>
              <w:left w:val="nil"/>
              <w:bottom w:val="nil"/>
              <w:right w:val="nil"/>
            </w:tcBorders>
            <w:shd w:val="clear" w:color="000000" w:fill="FFFFFF"/>
            <w:noWrap/>
            <w:vAlign w:val="bottom"/>
            <w:hideMark/>
          </w:tcPr>
          <w:p w14:paraId="7B9A5C7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0.7%</w:t>
            </w:r>
          </w:p>
        </w:tc>
        <w:tc>
          <w:tcPr>
            <w:tcW w:w="940" w:type="dxa"/>
            <w:tcBorders>
              <w:top w:val="nil"/>
              <w:left w:val="nil"/>
              <w:bottom w:val="nil"/>
              <w:right w:val="nil"/>
            </w:tcBorders>
            <w:shd w:val="clear" w:color="000000" w:fill="FFFFFF"/>
            <w:noWrap/>
            <w:vAlign w:val="bottom"/>
            <w:hideMark/>
          </w:tcPr>
          <w:p w14:paraId="6BDA8AA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-5.3%</w:t>
            </w:r>
          </w:p>
        </w:tc>
        <w:tc>
          <w:tcPr>
            <w:tcW w:w="760" w:type="dxa"/>
            <w:tcBorders>
              <w:top w:val="nil"/>
              <w:left w:val="nil"/>
              <w:bottom w:val="nil"/>
              <w:right w:val="nil"/>
            </w:tcBorders>
            <w:shd w:val="clear" w:color="000000" w:fill="FFFFFF"/>
            <w:noWrap/>
            <w:vAlign w:val="bottom"/>
            <w:hideMark/>
          </w:tcPr>
          <w:p w14:paraId="3A0572A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800" w:type="dxa"/>
            <w:tcBorders>
              <w:top w:val="nil"/>
              <w:left w:val="nil"/>
              <w:bottom w:val="nil"/>
              <w:right w:val="nil"/>
            </w:tcBorders>
            <w:shd w:val="clear" w:color="000000" w:fill="FFFFFF"/>
            <w:noWrap/>
            <w:vAlign w:val="bottom"/>
            <w:hideMark/>
          </w:tcPr>
          <w:p w14:paraId="7E0BFF4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84%</w:t>
            </w:r>
          </w:p>
        </w:tc>
      </w:tr>
      <w:tr w:rsidR="00803E27" w:rsidRPr="00F15285" w14:paraId="5EA810B5" w14:textId="77777777" w:rsidTr="00217EFB">
        <w:trPr>
          <w:trHeight w:val="70"/>
          <w:jc w:val="center"/>
        </w:trPr>
        <w:tc>
          <w:tcPr>
            <w:tcW w:w="2420" w:type="dxa"/>
            <w:tcBorders>
              <w:top w:val="nil"/>
              <w:left w:val="nil"/>
              <w:bottom w:val="nil"/>
              <w:right w:val="nil"/>
            </w:tcBorders>
            <w:shd w:val="clear" w:color="000000" w:fill="FFFFFF"/>
            <w:vAlign w:val="bottom"/>
            <w:hideMark/>
          </w:tcPr>
          <w:p w14:paraId="0553BCD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Medicine</w:t>
            </w:r>
          </w:p>
        </w:tc>
        <w:tc>
          <w:tcPr>
            <w:tcW w:w="630" w:type="dxa"/>
            <w:tcBorders>
              <w:top w:val="nil"/>
              <w:left w:val="nil"/>
              <w:bottom w:val="nil"/>
              <w:right w:val="nil"/>
            </w:tcBorders>
            <w:shd w:val="clear" w:color="000000" w:fill="FFFFFF"/>
            <w:vAlign w:val="bottom"/>
            <w:hideMark/>
          </w:tcPr>
          <w:p w14:paraId="7881744D"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3" w:history="1">
              <w:r w:rsidR="00803E27" w:rsidRPr="00F15285">
                <w:rPr>
                  <w:rFonts w:ascii="Arial" w:eastAsia="Times New Roman" w:hAnsi="Arial" w:cs="Arial"/>
                  <w:sz w:val="16"/>
                  <w:szCs w:val="16"/>
                  <w:lang w:val="en-US" w:eastAsia="pt-BR"/>
                </w:rPr>
                <w:t>737</w:t>
              </w:r>
            </w:hyperlink>
          </w:p>
        </w:tc>
        <w:tc>
          <w:tcPr>
            <w:tcW w:w="630" w:type="dxa"/>
            <w:tcBorders>
              <w:top w:val="nil"/>
              <w:left w:val="nil"/>
              <w:bottom w:val="nil"/>
              <w:right w:val="nil"/>
            </w:tcBorders>
            <w:shd w:val="clear" w:color="000000" w:fill="FFFFFF"/>
            <w:vAlign w:val="bottom"/>
            <w:hideMark/>
          </w:tcPr>
          <w:p w14:paraId="19579E2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4" w:history="1">
              <w:r w:rsidR="00803E27" w:rsidRPr="00F15285">
                <w:rPr>
                  <w:rFonts w:ascii="Arial" w:eastAsia="Times New Roman" w:hAnsi="Arial" w:cs="Arial"/>
                  <w:sz w:val="16"/>
                  <w:szCs w:val="16"/>
                  <w:lang w:val="en-US" w:eastAsia="pt-BR"/>
                </w:rPr>
                <w:t>925</w:t>
              </w:r>
            </w:hyperlink>
          </w:p>
        </w:tc>
        <w:tc>
          <w:tcPr>
            <w:tcW w:w="719" w:type="dxa"/>
            <w:tcBorders>
              <w:top w:val="nil"/>
              <w:left w:val="nil"/>
              <w:bottom w:val="nil"/>
              <w:right w:val="nil"/>
            </w:tcBorders>
            <w:shd w:val="clear" w:color="000000" w:fill="FFFFFF"/>
            <w:vAlign w:val="bottom"/>
            <w:hideMark/>
          </w:tcPr>
          <w:p w14:paraId="515AA1C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5" w:history="1">
              <w:r w:rsidR="00803E27" w:rsidRPr="00F15285">
                <w:rPr>
                  <w:rFonts w:ascii="Arial" w:eastAsia="Times New Roman" w:hAnsi="Arial" w:cs="Arial"/>
                  <w:sz w:val="16"/>
                  <w:szCs w:val="16"/>
                  <w:lang w:val="en-US" w:eastAsia="pt-BR"/>
                </w:rPr>
                <w:t>1.276</w:t>
              </w:r>
            </w:hyperlink>
          </w:p>
        </w:tc>
        <w:tc>
          <w:tcPr>
            <w:tcW w:w="719" w:type="dxa"/>
            <w:tcBorders>
              <w:top w:val="nil"/>
              <w:left w:val="nil"/>
              <w:bottom w:val="nil"/>
              <w:right w:val="nil"/>
            </w:tcBorders>
            <w:shd w:val="clear" w:color="000000" w:fill="FFFFFF"/>
            <w:vAlign w:val="bottom"/>
            <w:hideMark/>
          </w:tcPr>
          <w:p w14:paraId="1CFCE27A"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6" w:history="1">
              <w:r w:rsidR="00803E27" w:rsidRPr="00F15285">
                <w:rPr>
                  <w:rFonts w:ascii="Arial" w:eastAsia="Times New Roman" w:hAnsi="Arial" w:cs="Arial"/>
                  <w:sz w:val="16"/>
                  <w:szCs w:val="16"/>
                  <w:lang w:val="en-US" w:eastAsia="pt-BR"/>
                </w:rPr>
                <w:t>1.437</w:t>
              </w:r>
            </w:hyperlink>
          </w:p>
        </w:tc>
        <w:tc>
          <w:tcPr>
            <w:tcW w:w="674" w:type="dxa"/>
            <w:tcBorders>
              <w:top w:val="nil"/>
              <w:left w:val="nil"/>
              <w:bottom w:val="nil"/>
              <w:right w:val="nil"/>
            </w:tcBorders>
            <w:shd w:val="clear" w:color="000000" w:fill="FFFFFF"/>
            <w:vAlign w:val="bottom"/>
            <w:hideMark/>
          </w:tcPr>
          <w:p w14:paraId="2C8928F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1.625</w:t>
            </w:r>
          </w:p>
        </w:tc>
        <w:tc>
          <w:tcPr>
            <w:tcW w:w="740" w:type="dxa"/>
            <w:tcBorders>
              <w:top w:val="nil"/>
              <w:left w:val="nil"/>
              <w:bottom w:val="nil"/>
              <w:right w:val="nil"/>
            </w:tcBorders>
            <w:shd w:val="clear" w:color="000000" w:fill="FFFFFF"/>
            <w:noWrap/>
            <w:vAlign w:val="bottom"/>
            <w:hideMark/>
          </w:tcPr>
          <w:p w14:paraId="24F5E3A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36.2%</w:t>
            </w:r>
          </w:p>
        </w:tc>
        <w:tc>
          <w:tcPr>
            <w:tcW w:w="740" w:type="dxa"/>
            <w:tcBorders>
              <w:top w:val="nil"/>
              <w:left w:val="nil"/>
              <w:bottom w:val="nil"/>
              <w:right w:val="nil"/>
            </w:tcBorders>
            <w:shd w:val="clear" w:color="000000" w:fill="FFFFFF"/>
            <w:noWrap/>
            <w:vAlign w:val="bottom"/>
            <w:hideMark/>
          </w:tcPr>
          <w:p w14:paraId="082C2A0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5.8%</w:t>
            </w:r>
          </w:p>
        </w:tc>
        <w:tc>
          <w:tcPr>
            <w:tcW w:w="940" w:type="dxa"/>
            <w:tcBorders>
              <w:top w:val="nil"/>
              <w:left w:val="nil"/>
              <w:bottom w:val="nil"/>
              <w:right w:val="nil"/>
            </w:tcBorders>
            <w:shd w:val="clear" w:color="000000" w:fill="FFFFFF"/>
            <w:noWrap/>
            <w:vAlign w:val="bottom"/>
            <w:hideMark/>
          </w:tcPr>
          <w:p w14:paraId="21563C7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760" w:type="dxa"/>
            <w:tcBorders>
              <w:top w:val="nil"/>
              <w:left w:val="nil"/>
              <w:bottom w:val="nil"/>
              <w:right w:val="nil"/>
            </w:tcBorders>
            <w:shd w:val="clear" w:color="000000" w:fill="FFFFFF"/>
            <w:noWrap/>
            <w:vAlign w:val="bottom"/>
            <w:hideMark/>
          </w:tcPr>
          <w:p w14:paraId="045B8CB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800" w:type="dxa"/>
            <w:tcBorders>
              <w:top w:val="nil"/>
              <w:left w:val="nil"/>
              <w:bottom w:val="nil"/>
              <w:right w:val="nil"/>
            </w:tcBorders>
            <w:shd w:val="clear" w:color="000000" w:fill="FFFFFF"/>
            <w:noWrap/>
            <w:vAlign w:val="bottom"/>
            <w:hideMark/>
          </w:tcPr>
          <w:p w14:paraId="4731DAE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120%</w:t>
            </w:r>
          </w:p>
        </w:tc>
      </w:tr>
      <w:tr w:rsidR="00803E27" w:rsidRPr="00F15285" w14:paraId="706DF861" w14:textId="77777777" w:rsidTr="00217EFB">
        <w:trPr>
          <w:trHeight w:val="156"/>
          <w:jc w:val="center"/>
        </w:trPr>
        <w:tc>
          <w:tcPr>
            <w:tcW w:w="2420" w:type="dxa"/>
            <w:tcBorders>
              <w:top w:val="nil"/>
              <w:left w:val="nil"/>
              <w:bottom w:val="nil"/>
              <w:right w:val="nil"/>
            </w:tcBorders>
            <w:shd w:val="clear" w:color="000000" w:fill="FFFFFF"/>
            <w:vAlign w:val="bottom"/>
            <w:hideMark/>
          </w:tcPr>
          <w:p w14:paraId="7095D77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Microbiology</w:t>
            </w:r>
          </w:p>
        </w:tc>
        <w:tc>
          <w:tcPr>
            <w:tcW w:w="630" w:type="dxa"/>
            <w:tcBorders>
              <w:top w:val="nil"/>
              <w:left w:val="nil"/>
              <w:bottom w:val="nil"/>
              <w:right w:val="nil"/>
            </w:tcBorders>
            <w:shd w:val="clear" w:color="000000" w:fill="FFFFFF"/>
            <w:vAlign w:val="bottom"/>
            <w:hideMark/>
          </w:tcPr>
          <w:p w14:paraId="3F7765F7"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7" w:history="1">
              <w:r w:rsidR="00803E27" w:rsidRPr="00F15285">
                <w:rPr>
                  <w:rFonts w:ascii="Arial" w:eastAsia="Times New Roman" w:hAnsi="Arial" w:cs="Arial"/>
                  <w:sz w:val="16"/>
                  <w:szCs w:val="16"/>
                  <w:lang w:val="en-US" w:eastAsia="pt-BR"/>
                </w:rPr>
                <w:t>179</w:t>
              </w:r>
            </w:hyperlink>
          </w:p>
        </w:tc>
        <w:tc>
          <w:tcPr>
            <w:tcW w:w="630" w:type="dxa"/>
            <w:tcBorders>
              <w:top w:val="nil"/>
              <w:left w:val="nil"/>
              <w:bottom w:val="nil"/>
              <w:right w:val="nil"/>
            </w:tcBorders>
            <w:shd w:val="clear" w:color="000000" w:fill="FFFFFF"/>
            <w:vAlign w:val="bottom"/>
            <w:hideMark/>
          </w:tcPr>
          <w:p w14:paraId="628F9310"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8" w:history="1">
              <w:r w:rsidR="00803E27" w:rsidRPr="00F15285">
                <w:rPr>
                  <w:rFonts w:ascii="Arial" w:eastAsia="Times New Roman" w:hAnsi="Arial" w:cs="Arial"/>
                  <w:sz w:val="16"/>
                  <w:szCs w:val="16"/>
                  <w:lang w:val="en-US" w:eastAsia="pt-BR"/>
                </w:rPr>
                <w:t>220</w:t>
              </w:r>
            </w:hyperlink>
          </w:p>
        </w:tc>
        <w:tc>
          <w:tcPr>
            <w:tcW w:w="719" w:type="dxa"/>
            <w:tcBorders>
              <w:top w:val="nil"/>
              <w:left w:val="nil"/>
              <w:bottom w:val="nil"/>
              <w:right w:val="nil"/>
            </w:tcBorders>
            <w:shd w:val="clear" w:color="000000" w:fill="FFFFFF"/>
            <w:vAlign w:val="bottom"/>
            <w:hideMark/>
          </w:tcPr>
          <w:p w14:paraId="3909C0F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39" w:history="1">
              <w:r w:rsidR="00803E27" w:rsidRPr="00F15285">
                <w:rPr>
                  <w:rFonts w:ascii="Arial" w:eastAsia="Times New Roman" w:hAnsi="Arial" w:cs="Arial"/>
                  <w:sz w:val="16"/>
                  <w:szCs w:val="16"/>
                  <w:lang w:val="en-US" w:eastAsia="pt-BR"/>
                </w:rPr>
                <w:t>269</w:t>
              </w:r>
            </w:hyperlink>
          </w:p>
        </w:tc>
        <w:tc>
          <w:tcPr>
            <w:tcW w:w="719" w:type="dxa"/>
            <w:tcBorders>
              <w:top w:val="nil"/>
              <w:left w:val="nil"/>
              <w:bottom w:val="nil"/>
              <w:right w:val="nil"/>
            </w:tcBorders>
            <w:shd w:val="clear" w:color="000000" w:fill="FFFFFF"/>
            <w:vAlign w:val="bottom"/>
            <w:hideMark/>
          </w:tcPr>
          <w:p w14:paraId="463C18F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0" w:history="1">
              <w:r w:rsidR="00803E27" w:rsidRPr="00F15285">
                <w:rPr>
                  <w:rFonts w:ascii="Arial" w:eastAsia="Times New Roman" w:hAnsi="Arial" w:cs="Arial"/>
                  <w:sz w:val="16"/>
                  <w:szCs w:val="16"/>
                  <w:lang w:val="en-US" w:eastAsia="pt-BR"/>
                </w:rPr>
                <w:t>300</w:t>
              </w:r>
            </w:hyperlink>
          </w:p>
        </w:tc>
        <w:tc>
          <w:tcPr>
            <w:tcW w:w="674" w:type="dxa"/>
            <w:tcBorders>
              <w:top w:val="nil"/>
              <w:left w:val="nil"/>
              <w:bottom w:val="nil"/>
              <w:right w:val="nil"/>
            </w:tcBorders>
            <w:shd w:val="clear" w:color="000000" w:fill="FFFFFF"/>
            <w:vAlign w:val="bottom"/>
            <w:hideMark/>
          </w:tcPr>
          <w:p w14:paraId="0A95E09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365</w:t>
            </w:r>
          </w:p>
        </w:tc>
        <w:tc>
          <w:tcPr>
            <w:tcW w:w="740" w:type="dxa"/>
            <w:tcBorders>
              <w:top w:val="nil"/>
              <w:left w:val="nil"/>
              <w:bottom w:val="nil"/>
              <w:right w:val="nil"/>
            </w:tcBorders>
            <w:shd w:val="clear" w:color="000000" w:fill="FFFFFF"/>
            <w:noWrap/>
            <w:vAlign w:val="bottom"/>
            <w:hideMark/>
          </w:tcPr>
          <w:p w14:paraId="32D6EC0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7.9%</w:t>
            </w:r>
          </w:p>
        </w:tc>
        <w:tc>
          <w:tcPr>
            <w:tcW w:w="740" w:type="dxa"/>
            <w:tcBorders>
              <w:top w:val="nil"/>
              <w:left w:val="nil"/>
              <w:bottom w:val="nil"/>
              <w:right w:val="nil"/>
            </w:tcBorders>
            <w:shd w:val="clear" w:color="000000" w:fill="FFFFFF"/>
            <w:noWrap/>
            <w:vAlign w:val="bottom"/>
            <w:hideMark/>
          </w:tcPr>
          <w:p w14:paraId="7A29D88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940" w:type="dxa"/>
            <w:tcBorders>
              <w:top w:val="nil"/>
              <w:left w:val="nil"/>
              <w:bottom w:val="nil"/>
              <w:right w:val="nil"/>
            </w:tcBorders>
            <w:shd w:val="clear" w:color="000000" w:fill="FFFFFF"/>
            <w:noWrap/>
            <w:vAlign w:val="bottom"/>
            <w:hideMark/>
          </w:tcPr>
          <w:p w14:paraId="32659DC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-4.9%</w:t>
            </w:r>
          </w:p>
        </w:tc>
        <w:tc>
          <w:tcPr>
            <w:tcW w:w="760" w:type="dxa"/>
            <w:tcBorders>
              <w:top w:val="nil"/>
              <w:left w:val="nil"/>
              <w:bottom w:val="nil"/>
              <w:right w:val="nil"/>
            </w:tcBorders>
            <w:shd w:val="clear" w:color="000000" w:fill="FFFFFF"/>
            <w:noWrap/>
            <w:vAlign w:val="bottom"/>
            <w:hideMark/>
          </w:tcPr>
          <w:p w14:paraId="7F6274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800" w:type="dxa"/>
            <w:tcBorders>
              <w:top w:val="nil"/>
              <w:left w:val="nil"/>
              <w:bottom w:val="nil"/>
              <w:right w:val="nil"/>
            </w:tcBorders>
            <w:shd w:val="clear" w:color="000000" w:fill="FFFFFF"/>
            <w:noWrap/>
            <w:vAlign w:val="bottom"/>
            <w:hideMark/>
          </w:tcPr>
          <w:p w14:paraId="7F2959F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104%</w:t>
            </w:r>
          </w:p>
        </w:tc>
      </w:tr>
      <w:tr w:rsidR="00803E27" w:rsidRPr="00F15285" w14:paraId="65204A48" w14:textId="77777777" w:rsidTr="00217EFB">
        <w:trPr>
          <w:trHeight w:val="102"/>
          <w:jc w:val="center"/>
        </w:trPr>
        <w:tc>
          <w:tcPr>
            <w:tcW w:w="2420" w:type="dxa"/>
            <w:tcBorders>
              <w:top w:val="nil"/>
              <w:left w:val="nil"/>
              <w:bottom w:val="nil"/>
              <w:right w:val="nil"/>
            </w:tcBorders>
            <w:shd w:val="clear" w:color="000000" w:fill="FFFFFF"/>
            <w:vAlign w:val="bottom"/>
            <w:hideMark/>
          </w:tcPr>
          <w:p w14:paraId="45DE875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Morphology</w:t>
            </w:r>
          </w:p>
        </w:tc>
        <w:tc>
          <w:tcPr>
            <w:tcW w:w="630" w:type="dxa"/>
            <w:tcBorders>
              <w:top w:val="nil"/>
              <w:left w:val="nil"/>
              <w:bottom w:val="nil"/>
              <w:right w:val="nil"/>
            </w:tcBorders>
            <w:shd w:val="clear" w:color="000000" w:fill="FFFFFF"/>
            <w:vAlign w:val="bottom"/>
            <w:hideMark/>
          </w:tcPr>
          <w:p w14:paraId="04FBEAC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1" w:history="1">
              <w:r w:rsidR="00803E27" w:rsidRPr="00F15285">
                <w:rPr>
                  <w:rFonts w:ascii="Arial" w:eastAsia="Times New Roman" w:hAnsi="Arial" w:cs="Arial"/>
                  <w:sz w:val="16"/>
                  <w:szCs w:val="16"/>
                  <w:lang w:val="en-US" w:eastAsia="pt-BR"/>
                </w:rPr>
                <w:t>109</w:t>
              </w:r>
            </w:hyperlink>
          </w:p>
        </w:tc>
        <w:tc>
          <w:tcPr>
            <w:tcW w:w="630" w:type="dxa"/>
            <w:tcBorders>
              <w:top w:val="nil"/>
              <w:left w:val="nil"/>
              <w:bottom w:val="nil"/>
              <w:right w:val="nil"/>
            </w:tcBorders>
            <w:shd w:val="clear" w:color="000000" w:fill="FFFFFF"/>
            <w:vAlign w:val="bottom"/>
            <w:hideMark/>
          </w:tcPr>
          <w:p w14:paraId="4F6BA98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2" w:history="1">
              <w:r w:rsidR="00803E27" w:rsidRPr="00F15285">
                <w:rPr>
                  <w:rFonts w:ascii="Arial" w:eastAsia="Times New Roman" w:hAnsi="Arial" w:cs="Arial"/>
                  <w:sz w:val="16"/>
                  <w:szCs w:val="16"/>
                  <w:lang w:val="en-US" w:eastAsia="pt-BR"/>
                </w:rPr>
                <w:t>130</w:t>
              </w:r>
            </w:hyperlink>
          </w:p>
        </w:tc>
        <w:tc>
          <w:tcPr>
            <w:tcW w:w="719" w:type="dxa"/>
            <w:tcBorders>
              <w:top w:val="nil"/>
              <w:left w:val="nil"/>
              <w:bottom w:val="nil"/>
              <w:right w:val="nil"/>
            </w:tcBorders>
            <w:shd w:val="clear" w:color="000000" w:fill="FFFFFF"/>
            <w:vAlign w:val="bottom"/>
            <w:hideMark/>
          </w:tcPr>
          <w:p w14:paraId="70530E2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3" w:history="1">
              <w:r w:rsidR="00803E27" w:rsidRPr="00F15285">
                <w:rPr>
                  <w:rFonts w:ascii="Arial" w:eastAsia="Times New Roman" w:hAnsi="Arial" w:cs="Arial"/>
                  <w:sz w:val="16"/>
                  <w:szCs w:val="16"/>
                  <w:lang w:val="en-US" w:eastAsia="pt-BR"/>
                </w:rPr>
                <w:t>148</w:t>
              </w:r>
            </w:hyperlink>
          </w:p>
        </w:tc>
        <w:tc>
          <w:tcPr>
            <w:tcW w:w="719" w:type="dxa"/>
            <w:tcBorders>
              <w:top w:val="nil"/>
              <w:left w:val="nil"/>
              <w:bottom w:val="nil"/>
              <w:right w:val="nil"/>
            </w:tcBorders>
            <w:shd w:val="clear" w:color="000000" w:fill="FFFFFF"/>
            <w:vAlign w:val="bottom"/>
            <w:hideMark/>
          </w:tcPr>
          <w:p w14:paraId="3D521EB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4" w:history="1">
              <w:r w:rsidR="00803E27" w:rsidRPr="00F15285">
                <w:rPr>
                  <w:rFonts w:ascii="Arial" w:eastAsia="Times New Roman" w:hAnsi="Arial" w:cs="Arial"/>
                  <w:sz w:val="16"/>
                  <w:szCs w:val="16"/>
                  <w:lang w:val="en-US" w:eastAsia="pt-BR"/>
                </w:rPr>
                <w:t>200</w:t>
              </w:r>
            </w:hyperlink>
          </w:p>
        </w:tc>
        <w:tc>
          <w:tcPr>
            <w:tcW w:w="674" w:type="dxa"/>
            <w:tcBorders>
              <w:top w:val="nil"/>
              <w:left w:val="nil"/>
              <w:bottom w:val="nil"/>
              <w:right w:val="nil"/>
            </w:tcBorders>
            <w:shd w:val="clear" w:color="000000" w:fill="FFFFFF"/>
            <w:vAlign w:val="bottom"/>
            <w:hideMark/>
          </w:tcPr>
          <w:p w14:paraId="12724A8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226</w:t>
            </w:r>
          </w:p>
        </w:tc>
        <w:tc>
          <w:tcPr>
            <w:tcW w:w="740" w:type="dxa"/>
            <w:tcBorders>
              <w:top w:val="nil"/>
              <w:left w:val="nil"/>
              <w:bottom w:val="nil"/>
              <w:right w:val="nil"/>
            </w:tcBorders>
            <w:shd w:val="clear" w:color="000000" w:fill="FFFFFF"/>
            <w:noWrap/>
            <w:vAlign w:val="bottom"/>
            <w:hideMark/>
          </w:tcPr>
          <w:p w14:paraId="45A2A97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4.7%</w:t>
            </w:r>
          </w:p>
        </w:tc>
        <w:tc>
          <w:tcPr>
            <w:tcW w:w="740" w:type="dxa"/>
            <w:tcBorders>
              <w:top w:val="nil"/>
              <w:left w:val="nil"/>
              <w:bottom w:val="nil"/>
              <w:right w:val="nil"/>
            </w:tcBorders>
            <w:shd w:val="clear" w:color="000000" w:fill="FFFFFF"/>
            <w:noWrap/>
            <w:vAlign w:val="bottom"/>
            <w:hideMark/>
          </w:tcPr>
          <w:p w14:paraId="0C4AF99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0.8%</w:t>
            </w:r>
          </w:p>
        </w:tc>
        <w:tc>
          <w:tcPr>
            <w:tcW w:w="940" w:type="dxa"/>
            <w:tcBorders>
              <w:top w:val="nil"/>
              <w:left w:val="nil"/>
              <w:bottom w:val="nil"/>
              <w:right w:val="nil"/>
            </w:tcBorders>
            <w:shd w:val="clear" w:color="000000" w:fill="FFFFFF"/>
            <w:noWrap/>
            <w:vAlign w:val="bottom"/>
            <w:hideMark/>
          </w:tcPr>
          <w:p w14:paraId="3355EFC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-7.7%</w:t>
            </w:r>
          </w:p>
        </w:tc>
        <w:tc>
          <w:tcPr>
            <w:tcW w:w="760" w:type="dxa"/>
            <w:tcBorders>
              <w:top w:val="nil"/>
              <w:left w:val="nil"/>
              <w:bottom w:val="nil"/>
              <w:right w:val="nil"/>
            </w:tcBorders>
            <w:shd w:val="clear" w:color="000000" w:fill="FFFFFF"/>
            <w:noWrap/>
            <w:vAlign w:val="bottom"/>
            <w:hideMark/>
          </w:tcPr>
          <w:p w14:paraId="02DC31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800" w:type="dxa"/>
            <w:tcBorders>
              <w:top w:val="nil"/>
              <w:left w:val="nil"/>
              <w:bottom w:val="nil"/>
              <w:right w:val="nil"/>
            </w:tcBorders>
            <w:shd w:val="clear" w:color="000000" w:fill="FFFFFF"/>
            <w:noWrap/>
            <w:vAlign w:val="bottom"/>
            <w:hideMark/>
          </w:tcPr>
          <w:p w14:paraId="5458938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107%</w:t>
            </w:r>
          </w:p>
        </w:tc>
      </w:tr>
      <w:tr w:rsidR="00803E27" w:rsidRPr="00F15285" w14:paraId="5D25E46B" w14:textId="77777777" w:rsidTr="00217EFB">
        <w:trPr>
          <w:trHeight w:val="70"/>
          <w:jc w:val="center"/>
        </w:trPr>
        <w:tc>
          <w:tcPr>
            <w:tcW w:w="2420" w:type="dxa"/>
            <w:tcBorders>
              <w:top w:val="nil"/>
              <w:left w:val="nil"/>
              <w:bottom w:val="nil"/>
              <w:right w:val="nil"/>
            </w:tcBorders>
            <w:shd w:val="clear" w:color="000000" w:fill="FFFFFF"/>
            <w:noWrap/>
            <w:vAlign w:val="bottom"/>
            <w:hideMark/>
          </w:tcPr>
          <w:p w14:paraId="22CE8B6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Parasitology</w:t>
            </w:r>
          </w:p>
        </w:tc>
        <w:tc>
          <w:tcPr>
            <w:tcW w:w="630" w:type="dxa"/>
            <w:tcBorders>
              <w:top w:val="nil"/>
              <w:left w:val="nil"/>
              <w:bottom w:val="nil"/>
              <w:right w:val="nil"/>
            </w:tcBorders>
            <w:shd w:val="clear" w:color="000000" w:fill="FFFFFF"/>
            <w:vAlign w:val="bottom"/>
            <w:hideMark/>
          </w:tcPr>
          <w:p w14:paraId="68C64FF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5" w:history="1">
              <w:r w:rsidR="00803E27" w:rsidRPr="00F15285">
                <w:rPr>
                  <w:rFonts w:ascii="Arial" w:eastAsia="Times New Roman" w:hAnsi="Arial" w:cs="Arial"/>
                  <w:sz w:val="16"/>
                  <w:szCs w:val="16"/>
                  <w:lang w:val="en-US" w:eastAsia="pt-BR"/>
                </w:rPr>
                <w:t>115</w:t>
              </w:r>
            </w:hyperlink>
          </w:p>
        </w:tc>
        <w:tc>
          <w:tcPr>
            <w:tcW w:w="630" w:type="dxa"/>
            <w:tcBorders>
              <w:top w:val="nil"/>
              <w:left w:val="nil"/>
              <w:bottom w:val="nil"/>
              <w:right w:val="nil"/>
            </w:tcBorders>
            <w:shd w:val="clear" w:color="000000" w:fill="FFFFFF"/>
            <w:vAlign w:val="bottom"/>
            <w:hideMark/>
          </w:tcPr>
          <w:p w14:paraId="1AF7CD3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6" w:history="1">
              <w:r w:rsidR="00803E27" w:rsidRPr="00F15285">
                <w:rPr>
                  <w:rFonts w:ascii="Arial" w:eastAsia="Times New Roman" w:hAnsi="Arial" w:cs="Arial"/>
                  <w:sz w:val="16"/>
                  <w:szCs w:val="16"/>
                  <w:lang w:val="en-US" w:eastAsia="pt-BR"/>
                </w:rPr>
                <w:t>133</w:t>
              </w:r>
            </w:hyperlink>
          </w:p>
        </w:tc>
        <w:tc>
          <w:tcPr>
            <w:tcW w:w="719" w:type="dxa"/>
            <w:tcBorders>
              <w:top w:val="nil"/>
              <w:left w:val="nil"/>
              <w:bottom w:val="nil"/>
              <w:right w:val="nil"/>
            </w:tcBorders>
            <w:shd w:val="clear" w:color="000000" w:fill="FFFFFF"/>
            <w:vAlign w:val="bottom"/>
            <w:hideMark/>
          </w:tcPr>
          <w:p w14:paraId="2F88A02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7" w:history="1">
              <w:r w:rsidR="00803E27" w:rsidRPr="00F15285">
                <w:rPr>
                  <w:rFonts w:ascii="Arial" w:eastAsia="Times New Roman" w:hAnsi="Arial" w:cs="Arial"/>
                  <w:sz w:val="16"/>
                  <w:szCs w:val="16"/>
                  <w:lang w:val="en-US" w:eastAsia="pt-BR"/>
                </w:rPr>
                <w:t>157</w:t>
              </w:r>
            </w:hyperlink>
          </w:p>
        </w:tc>
        <w:tc>
          <w:tcPr>
            <w:tcW w:w="719" w:type="dxa"/>
            <w:tcBorders>
              <w:top w:val="nil"/>
              <w:left w:val="nil"/>
              <w:bottom w:val="nil"/>
              <w:right w:val="nil"/>
            </w:tcBorders>
            <w:shd w:val="clear" w:color="000000" w:fill="FFFFFF"/>
            <w:vAlign w:val="bottom"/>
            <w:hideMark/>
          </w:tcPr>
          <w:p w14:paraId="2775DF7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8" w:history="1">
              <w:r w:rsidR="00803E27" w:rsidRPr="00F15285">
                <w:rPr>
                  <w:rFonts w:ascii="Arial" w:eastAsia="Times New Roman" w:hAnsi="Arial" w:cs="Arial"/>
                  <w:sz w:val="16"/>
                  <w:szCs w:val="16"/>
                  <w:lang w:val="en-US" w:eastAsia="pt-BR"/>
                </w:rPr>
                <w:t>171</w:t>
              </w:r>
            </w:hyperlink>
          </w:p>
        </w:tc>
        <w:tc>
          <w:tcPr>
            <w:tcW w:w="674" w:type="dxa"/>
            <w:tcBorders>
              <w:top w:val="nil"/>
              <w:left w:val="nil"/>
              <w:bottom w:val="nil"/>
              <w:right w:val="nil"/>
            </w:tcBorders>
            <w:shd w:val="clear" w:color="000000" w:fill="FFFFFF"/>
            <w:vAlign w:val="bottom"/>
            <w:hideMark/>
          </w:tcPr>
          <w:p w14:paraId="700A175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193</w:t>
            </w:r>
          </w:p>
        </w:tc>
        <w:tc>
          <w:tcPr>
            <w:tcW w:w="740" w:type="dxa"/>
            <w:tcBorders>
              <w:top w:val="nil"/>
              <w:left w:val="nil"/>
              <w:bottom w:val="nil"/>
              <w:right w:val="nil"/>
            </w:tcBorders>
            <w:shd w:val="clear" w:color="000000" w:fill="FFFFFF"/>
            <w:noWrap/>
            <w:vAlign w:val="bottom"/>
            <w:hideMark/>
          </w:tcPr>
          <w:p w14:paraId="4E2E59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740" w:type="dxa"/>
            <w:tcBorders>
              <w:top w:val="nil"/>
              <w:left w:val="nil"/>
              <w:bottom w:val="nil"/>
              <w:right w:val="nil"/>
            </w:tcBorders>
            <w:shd w:val="clear" w:color="000000" w:fill="FFFFFF"/>
            <w:noWrap/>
            <w:vAlign w:val="bottom"/>
            <w:hideMark/>
          </w:tcPr>
          <w:p w14:paraId="63237ED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0.7%</w:t>
            </w:r>
          </w:p>
        </w:tc>
        <w:tc>
          <w:tcPr>
            <w:tcW w:w="940" w:type="dxa"/>
            <w:tcBorders>
              <w:top w:val="nil"/>
              <w:left w:val="nil"/>
              <w:bottom w:val="nil"/>
              <w:right w:val="nil"/>
            </w:tcBorders>
            <w:shd w:val="clear" w:color="000000" w:fill="FFFFFF"/>
            <w:noWrap/>
            <w:vAlign w:val="bottom"/>
            <w:hideMark/>
          </w:tcPr>
          <w:p w14:paraId="63C6B31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-4.9%</w:t>
            </w:r>
          </w:p>
        </w:tc>
        <w:tc>
          <w:tcPr>
            <w:tcW w:w="760" w:type="dxa"/>
            <w:tcBorders>
              <w:top w:val="nil"/>
              <w:left w:val="nil"/>
              <w:bottom w:val="nil"/>
              <w:right w:val="nil"/>
            </w:tcBorders>
            <w:shd w:val="clear" w:color="000000" w:fill="FFFFFF"/>
            <w:noWrap/>
            <w:vAlign w:val="bottom"/>
            <w:hideMark/>
          </w:tcPr>
          <w:p w14:paraId="58D2164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800" w:type="dxa"/>
            <w:tcBorders>
              <w:top w:val="nil"/>
              <w:left w:val="nil"/>
              <w:bottom w:val="nil"/>
              <w:right w:val="nil"/>
            </w:tcBorders>
            <w:shd w:val="clear" w:color="000000" w:fill="FFFFFF"/>
            <w:noWrap/>
            <w:vAlign w:val="bottom"/>
            <w:hideMark/>
          </w:tcPr>
          <w:p w14:paraId="0EAEA6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68%</w:t>
            </w:r>
          </w:p>
        </w:tc>
      </w:tr>
      <w:tr w:rsidR="00803E27" w:rsidRPr="00F15285" w14:paraId="52FD7BF3" w14:textId="77777777" w:rsidTr="00217EFB">
        <w:trPr>
          <w:trHeight w:val="164"/>
          <w:jc w:val="center"/>
        </w:trPr>
        <w:tc>
          <w:tcPr>
            <w:tcW w:w="2420" w:type="dxa"/>
            <w:tcBorders>
              <w:top w:val="nil"/>
              <w:left w:val="nil"/>
              <w:bottom w:val="nil"/>
              <w:right w:val="nil"/>
            </w:tcBorders>
            <w:shd w:val="clear" w:color="000000" w:fill="FFFFFF"/>
            <w:vAlign w:val="bottom"/>
            <w:hideMark/>
          </w:tcPr>
          <w:p w14:paraId="11B8BB9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Pharmacology</w:t>
            </w:r>
          </w:p>
        </w:tc>
        <w:tc>
          <w:tcPr>
            <w:tcW w:w="630" w:type="dxa"/>
            <w:tcBorders>
              <w:top w:val="nil"/>
              <w:left w:val="nil"/>
              <w:bottom w:val="nil"/>
              <w:right w:val="nil"/>
            </w:tcBorders>
            <w:shd w:val="clear" w:color="000000" w:fill="FFFFFF"/>
            <w:vAlign w:val="bottom"/>
            <w:hideMark/>
          </w:tcPr>
          <w:p w14:paraId="77010D61"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49" w:history="1">
              <w:r w:rsidR="00803E27" w:rsidRPr="00F15285">
                <w:rPr>
                  <w:rFonts w:ascii="Arial" w:eastAsia="Times New Roman" w:hAnsi="Arial" w:cs="Arial"/>
                  <w:sz w:val="16"/>
                  <w:szCs w:val="16"/>
                  <w:lang w:val="en-US" w:eastAsia="pt-BR"/>
                </w:rPr>
                <w:t>107</w:t>
              </w:r>
            </w:hyperlink>
          </w:p>
        </w:tc>
        <w:tc>
          <w:tcPr>
            <w:tcW w:w="630" w:type="dxa"/>
            <w:tcBorders>
              <w:top w:val="nil"/>
              <w:left w:val="nil"/>
              <w:bottom w:val="nil"/>
              <w:right w:val="nil"/>
            </w:tcBorders>
            <w:shd w:val="clear" w:color="000000" w:fill="FFFFFF"/>
            <w:vAlign w:val="bottom"/>
            <w:hideMark/>
          </w:tcPr>
          <w:p w14:paraId="7E6B42A9"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0" w:history="1">
              <w:r w:rsidR="00803E27" w:rsidRPr="00F15285">
                <w:rPr>
                  <w:rFonts w:ascii="Arial" w:eastAsia="Times New Roman" w:hAnsi="Arial" w:cs="Arial"/>
                  <w:sz w:val="16"/>
                  <w:szCs w:val="16"/>
                  <w:lang w:val="en-US" w:eastAsia="pt-BR"/>
                </w:rPr>
                <w:t>124</w:t>
              </w:r>
            </w:hyperlink>
          </w:p>
        </w:tc>
        <w:tc>
          <w:tcPr>
            <w:tcW w:w="719" w:type="dxa"/>
            <w:tcBorders>
              <w:top w:val="nil"/>
              <w:left w:val="nil"/>
              <w:bottom w:val="nil"/>
              <w:right w:val="nil"/>
            </w:tcBorders>
            <w:shd w:val="clear" w:color="000000" w:fill="FFFFFF"/>
            <w:vAlign w:val="bottom"/>
            <w:hideMark/>
          </w:tcPr>
          <w:p w14:paraId="73E95A7B"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1" w:history="1">
              <w:r w:rsidR="00803E27" w:rsidRPr="00F15285">
                <w:rPr>
                  <w:rFonts w:ascii="Arial" w:eastAsia="Times New Roman" w:hAnsi="Arial" w:cs="Arial"/>
                  <w:sz w:val="16"/>
                  <w:szCs w:val="16"/>
                  <w:lang w:val="en-US" w:eastAsia="pt-BR"/>
                </w:rPr>
                <w:t>151</w:t>
              </w:r>
            </w:hyperlink>
          </w:p>
        </w:tc>
        <w:tc>
          <w:tcPr>
            <w:tcW w:w="719" w:type="dxa"/>
            <w:tcBorders>
              <w:top w:val="nil"/>
              <w:left w:val="nil"/>
              <w:bottom w:val="nil"/>
              <w:right w:val="nil"/>
            </w:tcBorders>
            <w:shd w:val="clear" w:color="000000" w:fill="FFFFFF"/>
            <w:vAlign w:val="bottom"/>
            <w:hideMark/>
          </w:tcPr>
          <w:p w14:paraId="5A41221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2" w:history="1">
              <w:r w:rsidR="00803E27" w:rsidRPr="00F15285">
                <w:rPr>
                  <w:rFonts w:ascii="Arial" w:eastAsia="Times New Roman" w:hAnsi="Arial" w:cs="Arial"/>
                  <w:sz w:val="16"/>
                  <w:szCs w:val="16"/>
                  <w:lang w:val="en-US" w:eastAsia="pt-BR"/>
                </w:rPr>
                <w:t>178</w:t>
              </w:r>
            </w:hyperlink>
          </w:p>
        </w:tc>
        <w:tc>
          <w:tcPr>
            <w:tcW w:w="674" w:type="dxa"/>
            <w:tcBorders>
              <w:top w:val="nil"/>
              <w:left w:val="nil"/>
              <w:bottom w:val="nil"/>
              <w:right w:val="nil"/>
            </w:tcBorders>
            <w:shd w:val="clear" w:color="000000" w:fill="FFFFFF"/>
            <w:vAlign w:val="bottom"/>
            <w:hideMark/>
          </w:tcPr>
          <w:p w14:paraId="0FC5742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231</w:t>
            </w:r>
          </w:p>
        </w:tc>
        <w:tc>
          <w:tcPr>
            <w:tcW w:w="740" w:type="dxa"/>
            <w:tcBorders>
              <w:top w:val="nil"/>
              <w:left w:val="nil"/>
              <w:bottom w:val="nil"/>
              <w:right w:val="nil"/>
            </w:tcBorders>
            <w:shd w:val="clear" w:color="000000" w:fill="FFFFFF"/>
            <w:noWrap/>
            <w:vAlign w:val="bottom"/>
            <w:hideMark/>
          </w:tcPr>
          <w:p w14:paraId="2505743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740" w:type="dxa"/>
            <w:tcBorders>
              <w:top w:val="nil"/>
              <w:left w:val="nil"/>
              <w:bottom w:val="nil"/>
              <w:right w:val="nil"/>
            </w:tcBorders>
            <w:shd w:val="clear" w:color="000000" w:fill="FFFFFF"/>
            <w:noWrap/>
            <w:vAlign w:val="bottom"/>
            <w:hideMark/>
          </w:tcPr>
          <w:p w14:paraId="5D48A52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0.7%</w:t>
            </w:r>
          </w:p>
        </w:tc>
        <w:tc>
          <w:tcPr>
            <w:tcW w:w="940" w:type="dxa"/>
            <w:tcBorders>
              <w:top w:val="nil"/>
              <w:left w:val="nil"/>
              <w:bottom w:val="nil"/>
              <w:right w:val="nil"/>
            </w:tcBorders>
            <w:shd w:val="clear" w:color="000000" w:fill="FFFFFF"/>
            <w:noWrap/>
            <w:vAlign w:val="bottom"/>
            <w:hideMark/>
          </w:tcPr>
          <w:p w14:paraId="46F5432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-6.2%</w:t>
            </w:r>
          </w:p>
        </w:tc>
        <w:tc>
          <w:tcPr>
            <w:tcW w:w="760" w:type="dxa"/>
            <w:tcBorders>
              <w:top w:val="nil"/>
              <w:left w:val="nil"/>
              <w:bottom w:val="nil"/>
              <w:right w:val="nil"/>
            </w:tcBorders>
            <w:shd w:val="clear" w:color="000000" w:fill="FFFFFF"/>
            <w:noWrap/>
            <w:vAlign w:val="bottom"/>
            <w:hideMark/>
          </w:tcPr>
          <w:p w14:paraId="4A1D210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800" w:type="dxa"/>
            <w:tcBorders>
              <w:top w:val="nil"/>
              <w:left w:val="nil"/>
              <w:bottom w:val="nil"/>
              <w:right w:val="nil"/>
            </w:tcBorders>
            <w:shd w:val="clear" w:color="000000" w:fill="FFFFFF"/>
            <w:noWrap/>
            <w:vAlign w:val="bottom"/>
            <w:hideMark/>
          </w:tcPr>
          <w:p w14:paraId="5A88F3C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116%</w:t>
            </w:r>
          </w:p>
        </w:tc>
      </w:tr>
      <w:tr w:rsidR="00803E27" w:rsidRPr="00F15285" w14:paraId="2B1AD8E1" w14:textId="77777777" w:rsidTr="00217EFB">
        <w:trPr>
          <w:trHeight w:val="124"/>
          <w:jc w:val="center"/>
        </w:trPr>
        <w:tc>
          <w:tcPr>
            <w:tcW w:w="2420" w:type="dxa"/>
            <w:tcBorders>
              <w:top w:val="nil"/>
              <w:left w:val="nil"/>
              <w:bottom w:val="nil"/>
              <w:right w:val="nil"/>
            </w:tcBorders>
            <w:shd w:val="clear" w:color="000000" w:fill="FFFFFF"/>
            <w:noWrap/>
            <w:vAlign w:val="bottom"/>
            <w:hideMark/>
          </w:tcPr>
          <w:p w14:paraId="618904D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Pharmacy</w:t>
            </w:r>
          </w:p>
        </w:tc>
        <w:tc>
          <w:tcPr>
            <w:tcW w:w="630" w:type="dxa"/>
            <w:tcBorders>
              <w:top w:val="nil"/>
              <w:left w:val="nil"/>
              <w:bottom w:val="nil"/>
              <w:right w:val="nil"/>
            </w:tcBorders>
            <w:shd w:val="clear" w:color="000000" w:fill="FFFFFF"/>
            <w:vAlign w:val="bottom"/>
            <w:hideMark/>
          </w:tcPr>
          <w:p w14:paraId="608CD8EB"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3" w:history="1">
              <w:r w:rsidR="00803E27" w:rsidRPr="00F15285">
                <w:rPr>
                  <w:rFonts w:ascii="Arial" w:eastAsia="Times New Roman" w:hAnsi="Arial" w:cs="Arial"/>
                  <w:sz w:val="16"/>
                  <w:szCs w:val="16"/>
                  <w:lang w:val="en-US" w:eastAsia="pt-BR"/>
                </w:rPr>
                <w:t>103</w:t>
              </w:r>
            </w:hyperlink>
          </w:p>
        </w:tc>
        <w:tc>
          <w:tcPr>
            <w:tcW w:w="630" w:type="dxa"/>
            <w:tcBorders>
              <w:top w:val="nil"/>
              <w:left w:val="nil"/>
              <w:bottom w:val="nil"/>
              <w:right w:val="nil"/>
            </w:tcBorders>
            <w:shd w:val="clear" w:color="000000" w:fill="FFFFFF"/>
            <w:vAlign w:val="bottom"/>
            <w:hideMark/>
          </w:tcPr>
          <w:p w14:paraId="166A9D8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4" w:history="1">
              <w:r w:rsidR="00803E27" w:rsidRPr="00F15285">
                <w:rPr>
                  <w:rFonts w:ascii="Arial" w:eastAsia="Times New Roman" w:hAnsi="Arial" w:cs="Arial"/>
                  <w:sz w:val="16"/>
                  <w:szCs w:val="16"/>
                  <w:lang w:val="en-US" w:eastAsia="pt-BR"/>
                </w:rPr>
                <w:t>171</w:t>
              </w:r>
            </w:hyperlink>
          </w:p>
        </w:tc>
        <w:tc>
          <w:tcPr>
            <w:tcW w:w="719" w:type="dxa"/>
            <w:tcBorders>
              <w:top w:val="nil"/>
              <w:left w:val="nil"/>
              <w:bottom w:val="nil"/>
              <w:right w:val="nil"/>
            </w:tcBorders>
            <w:shd w:val="clear" w:color="000000" w:fill="FFFFFF"/>
            <w:vAlign w:val="bottom"/>
            <w:hideMark/>
          </w:tcPr>
          <w:p w14:paraId="1329AB3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5" w:history="1">
              <w:r w:rsidR="00803E27" w:rsidRPr="00F15285">
                <w:rPr>
                  <w:rFonts w:ascii="Arial" w:eastAsia="Times New Roman" w:hAnsi="Arial" w:cs="Arial"/>
                  <w:sz w:val="16"/>
                  <w:szCs w:val="16"/>
                  <w:lang w:val="en-US" w:eastAsia="pt-BR"/>
                </w:rPr>
                <w:t>289</w:t>
              </w:r>
            </w:hyperlink>
          </w:p>
        </w:tc>
        <w:tc>
          <w:tcPr>
            <w:tcW w:w="719" w:type="dxa"/>
            <w:tcBorders>
              <w:top w:val="nil"/>
              <w:left w:val="nil"/>
              <w:bottom w:val="nil"/>
              <w:right w:val="nil"/>
            </w:tcBorders>
            <w:shd w:val="clear" w:color="000000" w:fill="FFFFFF"/>
            <w:vAlign w:val="bottom"/>
            <w:hideMark/>
          </w:tcPr>
          <w:p w14:paraId="409B3EA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6" w:history="1">
              <w:r w:rsidR="00803E27" w:rsidRPr="00F15285">
                <w:rPr>
                  <w:rFonts w:ascii="Arial" w:eastAsia="Times New Roman" w:hAnsi="Arial" w:cs="Arial"/>
                  <w:sz w:val="16"/>
                  <w:szCs w:val="16"/>
                  <w:lang w:val="en-US" w:eastAsia="pt-BR"/>
                </w:rPr>
                <w:t>385</w:t>
              </w:r>
            </w:hyperlink>
          </w:p>
        </w:tc>
        <w:tc>
          <w:tcPr>
            <w:tcW w:w="674" w:type="dxa"/>
            <w:tcBorders>
              <w:top w:val="nil"/>
              <w:left w:val="nil"/>
              <w:bottom w:val="nil"/>
              <w:right w:val="nil"/>
            </w:tcBorders>
            <w:shd w:val="clear" w:color="000000" w:fill="FFFFFF"/>
            <w:vAlign w:val="bottom"/>
            <w:hideMark/>
          </w:tcPr>
          <w:p w14:paraId="1EBF009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465</w:t>
            </w:r>
          </w:p>
        </w:tc>
        <w:tc>
          <w:tcPr>
            <w:tcW w:w="740" w:type="dxa"/>
            <w:tcBorders>
              <w:top w:val="nil"/>
              <w:left w:val="nil"/>
              <w:bottom w:val="nil"/>
              <w:right w:val="nil"/>
            </w:tcBorders>
            <w:shd w:val="clear" w:color="000000" w:fill="FFFFFF"/>
            <w:noWrap/>
            <w:vAlign w:val="bottom"/>
            <w:hideMark/>
          </w:tcPr>
          <w:p w14:paraId="20870AC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8.0%</w:t>
            </w:r>
          </w:p>
        </w:tc>
        <w:tc>
          <w:tcPr>
            <w:tcW w:w="740" w:type="dxa"/>
            <w:tcBorders>
              <w:top w:val="nil"/>
              <w:left w:val="nil"/>
              <w:bottom w:val="nil"/>
              <w:right w:val="nil"/>
            </w:tcBorders>
            <w:shd w:val="clear" w:color="000000" w:fill="FFFFFF"/>
            <w:noWrap/>
            <w:vAlign w:val="bottom"/>
            <w:hideMark/>
          </w:tcPr>
          <w:p w14:paraId="77B577A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940" w:type="dxa"/>
            <w:tcBorders>
              <w:top w:val="nil"/>
              <w:left w:val="nil"/>
              <w:bottom w:val="nil"/>
              <w:right w:val="nil"/>
            </w:tcBorders>
            <w:shd w:val="clear" w:color="000000" w:fill="FFFFFF"/>
            <w:noWrap/>
            <w:vAlign w:val="bottom"/>
            <w:hideMark/>
          </w:tcPr>
          <w:p w14:paraId="07BBB86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-5.8%</w:t>
            </w:r>
          </w:p>
        </w:tc>
        <w:tc>
          <w:tcPr>
            <w:tcW w:w="760" w:type="dxa"/>
            <w:tcBorders>
              <w:top w:val="nil"/>
              <w:left w:val="nil"/>
              <w:bottom w:val="nil"/>
              <w:right w:val="nil"/>
            </w:tcBorders>
            <w:shd w:val="clear" w:color="000000" w:fill="FFFFFF"/>
            <w:noWrap/>
            <w:vAlign w:val="bottom"/>
            <w:hideMark/>
          </w:tcPr>
          <w:p w14:paraId="479D26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800" w:type="dxa"/>
            <w:tcBorders>
              <w:top w:val="nil"/>
              <w:left w:val="nil"/>
              <w:bottom w:val="nil"/>
              <w:right w:val="nil"/>
            </w:tcBorders>
            <w:shd w:val="clear" w:color="000000" w:fill="FFFFFF"/>
            <w:noWrap/>
            <w:vAlign w:val="bottom"/>
            <w:hideMark/>
          </w:tcPr>
          <w:p w14:paraId="72EDE29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351%</w:t>
            </w:r>
          </w:p>
        </w:tc>
      </w:tr>
      <w:tr w:rsidR="00803E27" w:rsidRPr="00F15285" w14:paraId="6945E6B8" w14:textId="77777777" w:rsidTr="00217EFB">
        <w:trPr>
          <w:trHeight w:val="84"/>
          <w:jc w:val="center"/>
        </w:trPr>
        <w:tc>
          <w:tcPr>
            <w:tcW w:w="2420" w:type="dxa"/>
            <w:tcBorders>
              <w:top w:val="nil"/>
              <w:left w:val="nil"/>
              <w:bottom w:val="nil"/>
              <w:right w:val="nil"/>
            </w:tcBorders>
            <w:shd w:val="clear" w:color="000000" w:fill="FFFFFF"/>
            <w:noWrap/>
            <w:vAlign w:val="bottom"/>
            <w:hideMark/>
          </w:tcPr>
          <w:p w14:paraId="3FFF0CB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Physiology</w:t>
            </w:r>
          </w:p>
        </w:tc>
        <w:tc>
          <w:tcPr>
            <w:tcW w:w="630" w:type="dxa"/>
            <w:tcBorders>
              <w:top w:val="nil"/>
              <w:left w:val="nil"/>
              <w:bottom w:val="nil"/>
              <w:right w:val="nil"/>
            </w:tcBorders>
            <w:shd w:val="clear" w:color="000000" w:fill="FFFFFF"/>
            <w:vAlign w:val="bottom"/>
            <w:hideMark/>
          </w:tcPr>
          <w:p w14:paraId="3697FF0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7" w:history="1">
              <w:r w:rsidR="00803E27" w:rsidRPr="00F15285">
                <w:rPr>
                  <w:rFonts w:ascii="Arial" w:eastAsia="Times New Roman" w:hAnsi="Arial" w:cs="Arial"/>
                  <w:sz w:val="16"/>
                  <w:szCs w:val="16"/>
                  <w:lang w:val="en-US" w:eastAsia="pt-BR"/>
                </w:rPr>
                <w:t>110</w:t>
              </w:r>
            </w:hyperlink>
          </w:p>
        </w:tc>
        <w:tc>
          <w:tcPr>
            <w:tcW w:w="630" w:type="dxa"/>
            <w:tcBorders>
              <w:top w:val="nil"/>
              <w:left w:val="nil"/>
              <w:bottom w:val="nil"/>
              <w:right w:val="nil"/>
            </w:tcBorders>
            <w:shd w:val="clear" w:color="000000" w:fill="FFFFFF"/>
            <w:vAlign w:val="bottom"/>
            <w:hideMark/>
          </w:tcPr>
          <w:p w14:paraId="001EB57D"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8" w:history="1">
              <w:r w:rsidR="00803E27" w:rsidRPr="00F15285">
                <w:rPr>
                  <w:rFonts w:ascii="Arial" w:eastAsia="Times New Roman" w:hAnsi="Arial" w:cs="Arial"/>
                  <w:sz w:val="16"/>
                  <w:szCs w:val="16"/>
                  <w:lang w:val="en-US" w:eastAsia="pt-BR"/>
                </w:rPr>
                <w:t>136</w:t>
              </w:r>
            </w:hyperlink>
          </w:p>
        </w:tc>
        <w:tc>
          <w:tcPr>
            <w:tcW w:w="719" w:type="dxa"/>
            <w:tcBorders>
              <w:top w:val="nil"/>
              <w:left w:val="nil"/>
              <w:bottom w:val="nil"/>
              <w:right w:val="nil"/>
            </w:tcBorders>
            <w:shd w:val="clear" w:color="000000" w:fill="FFFFFF"/>
            <w:vAlign w:val="bottom"/>
            <w:hideMark/>
          </w:tcPr>
          <w:p w14:paraId="3525340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59" w:history="1">
              <w:r w:rsidR="00803E27" w:rsidRPr="00F15285">
                <w:rPr>
                  <w:rFonts w:ascii="Arial" w:eastAsia="Times New Roman" w:hAnsi="Arial" w:cs="Arial"/>
                  <w:sz w:val="16"/>
                  <w:szCs w:val="16"/>
                  <w:lang w:val="en-US" w:eastAsia="pt-BR"/>
                </w:rPr>
                <w:t>163</w:t>
              </w:r>
            </w:hyperlink>
          </w:p>
        </w:tc>
        <w:tc>
          <w:tcPr>
            <w:tcW w:w="719" w:type="dxa"/>
            <w:tcBorders>
              <w:top w:val="nil"/>
              <w:left w:val="nil"/>
              <w:bottom w:val="nil"/>
              <w:right w:val="nil"/>
            </w:tcBorders>
            <w:shd w:val="clear" w:color="000000" w:fill="FFFFFF"/>
            <w:vAlign w:val="bottom"/>
            <w:hideMark/>
          </w:tcPr>
          <w:p w14:paraId="6F490206"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60" w:history="1">
              <w:r w:rsidR="00803E27" w:rsidRPr="00F15285">
                <w:rPr>
                  <w:rFonts w:ascii="Arial" w:eastAsia="Times New Roman" w:hAnsi="Arial" w:cs="Arial"/>
                  <w:sz w:val="16"/>
                  <w:szCs w:val="16"/>
                  <w:lang w:val="en-US" w:eastAsia="pt-BR"/>
                </w:rPr>
                <w:t>196</w:t>
              </w:r>
            </w:hyperlink>
          </w:p>
        </w:tc>
        <w:tc>
          <w:tcPr>
            <w:tcW w:w="674" w:type="dxa"/>
            <w:tcBorders>
              <w:top w:val="nil"/>
              <w:left w:val="nil"/>
              <w:bottom w:val="nil"/>
              <w:right w:val="nil"/>
            </w:tcBorders>
            <w:shd w:val="clear" w:color="000000" w:fill="FFFFFF"/>
            <w:vAlign w:val="bottom"/>
            <w:hideMark/>
          </w:tcPr>
          <w:p w14:paraId="5EDF8B7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250</w:t>
            </w:r>
          </w:p>
        </w:tc>
        <w:tc>
          <w:tcPr>
            <w:tcW w:w="740" w:type="dxa"/>
            <w:tcBorders>
              <w:top w:val="nil"/>
              <w:left w:val="nil"/>
              <w:bottom w:val="nil"/>
              <w:right w:val="nil"/>
            </w:tcBorders>
            <w:shd w:val="clear" w:color="000000" w:fill="FFFFFF"/>
            <w:noWrap/>
            <w:vAlign w:val="bottom"/>
            <w:hideMark/>
          </w:tcPr>
          <w:p w14:paraId="40F6A55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5.0%</w:t>
            </w:r>
          </w:p>
        </w:tc>
        <w:tc>
          <w:tcPr>
            <w:tcW w:w="740" w:type="dxa"/>
            <w:tcBorders>
              <w:top w:val="nil"/>
              <w:left w:val="nil"/>
              <w:bottom w:val="single" w:sz="8" w:space="0" w:color="auto"/>
              <w:right w:val="nil"/>
            </w:tcBorders>
            <w:shd w:val="clear" w:color="000000" w:fill="FFFFFF"/>
            <w:noWrap/>
            <w:vAlign w:val="bottom"/>
            <w:hideMark/>
          </w:tcPr>
          <w:p w14:paraId="51326C5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0.8%</w:t>
            </w:r>
          </w:p>
        </w:tc>
        <w:tc>
          <w:tcPr>
            <w:tcW w:w="940" w:type="dxa"/>
            <w:tcBorders>
              <w:top w:val="nil"/>
              <w:left w:val="nil"/>
              <w:bottom w:val="single" w:sz="8" w:space="0" w:color="auto"/>
              <w:right w:val="nil"/>
            </w:tcBorders>
            <w:shd w:val="clear" w:color="000000" w:fill="FFFFFF"/>
            <w:noWrap/>
            <w:vAlign w:val="bottom"/>
            <w:hideMark/>
          </w:tcPr>
          <w:p w14:paraId="167284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-9.2%</w:t>
            </w:r>
          </w:p>
        </w:tc>
        <w:tc>
          <w:tcPr>
            <w:tcW w:w="760" w:type="dxa"/>
            <w:tcBorders>
              <w:top w:val="nil"/>
              <w:left w:val="nil"/>
              <w:bottom w:val="nil"/>
              <w:right w:val="nil"/>
            </w:tcBorders>
            <w:shd w:val="clear" w:color="000000" w:fill="FFFFFF"/>
            <w:noWrap/>
            <w:vAlign w:val="bottom"/>
            <w:hideMark/>
          </w:tcPr>
          <w:p w14:paraId="4262F4C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800" w:type="dxa"/>
            <w:tcBorders>
              <w:top w:val="nil"/>
              <w:left w:val="nil"/>
              <w:bottom w:val="nil"/>
              <w:right w:val="nil"/>
            </w:tcBorders>
            <w:shd w:val="clear" w:color="000000" w:fill="FFFFFF"/>
            <w:noWrap/>
            <w:vAlign w:val="bottom"/>
            <w:hideMark/>
          </w:tcPr>
          <w:p w14:paraId="69547CD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127%</w:t>
            </w:r>
          </w:p>
        </w:tc>
      </w:tr>
      <w:tr w:rsidR="00803E27" w:rsidRPr="00F15285" w14:paraId="7616BE20" w14:textId="77777777" w:rsidTr="00217EFB">
        <w:trPr>
          <w:trHeight w:val="165"/>
          <w:jc w:val="center"/>
        </w:trPr>
        <w:tc>
          <w:tcPr>
            <w:tcW w:w="2420" w:type="dxa"/>
            <w:tcBorders>
              <w:top w:val="single" w:sz="8" w:space="0" w:color="auto"/>
              <w:left w:val="nil"/>
              <w:bottom w:val="nil"/>
              <w:right w:val="nil"/>
            </w:tcBorders>
            <w:shd w:val="clear" w:color="000000" w:fill="FFFFFF"/>
            <w:vAlign w:val="bottom"/>
            <w:hideMark/>
          </w:tcPr>
          <w:p w14:paraId="39B11DE6"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Research groups - selected areas </w:t>
            </w:r>
          </w:p>
        </w:tc>
        <w:tc>
          <w:tcPr>
            <w:tcW w:w="630" w:type="dxa"/>
            <w:tcBorders>
              <w:top w:val="single" w:sz="8" w:space="0" w:color="auto"/>
              <w:left w:val="nil"/>
              <w:bottom w:val="nil"/>
              <w:right w:val="nil"/>
            </w:tcBorders>
            <w:shd w:val="clear" w:color="000000" w:fill="FFFFFF"/>
            <w:vAlign w:val="bottom"/>
            <w:hideMark/>
          </w:tcPr>
          <w:p w14:paraId="5AD4E07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2.095</w:t>
            </w:r>
          </w:p>
        </w:tc>
        <w:tc>
          <w:tcPr>
            <w:tcW w:w="630" w:type="dxa"/>
            <w:tcBorders>
              <w:top w:val="single" w:sz="8" w:space="0" w:color="auto"/>
              <w:left w:val="nil"/>
              <w:bottom w:val="nil"/>
              <w:right w:val="nil"/>
            </w:tcBorders>
            <w:shd w:val="clear" w:color="000000" w:fill="FFFFFF"/>
            <w:vAlign w:val="bottom"/>
            <w:hideMark/>
          </w:tcPr>
          <w:p w14:paraId="33B3FBE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2.652</w:t>
            </w:r>
          </w:p>
        </w:tc>
        <w:tc>
          <w:tcPr>
            <w:tcW w:w="719" w:type="dxa"/>
            <w:tcBorders>
              <w:top w:val="single" w:sz="8" w:space="0" w:color="auto"/>
              <w:left w:val="nil"/>
              <w:bottom w:val="nil"/>
              <w:right w:val="nil"/>
            </w:tcBorders>
            <w:shd w:val="clear" w:color="000000" w:fill="FFFFFF"/>
            <w:vAlign w:val="bottom"/>
            <w:hideMark/>
          </w:tcPr>
          <w:p w14:paraId="1AD318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3.429</w:t>
            </w:r>
          </w:p>
        </w:tc>
        <w:tc>
          <w:tcPr>
            <w:tcW w:w="719" w:type="dxa"/>
            <w:tcBorders>
              <w:top w:val="single" w:sz="8" w:space="0" w:color="auto"/>
              <w:left w:val="nil"/>
              <w:bottom w:val="nil"/>
              <w:right w:val="nil"/>
            </w:tcBorders>
            <w:shd w:val="clear" w:color="000000" w:fill="FFFFFF"/>
            <w:vAlign w:val="bottom"/>
            <w:hideMark/>
          </w:tcPr>
          <w:p w14:paraId="2F58C80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3.978</w:t>
            </w:r>
          </w:p>
        </w:tc>
        <w:tc>
          <w:tcPr>
            <w:tcW w:w="674" w:type="dxa"/>
            <w:tcBorders>
              <w:top w:val="single" w:sz="8" w:space="0" w:color="auto"/>
              <w:left w:val="nil"/>
              <w:bottom w:val="nil"/>
              <w:right w:val="nil"/>
            </w:tcBorders>
            <w:shd w:val="clear" w:color="000000" w:fill="FFFFFF"/>
            <w:vAlign w:val="bottom"/>
            <w:hideMark/>
          </w:tcPr>
          <w:p w14:paraId="7BFD630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4.683</w:t>
            </w:r>
          </w:p>
        </w:tc>
        <w:tc>
          <w:tcPr>
            <w:tcW w:w="740" w:type="dxa"/>
            <w:tcBorders>
              <w:top w:val="single" w:sz="8" w:space="0" w:color="auto"/>
              <w:left w:val="nil"/>
              <w:bottom w:val="nil"/>
              <w:right w:val="nil"/>
            </w:tcBorders>
            <w:shd w:val="clear" w:color="000000" w:fill="FFFFFF"/>
            <w:vAlign w:val="bottom"/>
            <w:hideMark/>
          </w:tcPr>
          <w:p w14:paraId="42CD7BE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740" w:type="dxa"/>
            <w:tcBorders>
              <w:top w:val="nil"/>
              <w:left w:val="nil"/>
              <w:bottom w:val="nil"/>
              <w:right w:val="nil"/>
            </w:tcBorders>
            <w:shd w:val="clear" w:color="000000" w:fill="FFFFFF"/>
            <w:noWrap/>
            <w:vAlign w:val="bottom"/>
            <w:hideMark/>
          </w:tcPr>
          <w:p w14:paraId="601838B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940" w:type="dxa"/>
            <w:tcBorders>
              <w:top w:val="nil"/>
              <w:left w:val="nil"/>
              <w:bottom w:val="nil"/>
              <w:right w:val="nil"/>
            </w:tcBorders>
            <w:shd w:val="clear" w:color="000000" w:fill="FFFFFF"/>
            <w:noWrap/>
            <w:vAlign w:val="bottom"/>
            <w:hideMark/>
          </w:tcPr>
          <w:p w14:paraId="1C43D95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-4.8%</w:t>
            </w:r>
          </w:p>
        </w:tc>
        <w:tc>
          <w:tcPr>
            <w:tcW w:w="760" w:type="dxa"/>
            <w:tcBorders>
              <w:top w:val="single" w:sz="8" w:space="0" w:color="auto"/>
              <w:left w:val="nil"/>
              <w:bottom w:val="nil"/>
              <w:right w:val="nil"/>
            </w:tcBorders>
            <w:shd w:val="clear" w:color="000000" w:fill="FFFFFF"/>
            <w:noWrap/>
            <w:vAlign w:val="bottom"/>
            <w:hideMark/>
          </w:tcPr>
          <w:p w14:paraId="71F5757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800" w:type="dxa"/>
            <w:tcBorders>
              <w:top w:val="single" w:sz="8" w:space="0" w:color="auto"/>
              <w:left w:val="nil"/>
              <w:bottom w:val="nil"/>
              <w:right w:val="nil"/>
            </w:tcBorders>
            <w:shd w:val="clear" w:color="000000" w:fill="FFFFFF"/>
            <w:noWrap/>
            <w:vAlign w:val="bottom"/>
            <w:hideMark/>
          </w:tcPr>
          <w:p w14:paraId="70A7F2B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124%</w:t>
            </w:r>
          </w:p>
        </w:tc>
      </w:tr>
      <w:tr w:rsidR="00803E27" w:rsidRPr="00F15285" w14:paraId="31DF29E7" w14:textId="77777777" w:rsidTr="00217EFB">
        <w:trPr>
          <w:trHeight w:val="76"/>
          <w:jc w:val="center"/>
        </w:trPr>
        <w:tc>
          <w:tcPr>
            <w:tcW w:w="2420" w:type="dxa"/>
            <w:tcBorders>
              <w:top w:val="nil"/>
              <w:left w:val="nil"/>
              <w:bottom w:val="nil"/>
              <w:right w:val="nil"/>
            </w:tcBorders>
            <w:shd w:val="clear" w:color="000000" w:fill="FFFFFF"/>
            <w:vAlign w:val="bottom"/>
            <w:hideMark/>
          </w:tcPr>
          <w:p w14:paraId="6188D0A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Research groups - CNPq  </w:t>
            </w:r>
          </w:p>
        </w:tc>
        <w:tc>
          <w:tcPr>
            <w:tcW w:w="630" w:type="dxa"/>
            <w:tcBorders>
              <w:top w:val="nil"/>
              <w:left w:val="nil"/>
              <w:bottom w:val="nil"/>
              <w:right w:val="nil"/>
            </w:tcBorders>
            <w:shd w:val="clear" w:color="000000" w:fill="FFFFFF"/>
            <w:vAlign w:val="bottom"/>
            <w:hideMark/>
          </w:tcPr>
          <w:p w14:paraId="58B885D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11.760</w:t>
            </w:r>
          </w:p>
        </w:tc>
        <w:tc>
          <w:tcPr>
            <w:tcW w:w="630" w:type="dxa"/>
            <w:tcBorders>
              <w:top w:val="nil"/>
              <w:left w:val="nil"/>
              <w:bottom w:val="nil"/>
              <w:right w:val="nil"/>
            </w:tcBorders>
            <w:shd w:val="clear" w:color="000000" w:fill="FFFFFF"/>
            <w:vAlign w:val="bottom"/>
            <w:hideMark/>
          </w:tcPr>
          <w:p w14:paraId="39F311F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15.158</w:t>
            </w:r>
          </w:p>
        </w:tc>
        <w:tc>
          <w:tcPr>
            <w:tcW w:w="719" w:type="dxa"/>
            <w:tcBorders>
              <w:top w:val="nil"/>
              <w:left w:val="nil"/>
              <w:bottom w:val="nil"/>
              <w:right w:val="nil"/>
            </w:tcBorders>
            <w:shd w:val="clear" w:color="000000" w:fill="FFFFFF"/>
            <w:vAlign w:val="bottom"/>
            <w:hideMark/>
          </w:tcPr>
          <w:p w14:paraId="3D045B6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21.024</w:t>
            </w:r>
          </w:p>
        </w:tc>
        <w:tc>
          <w:tcPr>
            <w:tcW w:w="719" w:type="dxa"/>
            <w:tcBorders>
              <w:top w:val="nil"/>
              <w:left w:val="nil"/>
              <w:bottom w:val="nil"/>
              <w:right w:val="nil"/>
            </w:tcBorders>
            <w:shd w:val="clear" w:color="000000" w:fill="FFFFFF"/>
            <w:vAlign w:val="bottom"/>
            <w:hideMark/>
          </w:tcPr>
          <w:p w14:paraId="6B32C3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27.523</w:t>
            </w:r>
          </w:p>
        </w:tc>
        <w:tc>
          <w:tcPr>
            <w:tcW w:w="674" w:type="dxa"/>
            <w:tcBorders>
              <w:top w:val="nil"/>
              <w:left w:val="nil"/>
              <w:bottom w:val="nil"/>
              <w:right w:val="nil"/>
            </w:tcBorders>
            <w:shd w:val="clear" w:color="000000" w:fill="FFFFFF"/>
            <w:vAlign w:val="bottom"/>
            <w:hideMark/>
          </w:tcPr>
          <w:p w14:paraId="15728F2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35.424</w:t>
            </w:r>
          </w:p>
        </w:tc>
        <w:tc>
          <w:tcPr>
            <w:tcW w:w="740" w:type="dxa"/>
            <w:tcBorders>
              <w:top w:val="nil"/>
              <w:left w:val="nil"/>
              <w:bottom w:val="nil"/>
              <w:right w:val="nil"/>
            </w:tcBorders>
            <w:shd w:val="clear" w:color="000000" w:fill="FFFFFF"/>
            <w:vAlign w:val="bottom"/>
            <w:hideMark/>
          </w:tcPr>
          <w:p w14:paraId="66EA067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nil"/>
              <w:right w:val="nil"/>
            </w:tcBorders>
            <w:shd w:val="clear" w:color="000000" w:fill="FFFFFF"/>
            <w:noWrap/>
            <w:vAlign w:val="bottom"/>
            <w:hideMark/>
          </w:tcPr>
          <w:p w14:paraId="3B06A10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940" w:type="dxa"/>
            <w:tcBorders>
              <w:top w:val="nil"/>
              <w:left w:val="nil"/>
              <w:bottom w:val="nil"/>
              <w:right w:val="nil"/>
            </w:tcBorders>
            <w:shd w:val="clear" w:color="000000" w:fill="FFFFFF"/>
            <w:noWrap/>
            <w:vAlign w:val="bottom"/>
            <w:hideMark/>
          </w:tcPr>
          <w:p w14:paraId="085D54C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nil"/>
              <w:right w:val="nil"/>
            </w:tcBorders>
            <w:shd w:val="clear" w:color="000000" w:fill="FFFFFF"/>
            <w:vAlign w:val="bottom"/>
            <w:hideMark/>
          </w:tcPr>
          <w:p w14:paraId="7F8B179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w:t>
            </w:r>
          </w:p>
        </w:tc>
        <w:tc>
          <w:tcPr>
            <w:tcW w:w="800" w:type="dxa"/>
            <w:tcBorders>
              <w:top w:val="nil"/>
              <w:left w:val="nil"/>
              <w:bottom w:val="nil"/>
              <w:right w:val="nil"/>
            </w:tcBorders>
            <w:shd w:val="clear" w:color="000000" w:fill="FFFFFF"/>
            <w:vAlign w:val="bottom"/>
            <w:hideMark/>
          </w:tcPr>
          <w:p w14:paraId="1614AA8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w:t>
            </w:r>
          </w:p>
        </w:tc>
      </w:tr>
      <w:tr w:rsidR="00803E27" w:rsidRPr="00F15285" w14:paraId="5A63D298" w14:textId="77777777" w:rsidTr="00217EFB">
        <w:trPr>
          <w:trHeight w:val="78"/>
          <w:jc w:val="center"/>
        </w:trPr>
        <w:tc>
          <w:tcPr>
            <w:tcW w:w="2420" w:type="dxa"/>
            <w:tcBorders>
              <w:top w:val="nil"/>
              <w:left w:val="nil"/>
              <w:bottom w:val="single" w:sz="12" w:space="0" w:color="auto"/>
              <w:right w:val="nil"/>
            </w:tcBorders>
            <w:shd w:val="clear" w:color="000000" w:fill="FFFFFF"/>
            <w:noWrap/>
            <w:vAlign w:val="bottom"/>
            <w:hideMark/>
          </w:tcPr>
          <w:p w14:paraId="59575E7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areas/CNPq %</w:t>
            </w:r>
          </w:p>
        </w:tc>
        <w:tc>
          <w:tcPr>
            <w:tcW w:w="630" w:type="dxa"/>
            <w:tcBorders>
              <w:top w:val="nil"/>
              <w:left w:val="nil"/>
              <w:bottom w:val="single" w:sz="12" w:space="0" w:color="auto"/>
              <w:right w:val="nil"/>
            </w:tcBorders>
            <w:shd w:val="clear" w:color="000000" w:fill="FFFFFF"/>
            <w:vAlign w:val="bottom"/>
            <w:hideMark/>
          </w:tcPr>
          <w:p w14:paraId="07D06D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630" w:type="dxa"/>
            <w:tcBorders>
              <w:top w:val="nil"/>
              <w:left w:val="nil"/>
              <w:bottom w:val="single" w:sz="12" w:space="0" w:color="auto"/>
              <w:right w:val="nil"/>
            </w:tcBorders>
            <w:shd w:val="clear" w:color="000000" w:fill="FFFFFF"/>
            <w:vAlign w:val="bottom"/>
            <w:hideMark/>
          </w:tcPr>
          <w:p w14:paraId="61F91EA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c>
          <w:tcPr>
            <w:tcW w:w="719" w:type="dxa"/>
            <w:tcBorders>
              <w:top w:val="nil"/>
              <w:left w:val="nil"/>
              <w:bottom w:val="single" w:sz="12" w:space="0" w:color="auto"/>
              <w:right w:val="nil"/>
            </w:tcBorders>
            <w:shd w:val="clear" w:color="000000" w:fill="FFFFFF"/>
            <w:vAlign w:val="bottom"/>
            <w:hideMark/>
          </w:tcPr>
          <w:p w14:paraId="2D1AD00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719" w:type="dxa"/>
            <w:tcBorders>
              <w:top w:val="nil"/>
              <w:left w:val="nil"/>
              <w:bottom w:val="single" w:sz="12" w:space="0" w:color="auto"/>
              <w:right w:val="nil"/>
            </w:tcBorders>
            <w:shd w:val="clear" w:color="000000" w:fill="FFFFFF"/>
            <w:vAlign w:val="bottom"/>
            <w:hideMark/>
          </w:tcPr>
          <w:p w14:paraId="78AC70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674" w:type="dxa"/>
            <w:tcBorders>
              <w:top w:val="nil"/>
              <w:left w:val="nil"/>
              <w:bottom w:val="single" w:sz="12" w:space="0" w:color="auto"/>
              <w:right w:val="nil"/>
            </w:tcBorders>
            <w:shd w:val="clear" w:color="000000" w:fill="FFFFFF"/>
            <w:vAlign w:val="bottom"/>
            <w:hideMark/>
          </w:tcPr>
          <w:p w14:paraId="0A674F7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740" w:type="dxa"/>
            <w:tcBorders>
              <w:top w:val="nil"/>
              <w:left w:val="nil"/>
              <w:bottom w:val="single" w:sz="12" w:space="0" w:color="auto"/>
              <w:right w:val="nil"/>
            </w:tcBorders>
            <w:shd w:val="clear" w:color="000000" w:fill="FFFFFF"/>
            <w:vAlign w:val="bottom"/>
            <w:hideMark/>
          </w:tcPr>
          <w:p w14:paraId="385FFAD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single" w:sz="12" w:space="0" w:color="auto"/>
              <w:right w:val="nil"/>
            </w:tcBorders>
            <w:shd w:val="clear" w:color="000000" w:fill="FFFFFF"/>
            <w:vAlign w:val="bottom"/>
            <w:hideMark/>
          </w:tcPr>
          <w:p w14:paraId="5526106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40" w:type="dxa"/>
            <w:tcBorders>
              <w:top w:val="nil"/>
              <w:left w:val="nil"/>
              <w:bottom w:val="single" w:sz="12" w:space="0" w:color="auto"/>
              <w:right w:val="nil"/>
            </w:tcBorders>
            <w:shd w:val="clear" w:color="000000" w:fill="FFFFFF"/>
            <w:vAlign w:val="bottom"/>
            <w:hideMark/>
          </w:tcPr>
          <w:p w14:paraId="3050D9A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single" w:sz="12" w:space="0" w:color="auto"/>
              <w:right w:val="nil"/>
            </w:tcBorders>
            <w:shd w:val="clear" w:color="000000" w:fill="FFFFFF"/>
            <w:vAlign w:val="bottom"/>
            <w:hideMark/>
          </w:tcPr>
          <w:p w14:paraId="28BB7E8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0" w:type="dxa"/>
            <w:tcBorders>
              <w:top w:val="nil"/>
              <w:left w:val="nil"/>
              <w:bottom w:val="single" w:sz="12" w:space="0" w:color="auto"/>
              <w:right w:val="nil"/>
            </w:tcBorders>
            <w:shd w:val="clear" w:color="000000" w:fill="FFFFFF"/>
            <w:vAlign w:val="bottom"/>
            <w:hideMark/>
          </w:tcPr>
          <w:p w14:paraId="3BF252E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803E27" w:rsidRPr="00F15285" w14:paraId="64E47505" w14:textId="77777777" w:rsidTr="00217EFB">
        <w:trPr>
          <w:trHeight w:val="110"/>
          <w:jc w:val="center"/>
        </w:trPr>
        <w:tc>
          <w:tcPr>
            <w:tcW w:w="2420" w:type="dxa"/>
            <w:tcBorders>
              <w:top w:val="nil"/>
              <w:left w:val="nil"/>
              <w:bottom w:val="nil"/>
              <w:right w:val="nil"/>
            </w:tcBorders>
            <w:shd w:val="clear" w:color="000000" w:fill="FFFFFF"/>
            <w:noWrap/>
            <w:vAlign w:val="bottom"/>
            <w:hideMark/>
          </w:tcPr>
          <w:p w14:paraId="4292E72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Research lines - selected areas</w:t>
            </w:r>
          </w:p>
        </w:tc>
        <w:tc>
          <w:tcPr>
            <w:tcW w:w="630" w:type="dxa"/>
            <w:tcBorders>
              <w:top w:val="nil"/>
              <w:left w:val="nil"/>
              <w:bottom w:val="nil"/>
              <w:right w:val="nil"/>
            </w:tcBorders>
            <w:shd w:val="clear" w:color="000000" w:fill="FFFFFF"/>
            <w:noWrap/>
            <w:vAlign w:val="bottom"/>
            <w:hideMark/>
          </w:tcPr>
          <w:p w14:paraId="18BAF6D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6883</w:t>
            </w:r>
          </w:p>
        </w:tc>
        <w:tc>
          <w:tcPr>
            <w:tcW w:w="630" w:type="dxa"/>
            <w:tcBorders>
              <w:top w:val="nil"/>
              <w:left w:val="nil"/>
              <w:bottom w:val="nil"/>
              <w:right w:val="nil"/>
            </w:tcBorders>
            <w:shd w:val="clear" w:color="000000" w:fill="FFFFFF"/>
            <w:noWrap/>
            <w:vAlign w:val="bottom"/>
            <w:hideMark/>
          </w:tcPr>
          <w:p w14:paraId="579CAC5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9407</w:t>
            </w:r>
          </w:p>
        </w:tc>
        <w:tc>
          <w:tcPr>
            <w:tcW w:w="719" w:type="dxa"/>
            <w:tcBorders>
              <w:top w:val="nil"/>
              <w:left w:val="nil"/>
              <w:bottom w:val="nil"/>
              <w:right w:val="nil"/>
            </w:tcBorders>
            <w:shd w:val="clear" w:color="000000" w:fill="FFFFFF"/>
            <w:noWrap/>
            <w:vAlign w:val="bottom"/>
            <w:hideMark/>
          </w:tcPr>
          <w:p w14:paraId="308C405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13775</w:t>
            </w:r>
          </w:p>
        </w:tc>
        <w:tc>
          <w:tcPr>
            <w:tcW w:w="719" w:type="dxa"/>
            <w:tcBorders>
              <w:top w:val="nil"/>
              <w:left w:val="nil"/>
              <w:bottom w:val="nil"/>
              <w:right w:val="nil"/>
            </w:tcBorders>
            <w:shd w:val="clear" w:color="000000" w:fill="FFFFFF"/>
            <w:noWrap/>
            <w:vAlign w:val="bottom"/>
            <w:hideMark/>
          </w:tcPr>
          <w:p w14:paraId="0F8D7FC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17361</w:t>
            </w:r>
          </w:p>
        </w:tc>
        <w:tc>
          <w:tcPr>
            <w:tcW w:w="674" w:type="dxa"/>
            <w:tcBorders>
              <w:top w:val="nil"/>
              <w:left w:val="nil"/>
              <w:bottom w:val="nil"/>
              <w:right w:val="nil"/>
            </w:tcBorders>
            <w:shd w:val="clear" w:color="000000" w:fill="FFFFFF"/>
            <w:noWrap/>
            <w:vAlign w:val="bottom"/>
            <w:hideMark/>
          </w:tcPr>
          <w:p w14:paraId="426AFEC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21043</w:t>
            </w:r>
          </w:p>
        </w:tc>
        <w:tc>
          <w:tcPr>
            <w:tcW w:w="740" w:type="dxa"/>
            <w:tcBorders>
              <w:top w:val="nil"/>
              <w:left w:val="nil"/>
              <w:bottom w:val="nil"/>
              <w:right w:val="nil"/>
            </w:tcBorders>
            <w:shd w:val="clear" w:color="000000" w:fill="FFFFFF"/>
            <w:noWrap/>
            <w:vAlign w:val="bottom"/>
            <w:hideMark/>
          </w:tcPr>
          <w:p w14:paraId="1DBC24A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nil"/>
              <w:right w:val="nil"/>
            </w:tcBorders>
            <w:shd w:val="clear" w:color="000000" w:fill="FFFFFF"/>
            <w:noWrap/>
            <w:vAlign w:val="bottom"/>
            <w:hideMark/>
          </w:tcPr>
          <w:p w14:paraId="55D7F6A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c>
          <w:tcPr>
            <w:tcW w:w="940" w:type="dxa"/>
            <w:tcBorders>
              <w:top w:val="nil"/>
              <w:left w:val="nil"/>
              <w:bottom w:val="nil"/>
              <w:right w:val="nil"/>
            </w:tcBorders>
            <w:shd w:val="clear" w:color="000000" w:fill="FFFFFF"/>
            <w:noWrap/>
            <w:vAlign w:val="bottom"/>
            <w:hideMark/>
          </w:tcPr>
          <w:p w14:paraId="591D935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w:t>
            </w:r>
          </w:p>
        </w:tc>
        <w:tc>
          <w:tcPr>
            <w:tcW w:w="760" w:type="dxa"/>
            <w:tcBorders>
              <w:top w:val="nil"/>
              <w:left w:val="nil"/>
              <w:bottom w:val="nil"/>
              <w:right w:val="nil"/>
            </w:tcBorders>
            <w:shd w:val="clear" w:color="000000" w:fill="FFFFFF"/>
            <w:noWrap/>
            <w:vAlign w:val="bottom"/>
            <w:hideMark/>
          </w:tcPr>
          <w:p w14:paraId="5EAB7A4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w:t>
            </w:r>
          </w:p>
        </w:tc>
        <w:tc>
          <w:tcPr>
            <w:tcW w:w="800" w:type="dxa"/>
            <w:tcBorders>
              <w:top w:val="nil"/>
              <w:left w:val="nil"/>
              <w:bottom w:val="nil"/>
              <w:right w:val="nil"/>
            </w:tcBorders>
            <w:shd w:val="clear" w:color="000000" w:fill="FFFFFF"/>
            <w:noWrap/>
            <w:vAlign w:val="bottom"/>
            <w:hideMark/>
          </w:tcPr>
          <w:p w14:paraId="737EDCA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206%</w:t>
            </w:r>
          </w:p>
        </w:tc>
      </w:tr>
      <w:tr w:rsidR="00803E27" w:rsidRPr="00F15285" w14:paraId="0EC557C0" w14:textId="77777777" w:rsidTr="00217EFB">
        <w:trPr>
          <w:trHeight w:val="80"/>
          <w:jc w:val="center"/>
        </w:trPr>
        <w:tc>
          <w:tcPr>
            <w:tcW w:w="2420" w:type="dxa"/>
            <w:tcBorders>
              <w:top w:val="nil"/>
              <w:left w:val="nil"/>
              <w:bottom w:val="nil"/>
              <w:right w:val="nil"/>
            </w:tcBorders>
            <w:shd w:val="clear" w:color="000000" w:fill="FFFFFF"/>
            <w:noWrap/>
            <w:vAlign w:val="bottom"/>
            <w:hideMark/>
          </w:tcPr>
          <w:p w14:paraId="2B6A260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Research lines – CNPq</w:t>
            </w:r>
          </w:p>
        </w:tc>
        <w:tc>
          <w:tcPr>
            <w:tcW w:w="630" w:type="dxa"/>
            <w:tcBorders>
              <w:top w:val="nil"/>
              <w:left w:val="nil"/>
              <w:bottom w:val="nil"/>
              <w:right w:val="nil"/>
            </w:tcBorders>
            <w:shd w:val="clear" w:color="000000" w:fill="FFFFFF"/>
            <w:hideMark/>
          </w:tcPr>
          <w:p w14:paraId="22425D0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38.126</w:t>
            </w:r>
          </w:p>
        </w:tc>
        <w:tc>
          <w:tcPr>
            <w:tcW w:w="630" w:type="dxa"/>
            <w:tcBorders>
              <w:top w:val="nil"/>
              <w:left w:val="nil"/>
              <w:bottom w:val="nil"/>
              <w:right w:val="nil"/>
            </w:tcBorders>
            <w:shd w:val="clear" w:color="000000" w:fill="FFFFFF"/>
            <w:hideMark/>
          </w:tcPr>
          <w:p w14:paraId="66F8622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50.473</w:t>
            </w:r>
          </w:p>
        </w:tc>
        <w:tc>
          <w:tcPr>
            <w:tcW w:w="719" w:type="dxa"/>
            <w:tcBorders>
              <w:top w:val="nil"/>
              <w:left w:val="nil"/>
              <w:bottom w:val="nil"/>
              <w:right w:val="nil"/>
            </w:tcBorders>
            <w:shd w:val="clear" w:color="000000" w:fill="FFFFFF"/>
            <w:hideMark/>
          </w:tcPr>
          <w:p w14:paraId="61DA9FB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76.719</w:t>
            </w:r>
          </w:p>
        </w:tc>
        <w:tc>
          <w:tcPr>
            <w:tcW w:w="719" w:type="dxa"/>
            <w:tcBorders>
              <w:top w:val="nil"/>
              <w:left w:val="nil"/>
              <w:bottom w:val="nil"/>
              <w:right w:val="nil"/>
            </w:tcBorders>
            <w:shd w:val="clear" w:color="000000" w:fill="FFFFFF"/>
            <w:hideMark/>
          </w:tcPr>
          <w:p w14:paraId="1B2D89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106.715</w:t>
            </w:r>
          </w:p>
        </w:tc>
        <w:tc>
          <w:tcPr>
            <w:tcW w:w="674" w:type="dxa"/>
            <w:tcBorders>
              <w:top w:val="nil"/>
              <w:left w:val="nil"/>
              <w:bottom w:val="nil"/>
              <w:right w:val="nil"/>
            </w:tcBorders>
            <w:shd w:val="clear" w:color="000000" w:fill="FFFFFF"/>
            <w:vAlign w:val="center"/>
            <w:hideMark/>
          </w:tcPr>
          <w:p w14:paraId="3D11BC5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139154</w:t>
            </w:r>
          </w:p>
        </w:tc>
        <w:tc>
          <w:tcPr>
            <w:tcW w:w="740" w:type="dxa"/>
            <w:tcBorders>
              <w:top w:val="nil"/>
              <w:left w:val="nil"/>
              <w:bottom w:val="nil"/>
              <w:right w:val="nil"/>
            </w:tcBorders>
            <w:shd w:val="clear" w:color="000000" w:fill="FFFFFF"/>
            <w:noWrap/>
            <w:vAlign w:val="bottom"/>
            <w:hideMark/>
          </w:tcPr>
          <w:p w14:paraId="6C723A2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nil"/>
              <w:right w:val="nil"/>
            </w:tcBorders>
            <w:shd w:val="clear" w:color="000000" w:fill="FFFFFF"/>
            <w:noWrap/>
            <w:vAlign w:val="bottom"/>
            <w:hideMark/>
          </w:tcPr>
          <w:p w14:paraId="752CE17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940" w:type="dxa"/>
            <w:tcBorders>
              <w:top w:val="nil"/>
              <w:left w:val="nil"/>
              <w:bottom w:val="nil"/>
              <w:right w:val="nil"/>
            </w:tcBorders>
            <w:shd w:val="clear" w:color="000000" w:fill="FFFFFF"/>
            <w:noWrap/>
            <w:vAlign w:val="bottom"/>
            <w:hideMark/>
          </w:tcPr>
          <w:p w14:paraId="55D3B95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nil"/>
              <w:right w:val="nil"/>
            </w:tcBorders>
            <w:shd w:val="clear" w:color="000000" w:fill="FFFFFF"/>
            <w:noWrap/>
            <w:vAlign w:val="bottom"/>
            <w:hideMark/>
          </w:tcPr>
          <w:p w14:paraId="367A810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24%</w:t>
            </w:r>
          </w:p>
        </w:tc>
        <w:tc>
          <w:tcPr>
            <w:tcW w:w="800" w:type="dxa"/>
            <w:tcBorders>
              <w:top w:val="nil"/>
              <w:left w:val="nil"/>
              <w:bottom w:val="nil"/>
              <w:right w:val="nil"/>
            </w:tcBorders>
            <w:shd w:val="clear" w:color="000000" w:fill="FFFFFF"/>
            <w:noWrap/>
            <w:vAlign w:val="bottom"/>
            <w:hideMark/>
          </w:tcPr>
          <w:p w14:paraId="14B56A8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265%</w:t>
            </w:r>
          </w:p>
        </w:tc>
      </w:tr>
      <w:tr w:rsidR="00803E27" w:rsidRPr="00F15285" w14:paraId="11A75C5B" w14:textId="77777777" w:rsidTr="00217EFB">
        <w:trPr>
          <w:trHeight w:val="160"/>
          <w:jc w:val="center"/>
        </w:trPr>
        <w:tc>
          <w:tcPr>
            <w:tcW w:w="2420" w:type="dxa"/>
            <w:tcBorders>
              <w:top w:val="nil"/>
              <w:left w:val="nil"/>
              <w:bottom w:val="single" w:sz="12" w:space="0" w:color="auto"/>
              <w:right w:val="nil"/>
            </w:tcBorders>
            <w:shd w:val="clear" w:color="000000" w:fill="FFFFFF"/>
            <w:noWrap/>
            <w:vAlign w:val="bottom"/>
            <w:hideMark/>
          </w:tcPr>
          <w:p w14:paraId="43C420E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areas/CNPq areas %</w:t>
            </w:r>
          </w:p>
        </w:tc>
        <w:tc>
          <w:tcPr>
            <w:tcW w:w="630" w:type="dxa"/>
            <w:tcBorders>
              <w:top w:val="nil"/>
              <w:left w:val="nil"/>
              <w:bottom w:val="single" w:sz="12" w:space="0" w:color="auto"/>
              <w:right w:val="nil"/>
            </w:tcBorders>
            <w:shd w:val="clear" w:color="000000" w:fill="FFFFFF"/>
            <w:noWrap/>
            <w:vAlign w:val="bottom"/>
            <w:hideMark/>
          </w:tcPr>
          <w:p w14:paraId="562E90E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630" w:type="dxa"/>
            <w:tcBorders>
              <w:top w:val="nil"/>
              <w:left w:val="nil"/>
              <w:bottom w:val="single" w:sz="12" w:space="0" w:color="auto"/>
              <w:right w:val="nil"/>
            </w:tcBorders>
            <w:shd w:val="clear" w:color="000000" w:fill="FFFFFF"/>
            <w:noWrap/>
            <w:vAlign w:val="bottom"/>
            <w:hideMark/>
          </w:tcPr>
          <w:p w14:paraId="537927E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w:t>
            </w:r>
          </w:p>
        </w:tc>
        <w:tc>
          <w:tcPr>
            <w:tcW w:w="719" w:type="dxa"/>
            <w:tcBorders>
              <w:top w:val="nil"/>
              <w:left w:val="nil"/>
              <w:bottom w:val="single" w:sz="12" w:space="0" w:color="auto"/>
              <w:right w:val="nil"/>
            </w:tcBorders>
            <w:shd w:val="clear" w:color="000000" w:fill="FFFFFF"/>
            <w:noWrap/>
            <w:vAlign w:val="bottom"/>
            <w:hideMark/>
          </w:tcPr>
          <w:p w14:paraId="69FDE30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719" w:type="dxa"/>
            <w:tcBorders>
              <w:top w:val="nil"/>
              <w:left w:val="nil"/>
              <w:bottom w:val="single" w:sz="12" w:space="0" w:color="auto"/>
              <w:right w:val="nil"/>
            </w:tcBorders>
            <w:shd w:val="clear" w:color="000000" w:fill="FFFFFF"/>
            <w:noWrap/>
            <w:vAlign w:val="bottom"/>
            <w:hideMark/>
          </w:tcPr>
          <w:p w14:paraId="4BFA556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674" w:type="dxa"/>
            <w:tcBorders>
              <w:top w:val="nil"/>
              <w:left w:val="nil"/>
              <w:bottom w:val="single" w:sz="12" w:space="0" w:color="auto"/>
              <w:right w:val="nil"/>
            </w:tcBorders>
            <w:shd w:val="clear" w:color="000000" w:fill="FFFFFF"/>
            <w:noWrap/>
            <w:vAlign w:val="bottom"/>
            <w:hideMark/>
          </w:tcPr>
          <w:p w14:paraId="5DAB71E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740" w:type="dxa"/>
            <w:tcBorders>
              <w:top w:val="nil"/>
              <w:left w:val="nil"/>
              <w:bottom w:val="single" w:sz="12" w:space="0" w:color="auto"/>
              <w:right w:val="nil"/>
            </w:tcBorders>
            <w:shd w:val="clear" w:color="000000" w:fill="FFFFFF"/>
            <w:noWrap/>
            <w:vAlign w:val="bottom"/>
            <w:hideMark/>
          </w:tcPr>
          <w:p w14:paraId="153CFC0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single" w:sz="12" w:space="0" w:color="auto"/>
              <w:right w:val="nil"/>
            </w:tcBorders>
            <w:shd w:val="clear" w:color="000000" w:fill="FFFFFF"/>
            <w:noWrap/>
            <w:vAlign w:val="bottom"/>
            <w:hideMark/>
          </w:tcPr>
          <w:p w14:paraId="5F9CE42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40" w:type="dxa"/>
            <w:tcBorders>
              <w:top w:val="nil"/>
              <w:left w:val="nil"/>
              <w:bottom w:val="single" w:sz="12" w:space="0" w:color="auto"/>
              <w:right w:val="nil"/>
            </w:tcBorders>
            <w:shd w:val="clear" w:color="000000" w:fill="FFFFFF"/>
            <w:noWrap/>
            <w:vAlign w:val="bottom"/>
            <w:hideMark/>
          </w:tcPr>
          <w:p w14:paraId="20EA20B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single" w:sz="12" w:space="0" w:color="auto"/>
              <w:right w:val="nil"/>
            </w:tcBorders>
            <w:shd w:val="clear" w:color="000000" w:fill="FFFFFF"/>
            <w:noWrap/>
            <w:vAlign w:val="bottom"/>
            <w:hideMark/>
          </w:tcPr>
          <w:p w14:paraId="50F6A157"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0" w:type="dxa"/>
            <w:tcBorders>
              <w:top w:val="nil"/>
              <w:left w:val="nil"/>
              <w:bottom w:val="single" w:sz="12" w:space="0" w:color="auto"/>
              <w:right w:val="nil"/>
            </w:tcBorders>
            <w:shd w:val="clear" w:color="000000" w:fill="FFFFFF"/>
            <w:noWrap/>
            <w:vAlign w:val="bottom"/>
            <w:hideMark/>
          </w:tcPr>
          <w:p w14:paraId="209866A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803E27" w:rsidRPr="00F15285" w14:paraId="0266587D" w14:textId="77777777" w:rsidTr="00217EFB">
        <w:trPr>
          <w:trHeight w:val="90"/>
          <w:jc w:val="center"/>
        </w:trPr>
        <w:tc>
          <w:tcPr>
            <w:tcW w:w="2420" w:type="dxa"/>
            <w:tcBorders>
              <w:top w:val="nil"/>
              <w:left w:val="nil"/>
              <w:bottom w:val="nil"/>
              <w:right w:val="nil"/>
            </w:tcBorders>
            <w:shd w:val="clear" w:color="000000" w:fill="FFFFFF"/>
            <w:noWrap/>
            <w:vAlign w:val="bottom"/>
            <w:hideMark/>
          </w:tcPr>
          <w:p w14:paraId="5C8EC54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Researchers - selected areas</w:t>
            </w:r>
          </w:p>
        </w:tc>
        <w:tc>
          <w:tcPr>
            <w:tcW w:w="630" w:type="dxa"/>
            <w:tcBorders>
              <w:top w:val="nil"/>
              <w:left w:val="nil"/>
              <w:bottom w:val="nil"/>
              <w:right w:val="nil"/>
            </w:tcBorders>
            <w:shd w:val="clear" w:color="000000" w:fill="FFFFFF"/>
            <w:noWrap/>
            <w:vAlign w:val="bottom"/>
            <w:hideMark/>
          </w:tcPr>
          <w:p w14:paraId="6C342EA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10357</w:t>
            </w:r>
          </w:p>
        </w:tc>
        <w:tc>
          <w:tcPr>
            <w:tcW w:w="630" w:type="dxa"/>
            <w:tcBorders>
              <w:top w:val="nil"/>
              <w:left w:val="nil"/>
              <w:bottom w:val="nil"/>
              <w:right w:val="nil"/>
            </w:tcBorders>
            <w:shd w:val="clear" w:color="000000" w:fill="FFFFFF"/>
            <w:noWrap/>
            <w:vAlign w:val="bottom"/>
            <w:hideMark/>
          </w:tcPr>
          <w:p w14:paraId="28EEBD6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12985</w:t>
            </w:r>
          </w:p>
        </w:tc>
        <w:tc>
          <w:tcPr>
            <w:tcW w:w="719" w:type="dxa"/>
            <w:tcBorders>
              <w:top w:val="nil"/>
              <w:left w:val="nil"/>
              <w:bottom w:val="nil"/>
              <w:right w:val="nil"/>
            </w:tcBorders>
            <w:shd w:val="clear" w:color="000000" w:fill="FFFFFF"/>
            <w:noWrap/>
            <w:vAlign w:val="bottom"/>
            <w:hideMark/>
          </w:tcPr>
          <w:p w14:paraId="69E4A7E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21086</w:t>
            </w:r>
          </w:p>
        </w:tc>
        <w:tc>
          <w:tcPr>
            <w:tcW w:w="719" w:type="dxa"/>
            <w:tcBorders>
              <w:top w:val="nil"/>
              <w:left w:val="nil"/>
              <w:bottom w:val="nil"/>
              <w:right w:val="nil"/>
            </w:tcBorders>
            <w:shd w:val="clear" w:color="000000" w:fill="FFFFFF"/>
            <w:noWrap/>
            <w:vAlign w:val="bottom"/>
            <w:hideMark/>
          </w:tcPr>
          <w:p w14:paraId="040B1F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28648</w:t>
            </w:r>
          </w:p>
        </w:tc>
        <w:tc>
          <w:tcPr>
            <w:tcW w:w="674" w:type="dxa"/>
            <w:tcBorders>
              <w:top w:val="nil"/>
              <w:left w:val="nil"/>
              <w:bottom w:val="nil"/>
              <w:right w:val="nil"/>
            </w:tcBorders>
            <w:shd w:val="clear" w:color="000000" w:fill="FFFFFF"/>
            <w:noWrap/>
            <w:vAlign w:val="bottom"/>
            <w:hideMark/>
          </w:tcPr>
          <w:p w14:paraId="39D5292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38707</w:t>
            </w:r>
          </w:p>
        </w:tc>
        <w:tc>
          <w:tcPr>
            <w:tcW w:w="740" w:type="dxa"/>
            <w:tcBorders>
              <w:top w:val="nil"/>
              <w:left w:val="nil"/>
              <w:bottom w:val="nil"/>
              <w:right w:val="nil"/>
            </w:tcBorders>
            <w:shd w:val="clear" w:color="000000" w:fill="FFFFFF"/>
            <w:noWrap/>
            <w:vAlign w:val="bottom"/>
            <w:hideMark/>
          </w:tcPr>
          <w:p w14:paraId="4198BDB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nil"/>
              <w:right w:val="nil"/>
            </w:tcBorders>
            <w:shd w:val="clear" w:color="000000" w:fill="FFFFFF"/>
            <w:noWrap/>
            <w:vAlign w:val="bottom"/>
            <w:hideMark/>
          </w:tcPr>
          <w:p w14:paraId="1BB4168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940" w:type="dxa"/>
            <w:tcBorders>
              <w:top w:val="nil"/>
              <w:left w:val="nil"/>
              <w:bottom w:val="nil"/>
              <w:right w:val="nil"/>
            </w:tcBorders>
            <w:shd w:val="clear" w:color="000000" w:fill="FFFFFF"/>
            <w:noWrap/>
            <w:vAlign w:val="bottom"/>
            <w:hideMark/>
          </w:tcPr>
          <w:p w14:paraId="66D170E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w:t>
            </w:r>
          </w:p>
        </w:tc>
        <w:tc>
          <w:tcPr>
            <w:tcW w:w="760" w:type="dxa"/>
            <w:tcBorders>
              <w:top w:val="nil"/>
              <w:left w:val="nil"/>
              <w:bottom w:val="nil"/>
              <w:right w:val="nil"/>
            </w:tcBorders>
            <w:shd w:val="clear" w:color="000000" w:fill="FFFFFF"/>
            <w:noWrap/>
            <w:vAlign w:val="bottom"/>
            <w:hideMark/>
          </w:tcPr>
          <w:p w14:paraId="0BE5B77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w:t>
            </w:r>
          </w:p>
        </w:tc>
        <w:tc>
          <w:tcPr>
            <w:tcW w:w="800" w:type="dxa"/>
            <w:tcBorders>
              <w:top w:val="nil"/>
              <w:left w:val="nil"/>
              <w:bottom w:val="nil"/>
              <w:right w:val="nil"/>
            </w:tcBorders>
            <w:shd w:val="clear" w:color="000000" w:fill="FFFFFF"/>
            <w:noWrap/>
            <w:vAlign w:val="bottom"/>
            <w:hideMark/>
          </w:tcPr>
          <w:p w14:paraId="06BC57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274%</w:t>
            </w:r>
          </w:p>
        </w:tc>
      </w:tr>
      <w:tr w:rsidR="00803E27" w:rsidRPr="00F15285" w14:paraId="21C87588" w14:textId="77777777" w:rsidTr="00217EFB">
        <w:trPr>
          <w:trHeight w:val="70"/>
          <w:jc w:val="center"/>
        </w:trPr>
        <w:tc>
          <w:tcPr>
            <w:tcW w:w="2420" w:type="dxa"/>
            <w:tcBorders>
              <w:top w:val="nil"/>
              <w:left w:val="nil"/>
              <w:bottom w:val="nil"/>
              <w:right w:val="nil"/>
            </w:tcBorders>
            <w:shd w:val="clear" w:color="000000" w:fill="FFFFFF"/>
            <w:noWrap/>
            <w:vAlign w:val="bottom"/>
            <w:hideMark/>
          </w:tcPr>
          <w:p w14:paraId="2B5D774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Researchers – CNPq</w:t>
            </w:r>
          </w:p>
        </w:tc>
        <w:tc>
          <w:tcPr>
            <w:tcW w:w="630" w:type="dxa"/>
            <w:tcBorders>
              <w:top w:val="nil"/>
              <w:left w:val="nil"/>
              <w:bottom w:val="nil"/>
              <w:right w:val="nil"/>
            </w:tcBorders>
            <w:shd w:val="clear" w:color="000000" w:fill="FFFFFF"/>
            <w:hideMark/>
          </w:tcPr>
          <w:p w14:paraId="3BB667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66.804</w:t>
            </w:r>
          </w:p>
        </w:tc>
        <w:tc>
          <w:tcPr>
            <w:tcW w:w="630" w:type="dxa"/>
            <w:tcBorders>
              <w:top w:val="nil"/>
              <w:left w:val="nil"/>
              <w:bottom w:val="nil"/>
              <w:right w:val="nil"/>
            </w:tcBorders>
            <w:shd w:val="clear" w:color="000000" w:fill="FFFFFF"/>
            <w:hideMark/>
          </w:tcPr>
          <w:p w14:paraId="5FB9992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83.850</w:t>
            </w:r>
          </w:p>
        </w:tc>
        <w:tc>
          <w:tcPr>
            <w:tcW w:w="719" w:type="dxa"/>
            <w:tcBorders>
              <w:top w:val="nil"/>
              <w:left w:val="nil"/>
              <w:bottom w:val="nil"/>
              <w:right w:val="nil"/>
            </w:tcBorders>
            <w:shd w:val="clear" w:color="000000" w:fill="FFFFFF"/>
            <w:hideMark/>
          </w:tcPr>
          <w:p w14:paraId="6E35AAB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138.278</w:t>
            </w:r>
          </w:p>
        </w:tc>
        <w:tc>
          <w:tcPr>
            <w:tcW w:w="719" w:type="dxa"/>
            <w:tcBorders>
              <w:top w:val="nil"/>
              <w:left w:val="nil"/>
              <w:bottom w:val="nil"/>
              <w:right w:val="nil"/>
            </w:tcBorders>
            <w:shd w:val="clear" w:color="000000" w:fill="FFFFFF"/>
            <w:hideMark/>
          </w:tcPr>
          <w:p w14:paraId="1BE3DD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205.445</w:t>
            </w:r>
          </w:p>
        </w:tc>
        <w:tc>
          <w:tcPr>
            <w:tcW w:w="674" w:type="dxa"/>
            <w:tcBorders>
              <w:top w:val="nil"/>
              <w:left w:val="nil"/>
              <w:bottom w:val="nil"/>
              <w:right w:val="nil"/>
            </w:tcBorders>
            <w:shd w:val="clear" w:color="000000" w:fill="FFFFFF"/>
            <w:hideMark/>
          </w:tcPr>
          <w:p w14:paraId="0FAC53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293991</w:t>
            </w:r>
          </w:p>
        </w:tc>
        <w:tc>
          <w:tcPr>
            <w:tcW w:w="740" w:type="dxa"/>
            <w:tcBorders>
              <w:top w:val="nil"/>
              <w:left w:val="nil"/>
              <w:bottom w:val="nil"/>
              <w:right w:val="nil"/>
            </w:tcBorders>
            <w:shd w:val="clear" w:color="000000" w:fill="FFFFFF"/>
            <w:noWrap/>
            <w:vAlign w:val="bottom"/>
            <w:hideMark/>
          </w:tcPr>
          <w:p w14:paraId="611F0C6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nil"/>
              <w:right w:val="nil"/>
            </w:tcBorders>
            <w:shd w:val="clear" w:color="000000" w:fill="FFFFFF"/>
            <w:noWrap/>
            <w:vAlign w:val="bottom"/>
            <w:hideMark/>
          </w:tcPr>
          <w:p w14:paraId="7F2B3F5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940" w:type="dxa"/>
            <w:tcBorders>
              <w:top w:val="nil"/>
              <w:left w:val="nil"/>
              <w:bottom w:val="nil"/>
              <w:right w:val="nil"/>
            </w:tcBorders>
            <w:shd w:val="clear" w:color="000000" w:fill="FFFFFF"/>
            <w:noWrap/>
            <w:vAlign w:val="bottom"/>
            <w:hideMark/>
          </w:tcPr>
          <w:p w14:paraId="392A568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nil"/>
              <w:right w:val="nil"/>
            </w:tcBorders>
            <w:shd w:val="clear" w:color="000000" w:fill="FFFFFF"/>
            <w:noWrap/>
            <w:vAlign w:val="bottom"/>
            <w:hideMark/>
          </w:tcPr>
          <w:p w14:paraId="28467C8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w:t>
            </w:r>
          </w:p>
        </w:tc>
        <w:tc>
          <w:tcPr>
            <w:tcW w:w="800" w:type="dxa"/>
            <w:tcBorders>
              <w:top w:val="nil"/>
              <w:left w:val="nil"/>
              <w:bottom w:val="nil"/>
              <w:right w:val="nil"/>
            </w:tcBorders>
            <w:shd w:val="clear" w:color="000000" w:fill="FFFFFF"/>
            <w:noWrap/>
            <w:vAlign w:val="bottom"/>
            <w:hideMark/>
          </w:tcPr>
          <w:p w14:paraId="3324B1D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340%</w:t>
            </w:r>
          </w:p>
        </w:tc>
      </w:tr>
      <w:tr w:rsidR="00803E27" w:rsidRPr="00F15285" w14:paraId="416D1FA4" w14:textId="77777777" w:rsidTr="00217EFB">
        <w:trPr>
          <w:trHeight w:val="70"/>
          <w:jc w:val="center"/>
        </w:trPr>
        <w:tc>
          <w:tcPr>
            <w:tcW w:w="2420" w:type="dxa"/>
            <w:tcBorders>
              <w:top w:val="nil"/>
              <w:left w:val="nil"/>
              <w:bottom w:val="single" w:sz="12" w:space="0" w:color="auto"/>
              <w:right w:val="nil"/>
            </w:tcBorders>
            <w:shd w:val="clear" w:color="000000" w:fill="FFFFFF"/>
            <w:noWrap/>
            <w:vAlign w:val="bottom"/>
            <w:hideMark/>
          </w:tcPr>
          <w:p w14:paraId="22519AC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areas/CNPq %</w:t>
            </w:r>
          </w:p>
        </w:tc>
        <w:tc>
          <w:tcPr>
            <w:tcW w:w="630" w:type="dxa"/>
            <w:tcBorders>
              <w:top w:val="nil"/>
              <w:left w:val="nil"/>
              <w:bottom w:val="single" w:sz="12" w:space="0" w:color="auto"/>
              <w:right w:val="nil"/>
            </w:tcBorders>
            <w:shd w:val="clear" w:color="000000" w:fill="FFFFFF"/>
            <w:noWrap/>
            <w:vAlign w:val="bottom"/>
            <w:hideMark/>
          </w:tcPr>
          <w:p w14:paraId="2FAAA85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630" w:type="dxa"/>
            <w:tcBorders>
              <w:top w:val="nil"/>
              <w:left w:val="nil"/>
              <w:bottom w:val="single" w:sz="12" w:space="0" w:color="auto"/>
              <w:right w:val="nil"/>
            </w:tcBorders>
            <w:shd w:val="clear" w:color="000000" w:fill="FFFFFF"/>
            <w:noWrap/>
            <w:vAlign w:val="bottom"/>
            <w:hideMark/>
          </w:tcPr>
          <w:p w14:paraId="4109F8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719" w:type="dxa"/>
            <w:tcBorders>
              <w:top w:val="nil"/>
              <w:left w:val="nil"/>
              <w:bottom w:val="single" w:sz="12" w:space="0" w:color="auto"/>
              <w:right w:val="nil"/>
            </w:tcBorders>
            <w:shd w:val="clear" w:color="000000" w:fill="FFFFFF"/>
            <w:noWrap/>
            <w:vAlign w:val="bottom"/>
            <w:hideMark/>
          </w:tcPr>
          <w:p w14:paraId="368416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719" w:type="dxa"/>
            <w:tcBorders>
              <w:top w:val="nil"/>
              <w:left w:val="nil"/>
              <w:bottom w:val="single" w:sz="12" w:space="0" w:color="auto"/>
              <w:right w:val="nil"/>
            </w:tcBorders>
            <w:shd w:val="clear" w:color="000000" w:fill="FFFFFF"/>
            <w:noWrap/>
            <w:vAlign w:val="bottom"/>
            <w:hideMark/>
          </w:tcPr>
          <w:p w14:paraId="045449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674" w:type="dxa"/>
            <w:tcBorders>
              <w:top w:val="nil"/>
              <w:left w:val="nil"/>
              <w:bottom w:val="single" w:sz="12" w:space="0" w:color="auto"/>
              <w:right w:val="nil"/>
            </w:tcBorders>
            <w:shd w:val="clear" w:color="000000" w:fill="FFFFFF"/>
            <w:noWrap/>
            <w:vAlign w:val="bottom"/>
            <w:hideMark/>
          </w:tcPr>
          <w:p w14:paraId="3088AC2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740" w:type="dxa"/>
            <w:tcBorders>
              <w:top w:val="nil"/>
              <w:left w:val="nil"/>
              <w:bottom w:val="single" w:sz="12" w:space="0" w:color="auto"/>
              <w:right w:val="nil"/>
            </w:tcBorders>
            <w:shd w:val="clear" w:color="000000" w:fill="FFFFFF"/>
            <w:noWrap/>
            <w:vAlign w:val="bottom"/>
            <w:hideMark/>
          </w:tcPr>
          <w:p w14:paraId="0641155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40" w:type="dxa"/>
            <w:tcBorders>
              <w:top w:val="nil"/>
              <w:left w:val="nil"/>
              <w:bottom w:val="single" w:sz="12" w:space="0" w:color="auto"/>
              <w:right w:val="nil"/>
            </w:tcBorders>
            <w:shd w:val="clear" w:color="000000" w:fill="FFFFFF"/>
            <w:noWrap/>
            <w:vAlign w:val="bottom"/>
            <w:hideMark/>
          </w:tcPr>
          <w:p w14:paraId="09DD1EF3"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40" w:type="dxa"/>
            <w:tcBorders>
              <w:top w:val="nil"/>
              <w:left w:val="nil"/>
              <w:bottom w:val="single" w:sz="12" w:space="0" w:color="auto"/>
              <w:right w:val="nil"/>
            </w:tcBorders>
            <w:shd w:val="clear" w:color="000000" w:fill="FFFFFF"/>
            <w:noWrap/>
            <w:vAlign w:val="bottom"/>
            <w:hideMark/>
          </w:tcPr>
          <w:p w14:paraId="02F9106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0" w:type="dxa"/>
            <w:tcBorders>
              <w:top w:val="nil"/>
              <w:left w:val="nil"/>
              <w:bottom w:val="single" w:sz="12" w:space="0" w:color="auto"/>
              <w:right w:val="nil"/>
            </w:tcBorders>
            <w:shd w:val="clear" w:color="000000" w:fill="FFFFFF"/>
            <w:noWrap/>
            <w:vAlign w:val="bottom"/>
            <w:hideMark/>
          </w:tcPr>
          <w:p w14:paraId="27F79EE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0" w:type="dxa"/>
            <w:tcBorders>
              <w:top w:val="nil"/>
              <w:left w:val="nil"/>
              <w:bottom w:val="single" w:sz="12" w:space="0" w:color="auto"/>
              <w:right w:val="nil"/>
            </w:tcBorders>
            <w:shd w:val="clear" w:color="000000" w:fill="FFFFFF"/>
            <w:noWrap/>
            <w:vAlign w:val="bottom"/>
            <w:hideMark/>
          </w:tcPr>
          <w:p w14:paraId="6198E3E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803E27" w:rsidRPr="00150081" w14:paraId="14C7524E" w14:textId="77777777" w:rsidTr="00217EFB">
        <w:trPr>
          <w:trHeight w:val="87"/>
          <w:jc w:val="center"/>
        </w:trPr>
        <w:tc>
          <w:tcPr>
            <w:tcW w:w="9772" w:type="dxa"/>
            <w:gridSpan w:val="11"/>
            <w:tcBorders>
              <w:top w:val="single" w:sz="12" w:space="0" w:color="auto"/>
              <w:left w:val="nil"/>
              <w:bottom w:val="nil"/>
              <w:right w:val="nil"/>
            </w:tcBorders>
            <w:shd w:val="clear" w:color="000000" w:fill="FFFFFF"/>
            <w:noWrap/>
            <w:vAlign w:val="bottom"/>
            <w:hideMark/>
          </w:tcPr>
          <w:p w14:paraId="1263ABE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directory (2016)</w:t>
            </w:r>
          </w:p>
        </w:tc>
      </w:tr>
    </w:tbl>
    <w:p w14:paraId="2CB89A97" w14:textId="77777777" w:rsidR="00767A84" w:rsidRPr="00F15285" w:rsidRDefault="00767A84" w:rsidP="00767A84">
      <w:pPr>
        <w:pStyle w:val="Pr-formataoHTML"/>
        <w:shd w:val="clear" w:color="auto" w:fill="FFFFFF"/>
        <w:ind w:firstLine="709"/>
        <w:jc w:val="both"/>
        <w:rPr>
          <w:rFonts w:ascii="Times New Roman" w:hAnsi="Times New Roman" w:cs="Times New Roman"/>
          <w:sz w:val="16"/>
          <w:szCs w:val="16"/>
          <w:lang w:val="en-US"/>
        </w:rPr>
      </w:pPr>
    </w:p>
    <w:p w14:paraId="6B7CFC14" w14:textId="20E5899B" w:rsidR="002807F6" w:rsidRPr="00F15285" w:rsidRDefault="00803E27" w:rsidP="002807F6">
      <w:pPr>
        <w:pStyle w:val="Pr-formataoHTML"/>
        <w:shd w:val="clear" w:color="auto" w:fill="FFFFFF"/>
        <w:ind w:firstLine="709"/>
        <w:jc w:val="both"/>
        <w:rPr>
          <w:rFonts w:ascii="Arial" w:hAnsi="Arial" w:cs="Arial"/>
          <w:sz w:val="24"/>
          <w:szCs w:val="24"/>
          <w:lang w:val="en-US"/>
        </w:rPr>
      </w:pPr>
      <w:r w:rsidRPr="00F15285">
        <w:rPr>
          <w:rFonts w:ascii="Times New Roman" w:hAnsi="Times New Roman" w:cs="Times New Roman"/>
          <w:sz w:val="24"/>
          <w:szCs w:val="24"/>
          <w:lang w:val="en-US"/>
        </w:rPr>
        <w:t>Despite the decrease</w:t>
      </w:r>
      <w:r w:rsidR="00F60BFD" w:rsidRPr="00F15285">
        <w:rPr>
          <w:rFonts w:ascii="Times New Roman" w:hAnsi="Times New Roman" w:cs="Times New Roman"/>
          <w:sz w:val="24"/>
          <w:szCs w:val="24"/>
          <w:lang w:val="en-US"/>
        </w:rPr>
        <w:t xml:space="preserve"> in CNPq relative share, Table 3</w:t>
      </w:r>
      <w:r w:rsidRPr="00F15285">
        <w:rPr>
          <w:rFonts w:ascii="Times New Roman" w:hAnsi="Times New Roman" w:cs="Times New Roman"/>
          <w:sz w:val="24"/>
          <w:szCs w:val="24"/>
          <w:lang w:val="en-US"/>
        </w:rPr>
        <w:t xml:space="preserve"> points to an improving composition of research groups human resources considering the level of education achieved by researchers engaged in selected areas. The research groups are majorly composed by highly specialized professionals. Among 92% of the total number of individuals allocated in critical areas were granted MSc or PhD degrees, an average rate higher than the 90% associated to CNPQ all areas for 2000-2010</w:t>
      </w:r>
      <w:r w:rsidRPr="00F15285">
        <w:rPr>
          <w:rStyle w:val="Refdenotaderodap"/>
          <w:rFonts w:ascii="Times New Roman" w:eastAsia="Calibri" w:hAnsi="Times New Roman" w:cs="Times New Roman"/>
          <w:sz w:val="24"/>
          <w:szCs w:val="24"/>
          <w:lang w:val="en-US"/>
        </w:rPr>
        <w:footnoteReference w:id="9"/>
      </w:r>
      <w:r w:rsidRPr="00F15285">
        <w:rPr>
          <w:rFonts w:ascii="Times New Roman" w:hAnsi="Times New Roman" w:cs="Times New Roman"/>
          <w:sz w:val="24"/>
          <w:szCs w:val="24"/>
          <w:lang w:val="en-US"/>
        </w:rPr>
        <w:t xml:space="preserve"> period. The composition percentages of doctor degrees increased from 69% in the year 2000 to 81% in 2010 while MSc degrees share decreased from 20% of 2010 to 13% in 2014. Thus, data points to a substitution effect favoring the higher specialized professionals. It is important to remark that the substitution effect do not address the entire composition variation for there has been an increase from 89% to 94% in the MSc and PhDs degrees researcher in selected areas 2000 to 2010</w:t>
      </w:r>
      <w:r w:rsidRPr="00F15285">
        <w:rPr>
          <w:rFonts w:ascii="Arial" w:hAnsi="Arial" w:cs="Arial"/>
          <w:sz w:val="24"/>
          <w:szCs w:val="24"/>
          <w:lang w:val="en-US"/>
        </w:rPr>
        <w:t xml:space="preserve">.          </w:t>
      </w:r>
    </w:p>
    <w:p w14:paraId="20DCCC1D" w14:textId="77777777" w:rsidR="002807F6" w:rsidRPr="00F15285" w:rsidRDefault="002807F6" w:rsidP="002807F6">
      <w:pPr>
        <w:pStyle w:val="Pr-formataoHTML"/>
        <w:shd w:val="clear" w:color="auto" w:fill="FFFFFF"/>
        <w:ind w:firstLine="709"/>
        <w:jc w:val="both"/>
        <w:rPr>
          <w:rFonts w:ascii="Arial" w:hAnsi="Arial" w:cs="Arial"/>
          <w:sz w:val="16"/>
          <w:szCs w:val="16"/>
          <w:lang w:val="en-US"/>
        </w:rPr>
      </w:pPr>
    </w:p>
    <w:tbl>
      <w:tblPr>
        <w:tblW w:w="10206" w:type="dxa"/>
        <w:jc w:val="center"/>
        <w:tblCellMar>
          <w:left w:w="70" w:type="dxa"/>
          <w:right w:w="70" w:type="dxa"/>
        </w:tblCellMar>
        <w:tblLook w:val="04A0" w:firstRow="1" w:lastRow="0" w:firstColumn="1" w:lastColumn="0" w:noHBand="0" w:noVBand="1"/>
      </w:tblPr>
      <w:tblGrid>
        <w:gridCol w:w="907"/>
        <w:gridCol w:w="2283"/>
        <w:gridCol w:w="1356"/>
        <w:gridCol w:w="1991"/>
        <w:gridCol w:w="931"/>
        <w:gridCol w:w="996"/>
        <w:gridCol w:w="1742"/>
      </w:tblGrid>
      <w:tr w:rsidR="00803E27" w:rsidRPr="00150081" w14:paraId="09A02995" w14:textId="77777777" w:rsidTr="002807F6">
        <w:trPr>
          <w:trHeight w:val="116"/>
          <w:jc w:val="center"/>
        </w:trPr>
        <w:tc>
          <w:tcPr>
            <w:tcW w:w="5812" w:type="dxa"/>
            <w:gridSpan w:val="7"/>
            <w:tcBorders>
              <w:top w:val="single" w:sz="12" w:space="0" w:color="auto"/>
              <w:left w:val="nil"/>
              <w:bottom w:val="single" w:sz="12" w:space="0" w:color="auto"/>
              <w:right w:val="nil"/>
            </w:tcBorders>
            <w:shd w:val="clear" w:color="000000" w:fill="FFFFFF"/>
            <w:noWrap/>
            <w:vAlign w:val="bottom"/>
            <w:hideMark/>
          </w:tcPr>
          <w:p w14:paraId="34F72DAE" w14:textId="39483676" w:rsidR="00803E27" w:rsidRPr="00F15285" w:rsidRDefault="00F60BFD"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3</w:t>
            </w:r>
            <w:r w:rsidR="00803E27" w:rsidRPr="00F15285">
              <w:rPr>
                <w:rFonts w:ascii="Arial" w:eastAsia="Times New Roman" w:hAnsi="Arial" w:cs="Arial"/>
                <w:sz w:val="16"/>
                <w:szCs w:val="16"/>
                <w:lang w:val="en-US" w:eastAsia="pt-BR"/>
              </w:rPr>
              <w:t xml:space="preserve"> - Researchers in selected areas by level of education (Brazil, 2000-2010)</w:t>
            </w:r>
          </w:p>
        </w:tc>
      </w:tr>
      <w:tr w:rsidR="00803E27" w:rsidRPr="00F15285" w14:paraId="21BD0A18" w14:textId="77777777" w:rsidTr="002807F6">
        <w:trPr>
          <w:trHeight w:val="50"/>
          <w:jc w:val="center"/>
        </w:trPr>
        <w:tc>
          <w:tcPr>
            <w:tcW w:w="517" w:type="dxa"/>
            <w:tcBorders>
              <w:top w:val="nil"/>
              <w:left w:val="nil"/>
              <w:bottom w:val="nil"/>
              <w:right w:val="nil"/>
            </w:tcBorders>
            <w:shd w:val="clear" w:color="000000" w:fill="FFFFFF"/>
            <w:noWrap/>
            <w:vAlign w:val="bottom"/>
            <w:hideMark/>
          </w:tcPr>
          <w:p w14:paraId="6067E389" w14:textId="77777777" w:rsidR="00803E27" w:rsidRPr="00F15285" w:rsidRDefault="00803E27"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300" w:type="dxa"/>
            <w:vMerge w:val="restart"/>
            <w:tcBorders>
              <w:top w:val="nil"/>
              <w:left w:val="nil"/>
              <w:bottom w:val="single" w:sz="12" w:space="0" w:color="000000"/>
              <w:right w:val="nil"/>
            </w:tcBorders>
            <w:shd w:val="clear" w:color="000000" w:fill="FFFFFF"/>
            <w:vAlign w:val="bottom"/>
            <w:hideMark/>
          </w:tcPr>
          <w:p w14:paraId="0C90F7A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 number of researchers</w:t>
            </w:r>
          </w:p>
        </w:tc>
        <w:tc>
          <w:tcPr>
            <w:tcW w:w="3995" w:type="dxa"/>
            <w:gridSpan w:val="5"/>
            <w:tcBorders>
              <w:top w:val="single" w:sz="12" w:space="0" w:color="auto"/>
              <w:left w:val="single" w:sz="4" w:space="0" w:color="auto"/>
              <w:bottom w:val="single" w:sz="12" w:space="0" w:color="auto"/>
              <w:right w:val="nil"/>
            </w:tcBorders>
            <w:shd w:val="clear" w:color="000000" w:fill="FFFFFF"/>
            <w:noWrap/>
            <w:vAlign w:val="bottom"/>
            <w:hideMark/>
          </w:tcPr>
          <w:p w14:paraId="3078B4CE" w14:textId="77777777" w:rsidR="00803E27" w:rsidRPr="00F15285" w:rsidRDefault="00803E27"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Education degrees %</w:t>
            </w:r>
          </w:p>
        </w:tc>
      </w:tr>
      <w:tr w:rsidR="00803E27" w:rsidRPr="00F15285" w14:paraId="3DFED429" w14:textId="77777777" w:rsidTr="002807F6">
        <w:trPr>
          <w:trHeight w:val="78"/>
          <w:jc w:val="center"/>
        </w:trPr>
        <w:tc>
          <w:tcPr>
            <w:tcW w:w="517" w:type="dxa"/>
            <w:tcBorders>
              <w:top w:val="nil"/>
              <w:left w:val="nil"/>
              <w:bottom w:val="single" w:sz="12" w:space="0" w:color="auto"/>
              <w:right w:val="nil"/>
            </w:tcBorders>
            <w:shd w:val="clear" w:color="000000" w:fill="FFFFFF"/>
            <w:noWrap/>
            <w:vAlign w:val="bottom"/>
            <w:hideMark/>
          </w:tcPr>
          <w:p w14:paraId="6C390A9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Year</w:t>
            </w:r>
          </w:p>
        </w:tc>
        <w:tc>
          <w:tcPr>
            <w:tcW w:w="1300" w:type="dxa"/>
            <w:vMerge/>
            <w:tcBorders>
              <w:top w:val="nil"/>
              <w:left w:val="nil"/>
              <w:bottom w:val="single" w:sz="12" w:space="0" w:color="000000"/>
              <w:right w:val="nil"/>
            </w:tcBorders>
            <w:vAlign w:val="center"/>
            <w:hideMark/>
          </w:tcPr>
          <w:p w14:paraId="635834D2" w14:textId="77777777" w:rsidR="00803E27" w:rsidRPr="00F15285" w:rsidRDefault="00803E27" w:rsidP="00CF23D1">
            <w:pPr>
              <w:spacing w:after="0" w:line="240" w:lineRule="auto"/>
              <w:rPr>
                <w:rFonts w:ascii="Arial" w:eastAsia="Times New Roman" w:hAnsi="Arial" w:cs="Arial"/>
                <w:sz w:val="16"/>
                <w:szCs w:val="16"/>
                <w:lang w:val="en-US" w:eastAsia="pt-BR"/>
              </w:rPr>
            </w:pPr>
          </w:p>
        </w:tc>
        <w:tc>
          <w:tcPr>
            <w:tcW w:w="772" w:type="dxa"/>
            <w:tcBorders>
              <w:top w:val="nil"/>
              <w:left w:val="single" w:sz="4" w:space="0" w:color="auto"/>
              <w:bottom w:val="single" w:sz="12" w:space="0" w:color="auto"/>
              <w:right w:val="nil"/>
            </w:tcBorders>
            <w:shd w:val="clear" w:color="000000" w:fill="FFFFFF"/>
            <w:noWrap/>
            <w:vAlign w:val="bottom"/>
            <w:hideMark/>
          </w:tcPr>
          <w:p w14:paraId="49EF40C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Bachelor</w:t>
            </w:r>
          </w:p>
        </w:tc>
        <w:tc>
          <w:tcPr>
            <w:tcW w:w="1134" w:type="dxa"/>
            <w:tcBorders>
              <w:top w:val="nil"/>
              <w:left w:val="nil"/>
              <w:bottom w:val="single" w:sz="12" w:space="0" w:color="auto"/>
              <w:right w:val="nil"/>
            </w:tcBorders>
            <w:shd w:val="clear" w:color="000000" w:fill="FFFFFF"/>
            <w:vAlign w:val="bottom"/>
            <w:hideMark/>
          </w:tcPr>
          <w:p w14:paraId="7A948F4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Graduate specialization</w:t>
            </w:r>
          </w:p>
        </w:tc>
        <w:tc>
          <w:tcPr>
            <w:tcW w:w="530" w:type="dxa"/>
            <w:tcBorders>
              <w:top w:val="nil"/>
              <w:left w:val="nil"/>
              <w:bottom w:val="single" w:sz="12" w:space="0" w:color="auto"/>
              <w:right w:val="nil"/>
            </w:tcBorders>
            <w:shd w:val="clear" w:color="000000" w:fill="FFFFFF"/>
            <w:noWrap/>
            <w:vAlign w:val="bottom"/>
            <w:hideMark/>
          </w:tcPr>
          <w:p w14:paraId="304A264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MSc</w:t>
            </w:r>
          </w:p>
        </w:tc>
        <w:tc>
          <w:tcPr>
            <w:tcW w:w="567" w:type="dxa"/>
            <w:tcBorders>
              <w:top w:val="nil"/>
              <w:left w:val="nil"/>
              <w:bottom w:val="single" w:sz="12" w:space="0" w:color="auto"/>
              <w:right w:val="nil"/>
            </w:tcBorders>
            <w:shd w:val="clear" w:color="000000" w:fill="FFFFFF"/>
            <w:noWrap/>
            <w:vAlign w:val="bottom"/>
            <w:hideMark/>
          </w:tcPr>
          <w:p w14:paraId="27AA8F1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PhD </w:t>
            </w:r>
          </w:p>
        </w:tc>
        <w:tc>
          <w:tcPr>
            <w:tcW w:w="992" w:type="dxa"/>
            <w:tcBorders>
              <w:top w:val="nil"/>
              <w:left w:val="nil"/>
              <w:bottom w:val="single" w:sz="12" w:space="0" w:color="auto"/>
              <w:right w:val="nil"/>
            </w:tcBorders>
            <w:shd w:val="clear" w:color="000000" w:fill="FFFFFF"/>
            <w:noWrap/>
            <w:vAlign w:val="bottom"/>
            <w:hideMark/>
          </w:tcPr>
          <w:p w14:paraId="55411CE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Uninformed</w:t>
            </w:r>
          </w:p>
        </w:tc>
      </w:tr>
      <w:tr w:rsidR="00803E27" w:rsidRPr="00F15285" w14:paraId="62E8DF7F" w14:textId="77777777" w:rsidTr="002807F6">
        <w:trPr>
          <w:trHeight w:val="143"/>
          <w:jc w:val="center"/>
        </w:trPr>
        <w:tc>
          <w:tcPr>
            <w:tcW w:w="517" w:type="dxa"/>
            <w:tcBorders>
              <w:top w:val="nil"/>
              <w:left w:val="nil"/>
              <w:bottom w:val="nil"/>
              <w:right w:val="nil"/>
            </w:tcBorders>
            <w:shd w:val="clear" w:color="000000" w:fill="FFFFFF"/>
            <w:noWrap/>
            <w:vAlign w:val="bottom"/>
            <w:hideMark/>
          </w:tcPr>
          <w:p w14:paraId="741E079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2000</w:t>
            </w:r>
          </w:p>
        </w:tc>
        <w:tc>
          <w:tcPr>
            <w:tcW w:w="1300" w:type="dxa"/>
            <w:tcBorders>
              <w:top w:val="nil"/>
              <w:left w:val="nil"/>
              <w:bottom w:val="nil"/>
              <w:right w:val="nil"/>
            </w:tcBorders>
            <w:shd w:val="clear" w:color="000000" w:fill="FFFFFF"/>
            <w:noWrap/>
            <w:vAlign w:val="bottom"/>
            <w:hideMark/>
          </w:tcPr>
          <w:p w14:paraId="3F168F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9021</w:t>
            </w:r>
          </w:p>
        </w:tc>
        <w:tc>
          <w:tcPr>
            <w:tcW w:w="772" w:type="dxa"/>
            <w:tcBorders>
              <w:top w:val="nil"/>
              <w:left w:val="single" w:sz="4" w:space="0" w:color="auto"/>
              <w:bottom w:val="nil"/>
              <w:right w:val="nil"/>
            </w:tcBorders>
            <w:shd w:val="clear" w:color="000000" w:fill="FFFFFF"/>
            <w:noWrap/>
            <w:vAlign w:val="bottom"/>
            <w:hideMark/>
          </w:tcPr>
          <w:p w14:paraId="5F8E617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1134" w:type="dxa"/>
            <w:tcBorders>
              <w:top w:val="nil"/>
              <w:left w:val="nil"/>
              <w:bottom w:val="nil"/>
              <w:right w:val="nil"/>
            </w:tcBorders>
            <w:shd w:val="clear" w:color="000000" w:fill="FFFFFF"/>
            <w:noWrap/>
            <w:vAlign w:val="bottom"/>
            <w:hideMark/>
          </w:tcPr>
          <w:p w14:paraId="743D66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530" w:type="dxa"/>
            <w:tcBorders>
              <w:top w:val="nil"/>
              <w:left w:val="nil"/>
              <w:bottom w:val="nil"/>
              <w:right w:val="nil"/>
            </w:tcBorders>
            <w:shd w:val="clear" w:color="000000" w:fill="FFFFFF"/>
            <w:noWrap/>
            <w:vAlign w:val="bottom"/>
            <w:hideMark/>
          </w:tcPr>
          <w:p w14:paraId="728B470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c>
          <w:tcPr>
            <w:tcW w:w="567" w:type="dxa"/>
            <w:tcBorders>
              <w:top w:val="nil"/>
              <w:left w:val="nil"/>
              <w:bottom w:val="nil"/>
              <w:right w:val="nil"/>
            </w:tcBorders>
            <w:shd w:val="clear" w:color="000000" w:fill="FFFFFF"/>
            <w:noWrap/>
            <w:vAlign w:val="bottom"/>
            <w:hideMark/>
          </w:tcPr>
          <w:p w14:paraId="6431DA3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69%</w:t>
            </w:r>
          </w:p>
        </w:tc>
        <w:tc>
          <w:tcPr>
            <w:tcW w:w="992" w:type="dxa"/>
            <w:tcBorders>
              <w:top w:val="nil"/>
              <w:left w:val="nil"/>
              <w:bottom w:val="nil"/>
              <w:right w:val="nil"/>
            </w:tcBorders>
            <w:shd w:val="clear" w:color="000000" w:fill="FFFFFF"/>
            <w:noWrap/>
            <w:vAlign w:val="bottom"/>
            <w:hideMark/>
          </w:tcPr>
          <w:p w14:paraId="678E8DF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w:t>
            </w:r>
          </w:p>
        </w:tc>
      </w:tr>
      <w:tr w:rsidR="00803E27" w:rsidRPr="00F15285" w14:paraId="4FFDCABB" w14:textId="77777777" w:rsidTr="002807F6">
        <w:trPr>
          <w:trHeight w:val="80"/>
          <w:jc w:val="center"/>
        </w:trPr>
        <w:tc>
          <w:tcPr>
            <w:tcW w:w="517" w:type="dxa"/>
            <w:tcBorders>
              <w:top w:val="nil"/>
              <w:left w:val="nil"/>
              <w:bottom w:val="nil"/>
              <w:right w:val="nil"/>
            </w:tcBorders>
            <w:shd w:val="clear" w:color="000000" w:fill="FFFFFF"/>
            <w:noWrap/>
            <w:vAlign w:val="bottom"/>
            <w:hideMark/>
          </w:tcPr>
          <w:p w14:paraId="1AD2EFC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2002</w:t>
            </w:r>
          </w:p>
        </w:tc>
        <w:tc>
          <w:tcPr>
            <w:tcW w:w="1300" w:type="dxa"/>
            <w:tcBorders>
              <w:top w:val="nil"/>
              <w:left w:val="nil"/>
              <w:bottom w:val="nil"/>
              <w:right w:val="nil"/>
            </w:tcBorders>
            <w:shd w:val="clear" w:color="000000" w:fill="FFFFFF"/>
            <w:noWrap/>
            <w:vAlign w:val="bottom"/>
            <w:hideMark/>
          </w:tcPr>
          <w:p w14:paraId="294509D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10971</w:t>
            </w:r>
          </w:p>
        </w:tc>
        <w:tc>
          <w:tcPr>
            <w:tcW w:w="772" w:type="dxa"/>
            <w:tcBorders>
              <w:top w:val="nil"/>
              <w:left w:val="single" w:sz="4" w:space="0" w:color="auto"/>
              <w:bottom w:val="nil"/>
              <w:right w:val="nil"/>
            </w:tcBorders>
            <w:shd w:val="clear" w:color="000000" w:fill="FFFFFF"/>
            <w:noWrap/>
            <w:vAlign w:val="bottom"/>
            <w:hideMark/>
          </w:tcPr>
          <w:p w14:paraId="5898776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1134" w:type="dxa"/>
            <w:tcBorders>
              <w:top w:val="nil"/>
              <w:left w:val="nil"/>
              <w:bottom w:val="nil"/>
              <w:right w:val="nil"/>
            </w:tcBorders>
            <w:shd w:val="clear" w:color="000000" w:fill="FFFFFF"/>
            <w:noWrap/>
            <w:vAlign w:val="bottom"/>
            <w:hideMark/>
          </w:tcPr>
          <w:p w14:paraId="6C2A21A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530" w:type="dxa"/>
            <w:tcBorders>
              <w:top w:val="nil"/>
              <w:left w:val="nil"/>
              <w:bottom w:val="nil"/>
              <w:right w:val="nil"/>
            </w:tcBorders>
            <w:shd w:val="clear" w:color="000000" w:fill="FFFFFF"/>
            <w:noWrap/>
            <w:vAlign w:val="bottom"/>
            <w:hideMark/>
          </w:tcPr>
          <w:p w14:paraId="275AF9F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567" w:type="dxa"/>
            <w:tcBorders>
              <w:top w:val="nil"/>
              <w:left w:val="nil"/>
              <w:bottom w:val="nil"/>
              <w:right w:val="nil"/>
            </w:tcBorders>
            <w:shd w:val="clear" w:color="000000" w:fill="FFFFFF"/>
            <w:noWrap/>
            <w:vAlign w:val="bottom"/>
            <w:hideMark/>
          </w:tcPr>
          <w:p w14:paraId="68332B0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75%</w:t>
            </w:r>
          </w:p>
        </w:tc>
        <w:tc>
          <w:tcPr>
            <w:tcW w:w="992" w:type="dxa"/>
            <w:tcBorders>
              <w:top w:val="nil"/>
              <w:left w:val="nil"/>
              <w:bottom w:val="nil"/>
              <w:right w:val="nil"/>
            </w:tcBorders>
            <w:shd w:val="clear" w:color="000000" w:fill="FFFFFF"/>
            <w:noWrap/>
            <w:vAlign w:val="bottom"/>
            <w:hideMark/>
          </w:tcPr>
          <w:p w14:paraId="0E077AC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r>
      <w:tr w:rsidR="00803E27" w:rsidRPr="00F15285" w14:paraId="47582D3C" w14:textId="77777777" w:rsidTr="002807F6">
        <w:trPr>
          <w:trHeight w:val="80"/>
          <w:jc w:val="center"/>
        </w:trPr>
        <w:tc>
          <w:tcPr>
            <w:tcW w:w="517" w:type="dxa"/>
            <w:tcBorders>
              <w:top w:val="nil"/>
              <w:left w:val="nil"/>
              <w:bottom w:val="nil"/>
              <w:right w:val="nil"/>
            </w:tcBorders>
            <w:shd w:val="clear" w:color="000000" w:fill="FFFFFF"/>
            <w:noWrap/>
            <w:vAlign w:val="bottom"/>
            <w:hideMark/>
          </w:tcPr>
          <w:p w14:paraId="565748B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2004</w:t>
            </w:r>
          </w:p>
        </w:tc>
        <w:tc>
          <w:tcPr>
            <w:tcW w:w="1300" w:type="dxa"/>
            <w:tcBorders>
              <w:top w:val="nil"/>
              <w:left w:val="nil"/>
              <w:bottom w:val="nil"/>
              <w:right w:val="nil"/>
            </w:tcBorders>
            <w:shd w:val="clear" w:color="000000" w:fill="FFFFFF"/>
            <w:noWrap/>
            <w:vAlign w:val="bottom"/>
            <w:hideMark/>
          </w:tcPr>
          <w:p w14:paraId="6D8E6E9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15300</w:t>
            </w:r>
          </w:p>
        </w:tc>
        <w:tc>
          <w:tcPr>
            <w:tcW w:w="772" w:type="dxa"/>
            <w:tcBorders>
              <w:top w:val="nil"/>
              <w:left w:val="single" w:sz="4" w:space="0" w:color="auto"/>
              <w:bottom w:val="nil"/>
              <w:right w:val="nil"/>
            </w:tcBorders>
            <w:shd w:val="clear" w:color="000000" w:fill="FFFFFF"/>
            <w:noWrap/>
            <w:vAlign w:val="bottom"/>
            <w:hideMark/>
          </w:tcPr>
          <w:p w14:paraId="0C34D72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1134" w:type="dxa"/>
            <w:tcBorders>
              <w:top w:val="nil"/>
              <w:left w:val="nil"/>
              <w:bottom w:val="nil"/>
              <w:right w:val="nil"/>
            </w:tcBorders>
            <w:shd w:val="clear" w:color="000000" w:fill="FFFFFF"/>
            <w:noWrap/>
            <w:vAlign w:val="bottom"/>
            <w:hideMark/>
          </w:tcPr>
          <w:p w14:paraId="622F577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530" w:type="dxa"/>
            <w:tcBorders>
              <w:top w:val="nil"/>
              <w:left w:val="nil"/>
              <w:bottom w:val="nil"/>
              <w:right w:val="nil"/>
            </w:tcBorders>
            <w:shd w:val="clear" w:color="000000" w:fill="FFFFFF"/>
            <w:noWrap/>
            <w:vAlign w:val="bottom"/>
            <w:hideMark/>
          </w:tcPr>
          <w:p w14:paraId="4D3BA86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567" w:type="dxa"/>
            <w:tcBorders>
              <w:top w:val="nil"/>
              <w:left w:val="nil"/>
              <w:bottom w:val="nil"/>
              <w:right w:val="nil"/>
            </w:tcBorders>
            <w:shd w:val="clear" w:color="000000" w:fill="FFFFFF"/>
            <w:noWrap/>
            <w:vAlign w:val="bottom"/>
            <w:hideMark/>
          </w:tcPr>
          <w:p w14:paraId="04B8636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76%</w:t>
            </w:r>
          </w:p>
        </w:tc>
        <w:tc>
          <w:tcPr>
            <w:tcW w:w="992" w:type="dxa"/>
            <w:tcBorders>
              <w:top w:val="nil"/>
              <w:left w:val="nil"/>
              <w:bottom w:val="nil"/>
              <w:right w:val="nil"/>
            </w:tcBorders>
            <w:shd w:val="clear" w:color="000000" w:fill="FFFFFF"/>
            <w:noWrap/>
            <w:vAlign w:val="bottom"/>
            <w:hideMark/>
          </w:tcPr>
          <w:p w14:paraId="30C9C35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r>
      <w:tr w:rsidR="00803E27" w:rsidRPr="00F15285" w14:paraId="3D186865" w14:textId="77777777" w:rsidTr="002807F6">
        <w:trPr>
          <w:trHeight w:val="153"/>
          <w:jc w:val="center"/>
        </w:trPr>
        <w:tc>
          <w:tcPr>
            <w:tcW w:w="517" w:type="dxa"/>
            <w:tcBorders>
              <w:top w:val="nil"/>
              <w:left w:val="nil"/>
              <w:bottom w:val="nil"/>
              <w:right w:val="nil"/>
            </w:tcBorders>
            <w:shd w:val="clear" w:color="000000" w:fill="FFFFFF"/>
            <w:noWrap/>
            <w:vAlign w:val="bottom"/>
            <w:hideMark/>
          </w:tcPr>
          <w:p w14:paraId="1CCC32F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2006</w:t>
            </w:r>
          </w:p>
        </w:tc>
        <w:tc>
          <w:tcPr>
            <w:tcW w:w="1300" w:type="dxa"/>
            <w:tcBorders>
              <w:top w:val="nil"/>
              <w:left w:val="nil"/>
              <w:bottom w:val="nil"/>
              <w:right w:val="nil"/>
            </w:tcBorders>
            <w:shd w:val="clear" w:color="000000" w:fill="FFFFFF"/>
            <w:noWrap/>
            <w:vAlign w:val="bottom"/>
            <w:hideMark/>
          </w:tcPr>
          <w:p w14:paraId="60CBCAE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17531</w:t>
            </w:r>
          </w:p>
        </w:tc>
        <w:tc>
          <w:tcPr>
            <w:tcW w:w="772" w:type="dxa"/>
            <w:tcBorders>
              <w:top w:val="nil"/>
              <w:left w:val="single" w:sz="4" w:space="0" w:color="auto"/>
              <w:bottom w:val="nil"/>
              <w:right w:val="nil"/>
            </w:tcBorders>
            <w:shd w:val="clear" w:color="000000" w:fill="FFFFFF"/>
            <w:noWrap/>
            <w:vAlign w:val="bottom"/>
            <w:hideMark/>
          </w:tcPr>
          <w:p w14:paraId="0532E67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1134" w:type="dxa"/>
            <w:tcBorders>
              <w:top w:val="nil"/>
              <w:left w:val="nil"/>
              <w:bottom w:val="nil"/>
              <w:right w:val="nil"/>
            </w:tcBorders>
            <w:shd w:val="clear" w:color="000000" w:fill="FFFFFF"/>
            <w:noWrap/>
            <w:vAlign w:val="bottom"/>
            <w:hideMark/>
          </w:tcPr>
          <w:p w14:paraId="0CC03D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530" w:type="dxa"/>
            <w:tcBorders>
              <w:top w:val="nil"/>
              <w:left w:val="nil"/>
              <w:bottom w:val="nil"/>
              <w:right w:val="nil"/>
            </w:tcBorders>
            <w:shd w:val="clear" w:color="000000" w:fill="FFFFFF"/>
            <w:noWrap/>
            <w:vAlign w:val="bottom"/>
            <w:hideMark/>
          </w:tcPr>
          <w:p w14:paraId="45F3AD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567" w:type="dxa"/>
            <w:tcBorders>
              <w:top w:val="nil"/>
              <w:left w:val="nil"/>
              <w:bottom w:val="nil"/>
              <w:right w:val="nil"/>
            </w:tcBorders>
            <w:shd w:val="clear" w:color="000000" w:fill="FFFFFF"/>
            <w:noWrap/>
            <w:vAlign w:val="bottom"/>
            <w:hideMark/>
          </w:tcPr>
          <w:p w14:paraId="3048CA0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78%</w:t>
            </w:r>
          </w:p>
        </w:tc>
        <w:tc>
          <w:tcPr>
            <w:tcW w:w="992" w:type="dxa"/>
            <w:tcBorders>
              <w:top w:val="nil"/>
              <w:left w:val="nil"/>
              <w:bottom w:val="nil"/>
              <w:right w:val="nil"/>
            </w:tcBorders>
            <w:shd w:val="clear" w:color="000000" w:fill="FFFFFF"/>
            <w:noWrap/>
            <w:vAlign w:val="bottom"/>
            <w:hideMark/>
          </w:tcPr>
          <w:p w14:paraId="737A7CF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r>
      <w:tr w:rsidR="00803E27" w:rsidRPr="00F15285" w14:paraId="0BCB8087" w14:textId="77777777" w:rsidTr="002807F6">
        <w:trPr>
          <w:trHeight w:val="112"/>
          <w:jc w:val="center"/>
        </w:trPr>
        <w:tc>
          <w:tcPr>
            <w:tcW w:w="517" w:type="dxa"/>
            <w:tcBorders>
              <w:top w:val="nil"/>
              <w:left w:val="nil"/>
              <w:bottom w:val="nil"/>
              <w:right w:val="nil"/>
            </w:tcBorders>
            <w:shd w:val="clear" w:color="000000" w:fill="FFFFFF"/>
            <w:noWrap/>
            <w:vAlign w:val="bottom"/>
            <w:hideMark/>
          </w:tcPr>
          <w:p w14:paraId="6C69B6B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2008</w:t>
            </w:r>
          </w:p>
        </w:tc>
        <w:tc>
          <w:tcPr>
            <w:tcW w:w="1300" w:type="dxa"/>
            <w:tcBorders>
              <w:top w:val="nil"/>
              <w:left w:val="nil"/>
              <w:bottom w:val="nil"/>
              <w:right w:val="nil"/>
            </w:tcBorders>
            <w:shd w:val="clear" w:color="000000" w:fill="FFFFFF"/>
            <w:noWrap/>
            <w:vAlign w:val="bottom"/>
            <w:hideMark/>
          </w:tcPr>
          <w:p w14:paraId="2E947EE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19928</w:t>
            </w:r>
          </w:p>
        </w:tc>
        <w:tc>
          <w:tcPr>
            <w:tcW w:w="772" w:type="dxa"/>
            <w:tcBorders>
              <w:top w:val="nil"/>
              <w:left w:val="single" w:sz="4" w:space="0" w:color="auto"/>
              <w:bottom w:val="nil"/>
              <w:right w:val="nil"/>
            </w:tcBorders>
            <w:shd w:val="clear" w:color="000000" w:fill="FFFFFF"/>
            <w:noWrap/>
            <w:vAlign w:val="bottom"/>
            <w:hideMark/>
          </w:tcPr>
          <w:p w14:paraId="11D427E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1134" w:type="dxa"/>
            <w:tcBorders>
              <w:top w:val="nil"/>
              <w:left w:val="nil"/>
              <w:bottom w:val="nil"/>
              <w:right w:val="nil"/>
            </w:tcBorders>
            <w:shd w:val="clear" w:color="000000" w:fill="FFFFFF"/>
            <w:noWrap/>
            <w:vAlign w:val="bottom"/>
            <w:hideMark/>
          </w:tcPr>
          <w:p w14:paraId="130C6CB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530" w:type="dxa"/>
            <w:tcBorders>
              <w:top w:val="nil"/>
              <w:left w:val="nil"/>
              <w:bottom w:val="nil"/>
              <w:right w:val="nil"/>
            </w:tcBorders>
            <w:shd w:val="clear" w:color="000000" w:fill="FFFFFF"/>
            <w:noWrap/>
            <w:vAlign w:val="bottom"/>
            <w:hideMark/>
          </w:tcPr>
          <w:p w14:paraId="5EB2819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567" w:type="dxa"/>
            <w:tcBorders>
              <w:top w:val="nil"/>
              <w:left w:val="nil"/>
              <w:bottom w:val="nil"/>
              <w:right w:val="nil"/>
            </w:tcBorders>
            <w:shd w:val="clear" w:color="000000" w:fill="FFFFFF"/>
            <w:noWrap/>
            <w:vAlign w:val="bottom"/>
            <w:hideMark/>
          </w:tcPr>
          <w:p w14:paraId="0123508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80%</w:t>
            </w:r>
          </w:p>
        </w:tc>
        <w:tc>
          <w:tcPr>
            <w:tcW w:w="992" w:type="dxa"/>
            <w:tcBorders>
              <w:top w:val="nil"/>
              <w:left w:val="nil"/>
              <w:bottom w:val="nil"/>
              <w:right w:val="nil"/>
            </w:tcBorders>
            <w:shd w:val="clear" w:color="000000" w:fill="FFFFFF"/>
            <w:noWrap/>
            <w:vAlign w:val="bottom"/>
            <w:hideMark/>
          </w:tcPr>
          <w:p w14:paraId="42D54BD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w:t>
            </w:r>
          </w:p>
        </w:tc>
      </w:tr>
      <w:tr w:rsidR="00803E27" w:rsidRPr="00F15285" w14:paraId="2223377A" w14:textId="77777777" w:rsidTr="002807F6">
        <w:trPr>
          <w:trHeight w:val="172"/>
          <w:jc w:val="center"/>
        </w:trPr>
        <w:tc>
          <w:tcPr>
            <w:tcW w:w="517" w:type="dxa"/>
            <w:tcBorders>
              <w:top w:val="nil"/>
              <w:left w:val="nil"/>
              <w:bottom w:val="single" w:sz="12" w:space="0" w:color="auto"/>
              <w:right w:val="nil"/>
            </w:tcBorders>
            <w:shd w:val="clear" w:color="000000" w:fill="FFFFFF"/>
            <w:noWrap/>
            <w:vAlign w:val="bottom"/>
            <w:hideMark/>
          </w:tcPr>
          <w:p w14:paraId="190E7EE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1300" w:type="dxa"/>
            <w:tcBorders>
              <w:top w:val="nil"/>
              <w:left w:val="nil"/>
              <w:bottom w:val="single" w:sz="12" w:space="0" w:color="auto"/>
              <w:right w:val="nil"/>
            </w:tcBorders>
            <w:shd w:val="clear" w:color="000000" w:fill="FFFFFF"/>
            <w:noWrap/>
            <w:vAlign w:val="bottom"/>
            <w:hideMark/>
          </w:tcPr>
          <w:p w14:paraId="5C2839A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23560</w:t>
            </w:r>
          </w:p>
        </w:tc>
        <w:tc>
          <w:tcPr>
            <w:tcW w:w="772" w:type="dxa"/>
            <w:tcBorders>
              <w:top w:val="nil"/>
              <w:left w:val="single" w:sz="4" w:space="0" w:color="auto"/>
              <w:bottom w:val="single" w:sz="12" w:space="0" w:color="auto"/>
              <w:right w:val="nil"/>
            </w:tcBorders>
            <w:shd w:val="clear" w:color="000000" w:fill="FFFFFF"/>
            <w:noWrap/>
            <w:vAlign w:val="bottom"/>
            <w:hideMark/>
          </w:tcPr>
          <w:p w14:paraId="0E391A5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1134" w:type="dxa"/>
            <w:tcBorders>
              <w:top w:val="nil"/>
              <w:left w:val="nil"/>
              <w:bottom w:val="single" w:sz="12" w:space="0" w:color="auto"/>
              <w:right w:val="nil"/>
            </w:tcBorders>
            <w:shd w:val="clear" w:color="000000" w:fill="FFFFFF"/>
            <w:noWrap/>
            <w:vAlign w:val="bottom"/>
            <w:hideMark/>
          </w:tcPr>
          <w:p w14:paraId="3FB4E89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530" w:type="dxa"/>
            <w:tcBorders>
              <w:top w:val="nil"/>
              <w:left w:val="nil"/>
              <w:bottom w:val="single" w:sz="12" w:space="0" w:color="auto"/>
              <w:right w:val="nil"/>
            </w:tcBorders>
            <w:shd w:val="clear" w:color="000000" w:fill="FFFFFF"/>
            <w:noWrap/>
            <w:vAlign w:val="bottom"/>
            <w:hideMark/>
          </w:tcPr>
          <w:p w14:paraId="1A4C4A1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567" w:type="dxa"/>
            <w:tcBorders>
              <w:top w:val="nil"/>
              <w:left w:val="nil"/>
              <w:bottom w:val="single" w:sz="12" w:space="0" w:color="auto"/>
              <w:right w:val="nil"/>
            </w:tcBorders>
            <w:shd w:val="clear" w:color="000000" w:fill="FFFFFF"/>
            <w:noWrap/>
            <w:vAlign w:val="bottom"/>
            <w:hideMark/>
          </w:tcPr>
          <w:p w14:paraId="7BC32EA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81%</w:t>
            </w:r>
          </w:p>
        </w:tc>
        <w:tc>
          <w:tcPr>
            <w:tcW w:w="992" w:type="dxa"/>
            <w:tcBorders>
              <w:top w:val="nil"/>
              <w:left w:val="nil"/>
              <w:bottom w:val="single" w:sz="12" w:space="0" w:color="auto"/>
              <w:right w:val="nil"/>
            </w:tcBorders>
            <w:shd w:val="clear" w:color="000000" w:fill="FFFFFF"/>
            <w:noWrap/>
            <w:vAlign w:val="bottom"/>
            <w:hideMark/>
          </w:tcPr>
          <w:p w14:paraId="09E145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w:t>
            </w:r>
          </w:p>
        </w:tc>
      </w:tr>
      <w:tr w:rsidR="00803E27" w:rsidRPr="00150081" w14:paraId="69482FBB" w14:textId="77777777" w:rsidTr="002807F6">
        <w:trPr>
          <w:trHeight w:val="102"/>
          <w:jc w:val="center"/>
        </w:trPr>
        <w:tc>
          <w:tcPr>
            <w:tcW w:w="5812" w:type="dxa"/>
            <w:gridSpan w:val="7"/>
            <w:tcBorders>
              <w:top w:val="single" w:sz="12" w:space="0" w:color="auto"/>
              <w:left w:val="nil"/>
              <w:bottom w:val="nil"/>
              <w:right w:val="nil"/>
            </w:tcBorders>
            <w:shd w:val="clear" w:color="000000" w:fill="FFFFFF"/>
            <w:vAlign w:val="bottom"/>
            <w:hideMark/>
          </w:tcPr>
          <w:p w14:paraId="3C1413C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directory (2016)</w:t>
            </w:r>
          </w:p>
        </w:tc>
      </w:tr>
    </w:tbl>
    <w:p w14:paraId="23549F39" w14:textId="77777777" w:rsidR="002807F6" w:rsidRPr="00F15285" w:rsidRDefault="002807F6" w:rsidP="00767A84">
      <w:pPr>
        <w:suppressAutoHyphens/>
        <w:autoSpaceDE w:val="0"/>
        <w:autoSpaceDN w:val="0"/>
        <w:spacing w:after="0" w:line="240" w:lineRule="auto"/>
        <w:jc w:val="both"/>
        <w:rPr>
          <w:rFonts w:ascii="Times New Roman" w:hAnsi="Times New Roman"/>
          <w:b/>
          <w:bCs/>
          <w:sz w:val="16"/>
          <w:szCs w:val="16"/>
          <w:lang w:val="en-US"/>
        </w:rPr>
      </w:pPr>
    </w:p>
    <w:p w14:paraId="11E1AC0F" w14:textId="2A8AA124" w:rsidR="00803E27" w:rsidRPr="00F15285" w:rsidRDefault="00267AEF" w:rsidP="00767A84">
      <w:pPr>
        <w:suppressAutoHyphens/>
        <w:autoSpaceDE w:val="0"/>
        <w:autoSpaceDN w:val="0"/>
        <w:spacing w:after="0" w:line="240" w:lineRule="auto"/>
        <w:jc w:val="both"/>
        <w:rPr>
          <w:rFonts w:ascii="Times New Roman" w:eastAsia="Times New Roman" w:hAnsi="Times New Roman"/>
          <w:sz w:val="24"/>
          <w:szCs w:val="24"/>
          <w:lang w:val="en-US" w:eastAsia="pt-BR"/>
        </w:rPr>
      </w:pPr>
      <w:r w:rsidRPr="00F15285">
        <w:rPr>
          <w:rFonts w:ascii="Times New Roman" w:hAnsi="Times New Roman"/>
          <w:b/>
          <w:bCs/>
          <w:sz w:val="24"/>
          <w:szCs w:val="24"/>
          <w:lang w:val="en-US"/>
        </w:rPr>
        <w:t>4.1</w:t>
      </w:r>
      <w:r w:rsidR="00803E27" w:rsidRPr="00F15285">
        <w:rPr>
          <w:rFonts w:ascii="Times New Roman" w:hAnsi="Times New Roman"/>
          <w:b/>
          <w:bCs/>
          <w:sz w:val="24"/>
          <w:szCs w:val="24"/>
          <w:lang w:val="en-US"/>
        </w:rPr>
        <w:t xml:space="preserve">. Scientific production indexed internationally by number of published documents </w:t>
      </w:r>
    </w:p>
    <w:p w14:paraId="1992730C" w14:textId="56F7F194" w:rsidR="00803E27" w:rsidRPr="00F15285" w:rsidRDefault="00803E27" w:rsidP="0076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val="en-US"/>
        </w:rPr>
      </w:pPr>
      <w:r w:rsidRPr="00F15285">
        <w:rPr>
          <w:rFonts w:ascii="Times New Roman" w:eastAsia="Times New Roman" w:hAnsi="Times New Roman"/>
          <w:sz w:val="24"/>
          <w:szCs w:val="24"/>
          <w:lang w:val="en-US" w:eastAsia="pt-BR"/>
        </w:rPr>
        <w:t xml:space="preserve">The analysis of the Brazilian bibliometric indicator published by SCImago Journal &amp; Country Rank portal, based on Scorpus database, </w:t>
      </w:r>
      <w:r w:rsidRPr="00F15285">
        <w:rPr>
          <w:rFonts w:ascii="Times New Roman" w:hAnsi="Times New Roman"/>
          <w:sz w:val="24"/>
          <w:szCs w:val="24"/>
          <w:lang w:val="en-US"/>
        </w:rPr>
        <w:t xml:space="preserve">involved the selection of four specific knowledge fields highly related to </w:t>
      </w:r>
      <w:r w:rsidR="00267AEF" w:rsidRPr="00F15285">
        <w:rPr>
          <w:rFonts w:ascii="Times New Roman" w:hAnsi="Times New Roman"/>
          <w:sz w:val="24"/>
          <w:szCs w:val="24"/>
          <w:lang w:val="en-US"/>
        </w:rPr>
        <w:t xml:space="preserve">the biopharmaceutical activity: </w:t>
      </w:r>
      <w:r w:rsidRPr="00F15285">
        <w:rPr>
          <w:rFonts w:ascii="Times New Roman" w:hAnsi="Times New Roman"/>
          <w:sz w:val="24"/>
          <w:szCs w:val="24"/>
          <w:lang w:val="en-US"/>
        </w:rPr>
        <w:t xml:space="preserve">i) biochemistry, genetics and molecular biology; ii) immunology and microbiology; iii) medicine; iv) pharmacology, toxicology and pharmaceutical. The data reflects a growing number of Brazilian scientific publications internationally indexed and the increasing relevance of the Brazilian academic production in the international scenario. </w:t>
      </w:r>
    </w:p>
    <w:p w14:paraId="225464A9" w14:textId="1661BA29" w:rsidR="00803E27" w:rsidRPr="00F15285" w:rsidRDefault="00803E27" w:rsidP="00767A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For the set of Brazilian selected areas, the scientific production indexed internationally grew 277% from 2000 to 2014. The selected areas average annual growth rate between years 2000 and 2014 was</w:t>
      </w:r>
      <w:r w:rsidRPr="00F15285">
        <w:rPr>
          <w:rFonts w:ascii="Times New Roman" w:eastAsia="Times New Roman" w:hAnsi="Times New Roman"/>
          <w:sz w:val="24"/>
          <w:szCs w:val="24"/>
          <w:lang w:val="en-US" w:eastAsia="pt-BR"/>
        </w:rPr>
        <w:t xml:space="preserve"> </w:t>
      </w:r>
      <w:r w:rsidRPr="00F15285">
        <w:rPr>
          <w:rFonts w:ascii="Times New Roman" w:hAnsi="Times New Roman"/>
          <w:sz w:val="24"/>
          <w:szCs w:val="24"/>
          <w:lang w:val="en-US"/>
        </w:rPr>
        <w:t>lower than the</w:t>
      </w:r>
      <w:r w:rsidRPr="00F15285">
        <w:rPr>
          <w:rFonts w:ascii="Times New Roman" w:eastAsia="Times New Roman" w:hAnsi="Times New Roman"/>
          <w:sz w:val="24"/>
          <w:szCs w:val="24"/>
          <w:lang w:val="en-US" w:eastAsia="pt-BR"/>
        </w:rPr>
        <w:t xml:space="preserve"> rate verified for </w:t>
      </w:r>
      <w:r w:rsidRPr="00F15285">
        <w:rPr>
          <w:rFonts w:ascii="Times New Roman" w:hAnsi="Times New Roman"/>
          <w:sz w:val="24"/>
          <w:szCs w:val="24"/>
          <w:lang w:val="en-US"/>
        </w:rPr>
        <w:t xml:space="preserve">Brazilian entire scientific output, </w:t>
      </w:r>
      <w:r w:rsidRPr="00F15285">
        <w:rPr>
          <w:rFonts w:ascii="Times New Roman" w:eastAsia="Times New Roman" w:hAnsi="Times New Roman"/>
          <w:sz w:val="24"/>
          <w:szCs w:val="24"/>
          <w:lang w:val="en-US" w:eastAsia="pt-BR"/>
        </w:rPr>
        <w:t xml:space="preserve">reflecting a decreasing share of selected areas </w:t>
      </w:r>
      <w:r w:rsidRPr="00F15285">
        <w:rPr>
          <w:rFonts w:ascii="Times New Roman" w:eastAsia="Times New Roman" w:hAnsi="Times New Roman"/>
          <w:sz w:val="24"/>
          <w:szCs w:val="24"/>
          <w:lang w:val="en-US" w:eastAsia="pt-BR"/>
        </w:rPr>
        <w:lastRenderedPageBreak/>
        <w:t>documents in Brazilian scientific output</w:t>
      </w:r>
      <w:r w:rsidRPr="00F15285">
        <w:rPr>
          <w:rFonts w:ascii="Times New Roman" w:hAnsi="Times New Roman"/>
          <w:sz w:val="24"/>
          <w:szCs w:val="24"/>
          <w:lang w:val="en-US"/>
        </w:rPr>
        <w:t xml:space="preserve">. Thus, the selected areas share in Brazilian scientific output decreased from </w:t>
      </w:r>
      <w:r w:rsidRPr="00F15285">
        <w:rPr>
          <w:rFonts w:ascii="Times New Roman" w:eastAsia="Times New Roman" w:hAnsi="Times New Roman"/>
          <w:sz w:val="24"/>
          <w:szCs w:val="24"/>
          <w:lang w:val="en-US" w:eastAsia="pt-BR"/>
        </w:rPr>
        <w:t xml:space="preserve">33% in the year 2000 to 29% in the year 2014, </w:t>
      </w:r>
      <w:r w:rsidR="00F60BFD" w:rsidRPr="00F15285">
        <w:rPr>
          <w:rFonts w:ascii="Times New Roman" w:hAnsi="Times New Roman"/>
          <w:sz w:val="24"/>
          <w:szCs w:val="24"/>
          <w:lang w:val="en-US"/>
        </w:rPr>
        <w:t>as shown in table 4</w:t>
      </w:r>
      <w:r w:rsidRPr="00F15285">
        <w:rPr>
          <w:rFonts w:ascii="Times New Roman" w:eastAsia="Times New Roman" w:hAnsi="Times New Roman"/>
          <w:sz w:val="24"/>
          <w:szCs w:val="24"/>
          <w:lang w:val="en-US" w:eastAsia="pt-BR"/>
        </w:rPr>
        <w:t xml:space="preserve">. </w:t>
      </w:r>
    </w:p>
    <w:p w14:paraId="5D211351" w14:textId="06830FDF" w:rsidR="00652563" w:rsidRPr="00F15285" w:rsidRDefault="00803E27" w:rsidP="00F60BFD">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US"/>
        </w:rPr>
        <w:t>As for the World´s scientific output in selected areas comparison, the share of Brazilian documents i</w:t>
      </w:r>
      <w:r w:rsidR="00894AC5" w:rsidRPr="00F15285">
        <w:rPr>
          <w:rFonts w:ascii="Times New Roman" w:hAnsi="Times New Roman" w:cs="Times New Roman"/>
          <w:sz w:val="24"/>
          <w:szCs w:val="24"/>
          <w:lang w:val="en-US"/>
        </w:rPr>
        <w:t xml:space="preserve">ncreased 111% from 2000 to 2014. The data reflects an increasing relevance of the Brazilian academic production in the international scenario, thus national share in the worlds scientific production grew from </w:t>
      </w:r>
      <w:r w:rsidRPr="00F15285">
        <w:rPr>
          <w:rFonts w:ascii="Times New Roman" w:hAnsi="Times New Roman" w:cs="Times New Roman"/>
          <w:sz w:val="24"/>
          <w:szCs w:val="24"/>
          <w:lang w:val="en"/>
        </w:rPr>
        <w:t>1.1% in 2000 to 2.3% in 2014. Although it is recognized that these percentages are still limited, the Brazilian share in selected areas (2.3%) discreetly</w:t>
      </w:r>
      <w:r w:rsidRPr="00F15285">
        <w:rPr>
          <w:rFonts w:ascii="Times New Roman" w:hAnsi="Times New Roman" w:cs="Times New Roman"/>
          <w:sz w:val="24"/>
          <w:szCs w:val="24"/>
          <w:lang w:val="en-US"/>
        </w:rPr>
        <w:t xml:space="preserve"> </w:t>
      </w:r>
      <w:r w:rsidRPr="00F15285">
        <w:rPr>
          <w:rFonts w:ascii="Times New Roman" w:hAnsi="Times New Roman" w:cs="Times New Roman"/>
          <w:sz w:val="24"/>
          <w:szCs w:val="24"/>
          <w:lang w:val="en"/>
        </w:rPr>
        <w:t>surpasses the Brazilian shares in all areas (2.2%).</w:t>
      </w:r>
      <w:r w:rsidR="00F60BFD" w:rsidRPr="00F15285">
        <w:rPr>
          <w:rFonts w:ascii="Times New Roman" w:hAnsi="Times New Roman" w:cs="Times New Roman"/>
          <w:sz w:val="24"/>
          <w:szCs w:val="24"/>
          <w:lang w:val="en"/>
        </w:rPr>
        <w:t xml:space="preserve"> </w:t>
      </w:r>
    </w:p>
    <w:p w14:paraId="7DF9F4F2" w14:textId="77777777" w:rsidR="00F60BFD" w:rsidRPr="00F15285" w:rsidRDefault="00F60BFD" w:rsidP="00F60BFD">
      <w:pPr>
        <w:pStyle w:val="Pr-formataoHTML"/>
        <w:shd w:val="clear" w:color="auto" w:fill="FFFFFF"/>
        <w:ind w:firstLine="709"/>
        <w:jc w:val="both"/>
        <w:rPr>
          <w:rFonts w:ascii="Times New Roman" w:hAnsi="Times New Roman" w:cs="Times New Roman"/>
          <w:sz w:val="16"/>
          <w:szCs w:val="16"/>
          <w:lang w:val="en"/>
        </w:rPr>
      </w:pPr>
    </w:p>
    <w:tbl>
      <w:tblPr>
        <w:tblW w:w="10206" w:type="dxa"/>
        <w:jc w:val="center"/>
        <w:tblCellMar>
          <w:left w:w="70" w:type="dxa"/>
          <w:right w:w="70" w:type="dxa"/>
        </w:tblCellMar>
        <w:tblLook w:val="04A0" w:firstRow="1" w:lastRow="0" w:firstColumn="1" w:lastColumn="0" w:noHBand="0" w:noVBand="1"/>
      </w:tblPr>
      <w:tblGrid>
        <w:gridCol w:w="2509"/>
        <w:gridCol w:w="923"/>
        <w:gridCol w:w="844"/>
        <w:gridCol w:w="942"/>
        <w:gridCol w:w="942"/>
        <w:gridCol w:w="1051"/>
        <w:gridCol w:w="938"/>
        <w:gridCol w:w="885"/>
        <w:gridCol w:w="1172"/>
      </w:tblGrid>
      <w:tr w:rsidR="00533663" w:rsidRPr="00150081" w14:paraId="3371126C" w14:textId="77777777" w:rsidTr="0022582B">
        <w:trPr>
          <w:trHeight w:val="201"/>
          <w:jc w:val="center"/>
        </w:trPr>
        <w:tc>
          <w:tcPr>
            <w:tcW w:w="9299" w:type="dxa"/>
            <w:gridSpan w:val="9"/>
            <w:tcBorders>
              <w:top w:val="single" w:sz="12" w:space="0" w:color="auto"/>
              <w:left w:val="nil"/>
              <w:bottom w:val="single" w:sz="12" w:space="0" w:color="auto"/>
              <w:right w:val="nil"/>
            </w:tcBorders>
            <w:shd w:val="clear" w:color="000000" w:fill="FFFFFF"/>
            <w:noWrap/>
            <w:vAlign w:val="bottom"/>
            <w:hideMark/>
          </w:tcPr>
          <w:p w14:paraId="64307E7B" w14:textId="5BC47A33" w:rsidR="00803E27" w:rsidRPr="00F15285" w:rsidRDefault="00F60BFD"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4</w:t>
            </w:r>
            <w:r w:rsidR="00803E27" w:rsidRPr="00F15285">
              <w:rPr>
                <w:rFonts w:ascii="Arial" w:eastAsia="Times New Roman" w:hAnsi="Arial" w:cs="Arial"/>
                <w:sz w:val="16"/>
                <w:szCs w:val="16"/>
                <w:lang w:val="en-US" w:eastAsia="pt-BR"/>
              </w:rPr>
              <w:t xml:space="preserve"> - Brazilian bibliometric indicators by number of documents (2000-2014) </w:t>
            </w:r>
          </w:p>
        </w:tc>
      </w:tr>
      <w:tr w:rsidR="00533663" w:rsidRPr="00F15285" w14:paraId="26CC65FD" w14:textId="77777777" w:rsidTr="0022582B">
        <w:trPr>
          <w:trHeight w:val="390"/>
          <w:jc w:val="center"/>
        </w:trPr>
        <w:tc>
          <w:tcPr>
            <w:tcW w:w="2286" w:type="dxa"/>
            <w:tcBorders>
              <w:top w:val="nil"/>
              <w:left w:val="nil"/>
              <w:bottom w:val="nil"/>
              <w:right w:val="nil"/>
            </w:tcBorders>
            <w:shd w:val="clear" w:color="000000" w:fill="FFFFFF"/>
            <w:noWrap/>
            <w:vAlign w:val="bottom"/>
            <w:hideMark/>
          </w:tcPr>
          <w:p w14:paraId="13DC75A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41" w:type="dxa"/>
            <w:tcBorders>
              <w:top w:val="nil"/>
              <w:left w:val="nil"/>
              <w:bottom w:val="nil"/>
              <w:right w:val="nil"/>
            </w:tcBorders>
            <w:shd w:val="clear" w:color="000000" w:fill="FFFFFF"/>
            <w:noWrap/>
            <w:vAlign w:val="bottom"/>
            <w:hideMark/>
          </w:tcPr>
          <w:p w14:paraId="0B996467"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769" w:type="dxa"/>
            <w:tcBorders>
              <w:top w:val="nil"/>
              <w:left w:val="nil"/>
              <w:bottom w:val="nil"/>
              <w:right w:val="nil"/>
            </w:tcBorders>
            <w:shd w:val="clear" w:color="000000" w:fill="FFFFFF"/>
            <w:noWrap/>
            <w:vAlign w:val="bottom"/>
            <w:hideMark/>
          </w:tcPr>
          <w:p w14:paraId="16AD7EC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8" w:type="dxa"/>
            <w:tcBorders>
              <w:top w:val="nil"/>
              <w:left w:val="nil"/>
              <w:bottom w:val="nil"/>
              <w:right w:val="nil"/>
            </w:tcBorders>
            <w:shd w:val="clear" w:color="000000" w:fill="FFFFFF"/>
            <w:noWrap/>
            <w:vAlign w:val="bottom"/>
            <w:hideMark/>
          </w:tcPr>
          <w:p w14:paraId="18E4D34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8" w:type="dxa"/>
            <w:tcBorders>
              <w:top w:val="nil"/>
              <w:left w:val="nil"/>
              <w:bottom w:val="nil"/>
              <w:right w:val="nil"/>
            </w:tcBorders>
            <w:shd w:val="clear" w:color="000000" w:fill="FFFFFF"/>
            <w:noWrap/>
            <w:vAlign w:val="bottom"/>
            <w:hideMark/>
          </w:tcPr>
          <w:p w14:paraId="1D8A663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58" w:type="dxa"/>
            <w:vMerge w:val="restart"/>
            <w:tcBorders>
              <w:top w:val="nil"/>
              <w:left w:val="single" w:sz="4" w:space="0" w:color="auto"/>
              <w:bottom w:val="single" w:sz="12" w:space="0" w:color="000000"/>
              <w:right w:val="nil"/>
            </w:tcBorders>
            <w:shd w:val="clear" w:color="000000" w:fill="FFFFFF"/>
            <w:vAlign w:val="bottom"/>
            <w:hideMark/>
          </w:tcPr>
          <w:p w14:paraId="617F5B5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in Brazil %</w:t>
            </w:r>
          </w:p>
        </w:tc>
        <w:tc>
          <w:tcPr>
            <w:tcW w:w="855" w:type="dxa"/>
            <w:vMerge w:val="restart"/>
            <w:tcBorders>
              <w:top w:val="nil"/>
              <w:left w:val="nil"/>
              <w:bottom w:val="single" w:sz="12" w:space="0" w:color="000000"/>
              <w:right w:val="nil"/>
            </w:tcBorders>
            <w:shd w:val="clear" w:color="000000" w:fill="FFFFFF"/>
            <w:vAlign w:val="bottom"/>
            <w:hideMark/>
          </w:tcPr>
          <w:p w14:paraId="6DE0D86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in world selected areas%</w:t>
            </w:r>
          </w:p>
        </w:tc>
        <w:tc>
          <w:tcPr>
            <w:tcW w:w="806" w:type="dxa"/>
            <w:vMerge w:val="restart"/>
            <w:tcBorders>
              <w:top w:val="nil"/>
              <w:left w:val="nil"/>
              <w:bottom w:val="single" w:sz="12" w:space="0" w:color="000000"/>
              <w:right w:val="nil"/>
            </w:tcBorders>
            <w:shd w:val="clear" w:color="000000" w:fill="FFFFFF"/>
            <w:vAlign w:val="bottom"/>
            <w:hideMark/>
          </w:tcPr>
          <w:p w14:paraId="65DAA42F" w14:textId="77777777" w:rsidR="00803E27" w:rsidRPr="00F15285" w:rsidRDefault="00803E27"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annual growth 2000-2014%</w:t>
            </w:r>
          </w:p>
        </w:tc>
        <w:tc>
          <w:tcPr>
            <w:tcW w:w="1068" w:type="dxa"/>
            <w:vMerge w:val="restart"/>
            <w:tcBorders>
              <w:top w:val="nil"/>
              <w:left w:val="nil"/>
              <w:bottom w:val="single" w:sz="12" w:space="0" w:color="000000"/>
              <w:right w:val="nil"/>
            </w:tcBorders>
            <w:shd w:val="clear" w:color="000000" w:fill="FFFFFF"/>
            <w:vAlign w:val="bottom"/>
            <w:hideMark/>
          </w:tcPr>
          <w:p w14:paraId="0FD984E8" w14:textId="77777777" w:rsidR="00803E27" w:rsidRPr="00F15285" w:rsidRDefault="00803E27"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 growth 2000-2014%</w:t>
            </w:r>
          </w:p>
        </w:tc>
      </w:tr>
      <w:tr w:rsidR="00533663" w:rsidRPr="00F15285" w14:paraId="2F889DC0" w14:textId="77777777" w:rsidTr="0022582B">
        <w:trPr>
          <w:trHeight w:val="403"/>
          <w:jc w:val="center"/>
        </w:trPr>
        <w:tc>
          <w:tcPr>
            <w:tcW w:w="2286" w:type="dxa"/>
            <w:tcBorders>
              <w:top w:val="nil"/>
              <w:left w:val="nil"/>
              <w:bottom w:val="single" w:sz="12" w:space="0" w:color="auto"/>
              <w:right w:val="nil"/>
            </w:tcBorders>
            <w:shd w:val="clear" w:color="000000" w:fill="FFFFFF"/>
            <w:vAlign w:val="bottom"/>
            <w:hideMark/>
          </w:tcPr>
          <w:p w14:paraId="0A716D1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Subject area</w:t>
            </w:r>
          </w:p>
        </w:tc>
        <w:tc>
          <w:tcPr>
            <w:tcW w:w="841" w:type="dxa"/>
            <w:tcBorders>
              <w:top w:val="nil"/>
              <w:left w:val="nil"/>
              <w:bottom w:val="single" w:sz="12" w:space="0" w:color="auto"/>
              <w:right w:val="nil"/>
            </w:tcBorders>
            <w:shd w:val="clear" w:color="000000" w:fill="FFFFFF"/>
            <w:vAlign w:val="bottom"/>
            <w:hideMark/>
          </w:tcPr>
          <w:p w14:paraId="3C73889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2000</w:t>
            </w:r>
          </w:p>
        </w:tc>
        <w:tc>
          <w:tcPr>
            <w:tcW w:w="769" w:type="dxa"/>
            <w:tcBorders>
              <w:top w:val="nil"/>
              <w:left w:val="nil"/>
              <w:bottom w:val="single" w:sz="12" w:space="0" w:color="auto"/>
              <w:right w:val="nil"/>
            </w:tcBorders>
            <w:shd w:val="clear" w:color="000000" w:fill="FFFFFF"/>
            <w:vAlign w:val="bottom"/>
            <w:hideMark/>
          </w:tcPr>
          <w:p w14:paraId="374CC6C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2005</w:t>
            </w:r>
          </w:p>
        </w:tc>
        <w:tc>
          <w:tcPr>
            <w:tcW w:w="858" w:type="dxa"/>
            <w:tcBorders>
              <w:top w:val="nil"/>
              <w:left w:val="nil"/>
              <w:bottom w:val="single" w:sz="12" w:space="0" w:color="auto"/>
              <w:right w:val="nil"/>
            </w:tcBorders>
            <w:shd w:val="clear" w:color="000000" w:fill="FFFFFF"/>
            <w:vAlign w:val="bottom"/>
            <w:hideMark/>
          </w:tcPr>
          <w:p w14:paraId="17728EA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858" w:type="dxa"/>
            <w:tcBorders>
              <w:top w:val="nil"/>
              <w:left w:val="nil"/>
              <w:bottom w:val="single" w:sz="12" w:space="0" w:color="auto"/>
              <w:right w:val="nil"/>
            </w:tcBorders>
            <w:shd w:val="clear" w:color="000000" w:fill="FFFFFF"/>
            <w:vAlign w:val="bottom"/>
            <w:hideMark/>
          </w:tcPr>
          <w:p w14:paraId="20D80FD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2014</w:t>
            </w:r>
          </w:p>
        </w:tc>
        <w:tc>
          <w:tcPr>
            <w:tcW w:w="958" w:type="dxa"/>
            <w:vMerge/>
            <w:tcBorders>
              <w:top w:val="nil"/>
              <w:left w:val="single" w:sz="4" w:space="0" w:color="auto"/>
              <w:bottom w:val="single" w:sz="12" w:space="0" w:color="000000"/>
              <w:right w:val="nil"/>
            </w:tcBorders>
            <w:vAlign w:val="center"/>
            <w:hideMark/>
          </w:tcPr>
          <w:p w14:paraId="1BE3624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c>
          <w:tcPr>
            <w:tcW w:w="855" w:type="dxa"/>
            <w:vMerge/>
            <w:tcBorders>
              <w:top w:val="nil"/>
              <w:left w:val="nil"/>
              <w:bottom w:val="single" w:sz="12" w:space="0" w:color="000000"/>
              <w:right w:val="nil"/>
            </w:tcBorders>
            <w:vAlign w:val="center"/>
            <w:hideMark/>
          </w:tcPr>
          <w:p w14:paraId="7D3EDF3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c>
          <w:tcPr>
            <w:tcW w:w="806" w:type="dxa"/>
            <w:vMerge/>
            <w:tcBorders>
              <w:top w:val="nil"/>
              <w:left w:val="nil"/>
              <w:bottom w:val="single" w:sz="12" w:space="0" w:color="000000"/>
              <w:right w:val="nil"/>
            </w:tcBorders>
            <w:vAlign w:val="center"/>
            <w:hideMark/>
          </w:tcPr>
          <w:p w14:paraId="70071A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c>
          <w:tcPr>
            <w:tcW w:w="1068" w:type="dxa"/>
            <w:vMerge/>
            <w:tcBorders>
              <w:top w:val="nil"/>
              <w:left w:val="nil"/>
              <w:bottom w:val="single" w:sz="12" w:space="0" w:color="000000"/>
              <w:right w:val="nil"/>
            </w:tcBorders>
            <w:vAlign w:val="center"/>
            <w:hideMark/>
          </w:tcPr>
          <w:p w14:paraId="5BA3A1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r>
      <w:tr w:rsidR="00533663" w:rsidRPr="00F15285" w14:paraId="0030BF1E" w14:textId="77777777" w:rsidTr="0022582B">
        <w:trPr>
          <w:trHeight w:val="261"/>
          <w:jc w:val="center"/>
        </w:trPr>
        <w:tc>
          <w:tcPr>
            <w:tcW w:w="2286" w:type="dxa"/>
            <w:tcBorders>
              <w:top w:val="nil"/>
              <w:left w:val="nil"/>
              <w:bottom w:val="nil"/>
              <w:right w:val="nil"/>
            </w:tcBorders>
            <w:shd w:val="clear" w:color="000000" w:fill="FFFFFF"/>
            <w:vAlign w:val="center"/>
            <w:hideMark/>
          </w:tcPr>
          <w:p w14:paraId="2718AA9D"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1" w:tooltip="view area report of this country" w:history="1">
              <w:r w:rsidR="00803E27" w:rsidRPr="00F15285">
                <w:rPr>
                  <w:rFonts w:ascii="Arial" w:eastAsia="Times New Roman" w:hAnsi="Arial" w:cs="Arial"/>
                  <w:sz w:val="16"/>
                  <w:szCs w:val="16"/>
                  <w:lang w:val="en-US" w:eastAsia="pt-BR"/>
                </w:rPr>
                <w:t>Biochemistry, genetics and molecular biology</w:t>
              </w:r>
            </w:hyperlink>
          </w:p>
        </w:tc>
        <w:tc>
          <w:tcPr>
            <w:tcW w:w="841" w:type="dxa"/>
            <w:tcBorders>
              <w:top w:val="nil"/>
              <w:left w:val="nil"/>
              <w:bottom w:val="nil"/>
              <w:right w:val="nil"/>
            </w:tcBorders>
            <w:shd w:val="clear" w:color="000000" w:fill="FFFFFF"/>
            <w:hideMark/>
          </w:tcPr>
          <w:p w14:paraId="7856170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1.989</w:t>
            </w:r>
          </w:p>
        </w:tc>
        <w:tc>
          <w:tcPr>
            <w:tcW w:w="769" w:type="dxa"/>
            <w:tcBorders>
              <w:top w:val="nil"/>
              <w:left w:val="nil"/>
              <w:bottom w:val="nil"/>
              <w:right w:val="nil"/>
            </w:tcBorders>
            <w:shd w:val="clear" w:color="000000" w:fill="FFFFFF"/>
            <w:hideMark/>
          </w:tcPr>
          <w:p w14:paraId="19BE91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3.075</w:t>
            </w:r>
          </w:p>
        </w:tc>
        <w:tc>
          <w:tcPr>
            <w:tcW w:w="858" w:type="dxa"/>
            <w:tcBorders>
              <w:top w:val="nil"/>
              <w:left w:val="nil"/>
              <w:bottom w:val="nil"/>
              <w:right w:val="nil"/>
            </w:tcBorders>
            <w:shd w:val="clear" w:color="000000" w:fill="FFFFFF"/>
            <w:hideMark/>
          </w:tcPr>
          <w:p w14:paraId="3EDFF40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4.996</w:t>
            </w:r>
          </w:p>
        </w:tc>
        <w:tc>
          <w:tcPr>
            <w:tcW w:w="858" w:type="dxa"/>
            <w:tcBorders>
              <w:top w:val="nil"/>
              <w:left w:val="nil"/>
              <w:bottom w:val="nil"/>
              <w:right w:val="nil"/>
            </w:tcBorders>
            <w:shd w:val="clear" w:color="000000" w:fill="FFFFFF"/>
            <w:hideMark/>
          </w:tcPr>
          <w:p w14:paraId="30A169F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6.934</w:t>
            </w:r>
          </w:p>
        </w:tc>
        <w:tc>
          <w:tcPr>
            <w:tcW w:w="958" w:type="dxa"/>
            <w:tcBorders>
              <w:top w:val="nil"/>
              <w:left w:val="single" w:sz="4" w:space="0" w:color="auto"/>
              <w:bottom w:val="nil"/>
              <w:right w:val="nil"/>
            </w:tcBorders>
            <w:shd w:val="clear" w:color="000000" w:fill="FFFFFF"/>
            <w:noWrap/>
            <w:hideMark/>
          </w:tcPr>
          <w:p w14:paraId="3B69FB4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7.46%</w:t>
            </w:r>
          </w:p>
        </w:tc>
        <w:tc>
          <w:tcPr>
            <w:tcW w:w="855" w:type="dxa"/>
            <w:tcBorders>
              <w:top w:val="nil"/>
              <w:left w:val="nil"/>
              <w:bottom w:val="nil"/>
              <w:right w:val="nil"/>
            </w:tcBorders>
            <w:shd w:val="clear" w:color="000000" w:fill="FFFFFF"/>
            <w:noWrap/>
            <w:hideMark/>
          </w:tcPr>
          <w:p w14:paraId="6BD9732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0.42%</w:t>
            </w:r>
          </w:p>
        </w:tc>
        <w:tc>
          <w:tcPr>
            <w:tcW w:w="806" w:type="dxa"/>
            <w:tcBorders>
              <w:top w:val="nil"/>
              <w:left w:val="nil"/>
              <w:bottom w:val="nil"/>
              <w:right w:val="nil"/>
            </w:tcBorders>
            <w:shd w:val="clear" w:color="000000" w:fill="FFFFFF"/>
            <w:noWrap/>
            <w:hideMark/>
          </w:tcPr>
          <w:p w14:paraId="1023D7B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9.48%</w:t>
            </w:r>
          </w:p>
        </w:tc>
        <w:tc>
          <w:tcPr>
            <w:tcW w:w="1068" w:type="dxa"/>
            <w:tcBorders>
              <w:top w:val="nil"/>
              <w:left w:val="nil"/>
              <w:bottom w:val="nil"/>
              <w:right w:val="nil"/>
            </w:tcBorders>
            <w:shd w:val="clear" w:color="000000" w:fill="FFFFFF"/>
            <w:noWrap/>
            <w:hideMark/>
          </w:tcPr>
          <w:p w14:paraId="4A17700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248.62%</w:t>
            </w:r>
          </w:p>
        </w:tc>
      </w:tr>
      <w:tr w:rsidR="00533663" w:rsidRPr="00F15285" w14:paraId="3768CDB3" w14:textId="77777777" w:rsidTr="0022582B">
        <w:trPr>
          <w:trHeight w:val="80"/>
          <w:jc w:val="center"/>
        </w:trPr>
        <w:tc>
          <w:tcPr>
            <w:tcW w:w="2286" w:type="dxa"/>
            <w:tcBorders>
              <w:top w:val="nil"/>
              <w:left w:val="nil"/>
              <w:bottom w:val="nil"/>
              <w:right w:val="nil"/>
            </w:tcBorders>
            <w:shd w:val="clear" w:color="000000" w:fill="FFFFFF"/>
            <w:vAlign w:val="center"/>
            <w:hideMark/>
          </w:tcPr>
          <w:p w14:paraId="692092D3"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2" w:tooltip="view area report of this country" w:history="1">
              <w:r w:rsidR="00803E27" w:rsidRPr="00F15285">
                <w:rPr>
                  <w:rFonts w:ascii="Arial" w:eastAsia="Times New Roman" w:hAnsi="Arial" w:cs="Arial"/>
                  <w:sz w:val="16"/>
                  <w:szCs w:val="16"/>
                  <w:lang w:val="en-US" w:eastAsia="pt-BR"/>
                </w:rPr>
                <w:t>Immunology and microbiology</w:t>
              </w:r>
            </w:hyperlink>
          </w:p>
        </w:tc>
        <w:tc>
          <w:tcPr>
            <w:tcW w:w="841" w:type="dxa"/>
            <w:tcBorders>
              <w:top w:val="nil"/>
              <w:left w:val="nil"/>
              <w:bottom w:val="nil"/>
              <w:right w:val="nil"/>
            </w:tcBorders>
            <w:shd w:val="clear" w:color="000000" w:fill="FFFFFF"/>
            <w:hideMark/>
          </w:tcPr>
          <w:p w14:paraId="21AD99F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840</w:t>
            </w:r>
          </w:p>
        </w:tc>
        <w:tc>
          <w:tcPr>
            <w:tcW w:w="769" w:type="dxa"/>
            <w:tcBorders>
              <w:top w:val="nil"/>
              <w:left w:val="nil"/>
              <w:bottom w:val="nil"/>
              <w:right w:val="nil"/>
            </w:tcBorders>
            <w:shd w:val="clear" w:color="000000" w:fill="FFFFFF"/>
            <w:hideMark/>
          </w:tcPr>
          <w:p w14:paraId="1BF7B35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1.397</w:t>
            </w:r>
          </w:p>
        </w:tc>
        <w:tc>
          <w:tcPr>
            <w:tcW w:w="858" w:type="dxa"/>
            <w:tcBorders>
              <w:top w:val="nil"/>
              <w:left w:val="nil"/>
              <w:bottom w:val="nil"/>
              <w:right w:val="nil"/>
            </w:tcBorders>
            <w:shd w:val="clear" w:color="000000" w:fill="FFFFFF"/>
            <w:hideMark/>
          </w:tcPr>
          <w:p w14:paraId="08A866C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2.079</w:t>
            </w:r>
          </w:p>
        </w:tc>
        <w:tc>
          <w:tcPr>
            <w:tcW w:w="858" w:type="dxa"/>
            <w:tcBorders>
              <w:top w:val="nil"/>
              <w:left w:val="nil"/>
              <w:bottom w:val="nil"/>
              <w:right w:val="nil"/>
            </w:tcBorders>
            <w:shd w:val="clear" w:color="000000" w:fill="FFFFFF"/>
            <w:hideMark/>
          </w:tcPr>
          <w:p w14:paraId="3F7AB28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2.675</w:t>
            </w:r>
          </w:p>
        </w:tc>
        <w:tc>
          <w:tcPr>
            <w:tcW w:w="958" w:type="dxa"/>
            <w:tcBorders>
              <w:top w:val="nil"/>
              <w:left w:val="single" w:sz="4" w:space="0" w:color="auto"/>
              <w:bottom w:val="nil"/>
              <w:right w:val="nil"/>
            </w:tcBorders>
            <w:shd w:val="clear" w:color="000000" w:fill="FFFFFF"/>
            <w:noWrap/>
            <w:hideMark/>
          </w:tcPr>
          <w:p w14:paraId="612002F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3.16%</w:t>
            </w:r>
          </w:p>
        </w:tc>
        <w:tc>
          <w:tcPr>
            <w:tcW w:w="855" w:type="dxa"/>
            <w:tcBorders>
              <w:top w:val="nil"/>
              <w:left w:val="nil"/>
              <w:bottom w:val="nil"/>
              <w:right w:val="nil"/>
            </w:tcBorders>
            <w:shd w:val="clear" w:color="000000" w:fill="FFFFFF"/>
            <w:noWrap/>
            <w:hideMark/>
          </w:tcPr>
          <w:p w14:paraId="241FA03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0.18%</w:t>
            </w:r>
          </w:p>
        </w:tc>
        <w:tc>
          <w:tcPr>
            <w:tcW w:w="806" w:type="dxa"/>
            <w:tcBorders>
              <w:top w:val="nil"/>
              <w:left w:val="nil"/>
              <w:bottom w:val="nil"/>
              <w:right w:val="nil"/>
            </w:tcBorders>
            <w:shd w:val="clear" w:color="000000" w:fill="FFFFFF"/>
            <w:noWrap/>
            <w:hideMark/>
          </w:tcPr>
          <w:p w14:paraId="6C5244E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8.79%</w:t>
            </w:r>
          </w:p>
        </w:tc>
        <w:tc>
          <w:tcPr>
            <w:tcW w:w="1068" w:type="dxa"/>
            <w:tcBorders>
              <w:top w:val="nil"/>
              <w:left w:val="nil"/>
              <w:bottom w:val="nil"/>
              <w:right w:val="nil"/>
            </w:tcBorders>
            <w:shd w:val="clear" w:color="000000" w:fill="FFFFFF"/>
            <w:noWrap/>
            <w:hideMark/>
          </w:tcPr>
          <w:p w14:paraId="2B2B4E5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218.45%</w:t>
            </w:r>
          </w:p>
        </w:tc>
      </w:tr>
      <w:tr w:rsidR="00533663" w:rsidRPr="00F15285" w14:paraId="5F9519C3" w14:textId="77777777" w:rsidTr="0022582B">
        <w:trPr>
          <w:trHeight w:val="80"/>
          <w:jc w:val="center"/>
        </w:trPr>
        <w:tc>
          <w:tcPr>
            <w:tcW w:w="2286" w:type="dxa"/>
            <w:tcBorders>
              <w:top w:val="nil"/>
              <w:left w:val="nil"/>
              <w:bottom w:val="nil"/>
              <w:right w:val="nil"/>
            </w:tcBorders>
            <w:shd w:val="clear" w:color="000000" w:fill="FFFFFF"/>
            <w:vAlign w:val="center"/>
            <w:hideMark/>
          </w:tcPr>
          <w:p w14:paraId="4AA8160E"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3" w:tooltip="view area report of this country" w:history="1">
              <w:r w:rsidR="00803E27" w:rsidRPr="00F15285">
                <w:rPr>
                  <w:rFonts w:ascii="Arial" w:eastAsia="Times New Roman" w:hAnsi="Arial" w:cs="Arial"/>
                  <w:sz w:val="16"/>
                  <w:szCs w:val="16"/>
                  <w:lang w:val="en-US" w:eastAsia="pt-BR"/>
                </w:rPr>
                <w:t>Medicine</w:t>
              </w:r>
            </w:hyperlink>
          </w:p>
        </w:tc>
        <w:tc>
          <w:tcPr>
            <w:tcW w:w="841" w:type="dxa"/>
            <w:tcBorders>
              <w:top w:val="nil"/>
              <w:left w:val="nil"/>
              <w:bottom w:val="nil"/>
              <w:right w:val="nil"/>
            </w:tcBorders>
            <w:shd w:val="clear" w:color="000000" w:fill="FFFFFF"/>
            <w:hideMark/>
          </w:tcPr>
          <w:p w14:paraId="2D63029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4.005</w:t>
            </w:r>
          </w:p>
        </w:tc>
        <w:tc>
          <w:tcPr>
            <w:tcW w:w="769" w:type="dxa"/>
            <w:tcBorders>
              <w:top w:val="nil"/>
              <w:left w:val="nil"/>
              <w:bottom w:val="nil"/>
              <w:right w:val="nil"/>
            </w:tcBorders>
            <w:shd w:val="clear" w:color="000000" w:fill="FFFFFF"/>
            <w:hideMark/>
          </w:tcPr>
          <w:p w14:paraId="4A67E74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7.356</w:t>
            </w:r>
          </w:p>
        </w:tc>
        <w:tc>
          <w:tcPr>
            <w:tcW w:w="858" w:type="dxa"/>
            <w:tcBorders>
              <w:top w:val="nil"/>
              <w:left w:val="nil"/>
              <w:bottom w:val="nil"/>
              <w:right w:val="nil"/>
            </w:tcBorders>
            <w:shd w:val="clear" w:color="000000" w:fill="FFFFFF"/>
            <w:hideMark/>
          </w:tcPr>
          <w:p w14:paraId="0F1F4E2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14.266</w:t>
            </w:r>
          </w:p>
        </w:tc>
        <w:tc>
          <w:tcPr>
            <w:tcW w:w="858" w:type="dxa"/>
            <w:tcBorders>
              <w:top w:val="nil"/>
              <w:left w:val="nil"/>
              <w:bottom w:val="nil"/>
              <w:right w:val="nil"/>
            </w:tcBorders>
            <w:shd w:val="clear" w:color="000000" w:fill="FFFFFF"/>
            <w:hideMark/>
          </w:tcPr>
          <w:p w14:paraId="3F06081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16.578</w:t>
            </w:r>
          </w:p>
        </w:tc>
        <w:tc>
          <w:tcPr>
            <w:tcW w:w="958" w:type="dxa"/>
            <w:tcBorders>
              <w:top w:val="nil"/>
              <w:left w:val="single" w:sz="4" w:space="0" w:color="auto"/>
              <w:bottom w:val="nil"/>
              <w:right w:val="nil"/>
            </w:tcBorders>
            <w:shd w:val="clear" w:color="000000" w:fill="FFFFFF"/>
            <w:noWrap/>
            <w:hideMark/>
          </w:tcPr>
          <w:p w14:paraId="6570E64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18.04%</w:t>
            </w:r>
          </w:p>
        </w:tc>
        <w:tc>
          <w:tcPr>
            <w:tcW w:w="855" w:type="dxa"/>
            <w:tcBorders>
              <w:top w:val="nil"/>
              <w:left w:val="nil"/>
              <w:bottom w:val="nil"/>
              <w:right w:val="nil"/>
            </w:tcBorders>
            <w:shd w:val="clear" w:color="000000" w:fill="FFFFFF"/>
            <w:noWrap/>
            <w:hideMark/>
          </w:tcPr>
          <w:p w14:paraId="373EBA5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1.06%</w:t>
            </w:r>
          </w:p>
        </w:tc>
        <w:tc>
          <w:tcPr>
            <w:tcW w:w="806" w:type="dxa"/>
            <w:tcBorders>
              <w:top w:val="nil"/>
              <w:left w:val="nil"/>
              <w:bottom w:val="nil"/>
              <w:right w:val="nil"/>
            </w:tcBorders>
            <w:shd w:val="clear" w:color="000000" w:fill="FFFFFF"/>
            <w:noWrap/>
            <w:hideMark/>
          </w:tcPr>
          <w:p w14:paraId="7C7F43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11.01%</w:t>
            </w:r>
          </w:p>
        </w:tc>
        <w:tc>
          <w:tcPr>
            <w:tcW w:w="1068" w:type="dxa"/>
            <w:tcBorders>
              <w:top w:val="nil"/>
              <w:left w:val="nil"/>
              <w:bottom w:val="nil"/>
              <w:right w:val="nil"/>
            </w:tcBorders>
            <w:shd w:val="clear" w:color="000000" w:fill="FFFFFF"/>
            <w:noWrap/>
            <w:hideMark/>
          </w:tcPr>
          <w:p w14:paraId="395A7DB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313.93%</w:t>
            </w:r>
          </w:p>
        </w:tc>
      </w:tr>
      <w:tr w:rsidR="00533663" w:rsidRPr="00F15285" w14:paraId="7EF05E28" w14:textId="77777777" w:rsidTr="0022582B">
        <w:trPr>
          <w:trHeight w:val="303"/>
          <w:jc w:val="center"/>
        </w:trPr>
        <w:tc>
          <w:tcPr>
            <w:tcW w:w="2286" w:type="dxa"/>
            <w:tcBorders>
              <w:top w:val="nil"/>
              <w:left w:val="nil"/>
              <w:bottom w:val="single" w:sz="4" w:space="0" w:color="auto"/>
              <w:right w:val="nil"/>
            </w:tcBorders>
            <w:shd w:val="clear" w:color="000000" w:fill="FFFFFF"/>
            <w:vAlign w:val="center"/>
            <w:hideMark/>
          </w:tcPr>
          <w:p w14:paraId="760A3098"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4" w:tooltip="view area report of this country" w:history="1">
              <w:r w:rsidR="00803E27" w:rsidRPr="00F15285">
                <w:rPr>
                  <w:rFonts w:ascii="Arial" w:eastAsia="Times New Roman" w:hAnsi="Arial" w:cs="Arial"/>
                  <w:sz w:val="16"/>
                  <w:szCs w:val="16"/>
                  <w:lang w:val="en-US" w:eastAsia="pt-BR"/>
                </w:rPr>
                <w:t>Pharmacology, toxicology and pharmaceutics</w:t>
              </w:r>
            </w:hyperlink>
          </w:p>
        </w:tc>
        <w:tc>
          <w:tcPr>
            <w:tcW w:w="841" w:type="dxa"/>
            <w:tcBorders>
              <w:top w:val="nil"/>
              <w:left w:val="nil"/>
              <w:bottom w:val="single" w:sz="4" w:space="0" w:color="auto"/>
              <w:right w:val="nil"/>
            </w:tcBorders>
            <w:shd w:val="clear" w:color="000000" w:fill="FFFFFF"/>
            <w:hideMark/>
          </w:tcPr>
          <w:p w14:paraId="7FF7207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717</w:t>
            </w:r>
          </w:p>
        </w:tc>
        <w:tc>
          <w:tcPr>
            <w:tcW w:w="769" w:type="dxa"/>
            <w:tcBorders>
              <w:top w:val="nil"/>
              <w:left w:val="nil"/>
              <w:bottom w:val="single" w:sz="4" w:space="0" w:color="auto"/>
              <w:right w:val="nil"/>
            </w:tcBorders>
            <w:shd w:val="clear" w:color="000000" w:fill="FFFFFF"/>
            <w:hideMark/>
          </w:tcPr>
          <w:p w14:paraId="46A6638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1.269</w:t>
            </w:r>
          </w:p>
        </w:tc>
        <w:tc>
          <w:tcPr>
            <w:tcW w:w="858" w:type="dxa"/>
            <w:tcBorders>
              <w:top w:val="nil"/>
              <w:left w:val="nil"/>
              <w:bottom w:val="single" w:sz="4" w:space="0" w:color="auto"/>
              <w:right w:val="nil"/>
            </w:tcBorders>
            <w:shd w:val="clear" w:color="000000" w:fill="FFFFFF"/>
            <w:hideMark/>
          </w:tcPr>
          <w:p w14:paraId="78461A1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1.802</w:t>
            </w:r>
          </w:p>
        </w:tc>
        <w:tc>
          <w:tcPr>
            <w:tcW w:w="858" w:type="dxa"/>
            <w:tcBorders>
              <w:top w:val="nil"/>
              <w:left w:val="nil"/>
              <w:bottom w:val="single" w:sz="4" w:space="0" w:color="auto"/>
              <w:right w:val="nil"/>
            </w:tcBorders>
            <w:shd w:val="clear" w:color="000000" w:fill="FFFFFF"/>
            <w:hideMark/>
          </w:tcPr>
          <w:p w14:paraId="34631C6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2.281</w:t>
            </w:r>
          </w:p>
        </w:tc>
        <w:tc>
          <w:tcPr>
            <w:tcW w:w="958" w:type="dxa"/>
            <w:tcBorders>
              <w:top w:val="nil"/>
              <w:left w:val="single" w:sz="4" w:space="0" w:color="auto"/>
              <w:bottom w:val="single" w:sz="4" w:space="0" w:color="auto"/>
              <w:right w:val="nil"/>
            </w:tcBorders>
            <w:shd w:val="clear" w:color="000000" w:fill="FFFFFF"/>
            <w:noWrap/>
            <w:hideMark/>
          </w:tcPr>
          <w:p w14:paraId="59464D0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2.76%</w:t>
            </w:r>
          </w:p>
        </w:tc>
        <w:tc>
          <w:tcPr>
            <w:tcW w:w="855" w:type="dxa"/>
            <w:tcBorders>
              <w:top w:val="nil"/>
              <w:left w:val="nil"/>
              <w:bottom w:val="single" w:sz="4" w:space="0" w:color="auto"/>
              <w:right w:val="nil"/>
            </w:tcBorders>
            <w:shd w:val="clear" w:color="000000" w:fill="FFFFFF"/>
            <w:noWrap/>
            <w:hideMark/>
          </w:tcPr>
          <w:p w14:paraId="7906C23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0.16%</w:t>
            </w:r>
          </w:p>
        </w:tc>
        <w:tc>
          <w:tcPr>
            <w:tcW w:w="806" w:type="dxa"/>
            <w:tcBorders>
              <w:top w:val="nil"/>
              <w:left w:val="nil"/>
              <w:bottom w:val="single" w:sz="4" w:space="0" w:color="auto"/>
              <w:right w:val="nil"/>
            </w:tcBorders>
            <w:shd w:val="clear" w:color="000000" w:fill="FFFFFF"/>
            <w:noWrap/>
            <w:hideMark/>
          </w:tcPr>
          <w:p w14:paraId="13549CC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8.85%</w:t>
            </w:r>
          </w:p>
        </w:tc>
        <w:tc>
          <w:tcPr>
            <w:tcW w:w="1068" w:type="dxa"/>
            <w:tcBorders>
              <w:top w:val="nil"/>
              <w:left w:val="nil"/>
              <w:bottom w:val="single" w:sz="4" w:space="0" w:color="auto"/>
              <w:right w:val="nil"/>
            </w:tcBorders>
            <w:shd w:val="clear" w:color="000000" w:fill="FFFFFF"/>
            <w:noWrap/>
            <w:hideMark/>
          </w:tcPr>
          <w:p w14:paraId="30105DE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218.13%</w:t>
            </w:r>
          </w:p>
        </w:tc>
      </w:tr>
      <w:tr w:rsidR="00533663" w:rsidRPr="00F15285" w14:paraId="566B72E0" w14:textId="77777777" w:rsidTr="0022582B">
        <w:trPr>
          <w:trHeight w:val="210"/>
          <w:jc w:val="center"/>
        </w:trPr>
        <w:tc>
          <w:tcPr>
            <w:tcW w:w="2286" w:type="dxa"/>
            <w:tcBorders>
              <w:top w:val="single" w:sz="4" w:space="0" w:color="auto"/>
              <w:left w:val="nil"/>
              <w:bottom w:val="nil"/>
              <w:right w:val="nil"/>
            </w:tcBorders>
            <w:shd w:val="clear" w:color="000000" w:fill="FFFFFF"/>
            <w:vAlign w:val="center"/>
            <w:hideMark/>
          </w:tcPr>
          <w:p w14:paraId="6659178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Brazil selected areas</w:t>
            </w:r>
          </w:p>
        </w:tc>
        <w:tc>
          <w:tcPr>
            <w:tcW w:w="841" w:type="dxa"/>
            <w:tcBorders>
              <w:top w:val="single" w:sz="4" w:space="0" w:color="auto"/>
              <w:left w:val="nil"/>
              <w:bottom w:val="nil"/>
              <w:right w:val="nil"/>
            </w:tcBorders>
            <w:shd w:val="clear" w:color="000000" w:fill="FFFFFF"/>
            <w:hideMark/>
          </w:tcPr>
          <w:p w14:paraId="02E928C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7.551</w:t>
            </w:r>
          </w:p>
        </w:tc>
        <w:tc>
          <w:tcPr>
            <w:tcW w:w="769" w:type="dxa"/>
            <w:tcBorders>
              <w:top w:val="single" w:sz="4" w:space="0" w:color="auto"/>
              <w:left w:val="nil"/>
              <w:bottom w:val="nil"/>
              <w:right w:val="nil"/>
            </w:tcBorders>
            <w:shd w:val="clear" w:color="000000" w:fill="FFFFFF"/>
            <w:vAlign w:val="bottom"/>
            <w:hideMark/>
          </w:tcPr>
          <w:p w14:paraId="45CF439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13.097</w:t>
            </w:r>
          </w:p>
        </w:tc>
        <w:tc>
          <w:tcPr>
            <w:tcW w:w="858" w:type="dxa"/>
            <w:tcBorders>
              <w:top w:val="single" w:sz="4" w:space="0" w:color="auto"/>
              <w:left w:val="nil"/>
              <w:bottom w:val="nil"/>
              <w:right w:val="nil"/>
            </w:tcBorders>
            <w:shd w:val="clear" w:color="000000" w:fill="FFFFFF"/>
            <w:vAlign w:val="bottom"/>
            <w:hideMark/>
          </w:tcPr>
          <w:p w14:paraId="3B61197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23.143</w:t>
            </w:r>
          </w:p>
        </w:tc>
        <w:tc>
          <w:tcPr>
            <w:tcW w:w="858" w:type="dxa"/>
            <w:tcBorders>
              <w:top w:val="single" w:sz="4" w:space="0" w:color="auto"/>
              <w:left w:val="nil"/>
              <w:bottom w:val="nil"/>
              <w:right w:val="nil"/>
            </w:tcBorders>
            <w:shd w:val="clear" w:color="000000" w:fill="FFFFFF"/>
            <w:vAlign w:val="bottom"/>
            <w:hideMark/>
          </w:tcPr>
          <w:p w14:paraId="171B467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28.468</w:t>
            </w:r>
          </w:p>
        </w:tc>
        <w:tc>
          <w:tcPr>
            <w:tcW w:w="958" w:type="dxa"/>
            <w:tcBorders>
              <w:top w:val="single" w:sz="4" w:space="0" w:color="auto"/>
              <w:left w:val="single" w:sz="4" w:space="0" w:color="auto"/>
              <w:bottom w:val="nil"/>
              <w:right w:val="nil"/>
            </w:tcBorders>
            <w:shd w:val="clear" w:color="000000" w:fill="FFFFFF"/>
            <w:noWrap/>
            <w:vAlign w:val="bottom"/>
            <w:hideMark/>
          </w:tcPr>
          <w:p w14:paraId="0C6A573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31.43%</w:t>
            </w:r>
          </w:p>
        </w:tc>
        <w:tc>
          <w:tcPr>
            <w:tcW w:w="855" w:type="dxa"/>
            <w:tcBorders>
              <w:top w:val="single" w:sz="4" w:space="0" w:color="auto"/>
              <w:left w:val="nil"/>
              <w:bottom w:val="nil"/>
              <w:right w:val="nil"/>
            </w:tcBorders>
            <w:shd w:val="clear" w:color="000000" w:fill="FFFFFF"/>
            <w:noWrap/>
            <w:vAlign w:val="bottom"/>
            <w:hideMark/>
          </w:tcPr>
          <w:p w14:paraId="669F82C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1.82%</w:t>
            </w:r>
          </w:p>
        </w:tc>
        <w:tc>
          <w:tcPr>
            <w:tcW w:w="806" w:type="dxa"/>
            <w:tcBorders>
              <w:top w:val="single" w:sz="4" w:space="0" w:color="auto"/>
              <w:left w:val="nil"/>
              <w:bottom w:val="nil"/>
              <w:right w:val="nil"/>
            </w:tcBorders>
            <w:shd w:val="clear" w:color="000000" w:fill="FFFFFF"/>
            <w:noWrap/>
            <w:vAlign w:val="bottom"/>
            <w:hideMark/>
          </w:tcPr>
          <w:p w14:paraId="106840C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10.14%</w:t>
            </w:r>
          </w:p>
        </w:tc>
        <w:tc>
          <w:tcPr>
            <w:tcW w:w="1068" w:type="dxa"/>
            <w:tcBorders>
              <w:top w:val="single" w:sz="4" w:space="0" w:color="auto"/>
              <w:left w:val="nil"/>
              <w:bottom w:val="nil"/>
              <w:right w:val="nil"/>
            </w:tcBorders>
            <w:shd w:val="clear" w:color="000000" w:fill="FFFFFF"/>
            <w:noWrap/>
            <w:vAlign w:val="bottom"/>
            <w:hideMark/>
          </w:tcPr>
          <w:p w14:paraId="0A89757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277.01%</w:t>
            </w:r>
          </w:p>
        </w:tc>
      </w:tr>
      <w:tr w:rsidR="00533663" w:rsidRPr="00F15285" w14:paraId="5B4459EE" w14:textId="77777777" w:rsidTr="0022582B">
        <w:trPr>
          <w:trHeight w:val="225"/>
          <w:jc w:val="center"/>
        </w:trPr>
        <w:tc>
          <w:tcPr>
            <w:tcW w:w="2286" w:type="dxa"/>
            <w:tcBorders>
              <w:top w:val="nil"/>
              <w:left w:val="nil"/>
              <w:bottom w:val="nil"/>
              <w:right w:val="nil"/>
            </w:tcBorders>
            <w:shd w:val="clear" w:color="000000" w:fill="FFFFFF"/>
            <w:vAlign w:val="center"/>
            <w:hideMark/>
          </w:tcPr>
          <w:p w14:paraId="7322DAC2"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5" w:tooltip="view area report of this country" w:history="1">
              <w:r w:rsidR="00803E27" w:rsidRPr="00F15285">
                <w:rPr>
                  <w:rFonts w:ascii="Arial" w:eastAsia="Times New Roman" w:hAnsi="Arial" w:cs="Arial"/>
                  <w:sz w:val="16"/>
                  <w:szCs w:val="16"/>
                  <w:lang w:val="en-US" w:eastAsia="pt-BR"/>
                </w:rPr>
                <w:t>Brazil all areas</w:t>
              </w:r>
            </w:hyperlink>
          </w:p>
        </w:tc>
        <w:tc>
          <w:tcPr>
            <w:tcW w:w="841" w:type="dxa"/>
            <w:tcBorders>
              <w:top w:val="nil"/>
              <w:left w:val="nil"/>
              <w:bottom w:val="nil"/>
              <w:right w:val="nil"/>
            </w:tcBorders>
            <w:shd w:val="clear" w:color="000000" w:fill="FFFFFF"/>
            <w:hideMark/>
          </w:tcPr>
          <w:p w14:paraId="1B2F271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22950</w:t>
            </w:r>
          </w:p>
        </w:tc>
        <w:tc>
          <w:tcPr>
            <w:tcW w:w="769" w:type="dxa"/>
            <w:tcBorders>
              <w:top w:val="nil"/>
              <w:left w:val="nil"/>
              <w:bottom w:val="nil"/>
              <w:right w:val="nil"/>
            </w:tcBorders>
            <w:shd w:val="clear" w:color="000000" w:fill="FFFFFF"/>
            <w:vAlign w:val="bottom"/>
            <w:hideMark/>
          </w:tcPr>
          <w:p w14:paraId="7AFB2BF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41307</w:t>
            </w:r>
          </w:p>
        </w:tc>
        <w:tc>
          <w:tcPr>
            <w:tcW w:w="858" w:type="dxa"/>
            <w:tcBorders>
              <w:top w:val="nil"/>
              <w:left w:val="nil"/>
              <w:bottom w:val="nil"/>
              <w:right w:val="nil"/>
            </w:tcBorders>
            <w:shd w:val="clear" w:color="000000" w:fill="FFFFFF"/>
            <w:vAlign w:val="bottom"/>
            <w:hideMark/>
          </w:tcPr>
          <w:p w14:paraId="10D28CA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76326</w:t>
            </w:r>
          </w:p>
        </w:tc>
        <w:tc>
          <w:tcPr>
            <w:tcW w:w="858" w:type="dxa"/>
            <w:tcBorders>
              <w:top w:val="nil"/>
              <w:left w:val="nil"/>
              <w:bottom w:val="nil"/>
              <w:right w:val="nil"/>
            </w:tcBorders>
            <w:shd w:val="clear" w:color="000000" w:fill="FFFFFF"/>
            <w:vAlign w:val="bottom"/>
            <w:hideMark/>
          </w:tcPr>
          <w:p w14:paraId="786BC30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96680</w:t>
            </w:r>
          </w:p>
        </w:tc>
        <w:tc>
          <w:tcPr>
            <w:tcW w:w="958" w:type="dxa"/>
            <w:tcBorders>
              <w:top w:val="nil"/>
              <w:left w:val="single" w:sz="4" w:space="0" w:color="auto"/>
              <w:bottom w:val="nil"/>
              <w:right w:val="nil"/>
            </w:tcBorders>
            <w:shd w:val="clear" w:color="000000" w:fill="FFFFFF"/>
            <w:noWrap/>
            <w:vAlign w:val="bottom"/>
            <w:hideMark/>
          </w:tcPr>
          <w:p w14:paraId="5926D3B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100.00%</w:t>
            </w:r>
          </w:p>
        </w:tc>
        <w:tc>
          <w:tcPr>
            <w:tcW w:w="855" w:type="dxa"/>
            <w:tcBorders>
              <w:top w:val="nil"/>
              <w:left w:val="nil"/>
              <w:bottom w:val="nil"/>
              <w:right w:val="nil"/>
            </w:tcBorders>
            <w:shd w:val="clear" w:color="000000" w:fill="FFFFFF"/>
            <w:noWrap/>
            <w:vAlign w:val="bottom"/>
            <w:hideMark/>
          </w:tcPr>
          <w:p w14:paraId="4195E9F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c>
          <w:tcPr>
            <w:tcW w:w="806" w:type="dxa"/>
            <w:tcBorders>
              <w:top w:val="nil"/>
              <w:left w:val="nil"/>
              <w:bottom w:val="nil"/>
              <w:right w:val="nil"/>
            </w:tcBorders>
            <w:shd w:val="clear" w:color="000000" w:fill="FFFFFF"/>
            <w:noWrap/>
            <w:vAlign w:val="bottom"/>
            <w:hideMark/>
          </w:tcPr>
          <w:p w14:paraId="2F3E006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10.97%</w:t>
            </w:r>
          </w:p>
        </w:tc>
        <w:tc>
          <w:tcPr>
            <w:tcW w:w="1068" w:type="dxa"/>
            <w:tcBorders>
              <w:top w:val="nil"/>
              <w:left w:val="nil"/>
              <w:bottom w:val="nil"/>
              <w:right w:val="nil"/>
            </w:tcBorders>
            <w:shd w:val="clear" w:color="000000" w:fill="FFFFFF"/>
            <w:noWrap/>
            <w:vAlign w:val="bottom"/>
            <w:hideMark/>
          </w:tcPr>
          <w:p w14:paraId="78A1339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321.26%</w:t>
            </w:r>
          </w:p>
        </w:tc>
      </w:tr>
      <w:tr w:rsidR="00533663" w:rsidRPr="00F15285" w14:paraId="32257E18" w14:textId="77777777" w:rsidTr="0022582B">
        <w:trPr>
          <w:trHeight w:val="80"/>
          <w:jc w:val="center"/>
        </w:trPr>
        <w:tc>
          <w:tcPr>
            <w:tcW w:w="2286" w:type="dxa"/>
            <w:tcBorders>
              <w:top w:val="nil"/>
              <w:left w:val="nil"/>
              <w:bottom w:val="nil"/>
              <w:right w:val="nil"/>
            </w:tcBorders>
            <w:shd w:val="clear" w:color="000000" w:fill="FFFFFF"/>
            <w:noWrap/>
            <w:vAlign w:val="bottom"/>
            <w:hideMark/>
          </w:tcPr>
          <w:p w14:paraId="683ADCE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World selected areas</w:t>
            </w:r>
          </w:p>
        </w:tc>
        <w:tc>
          <w:tcPr>
            <w:tcW w:w="841" w:type="dxa"/>
            <w:tcBorders>
              <w:top w:val="nil"/>
              <w:left w:val="nil"/>
              <w:bottom w:val="nil"/>
              <w:right w:val="nil"/>
            </w:tcBorders>
            <w:shd w:val="clear" w:color="000000" w:fill="FFFFFF"/>
            <w:noWrap/>
            <w:vAlign w:val="bottom"/>
            <w:hideMark/>
          </w:tcPr>
          <w:p w14:paraId="35392A7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702.999</w:t>
            </w:r>
          </w:p>
        </w:tc>
        <w:tc>
          <w:tcPr>
            <w:tcW w:w="769" w:type="dxa"/>
            <w:tcBorders>
              <w:top w:val="nil"/>
              <w:left w:val="nil"/>
              <w:bottom w:val="nil"/>
              <w:right w:val="nil"/>
            </w:tcBorders>
            <w:shd w:val="clear" w:color="000000" w:fill="FFFFFF"/>
            <w:noWrap/>
            <w:vAlign w:val="bottom"/>
            <w:hideMark/>
          </w:tcPr>
          <w:p w14:paraId="6D1DDE1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848.495</w:t>
            </w:r>
          </w:p>
        </w:tc>
        <w:tc>
          <w:tcPr>
            <w:tcW w:w="858" w:type="dxa"/>
            <w:tcBorders>
              <w:top w:val="nil"/>
              <w:left w:val="nil"/>
              <w:bottom w:val="nil"/>
              <w:right w:val="nil"/>
            </w:tcBorders>
            <w:shd w:val="clear" w:color="000000" w:fill="FFFFFF"/>
            <w:noWrap/>
            <w:vAlign w:val="bottom"/>
            <w:hideMark/>
          </w:tcPr>
          <w:p w14:paraId="2DDDAB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1.064.660</w:t>
            </w:r>
          </w:p>
        </w:tc>
        <w:tc>
          <w:tcPr>
            <w:tcW w:w="858" w:type="dxa"/>
            <w:tcBorders>
              <w:top w:val="nil"/>
              <w:left w:val="nil"/>
              <w:bottom w:val="nil"/>
              <w:right w:val="nil"/>
            </w:tcBorders>
            <w:shd w:val="clear" w:color="000000" w:fill="FFFFFF"/>
            <w:noWrap/>
            <w:vAlign w:val="bottom"/>
            <w:hideMark/>
          </w:tcPr>
          <w:p w14:paraId="2C16134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1.258.151</w:t>
            </w:r>
          </w:p>
        </w:tc>
        <w:tc>
          <w:tcPr>
            <w:tcW w:w="958" w:type="dxa"/>
            <w:tcBorders>
              <w:top w:val="nil"/>
              <w:left w:val="single" w:sz="4" w:space="0" w:color="auto"/>
              <w:bottom w:val="nil"/>
              <w:right w:val="nil"/>
            </w:tcBorders>
            <w:shd w:val="clear" w:color="000000" w:fill="FFFFFF"/>
            <w:noWrap/>
            <w:vAlign w:val="bottom"/>
            <w:hideMark/>
          </w:tcPr>
          <w:p w14:paraId="65EE38C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5" w:type="dxa"/>
            <w:tcBorders>
              <w:top w:val="nil"/>
              <w:left w:val="nil"/>
              <w:bottom w:val="nil"/>
              <w:right w:val="nil"/>
            </w:tcBorders>
            <w:shd w:val="clear" w:color="000000" w:fill="FFFFFF"/>
            <w:noWrap/>
            <w:vAlign w:val="bottom"/>
            <w:hideMark/>
          </w:tcPr>
          <w:p w14:paraId="7F05D8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6" w:type="dxa"/>
            <w:tcBorders>
              <w:top w:val="nil"/>
              <w:left w:val="nil"/>
              <w:bottom w:val="nil"/>
              <w:right w:val="nil"/>
            </w:tcBorders>
            <w:shd w:val="clear" w:color="000000" w:fill="FFFFFF"/>
            <w:noWrap/>
            <w:vAlign w:val="bottom"/>
            <w:hideMark/>
          </w:tcPr>
          <w:p w14:paraId="1E43300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4.26%</w:t>
            </w:r>
          </w:p>
        </w:tc>
        <w:tc>
          <w:tcPr>
            <w:tcW w:w="1068" w:type="dxa"/>
            <w:tcBorders>
              <w:top w:val="nil"/>
              <w:left w:val="nil"/>
              <w:bottom w:val="nil"/>
              <w:right w:val="nil"/>
            </w:tcBorders>
            <w:shd w:val="clear" w:color="000000" w:fill="FFFFFF"/>
            <w:noWrap/>
            <w:vAlign w:val="bottom"/>
            <w:hideMark/>
          </w:tcPr>
          <w:p w14:paraId="12967C2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78.97%</w:t>
            </w:r>
          </w:p>
        </w:tc>
      </w:tr>
      <w:tr w:rsidR="00533663" w:rsidRPr="00F15285" w14:paraId="60F39DD9" w14:textId="77777777" w:rsidTr="0022582B">
        <w:trPr>
          <w:trHeight w:val="100"/>
          <w:jc w:val="center"/>
        </w:trPr>
        <w:tc>
          <w:tcPr>
            <w:tcW w:w="2286" w:type="dxa"/>
            <w:tcBorders>
              <w:top w:val="nil"/>
              <w:left w:val="nil"/>
              <w:bottom w:val="nil"/>
              <w:right w:val="nil"/>
            </w:tcBorders>
            <w:shd w:val="clear" w:color="000000" w:fill="FFFFFF"/>
            <w:vAlign w:val="center"/>
            <w:hideMark/>
          </w:tcPr>
          <w:p w14:paraId="636332B6" w14:textId="77777777" w:rsidR="00803E27" w:rsidRPr="00F15285" w:rsidRDefault="006E4024" w:rsidP="00CF23D1">
            <w:pPr>
              <w:spacing w:after="0" w:line="240" w:lineRule="auto"/>
              <w:rPr>
                <w:rFonts w:ascii="Arial" w:eastAsia="Times New Roman" w:hAnsi="Arial" w:cs="Arial"/>
                <w:sz w:val="16"/>
                <w:szCs w:val="16"/>
                <w:lang w:val="en-US" w:eastAsia="pt-BR"/>
              </w:rPr>
            </w:pPr>
            <w:hyperlink r:id="rId66" w:tooltip="view area report of this country" w:history="1">
              <w:r w:rsidR="00803E27" w:rsidRPr="00F15285">
                <w:rPr>
                  <w:rFonts w:ascii="Arial" w:eastAsia="Times New Roman" w:hAnsi="Arial" w:cs="Arial"/>
                  <w:sz w:val="16"/>
                  <w:szCs w:val="16"/>
                  <w:lang w:val="en-US" w:eastAsia="pt-BR"/>
                </w:rPr>
                <w:t>World all areas</w:t>
              </w:r>
            </w:hyperlink>
          </w:p>
        </w:tc>
        <w:tc>
          <w:tcPr>
            <w:tcW w:w="841" w:type="dxa"/>
            <w:tcBorders>
              <w:top w:val="nil"/>
              <w:left w:val="nil"/>
              <w:bottom w:val="nil"/>
              <w:right w:val="nil"/>
            </w:tcBorders>
            <w:shd w:val="clear" w:color="000000" w:fill="FFFFFF"/>
            <w:vAlign w:val="bottom"/>
            <w:hideMark/>
          </w:tcPr>
          <w:p w14:paraId="6F9D61B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2056078</w:t>
            </w:r>
          </w:p>
        </w:tc>
        <w:tc>
          <w:tcPr>
            <w:tcW w:w="769" w:type="dxa"/>
            <w:tcBorders>
              <w:top w:val="nil"/>
              <w:left w:val="nil"/>
              <w:bottom w:val="nil"/>
              <w:right w:val="nil"/>
            </w:tcBorders>
            <w:shd w:val="clear" w:color="000000" w:fill="FFFFFF"/>
            <w:vAlign w:val="bottom"/>
            <w:hideMark/>
          </w:tcPr>
          <w:p w14:paraId="03BA44A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2953848</w:t>
            </w:r>
          </w:p>
        </w:tc>
        <w:tc>
          <w:tcPr>
            <w:tcW w:w="858" w:type="dxa"/>
            <w:tcBorders>
              <w:top w:val="nil"/>
              <w:left w:val="nil"/>
              <w:bottom w:val="nil"/>
              <w:right w:val="nil"/>
            </w:tcBorders>
            <w:shd w:val="clear" w:color="000000" w:fill="FFFFFF"/>
            <w:vAlign w:val="bottom"/>
            <w:hideMark/>
          </w:tcPr>
          <w:p w14:paraId="1BE99EA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3828739</w:t>
            </w:r>
          </w:p>
        </w:tc>
        <w:tc>
          <w:tcPr>
            <w:tcW w:w="858" w:type="dxa"/>
            <w:tcBorders>
              <w:top w:val="nil"/>
              <w:left w:val="nil"/>
              <w:bottom w:val="nil"/>
              <w:right w:val="nil"/>
            </w:tcBorders>
            <w:shd w:val="clear" w:color="000000" w:fill="FFFFFF"/>
            <w:vAlign w:val="bottom"/>
            <w:hideMark/>
          </w:tcPr>
          <w:p w14:paraId="6C78458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4348858</w:t>
            </w:r>
          </w:p>
        </w:tc>
        <w:tc>
          <w:tcPr>
            <w:tcW w:w="958" w:type="dxa"/>
            <w:tcBorders>
              <w:top w:val="nil"/>
              <w:left w:val="single" w:sz="4" w:space="0" w:color="auto"/>
              <w:bottom w:val="nil"/>
              <w:right w:val="nil"/>
            </w:tcBorders>
            <w:shd w:val="clear" w:color="000000" w:fill="FFFFFF"/>
            <w:noWrap/>
            <w:vAlign w:val="bottom"/>
            <w:hideMark/>
          </w:tcPr>
          <w:p w14:paraId="5D105C9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5" w:type="dxa"/>
            <w:tcBorders>
              <w:top w:val="nil"/>
              <w:left w:val="nil"/>
              <w:bottom w:val="nil"/>
              <w:right w:val="nil"/>
            </w:tcBorders>
            <w:shd w:val="clear" w:color="000000" w:fill="FFFFFF"/>
            <w:noWrap/>
            <w:vAlign w:val="bottom"/>
            <w:hideMark/>
          </w:tcPr>
          <w:p w14:paraId="57BC827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6" w:type="dxa"/>
            <w:tcBorders>
              <w:top w:val="nil"/>
              <w:left w:val="nil"/>
              <w:bottom w:val="nil"/>
              <w:right w:val="nil"/>
            </w:tcBorders>
            <w:shd w:val="clear" w:color="000000" w:fill="FFFFFF"/>
            <w:noWrap/>
            <w:vAlign w:val="bottom"/>
            <w:hideMark/>
          </w:tcPr>
          <w:p w14:paraId="75E4F95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5.54%</w:t>
            </w:r>
          </w:p>
        </w:tc>
        <w:tc>
          <w:tcPr>
            <w:tcW w:w="1068" w:type="dxa"/>
            <w:tcBorders>
              <w:top w:val="nil"/>
              <w:left w:val="nil"/>
              <w:bottom w:val="nil"/>
              <w:right w:val="nil"/>
            </w:tcBorders>
            <w:shd w:val="clear" w:color="000000" w:fill="FFFFFF"/>
            <w:noWrap/>
            <w:vAlign w:val="bottom"/>
            <w:hideMark/>
          </w:tcPr>
          <w:p w14:paraId="6C3FA6E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111.51%</w:t>
            </w:r>
          </w:p>
        </w:tc>
      </w:tr>
      <w:tr w:rsidR="00533663" w:rsidRPr="00F15285" w14:paraId="78332CE6" w14:textId="77777777" w:rsidTr="0022582B">
        <w:trPr>
          <w:trHeight w:val="330"/>
          <w:jc w:val="center"/>
        </w:trPr>
        <w:tc>
          <w:tcPr>
            <w:tcW w:w="2286" w:type="dxa"/>
            <w:tcBorders>
              <w:top w:val="nil"/>
              <w:left w:val="nil"/>
              <w:bottom w:val="nil"/>
              <w:right w:val="nil"/>
            </w:tcBorders>
            <w:shd w:val="clear" w:color="000000" w:fill="FFFFFF"/>
            <w:vAlign w:val="center"/>
            <w:hideMark/>
          </w:tcPr>
          <w:p w14:paraId="7CFB803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Brazil selected areas/</w:t>
            </w:r>
          </w:p>
          <w:p w14:paraId="5773D8B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Brazil all areas</w:t>
            </w:r>
          </w:p>
        </w:tc>
        <w:tc>
          <w:tcPr>
            <w:tcW w:w="841" w:type="dxa"/>
            <w:tcBorders>
              <w:top w:val="nil"/>
              <w:left w:val="nil"/>
              <w:bottom w:val="nil"/>
              <w:right w:val="nil"/>
            </w:tcBorders>
            <w:shd w:val="clear" w:color="000000" w:fill="FFFFFF"/>
            <w:hideMark/>
          </w:tcPr>
          <w:p w14:paraId="124E9B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w:t>
            </w:r>
          </w:p>
        </w:tc>
        <w:tc>
          <w:tcPr>
            <w:tcW w:w="769" w:type="dxa"/>
            <w:tcBorders>
              <w:top w:val="nil"/>
              <w:left w:val="nil"/>
              <w:bottom w:val="nil"/>
              <w:right w:val="nil"/>
            </w:tcBorders>
            <w:shd w:val="clear" w:color="000000" w:fill="FFFFFF"/>
            <w:hideMark/>
          </w:tcPr>
          <w:p w14:paraId="6CA5243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w:t>
            </w:r>
          </w:p>
        </w:tc>
        <w:tc>
          <w:tcPr>
            <w:tcW w:w="858" w:type="dxa"/>
            <w:tcBorders>
              <w:top w:val="nil"/>
              <w:left w:val="nil"/>
              <w:bottom w:val="nil"/>
              <w:right w:val="nil"/>
            </w:tcBorders>
            <w:shd w:val="clear" w:color="000000" w:fill="FFFFFF"/>
            <w:hideMark/>
          </w:tcPr>
          <w:p w14:paraId="166AEAE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858" w:type="dxa"/>
            <w:tcBorders>
              <w:top w:val="nil"/>
              <w:left w:val="nil"/>
              <w:bottom w:val="nil"/>
              <w:right w:val="nil"/>
            </w:tcBorders>
            <w:shd w:val="clear" w:color="000000" w:fill="FFFFFF"/>
            <w:hideMark/>
          </w:tcPr>
          <w:p w14:paraId="1EC3990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w:t>
            </w:r>
          </w:p>
        </w:tc>
        <w:tc>
          <w:tcPr>
            <w:tcW w:w="958" w:type="dxa"/>
            <w:tcBorders>
              <w:top w:val="nil"/>
              <w:left w:val="nil"/>
              <w:bottom w:val="nil"/>
              <w:right w:val="nil"/>
            </w:tcBorders>
            <w:shd w:val="clear" w:color="000000" w:fill="FFFFFF"/>
            <w:noWrap/>
            <w:vAlign w:val="bottom"/>
            <w:hideMark/>
          </w:tcPr>
          <w:p w14:paraId="50D2A95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5" w:type="dxa"/>
            <w:tcBorders>
              <w:top w:val="nil"/>
              <w:left w:val="nil"/>
              <w:bottom w:val="nil"/>
              <w:right w:val="nil"/>
            </w:tcBorders>
            <w:shd w:val="clear" w:color="000000" w:fill="FFFFFF"/>
            <w:noWrap/>
            <w:vAlign w:val="bottom"/>
            <w:hideMark/>
          </w:tcPr>
          <w:p w14:paraId="3CB640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6" w:type="dxa"/>
            <w:tcBorders>
              <w:top w:val="nil"/>
              <w:left w:val="nil"/>
              <w:bottom w:val="nil"/>
              <w:right w:val="nil"/>
            </w:tcBorders>
            <w:shd w:val="clear" w:color="000000" w:fill="FFFFFF"/>
            <w:noWrap/>
            <w:vAlign w:val="bottom"/>
            <w:hideMark/>
          </w:tcPr>
          <w:p w14:paraId="36E855C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068" w:type="dxa"/>
            <w:tcBorders>
              <w:top w:val="nil"/>
              <w:left w:val="nil"/>
              <w:bottom w:val="nil"/>
              <w:right w:val="nil"/>
            </w:tcBorders>
            <w:shd w:val="clear" w:color="000000" w:fill="FFFFFF"/>
            <w:noWrap/>
            <w:vAlign w:val="bottom"/>
            <w:hideMark/>
          </w:tcPr>
          <w:p w14:paraId="0A3040D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533663" w:rsidRPr="00F15285" w14:paraId="5F4897D0" w14:textId="77777777" w:rsidTr="0022582B">
        <w:trPr>
          <w:trHeight w:val="284"/>
          <w:jc w:val="center"/>
        </w:trPr>
        <w:tc>
          <w:tcPr>
            <w:tcW w:w="2286" w:type="dxa"/>
            <w:tcBorders>
              <w:top w:val="nil"/>
              <w:left w:val="nil"/>
              <w:bottom w:val="nil"/>
              <w:right w:val="nil"/>
            </w:tcBorders>
            <w:shd w:val="clear" w:color="000000" w:fill="FFFFFF"/>
            <w:vAlign w:val="center"/>
            <w:hideMark/>
          </w:tcPr>
          <w:p w14:paraId="5E4E5C6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Brazil selected areas/</w:t>
            </w:r>
          </w:p>
          <w:p w14:paraId="7F3AD39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world selected areas</w:t>
            </w:r>
          </w:p>
        </w:tc>
        <w:tc>
          <w:tcPr>
            <w:tcW w:w="841" w:type="dxa"/>
            <w:tcBorders>
              <w:top w:val="nil"/>
              <w:left w:val="nil"/>
              <w:bottom w:val="nil"/>
              <w:right w:val="nil"/>
            </w:tcBorders>
            <w:shd w:val="clear" w:color="000000" w:fill="FFFFFF"/>
            <w:hideMark/>
          </w:tcPr>
          <w:p w14:paraId="0ED37C2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769" w:type="dxa"/>
            <w:tcBorders>
              <w:top w:val="nil"/>
              <w:left w:val="nil"/>
              <w:bottom w:val="nil"/>
              <w:right w:val="nil"/>
            </w:tcBorders>
            <w:shd w:val="clear" w:color="000000" w:fill="FFFFFF"/>
            <w:hideMark/>
          </w:tcPr>
          <w:p w14:paraId="624FB9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c>
          <w:tcPr>
            <w:tcW w:w="858" w:type="dxa"/>
            <w:tcBorders>
              <w:top w:val="nil"/>
              <w:left w:val="nil"/>
              <w:bottom w:val="nil"/>
              <w:right w:val="nil"/>
            </w:tcBorders>
            <w:shd w:val="clear" w:color="000000" w:fill="FFFFFF"/>
            <w:hideMark/>
          </w:tcPr>
          <w:p w14:paraId="277F72E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w:t>
            </w:r>
          </w:p>
        </w:tc>
        <w:tc>
          <w:tcPr>
            <w:tcW w:w="858" w:type="dxa"/>
            <w:tcBorders>
              <w:top w:val="nil"/>
              <w:left w:val="nil"/>
              <w:bottom w:val="nil"/>
              <w:right w:val="nil"/>
            </w:tcBorders>
            <w:shd w:val="clear" w:color="000000" w:fill="FFFFFF"/>
            <w:hideMark/>
          </w:tcPr>
          <w:p w14:paraId="5F67B7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w:t>
            </w:r>
          </w:p>
        </w:tc>
        <w:tc>
          <w:tcPr>
            <w:tcW w:w="958" w:type="dxa"/>
            <w:tcBorders>
              <w:top w:val="nil"/>
              <w:left w:val="nil"/>
              <w:bottom w:val="nil"/>
              <w:right w:val="nil"/>
            </w:tcBorders>
            <w:shd w:val="clear" w:color="000000" w:fill="FFFFFF"/>
            <w:noWrap/>
            <w:vAlign w:val="bottom"/>
            <w:hideMark/>
          </w:tcPr>
          <w:p w14:paraId="2908A95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5" w:type="dxa"/>
            <w:tcBorders>
              <w:top w:val="nil"/>
              <w:left w:val="nil"/>
              <w:bottom w:val="nil"/>
              <w:right w:val="nil"/>
            </w:tcBorders>
            <w:shd w:val="clear" w:color="000000" w:fill="FFFFFF"/>
            <w:noWrap/>
            <w:vAlign w:val="bottom"/>
            <w:hideMark/>
          </w:tcPr>
          <w:p w14:paraId="4C54393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6" w:type="dxa"/>
            <w:tcBorders>
              <w:top w:val="nil"/>
              <w:left w:val="nil"/>
              <w:bottom w:val="nil"/>
              <w:right w:val="nil"/>
            </w:tcBorders>
            <w:shd w:val="clear" w:color="000000" w:fill="FFFFFF"/>
            <w:noWrap/>
            <w:vAlign w:val="bottom"/>
            <w:hideMark/>
          </w:tcPr>
          <w:p w14:paraId="5623633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068" w:type="dxa"/>
            <w:tcBorders>
              <w:top w:val="nil"/>
              <w:left w:val="nil"/>
              <w:bottom w:val="nil"/>
              <w:right w:val="nil"/>
            </w:tcBorders>
            <w:shd w:val="clear" w:color="000000" w:fill="FFFFFF"/>
            <w:noWrap/>
            <w:vAlign w:val="bottom"/>
            <w:hideMark/>
          </w:tcPr>
          <w:p w14:paraId="26A33C2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533663" w:rsidRPr="00F15285" w14:paraId="471B88B2" w14:textId="77777777" w:rsidTr="0022582B">
        <w:trPr>
          <w:trHeight w:val="331"/>
          <w:jc w:val="center"/>
        </w:trPr>
        <w:tc>
          <w:tcPr>
            <w:tcW w:w="2286" w:type="dxa"/>
            <w:tcBorders>
              <w:top w:val="nil"/>
              <w:left w:val="nil"/>
              <w:bottom w:val="single" w:sz="12" w:space="0" w:color="auto"/>
              <w:right w:val="nil"/>
            </w:tcBorders>
            <w:shd w:val="clear" w:color="000000" w:fill="FFFFFF"/>
            <w:vAlign w:val="center"/>
            <w:hideMark/>
          </w:tcPr>
          <w:p w14:paraId="7EF4DE0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Brazil all areas/</w:t>
            </w:r>
          </w:p>
          <w:p w14:paraId="12F5A53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world all areas</w:t>
            </w:r>
          </w:p>
        </w:tc>
        <w:tc>
          <w:tcPr>
            <w:tcW w:w="841" w:type="dxa"/>
            <w:tcBorders>
              <w:top w:val="nil"/>
              <w:left w:val="nil"/>
              <w:bottom w:val="single" w:sz="12" w:space="0" w:color="auto"/>
              <w:right w:val="nil"/>
            </w:tcBorders>
            <w:shd w:val="clear" w:color="000000" w:fill="FFFFFF"/>
            <w:hideMark/>
          </w:tcPr>
          <w:p w14:paraId="74D08C6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769" w:type="dxa"/>
            <w:tcBorders>
              <w:top w:val="nil"/>
              <w:left w:val="nil"/>
              <w:bottom w:val="single" w:sz="12" w:space="0" w:color="auto"/>
              <w:right w:val="nil"/>
            </w:tcBorders>
            <w:shd w:val="clear" w:color="000000" w:fill="FFFFFF"/>
            <w:hideMark/>
          </w:tcPr>
          <w:p w14:paraId="7FA6CED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858" w:type="dxa"/>
            <w:tcBorders>
              <w:top w:val="nil"/>
              <w:left w:val="nil"/>
              <w:bottom w:val="single" w:sz="12" w:space="0" w:color="auto"/>
              <w:right w:val="nil"/>
            </w:tcBorders>
            <w:shd w:val="clear" w:color="000000" w:fill="FFFFFF"/>
            <w:hideMark/>
          </w:tcPr>
          <w:p w14:paraId="3D5ADBE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c>
          <w:tcPr>
            <w:tcW w:w="858" w:type="dxa"/>
            <w:tcBorders>
              <w:top w:val="nil"/>
              <w:left w:val="nil"/>
              <w:bottom w:val="single" w:sz="12" w:space="0" w:color="auto"/>
              <w:right w:val="nil"/>
            </w:tcBorders>
            <w:shd w:val="clear" w:color="000000" w:fill="FFFFFF"/>
            <w:hideMark/>
          </w:tcPr>
          <w:p w14:paraId="61B35B9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w:t>
            </w:r>
          </w:p>
        </w:tc>
        <w:tc>
          <w:tcPr>
            <w:tcW w:w="958" w:type="dxa"/>
            <w:tcBorders>
              <w:top w:val="nil"/>
              <w:left w:val="nil"/>
              <w:bottom w:val="single" w:sz="12" w:space="0" w:color="auto"/>
              <w:right w:val="nil"/>
            </w:tcBorders>
            <w:shd w:val="clear" w:color="000000" w:fill="FFFFFF"/>
            <w:noWrap/>
            <w:vAlign w:val="bottom"/>
            <w:hideMark/>
          </w:tcPr>
          <w:p w14:paraId="38CCFFC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55" w:type="dxa"/>
            <w:tcBorders>
              <w:top w:val="nil"/>
              <w:left w:val="nil"/>
              <w:bottom w:val="single" w:sz="12" w:space="0" w:color="auto"/>
              <w:right w:val="nil"/>
            </w:tcBorders>
            <w:shd w:val="clear" w:color="000000" w:fill="FFFFFF"/>
            <w:noWrap/>
            <w:vAlign w:val="bottom"/>
            <w:hideMark/>
          </w:tcPr>
          <w:p w14:paraId="2B7C516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806" w:type="dxa"/>
            <w:tcBorders>
              <w:top w:val="nil"/>
              <w:left w:val="nil"/>
              <w:bottom w:val="single" w:sz="12" w:space="0" w:color="auto"/>
              <w:right w:val="nil"/>
            </w:tcBorders>
            <w:shd w:val="clear" w:color="000000" w:fill="FFFFFF"/>
            <w:noWrap/>
            <w:vAlign w:val="bottom"/>
            <w:hideMark/>
          </w:tcPr>
          <w:p w14:paraId="5B4C92E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068" w:type="dxa"/>
            <w:tcBorders>
              <w:top w:val="nil"/>
              <w:left w:val="nil"/>
              <w:bottom w:val="single" w:sz="12" w:space="0" w:color="auto"/>
              <w:right w:val="nil"/>
            </w:tcBorders>
            <w:shd w:val="clear" w:color="000000" w:fill="FFFFFF"/>
            <w:noWrap/>
            <w:vAlign w:val="bottom"/>
            <w:hideMark/>
          </w:tcPr>
          <w:p w14:paraId="23AD36C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533663" w:rsidRPr="00150081" w14:paraId="79063E45" w14:textId="77777777" w:rsidTr="0022582B">
        <w:trPr>
          <w:trHeight w:val="50"/>
          <w:jc w:val="center"/>
        </w:trPr>
        <w:tc>
          <w:tcPr>
            <w:tcW w:w="9299" w:type="dxa"/>
            <w:gridSpan w:val="9"/>
            <w:tcBorders>
              <w:top w:val="single" w:sz="12" w:space="0" w:color="auto"/>
              <w:left w:val="nil"/>
              <w:bottom w:val="nil"/>
              <w:right w:val="nil"/>
            </w:tcBorders>
            <w:shd w:val="clear" w:color="000000" w:fill="FFFFFF"/>
            <w:hideMark/>
          </w:tcPr>
          <w:p w14:paraId="0658000A" w14:textId="77777777" w:rsidR="00803E27" w:rsidRPr="00F15285" w:rsidRDefault="00803E27" w:rsidP="00CF23D1">
            <w:pPr>
              <w:spacing w:after="0" w:line="240" w:lineRule="auto"/>
              <w:jc w:val="both"/>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bibliometric indicators database of the SCImago Journal &amp; Country Rank portal (based on Scopus® database (Elsevier B.V. 2016)</w:t>
            </w:r>
          </w:p>
        </w:tc>
      </w:tr>
    </w:tbl>
    <w:p w14:paraId="512152A0" w14:textId="77777777" w:rsidR="00FA6706" w:rsidRPr="00F15285" w:rsidRDefault="00FA6706" w:rsidP="00FA6706">
      <w:pPr>
        <w:pStyle w:val="Pr-formataoHTML"/>
        <w:shd w:val="clear" w:color="auto" w:fill="FFFFFF"/>
        <w:ind w:firstLine="708"/>
        <w:jc w:val="both"/>
        <w:rPr>
          <w:rFonts w:ascii="Times New Roman" w:hAnsi="Times New Roman" w:cs="Times New Roman"/>
          <w:sz w:val="16"/>
          <w:szCs w:val="16"/>
          <w:lang w:val="en-US"/>
        </w:rPr>
      </w:pPr>
    </w:p>
    <w:p w14:paraId="1429CDD4" w14:textId="05AC152C" w:rsidR="00346AD3" w:rsidRPr="00F15285" w:rsidRDefault="00346AD3" w:rsidP="00FA6706">
      <w:pPr>
        <w:pStyle w:val="Pr-formataoHTML"/>
        <w:shd w:val="clear" w:color="auto" w:fill="FFFFFF"/>
        <w:ind w:firstLine="708"/>
        <w:jc w:val="both"/>
        <w:rPr>
          <w:rFonts w:ascii="Times New Roman" w:hAnsi="Times New Roman" w:cs="Times New Roman"/>
          <w:sz w:val="24"/>
          <w:szCs w:val="24"/>
          <w:shd w:val="clear" w:color="auto" w:fill="FFFFFF"/>
          <w:lang w:val="en-US"/>
        </w:rPr>
      </w:pPr>
      <w:r w:rsidRPr="00F15285">
        <w:rPr>
          <w:rFonts w:ascii="Times New Roman" w:hAnsi="Times New Roman" w:cs="Times New Roman"/>
          <w:sz w:val="24"/>
          <w:szCs w:val="24"/>
          <w:lang w:val="en-US"/>
        </w:rPr>
        <w:t>SCImago Journal &amp; Country Rank</w:t>
      </w:r>
      <w:r w:rsidRPr="00F15285">
        <w:rPr>
          <w:rFonts w:ascii="Times New Roman" w:hAnsi="Times New Roman" w:cs="Times New Roman"/>
          <w:sz w:val="24"/>
          <w:szCs w:val="24"/>
          <w:shd w:val="clear" w:color="auto" w:fill="FFFFFF"/>
          <w:lang w:val="en-US"/>
        </w:rPr>
        <w:t xml:space="preserve"> </w:t>
      </w:r>
      <w:r w:rsidRPr="00F15285">
        <w:rPr>
          <w:rFonts w:ascii="Times New Roman" w:hAnsi="Times New Roman" w:cs="Times New Roman"/>
          <w:sz w:val="24"/>
          <w:szCs w:val="24"/>
          <w:lang w:val="en-US"/>
        </w:rPr>
        <w:t>data on number of international scientific publications allows a comparative analysis</w:t>
      </w:r>
      <w:r w:rsidRPr="00F15285">
        <w:rPr>
          <w:rFonts w:ascii="Times New Roman" w:hAnsi="Times New Roman" w:cs="Times New Roman"/>
          <w:sz w:val="24"/>
          <w:szCs w:val="24"/>
          <w:shd w:val="clear" w:color="auto" w:fill="FFFFFF"/>
          <w:lang w:val="en-US"/>
        </w:rPr>
        <w:t xml:space="preserve"> between countries in critical areas of knowledge. Graphic 1 shows the evolution in terms of scientific published documents in combined critical areas for the period of time between the years 2000 and 2014. The set of countries chosen for the comparison were United States, Germany, United Kingdom, China, India, Brazil, Russia and South Africa. The selection is not random: the first three countries are currently world leaders in the pharmaceutical and biotechnological industry, while the last five countries represent the political cooperation group entitled BRICS, a group of emerging countries with compatible level of development to Brazil. </w:t>
      </w:r>
    </w:p>
    <w:p w14:paraId="22C9F158" w14:textId="23BE1590" w:rsidR="00346AD3" w:rsidRPr="00F15285" w:rsidRDefault="00346AD3" w:rsidP="00346AD3">
      <w:pPr>
        <w:pStyle w:val="Pr-formataoHTML"/>
        <w:shd w:val="clear" w:color="auto" w:fill="FFFFFF"/>
        <w:jc w:val="both"/>
        <w:rPr>
          <w:rFonts w:ascii="Times New Roman" w:hAnsi="Times New Roman" w:cs="Times New Roman"/>
          <w:sz w:val="24"/>
          <w:szCs w:val="24"/>
          <w:lang w:val="en-US"/>
        </w:rPr>
      </w:pPr>
      <w:r w:rsidRPr="00F15285">
        <w:rPr>
          <w:rFonts w:ascii="Times New Roman" w:hAnsi="Times New Roman" w:cs="Times New Roman"/>
          <w:sz w:val="24"/>
          <w:szCs w:val="24"/>
          <w:shd w:val="clear" w:color="auto" w:fill="FFFFFF"/>
          <w:lang w:val="en-US"/>
        </w:rPr>
        <w:tab/>
        <w:t>Graphic 1 shows that the United States holds the isolated leadership in terms of scientific publications in selected areas, with 318.658 documents published in 2014 and an average growth rate of 3.42% from 2000 to 2014. Germany</w:t>
      </w:r>
      <w:r w:rsidR="004E25DC" w:rsidRPr="00F15285">
        <w:rPr>
          <w:rFonts w:ascii="Times New Roman" w:hAnsi="Times New Roman" w:cs="Times New Roman"/>
          <w:sz w:val="24"/>
          <w:szCs w:val="24"/>
          <w:shd w:val="clear" w:color="auto" w:fill="FFFFFF"/>
          <w:lang w:val="en-US"/>
        </w:rPr>
        <w:t xml:space="preserve"> and the United Kingdom follow</w:t>
      </w:r>
      <w:r w:rsidRPr="00F15285">
        <w:rPr>
          <w:rFonts w:ascii="Times New Roman" w:hAnsi="Times New Roman" w:cs="Times New Roman"/>
          <w:sz w:val="24"/>
          <w:szCs w:val="24"/>
          <w:shd w:val="clear" w:color="auto" w:fill="FFFFFF"/>
          <w:lang w:val="en-US"/>
        </w:rPr>
        <w:t xml:space="preserve"> the United States, with </w:t>
      </w:r>
      <w:r w:rsidRPr="00F15285">
        <w:rPr>
          <w:rFonts w:ascii="Times New Roman" w:hAnsi="Times New Roman" w:cs="Times New Roman"/>
          <w:sz w:val="24"/>
          <w:szCs w:val="24"/>
          <w:lang w:val="en-US"/>
        </w:rPr>
        <w:t>47.013</w:t>
      </w:r>
      <w:r w:rsidR="004E25DC" w:rsidRPr="00F15285">
        <w:rPr>
          <w:rFonts w:ascii="Times New Roman" w:hAnsi="Times New Roman" w:cs="Times New Roman"/>
          <w:sz w:val="24"/>
          <w:szCs w:val="24"/>
          <w:lang w:val="en-US"/>
        </w:rPr>
        <w:t xml:space="preserve"> and </w:t>
      </w:r>
      <w:r w:rsidRPr="00F15285">
        <w:rPr>
          <w:rFonts w:ascii="Times New Roman" w:hAnsi="Times New Roman" w:cs="Times New Roman"/>
          <w:sz w:val="24"/>
          <w:szCs w:val="24"/>
          <w:lang w:val="en-US"/>
        </w:rPr>
        <w:t>40.918 documents</w:t>
      </w:r>
      <w:r w:rsidR="009A5B94" w:rsidRPr="00F15285">
        <w:rPr>
          <w:rFonts w:ascii="Times New Roman" w:hAnsi="Times New Roman" w:cs="Times New Roman"/>
          <w:sz w:val="24"/>
          <w:szCs w:val="24"/>
          <w:lang w:val="en-US"/>
        </w:rPr>
        <w:t xml:space="preserve"> in 2014</w:t>
      </w:r>
      <w:r w:rsidR="004E25DC" w:rsidRPr="00F15285">
        <w:rPr>
          <w:rFonts w:ascii="Times New Roman" w:hAnsi="Times New Roman" w:cs="Times New Roman"/>
          <w:sz w:val="24"/>
          <w:szCs w:val="24"/>
          <w:lang w:val="en-US"/>
        </w:rPr>
        <w:t xml:space="preserve">, respectively. </w:t>
      </w:r>
      <w:r w:rsidRPr="00F15285">
        <w:rPr>
          <w:rFonts w:ascii="Times New Roman" w:hAnsi="Times New Roman" w:cs="Times New Roman"/>
          <w:sz w:val="24"/>
          <w:szCs w:val="24"/>
          <w:lang w:val="en-US"/>
        </w:rPr>
        <w:t xml:space="preserve">Despite </w:t>
      </w:r>
      <w:r w:rsidRPr="00F15285">
        <w:rPr>
          <w:rFonts w:ascii="Times New Roman" w:hAnsi="Times New Roman" w:cs="Times New Roman"/>
          <w:sz w:val="24"/>
          <w:szCs w:val="24"/>
          <w:shd w:val="clear" w:color="auto" w:fill="FFFFFF"/>
          <w:lang w:val="en-US"/>
        </w:rPr>
        <w:t>limited average growth rates for scientific output in selected areas, Germany</w:t>
      </w:r>
      <w:r w:rsidR="004E25DC" w:rsidRPr="00F15285">
        <w:rPr>
          <w:rFonts w:ascii="Times New Roman" w:hAnsi="Times New Roman" w:cs="Times New Roman"/>
          <w:sz w:val="24"/>
          <w:szCs w:val="24"/>
          <w:shd w:val="clear" w:color="auto" w:fill="FFFFFF"/>
          <w:lang w:val="en-US"/>
        </w:rPr>
        <w:t xml:space="preserve"> (2.76%)</w:t>
      </w:r>
      <w:r w:rsidRPr="00F15285">
        <w:rPr>
          <w:rFonts w:ascii="Times New Roman" w:hAnsi="Times New Roman" w:cs="Times New Roman"/>
          <w:sz w:val="24"/>
          <w:szCs w:val="24"/>
          <w:shd w:val="clear" w:color="auto" w:fill="FFFFFF"/>
          <w:lang w:val="en-US"/>
        </w:rPr>
        <w:t xml:space="preserve"> and the United Kingdom</w:t>
      </w:r>
      <w:r w:rsidR="004E25DC" w:rsidRPr="00F15285">
        <w:rPr>
          <w:rFonts w:ascii="Times New Roman" w:hAnsi="Times New Roman" w:cs="Times New Roman"/>
          <w:sz w:val="24"/>
          <w:szCs w:val="24"/>
          <w:shd w:val="clear" w:color="auto" w:fill="FFFFFF"/>
          <w:lang w:val="en-US"/>
        </w:rPr>
        <w:t xml:space="preserve"> (2,15%)</w:t>
      </w:r>
      <w:r w:rsidRPr="00F15285">
        <w:rPr>
          <w:rFonts w:ascii="Times New Roman" w:hAnsi="Times New Roman" w:cs="Times New Roman"/>
          <w:sz w:val="24"/>
          <w:szCs w:val="24"/>
          <w:shd w:val="clear" w:color="auto" w:fill="FFFFFF"/>
          <w:lang w:val="en-US"/>
        </w:rPr>
        <w:t xml:space="preserve"> are </w:t>
      </w:r>
      <w:r w:rsidR="004E25DC" w:rsidRPr="00F15285">
        <w:rPr>
          <w:rFonts w:ascii="Times New Roman" w:hAnsi="Times New Roman" w:cs="Times New Roman"/>
          <w:sz w:val="24"/>
          <w:szCs w:val="24"/>
          <w:shd w:val="clear" w:color="auto" w:fill="FFFFFF"/>
          <w:lang w:val="en-US"/>
        </w:rPr>
        <w:t xml:space="preserve">world leaders and </w:t>
      </w:r>
      <w:r w:rsidRPr="00F15285">
        <w:rPr>
          <w:rFonts w:ascii="Times New Roman" w:hAnsi="Times New Roman" w:cs="Times New Roman"/>
          <w:sz w:val="24"/>
          <w:szCs w:val="24"/>
          <w:shd w:val="clear" w:color="auto" w:fill="FFFFFF"/>
          <w:lang w:val="en-US"/>
        </w:rPr>
        <w:t>s</w:t>
      </w:r>
      <w:r w:rsidRPr="00F15285">
        <w:rPr>
          <w:rFonts w:ascii="Times New Roman" w:hAnsi="Times New Roman" w:cs="Times New Roman"/>
          <w:sz w:val="24"/>
          <w:szCs w:val="24"/>
          <w:lang w:val="en-US"/>
        </w:rPr>
        <w:t>erve</w:t>
      </w:r>
      <w:r w:rsidR="004E25DC" w:rsidRPr="00F15285">
        <w:rPr>
          <w:rFonts w:ascii="Times New Roman" w:hAnsi="Times New Roman" w:cs="Times New Roman"/>
          <w:sz w:val="24"/>
          <w:szCs w:val="24"/>
          <w:lang w:val="en-US"/>
        </w:rPr>
        <w:t xml:space="preserve"> as a great reference to Brazil</w:t>
      </w:r>
      <w:r w:rsidRPr="00F15285">
        <w:rPr>
          <w:rFonts w:ascii="Times New Roman" w:hAnsi="Times New Roman" w:cs="Times New Roman"/>
          <w:sz w:val="24"/>
          <w:szCs w:val="24"/>
          <w:lang w:val="en-US"/>
        </w:rPr>
        <w:t xml:space="preserve">. </w:t>
      </w:r>
    </w:p>
    <w:p w14:paraId="383C80B4" w14:textId="1D2EAF6F" w:rsidR="00346AD3" w:rsidRPr="00F15285" w:rsidRDefault="00346AD3" w:rsidP="00346AD3">
      <w:pPr>
        <w:pStyle w:val="Pr-formataoHTML"/>
        <w:shd w:val="clear" w:color="auto" w:fill="FFFFFF"/>
        <w:ind w:firstLine="708"/>
        <w:jc w:val="both"/>
        <w:rPr>
          <w:rFonts w:ascii="Times New Roman" w:hAnsi="Times New Roman" w:cs="Times New Roman"/>
          <w:sz w:val="24"/>
          <w:szCs w:val="24"/>
          <w:shd w:val="clear" w:color="auto" w:fill="FFFFFF"/>
          <w:lang w:val="en-US"/>
        </w:rPr>
      </w:pPr>
      <w:r w:rsidRPr="00F15285">
        <w:rPr>
          <w:rFonts w:ascii="Times New Roman" w:hAnsi="Times New Roman" w:cs="Times New Roman"/>
          <w:sz w:val="24"/>
          <w:szCs w:val="24"/>
          <w:lang w:val="en-US"/>
        </w:rPr>
        <w:t xml:space="preserve">When analyzing the BRICS evolutions, China is a major highlight. The country not only exceeded the number of documents of Germany and United Kingdom with its 145.221 publications in 2014, but also held an outstanding 21.31% average growth for the 2000-2014 period. In 2014 China represented approximately 46% of United States publications for the same year, exceeding Brazil in both number of documents and growth rates. India is another BRIC partner that surpasses Brazil with its 52.070 published documents in 2014 and 12.67% average growth rate. Despite being the third country ranked among BRICs, Brazil`s </w:t>
      </w:r>
      <w:r w:rsidRPr="00F15285">
        <w:rPr>
          <w:rFonts w:ascii="Times New Roman" w:hAnsi="Times New Roman" w:cs="Times New Roman"/>
          <w:sz w:val="24"/>
          <w:szCs w:val="24"/>
          <w:shd w:val="clear" w:color="auto" w:fill="FFFFFF"/>
          <w:lang w:val="en-US"/>
        </w:rPr>
        <w:t xml:space="preserve">performance is far from being negligible. The country exhibit </w:t>
      </w:r>
      <w:r w:rsidRPr="00F15285">
        <w:rPr>
          <w:rFonts w:ascii="Times New Roman" w:hAnsi="Times New Roman" w:cs="Times New Roman"/>
          <w:sz w:val="24"/>
          <w:szCs w:val="24"/>
          <w:lang w:val="en-US"/>
        </w:rPr>
        <w:t xml:space="preserve">28.468 internationally indexed publications in critical areas for the year 2014 and grew at a 10.14% average rate during the period 2000-2014. Compared to Brazil, Russia has been overlapped in both number of documents in 2014 (15.898) and average growth (2.05%). South Africa is the last ranked BRIC country, despite its 7.76% average </w:t>
      </w:r>
      <w:r w:rsidRPr="00F15285">
        <w:rPr>
          <w:rFonts w:ascii="Times New Roman" w:hAnsi="Times New Roman" w:cs="Times New Roman"/>
          <w:sz w:val="24"/>
          <w:szCs w:val="24"/>
          <w:shd w:val="clear" w:color="auto" w:fill="FFFFFF"/>
          <w:lang w:val="en-US"/>
        </w:rPr>
        <w:t xml:space="preserve">annual growth rate between years 2000-2014, the country’s total number of publications in 2014 was equal to </w:t>
      </w:r>
      <w:r w:rsidRPr="00F15285">
        <w:rPr>
          <w:rFonts w:ascii="Times New Roman" w:hAnsi="Times New Roman" w:cs="Times New Roman"/>
          <w:sz w:val="24"/>
          <w:szCs w:val="24"/>
          <w:lang w:val="en-US"/>
        </w:rPr>
        <w:t xml:space="preserve">3.686 (equivalent to 13% of Brazil’s publications in the same year). </w:t>
      </w:r>
      <w:r w:rsidRPr="00F15285">
        <w:rPr>
          <w:rFonts w:ascii="Times New Roman" w:hAnsi="Times New Roman" w:cs="Times New Roman"/>
          <w:sz w:val="24"/>
          <w:szCs w:val="24"/>
          <w:shd w:val="clear" w:color="auto" w:fill="FFFFFF"/>
          <w:lang w:val="en-US"/>
        </w:rPr>
        <w:t xml:space="preserve"> </w:t>
      </w:r>
    </w:p>
    <w:p w14:paraId="04225B07" w14:textId="50BF3105" w:rsidR="00346AD3" w:rsidRPr="00F15285" w:rsidRDefault="00003B4B" w:rsidP="00003B4B">
      <w:pPr>
        <w:pStyle w:val="Pr-formataoHTML"/>
        <w:shd w:val="clear" w:color="auto" w:fill="FFFFFF"/>
        <w:jc w:val="both"/>
        <w:rPr>
          <w:rFonts w:ascii="Arial" w:hAnsi="Arial" w:cs="Arial"/>
          <w:sz w:val="18"/>
          <w:szCs w:val="18"/>
          <w:lang w:val="en-US"/>
        </w:rPr>
      </w:pPr>
      <w:r w:rsidRPr="00F15285">
        <w:rPr>
          <w:noProof/>
        </w:rPr>
        <w:lastRenderedPageBreak/>
        <w:drawing>
          <wp:inline distT="0" distB="0" distL="0" distR="0" wp14:anchorId="51C85B31" wp14:editId="61A48253">
            <wp:extent cx="6438900" cy="234315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sidR="00346AD3" w:rsidRPr="00F15285">
        <w:rPr>
          <w:rFonts w:ascii="Arial" w:hAnsi="Arial" w:cs="Arial"/>
          <w:sz w:val="18"/>
          <w:szCs w:val="18"/>
          <w:lang w:val="en-US"/>
        </w:rPr>
        <w:t>Source: Elaborated by the authors based on bibliometric indicators database of the SCImago Journal &amp; Country Rank portal (based on Scopus® database (Elsevier B.V. 2016)</w:t>
      </w:r>
    </w:p>
    <w:p w14:paraId="2E063B45" w14:textId="77777777" w:rsidR="00552D4A" w:rsidRPr="00F15285" w:rsidRDefault="00552D4A" w:rsidP="00346AD3">
      <w:pPr>
        <w:pStyle w:val="Pr-formataoHTML"/>
        <w:shd w:val="clear" w:color="auto" w:fill="FFFFFF"/>
        <w:jc w:val="both"/>
        <w:rPr>
          <w:rFonts w:ascii="Arial" w:hAnsi="Arial" w:cs="Arial"/>
          <w:sz w:val="16"/>
          <w:szCs w:val="16"/>
          <w:lang w:val="en-US"/>
        </w:rPr>
      </w:pPr>
    </w:p>
    <w:p w14:paraId="708088D6" w14:textId="4A957BF6" w:rsidR="00346AD3" w:rsidRPr="00F15285" w:rsidRDefault="00346AD3" w:rsidP="00C15904">
      <w:pPr>
        <w:pStyle w:val="Pr-formataoHTML"/>
        <w:shd w:val="clear" w:color="auto" w:fill="FFFFFF"/>
        <w:ind w:firstLine="708"/>
        <w:jc w:val="both"/>
        <w:rPr>
          <w:rFonts w:ascii="Times New Roman" w:hAnsi="Times New Roman" w:cs="Times New Roman"/>
          <w:sz w:val="24"/>
          <w:szCs w:val="24"/>
          <w:lang w:val="en-US"/>
        </w:rPr>
      </w:pPr>
      <w:r w:rsidRPr="00F15285">
        <w:rPr>
          <w:rFonts w:ascii="Times New Roman" w:hAnsi="Times New Roman" w:cs="Times New Roman"/>
          <w:sz w:val="24"/>
          <w:szCs w:val="24"/>
          <w:shd w:val="clear" w:color="auto" w:fill="FFFFFF"/>
          <w:lang w:val="en-US"/>
        </w:rPr>
        <w:t>Another possible way to evaluate Brazilian international insertion is to compare it to neighboring countries. The set of countries chosen for the comparison were: Latin and Central America countries</w:t>
      </w:r>
      <w:r w:rsidRPr="00F15285">
        <w:rPr>
          <w:rStyle w:val="Refdenotaderodap"/>
          <w:rFonts w:ascii="Times New Roman" w:eastAsia="Calibri" w:hAnsi="Times New Roman" w:cs="Times New Roman"/>
          <w:sz w:val="24"/>
          <w:szCs w:val="24"/>
          <w:shd w:val="clear" w:color="auto" w:fill="FFFFFF"/>
          <w:lang w:val="en-US"/>
        </w:rPr>
        <w:footnoteReference w:id="10"/>
      </w:r>
      <w:r w:rsidRPr="00F15285">
        <w:rPr>
          <w:rFonts w:ascii="Times New Roman" w:hAnsi="Times New Roman" w:cs="Times New Roman"/>
          <w:sz w:val="24"/>
          <w:szCs w:val="24"/>
          <w:shd w:val="clear" w:color="auto" w:fill="FFFFFF"/>
          <w:lang w:val="en-US"/>
        </w:rPr>
        <w:t xml:space="preserve"> and Mercosur</w:t>
      </w:r>
      <w:r w:rsidRPr="00F15285">
        <w:rPr>
          <w:rStyle w:val="Refdenotaderodap"/>
          <w:rFonts w:ascii="Times New Roman" w:hAnsi="Times New Roman" w:cs="Times New Roman"/>
          <w:sz w:val="24"/>
          <w:szCs w:val="24"/>
          <w:shd w:val="clear" w:color="auto" w:fill="FFFFFF"/>
          <w:lang w:val="en-US"/>
        </w:rPr>
        <w:footnoteReference w:id="11"/>
      </w:r>
      <w:r w:rsidRPr="00F15285">
        <w:rPr>
          <w:rFonts w:ascii="Times New Roman" w:hAnsi="Times New Roman" w:cs="Times New Roman"/>
          <w:sz w:val="24"/>
          <w:szCs w:val="24"/>
          <w:shd w:val="clear" w:color="auto" w:fill="FFFFFF"/>
          <w:lang w:val="en-US"/>
        </w:rPr>
        <w:t xml:space="preserve"> partnering countries. </w:t>
      </w:r>
      <w:r w:rsidR="00331BB6" w:rsidRPr="00F15285">
        <w:rPr>
          <w:rFonts w:ascii="Times New Roman" w:hAnsi="Times New Roman" w:cs="Times New Roman"/>
          <w:sz w:val="24"/>
          <w:szCs w:val="24"/>
          <w:shd w:val="clear" w:color="auto" w:fill="FFFFFF"/>
          <w:lang w:val="en-US"/>
        </w:rPr>
        <w:t>T</w:t>
      </w:r>
      <w:r w:rsidRPr="00F15285">
        <w:rPr>
          <w:rFonts w:ascii="Times New Roman" w:hAnsi="Times New Roman" w:cs="Times New Roman"/>
          <w:sz w:val="24"/>
          <w:szCs w:val="24"/>
          <w:shd w:val="clear" w:color="auto" w:fill="FFFFFF"/>
          <w:lang w:val="en-US"/>
        </w:rPr>
        <w:t xml:space="preserve">he data shows that </w:t>
      </w:r>
      <w:r w:rsidRPr="00F15285">
        <w:rPr>
          <w:rFonts w:ascii="Times New Roman" w:hAnsi="Times New Roman" w:cs="Times New Roman"/>
          <w:sz w:val="24"/>
          <w:szCs w:val="24"/>
          <w:lang w:val="en-US"/>
        </w:rPr>
        <w:t>Brazil internationally indexed publications</w:t>
      </w:r>
      <w:r w:rsidR="00331BB6" w:rsidRPr="00F15285">
        <w:rPr>
          <w:rFonts w:ascii="Times New Roman" w:hAnsi="Times New Roman" w:cs="Times New Roman"/>
          <w:sz w:val="24"/>
          <w:szCs w:val="24"/>
          <w:lang w:val="en-US"/>
        </w:rPr>
        <w:t xml:space="preserve"> </w:t>
      </w:r>
      <w:r w:rsidRPr="00F15285">
        <w:rPr>
          <w:rFonts w:ascii="Times New Roman" w:hAnsi="Times New Roman" w:cs="Times New Roman"/>
          <w:sz w:val="24"/>
          <w:szCs w:val="24"/>
          <w:lang w:val="en-US"/>
        </w:rPr>
        <w:t>represented</w:t>
      </w:r>
      <w:r w:rsidRPr="00F15285">
        <w:rPr>
          <w:rFonts w:ascii="Times New Roman" w:hAnsi="Times New Roman" w:cs="Times New Roman"/>
          <w:sz w:val="24"/>
          <w:szCs w:val="24"/>
          <w:shd w:val="clear" w:color="auto" w:fill="FFFFFF"/>
          <w:lang w:val="en-US"/>
        </w:rPr>
        <w:t xml:space="preserve"> approximately 67% of the </w:t>
      </w:r>
      <w:r w:rsidRPr="00F15285">
        <w:rPr>
          <w:rFonts w:ascii="Times New Roman" w:hAnsi="Times New Roman" w:cs="Times New Roman"/>
          <w:sz w:val="24"/>
          <w:szCs w:val="24"/>
          <w:lang w:val="en-US"/>
        </w:rPr>
        <w:t>42.534 scientific documents</w:t>
      </w:r>
      <w:r w:rsidR="00331BB6" w:rsidRPr="00F15285">
        <w:rPr>
          <w:rFonts w:ascii="Times New Roman" w:hAnsi="Times New Roman" w:cs="Times New Roman"/>
          <w:sz w:val="24"/>
          <w:szCs w:val="24"/>
          <w:lang w:val="en-US"/>
        </w:rPr>
        <w:t xml:space="preserve"> in curtail areas</w:t>
      </w:r>
      <w:r w:rsidRPr="00F15285">
        <w:rPr>
          <w:rFonts w:ascii="Times New Roman" w:hAnsi="Times New Roman" w:cs="Times New Roman"/>
          <w:sz w:val="24"/>
          <w:szCs w:val="24"/>
          <w:lang w:val="en-US"/>
        </w:rPr>
        <w:t xml:space="preserve"> published in whole Latin and Central America</w:t>
      </w:r>
      <w:r w:rsidR="00331BB6" w:rsidRPr="00F15285">
        <w:rPr>
          <w:rFonts w:ascii="Times New Roman" w:hAnsi="Times New Roman" w:cs="Times New Roman"/>
          <w:sz w:val="24"/>
          <w:szCs w:val="24"/>
          <w:lang w:val="en-US"/>
        </w:rPr>
        <w:t xml:space="preserve"> in 2014</w:t>
      </w:r>
      <w:r w:rsidRPr="00F15285">
        <w:rPr>
          <w:rFonts w:ascii="Times New Roman" w:hAnsi="Times New Roman" w:cs="Times New Roman"/>
          <w:sz w:val="24"/>
          <w:szCs w:val="24"/>
          <w:lang w:val="en-US"/>
        </w:rPr>
        <w:t xml:space="preserve"> and 86% </w:t>
      </w:r>
      <w:r w:rsidRPr="00F15285">
        <w:rPr>
          <w:rFonts w:ascii="Times New Roman" w:hAnsi="Times New Roman" w:cs="Times New Roman"/>
          <w:sz w:val="24"/>
          <w:szCs w:val="24"/>
          <w:shd w:val="clear" w:color="auto" w:fill="FFFFFF"/>
          <w:lang w:val="en-US"/>
        </w:rPr>
        <w:t xml:space="preserve">of the </w:t>
      </w:r>
      <w:r w:rsidRPr="00F15285">
        <w:rPr>
          <w:rFonts w:ascii="Times New Roman" w:hAnsi="Times New Roman" w:cs="Times New Roman"/>
          <w:sz w:val="24"/>
          <w:szCs w:val="24"/>
          <w:lang w:val="en-US"/>
        </w:rPr>
        <w:t xml:space="preserve">33.147 scientific documents published by all the Mercosur countries combined. Both Latin and Central America (8.75%) and Mercosur (8.73%) average annual growth rates in publications also seem to be led by the Brazilian average growth rate (10.14%). The average share of Brazilian documents in these regions are 71% for Latin and Central America and 80.5% for Mercosur. </w:t>
      </w:r>
    </w:p>
    <w:p w14:paraId="3E2C1CCD" w14:textId="09D94CE0" w:rsidR="0078279D" w:rsidRPr="00F15285" w:rsidRDefault="0078279D" w:rsidP="0078279D">
      <w:pPr>
        <w:suppressAutoHyphens/>
        <w:autoSpaceDE w:val="0"/>
        <w:autoSpaceDN w:val="0"/>
        <w:spacing w:afterLines="60" w:after="144" w:line="240" w:lineRule="auto"/>
        <w:ind w:firstLine="708"/>
        <w:jc w:val="both"/>
        <w:rPr>
          <w:rFonts w:ascii="Times New Roman" w:hAnsi="Times New Roman"/>
          <w:sz w:val="24"/>
          <w:szCs w:val="24"/>
          <w:shd w:val="clear" w:color="auto" w:fill="FFFFFF"/>
          <w:lang w:val="en-US"/>
        </w:rPr>
      </w:pPr>
      <w:r w:rsidRPr="00F15285">
        <w:rPr>
          <w:rFonts w:ascii="Times New Roman" w:hAnsi="Times New Roman"/>
          <w:sz w:val="24"/>
          <w:szCs w:val="24"/>
          <w:lang w:val="en-US"/>
        </w:rPr>
        <w:t>An alternative and more accurate way to evaluate Brazil´s international insertion in terms of scientific output is to consider count</w:t>
      </w:r>
      <w:r w:rsidR="00812068" w:rsidRPr="00F15285">
        <w:rPr>
          <w:rFonts w:ascii="Times New Roman" w:hAnsi="Times New Roman"/>
          <w:sz w:val="24"/>
          <w:szCs w:val="24"/>
          <w:lang w:val="en-US"/>
        </w:rPr>
        <w:t>ry rankings ordered by H index.</w:t>
      </w:r>
      <w:r w:rsidRPr="00F15285">
        <w:rPr>
          <w:rFonts w:ascii="Times New Roman" w:hAnsi="Times New Roman"/>
          <w:sz w:val="24"/>
          <w:szCs w:val="24"/>
          <w:lang w:val="en-US"/>
        </w:rPr>
        <w:t xml:space="preserve"> The H index is a metric indicator that considers not only the number of scientific documents published by each county but also the number of citations each document received as a proxy to science impact in the international scientific community. The data collected from SCImago Journal &amp; Country Rank</w:t>
      </w:r>
      <w:r w:rsidRPr="00F15285">
        <w:rPr>
          <w:rFonts w:ascii="Times New Roman" w:hAnsi="Times New Roman"/>
          <w:sz w:val="24"/>
          <w:szCs w:val="24"/>
          <w:shd w:val="clear" w:color="auto" w:fill="FFFFFF"/>
          <w:lang w:val="en-US"/>
        </w:rPr>
        <w:t xml:space="preserve"> </w:t>
      </w:r>
      <w:r w:rsidRPr="00F15285">
        <w:rPr>
          <w:rFonts w:ascii="Times New Roman" w:hAnsi="Times New Roman"/>
          <w:sz w:val="24"/>
          <w:szCs w:val="24"/>
          <w:lang w:val="en-US"/>
        </w:rPr>
        <w:t xml:space="preserve">Portal concerning the period 1996-2015 and the countries: </w:t>
      </w:r>
      <w:r w:rsidRPr="00F15285">
        <w:rPr>
          <w:rFonts w:ascii="Times New Roman" w:hAnsi="Times New Roman"/>
          <w:sz w:val="24"/>
          <w:szCs w:val="24"/>
          <w:shd w:val="clear" w:color="auto" w:fill="FFFFFF"/>
          <w:lang w:val="en-US"/>
        </w:rPr>
        <w:t>United States, Germany, United Kingdom, China, India, Brazil, Russia, South Africa,</w:t>
      </w:r>
      <w:r w:rsidRPr="00F15285">
        <w:rPr>
          <w:rFonts w:ascii="Times New Roman" w:hAnsi="Times New Roman"/>
          <w:sz w:val="24"/>
          <w:szCs w:val="24"/>
          <w:lang w:val="en-US"/>
        </w:rPr>
        <w:t xml:space="preserve"> Argentina, Paraguay, Uruguay and Ve</w:t>
      </w:r>
      <w:r w:rsidR="0000056B" w:rsidRPr="00F15285">
        <w:rPr>
          <w:rFonts w:ascii="Times New Roman" w:hAnsi="Times New Roman"/>
          <w:sz w:val="24"/>
          <w:szCs w:val="24"/>
          <w:lang w:val="en-US"/>
        </w:rPr>
        <w:t>nezuela are displayed in table 5</w:t>
      </w:r>
      <w:r w:rsidRPr="00F15285">
        <w:rPr>
          <w:rFonts w:ascii="Times New Roman" w:hAnsi="Times New Roman"/>
          <w:sz w:val="24"/>
          <w:szCs w:val="24"/>
          <w:lang w:val="en-US"/>
        </w:rPr>
        <w:t>. The rankings showed at the table represent the international position of each country in comparison to the 239 countries present in the database. The data seams to corroborate in a great deal the county relative positions as shown in graphic 1.</w:t>
      </w:r>
    </w:p>
    <w:tbl>
      <w:tblPr>
        <w:tblW w:w="10208" w:type="dxa"/>
        <w:jc w:val="center"/>
        <w:tblLayout w:type="fixed"/>
        <w:tblCellMar>
          <w:left w:w="70" w:type="dxa"/>
          <w:right w:w="70" w:type="dxa"/>
        </w:tblCellMar>
        <w:tblLook w:val="04A0" w:firstRow="1" w:lastRow="0" w:firstColumn="1" w:lastColumn="0" w:noHBand="0" w:noVBand="1"/>
      </w:tblPr>
      <w:tblGrid>
        <w:gridCol w:w="1418"/>
        <w:gridCol w:w="567"/>
        <w:gridCol w:w="567"/>
        <w:gridCol w:w="1417"/>
        <w:gridCol w:w="551"/>
        <w:gridCol w:w="569"/>
        <w:gridCol w:w="1421"/>
        <w:gridCol w:w="569"/>
        <w:gridCol w:w="569"/>
        <w:gridCol w:w="1422"/>
        <w:gridCol w:w="569"/>
        <w:gridCol w:w="569"/>
      </w:tblGrid>
      <w:tr w:rsidR="0022582B" w:rsidRPr="00150081" w14:paraId="0D5D46EF" w14:textId="77777777" w:rsidTr="00E87D4B">
        <w:trPr>
          <w:trHeight w:val="121"/>
          <w:jc w:val="center"/>
        </w:trPr>
        <w:tc>
          <w:tcPr>
            <w:tcW w:w="10208" w:type="dxa"/>
            <w:gridSpan w:val="12"/>
            <w:tcBorders>
              <w:top w:val="single" w:sz="12" w:space="0" w:color="auto"/>
              <w:left w:val="nil"/>
              <w:bottom w:val="single" w:sz="12" w:space="0" w:color="auto"/>
              <w:right w:val="nil"/>
            </w:tcBorders>
            <w:shd w:val="clear" w:color="000000" w:fill="FFFFFF"/>
            <w:noWrap/>
            <w:vAlign w:val="bottom"/>
            <w:hideMark/>
          </w:tcPr>
          <w:p w14:paraId="10B1BAF0" w14:textId="380C4AFD" w:rsidR="0022582B" w:rsidRPr="00F15285" w:rsidRDefault="0000056B" w:rsidP="00E87D4B">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5</w:t>
            </w:r>
            <w:r w:rsidR="0022582B" w:rsidRPr="00F15285">
              <w:rPr>
                <w:rFonts w:ascii="Arial" w:eastAsia="Times New Roman" w:hAnsi="Arial" w:cs="Arial"/>
                <w:sz w:val="16"/>
                <w:szCs w:val="16"/>
                <w:lang w:val="en-US" w:eastAsia="pt-BR"/>
              </w:rPr>
              <w:t xml:space="preserve"> – Country Ranks by ordered H Index  </w:t>
            </w:r>
          </w:p>
        </w:tc>
      </w:tr>
      <w:tr w:rsidR="0022582B" w:rsidRPr="00F15285" w14:paraId="597FC492" w14:textId="77777777" w:rsidTr="00E87D4B">
        <w:trPr>
          <w:trHeight w:val="408"/>
          <w:jc w:val="center"/>
        </w:trPr>
        <w:tc>
          <w:tcPr>
            <w:tcW w:w="2552" w:type="dxa"/>
            <w:gridSpan w:val="3"/>
            <w:tcBorders>
              <w:top w:val="single" w:sz="12" w:space="0" w:color="auto"/>
              <w:left w:val="nil"/>
              <w:bottom w:val="single" w:sz="12" w:space="0" w:color="auto"/>
              <w:right w:val="single" w:sz="8" w:space="0" w:color="000000"/>
            </w:tcBorders>
            <w:shd w:val="clear" w:color="000000" w:fill="FFFFFF"/>
            <w:vAlign w:val="center"/>
            <w:hideMark/>
          </w:tcPr>
          <w:p w14:paraId="4E76E5B6" w14:textId="77777777" w:rsidR="0022582B" w:rsidRPr="00F15285" w:rsidRDefault="0022582B" w:rsidP="00E87D4B">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Biochemistry, Genetics and Molecular Biology</w:t>
            </w:r>
          </w:p>
        </w:tc>
        <w:tc>
          <w:tcPr>
            <w:tcW w:w="2537" w:type="dxa"/>
            <w:gridSpan w:val="3"/>
            <w:tcBorders>
              <w:top w:val="single" w:sz="12" w:space="0" w:color="auto"/>
              <w:left w:val="nil"/>
              <w:bottom w:val="single" w:sz="12" w:space="0" w:color="auto"/>
              <w:right w:val="single" w:sz="8" w:space="0" w:color="000000"/>
            </w:tcBorders>
            <w:shd w:val="clear" w:color="000000" w:fill="FFFFFF"/>
            <w:vAlign w:val="center"/>
            <w:hideMark/>
          </w:tcPr>
          <w:p w14:paraId="42575B5F" w14:textId="77777777" w:rsidR="0022582B" w:rsidRPr="00F15285" w:rsidRDefault="006E4024" w:rsidP="00E87D4B">
            <w:pPr>
              <w:spacing w:after="0" w:line="240" w:lineRule="auto"/>
              <w:jc w:val="center"/>
              <w:rPr>
                <w:rFonts w:ascii="Arial" w:eastAsia="Times New Roman" w:hAnsi="Arial" w:cs="Arial"/>
                <w:sz w:val="16"/>
                <w:szCs w:val="16"/>
                <w:lang w:eastAsia="pt-BR"/>
              </w:rPr>
            </w:pPr>
            <w:hyperlink r:id="rId68" w:tooltip="view area report of this country" w:history="1">
              <w:r w:rsidR="0022582B" w:rsidRPr="00F15285">
                <w:rPr>
                  <w:rFonts w:ascii="Arial" w:eastAsia="Times New Roman" w:hAnsi="Arial" w:cs="Arial"/>
                  <w:sz w:val="16"/>
                  <w:szCs w:val="16"/>
                  <w:lang w:val="en-US" w:eastAsia="pt-BR"/>
                </w:rPr>
                <w:t>Immunology and Microbiology</w:t>
              </w:r>
            </w:hyperlink>
          </w:p>
        </w:tc>
        <w:tc>
          <w:tcPr>
            <w:tcW w:w="2559" w:type="dxa"/>
            <w:gridSpan w:val="3"/>
            <w:tcBorders>
              <w:top w:val="single" w:sz="12" w:space="0" w:color="auto"/>
              <w:left w:val="nil"/>
              <w:bottom w:val="single" w:sz="12" w:space="0" w:color="auto"/>
              <w:right w:val="single" w:sz="8" w:space="0" w:color="000000"/>
            </w:tcBorders>
            <w:shd w:val="clear" w:color="000000" w:fill="FFFFFF"/>
            <w:vAlign w:val="center"/>
            <w:hideMark/>
          </w:tcPr>
          <w:p w14:paraId="2C5926B3" w14:textId="77777777" w:rsidR="0022582B" w:rsidRPr="00F15285" w:rsidRDefault="006E4024" w:rsidP="00E87D4B">
            <w:pPr>
              <w:spacing w:after="0" w:line="240" w:lineRule="auto"/>
              <w:jc w:val="center"/>
              <w:rPr>
                <w:rFonts w:ascii="Arial" w:eastAsia="Times New Roman" w:hAnsi="Arial" w:cs="Arial"/>
                <w:sz w:val="16"/>
                <w:szCs w:val="16"/>
                <w:lang w:eastAsia="pt-BR"/>
              </w:rPr>
            </w:pPr>
            <w:hyperlink r:id="rId69" w:tooltip="view area report of this country" w:history="1">
              <w:r w:rsidR="0022582B" w:rsidRPr="00F15285">
                <w:rPr>
                  <w:rFonts w:ascii="Arial" w:eastAsia="Times New Roman" w:hAnsi="Arial" w:cs="Arial"/>
                  <w:sz w:val="16"/>
                  <w:szCs w:val="16"/>
                  <w:lang w:val="en-US" w:eastAsia="pt-BR"/>
                </w:rPr>
                <w:t>Medicine</w:t>
              </w:r>
            </w:hyperlink>
          </w:p>
        </w:tc>
        <w:tc>
          <w:tcPr>
            <w:tcW w:w="2560" w:type="dxa"/>
            <w:gridSpan w:val="3"/>
            <w:tcBorders>
              <w:top w:val="single" w:sz="12" w:space="0" w:color="auto"/>
              <w:left w:val="nil"/>
              <w:bottom w:val="single" w:sz="12" w:space="0" w:color="auto"/>
            </w:tcBorders>
            <w:shd w:val="clear" w:color="000000" w:fill="FFFFFF"/>
            <w:vAlign w:val="center"/>
            <w:hideMark/>
          </w:tcPr>
          <w:p w14:paraId="732E7D09" w14:textId="77777777" w:rsidR="0022582B" w:rsidRPr="00F15285" w:rsidRDefault="006E4024" w:rsidP="00E87D4B">
            <w:pPr>
              <w:spacing w:after="0" w:line="240" w:lineRule="auto"/>
              <w:jc w:val="center"/>
              <w:rPr>
                <w:rFonts w:ascii="Arial" w:eastAsia="Times New Roman" w:hAnsi="Arial" w:cs="Arial"/>
                <w:sz w:val="16"/>
                <w:szCs w:val="16"/>
                <w:lang w:eastAsia="pt-BR"/>
              </w:rPr>
            </w:pPr>
            <w:hyperlink r:id="rId70" w:tooltip="view area report of this country" w:history="1">
              <w:r w:rsidR="0022582B" w:rsidRPr="00F15285">
                <w:rPr>
                  <w:rFonts w:ascii="Arial" w:eastAsia="Times New Roman" w:hAnsi="Arial" w:cs="Arial"/>
                  <w:sz w:val="16"/>
                  <w:szCs w:val="16"/>
                  <w:lang w:val="en-US" w:eastAsia="pt-BR"/>
                </w:rPr>
                <w:t>Pharmacology, Toxicology and Pharmaceutics</w:t>
              </w:r>
            </w:hyperlink>
          </w:p>
        </w:tc>
      </w:tr>
      <w:tr w:rsidR="0022582B" w:rsidRPr="00F15285" w14:paraId="4E6B32DF" w14:textId="77777777" w:rsidTr="00E87D4B">
        <w:trPr>
          <w:trHeight w:val="329"/>
          <w:jc w:val="center"/>
        </w:trPr>
        <w:tc>
          <w:tcPr>
            <w:tcW w:w="1418" w:type="dxa"/>
            <w:tcBorders>
              <w:top w:val="nil"/>
              <w:left w:val="nil"/>
              <w:bottom w:val="nil"/>
              <w:right w:val="single" w:sz="8" w:space="0" w:color="auto"/>
            </w:tcBorders>
            <w:shd w:val="clear" w:color="000000" w:fill="FFFFFF"/>
            <w:vAlign w:val="center"/>
            <w:hideMark/>
          </w:tcPr>
          <w:p w14:paraId="15A4EA16"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Country</w:t>
            </w:r>
          </w:p>
        </w:tc>
        <w:tc>
          <w:tcPr>
            <w:tcW w:w="567" w:type="dxa"/>
            <w:tcBorders>
              <w:top w:val="nil"/>
              <w:left w:val="nil"/>
              <w:bottom w:val="nil"/>
              <w:right w:val="single" w:sz="8" w:space="0" w:color="auto"/>
            </w:tcBorders>
            <w:shd w:val="clear" w:color="000000" w:fill="FFFFFF"/>
            <w:vAlign w:val="center"/>
            <w:hideMark/>
          </w:tcPr>
          <w:p w14:paraId="72B507A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Rank</w:t>
            </w:r>
          </w:p>
        </w:tc>
        <w:tc>
          <w:tcPr>
            <w:tcW w:w="567" w:type="dxa"/>
            <w:tcBorders>
              <w:top w:val="nil"/>
              <w:left w:val="nil"/>
              <w:bottom w:val="nil"/>
              <w:right w:val="nil"/>
            </w:tcBorders>
            <w:shd w:val="clear" w:color="000000" w:fill="FFFFFF"/>
            <w:vAlign w:val="center"/>
            <w:hideMark/>
          </w:tcPr>
          <w:p w14:paraId="25F4BF8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H index</w:t>
            </w:r>
          </w:p>
        </w:tc>
        <w:tc>
          <w:tcPr>
            <w:tcW w:w="1417" w:type="dxa"/>
            <w:tcBorders>
              <w:top w:val="nil"/>
              <w:left w:val="single" w:sz="12" w:space="0" w:color="auto"/>
              <w:bottom w:val="nil"/>
              <w:right w:val="single" w:sz="8" w:space="0" w:color="auto"/>
            </w:tcBorders>
            <w:shd w:val="clear" w:color="000000" w:fill="FFFFFF"/>
            <w:vAlign w:val="center"/>
            <w:hideMark/>
          </w:tcPr>
          <w:p w14:paraId="3964A118"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Country</w:t>
            </w:r>
          </w:p>
        </w:tc>
        <w:tc>
          <w:tcPr>
            <w:tcW w:w="551" w:type="dxa"/>
            <w:tcBorders>
              <w:top w:val="nil"/>
              <w:left w:val="nil"/>
              <w:bottom w:val="nil"/>
              <w:right w:val="single" w:sz="8" w:space="0" w:color="auto"/>
            </w:tcBorders>
            <w:shd w:val="clear" w:color="000000" w:fill="FFFFFF"/>
            <w:vAlign w:val="center"/>
            <w:hideMark/>
          </w:tcPr>
          <w:p w14:paraId="6484E3A4"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Rank</w:t>
            </w:r>
          </w:p>
        </w:tc>
        <w:tc>
          <w:tcPr>
            <w:tcW w:w="569" w:type="dxa"/>
            <w:tcBorders>
              <w:top w:val="nil"/>
              <w:left w:val="nil"/>
              <w:bottom w:val="nil"/>
              <w:right w:val="single" w:sz="12" w:space="0" w:color="auto"/>
            </w:tcBorders>
            <w:shd w:val="clear" w:color="000000" w:fill="FFFFFF"/>
            <w:vAlign w:val="center"/>
            <w:hideMark/>
          </w:tcPr>
          <w:p w14:paraId="591E072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H index</w:t>
            </w:r>
          </w:p>
        </w:tc>
        <w:tc>
          <w:tcPr>
            <w:tcW w:w="1421" w:type="dxa"/>
            <w:tcBorders>
              <w:top w:val="nil"/>
              <w:left w:val="nil"/>
              <w:bottom w:val="nil"/>
              <w:right w:val="single" w:sz="8" w:space="0" w:color="auto"/>
            </w:tcBorders>
            <w:shd w:val="clear" w:color="000000" w:fill="FFFFFF"/>
            <w:vAlign w:val="center"/>
            <w:hideMark/>
          </w:tcPr>
          <w:p w14:paraId="70067288"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Country</w:t>
            </w:r>
          </w:p>
        </w:tc>
        <w:tc>
          <w:tcPr>
            <w:tcW w:w="569" w:type="dxa"/>
            <w:tcBorders>
              <w:top w:val="nil"/>
              <w:left w:val="nil"/>
              <w:bottom w:val="nil"/>
              <w:right w:val="single" w:sz="8" w:space="0" w:color="auto"/>
            </w:tcBorders>
            <w:shd w:val="clear" w:color="000000" w:fill="FFFFFF"/>
            <w:vAlign w:val="center"/>
            <w:hideMark/>
          </w:tcPr>
          <w:p w14:paraId="4264D12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Rank</w:t>
            </w:r>
          </w:p>
        </w:tc>
        <w:tc>
          <w:tcPr>
            <w:tcW w:w="569" w:type="dxa"/>
            <w:tcBorders>
              <w:top w:val="nil"/>
              <w:left w:val="nil"/>
              <w:bottom w:val="nil"/>
              <w:right w:val="single" w:sz="12" w:space="0" w:color="auto"/>
            </w:tcBorders>
            <w:shd w:val="clear" w:color="000000" w:fill="FFFFFF"/>
            <w:vAlign w:val="center"/>
            <w:hideMark/>
          </w:tcPr>
          <w:p w14:paraId="30B8A7D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H index</w:t>
            </w:r>
          </w:p>
        </w:tc>
        <w:tc>
          <w:tcPr>
            <w:tcW w:w="1422" w:type="dxa"/>
            <w:tcBorders>
              <w:top w:val="nil"/>
              <w:left w:val="nil"/>
              <w:bottom w:val="nil"/>
              <w:right w:val="single" w:sz="8" w:space="0" w:color="auto"/>
            </w:tcBorders>
            <w:shd w:val="clear" w:color="000000" w:fill="FFFFFF"/>
            <w:vAlign w:val="center"/>
            <w:hideMark/>
          </w:tcPr>
          <w:p w14:paraId="370C1224"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Country</w:t>
            </w:r>
          </w:p>
        </w:tc>
        <w:tc>
          <w:tcPr>
            <w:tcW w:w="569" w:type="dxa"/>
            <w:tcBorders>
              <w:top w:val="nil"/>
              <w:left w:val="nil"/>
              <w:bottom w:val="nil"/>
              <w:right w:val="single" w:sz="8" w:space="0" w:color="auto"/>
            </w:tcBorders>
            <w:shd w:val="clear" w:color="000000" w:fill="FFFFFF"/>
            <w:vAlign w:val="center"/>
            <w:hideMark/>
          </w:tcPr>
          <w:p w14:paraId="6520AE8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Rank</w:t>
            </w:r>
          </w:p>
        </w:tc>
        <w:tc>
          <w:tcPr>
            <w:tcW w:w="569" w:type="dxa"/>
            <w:tcBorders>
              <w:top w:val="nil"/>
              <w:left w:val="nil"/>
              <w:bottom w:val="nil"/>
              <w:right w:val="nil"/>
            </w:tcBorders>
            <w:shd w:val="clear" w:color="000000" w:fill="FFFFFF"/>
            <w:vAlign w:val="center"/>
            <w:hideMark/>
          </w:tcPr>
          <w:p w14:paraId="31D4DE9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H index</w:t>
            </w:r>
          </w:p>
        </w:tc>
      </w:tr>
      <w:tr w:rsidR="0022582B" w:rsidRPr="00F15285" w14:paraId="1E49BA89"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018B78D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States</w:t>
            </w:r>
          </w:p>
        </w:tc>
        <w:tc>
          <w:tcPr>
            <w:tcW w:w="567" w:type="dxa"/>
            <w:tcBorders>
              <w:top w:val="nil"/>
              <w:left w:val="nil"/>
              <w:bottom w:val="nil"/>
              <w:right w:val="single" w:sz="8" w:space="0" w:color="auto"/>
            </w:tcBorders>
            <w:shd w:val="clear" w:color="000000" w:fill="FFFFFF"/>
            <w:noWrap/>
            <w:vAlign w:val="center"/>
            <w:hideMark/>
          </w:tcPr>
          <w:p w14:paraId="5EA6C1A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w:t>
            </w:r>
          </w:p>
        </w:tc>
        <w:tc>
          <w:tcPr>
            <w:tcW w:w="567" w:type="dxa"/>
            <w:tcBorders>
              <w:top w:val="nil"/>
              <w:left w:val="nil"/>
              <w:bottom w:val="nil"/>
              <w:right w:val="nil"/>
            </w:tcBorders>
            <w:shd w:val="clear" w:color="000000" w:fill="FFFFFF"/>
            <w:noWrap/>
            <w:vAlign w:val="center"/>
            <w:hideMark/>
          </w:tcPr>
          <w:p w14:paraId="3E608B7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1077</w:t>
            </w:r>
          </w:p>
        </w:tc>
        <w:tc>
          <w:tcPr>
            <w:tcW w:w="1417" w:type="dxa"/>
            <w:tcBorders>
              <w:top w:val="nil"/>
              <w:left w:val="single" w:sz="12" w:space="0" w:color="auto"/>
              <w:bottom w:val="nil"/>
              <w:right w:val="single" w:sz="8" w:space="0" w:color="auto"/>
            </w:tcBorders>
            <w:shd w:val="clear" w:color="000000" w:fill="FFFFFF"/>
            <w:noWrap/>
            <w:vAlign w:val="center"/>
            <w:hideMark/>
          </w:tcPr>
          <w:p w14:paraId="18D46C4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States</w:t>
            </w:r>
          </w:p>
        </w:tc>
        <w:tc>
          <w:tcPr>
            <w:tcW w:w="551" w:type="dxa"/>
            <w:tcBorders>
              <w:top w:val="nil"/>
              <w:left w:val="nil"/>
              <w:bottom w:val="nil"/>
              <w:right w:val="single" w:sz="8" w:space="0" w:color="auto"/>
            </w:tcBorders>
            <w:shd w:val="clear" w:color="000000" w:fill="FFFFFF"/>
            <w:noWrap/>
            <w:vAlign w:val="center"/>
            <w:hideMark/>
          </w:tcPr>
          <w:p w14:paraId="284B34F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w:t>
            </w:r>
          </w:p>
        </w:tc>
        <w:tc>
          <w:tcPr>
            <w:tcW w:w="569" w:type="dxa"/>
            <w:tcBorders>
              <w:top w:val="nil"/>
              <w:left w:val="nil"/>
              <w:bottom w:val="nil"/>
              <w:right w:val="single" w:sz="12" w:space="0" w:color="auto"/>
            </w:tcBorders>
            <w:shd w:val="clear" w:color="000000" w:fill="FFFFFF"/>
            <w:noWrap/>
            <w:vAlign w:val="center"/>
            <w:hideMark/>
          </w:tcPr>
          <w:p w14:paraId="683BB8A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668</w:t>
            </w:r>
          </w:p>
        </w:tc>
        <w:tc>
          <w:tcPr>
            <w:tcW w:w="1421" w:type="dxa"/>
            <w:tcBorders>
              <w:top w:val="nil"/>
              <w:left w:val="nil"/>
              <w:bottom w:val="nil"/>
              <w:right w:val="single" w:sz="8" w:space="0" w:color="auto"/>
            </w:tcBorders>
            <w:shd w:val="clear" w:color="000000" w:fill="FFFFFF"/>
            <w:noWrap/>
            <w:vAlign w:val="center"/>
            <w:hideMark/>
          </w:tcPr>
          <w:p w14:paraId="5627BF1A"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States</w:t>
            </w:r>
          </w:p>
        </w:tc>
        <w:tc>
          <w:tcPr>
            <w:tcW w:w="569" w:type="dxa"/>
            <w:tcBorders>
              <w:top w:val="nil"/>
              <w:left w:val="nil"/>
              <w:bottom w:val="nil"/>
              <w:right w:val="single" w:sz="8" w:space="0" w:color="auto"/>
            </w:tcBorders>
            <w:shd w:val="clear" w:color="000000" w:fill="FFFFFF"/>
            <w:noWrap/>
            <w:vAlign w:val="center"/>
            <w:hideMark/>
          </w:tcPr>
          <w:p w14:paraId="4DDB1984"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w:t>
            </w:r>
          </w:p>
        </w:tc>
        <w:tc>
          <w:tcPr>
            <w:tcW w:w="569" w:type="dxa"/>
            <w:tcBorders>
              <w:top w:val="nil"/>
              <w:left w:val="nil"/>
              <w:bottom w:val="nil"/>
              <w:right w:val="single" w:sz="12" w:space="0" w:color="auto"/>
            </w:tcBorders>
            <w:shd w:val="clear" w:color="000000" w:fill="FFFFFF"/>
            <w:noWrap/>
            <w:vAlign w:val="center"/>
            <w:hideMark/>
          </w:tcPr>
          <w:p w14:paraId="696ECB52"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1213</w:t>
            </w:r>
          </w:p>
        </w:tc>
        <w:tc>
          <w:tcPr>
            <w:tcW w:w="1422" w:type="dxa"/>
            <w:tcBorders>
              <w:top w:val="nil"/>
              <w:left w:val="nil"/>
              <w:bottom w:val="nil"/>
              <w:right w:val="single" w:sz="8" w:space="0" w:color="auto"/>
            </w:tcBorders>
            <w:shd w:val="clear" w:color="000000" w:fill="FFFFFF"/>
            <w:noWrap/>
            <w:vAlign w:val="center"/>
            <w:hideMark/>
          </w:tcPr>
          <w:p w14:paraId="5A7AF7F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States</w:t>
            </w:r>
          </w:p>
        </w:tc>
        <w:tc>
          <w:tcPr>
            <w:tcW w:w="569" w:type="dxa"/>
            <w:tcBorders>
              <w:top w:val="nil"/>
              <w:left w:val="nil"/>
              <w:bottom w:val="nil"/>
              <w:right w:val="single" w:sz="8" w:space="0" w:color="auto"/>
            </w:tcBorders>
            <w:shd w:val="clear" w:color="000000" w:fill="FFFFFF"/>
            <w:noWrap/>
            <w:vAlign w:val="center"/>
            <w:hideMark/>
          </w:tcPr>
          <w:p w14:paraId="3A88474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w:t>
            </w:r>
          </w:p>
        </w:tc>
        <w:tc>
          <w:tcPr>
            <w:tcW w:w="569" w:type="dxa"/>
            <w:tcBorders>
              <w:top w:val="nil"/>
              <w:left w:val="nil"/>
              <w:bottom w:val="nil"/>
              <w:right w:val="nil"/>
            </w:tcBorders>
            <w:shd w:val="clear" w:color="000000" w:fill="FFFFFF"/>
            <w:noWrap/>
            <w:vAlign w:val="center"/>
            <w:hideMark/>
          </w:tcPr>
          <w:p w14:paraId="19243D20"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486</w:t>
            </w:r>
          </w:p>
        </w:tc>
      </w:tr>
      <w:tr w:rsidR="0022582B" w:rsidRPr="00F15285" w14:paraId="3B5A5AF1" w14:textId="77777777" w:rsidTr="00E87D4B">
        <w:trPr>
          <w:trHeight w:val="197"/>
          <w:jc w:val="center"/>
        </w:trPr>
        <w:tc>
          <w:tcPr>
            <w:tcW w:w="1418" w:type="dxa"/>
            <w:tcBorders>
              <w:top w:val="nil"/>
              <w:left w:val="nil"/>
              <w:bottom w:val="nil"/>
              <w:right w:val="single" w:sz="8" w:space="0" w:color="auto"/>
            </w:tcBorders>
            <w:shd w:val="clear" w:color="000000" w:fill="FFFFFF"/>
            <w:noWrap/>
            <w:vAlign w:val="center"/>
            <w:hideMark/>
          </w:tcPr>
          <w:p w14:paraId="0D85DF4E"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Kingdom</w:t>
            </w:r>
          </w:p>
        </w:tc>
        <w:tc>
          <w:tcPr>
            <w:tcW w:w="567" w:type="dxa"/>
            <w:tcBorders>
              <w:top w:val="nil"/>
              <w:left w:val="nil"/>
              <w:bottom w:val="nil"/>
              <w:right w:val="single" w:sz="8" w:space="0" w:color="auto"/>
            </w:tcBorders>
            <w:shd w:val="clear" w:color="000000" w:fill="FFFFFF"/>
            <w:noWrap/>
            <w:vAlign w:val="center"/>
            <w:hideMark/>
          </w:tcPr>
          <w:p w14:paraId="63D47C64"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w:t>
            </w:r>
          </w:p>
        </w:tc>
        <w:tc>
          <w:tcPr>
            <w:tcW w:w="567" w:type="dxa"/>
            <w:tcBorders>
              <w:top w:val="nil"/>
              <w:left w:val="nil"/>
              <w:bottom w:val="nil"/>
              <w:right w:val="nil"/>
            </w:tcBorders>
            <w:shd w:val="clear" w:color="000000" w:fill="FFFFFF"/>
            <w:noWrap/>
            <w:vAlign w:val="center"/>
            <w:hideMark/>
          </w:tcPr>
          <w:p w14:paraId="69B4E5F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666</w:t>
            </w:r>
          </w:p>
        </w:tc>
        <w:tc>
          <w:tcPr>
            <w:tcW w:w="1417" w:type="dxa"/>
            <w:tcBorders>
              <w:top w:val="nil"/>
              <w:left w:val="single" w:sz="12" w:space="0" w:color="auto"/>
              <w:bottom w:val="nil"/>
              <w:right w:val="single" w:sz="8" w:space="0" w:color="auto"/>
            </w:tcBorders>
            <w:shd w:val="clear" w:color="000000" w:fill="FFFFFF"/>
            <w:noWrap/>
            <w:vAlign w:val="center"/>
            <w:hideMark/>
          </w:tcPr>
          <w:p w14:paraId="5BE7F6B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Kingdom</w:t>
            </w:r>
          </w:p>
        </w:tc>
        <w:tc>
          <w:tcPr>
            <w:tcW w:w="551" w:type="dxa"/>
            <w:tcBorders>
              <w:top w:val="nil"/>
              <w:left w:val="nil"/>
              <w:bottom w:val="nil"/>
              <w:right w:val="single" w:sz="8" w:space="0" w:color="auto"/>
            </w:tcBorders>
            <w:shd w:val="clear" w:color="000000" w:fill="FFFFFF"/>
            <w:noWrap/>
            <w:vAlign w:val="center"/>
            <w:hideMark/>
          </w:tcPr>
          <w:p w14:paraId="6CEFF80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w:t>
            </w:r>
          </w:p>
        </w:tc>
        <w:tc>
          <w:tcPr>
            <w:tcW w:w="569" w:type="dxa"/>
            <w:tcBorders>
              <w:top w:val="nil"/>
              <w:left w:val="nil"/>
              <w:bottom w:val="nil"/>
              <w:right w:val="single" w:sz="12" w:space="0" w:color="auto"/>
            </w:tcBorders>
            <w:shd w:val="clear" w:color="000000" w:fill="FFFFFF"/>
            <w:noWrap/>
            <w:vAlign w:val="center"/>
            <w:hideMark/>
          </w:tcPr>
          <w:p w14:paraId="4D0C38C8"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412</w:t>
            </w:r>
          </w:p>
        </w:tc>
        <w:tc>
          <w:tcPr>
            <w:tcW w:w="1421" w:type="dxa"/>
            <w:tcBorders>
              <w:top w:val="nil"/>
              <w:left w:val="nil"/>
              <w:bottom w:val="nil"/>
              <w:right w:val="single" w:sz="8" w:space="0" w:color="auto"/>
            </w:tcBorders>
            <w:shd w:val="clear" w:color="000000" w:fill="FFFFFF"/>
            <w:noWrap/>
            <w:vAlign w:val="center"/>
            <w:hideMark/>
          </w:tcPr>
          <w:p w14:paraId="68EB28B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Kingdom</w:t>
            </w:r>
          </w:p>
        </w:tc>
        <w:tc>
          <w:tcPr>
            <w:tcW w:w="569" w:type="dxa"/>
            <w:tcBorders>
              <w:top w:val="nil"/>
              <w:left w:val="nil"/>
              <w:bottom w:val="nil"/>
              <w:right w:val="single" w:sz="8" w:space="0" w:color="auto"/>
            </w:tcBorders>
            <w:shd w:val="clear" w:color="000000" w:fill="FFFFFF"/>
            <w:noWrap/>
            <w:vAlign w:val="center"/>
            <w:hideMark/>
          </w:tcPr>
          <w:p w14:paraId="20851EE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w:t>
            </w:r>
          </w:p>
        </w:tc>
        <w:tc>
          <w:tcPr>
            <w:tcW w:w="569" w:type="dxa"/>
            <w:tcBorders>
              <w:top w:val="nil"/>
              <w:left w:val="nil"/>
              <w:bottom w:val="nil"/>
              <w:right w:val="single" w:sz="12" w:space="0" w:color="auto"/>
            </w:tcBorders>
            <w:shd w:val="clear" w:color="000000" w:fill="FFFFFF"/>
            <w:noWrap/>
            <w:vAlign w:val="center"/>
            <w:hideMark/>
          </w:tcPr>
          <w:p w14:paraId="2DFFC03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806</w:t>
            </w:r>
          </w:p>
        </w:tc>
        <w:tc>
          <w:tcPr>
            <w:tcW w:w="1422" w:type="dxa"/>
            <w:tcBorders>
              <w:top w:val="nil"/>
              <w:left w:val="nil"/>
              <w:bottom w:val="nil"/>
              <w:right w:val="single" w:sz="8" w:space="0" w:color="auto"/>
            </w:tcBorders>
            <w:shd w:val="clear" w:color="000000" w:fill="FFFFFF"/>
            <w:noWrap/>
            <w:vAlign w:val="center"/>
            <w:hideMark/>
          </w:tcPr>
          <w:p w14:paraId="477DC337"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United Kingdom</w:t>
            </w:r>
          </w:p>
        </w:tc>
        <w:tc>
          <w:tcPr>
            <w:tcW w:w="569" w:type="dxa"/>
            <w:tcBorders>
              <w:top w:val="nil"/>
              <w:left w:val="nil"/>
              <w:bottom w:val="nil"/>
              <w:right w:val="single" w:sz="8" w:space="0" w:color="auto"/>
            </w:tcBorders>
            <w:shd w:val="clear" w:color="000000" w:fill="FFFFFF"/>
            <w:noWrap/>
            <w:vAlign w:val="center"/>
            <w:hideMark/>
          </w:tcPr>
          <w:p w14:paraId="3EB6E88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w:t>
            </w:r>
          </w:p>
        </w:tc>
        <w:tc>
          <w:tcPr>
            <w:tcW w:w="569" w:type="dxa"/>
            <w:tcBorders>
              <w:top w:val="nil"/>
              <w:left w:val="nil"/>
              <w:bottom w:val="nil"/>
              <w:right w:val="nil"/>
            </w:tcBorders>
            <w:shd w:val="clear" w:color="000000" w:fill="FFFFFF"/>
            <w:noWrap/>
            <w:vAlign w:val="center"/>
            <w:hideMark/>
          </w:tcPr>
          <w:p w14:paraId="0A034AD4"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319</w:t>
            </w:r>
          </w:p>
        </w:tc>
      </w:tr>
      <w:tr w:rsidR="0022582B" w:rsidRPr="00F15285" w14:paraId="431E0BC9"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145FA4A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Germany</w:t>
            </w:r>
          </w:p>
        </w:tc>
        <w:tc>
          <w:tcPr>
            <w:tcW w:w="567" w:type="dxa"/>
            <w:tcBorders>
              <w:top w:val="nil"/>
              <w:left w:val="nil"/>
              <w:bottom w:val="nil"/>
              <w:right w:val="single" w:sz="8" w:space="0" w:color="auto"/>
            </w:tcBorders>
            <w:shd w:val="clear" w:color="000000" w:fill="FFFFFF"/>
            <w:noWrap/>
            <w:vAlign w:val="center"/>
            <w:hideMark/>
          </w:tcPr>
          <w:p w14:paraId="343D1B2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w:t>
            </w:r>
          </w:p>
        </w:tc>
        <w:tc>
          <w:tcPr>
            <w:tcW w:w="567" w:type="dxa"/>
            <w:tcBorders>
              <w:top w:val="nil"/>
              <w:left w:val="nil"/>
              <w:bottom w:val="nil"/>
              <w:right w:val="nil"/>
            </w:tcBorders>
            <w:shd w:val="clear" w:color="000000" w:fill="FFFFFF"/>
            <w:noWrap/>
            <w:vAlign w:val="center"/>
            <w:hideMark/>
          </w:tcPr>
          <w:p w14:paraId="27475148"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601</w:t>
            </w:r>
          </w:p>
        </w:tc>
        <w:tc>
          <w:tcPr>
            <w:tcW w:w="1417" w:type="dxa"/>
            <w:tcBorders>
              <w:top w:val="nil"/>
              <w:left w:val="single" w:sz="12" w:space="0" w:color="auto"/>
              <w:bottom w:val="nil"/>
              <w:right w:val="single" w:sz="8" w:space="0" w:color="auto"/>
            </w:tcBorders>
            <w:shd w:val="clear" w:color="000000" w:fill="FFFFFF"/>
            <w:noWrap/>
            <w:vAlign w:val="center"/>
            <w:hideMark/>
          </w:tcPr>
          <w:p w14:paraId="7605EDC7"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Germany</w:t>
            </w:r>
          </w:p>
        </w:tc>
        <w:tc>
          <w:tcPr>
            <w:tcW w:w="551" w:type="dxa"/>
            <w:tcBorders>
              <w:top w:val="nil"/>
              <w:left w:val="nil"/>
              <w:bottom w:val="nil"/>
              <w:right w:val="single" w:sz="8" w:space="0" w:color="auto"/>
            </w:tcBorders>
            <w:shd w:val="clear" w:color="000000" w:fill="FFFFFF"/>
            <w:noWrap/>
            <w:vAlign w:val="center"/>
            <w:hideMark/>
          </w:tcPr>
          <w:p w14:paraId="5C7FD51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w:t>
            </w:r>
          </w:p>
        </w:tc>
        <w:tc>
          <w:tcPr>
            <w:tcW w:w="569" w:type="dxa"/>
            <w:tcBorders>
              <w:top w:val="nil"/>
              <w:left w:val="nil"/>
              <w:bottom w:val="nil"/>
              <w:right w:val="single" w:sz="12" w:space="0" w:color="auto"/>
            </w:tcBorders>
            <w:shd w:val="clear" w:color="000000" w:fill="FFFFFF"/>
            <w:noWrap/>
            <w:vAlign w:val="center"/>
            <w:hideMark/>
          </w:tcPr>
          <w:p w14:paraId="2F1EBF7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407</w:t>
            </w:r>
          </w:p>
        </w:tc>
        <w:tc>
          <w:tcPr>
            <w:tcW w:w="1421" w:type="dxa"/>
            <w:tcBorders>
              <w:top w:val="nil"/>
              <w:left w:val="nil"/>
              <w:bottom w:val="nil"/>
              <w:right w:val="single" w:sz="8" w:space="0" w:color="auto"/>
            </w:tcBorders>
            <w:shd w:val="clear" w:color="000000" w:fill="FFFFFF"/>
            <w:noWrap/>
            <w:vAlign w:val="center"/>
            <w:hideMark/>
          </w:tcPr>
          <w:p w14:paraId="49A48948"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Germany</w:t>
            </w:r>
          </w:p>
        </w:tc>
        <w:tc>
          <w:tcPr>
            <w:tcW w:w="569" w:type="dxa"/>
            <w:tcBorders>
              <w:top w:val="nil"/>
              <w:left w:val="nil"/>
              <w:bottom w:val="nil"/>
              <w:right w:val="single" w:sz="8" w:space="0" w:color="auto"/>
            </w:tcBorders>
            <w:shd w:val="clear" w:color="000000" w:fill="FFFFFF"/>
            <w:noWrap/>
            <w:vAlign w:val="center"/>
            <w:hideMark/>
          </w:tcPr>
          <w:p w14:paraId="48336074"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w:t>
            </w:r>
          </w:p>
        </w:tc>
        <w:tc>
          <w:tcPr>
            <w:tcW w:w="569" w:type="dxa"/>
            <w:tcBorders>
              <w:top w:val="nil"/>
              <w:left w:val="nil"/>
              <w:bottom w:val="nil"/>
              <w:right w:val="single" w:sz="12" w:space="0" w:color="auto"/>
            </w:tcBorders>
            <w:shd w:val="clear" w:color="000000" w:fill="FFFFFF"/>
            <w:noWrap/>
            <w:vAlign w:val="center"/>
            <w:hideMark/>
          </w:tcPr>
          <w:p w14:paraId="76081F0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672</w:t>
            </w:r>
          </w:p>
        </w:tc>
        <w:tc>
          <w:tcPr>
            <w:tcW w:w="1422" w:type="dxa"/>
            <w:tcBorders>
              <w:top w:val="nil"/>
              <w:left w:val="nil"/>
              <w:bottom w:val="nil"/>
              <w:right w:val="single" w:sz="8" w:space="0" w:color="auto"/>
            </w:tcBorders>
            <w:shd w:val="clear" w:color="000000" w:fill="FFFFFF"/>
            <w:noWrap/>
            <w:vAlign w:val="center"/>
            <w:hideMark/>
          </w:tcPr>
          <w:p w14:paraId="309C188E"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Germany</w:t>
            </w:r>
          </w:p>
        </w:tc>
        <w:tc>
          <w:tcPr>
            <w:tcW w:w="569" w:type="dxa"/>
            <w:tcBorders>
              <w:top w:val="nil"/>
              <w:left w:val="nil"/>
              <w:bottom w:val="nil"/>
              <w:right w:val="single" w:sz="8" w:space="0" w:color="auto"/>
            </w:tcBorders>
            <w:shd w:val="clear" w:color="000000" w:fill="FFFFFF"/>
            <w:noWrap/>
            <w:vAlign w:val="center"/>
            <w:hideMark/>
          </w:tcPr>
          <w:p w14:paraId="6F66C98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w:t>
            </w:r>
          </w:p>
        </w:tc>
        <w:tc>
          <w:tcPr>
            <w:tcW w:w="569" w:type="dxa"/>
            <w:tcBorders>
              <w:top w:val="nil"/>
              <w:left w:val="nil"/>
              <w:bottom w:val="nil"/>
              <w:right w:val="nil"/>
            </w:tcBorders>
            <w:shd w:val="clear" w:color="000000" w:fill="FFFFFF"/>
            <w:noWrap/>
            <w:vAlign w:val="center"/>
            <w:hideMark/>
          </w:tcPr>
          <w:p w14:paraId="554E97B0"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270</w:t>
            </w:r>
          </w:p>
        </w:tc>
      </w:tr>
      <w:tr w:rsidR="0022582B" w:rsidRPr="00F15285" w14:paraId="5BA53DB6" w14:textId="77777777" w:rsidTr="00E87D4B">
        <w:trPr>
          <w:trHeight w:val="88"/>
          <w:jc w:val="center"/>
        </w:trPr>
        <w:tc>
          <w:tcPr>
            <w:tcW w:w="1418" w:type="dxa"/>
            <w:tcBorders>
              <w:top w:val="nil"/>
              <w:left w:val="nil"/>
              <w:bottom w:val="nil"/>
              <w:right w:val="single" w:sz="8" w:space="0" w:color="auto"/>
            </w:tcBorders>
            <w:shd w:val="clear" w:color="000000" w:fill="FFFFFF"/>
            <w:noWrap/>
            <w:vAlign w:val="center"/>
            <w:hideMark/>
          </w:tcPr>
          <w:p w14:paraId="72B6F77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China</w:t>
            </w:r>
          </w:p>
        </w:tc>
        <w:tc>
          <w:tcPr>
            <w:tcW w:w="567" w:type="dxa"/>
            <w:tcBorders>
              <w:top w:val="nil"/>
              <w:left w:val="nil"/>
              <w:bottom w:val="nil"/>
              <w:right w:val="single" w:sz="8" w:space="0" w:color="auto"/>
            </w:tcBorders>
            <w:shd w:val="clear" w:color="000000" w:fill="FFFFFF"/>
            <w:noWrap/>
            <w:vAlign w:val="center"/>
            <w:hideMark/>
          </w:tcPr>
          <w:p w14:paraId="7041253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16</w:t>
            </w:r>
          </w:p>
        </w:tc>
        <w:tc>
          <w:tcPr>
            <w:tcW w:w="567" w:type="dxa"/>
            <w:tcBorders>
              <w:top w:val="nil"/>
              <w:left w:val="nil"/>
              <w:bottom w:val="nil"/>
              <w:right w:val="nil"/>
            </w:tcBorders>
            <w:shd w:val="clear" w:color="000000" w:fill="FFFFFF"/>
            <w:noWrap/>
            <w:vAlign w:val="center"/>
            <w:hideMark/>
          </w:tcPr>
          <w:p w14:paraId="0E3E833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326</w:t>
            </w:r>
          </w:p>
        </w:tc>
        <w:tc>
          <w:tcPr>
            <w:tcW w:w="1417" w:type="dxa"/>
            <w:tcBorders>
              <w:top w:val="nil"/>
              <w:left w:val="single" w:sz="12" w:space="0" w:color="auto"/>
              <w:bottom w:val="nil"/>
              <w:right w:val="single" w:sz="8" w:space="0" w:color="auto"/>
            </w:tcBorders>
            <w:shd w:val="clear" w:color="000000" w:fill="FFFFFF"/>
            <w:noWrap/>
            <w:vAlign w:val="center"/>
            <w:hideMark/>
          </w:tcPr>
          <w:p w14:paraId="0F3D41D5"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China</w:t>
            </w:r>
          </w:p>
        </w:tc>
        <w:tc>
          <w:tcPr>
            <w:tcW w:w="551" w:type="dxa"/>
            <w:tcBorders>
              <w:top w:val="nil"/>
              <w:left w:val="nil"/>
              <w:bottom w:val="nil"/>
              <w:right w:val="single" w:sz="8" w:space="0" w:color="auto"/>
            </w:tcBorders>
            <w:shd w:val="clear" w:color="000000" w:fill="FFFFFF"/>
            <w:noWrap/>
            <w:vAlign w:val="center"/>
            <w:hideMark/>
          </w:tcPr>
          <w:p w14:paraId="3C13423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19</w:t>
            </w:r>
          </w:p>
        </w:tc>
        <w:tc>
          <w:tcPr>
            <w:tcW w:w="569" w:type="dxa"/>
            <w:tcBorders>
              <w:top w:val="nil"/>
              <w:left w:val="nil"/>
              <w:bottom w:val="nil"/>
              <w:right w:val="single" w:sz="12" w:space="0" w:color="auto"/>
            </w:tcBorders>
            <w:shd w:val="clear" w:color="000000" w:fill="FFFFFF"/>
            <w:noWrap/>
            <w:vAlign w:val="center"/>
            <w:hideMark/>
          </w:tcPr>
          <w:p w14:paraId="49E0673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170</w:t>
            </w:r>
          </w:p>
        </w:tc>
        <w:tc>
          <w:tcPr>
            <w:tcW w:w="1421" w:type="dxa"/>
            <w:tcBorders>
              <w:top w:val="nil"/>
              <w:left w:val="nil"/>
              <w:bottom w:val="nil"/>
              <w:right w:val="single" w:sz="8" w:space="0" w:color="auto"/>
            </w:tcBorders>
            <w:shd w:val="clear" w:color="000000" w:fill="FFFFFF"/>
            <w:noWrap/>
            <w:vAlign w:val="center"/>
            <w:hideMark/>
          </w:tcPr>
          <w:p w14:paraId="40E56388"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Brazil</w:t>
            </w:r>
          </w:p>
        </w:tc>
        <w:tc>
          <w:tcPr>
            <w:tcW w:w="569" w:type="dxa"/>
            <w:tcBorders>
              <w:top w:val="nil"/>
              <w:left w:val="nil"/>
              <w:bottom w:val="nil"/>
              <w:right w:val="single" w:sz="8" w:space="0" w:color="auto"/>
            </w:tcBorders>
            <w:shd w:val="clear" w:color="000000" w:fill="FFFFFF"/>
            <w:noWrap/>
            <w:vAlign w:val="center"/>
            <w:hideMark/>
          </w:tcPr>
          <w:p w14:paraId="3B28201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19</w:t>
            </w:r>
          </w:p>
        </w:tc>
        <w:tc>
          <w:tcPr>
            <w:tcW w:w="569" w:type="dxa"/>
            <w:tcBorders>
              <w:top w:val="nil"/>
              <w:left w:val="nil"/>
              <w:bottom w:val="nil"/>
              <w:right w:val="single" w:sz="12" w:space="0" w:color="auto"/>
            </w:tcBorders>
            <w:shd w:val="clear" w:color="000000" w:fill="FFFFFF"/>
            <w:noWrap/>
            <w:vAlign w:val="center"/>
            <w:hideMark/>
          </w:tcPr>
          <w:p w14:paraId="0D64CBD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306</w:t>
            </w:r>
          </w:p>
        </w:tc>
        <w:tc>
          <w:tcPr>
            <w:tcW w:w="1422" w:type="dxa"/>
            <w:tcBorders>
              <w:top w:val="nil"/>
              <w:left w:val="nil"/>
              <w:bottom w:val="nil"/>
              <w:right w:val="single" w:sz="8" w:space="0" w:color="auto"/>
            </w:tcBorders>
            <w:shd w:val="clear" w:color="000000" w:fill="FFFFFF"/>
            <w:noWrap/>
            <w:vAlign w:val="center"/>
            <w:hideMark/>
          </w:tcPr>
          <w:p w14:paraId="6EED69C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India</w:t>
            </w:r>
          </w:p>
        </w:tc>
        <w:tc>
          <w:tcPr>
            <w:tcW w:w="569" w:type="dxa"/>
            <w:tcBorders>
              <w:top w:val="nil"/>
              <w:left w:val="nil"/>
              <w:bottom w:val="nil"/>
              <w:right w:val="single" w:sz="8" w:space="0" w:color="auto"/>
            </w:tcBorders>
            <w:shd w:val="clear" w:color="000000" w:fill="FFFFFF"/>
            <w:noWrap/>
            <w:vAlign w:val="center"/>
            <w:hideMark/>
          </w:tcPr>
          <w:p w14:paraId="25009DC3"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12</w:t>
            </w:r>
          </w:p>
        </w:tc>
        <w:tc>
          <w:tcPr>
            <w:tcW w:w="569" w:type="dxa"/>
            <w:tcBorders>
              <w:top w:val="nil"/>
              <w:left w:val="nil"/>
              <w:bottom w:val="nil"/>
              <w:right w:val="nil"/>
            </w:tcBorders>
            <w:shd w:val="clear" w:color="000000" w:fill="FFFFFF"/>
            <w:noWrap/>
            <w:vAlign w:val="center"/>
            <w:hideMark/>
          </w:tcPr>
          <w:p w14:paraId="23B115F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181</w:t>
            </w:r>
          </w:p>
        </w:tc>
      </w:tr>
      <w:tr w:rsidR="0022582B" w:rsidRPr="00F15285" w14:paraId="5DB0F58A"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6D3D4EC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India</w:t>
            </w:r>
          </w:p>
        </w:tc>
        <w:tc>
          <w:tcPr>
            <w:tcW w:w="567" w:type="dxa"/>
            <w:tcBorders>
              <w:top w:val="nil"/>
              <w:left w:val="nil"/>
              <w:bottom w:val="nil"/>
              <w:right w:val="single" w:sz="8" w:space="0" w:color="auto"/>
            </w:tcBorders>
            <w:shd w:val="clear" w:color="000000" w:fill="FFFFFF"/>
            <w:noWrap/>
            <w:vAlign w:val="center"/>
            <w:hideMark/>
          </w:tcPr>
          <w:p w14:paraId="6404E69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22</w:t>
            </w:r>
          </w:p>
        </w:tc>
        <w:tc>
          <w:tcPr>
            <w:tcW w:w="567" w:type="dxa"/>
            <w:tcBorders>
              <w:top w:val="nil"/>
              <w:left w:val="nil"/>
              <w:bottom w:val="nil"/>
              <w:right w:val="nil"/>
            </w:tcBorders>
            <w:shd w:val="clear" w:color="000000" w:fill="FFFFFF"/>
            <w:noWrap/>
            <w:vAlign w:val="center"/>
            <w:hideMark/>
          </w:tcPr>
          <w:p w14:paraId="2B0EF9B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234</w:t>
            </w:r>
          </w:p>
        </w:tc>
        <w:tc>
          <w:tcPr>
            <w:tcW w:w="1417" w:type="dxa"/>
            <w:tcBorders>
              <w:top w:val="nil"/>
              <w:left w:val="single" w:sz="12" w:space="0" w:color="auto"/>
              <w:bottom w:val="nil"/>
              <w:right w:val="single" w:sz="8" w:space="0" w:color="auto"/>
            </w:tcBorders>
            <w:shd w:val="clear" w:color="000000" w:fill="FFFFFF"/>
            <w:noWrap/>
            <w:vAlign w:val="center"/>
            <w:hideMark/>
          </w:tcPr>
          <w:p w14:paraId="788E8033"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Brazil</w:t>
            </w:r>
          </w:p>
        </w:tc>
        <w:tc>
          <w:tcPr>
            <w:tcW w:w="551" w:type="dxa"/>
            <w:tcBorders>
              <w:top w:val="nil"/>
              <w:left w:val="nil"/>
              <w:bottom w:val="nil"/>
              <w:right w:val="single" w:sz="8" w:space="0" w:color="auto"/>
            </w:tcBorders>
            <w:shd w:val="clear" w:color="000000" w:fill="FFFFFF"/>
            <w:noWrap/>
            <w:vAlign w:val="center"/>
            <w:hideMark/>
          </w:tcPr>
          <w:p w14:paraId="0DD9108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22</w:t>
            </w:r>
          </w:p>
        </w:tc>
        <w:tc>
          <w:tcPr>
            <w:tcW w:w="569" w:type="dxa"/>
            <w:tcBorders>
              <w:top w:val="nil"/>
              <w:left w:val="nil"/>
              <w:bottom w:val="nil"/>
              <w:right w:val="single" w:sz="12" w:space="0" w:color="auto"/>
            </w:tcBorders>
            <w:shd w:val="clear" w:color="000000" w:fill="FFFFFF"/>
            <w:noWrap/>
            <w:vAlign w:val="center"/>
            <w:hideMark/>
          </w:tcPr>
          <w:p w14:paraId="5B5ACE9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147</w:t>
            </w:r>
          </w:p>
        </w:tc>
        <w:tc>
          <w:tcPr>
            <w:tcW w:w="1421" w:type="dxa"/>
            <w:tcBorders>
              <w:top w:val="nil"/>
              <w:left w:val="nil"/>
              <w:bottom w:val="nil"/>
              <w:right w:val="single" w:sz="8" w:space="0" w:color="auto"/>
            </w:tcBorders>
            <w:shd w:val="clear" w:color="000000" w:fill="FFFFFF"/>
            <w:noWrap/>
            <w:vAlign w:val="center"/>
            <w:hideMark/>
          </w:tcPr>
          <w:p w14:paraId="45B4A417"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China</w:t>
            </w:r>
          </w:p>
        </w:tc>
        <w:tc>
          <w:tcPr>
            <w:tcW w:w="569" w:type="dxa"/>
            <w:tcBorders>
              <w:top w:val="nil"/>
              <w:left w:val="nil"/>
              <w:bottom w:val="nil"/>
              <w:right w:val="single" w:sz="8" w:space="0" w:color="auto"/>
            </w:tcBorders>
            <w:shd w:val="clear" w:color="000000" w:fill="FFFFFF"/>
            <w:noWrap/>
            <w:vAlign w:val="center"/>
            <w:hideMark/>
          </w:tcPr>
          <w:p w14:paraId="3E07DE6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20</w:t>
            </w:r>
          </w:p>
        </w:tc>
        <w:tc>
          <w:tcPr>
            <w:tcW w:w="569" w:type="dxa"/>
            <w:tcBorders>
              <w:top w:val="nil"/>
              <w:left w:val="nil"/>
              <w:bottom w:val="nil"/>
              <w:right w:val="single" w:sz="12" w:space="0" w:color="auto"/>
            </w:tcBorders>
            <w:shd w:val="clear" w:color="000000" w:fill="FFFFFF"/>
            <w:noWrap/>
            <w:vAlign w:val="center"/>
            <w:hideMark/>
          </w:tcPr>
          <w:p w14:paraId="4EEBB2F0"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306</w:t>
            </w:r>
          </w:p>
        </w:tc>
        <w:tc>
          <w:tcPr>
            <w:tcW w:w="1422" w:type="dxa"/>
            <w:tcBorders>
              <w:top w:val="nil"/>
              <w:left w:val="nil"/>
              <w:bottom w:val="nil"/>
              <w:right w:val="single" w:sz="8" w:space="0" w:color="auto"/>
            </w:tcBorders>
            <w:shd w:val="clear" w:color="000000" w:fill="FFFFFF"/>
            <w:noWrap/>
            <w:vAlign w:val="center"/>
            <w:hideMark/>
          </w:tcPr>
          <w:p w14:paraId="433C90C1"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China</w:t>
            </w:r>
          </w:p>
        </w:tc>
        <w:tc>
          <w:tcPr>
            <w:tcW w:w="569" w:type="dxa"/>
            <w:tcBorders>
              <w:top w:val="nil"/>
              <w:left w:val="nil"/>
              <w:bottom w:val="nil"/>
              <w:right w:val="single" w:sz="8" w:space="0" w:color="auto"/>
            </w:tcBorders>
            <w:shd w:val="clear" w:color="000000" w:fill="FFFFFF"/>
            <w:noWrap/>
            <w:vAlign w:val="center"/>
            <w:hideMark/>
          </w:tcPr>
          <w:p w14:paraId="058A27B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15</w:t>
            </w:r>
          </w:p>
        </w:tc>
        <w:tc>
          <w:tcPr>
            <w:tcW w:w="569" w:type="dxa"/>
            <w:tcBorders>
              <w:top w:val="nil"/>
              <w:left w:val="nil"/>
              <w:bottom w:val="nil"/>
              <w:right w:val="nil"/>
            </w:tcBorders>
            <w:shd w:val="clear" w:color="000000" w:fill="FFFFFF"/>
            <w:noWrap/>
            <w:vAlign w:val="center"/>
            <w:hideMark/>
          </w:tcPr>
          <w:p w14:paraId="202244A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165</w:t>
            </w:r>
          </w:p>
        </w:tc>
      </w:tr>
      <w:tr w:rsidR="0022582B" w:rsidRPr="00F15285" w14:paraId="43EAEEF1" w14:textId="77777777" w:rsidTr="00E87D4B">
        <w:trPr>
          <w:trHeight w:val="150"/>
          <w:jc w:val="center"/>
        </w:trPr>
        <w:tc>
          <w:tcPr>
            <w:tcW w:w="1418" w:type="dxa"/>
            <w:tcBorders>
              <w:top w:val="nil"/>
              <w:left w:val="nil"/>
              <w:bottom w:val="nil"/>
              <w:right w:val="single" w:sz="8" w:space="0" w:color="auto"/>
            </w:tcBorders>
            <w:shd w:val="clear" w:color="000000" w:fill="FFFFFF"/>
            <w:noWrap/>
            <w:vAlign w:val="center"/>
            <w:hideMark/>
          </w:tcPr>
          <w:p w14:paraId="68C8896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Russia</w:t>
            </w:r>
          </w:p>
        </w:tc>
        <w:tc>
          <w:tcPr>
            <w:tcW w:w="567" w:type="dxa"/>
            <w:tcBorders>
              <w:top w:val="nil"/>
              <w:left w:val="nil"/>
              <w:bottom w:val="nil"/>
              <w:right w:val="single" w:sz="8" w:space="0" w:color="auto"/>
            </w:tcBorders>
            <w:shd w:val="clear" w:color="000000" w:fill="FFFFFF"/>
            <w:noWrap/>
            <w:vAlign w:val="center"/>
            <w:hideMark/>
          </w:tcPr>
          <w:p w14:paraId="704CC95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25</w:t>
            </w:r>
          </w:p>
        </w:tc>
        <w:tc>
          <w:tcPr>
            <w:tcW w:w="567" w:type="dxa"/>
            <w:tcBorders>
              <w:top w:val="nil"/>
              <w:left w:val="nil"/>
              <w:bottom w:val="nil"/>
              <w:right w:val="nil"/>
            </w:tcBorders>
            <w:shd w:val="clear" w:color="000000" w:fill="FFFFFF"/>
            <w:noWrap/>
            <w:vAlign w:val="center"/>
            <w:hideMark/>
          </w:tcPr>
          <w:p w14:paraId="4CD568B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225</w:t>
            </w:r>
          </w:p>
        </w:tc>
        <w:tc>
          <w:tcPr>
            <w:tcW w:w="1417" w:type="dxa"/>
            <w:tcBorders>
              <w:top w:val="nil"/>
              <w:left w:val="single" w:sz="12" w:space="0" w:color="auto"/>
              <w:bottom w:val="nil"/>
              <w:right w:val="single" w:sz="8" w:space="0" w:color="auto"/>
            </w:tcBorders>
            <w:shd w:val="clear" w:color="000000" w:fill="FFFFFF"/>
            <w:noWrap/>
            <w:vAlign w:val="center"/>
            <w:hideMark/>
          </w:tcPr>
          <w:p w14:paraId="321F51C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India</w:t>
            </w:r>
          </w:p>
        </w:tc>
        <w:tc>
          <w:tcPr>
            <w:tcW w:w="551" w:type="dxa"/>
            <w:tcBorders>
              <w:top w:val="nil"/>
              <w:left w:val="nil"/>
              <w:bottom w:val="nil"/>
              <w:right w:val="single" w:sz="8" w:space="0" w:color="auto"/>
            </w:tcBorders>
            <w:shd w:val="clear" w:color="000000" w:fill="FFFFFF"/>
            <w:noWrap/>
            <w:vAlign w:val="center"/>
            <w:hideMark/>
          </w:tcPr>
          <w:p w14:paraId="76903D1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23</w:t>
            </w:r>
          </w:p>
        </w:tc>
        <w:tc>
          <w:tcPr>
            <w:tcW w:w="569" w:type="dxa"/>
            <w:tcBorders>
              <w:top w:val="nil"/>
              <w:left w:val="nil"/>
              <w:bottom w:val="nil"/>
              <w:right w:val="single" w:sz="12" w:space="0" w:color="auto"/>
            </w:tcBorders>
            <w:shd w:val="clear" w:color="000000" w:fill="FFFFFF"/>
            <w:noWrap/>
            <w:vAlign w:val="center"/>
            <w:hideMark/>
          </w:tcPr>
          <w:p w14:paraId="16839AD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146</w:t>
            </w:r>
          </w:p>
        </w:tc>
        <w:tc>
          <w:tcPr>
            <w:tcW w:w="1421" w:type="dxa"/>
            <w:tcBorders>
              <w:top w:val="nil"/>
              <w:left w:val="nil"/>
              <w:bottom w:val="nil"/>
              <w:right w:val="single" w:sz="8" w:space="0" w:color="auto"/>
            </w:tcBorders>
            <w:shd w:val="clear" w:color="000000" w:fill="FFFFFF"/>
            <w:noWrap/>
            <w:vAlign w:val="center"/>
            <w:hideMark/>
          </w:tcPr>
          <w:p w14:paraId="51D889C4"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India</w:t>
            </w:r>
          </w:p>
        </w:tc>
        <w:tc>
          <w:tcPr>
            <w:tcW w:w="569" w:type="dxa"/>
            <w:tcBorders>
              <w:top w:val="nil"/>
              <w:left w:val="nil"/>
              <w:bottom w:val="nil"/>
              <w:right w:val="single" w:sz="8" w:space="0" w:color="auto"/>
            </w:tcBorders>
            <w:shd w:val="clear" w:color="000000" w:fill="FFFFFF"/>
            <w:noWrap/>
            <w:vAlign w:val="center"/>
            <w:hideMark/>
          </w:tcPr>
          <w:p w14:paraId="7B2A059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28</w:t>
            </w:r>
          </w:p>
        </w:tc>
        <w:tc>
          <w:tcPr>
            <w:tcW w:w="569" w:type="dxa"/>
            <w:tcBorders>
              <w:top w:val="nil"/>
              <w:left w:val="nil"/>
              <w:bottom w:val="nil"/>
              <w:right w:val="single" w:sz="12" w:space="0" w:color="auto"/>
            </w:tcBorders>
            <w:shd w:val="clear" w:color="000000" w:fill="FFFFFF"/>
            <w:noWrap/>
            <w:vAlign w:val="center"/>
            <w:hideMark/>
          </w:tcPr>
          <w:p w14:paraId="1626109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242</w:t>
            </w:r>
          </w:p>
        </w:tc>
        <w:tc>
          <w:tcPr>
            <w:tcW w:w="1422" w:type="dxa"/>
            <w:tcBorders>
              <w:top w:val="nil"/>
              <w:left w:val="nil"/>
              <w:bottom w:val="nil"/>
              <w:right w:val="single" w:sz="8" w:space="0" w:color="auto"/>
            </w:tcBorders>
            <w:shd w:val="clear" w:color="000000" w:fill="FFFFFF"/>
            <w:noWrap/>
            <w:vAlign w:val="center"/>
            <w:hideMark/>
          </w:tcPr>
          <w:p w14:paraId="4D57E98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Brazil</w:t>
            </w:r>
          </w:p>
        </w:tc>
        <w:tc>
          <w:tcPr>
            <w:tcW w:w="569" w:type="dxa"/>
            <w:tcBorders>
              <w:top w:val="nil"/>
              <w:left w:val="nil"/>
              <w:bottom w:val="nil"/>
              <w:right w:val="single" w:sz="8" w:space="0" w:color="auto"/>
            </w:tcBorders>
            <w:shd w:val="clear" w:color="000000" w:fill="FFFFFF"/>
            <w:noWrap/>
            <w:vAlign w:val="center"/>
            <w:hideMark/>
          </w:tcPr>
          <w:p w14:paraId="40A74E2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20</w:t>
            </w:r>
          </w:p>
        </w:tc>
        <w:tc>
          <w:tcPr>
            <w:tcW w:w="569" w:type="dxa"/>
            <w:tcBorders>
              <w:top w:val="nil"/>
              <w:left w:val="nil"/>
              <w:bottom w:val="nil"/>
              <w:right w:val="nil"/>
            </w:tcBorders>
            <w:shd w:val="clear" w:color="000000" w:fill="FFFFFF"/>
            <w:noWrap/>
            <w:vAlign w:val="center"/>
            <w:hideMark/>
          </w:tcPr>
          <w:p w14:paraId="6D6E84D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131</w:t>
            </w:r>
          </w:p>
        </w:tc>
      </w:tr>
      <w:tr w:rsidR="0022582B" w:rsidRPr="00F15285" w14:paraId="2B91CD9C"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26DD6E4A"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Brazil</w:t>
            </w:r>
          </w:p>
        </w:tc>
        <w:tc>
          <w:tcPr>
            <w:tcW w:w="567" w:type="dxa"/>
            <w:tcBorders>
              <w:top w:val="nil"/>
              <w:left w:val="nil"/>
              <w:bottom w:val="nil"/>
              <w:right w:val="single" w:sz="8" w:space="0" w:color="auto"/>
            </w:tcBorders>
            <w:shd w:val="clear" w:color="000000" w:fill="FFFFFF"/>
            <w:noWrap/>
            <w:vAlign w:val="center"/>
            <w:hideMark/>
          </w:tcPr>
          <w:p w14:paraId="17DCE573"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29</w:t>
            </w:r>
          </w:p>
        </w:tc>
        <w:tc>
          <w:tcPr>
            <w:tcW w:w="567" w:type="dxa"/>
            <w:tcBorders>
              <w:top w:val="nil"/>
              <w:left w:val="nil"/>
              <w:bottom w:val="nil"/>
              <w:right w:val="nil"/>
            </w:tcBorders>
            <w:shd w:val="clear" w:color="000000" w:fill="FFFFFF"/>
            <w:noWrap/>
            <w:vAlign w:val="center"/>
            <w:hideMark/>
          </w:tcPr>
          <w:p w14:paraId="105B3B1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209</w:t>
            </w:r>
          </w:p>
        </w:tc>
        <w:tc>
          <w:tcPr>
            <w:tcW w:w="1417" w:type="dxa"/>
            <w:tcBorders>
              <w:top w:val="nil"/>
              <w:left w:val="single" w:sz="12" w:space="0" w:color="auto"/>
              <w:bottom w:val="nil"/>
              <w:right w:val="single" w:sz="8" w:space="0" w:color="auto"/>
            </w:tcBorders>
            <w:shd w:val="clear" w:color="000000" w:fill="FFFFFF"/>
            <w:noWrap/>
            <w:vAlign w:val="center"/>
            <w:hideMark/>
          </w:tcPr>
          <w:p w14:paraId="16F640FD"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South Africa</w:t>
            </w:r>
          </w:p>
        </w:tc>
        <w:tc>
          <w:tcPr>
            <w:tcW w:w="551" w:type="dxa"/>
            <w:tcBorders>
              <w:top w:val="nil"/>
              <w:left w:val="nil"/>
              <w:bottom w:val="nil"/>
              <w:right w:val="single" w:sz="8" w:space="0" w:color="auto"/>
            </w:tcBorders>
            <w:shd w:val="clear" w:color="000000" w:fill="FFFFFF"/>
            <w:noWrap/>
            <w:vAlign w:val="center"/>
            <w:hideMark/>
          </w:tcPr>
          <w:p w14:paraId="0027F1C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24</w:t>
            </w:r>
          </w:p>
        </w:tc>
        <w:tc>
          <w:tcPr>
            <w:tcW w:w="569" w:type="dxa"/>
            <w:tcBorders>
              <w:top w:val="nil"/>
              <w:left w:val="nil"/>
              <w:bottom w:val="nil"/>
              <w:right w:val="single" w:sz="12" w:space="0" w:color="auto"/>
            </w:tcBorders>
            <w:shd w:val="clear" w:color="000000" w:fill="FFFFFF"/>
            <w:noWrap/>
            <w:vAlign w:val="center"/>
            <w:hideMark/>
          </w:tcPr>
          <w:p w14:paraId="1772CD7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145</w:t>
            </w:r>
          </w:p>
        </w:tc>
        <w:tc>
          <w:tcPr>
            <w:tcW w:w="1421" w:type="dxa"/>
            <w:tcBorders>
              <w:top w:val="nil"/>
              <w:left w:val="nil"/>
              <w:bottom w:val="nil"/>
              <w:right w:val="single" w:sz="8" w:space="0" w:color="auto"/>
            </w:tcBorders>
            <w:shd w:val="clear" w:color="000000" w:fill="FFFFFF"/>
            <w:noWrap/>
            <w:vAlign w:val="center"/>
            <w:hideMark/>
          </w:tcPr>
          <w:p w14:paraId="2A40F8DE"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South Africa</w:t>
            </w:r>
          </w:p>
        </w:tc>
        <w:tc>
          <w:tcPr>
            <w:tcW w:w="569" w:type="dxa"/>
            <w:tcBorders>
              <w:top w:val="nil"/>
              <w:left w:val="nil"/>
              <w:bottom w:val="nil"/>
              <w:right w:val="single" w:sz="8" w:space="0" w:color="auto"/>
            </w:tcBorders>
            <w:shd w:val="clear" w:color="000000" w:fill="FFFFFF"/>
            <w:noWrap/>
            <w:vAlign w:val="center"/>
            <w:hideMark/>
          </w:tcPr>
          <w:p w14:paraId="19982C0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29</w:t>
            </w:r>
          </w:p>
        </w:tc>
        <w:tc>
          <w:tcPr>
            <w:tcW w:w="569" w:type="dxa"/>
            <w:tcBorders>
              <w:top w:val="nil"/>
              <w:left w:val="nil"/>
              <w:bottom w:val="nil"/>
              <w:right w:val="single" w:sz="12" w:space="0" w:color="auto"/>
            </w:tcBorders>
            <w:shd w:val="clear" w:color="000000" w:fill="FFFFFF"/>
            <w:noWrap/>
            <w:vAlign w:val="center"/>
            <w:hideMark/>
          </w:tcPr>
          <w:p w14:paraId="7DDEE51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239</w:t>
            </w:r>
          </w:p>
        </w:tc>
        <w:tc>
          <w:tcPr>
            <w:tcW w:w="1422" w:type="dxa"/>
            <w:tcBorders>
              <w:top w:val="nil"/>
              <w:left w:val="nil"/>
              <w:bottom w:val="nil"/>
              <w:right w:val="single" w:sz="8" w:space="0" w:color="auto"/>
            </w:tcBorders>
            <w:shd w:val="clear" w:color="000000" w:fill="FFFFFF"/>
            <w:noWrap/>
            <w:vAlign w:val="center"/>
            <w:hideMark/>
          </w:tcPr>
          <w:p w14:paraId="6B083CB5"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South Africa</w:t>
            </w:r>
          </w:p>
        </w:tc>
        <w:tc>
          <w:tcPr>
            <w:tcW w:w="569" w:type="dxa"/>
            <w:tcBorders>
              <w:top w:val="nil"/>
              <w:left w:val="nil"/>
              <w:bottom w:val="nil"/>
              <w:right w:val="single" w:sz="8" w:space="0" w:color="auto"/>
            </w:tcBorders>
            <w:shd w:val="clear" w:color="000000" w:fill="FFFFFF"/>
            <w:noWrap/>
            <w:vAlign w:val="center"/>
            <w:hideMark/>
          </w:tcPr>
          <w:p w14:paraId="360DEE5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33</w:t>
            </w:r>
          </w:p>
        </w:tc>
        <w:tc>
          <w:tcPr>
            <w:tcW w:w="569" w:type="dxa"/>
            <w:tcBorders>
              <w:top w:val="nil"/>
              <w:left w:val="nil"/>
              <w:bottom w:val="nil"/>
              <w:right w:val="nil"/>
            </w:tcBorders>
            <w:shd w:val="clear" w:color="000000" w:fill="FFFFFF"/>
            <w:noWrap/>
            <w:vAlign w:val="center"/>
            <w:hideMark/>
          </w:tcPr>
          <w:p w14:paraId="4F7DE39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98</w:t>
            </w:r>
          </w:p>
        </w:tc>
      </w:tr>
      <w:tr w:rsidR="0022582B" w:rsidRPr="00F15285" w14:paraId="2EBC9AE8"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1389AFC4"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Argentina</w:t>
            </w:r>
          </w:p>
        </w:tc>
        <w:tc>
          <w:tcPr>
            <w:tcW w:w="567" w:type="dxa"/>
            <w:tcBorders>
              <w:top w:val="nil"/>
              <w:left w:val="nil"/>
              <w:bottom w:val="nil"/>
              <w:right w:val="single" w:sz="8" w:space="0" w:color="auto"/>
            </w:tcBorders>
            <w:shd w:val="clear" w:color="000000" w:fill="FFFFFF"/>
            <w:noWrap/>
            <w:vAlign w:val="center"/>
            <w:hideMark/>
          </w:tcPr>
          <w:p w14:paraId="2428C0B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36</w:t>
            </w:r>
          </w:p>
        </w:tc>
        <w:tc>
          <w:tcPr>
            <w:tcW w:w="567" w:type="dxa"/>
            <w:tcBorders>
              <w:top w:val="nil"/>
              <w:left w:val="nil"/>
              <w:bottom w:val="nil"/>
              <w:right w:val="nil"/>
            </w:tcBorders>
            <w:shd w:val="clear" w:color="000000" w:fill="FFFFFF"/>
            <w:noWrap/>
            <w:vAlign w:val="center"/>
            <w:hideMark/>
          </w:tcPr>
          <w:p w14:paraId="4A768732"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170</w:t>
            </w:r>
          </w:p>
        </w:tc>
        <w:tc>
          <w:tcPr>
            <w:tcW w:w="1417" w:type="dxa"/>
            <w:tcBorders>
              <w:top w:val="nil"/>
              <w:left w:val="single" w:sz="12" w:space="0" w:color="auto"/>
              <w:bottom w:val="nil"/>
              <w:right w:val="single" w:sz="8" w:space="0" w:color="auto"/>
            </w:tcBorders>
            <w:shd w:val="clear" w:color="000000" w:fill="FFFFFF"/>
            <w:noWrap/>
            <w:vAlign w:val="center"/>
            <w:hideMark/>
          </w:tcPr>
          <w:p w14:paraId="402D6B05"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Russia</w:t>
            </w:r>
          </w:p>
        </w:tc>
        <w:tc>
          <w:tcPr>
            <w:tcW w:w="551" w:type="dxa"/>
            <w:tcBorders>
              <w:top w:val="nil"/>
              <w:left w:val="nil"/>
              <w:bottom w:val="nil"/>
              <w:right w:val="single" w:sz="8" w:space="0" w:color="auto"/>
            </w:tcBorders>
            <w:shd w:val="clear" w:color="000000" w:fill="FFFFFF"/>
            <w:noWrap/>
            <w:vAlign w:val="center"/>
            <w:hideMark/>
          </w:tcPr>
          <w:p w14:paraId="296F8133"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29</w:t>
            </w:r>
          </w:p>
        </w:tc>
        <w:tc>
          <w:tcPr>
            <w:tcW w:w="569" w:type="dxa"/>
            <w:tcBorders>
              <w:top w:val="nil"/>
              <w:left w:val="nil"/>
              <w:bottom w:val="nil"/>
              <w:right w:val="single" w:sz="12" w:space="0" w:color="auto"/>
            </w:tcBorders>
            <w:shd w:val="clear" w:color="000000" w:fill="FFFFFF"/>
            <w:noWrap/>
            <w:vAlign w:val="center"/>
            <w:hideMark/>
          </w:tcPr>
          <w:p w14:paraId="35BC47F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126</w:t>
            </w:r>
          </w:p>
        </w:tc>
        <w:tc>
          <w:tcPr>
            <w:tcW w:w="1421" w:type="dxa"/>
            <w:tcBorders>
              <w:top w:val="nil"/>
              <w:left w:val="nil"/>
              <w:bottom w:val="nil"/>
              <w:right w:val="single" w:sz="8" w:space="0" w:color="auto"/>
            </w:tcBorders>
            <w:shd w:val="clear" w:color="000000" w:fill="FFFFFF"/>
            <w:noWrap/>
            <w:vAlign w:val="center"/>
            <w:hideMark/>
          </w:tcPr>
          <w:p w14:paraId="1321785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Argentina</w:t>
            </w:r>
          </w:p>
        </w:tc>
        <w:tc>
          <w:tcPr>
            <w:tcW w:w="569" w:type="dxa"/>
            <w:tcBorders>
              <w:top w:val="nil"/>
              <w:left w:val="nil"/>
              <w:bottom w:val="nil"/>
              <w:right w:val="single" w:sz="8" w:space="0" w:color="auto"/>
            </w:tcBorders>
            <w:shd w:val="clear" w:color="000000" w:fill="FFFFFF"/>
            <w:noWrap/>
            <w:vAlign w:val="center"/>
            <w:hideMark/>
          </w:tcPr>
          <w:p w14:paraId="06118E00"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33</w:t>
            </w:r>
          </w:p>
        </w:tc>
        <w:tc>
          <w:tcPr>
            <w:tcW w:w="569" w:type="dxa"/>
            <w:tcBorders>
              <w:top w:val="nil"/>
              <w:left w:val="nil"/>
              <w:bottom w:val="nil"/>
              <w:right w:val="single" w:sz="12" w:space="0" w:color="auto"/>
            </w:tcBorders>
            <w:shd w:val="clear" w:color="000000" w:fill="FFFFFF"/>
            <w:noWrap/>
            <w:vAlign w:val="center"/>
            <w:hideMark/>
          </w:tcPr>
          <w:p w14:paraId="6A814FE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225</w:t>
            </w:r>
          </w:p>
        </w:tc>
        <w:tc>
          <w:tcPr>
            <w:tcW w:w="1422" w:type="dxa"/>
            <w:tcBorders>
              <w:top w:val="nil"/>
              <w:left w:val="nil"/>
              <w:bottom w:val="nil"/>
              <w:right w:val="single" w:sz="8" w:space="0" w:color="auto"/>
            </w:tcBorders>
            <w:shd w:val="clear" w:color="000000" w:fill="FFFFFF"/>
            <w:noWrap/>
            <w:vAlign w:val="center"/>
            <w:hideMark/>
          </w:tcPr>
          <w:p w14:paraId="7DE3D3DE"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Russia</w:t>
            </w:r>
          </w:p>
        </w:tc>
        <w:tc>
          <w:tcPr>
            <w:tcW w:w="569" w:type="dxa"/>
            <w:tcBorders>
              <w:top w:val="nil"/>
              <w:left w:val="nil"/>
              <w:bottom w:val="nil"/>
              <w:right w:val="single" w:sz="8" w:space="0" w:color="auto"/>
            </w:tcBorders>
            <w:shd w:val="clear" w:color="000000" w:fill="FFFFFF"/>
            <w:noWrap/>
            <w:vAlign w:val="center"/>
            <w:hideMark/>
          </w:tcPr>
          <w:p w14:paraId="2843E243"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39</w:t>
            </w:r>
          </w:p>
        </w:tc>
        <w:tc>
          <w:tcPr>
            <w:tcW w:w="569" w:type="dxa"/>
            <w:tcBorders>
              <w:top w:val="nil"/>
              <w:left w:val="nil"/>
              <w:bottom w:val="nil"/>
              <w:right w:val="nil"/>
            </w:tcBorders>
            <w:shd w:val="clear" w:color="000000" w:fill="FFFFFF"/>
            <w:noWrap/>
            <w:vAlign w:val="center"/>
            <w:hideMark/>
          </w:tcPr>
          <w:p w14:paraId="4F4BEC7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92</w:t>
            </w:r>
          </w:p>
        </w:tc>
      </w:tr>
      <w:tr w:rsidR="0022582B" w:rsidRPr="00F15285" w14:paraId="632D2C09"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148F76C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South Africa</w:t>
            </w:r>
          </w:p>
        </w:tc>
        <w:tc>
          <w:tcPr>
            <w:tcW w:w="567" w:type="dxa"/>
            <w:tcBorders>
              <w:top w:val="nil"/>
              <w:left w:val="nil"/>
              <w:bottom w:val="nil"/>
              <w:right w:val="single" w:sz="8" w:space="0" w:color="auto"/>
            </w:tcBorders>
            <w:shd w:val="clear" w:color="000000" w:fill="FFFFFF"/>
            <w:noWrap/>
            <w:vAlign w:val="center"/>
            <w:hideMark/>
          </w:tcPr>
          <w:p w14:paraId="5ECD32A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37</w:t>
            </w:r>
          </w:p>
        </w:tc>
        <w:tc>
          <w:tcPr>
            <w:tcW w:w="567" w:type="dxa"/>
            <w:tcBorders>
              <w:top w:val="nil"/>
              <w:left w:val="nil"/>
              <w:bottom w:val="nil"/>
              <w:right w:val="nil"/>
            </w:tcBorders>
            <w:shd w:val="clear" w:color="000000" w:fill="FFFFFF"/>
            <w:noWrap/>
            <w:vAlign w:val="center"/>
            <w:hideMark/>
          </w:tcPr>
          <w:p w14:paraId="011CC92C"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162</w:t>
            </w:r>
          </w:p>
        </w:tc>
        <w:tc>
          <w:tcPr>
            <w:tcW w:w="1417" w:type="dxa"/>
            <w:tcBorders>
              <w:top w:val="nil"/>
              <w:left w:val="single" w:sz="12" w:space="0" w:color="auto"/>
              <w:bottom w:val="nil"/>
              <w:right w:val="single" w:sz="8" w:space="0" w:color="auto"/>
            </w:tcBorders>
            <w:shd w:val="clear" w:color="000000" w:fill="FFFFFF"/>
            <w:noWrap/>
            <w:vAlign w:val="center"/>
            <w:hideMark/>
          </w:tcPr>
          <w:p w14:paraId="485E5FA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Argentina</w:t>
            </w:r>
          </w:p>
        </w:tc>
        <w:tc>
          <w:tcPr>
            <w:tcW w:w="551" w:type="dxa"/>
            <w:tcBorders>
              <w:top w:val="nil"/>
              <w:left w:val="nil"/>
              <w:bottom w:val="nil"/>
              <w:right w:val="single" w:sz="8" w:space="0" w:color="auto"/>
            </w:tcBorders>
            <w:shd w:val="clear" w:color="000000" w:fill="FFFFFF"/>
            <w:noWrap/>
            <w:vAlign w:val="center"/>
            <w:hideMark/>
          </w:tcPr>
          <w:p w14:paraId="6789164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34</w:t>
            </w:r>
          </w:p>
        </w:tc>
        <w:tc>
          <w:tcPr>
            <w:tcW w:w="569" w:type="dxa"/>
            <w:tcBorders>
              <w:top w:val="nil"/>
              <w:left w:val="nil"/>
              <w:bottom w:val="nil"/>
              <w:right w:val="single" w:sz="12" w:space="0" w:color="auto"/>
            </w:tcBorders>
            <w:shd w:val="clear" w:color="000000" w:fill="FFFFFF"/>
            <w:noWrap/>
            <w:vAlign w:val="center"/>
            <w:hideMark/>
          </w:tcPr>
          <w:p w14:paraId="1128DAC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119</w:t>
            </w:r>
          </w:p>
        </w:tc>
        <w:tc>
          <w:tcPr>
            <w:tcW w:w="1421" w:type="dxa"/>
            <w:tcBorders>
              <w:top w:val="nil"/>
              <w:left w:val="nil"/>
              <w:bottom w:val="nil"/>
              <w:right w:val="single" w:sz="8" w:space="0" w:color="auto"/>
            </w:tcBorders>
            <w:shd w:val="clear" w:color="000000" w:fill="FFFFFF"/>
            <w:noWrap/>
            <w:vAlign w:val="center"/>
            <w:hideMark/>
          </w:tcPr>
          <w:p w14:paraId="675E6347"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Russia</w:t>
            </w:r>
          </w:p>
        </w:tc>
        <w:tc>
          <w:tcPr>
            <w:tcW w:w="569" w:type="dxa"/>
            <w:tcBorders>
              <w:top w:val="nil"/>
              <w:left w:val="nil"/>
              <w:bottom w:val="nil"/>
              <w:right w:val="single" w:sz="8" w:space="0" w:color="auto"/>
            </w:tcBorders>
            <w:shd w:val="clear" w:color="000000" w:fill="FFFFFF"/>
            <w:noWrap/>
            <w:vAlign w:val="center"/>
            <w:hideMark/>
          </w:tcPr>
          <w:p w14:paraId="2B138A37"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36</w:t>
            </w:r>
          </w:p>
        </w:tc>
        <w:tc>
          <w:tcPr>
            <w:tcW w:w="569" w:type="dxa"/>
            <w:tcBorders>
              <w:top w:val="nil"/>
              <w:left w:val="nil"/>
              <w:bottom w:val="nil"/>
              <w:right w:val="single" w:sz="12" w:space="0" w:color="auto"/>
            </w:tcBorders>
            <w:shd w:val="clear" w:color="000000" w:fill="FFFFFF"/>
            <w:noWrap/>
            <w:vAlign w:val="center"/>
            <w:hideMark/>
          </w:tcPr>
          <w:p w14:paraId="27AA1748"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209</w:t>
            </w:r>
          </w:p>
        </w:tc>
        <w:tc>
          <w:tcPr>
            <w:tcW w:w="1422" w:type="dxa"/>
            <w:tcBorders>
              <w:top w:val="nil"/>
              <w:left w:val="nil"/>
              <w:bottom w:val="nil"/>
              <w:right w:val="single" w:sz="8" w:space="0" w:color="auto"/>
            </w:tcBorders>
            <w:shd w:val="clear" w:color="000000" w:fill="FFFFFF"/>
            <w:noWrap/>
            <w:vAlign w:val="center"/>
            <w:hideMark/>
          </w:tcPr>
          <w:p w14:paraId="434BDA95"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Argentina</w:t>
            </w:r>
          </w:p>
        </w:tc>
        <w:tc>
          <w:tcPr>
            <w:tcW w:w="569" w:type="dxa"/>
            <w:tcBorders>
              <w:top w:val="nil"/>
              <w:left w:val="nil"/>
              <w:bottom w:val="nil"/>
              <w:right w:val="single" w:sz="8" w:space="0" w:color="auto"/>
            </w:tcBorders>
            <w:shd w:val="clear" w:color="000000" w:fill="FFFFFF"/>
            <w:noWrap/>
            <w:vAlign w:val="center"/>
            <w:hideMark/>
          </w:tcPr>
          <w:p w14:paraId="500D4D2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40</w:t>
            </w:r>
          </w:p>
        </w:tc>
        <w:tc>
          <w:tcPr>
            <w:tcW w:w="569" w:type="dxa"/>
            <w:tcBorders>
              <w:top w:val="nil"/>
              <w:left w:val="nil"/>
              <w:bottom w:val="nil"/>
              <w:right w:val="nil"/>
            </w:tcBorders>
            <w:shd w:val="clear" w:color="000000" w:fill="FFFFFF"/>
            <w:noWrap/>
            <w:vAlign w:val="center"/>
            <w:hideMark/>
          </w:tcPr>
          <w:p w14:paraId="2955FF3A"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91</w:t>
            </w:r>
          </w:p>
        </w:tc>
      </w:tr>
      <w:tr w:rsidR="0022582B" w:rsidRPr="00F15285" w14:paraId="09CF9813" w14:textId="77777777" w:rsidTr="00E87D4B">
        <w:trPr>
          <w:trHeight w:val="133"/>
          <w:jc w:val="center"/>
        </w:trPr>
        <w:tc>
          <w:tcPr>
            <w:tcW w:w="1418" w:type="dxa"/>
            <w:tcBorders>
              <w:top w:val="nil"/>
              <w:left w:val="nil"/>
              <w:bottom w:val="nil"/>
              <w:right w:val="single" w:sz="8" w:space="0" w:color="auto"/>
            </w:tcBorders>
            <w:shd w:val="clear" w:color="000000" w:fill="FFFFFF"/>
            <w:noWrap/>
            <w:vAlign w:val="center"/>
            <w:hideMark/>
          </w:tcPr>
          <w:p w14:paraId="56FF388C"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Uruguay</w:t>
            </w:r>
          </w:p>
        </w:tc>
        <w:tc>
          <w:tcPr>
            <w:tcW w:w="567" w:type="dxa"/>
            <w:tcBorders>
              <w:top w:val="nil"/>
              <w:left w:val="nil"/>
              <w:bottom w:val="nil"/>
              <w:right w:val="single" w:sz="8" w:space="0" w:color="auto"/>
            </w:tcBorders>
            <w:shd w:val="clear" w:color="000000" w:fill="FFFFFF"/>
            <w:noWrap/>
            <w:vAlign w:val="center"/>
            <w:hideMark/>
          </w:tcPr>
          <w:p w14:paraId="1829468D"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55</w:t>
            </w:r>
          </w:p>
        </w:tc>
        <w:tc>
          <w:tcPr>
            <w:tcW w:w="567" w:type="dxa"/>
            <w:tcBorders>
              <w:top w:val="nil"/>
              <w:left w:val="nil"/>
              <w:bottom w:val="nil"/>
              <w:right w:val="nil"/>
            </w:tcBorders>
            <w:shd w:val="clear" w:color="000000" w:fill="FFFFFF"/>
            <w:noWrap/>
            <w:vAlign w:val="center"/>
            <w:hideMark/>
          </w:tcPr>
          <w:p w14:paraId="0284541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92</w:t>
            </w:r>
          </w:p>
        </w:tc>
        <w:tc>
          <w:tcPr>
            <w:tcW w:w="1417" w:type="dxa"/>
            <w:tcBorders>
              <w:top w:val="nil"/>
              <w:left w:val="single" w:sz="12" w:space="0" w:color="auto"/>
              <w:bottom w:val="nil"/>
              <w:right w:val="single" w:sz="8" w:space="0" w:color="auto"/>
            </w:tcBorders>
            <w:shd w:val="clear" w:color="000000" w:fill="FFFFFF"/>
            <w:noWrap/>
            <w:vAlign w:val="center"/>
            <w:hideMark/>
          </w:tcPr>
          <w:p w14:paraId="299A80B3"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Venezuela</w:t>
            </w:r>
          </w:p>
        </w:tc>
        <w:tc>
          <w:tcPr>
            <w:tcW w:w="551" w:type="dxa"/>
            <w:tcBorders>
              <w:top w:val="nil"/>
              <w:left w:val="nil"/>
              <w:bottom w:val="nil"/>
              <w:right w:val="single" w:sz="8" w:space="0" w:color="auto"/>
            </w:tcBorders>
            <w:shd w:val="clear" w:color="000000" w:fill="FFFFFF"/>
            <w:noWrap/>
            <w:vAlign w:val="center"/>
            <w:hideMark/>
          </w:tcPr>
          <w:p w14:paraId="2748090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49</w:t>
            </w:r>
          </w:p>
        </w:tc>
        <w:tc>
          <w:tcPr>
            <w:tcW w:w="569" w:type="dxa"/>
            <w:tcBorders>
              <w:top w:val="nil"/>
              <w:left w:val="nil"/>
              <w:bottom w:val="nil"/>
              <w:right w:val="single" w:sz="12" w:space="0" w:color="auto"/>
            </w:tcBorders>
            <w:shd w:val="clear" w:color="000000" w:fill="FFFFFF"/>
            <w:noWrap/>
            <w:vAlign w:val="center"/>
            <w:hideMark/>
          </w:tcPr>
          <w:p w14:paraId="1190272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69</w:t>
            </w:r>
          </w:p>
        </w:tc>
        <w:tc>
          <w:tcPr>
            <w:tcW w:w="1421" w:type="dxa"/>
            <w:tcBorders>
              <w:top w:val="nil"/>
              <w:left w:val="nil"/>
              <w:bottom w:val="nil"/>
              <w:right w:val="single" w:sz="8" w:space="0" w:color="auto"/>
            </w:tcBorders>
            <w:shd w:val="clear" w:color="000000" w:fill="FFFFFF"/>
            <w:noWrap/>
            <w:vAlign w:val="center"/>
            <w:hideMark/>
          </w:tcPr>
          <w:p w14:paraId="623A6DBD"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Venezuela</w:t>
            </w:r>
          </w:p>
        </w:tc>
        <w:tc>
          <w:tcPr>
            <w:tcW w:w="569" w:type="dxa"/>
            <w:tcBorders>
              <w:top w:val="nil"/>
              <w:left w:val="nil"/>
              <w:bottom w:val="nil"/>
              <w:right w:val="single" w:sz="8" w:space="0" w:color="auto"/>
            </w:tcBorders>
            <w:shd w:val="clear" w:color="000000" w:fill="FFFFFF"/>
            <w:noWrap/>
            <w:vAlign w:val="center"/>
            <w:hideMark/>
          </w:tcPr>
          <w:p w14:paraId="7690C772"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51</w:t>
            </w:r>
          </w:p>
        </w:tc>
        <w:tc>
          <w:tcPr>
            <w:tcW w:w="569" w:type="dxa"/>
            <w:tcBorders>
              <w:top w:val="nil"/>
              <w:left w:val="nil"/>
              <w:bottom w:val="nil"/>
              <w:right w:val="single" w:sz="12" w:space="0" w:color="auto"/>
            </w:tcBorders>
            <w:shd w:val="clear" w:color="000000" w:fill="FFFFFF"/>
            <w:noWrap/>
            <w:vAlign w:val="center"/>
            <w:hideMark/>
          </w:tcPr>
          <w:p w14:paraId="2B404DD0"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120</w:t>
            </w:r>
          </w:p>
        </w:tc>
        <w:tc>
          <w:tcPr>
            <w:tcW w:w="1422" w:type="dxa"/>
            <w:tcBorders>
              <w:top w:val="nil"/>
              <w:left w:val="nil"/>
              <w:bottom w:val="nil"/>
              <w:right w:val="single" w:sz="8" w:space="0" w:color="auto"/>
            </w:tcBorders>
            <w:shd w:val="clear" w:color="000000" w:fill="FFFFFF"/>
            <w:noWrap/>
            <w:vAlign w:val="center"/>
            <w:hideMark/>
          </w:tcPr>
          <w:p w14:paraId="5CF5DF88"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Venezuela</w:t>
            </w:r>
          </w:p>
        </w:tc>
        <w:tc>
          <w:tcPr>
            <w:tcW w:w="569" w:type="dxa"/>
            <w:tcBorders>
              <w:top w:val="nil"/>
              <w:left w:val="nil"/>
              <w:bottom w:val="nil"/>
              <w:right w:val="single" w:sz="8" w:space="0" w:color="auto"/>
            </w:tcBorders>
            <w:shd w:val="clear" w:color="000000" w:fill="FFFFFF"/>
            <w:noWrap/>
            <w:vAlign w:val="center"/>
            <w:hideMark/>
          </w:tcPr>
          <w:p w14:paraId="5F8D3C5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51</w:t>
            </w:r>
          </w:p>
        </w:tc>
        <w:tc>
          <w:tcPr>
            <w:tcW w:w="569" w:type="dxa"/>
            <w:tcBorders>
              <w:top w:val="nil"/>
              <w:left w:val="nil"/>
              <w:bottom w:val="nil"/>
              <w:right w:val="nil"/>
            </w:tcBorders>
            <w:shd w:val="clear" w:color="000000" w:fill="FFFFFF"/>
            <w:noWrap/>
            <w:vAlign w:val="center"/>
            <w:hideMark/>
          </w:tcPr>
          <w:p w14:paraId="4851EBCB"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57</w:t>
            </w:r>
          </w:p>
        </w:tc>
      </w:tr>
      <w:tr w:rsidR="0022582B" w:rsidRPr="00F15285" w14:paraId="614826A4" w14:textId="77777777" w:rsidTr="00E87D4B">
        <w:trPr>
          <w:trHeight w:val="80"/>
          <w:jc w:val="center"/>
        </w:trPr>
        <w:tc>
          <w:tcPr>
            <w:tcW w:w="1418" w:type="dxa"/>
            <w:tcBorders>
              <w:top w:val="nil"/>
              <w:left w:val="nil"/>
              <w:bottom w:val="nil"/>
              <w:right w:val="single" w:sz="8" w:space="0" w:color="auto"/>
            </w:tcBorders>
            <w:shd w:val="clear" w:color="000000" w:fill="FFFFFF"/>
            <w:noWrap/>
            <w:vAlign w:val="center"/>
            <w:hideMark/>
          </w:tcPr>
          <w:p w14:paraId="7C09D5C2"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Venezuela</w:t>
            </w:r>
          </w:p>
        </w:tc>
        <w:tc>
          <w:tcPr>
            <w:tcW w:w="567" w:type="dxa"/>
            <w:tcBorders>
              <w:top w:val="nil"/>
              <w:left w:val="nil"/>
              <w:bottom w:val="nil"/>
              <w:right w:val="single" w:sz="8" w:space="0" w:color="auto"/>
            </w:tcBorders>
            <w:shd w:val="clear" w:color="000000" w:fill="FFFFFF"/>
            <w:noWrap/>
            <w:vAlign w:val="center"/>
            <w:hideMark/>
          </w:tcPr>
          <w:p w14:paraId="205A70E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58</w:t>
            </w:r>
          </w:p>
        </w:tc>
        <w:tc>
          <w:tcPr>
            <w:tcW w:w="567" w:type="dxa"/>
            <w:tcBorders>
              <w:top w:val="nil"/>
              <w:left w:val="nil"/>
              <w:bottom w:val="nil"/>
              <w:right w:val="nil"/>
            </w:tcBorders>
            <w:shd w:val="clear" w:color="000000" w:fill="FFFFFF"/>
            <w:noWrap/>
            <w:vAlign w:val="center"/>
            <w:hideMark/>
          </w:tcPr>
          <w:p w14:paraId="48AA50D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86</w:t>
            </w:r>
          </w:p>
        </w:tc>
        <w:tc>
          <w:tcPr>
            <w:tcW w:w="1417" w:type="dxa"/>
            <w:tcBorders>
              <w:top w:val="nil"/>
              <w:left w:val="single" w:sz="12" w:space="0" w:color="auto"/>
              <w:bottom w:val="nil"/>
              <w:right w:val="single" w:sz="8" w:space="0" w:color="auto"/>
            </w:tcBorders>
            <w:shd w:val="clear" w:color="000000" w:fill="FFFFFF"/>
            <w:noWrap/>
            <w:vAlign w:val="center"/>
            <w:hideMark/>
          </w:tcPr>
          <w:p w14:paraId="48EB4847"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Uruguay</w:t>
            </w:r>
          </w:p>
        </w:tc>
        <w:tc>
          <w:tcPr>
            <w:tcW w:w="551" w:type="dxa"/>
            <w:tcBorders>
              <w:top w:val="nil"/>
              <w:left w:val="nil"/>
              <w:bottom w:val="nil"/>
              <w:right w:val="single" w:sz="8" w:space="0" w:color="auto"/>
            </w:tcBorders>
            <w:shd w:val="clear" w:color="000000" w:fill="FFFFFF"/>
            <w:noWrap/>
            <w:vAlign w:val="center"/>
            <w:hideMark/>
          </w:tcPr>
          <w:p w14:paraId="0540AA48"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75</w:t>
            </w:r>
          </w:p>
        </w:tc>
        <w:tc>
          <w:tcPr>
            <w:tcW w:w="569" w:type="dxa"/>
            <w:tcBorders>
              <w:top w:val="nil"/>
              <w:left w:val="nil"/>
              <w:bottom w:val="nil"/>
              <w:right w:val="single" w:sz="12" w:space="0" w:color="auto"/>
            </w:tcBorders>
            <w:shd w:val="clear" w:color="000000" w:fill="FFFFFF"/>
            <w:noWrap/>
            <w:vAlign w:val="center"/>
            <w:hideMark/>
          </w:tcPr>
          <w:p w14:paraId="1CD14182"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56</w:t>
            </w:r>
          </w:p>
        </w:tc>
        <w:tc>
          <w:tcPr>
            <w:tcW w:w="1421" w:type="dxa"/>
            <w:tcBorders>
              <w:top w:val="nil"/>
              <w:left w:val="nil"/>
              <w:bottom w:val="nil"/>
              <w:right w:val="single" w:sz="8" w:space="0" w:color="auto"/>
            </w:tcBorders>
            <w:shd w:val="clear" w:color="000000" w:fill="FFFFFF"/>
            <w:noWrap/>
            <w:vAlign w:val="center"/>
            <w:hideMark/>
          </w:tcPr>
          <w:p w14:paraId="22CAD84B"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Uruguay</w:t>
            </w:r>
          </w:p>
        </w:tc>
        <w:tc>
          <w:tcPr>
            <w:tcW w:w="569" w:type="dxa"/>
            <w:tcBorders>
              <w:top w:val="nil"/>
              <w:left w:val="nil"/>
              <w:bottom w:val="nil"/>
              <w:right w:val="single" w:sz="8" w:space="0" w:color="auto"/>
            </w:tcBorders>
            <w:shd w:val="clear" w:color="000000" w:fill="FFFFFF"/>
            <w:noWrap/>
            <w:vAlign w:val="center"/>
            <w:hideMark/>
          </w:tcPr>
          <w:p w14:paraId="5AD87456"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69</w:t>
            </w:r>
          </w:p>
        </w:tc>
        <w:tc>
          <w:tcPr>
            <w:tcW w:w="569" w:type="dxa"/>
            <w:tcBorders>
              <w:top w:val="nil"/>
              <w:left w:val="nil"/>
              <w:bottom w:val="nil"/>
              <w:right w:val="single" w:sz="12" w:space="0" w:color="auto"/>
            </w:tcBorders>
            <w:shd w:val="clear" w:color="000000" w:fill="FFFFFF"/>
            <w:noWrap/>
            <w:vAlign w:val="center"/>
            <w:hideMark/>
          </w:tcPr>
          <w:p w14:paraId="3CF3DED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96</w:t>
            </w:r>
          </w:p>
        </w:tc>
        <w:tc>
          <w:tcPr>
            <w:tcW w:w="1422" w:type="dxa"/>
            <w:tcBorders>
              <w:top w:val="nil"/>
              <w:left w:val="nil"/>
              <w:bottom w:val="nil"/>
              <w:right w:val="single" w:sz="8" w:space="0" w:color="auto"/>
            </w:tcBorders>
            <w:shd w:val="clear" w:color="000000" w:fill="FFFFFF"/>
            <w:noWrap/>
            <w:vAlign w:val="center"/>
            <w:hideMark/>
          </w:tcPr>
          <w:p w14:paraId="72B8782E"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Uruguay</w:t>
            </w:r>
          </w:p>
        </w:tc>
        <w:tc>
          <w:tcPr>
            <w:tcW w:w="569" w:type="dxa"/>
            <w:tcBorders>
              <w:top w:val="nil"/>
              <w:left w:val="nil"/>
              <w:bottom w:val="nil"/>
              <w:right w:val="single" w:sz="8" w:space="0" w:color="auto"/>
            </w:tcBorders>
            <w:shd w:val="clear" w:color="000000" w:fill="FFFFFF"/>
            <w:noWrap/>
            <w:vAlign w:val="center"/>
            <w:hideMark/>
          </w:tcPr>
          <w:p w14:paraId="29E75EA5"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61</w:t>
            </w:r>
          </w:p>
        </w:tc>
        <w:tc>
          <w:tcPr>
            <w:tcW w:w="569" w:type="dxa"/>
            <w:tcBorders>
              <w:top w:val="nil"/>
              <w:left w:val="nil"/>
              <w:bottom w:val="nil"/>
              <w:right w:val="nil"/>
            </w:tcBorders>
            <w:shd w:val="clear" w:color="000000" w:fill="FFFFFF"/>
            <w:noWrap/>
            <w:vAlign w:val="center"/>
            <w:hideMark/>
          </w:tcPr>
          <w:p w14:paraId="2C26A30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49</w:t>
            </w:r>
          </w:p>
        </w:tc>
      </w:tr>
      <w:tr w:rsidR="0022582B" w:rsidRPr="00F15285" w14:paraId="2487159F" w14:textId="77777777" w:rsidTr="00E87D4B">
        <w:trPr>
          <w:trHeight w:val="80"/>
          <w:jc w:val="center"/>
        </w:trPr>
        <w:tc>
          <w:tcPr>
            <w:tcW w:w="1418" w:type="dxa"/>
            <w:tcBorders>
              <w:top w:val="nil"/>
              <w:left w:val="nil"/>
              <w:bottom w:val="single" w:sz="12" w:space="0" w:color="auto"/>
              <w:right w:val="single" w:sz="8" w:space="0" w:color="auto"/>
            </w:tcBorders>
            <w:shd w:val="clear" w:color="000000" w:fill="FFFFFF"/>
            <w:noWrap/>
            <w:vAlign w:val="center"/>
            <w:hideMark/>
          </w:tcPr>
          <w:p w14:paraId="27FF5425"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lastRenderedPageBreak/>
              <w:t>Paraguay</w:t>
            </w:r>
          </w:p>
        </w:tc>
        <w:tc>
          <w:tcPr>
            <w:tcW w:w="567" w:type="dxa"/>
            <w:tcBorders>
              <w:top w:val="nil"/>
              <w:left w:val="nil"/>
              <w:bottom w:val="single" w:sz="12" w:space="0" w:color="auto"/>
              <w:right w:val="single" w:sz="8" w:space="0" w:color="auto"/>
            </w:tcBorders>
            <w:shd w:val="clear" w:color="000000" w:fill="FFFFFF"/>
            <w:noWrap/>
            <w:vAlign w:val="center"/>
            <w:hideMark/>
          </w:tcPr>
          <w:p w14:paraId="094BDED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132</w:t>
            </w:r>
          </w:p>
        </w:tc>
        <w:tc>
          <w:tcPr>
            <w:tcW w:w="567" w:type="dxa"/>
            <w:tcBorders>
              <w:top w:val="nil"/>
              <w:left w:val="nil"/>
              <w:bottom w:val="single" w:sz="12" w:space="0" w:color="auto"/>
              <w:right w:val="nil"/>
            </w:tcBorders>
            <w:shd w:val="clear" w:color="000000" w:fill="FFFFFF"/>
            <w:noWrap/>
            <w:vAlign w:val="center"/>
            <w:hideMark/>
          </w:tcPr>
          <w:p w14:paraId="3EB1B2C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28</w:t>
            </w:r>
          </w:p>
        </w:tc>
        <w:tc>
          <w:tcPr>
            <w:tcW w:w="1417" w:type="dxa"/>
            <w:tcBorders>
              <w:top w:val="nil"/>
              <w:left w:val="single" w:sz="12" w:space="0" w:color="auto"/>
              <w:bottom w:val="single" w:sz="12" w:space="0" w:color="auto"/>
              <w:right w:val="single" w:sz="8" w:space="0" w:color="auto"/>
            </w:tcBorders>
            <w:shd w:val="clear" w:color="000000" w:fill="FFFFFF"/>
            <w:noWrap/>
            <w:vAlign w:val="center"/>
            <w:hideMark/>
          </w:tcPr>
          <w:p w14:paraId="42255F9A"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Paraguay</w:t>
            </w:r>
          </w:p>
        </w:tc>
        <w:tc>
          <w:tcPr>
            <w:tcW w:w="551" w:type="dxa"/>
            <w:tcBorders>
              <w:top w:val="nil"/>
              <w:left w:val="nil"/>
              <w:bottom w:val="single" w:sz="12" w:space="0" w:color="auto"/>
              <w:right w:val="single" w:sz="8" w:space="0" w:color="auto"/>
            </w:tcBorders>
            <w:shd w:val="clear" w:color="000000" w:fill="FFFFFF"/>
            <w:noWrap/>
            <w:vAlign w:val="center"/>
            <w:hideMark/>
          </w:tcPr>
          <w:p w14:paraId="2ED17DD3"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125</w:t>
            </w:r>
          </w:p>
        </w:tc>
        <w:tc>
          <w:tcPr>
            <w:tcW w:w="569" w:type="dxa"/>
            <w:tcBorders>
              <w:top w:val="nil"/>
              <w:left w:val="nil"/>
              <w:bottom w:val="single" w:sz="12" w:space="0" w:color="auto"/>
              <w:right w:val="single" w:sz="12" w:space="0" w:color="auto"/>
            </w:tcBorders>
            <w:shd w:val="clear" w:color="000000" w:fill="FFFFFF"/>
            <w:noWrap/>
            <w:vAlign w:val="center"/>
            <w:hideMark/>
          </w:tcPr>
          <w:p w14:paraId="35D4CA31"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23</w:t>
            </w:r>
          </w:p>
        </w:tc>
        <w:tc>
          <w:tcPr>
            <w:tcW w:w="1421" w:type="dxa"/>
            <w:tcBorders>
              <w:top w:val="nil"/>
              <w:left w:val="nil"/>
              <w:bottom w:val="single" w:sz="12" w:space="0" w:color="auto"/>
              <w:right w:val="single" w:sz="8" w:space="0" w:color="auto"/>
            </w:tcBorders>
            <w:shd w:val="clear" w:color="000000" w:fill="FFFFFF"/>
            <w:noWrap/>
            <w:vAlign w:val="center"/>
            <w:hideMark/>
          </w:tcPr>
          <w:p w14:paraId="3F5D78AA"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Paraguay</w:t>
            </w:r>
          </w:p>
        </w:tc>
        <w:tc>
          <w:tcPr>
            <w:tcW w:w="569" w:type="dxa"/>
            <w:tcBorders>
              <w:top w:val="nil"/>
              <w:left w:val="nil"/>
              <w:bottom w:val="single" w:sz="12" w:space="0" w:color="auto"/>
              <w:right w:val="single" w:sz="8" w:space="0" w:color="auto"/>
            </w:tcBorders>
            <w:shd w:val="clear" w:color="000000" w:fill="FFFFFF"/>
            <w:noWrap/>
            <w:vAlign w:val="center"/>
            <w:hideMark/>
          </w:tcPr>
          <w:p w14:paraId="7FEAFACE"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116</w:t>
            </w:r>
          </w:p>
        </w:tc>
        <w:tc>
          <w:tcPr>
            <w:tcW w:w="569" w:type="dxa"/>
            <w:tcBorders>
              <w:top w:val="nil"/>
              <w:left w:val="nil"/>
              <w:bottom w:val="single" w:sz="12" w:space="0" w:color="auto"/>
              <w:right w:val="single" w:sz="12" w:space="0" w:color="auto"/>
            </w:tcBorders>
            <w:shd w:val="clear" w:color="000000" w:fill="FFFFFF"/>
            <w:noWrap/>
            <w:vAlign w:val="center"/>
            <w:hideMark/>
          </w:tcPr>
          <w:p w14:paraId="74A4A3FF"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50</w:t>
            </w:r>
          </w:p>
        </w:tc>
        <w:tc>
          <w:tcPr>
            <w:tcW w:w="1422" w:type="dxa"/>
            <w:tcBorders>
              <w:top w:val="nil"/>
              <w:left w:val="nil"/>
              <w:bottom w:val="single" w:sz="12" w:space="0" w:color="auto"/>
              <w:right w:val="single" w:sz="8" w:space="0" w:color="auto"/>
            </w:tcBorders>
            <w:shd w:val="clear" w:color="000000" w:fill="FFFFFF"/>
            <w:noWrap/>
            <w:vAlign w:val="center"/>
            <w:hideMark/>
          </w:tcPr>
          <w:p w14:paraId="6B3474E1" w14:textId="77777777" w:rsidR="0022582B" w:rsidRPr="00F15285" w:rsidRDefault="0022582B" w:rsidP="00E87D4B">
            <w:pPr>
              <w:spacing w:after="0" w:line="240" w:lineRule="auto"/>
              <w:rPr>
                <w:rFonts w:ascii="Arial" w:eastAsia="Times New Roman" w:hAnsi="Arial" w:cs="Arial"/>
                <w:sz w:val="16"/>
                <w:szCs w:val="16"/>
                <w:lang w:eastAsia="pt-BR"/>
              </w:rPr>
            </w:pPr>
            <w:r w:rsidRPr="00F15285">
              <w:rPr>
                <w:rFonts w:ascii="Arial" w:eastAsia="Times New Roman" w:hAnsi="Arial" w:cs="Arial"/>
                <w:sz w:val="16"/>
                <w:szCs w:val="16"/>
                <w:lang w:val="en-US" w:eastAsia="pt-BR"/>
              </w:rPr>
              <w:t>Paraguay</w:t>
            </w:r>
          </w:p>
        </w:tc>
        <w:tc>
          <w:tcPr>
            <w:tcW w:w="569" w:type="dxa"/>
            <w:tcBorders>
              <w:top w:val="nil"/>
              <w:left w:val="nil"/>
              <w:bottom w:val="single" w:sz="12" w:space="0" w:color="auto"/>
              <w:right w:val="single" w:sz="8" w:space="0" w:color="auto"/>
            </w:tcBorders>
            <w:shd w:val="clear" w:color="000000" w:fill="FFFFFF"/>
            <w:noWrap/>
            <w:vAlign w:val="center"/>
            <w:hideMark/>
          </w:tcPr>
          <w:p w14:paraId="5674D6B2"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87</w:t>
            </w:r>
          </w:p>
        </w:tc>
        <w:tc>
          <w:tcPr>
            <w:tcW w:w="569" w:type="dxa"/>
            <w:tcBorders>
              <w:top w:val="nil"/>
              <w:left w:val="nil"/>
              <w:bottom w:val="single" w:sz="12" w:space="0" w:color="auto"/>
              <w:right w:val="nil"/>
            </w:tcBorders>
            <w:shd w:val="clear" w:color="000000" w:fill="FFFFFF"/>
            <w:noWrap/>
            <w:vAlign w:val="center"/>
            <w:hideMark/>
          </w:tcPr>
          <w:p w14:paraId="5B5D4759" w14:textId="77777777" w:rsidR="0022582B" w:rsidRPr="00F15285" w:rsidRDefault="0022582B" w:rsidP="00E87D4B">
            <w:pPr>
              <w:spacing w:after="0" w:line="240" w:lineRule="auto"/>
              <w:jc w:val="right"/>
              <w:rPr>
                <w:rFonts w:ascii="Arial" w:eastAsia="Times New Roman" w:hAnsi="Arial" w:cs="Arial"/>
                <w:sz w:val="16"/>
                <w:szCs w:val="16"/>
                <w:lang w:eastAsia="pt-BR"/>
              </w:rPr>
            </w:pPr>
            <w:r w:rsidRPr="00F15285">
              <w:rPr>
                <w:rFonts w:ascii="Arial" w:eastAsia="Times New Roman" w:hAnsi="Arial" w:cs="Arial"/>
                <w:sz w:val="16"/>
                <w:szCs w:val="16"/>
                <w:lang w:val="en-US" w:eastAsia="pt-BR"/>
              </w:rPr>
              <w:t>30</w:t>
            </w:r>
          </w:p>
        </w:tc>
      </w:tr>
      <w:tr w:rsidR="00F15285" w:rsidRPr="00150081" w14:paraId="7C2B41D2" w14:textId="77777777" w:rsidTr="002C33D2">
        <w:trPr>
          <w:trHeight w:val="213"/>
          <w:jc w:val="center"/>
        </w:trPr>
        <w:tc>
          <w:tcPr>
            <w:tcW w:w="10208" w:type="dxa"/>
            <w:gridSpan w:val="12"/>
            <w:tcBorders>
              <w:top w:val="single" w:sz="12" w:space="0" w:color="auto"/>
              <w:left w:val="nil"/>
              <w:bottom w:val="nil"/>
              <w:right w:val="nil"/>
            </w:tcBorders>
            <w:shd w:val="clear" w:color="000000" w:fill="FFFFFF"/>
            <w:hideMark/>
          </w:tcPr>
          <w:p w14:paraId="6D554B00" w14:textId="77777777" w:rsidR="0022582B" w:rsidRPr="00F15285" w:rsidRDefault="0022582B" w:rsidP="00E87D4B">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bibliometric indicators of SCImago Journal &amp; Country Rank portal database (based on Scopus® database (Elsevier B.V.)</w:t>
            </w:r>
          </w:p>
        </w:tc>
      </w:tr>
    </w:tbl>
    <w:p w14:paraId="0AAB3DF3" w14:textId="77777777" w:rsidR="002C33D2" w:rsidRPr="00F15285" w:rsidRDefault="00AA79FA" w:rsidP="006D57AD">
      <w:pPr>
        <w:pStyle w:val="Pr-formataoHTML"/>
        <w:shd w:val="clear" w:color="auto" w:fill="FFFFFF"/>
        <w:jc w:val="both"/>
        <w:rPr>
          <w:rFonts w:ascii="Times New Roman" w:hAnsi="Times New Roman" w:cs="Times New Roman"/>
          <w:sz w:val="16"/>
          <w:szCs w:val="16"/>
          <w:lang w:val="en-US"/>
        </w:rPr>
      </w:pPr>
      <w:r w:rsidRPr="00F15285">
        <w:rPr>
          <w:rFonts w:ascii="Times New Roman" w:hAnsi="Times New Roman" w:cs="Times New Roman"/>
          <w:sz w:val="24"/>
          <w:szCs w:val="24"/>
          <w:lang w:val="en-US"/>
        </w:rPr>
        <w:tab/>
      </w:r>
    </w:p>
    <w:p w14:paraId="62116D69" w14:textId="37091022" w:rsidR="00803E27" w:rsidRPr="00F15285" w:rsidRDefault="002C33D2" w:rsidP="006D57AD">
      <w:pPr>
        <w:pStyle w:val="Pr-formataoHTML"/>
        <w:shd w:val="clear" w:color="auto" w:fill="FFFFFF"/>
        <w:jc w:val="both"/>
        <w:rPr>
          <w:rFonts w:ascii="Times New Roman" w:hAnsi="Times New Roman" w:cs="Times New Roman"/>
          <w:sz w:val="24"/>
          <w:szCs w:val="24"/>
          <w:lang w:val="en-US"/>
        </w:rPr>
      </w:pPr>
      <w:r w:rsidRPr="00F15285">
        <w:rPr>
          <w:rFonts w:ascii="Times New Roman" w:hAnsi="Times New Roman" w:cs="Times New Roman"/>
          <w:sz w:val="24"/>
          <w:szCs w:val="24"/>
          <w:lang w:val="en-US"/>
        </w:rPr>
        <w:tab/>
      </w:r>
      <w:r w:rsidR="00346AD3" w:rsidRPr="00F15285">
        <w:rPr>
          <w:rFonts w:ascii="Times New Roman" w:hAnsi="Times New Roman" w:cs="Times New Roman"/>
          <w:sz w:val="24"/>
          <w:szCs w:val="24"/>
          <w:lang w:val="en-US"/>
        </w:rPr>
        <w:t xml:space="preserve">The </w:t>
      </w:r>
      <w:r w:rsidRPr="00F15285">
        <w:rPr>
          <w:rFonts w:ascii="Times New Roman" w:hAnsi="Times New Roman" w:cs="Times New Roman"/>
          <w:sz w:val="24"/>
          <w:szCs w:val="24"/>
          <w:lang w:val="en-US"/>
        </w:rPr>
        <w:t>bibliometric indicators point</w:t>
      </w:r>
      <w:r w:rsidR="00346AD3" w:rsidRPr="00F15285">
        <w:rPr>
          <w:rFonts w:ascii="Times New Roman" w:hAnsi="Times New Roman" w:cs="Times New Roman"/>
          <w:sz w:val="24"/>
          <w:szCs w:val="24"/>
          <w:lang w:val="en-US"/>
        </w:rPr>
        <w:t xml:space="preserve"> to the fact that despite the lag in number of publications verified in the comparison between Brazil and world leaders in scientific publications in knowledge areas closely related to biopharmaceuticals RD&amp;I chain activities; Brazil exhibits a great potential to achieve a competitiveness in biopharmaceuticals science output. However, China’s and India’s high average growth rates point to the </w:t>
      </w:r>
      <w:r w:rsidR="00346AD3" w:rsidRPr="00F15285">
        <w:rPr>
          <w:rFonts w:ascii="Times New Roman" w:hAnsi="Times New Roman" w:cs="Times New Roman"/>
          <w:sz w:val="24"/>
          <w:szCs w:val="24"/>
          <w:lang w:val="en"/>
        </w:rPr>
        <w:t>existence</w:t>
      </w:r>
      <w:r w:rsidR="00346AD3" w:rsidRPr="00F15285">
        <w:rPr>
          <w:rFonts w:ascii="Times New Roman" w:hAnsi="Times New Roman" w:cs="Times New Roman"/>
          <w:sz w:val="24"/>
          <w:szCs w:val="24"/>
          <w:lang w:val="en-US"/>
        </w:rPr>
        <w:t xml:space="preserve"> of a window of opportunity in the selected knowledge areas that Brazil is ceasing to appropriate. Concerning the regional sphere, </w:t>
      </w:r>
      <w:r w:rsidR="00346AD3" w:rsidRPr="00F15285">
        <w:rPr>
          <w:rFonts w:ascii="Times New Roman" w:hAnsi="Times New Roman" w:cs="Times New Roman"/>
          <w:sz w:val="24"/>
          <w:szCs w:val="24"/>
          <w:lang w:val="en"/>
        </w:rPr>
        <w:t xml:space="preserve">Brazil is a unique regional partner with capabilities in scientific publications measured by number of documents that corresponds to the majority of both: Mercosur and Latin America scientific output. </w:t>
      </w:r>
    </w:p>
    <w:p w14:paraId="2FF02A4A" w14:textId="77777777" w:rsidR="006D57AD" w:rsidRPr="00F15285" w:rsidRDefault="006D57AD" w:rsidP="006D57AD">
      <w:pPr>
        <w:pStyle w:val="Pr-formataoHTML"/>
        <w:shd w:val="clear" w:color="auto" w:fill="FFFFFF"/>
        <w:jc w:val="both"/>
        <w:rPr>
          <w:rFonts w:ascii="Times New Roman" w:hAnsi="Times New Roman" w:cs="Times New Roman"/>
          <w:sz w:val="16"/>
          <w:szCs w:val="16"/>
          <w:lang w:val="en-US"/>
        </w:rPr>
      </w:pPr>
    </w:p>
    <w:p w14:paraId="519F332E" w14:textId="13D04F1E" w:rsidR="00803E27" w:rsidRPr="00F15285" w:rsidRDefault="00267AEF" w:rsidP="00252246">
      <w:pPr>
        <w:spacing w:after="0" w:line="240" w:lineRule="auto"/>
        <w:jc w:val="both"/>
        <w:rPr>
          <w:rFonts w:ascii="Times New Roman" w:hAnsi="Times New Roman"/>
          <w:sz w:val="24"/>
          <w:szCs w:val="24"/>
          <w:lang w:val="en-US"/>
        </w:rPr>
      </w:pPr>
      <w:r w:rsidRPr="00F15285">
        <w:rPr>
          <w:rFonts w:ascii="Times New Roman" w:hAnsi="Times New Roman"/>
          <w:b/>
          <w:bCs/>
          <w:sz w:val="24"/>
          <w:szCs w:val="24"/>
          <w:lang w:val="en-US"/>
        </w:rPr>
        <w:t>5</w:t>
      </w:r>
      <w:r w:rsidR="00803E27" w:rsidRPr="00F15285">
        <w:rPr>
          <w:rFonts w:ascii="Times New Roman" w:hAnsi="Times New Roman"/>
          <w:b/>
          <w:bCs/>
          <w:sz w:val="24"/>
          <w:szCs w:val="24"/>
          <w:lang w:val="en-US"/>
        </w:rPr>
        <w:t>. Collaborative relationships between research groups and the business sector</w:t>
      </w:r>
      <w:r w:rsidR="00803E27" w:rsidRPr="00F15285">
        <w:rPr>
          <w:rFonts w:ascii="Times New Roman" w:hAnsi="Times New Roman"/>
          <w:sz w:val="24"/>
          <w:szCs w:val="24"/>
          <w:lang w:val="en-US"/>
        </w:rPr>
        <w:t xml:space="preserve"> </w:t>
      </w:r>
    </w:p>
    <w:p w14:paraId="637B43FA" w14:textId="57333F72" w:rsidR="00803E27" w:rsidRPr="00F15285" w:rsidRDefault="00803E27" w:rsidP="00252246">
      <w:pPr>
        <w:pStyle w:val="Pr-formataoHTML"/>
        <w:shd w:val="clear" w:color="auto" w:fill="FFFFFF"/>
        <w:ind w:firstLine="709"/>
        <w:jc w:val="both"/>
        <w:rPr>
          <w:rFonts w:ascii="Times New Roman" w:hAnsi="Times New Roman" w:cs="Times New Roman"/>
          <w:sz w:val="24"/>
          <w:szCs w:val="24"/>
          <w:lang w:val="en-US"/>
        </w:rPr>
      </w:pPr>
      <w:r w:rsidRPr="00F15285">
        <w:rPr>
          <w:rFonts w:ascii="Times New Roman" w:hAnsi="Times New Roman" w:cs="Times New Roman"/>
          <w:sz w:val="24"/>
          <w:szCs w:val="24"/>
          <w:lang w:val="en-US"/>
        </w:rPr>
        <w:t>The transfer of knowledge b</w:t>
      </w:r>
      <w:r w:rsidR="003F74F0" w:rsidRPr="00F15285">
        <w:rPr>
          <w:rFonts w:ascii="Times New Roman" w:hAnsi="Times New Roman" w:cs="Times New Roman"/>
          <w:sz w:val="24"/>
          <w:szCs w:val="24"/>
          <w:lang w:val="en-US"/>
        </w:rPr>
        <w:t>etween</w:t>
      </w:r>
      <w:r w:rsidRPr="00F15285">
        <w:rPr>
          <w:rFonts w:ascii="Times New Roman" w:hAnsi="Times New Roman" w:cs="Times New Roman"/>
          <w:sz w:val="24"/>
          <w:szCs w:val="24"/>
          <w:lang w:val="en-US"/>
        </w:rPr>
        <w:t xml:space="preserve"> </w:t>
      </w:r>
      <w:r w:rsidR="003F74F0" w:rsidRPr="00F15285">
        <w:rPr>
          <w:rFonts w:ascii="Times New Roman" w:hAnsi="Times New Roman" w:cs="Times New Roman"/>
          <w:sz w:val="24"/>
          <w:szCs w:val="24"/>
          <w:lang w:val="en-US"/>
        </w:rPr>
        <w:t xml:space="preserve">academic and productive </w:t>
      </w:r>
      <w:r w:rsidRPr="00F15285">
        <w:rPr>
          <w:rFonts w:ascii="Times New Roman" w:hAnsi="Times New Roman" w:cs="Times New Roman"/>
          <w:sz w:val="24"/>
          <w:szCs w:val="24"/>
          <w:lang w:val="en-US"/>
        </w:rPr>
        <w:t>sphere</w:t>
      </w:r>
      <w:r w:rsidR="003F74F0" w:rsidRPr="00F15285">
        <w:rPr>
          <w:rFonts w:ascii="Times New Roman" w:hAnsi="Times New Roman" w:cs="Times New Roman"/>
          <w:sz w:val="24"/>
          <w:szCs w:val="24"/>
          <w:lang w:val="en-US"/>
        </w:rPr>
        <w:t xml:space="preserve">s </w:t>
      </w:r>
      <w:r w:rsidRPr="00F15285">
        <w:rPr>
          <w:rFonts w:ascii="Times New Roman" w:hAnsi="Times New Roman" w:cs="Times New Roman"/>
          <w:sz w:val="24"/>
          <w:szCs w:val="24"/>
          <w:lang w:val="en-US"/>
        </w:rPr>
        <w:t>is of particularly importance in the case of pharmaceutical and biotechnology firms dedicated to human health due to number of reasons. Firstly, th</w:t>
      </w:r>
      <w:r w:rsidR="003F74F0" w:rsidRPr="00F15285">
        <w:rPr>
          <w:rFonts w:ascii="Times New Roman" w:hAnsi="Times New Roman" w:cs="Times New Roman"/>
          <w:sz w:val="24"/>
          <w:szCs w:val="24"/>
          <w:lang w:val="en-US"/>
        </w:rPr>
        <w:t>e</w:t>
      </w:r>
      <w:r w:rsidRPr="00F15285">
        <w:rPr>
          <w:rFonts w:ascii="Times New Roman" w:hAnsi="Times New Roman" w:cs="Times New Roman"/>
          <w:sz w:val="24"/>
          <w:szCs w:val="24"/>
          <w:lang w:val="en-US"/>
        </w:rPr>
        <w:t xml:space="preserve"> spillover</w:t>
      </w:r>
      <w:r w:rsidR="003F74F0" w:rsidRPr="00F15285">
        <w:rPr>
          <w:rFonts w:ascii="Times New Roman" w:hAnsi="Times New Roman" w:cs="Times New Roman"/>
          <w:sz w:val="24"/>
          <w:szCs w:val="24"/>
          <w:lang w:val="en-US"/>
        </w:rPr>
        <w:t>s enable</w:t>
      </w:r>
      <w:r w:rsidRPr="00F15285">
        <w:rPr>
          <w:rFonts w:ascii="Times New Roman" w:hAnsi="Times New Roman" w:cs="Times New Roman"/>
          <w:sz w:val="24"/>
          <w:szCs w:val="24"/>
          <w:lang w:val="en-US"/>
        </w:rPr>
        <w:t xml:space="preserve"> the development of products and services that are adequate to attend the specific phytosanitary standard requirements in Brazil. Secondly, the strengthening of collaborative relationships is key to promoting activities increasingly integrated to Brazil’s Health Care Industrial Complex (CEIS) and to enable the development of technical and production capabilities in strategic areas. Finally, amassing capabilities to a standard of excellence in certain biological and health science areas can be a driver for strengthening innovation capabilities, provided they are aligned with the productive sector so that new products and processes can be developed (Britto et al, 2012) </w:t>
      </w:r>
    </w:p>
    <w:p w14:paraId="0AEBA69D" w14:textId="093E6A17" w:rsidR="00803E27" w:rsidRPr="00F15285" w:rsidRDefault="00803E27" w:rsidP="00252246">
      <w:pPr>
        <w:pStyle w:val="Pr-formataoHTML"/>
        <w:shd w:val="clear" w:color="auto" w:fill="FFFFFF"/>
        <w:ind w:firstLine="709"/>
        <w:jc w:val="both"/>
        <w:rPr>
          <w:rFonts w:ascii="Times New Roman" w:hAnsi="Times New Roman" w:cs="Times New Roman"/>
          <w:sz w:val="24"/>
          <w:szCs w:val="24"/>
          <w:lang w:val="en-US"/>
        </w:rPr>
      </w:pPr>
      <w:r w:rsidRPr="00F15285">
        <w:rPr>
          <w:rFonts w:ascii="Times New Roman" w:hAnsi="Times New Roman" w:cs="Times New Roman"/>
          <w:sz w:val="24"/>
          <w:szCs w:val="24"/>
          <w:lang w:val="en-US"/>
        </w:rPr>
        <w:t>In order to evaluate the intensity and the forms of interaction between research groups and pharmaceutical and biotechnological f</w:t>
      </w:r>
      <w:r w:rsidR="003F74F0" w:rsidRPr="00F15285">
        <w:rPr>
          <w:rFonts w:ascii="Times New Roman" w:hAnsi="Times New Roman" w:cs="Times New Roman"/>
          <w:sz w:val="24"/>
          <w:szCs w:val="24"/>
          <w:lang w:val="en-US"/>
        </w:rPr>
        <w:t>irms</w:t>
      </w:r>
      <w:r w:rsidRPr="00F15285">
        <w:rPr>
          <w:rFonts w:ascii="Times New Roman" w:hAnsi="Times New Roman" w:cs="Times New Roman"/>
          <w:sz w:val="24"/>
          <w:szCs w:val="24"/>
          <w:lang w:val="en-US"/>
        </w:rPr>
        <w:t xml:space="preserve">, an analysis of the CNPq directory statistics on interactions between research groups and the business sector in selected areas was held. It is important to </w:t>
      </w:r>
      <w:r w:rsidR="00281A50" w:rsidRPr="00F15285">
        <w:rPr>
          <w:rFonts w:ascii="Times New Roman" w:hAnsi="Times New Roman" w:cs="Times New Roman"/>
          <w:sz w:val="24"/>
          <w:szCs w:val="24"/>
          <w:lang w:val="en-US"/>
        </w:rPr>
        <w:t>remark that</w:t>
      </w:r>
      <w:r w:rsidRPr="00F15285">
        <w:rPr>
          <w:rFonts w:ascii="Times New Roman" w:hAnsi="Times New Roman" w:cs="Times New Roman"/>
          <w:sz w:val="24"/>
          <w:szCs w:val="24"/>
          <w:lang w:val="en-US"/>
        </w:rPr>
        <w:t xml:space="preserve"> the information regarding university-industry interactions can suffer a double counting issue, as both groups and companies may relate or be related in up to three types of relationships. The elements are computed as many times as mentioned. Even recognizing the data limitation, the information is considered highly relevant so that relationship standards can be set and the dynamism of the joints in different areas related to the construction of competences for the biopharmaceutical industry innovation can be identified.</w:t>
      </w:r>
    </w:p>
    <w:p w14:paraId="6996E22A" w14:textId="0E8AA195" w:rsidR="0000056B" w:rsidRPr="00F15285" w:rsidRDefault="0000056B" w:rsidP="0000056B">
      <w:pPr>
        <w:pStyle w:val="Pr-formataoHTML"/>
        <w:shd w:val="clear" w:color="auto" w:fill="FFFFFF"/>
        <w:ind w:firstLine="709"/>
        <w:jc w:val="both"/>
        <w:rPr>
          <w:rFonts w:ascii="Arial" w:hAnsi="Arial" w:cs="Arial"/>
          <w:sz w:val="24"/>
          <w:szCs w:val="24"/>
          <w:lang w:val="en-US"/>
        </w:rPr>
      </w:pPr>
      <w:r w:rsidRPr="00F15285">
        <w:rPr>
          <w:rFonts w:ascii="Times New Roman" w:hAnsi="Times New Roman" w:cs="Times New Roman"/>
          <w:sz w:val="24"/>
          <w:szCs w:val="24"/>
          <w:lang w:val="en-US"/>
        </w:rPr>
        <w:t>According to Table 6</w:t>
      </w:r>
      <w:r w:rsidR="00803E27" w:rsidRPr="00F15285">
        <w:rPr>
          <w:rFonts w:ascii="Times New Roman" w:hAnsi="Times New Roman" w:cs="Times New Roman"/>
          <w:sz w:val="24"/>
          <w:szCs w:val="24"/>
          <w:lang w:val="en-US"/>
        </w:rPr>
        <w:t xml:space="preserve">, the number of research groups that reported active relationships with the productive sector grew 935% from the year 2002 to 2014, overlapping in great amount the 631% growth rate experienced by CNPq total interactions. The expressive growth has been led by a high average growth in all knowledge areas. The proportion of selected areas in </w:t>
      </w:r>
      <w:r w:rsidR="007D3555" w:rsidRPr="00F15285">
        <w:rPr>
          <w:rFonts w:ascii="Times New Roman" w:hAnsi="Times New Roman" w:cs="Times New Roman"/>
          <w:sz w:val="24"/>
          <w:szCs w:val="24"/>
          <w:lang w:val="en-US"/>
        </w:rPr>
        <w:t xml:space="preserve">CNPq </w:t>
      </w:r>
      <w:r w:rsidR="00803E27" w:rsidRPr="00F15285">
        <w:rPr>
          <w:rFonts w:ascii="Times New Roman" w:hAnsi="Times New Roman" w:cs="Times New Roman"/>
          <w:sz w:val="24"/>
          <w:szCs w:val="24"/>
          <w:lang w:val="en-US"/>
        </w:rPr>
        <w:t>collaborative</w:t>
      </w:r>
      <w:r w:rsidR="007D3555" w:rsidRPr="00F15285">
        <w:rPr>
          <w:rFonts w:ascii="Times New Roman" w:hAnsi="Times New Roman" w:cs="Times New Roman"/>
          <w:sz w:val="24"/>
          <w:szCs w:val="24"/>
          <w:lang w:val="en-US"/>
        </w:rPr>
        <w:t xml:space="preserve"> groups</w:t>
      </w:r>
      <w:r w:rsidR="00803E27" w:rsidRPr="00F15285">
        <w:rPr>
          <w:rFonts w:ascii="Times New Roman" w:hAnsi="Times New Roman" w:cs="Times New Roman"/>
          <w:sz w:val="24"/>
          <w:szCs w:val="24"/>
          <w:lang w:val="en-US"/>
        </w:rPr>
        <w:t xml:space="preserve"> grew from 11.8% in 2002 to 16.7% in 2014. The average share of groups that related interactions compared to the total number of research groups in each subject areas was more significant for areas like General biology, Biomedical engineering, Immunology, Genetics, Pharmacology and Microbiology</w:t>
      </w:r>
      <w:r w:rsidR="00803E27" w:rsidRPr="00F15285">
        <w:rPr>
          <w:rFonts w:ascii="Arial" w:hAnsi="Arial" w:cs="Arial"/>
          <w:sz w:val="24"/>
          <w:szCs w:val="24"/>
          <w:lang w:val="en-US"/>
        </w:rPr>
        <w:t xml:space="preserve">. </w:t>
      </w:r>
    </w:p>
    <w:p w14:paraId="0C181096" w14:textId="77777777" w:rsidR="0000056B" w:rsidRPr="00F15285" w:rsidRDefault="0000056B" w:rsidP="0000056B">
      <w:pPr>
        <w:pStyle w:val="Pr-formataoHTML"/>
        <w:shd w:val="clear" w:color="auto" w:fill="FFFFFF"/>
        <w:ind w:firstLine="709"/>
        <w:jc w:val="both"/>
        <w:rPr>
          <w:rFonts w:ascii="Arial" w:hAnsi="Arial" w:cs="Arial"/>
          <w:sz w:val="16"/>
          <w:szCs w:val="16"/>
          <w:lang w:val="en-US"/>
        </w:rPr>
      </w:pPr>
    </w:p>
    <w:tbl>
      <w:tblPr>
        <w:tblW w:w="10206" w:type="dxa"/>
        <w:jc w:val="center"/>
        <w:tblCellMar>
          <w:left w:w="70" w:type="dxa"/>
          <w:right w:w="70" w:type="dxa"/>
        </w:tblCellMar>
        <w:tblLook w:val="04A0" w:firstRow="1" w:lastRow="0" w:firstColumn="1" w:lastColumn="0" w:noHBand="0" w:noVBand="1"/>
      </w:tblPr>
      <w:tblGrid>
        <w:gridCol w:w="2193"/>
        <w:gridCol w:w="613"/>
        <w:gridCol w:w="612"/>
        <w:gridCol w:w="612"/>
        <w:gridCol w:w="612"/>
        <w:gridCol w:w="989"/>
        <w:gridCol w:w="989"/>
        <w:gridCol w:w="989"/>
        <w:gridCol w:w="1278"/>
        <w:gridCol w:w="1319"/>
      </w:tblGrid>
      <w:tr w:rsidR="00F15285" w:rsidRPr="00F15285" w14:paraId="20016782" w14:textId="77777777" w:rsidTr="007D3555">
        <w:trPr>
          <w:trHeight w:val="116"/>
          <w:jc w:val="center"/>
        </w:trPr>
        <w:tc>
          <w:tcPr>
            <w:tcW w:w="9476" w:type="dxa"/>
            <w:gridSpan w:val="10"/>
            <w:tcBorders>
              <w:top w:val="single" w:sz="12" w:space="0" w:color="auto"/>
              <w:left w:val="nil"/>
              <w:bottom w:val="single" w:sz="12" w:space="0" w:color="auto"/>
              <w:right w:val="nil"/>
            </w:tcBorders>
            <w:shd w:val="clear" w:color="000000" w:fill="FFFFFF"/>
            <w:noWrap/>
            <w:vAlign w:val="bottom"/>
            <w:hideMark/>
          </w:tcPr>
          <w:p w14:paraId="15E22711" w14:textId="0B41200B" w:rsidR="00803E27" w:rsidRPr="00F15285" w:rsidRDefault="0000056B"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6</w:t>
            </w:r>
            <w:r w:rsidR="00803E27" w:rsidRPr="00F15285">
              <w:rPr>
                <w:rFonts w:ascii="Arial" w:eastAsia="Times New Roman" w:hAnsi="Arial" w:cs="Arial"/>
                <w:sz w:val="16"/>
                <w:szCs w:val="16"/>
                <w:lang w:val="en-US" w:eastAsia="pt-BR"/>
              </w:rPr>
              <w:t xml:space="preserve"> – Distribution of research groups in selected areas with university-industry collaborative relationships. (2002-2014)</w:t>
            </w:r>
          </w:p>
        </w:tc>
      </w:tr>
      <w:tr w:rsidR="00F15285" w:rsidRPr="00150081" w14:paraId="321040F6" w14:textId="77777777" w:rsidTr="007D3555">
        <w:trPr>
          <w:trHeight w:val="1014"/>
          <w:jc w:val="center"/>
        </w:trPr>
        <w:tc>
          <w:tcPr>
            <w:tcW w:w="2127" w:type="dxa"/>
            <w:tcBorders>
              <w:top w:val="nil"/>
              <w:left w:val="nil"/>
              <w:bottom w:val="single" w:sz="12" w:space="0" w:color="auto"/>
              <w:right w:val="nil"/>
            </w:tcBorders>
            <w:shd w:val="clear" w:color="000000" w:fill="FFFFFF"/>
            <w:vAlign w:val="bottom"/>
            <w:hideMark/>
          </w:tcPr>
          <w:p w14:paraId="70EC9FC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Subject area</w:t>
            </w:r>
          </w:p>
        </w:tc>
        <w:tc>
          <w:tcPr>
            <w:tcW w:w="167" w:type="dxa"/>
            <w:tcBorders>
              <w:top w:val="nil"/>
              <w:left w:val="nil"/>
              <w:bottom w:val="single" w:sz="12" w:space="0" w:color="auto"/>
              <w:right w:val="nil"/>
            </w:tcBorders>
            <w:shd w:val="clear" w:color="000000" w:fill="FFFFFF"/>
            <w:vAlign w:val="bottom"/>
            <w:hideMark/>
          </w:tcPr>
          <w:p w14:paraId="40BA359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2002</w:t>
            </w:r>
          </w:p>
        </w:tc>
        <w:tc>
          <w:tcPr>
            <w:tcW w:w="594" w:type="dxa"/>
            <w:tcBorders>
              <w:top w:val="nil"/>
              <w:left w:val="nil"/>
              <w:bottom w:val="single" w:sz="12" w:space="0" w:color="auto"/>
              <w:right w:val="nil"/>
            </w:tcBorders>
            <w:shd w:val="clear" w:color="000000" w:fill="FFFFFF"/>
            <w:vAlign w:val="bottom"/>
            <w:hideMark/>
          </w:tcPr>
          <w:p w14:paraId="42A6A06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2006</w:t>
            </w:r>
          </w:p>
        </w:tc>
        <w:tc>
          <w:tcPr>
            <w:tcW w:w="594" w:type="dxa"/>
            <w:tcBorders>
              <w:top w:val="nil"/>
              <w:left w:val="nil"/>
              <w:bottom w:val="single" w:sz="12" w:space="0" w:color="auto"/>
              <w:right w:val="nil"/>
            </w:tcBorders>
            <w:shd w:val="clear" w:color="000000" w:fill="FFFFFF"/>
            <w:vAlign w:val="bottom"/>
            <w:hideMark/>
          </w:tcPr>
          <w:p w14:paraId="0D651C6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594" w:type="dxa"/>
            <w:tcBorders>
              <w:top w:val="nil"/>
              <w:left w:val="nil"/>
              <w:bottom w:val="single" w:sz="12" w:space="0" w:color="auto"/>
              <w:right w:val="nil"/>
            </w:tcBorders>
            <w:shd w:val="clear" w:color="000000" w:fill="FFFFFF"/>
            <w:vAlign w:val="bottom"/>
            <w:hideMark/>
          </w:tcPr>
          <w:p w14:paraId="7AFFC56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2014</w:t>
            </w:r>
          </w:p>
        </w:tc>
        <w:tc>
          <w:tcPr>
            <w:tcW w:w="960" w:type="dxa"/>
            <w:tcBorders>
              <w:top w:val="nil"/>
              <w:left w:val="nil"/>
              <w:bottom w:val="single" w:sz="12" w:space="0" w:color="auto"/>
              <w:right w:val="nil"/>
            </w:tcBorders>
            <w:shd w:val="clear" w:color="000000" w:fill="FFFFFF"/>
            <w:vAlign w:val="bottom"/>
            <w:hideMark/>
          </w:tcPr>
          <w:p w14:paraId="4145EC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Average share in selected areas 2002-2014</w:t>
            </w:r>
          </w:p>
        </w:tc>
        <w:tc>
          <w:tcPr>
            <w:tcW w:w="960" w:type="dxa"/>
            <w:tcBorders>
              <w:top w:val="nil"/>
              <w:left w:val="nil"/>
              <w:bottom w:val="single" w:sz="12" w:space="0" w:color="auto"/>
              <w:right w:val="nil"/>
            </w:tcBorders>
            <w:shd w:val="clear" w:color="000000" w:fill="FFFFFF"/>
            <w:vAlign w:val="bottom"/>
            <w:hideMark/>
          </w:tcPr>
          <w:p w14:paraId="3285EEB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 Average growth 2002-2014 </w:t>
            </w:r>
          </w:p>
        </w:tc>
        <w:tc>
          <w:tcPr>
            <w:tcW w:w="960" w:type="dxa"/>
            <w:tcBorders>
              <w:top w:val="nil"/>
              <w:left w:val="nil"/>
              <w:bottom w:val="single" w:sz="12" w:space="0" w:color="auto"/>
              <w:right w:val="nil"/>
            </w:tcBorders>
            <w:shd w:val="clear" w:color="000000" w:fill="FFFFFF"/>
            <w:vAlign w:val="bottom"/>
            <w:hideMark/>
          </w:tcPr>
          <w:p w14:paraId="57234ED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 Total growth 2002-2014 </w:t>
            </w:r>
          </w:p>
        </w:tc>
        <w:tc>
          <w:tcPr>
            <w:tcW w:w="1240" w:type="dxa"/>
            <w:tcBorders>
              <w:top w:val="nil"/>
              <w:left w:val="nil"/>
              <w:bottom w:val="single" w:sz="12" w:space="0" w:color="auto"/>
              <w:right w:val="nil"/>
            </w:tcBorders>
            <w:shd w:val="clear" w:color="000000" w:fill="FFFFFF"/>
            <w:vAlign w:val="bottom"/>
            <w:hideMark/>
          </w:tcPr>
          <w:p w14:paraId="0094C46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 Share of groups that related relationships in total groups 2014. </w:t>
            </w:r>
          </w:p>
        </w:tc>
        <w:tc>
          <w:tcPr>
            <w:tcW w:w="1280" w:type="dxa"/>
            <w:tcBorders>
              <w:top w:val="nil"/>
              <w:left w:val="nil"/>
              <w:bottom w:val="single" w:sz="12" w:space="0" w:color="auto"/>
              <w:right w:val="nil"/>
            </w:tcBorders>
            <w:shd w:val="clear" w:color="000000" w:fill="FFFFFF"/>
            <w:vAlign w:val="bottom"/>
            <w:hideMark/>
          </w:tcPr>
          <w:p w14:paraId="663FA0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 Average share of groups that related relationships in total groups 2002-2014. </w:t>
            </w:r>
          </w:p>
        </w:tc>
      </w:tr>
      <w:tr w:rsidR="00F15285" w:rsidRPr="00F15285" w14:paraId="446003A6" w14:textId="77777777" w:rsidTr="007D3555">
        <w:trPr>
          <w:trHeight w:val="51"/>
          <w:jc w:val="center"/>
        </w:trPr>
        <w:tc>
          <w:tcPr>
            <w:tcW w:w="2127" w:type="dxa"/>
            <w:tcBorders>
              <w:top w:val="nil"/>
              <w:left w:val="nil"/>
              <w:bottom w:val="nil"/>
              <w:right w:val="nil"/>
            </w:tcBorders>
            <w:shd w:val="clear" w:color="000000" w:fill="FFFFFF"/>
            <w:hideMark/>
          </w:tcPr>
          <w:p w14:paraId="3498F90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Biochemistry</w:t>
            </w:r>
          </w:p>
        </w:tc>
        <w:tc>
          <w:tcPr>
            <w:tcW w:w="167" w:type="dxa"/>
            <w:tcBorders>
              <w:top w:val="nil"/>
              <w:left w:val="nil"/>
              <w:bottom w:val="nil"/>
              <w:right w:val="nil"/>
            </w:tcBorders>
            <w:shd w:val="clear" w:color="000000" w:fill="FFFFFF"/>
            <w:vAlign w:val="bottom"/>
            <w:hideMark/>
          </w:tcPr>
          <w:p w14:paraId="6B957AD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1" w:history="1">
              <w:r w:rsidR="00803E27" w:rsidRPr="00F15285">
                <w:rPr>
                  <w:rFonts w:ascii="Arial" w:eastAsia="Times New Roman" w:hAnsi="Arial" w:cs="Arial"/>
                  <w:sz w:val="16"/>
                  <w:szCs w:val="16"/>
                  <w:lang w:val="en-US" w:eastAsia="pt-BR"/>
                </w:rPr>
                <w:t>14</w:t>
              </w:r>
            </w:hyperlink>
          </w:p>
        </w:tc>
        <w:tc>
          <w:tcPr>
            <w:tcW w:w="594" w:type="dxa"/>
            <w:tcBorders>
              <w:top w:val="nil"/>
              <w:left w:val="nil"/>
              <w:bottom w:val="nil"/>
              <w:right w:val="nil"/>
            </w:tcBorders>
            <w:shd w:val="clear" w:color="000000" w:fill="FFFFFF"/>
            <w:noWrap/>
            <w:vAlign w:val="bottom"/>
            <w:hideMark/>
          </w:tcPr>
          <w:p w14:paraId="6095B3D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594" w:type="dxa"/>
            <w:tcBorders>
              <w:top w:val="nil"/>
              <w:left w:val="nil"/>
              <w:bottom w:val="nil"/>
              <w:right w:val="nil"/>
            </w:tcBorders>
            <w:shd w:val="clear" w:color="000000" w:fill="FFFFFF"/>
            <w:vAlign w:val="bottom"/>
            <w:hideMark/>
          </w:tcPr>
          <w:p w14:paraId="6A21FC9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c>
          <w:tcPr>
            <w:tcW w:w="594" w:type="dxa"/>
            <w:tcBorders>
              <w:top w:val="nil"/>
              <w:left w:val="nil"/>
              <w:bottom w:val="nil"/>
              <w:right w:val="nil"/>
            </w:tcBorders>
            <w:shd w:val="clear" w:color="000000" w:fill="FFFFFF"/>
            <w:vAlign w:val="bottom"/>
            <w:hideMark/>
          </w:tcPr>
          <w:p w14:paraId="34E384B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168</w:t>
            </w:r>
          </w:p>
        </w:tc>
        <w:tc>
          <w:tcPr>
            <w:tcW w:w="960" w:type="dxa"/>
            <w:tcBorders>
              <w:top w:val="nil"/>
              <w:left w:val="nil"/>
              <w:bottom w:val="nil"/>
              <w:right w:val="nil"/>
            </w:tcBorders>
            <w:shd w:val="clear" w:color="000000" w:fill="FFFFFF"/>
            <w:noWrap/>
            <w:vAlign w:val="bottom"/>
            <w:hideMark/>
          </w:tcPr>
          <w:p w14:paraId="17666CB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960" w:type="dxa"/>
            <w:tcBorders>
              <w:top w:val="nil"/>
              <w:left w:val="nil"/>
              <w:bottom w:val="nil"/>
              <w:right w:val="nil"/>
            </w:tcBorders>
            <w:shd w:val="clear" w:color="000000" w:fill="FFFFFF"/>
            <w:noWrap/>
            <w:vAlign w:val="bottom"/>
            <w:hideMark/>
          </w:tcPr>
          <w:p w14:paraId="4F65905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91%</w:t>
            </w:r>
          </w:p>
        </w:tc>
        <w:tc>
          <w:tcPr>
            <w:tcW w:w="960" w:type="dxa"/>
            <w:tcBorders>
              <w:top w:val="nil"/>
              <w:left w:val="nil"/>
              <w:bottom w:val="nil"/>
              <w:right w:val="nil"/>
            </w:tcBorders>
            <w:shd w:val="clear" w:color="000000" w:fill="FFFFFF"/>
            <w:noWrap/>
            <w:vAlign w:val="bottom"/>
            <w:hideMark/>
          </w:tcPr>
          <w:p w14:paraId="065EDD4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1100%</w:t>
            </w:r>
          </w:p>
        </w:tc>
        <w:tc>
          <w:tcPr>
            <w:tcW w:w="1240" w:type="dxa"/>
            <w:tcBorders>
              <w:top w:val="nil"/>
              <w:left w:val="nil"/>
              <w:bottom w:val="nil"/>
              <w:right w:val="nil"/>
            </w:tcBorders>
            <w:shd w:val="clear" w:color="000000" w:fill="FFFFFF"/>
            <w:noWrap/>
            <w:vAlign w:val="bottom"/>
            <w:hideMark/>
          </w:tcPr>
          <w:p w14:paraId="005BC2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1280" w:type="dxa"/>
            <w:tcBorders>
              <w:top w:val="nil"/>
              <w:left w:val="nil"/>
              <w:bottom w:val="nil"/>
              <w:right w:val="nil"/>
            </w:tcBorders>
            <w:shd w:val="clear" w:color="000000" w:fill="FFFFFF"/>
            <w:noWrap/>
            <w:vAlign w:val="bottom"/>
            <w:hideMark/>
          </w:tcPr>
          <w:p w14:paraId="5B4D6D1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w:t>
            </w:r>
          </w:p>
        </w:tc>
      </w:tr>
      <w:tr w:rsidR="00F15285" w:rsidRPr="00F15285" w14:paraId="7DF566AC" w14:textId="77777777" w:rsidTr="007D3555">
        <w:trPr>
          <w:trHeight w:val="80"/>
          <w:jc w:val="center"/>
        </w:trPr>
        <w:tc>
          <w:tcPr>
            <w:tcW w:w="2127" w:type="dxa"/>
            <w:tcBorders>
              <w:top w:val="nil"/>
              <w:left w:val="nil"/>
              <w:bottom w:val="nil"/>
              <w:right w:val="nil"/>
            </w:tcBorders>
            <w:shd w:val="clear" w:color="000000" w:fill="FFFFFF"/>
            <w:hideMark/>
          </w:tcPr>
          <w:p w14:paraId="3278C0C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Biomedical engineering</w:t>
            </w:r>
          </w:p>
        </w:tc>
        <w:tc>
          <w:tcPr>
            <w:tcW w:w="167" w:type="dxa"/>
            <w:tcBorders>
              <w:top w:val="nil"/>
              <w:left w:val="nil"/>
              <w:bottom w:val="nil"/>
              <w:right w:val="nil"/>
            </w:tcBorders>
            <w:shd w:val="clear" w:color="000000" w:fill="FFFFFF"/>
            <w:vAlign w:val="bottom"/>
            <w:hideMark/>
          </w:tcPr>
          <w:p w14:paraId="5D89A64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2" w:history="1">
              <w:r w:rsidR="00803E27" w:rsidRPr="00F15285">
                <w:rPr>
                  <w:rFonts w:ascii="Arial" w:eastAsia="Times New Roman" w:hAnsi="Arial" w:cs="Arial"/>
                  <w:sz w:val="16"/>
                  <w:szCs w:val="16"/>
                  <w:lang w:val="en-US" w:eastAsia="pt-BR"/>
                </w:rPr>
                <w:t>6</w:t>
              </w:r>
            </w:hyperlink>
          </w:p>
        </w:tc>
        <w:tc>
          <w:tcPr>
            <w:tcW w:w="594" w:type="dxa"/>
            <w:tcBorders>
              <w:top w:val="nil"/>
              <w:left w:val="nil"/>
              <w:bottom w:val="nil"/>
              <w:right w:val="nil"/>
            </w:tcBorders>
            <w:shd w:val="clear" w:color="000000" w:fill="FFFFFF"/>
            <w:noWrap/>
            <w:vAlign w:val="bottom"/>
            <w:hideMark/>
          </w:tcPr>
          <w:p w14:paraId="04BDE7C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594" w:type="dxa"/>
            <w:tcBorders>
              <w:top w:val="nil"/>
              <w:left w:val="nil"/>
              <w:bottom w:val="nil"/>
              <w:right w:val="nil"/>
            </w:tcBorders>
            <w:shd w:val="clear" w:color="000000" w:fill="FFFFFF"/>
            <w:vAlign w:val="bottom"/>
            <w:hideMark/>
          </w:tcPr>
          <w:p w14:paraId="0470ED2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w:t>
            </w:r>
          </w:p>
        </w:tc>
        <w:tc>
          <w:tcPr>
            <w:tcW w:w="594" w:type="dxa"/>
            <w:tcBorders>
              <w:top w:val="nil"/>
              <w:left w:val="nil"/>
              <w:bottom w:val="nil"/>
              <w:right w:val="nil"/>
            </w:tcBorders>
            <w:shd w:val="clear" w:color="000000" w:fill="FFFFFF"/>
            <w:vAlign w:val="bottom"/>
            <w:hideMark/>
          </w:tcPr>
          <w:p w14:paraId="7B458A7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51</w:t>
            </w:r>
          </w:p>
        </w:tc>
        <w:tc>
          <w:tcPr>
            <w:tcW w:w="960" w:type="dxa"/>
            <w:tcBorders>
              <w:top w:val="nil"/>
              <w:left w:val="nil"/>
              <w:bottom w:val="nil"/>
              <w:right w:val="nil"/>
            </w:tcBorders>
            <w:shd w:val="clear" w:color="000000" w:fill="FFFFFF"/>
            <w:noWrap/>
            <w:vAlign w:val="bottom"/>
            <w:hideMark/>
          </w:tcPr>
          <w:p w14:paraId="35DDC6A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960" w:type="dxa"/>
            <w:tcBorders>
              <w:top w:val="nil"/>
              <w:left w:val="nil"/>
              <w:bottom w:val="nil"/>
              <w:right w:val="nil"/>
            </w:tcBorders>
            <w:shd w:val="clear" w:color="000000" w:fill="FFFFFF"/>
            <w:noWrap/>
            <w:vAlign w:val="bottom"/>
            <w:hideMark/>
          </w:tcPr>
          <w:p w14:paraId="181AE33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72%</w:t>
            </w:r>
          </w:p>
        </w:tc>
        <w:tc>
          <w:tcPr>
            <w:tcW w:w="960" w:type="dxa"/>
            <w:tcBorders>
              <w:top w:val="nil"/>
              <w:left w:val="nil"/>
              <w:bottom w:val="nil"/>
              <w:right w:val="nil"/>
            </w:tcBorders>
            <w:shd w:val="clear" w:color="000000" w:fill="FFFFFF"/>
            <w:noWrap/>
            <w:vAlign w:val="bottom"/>
            <w:hideMark/>
          </w:tcPr>
          <w:p w14:paraId="5A8A7F3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856%</w:t>
            </w:r>
          </w:p>
        </w:tc>
        <w:tc>
          <w:tcPr>
            <w:tcW w:w="1240" w:type="dxa"/>
            <w:tcBorders>
              <w:top w:val="nil"/>
              <w:left w:val="nil"/>
              <w:bottom w:val="nil"/>
              <w:right w:val="nil"/>
            </w:tcBorders>
            <w:shd w:val="clear" w:color="000000" w:fill="FFFFFF"/>
            <w:noWrap/>
            <w:vAlign w:val="bottom"/>
            <w:hideMark/>
          </w:tcPr>
          <w:p w14:paraId="0E3ED4C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52%</w:t>
            </w:r>
          </w:p>
        </w:tc>
        <w:tc>
          <w:tcPr>
            <w:tcW w:w="1280" w:type="dxa"/>
            <w:tcBorders>
              <w:top w:val="nil"/>
              <w:left w:val="nil"/>
              <w:bottom w:val="nil"/>
              <w:right w:val="nil"/>
            </w:tcBorders>
            <w:shd w:val="clear" w:color="000000" w:fill="FFFFFF"/>
            <w:noWrap/>
            <w:vAlign w:val="bottom"/>
            <w:hideMark/>
          </w:tcPr>
          <w:p w14:paraId="1B754C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r>
      <w:tr w:rsidR="00F15285" w:rsidRPr="00F15285" w14:paraId="0E0AC115" w14:textId="77777777" w:rsidTr="007D3555">
        <w:trPr>
          <w:trHeight w:val="88"/>
          <w:jc w:val="center"/>
        </w:trPr>
        <w:tc>
          <w:tcPr>
            <w:tcW w:w="2127" w:type="dxa"/>
            <w:tcBorders>
              <w:top w:val="nil"/>
              <w:left w:val="nil"/>
              <w:bottom w:val="nil"/>
              <w:right w:val="nil"/>
            </w:tcBorders>
            <w:shd w:val="clear" w:color="000000" w:fill="FFFFFF"/>
            <w:noWrap/>
            <w:vAlign w:val="bottom"/>
            <w:hideMark/>
          </w:tcPr>
          <w:p w14:paraId="4A70BD8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Biophysics</w:t>
            </w:r>
          </w:p>
        </w:tc>
        <w:tc>
          <w:tcPr>
            <w:tcW w:w="167" w:type="dxa"/>
            <w:tcBorders>
              <w:top w:val="nil"/>
              <w:left w:val="nil"/>
              <w:bottom w:val="nil"/>
              <w:right w:val="nil"/>
            </w:tcBorders>
            <w:shd w:val="clear" w:color="000000" w:fill="FFFFFF"/>
            <w:vAlign w:val="bottom"/>
            <w:hideMark/>
          </w:tcPr>
          <w:p w14:paraId="6223FDB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3" w:history="1">
              <w:r w:rsidR="00803E27" w:rsidRPr="00F15285">
                <w:rPr>
                  <w:rFonts w:ascii="Arial" w:eastAsia="Times New Roman" w:hAnsi="Arial" w:cs="Arial"/>
                  <w:sz w:val="16"/>
                  <w:szCs w:val="16"/>
                  <w:lang w:val="en-US" w:eastAsia="pt-BR"/>
                </w:rPr>
                <w:t>3</w:t>
              </w:r>
            </w:hyperlink>
          </w:p>
        </w:tc>
        <w:tc>
          <w:tcPr>
            <w:tcW w:w="594" w:type="dxa"/>
            <w:tcBorders>
              <w:top w:val="nil"/>
              <w:left w:val="nil"/>
              <w:bottom w:val="nil"/>
              <w:right w:val="nil"/>
            </w:tcBorders>
            <w:shd w:val="clear" w:color="000000" w:fill="FFFFFF"/>
            <w:noWrap/>
            <w:vAlign w:val="bottom"/>
            <w:hideMark/>
          </w:tcPr>
          <w:p w14:paraId="19C96A9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594" w:type="dxa"/>
            <w:tcBorders>
              <w:top w:val="nil"/>
              <w:left w:val="nil"/>
              <w:bottom w:val="nil"/>
              <w:right w:val="nil"/>
            </w:tcBorders>
            <w:shd w:val="clear" w:color="000000" w:fill="FFFFFF"/>
            <w:vAlign w:val="bottom"/>
            <w:hideMark/>
          </w:tcPr>
          <w:p w14:paraId="5F0AE8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594" w:type="dxa"/>
            <w:tcBorders>
              <w:top w:val="nil"/>
              <w:left w:val="nil"/>
              <w:bottom w:val="nil"/>
              <w:right w:val="nil"/>
            </w:tcBorders>
            <w:shd w:val="clear" w:color="000000" w:fill="FFFFFF"/>
            <w:vAlign w:val="bottom"/>
            <w:hideMark/>
          </w:tcPr>
          <w:p w14:paraId="40796DC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24</w:t>
            </w:r>
          </w:p>
        </w:tc>
        <w:tc>
          <w:tcPr>
            <w:tcW w:w="960" w:type="dxa"/>
            <w:tcBorders>
              <w:top w:val="nil"/>
              <w:left w:val="nil"/>
              <w:bottom w:val="nil"/>
              <w:right w:val="nil"/>
            </w:tcBorders>
            <w:shd w:val="clear" w:color="000000" w:fill="FFFFFF"/>
            <w:noWrap/>
            <w:vAlign w:val="bottom"/>
            <w:hideMark/>
          </w:tcPr>
          <w:p w14:paraId="0D75089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960" w:type="dxa"/>
            <w:tcBorders>
              <w:top w:val="nil"/>
              <w:left w:val="nil"/>
              <w:bottom w:val="nil"/>
              <w:right w:val="nil"/>
            </w:tcBorders>
            <w:shd w:val="clear" w:color="000000" w:fill="FFFFFF"/>
            <w:noWrap/>
            <w:vAlign w:val="bottom"/>
            <w:hideMark/>
          </w:tcPr>
          <w:p w14:paraId="5DD7638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115%</w:t>
            </w:r>
          </w:p>
        </w:tc>
        <w:tc>
          <w:tcPr>
            <w:tcW w:w="960" w:type="dxa"/>
            <w:tcBorders>
              <w:top w:val="nil"/>
              <w:left w:val="nil"/>
              <w:bottom w:val="nil"/>
              <w:right w:val="nil"/>
            </w:tcBorders>
            <w:shd w:val="clear" w:color="000000" w:fill="FFFFFF"/>
            <w:noWrap/>
            <w:vAlign w:val="bottom"/>
            <w:hideMark/>
          </w:tcPr>
          <w:p w14:paraId="2B11B6E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700%</w:t>
            </w:r>
          </w:p>
        </w:tc>
        <w:tc>
          <w:tcPr>
            <w:tcW w:w="1240" w:type="dxa"/>
            <w:tcBorders>
              <w:top w:val="nil"/>
              <w:left w:val="nil"/>
              <w:bottom w:val="nil"/>
              <w:right w:val="nil"/>
            </w:tcBorders>
            <w:shd w:val="clear" w:color="000000" w:fill="FFFFFF"/>
            <w:noWrap/>
            <w:vAlign w:val="bottom"/>
            <w:hideMark/>
          </w:tcPr>
          <w:p w14:paraId="61A3016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c>
          <w:tcPr>
            <w:tcW w:w="1280" w:type="dxa"/>
            <w:tcBorders>
              <w:top w:val="nil"/>
              <w:left w:val="nil"/>
              <w:bottom w:val="nil"/>
              <w:right w:val="nil"/>
            </w:tcBorders>
            <w:shd w:val="clear" w:color="000000" w:fill="FFFFFF"/>
            <w:noWrap/>
            <w:vAlign w:val="bottom"/>
            <w:hideMark/>
          </w:tcPr>
          <w:p w14:paraId="457AAB4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w:t>
            </w:r>
          </w:p>
        </w:tc>
      </w:tr>
      <w:tr w:rsidR="00F15285" w:rsidRPr="00F15285" w14:paraId="6E62E210" w14:textId="77777777" w:rsidTr="007D3555">
        <w:trPr>
          <w:trHeight w:val="162"/>
          <w:jc w:val="center"/>
        </w:trPr>
        <w:tc>
          <w:tcPr>
            <w:tcW w:w="2127" w:type="dxa"/>
            <w:tcBorders>
              <w:top w:val="nil"/>
              <w:left w:val="nil"/>
              <w:bottom w:val="nil"/>
              <w:right w:val="nil"/>
            </w:tcBorders>
            <w:shd w:val="clear" w:color="000000" w:fill="FFFFFF"/>
            <w:hideMark/>
          </w:tcPr>
          <w:p w14:paraId="4D9DEBC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General Biology</w:t>
            </w:r>
          </w:p>
        </w:tc>
        <w:tc>
          <w:tcPr>
            <w:tcW w:w="167" w:type="dxa"/>
            <w:tcBorders>
              <w:top w:val="nil"/>
              <w:left w:val="nil"/>
              <w:bottom w:val="nil"/>
              <w:right w:val="nil"/>
            </w:tcBorders>
            <w:shd w:val="clear" w:color="000000" w:fill="FFFFFF"/>
            <w:vAlign w:val="bottom"/>
            <w:hideMark/>
          </w:tcPr>
          <w:p w14:paraId="3E6A8D5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4" w:history="1">
              <w:r w:rsidR="00803E27" w:rsidRPr="00F15285">
                <w:rPr>
                  <w:rFonts w:ascii="Arial" w:eastAsia="Times New Roman" w:hAnsi="Arial" w:cs="Arial"/>
                  <w:sz w:val="16"/>
                  <w:szCs w:val="16"/>
                  <w:lang w:val="en-US" w:eastAsia="pt-BR"/>
                </w:rPr>
                <w:t>7</w:t>
              </w:r>
            </w:hyperlink>
          </w:p>
        </w:tc>
        <w:tc>
          <w:tcPr>
            <w:tcW w:w="594" w:type="dxa"/>
            <w:tcBorders>
              <w:top w:val="nil"/>
              <w:left w:val="nil"/>
              <w:bottom w:val="nil"/>
              <w:right w:val="nil"/>
            </w:tcBorders>
            <w:shd w:val="clear" w:color="000000" w:fill="FFFFFF"/>
            <w:noWrap/>
            <w:vAlign w:val="bottom"/>
            <w:hideMark/>
          </w:tcPr>
          <w:p w14:paraId="18BCA2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594" w:type="dxa"/>
            <w:tcBorders>
              <w:top w:val="nil"/>
              <w:left w:val="nil"/>
              <w:bottom w:val="nil"/>
              <w:right w:val="nil"/>
            </w:tcBorders>
            <w:shd w:val="clear" w:color="000000" w:fill="FFFFFF"/>
            <w:vAlign w:val="bottom"/>
            <w:hideMark/>
          </w:tcPr>
          <w:p w14:paraId="17A5E62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594" w:type="dxa"/>
            <w:tcBorders>
              <w:top w:val="nil"/>
              <w:left w:val="nil"/>
              <w:bottom w:val="nil"/>
              <w:right w:val="nil"/>
            </w:tcBorders>
            <w:shd w:val="clear" w:color="000000" w:fill="FFFFFF"/>
            <w:vAlign w:val="bottom"/>
            <w:hideMark/>
          </w:tcPr>
          <w:p w14:paraId="527AFED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w:t>
            </w:r>
          </w:p>
        </w:tc>
        <w:tc>
          <w:tcPr>
            <w:tcW w:w="960" w:type="dxa"/>
            <w:tcBorders>
              <w:top w:val="nil"/>
              <w:left w:val="nil"/>
              <w:bottom w:val="nil"/>
              <w:right w:val="nil"/>
            </w:tcBorders>
            <w:shd w:val="clear" w:color="000000" w:fill="FFFFFF"/>
            <w:noWrap/>
            <w:vAlign w:val="bottom"/>
            <w:hideMark/>
          </w:tcPr>
          <w:p w14:paraId="538E8EE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960" w:type="dxa"/>
            <w:tcBorders>
              <w:top w:val="nil"/>
              <w:left w:val="nil"/>
              <w:bottom w:val="nil"/>
              <w:right w:val="nil"/>
            </w:tcBorders>
            <w:shd w:val="clear" w:color="000000" w:fill="FFFFFF"/>
            <w:noWrap/>
            <w:vAlign w:val="bottom"/>
            <w:hideMark/>
          </w:tcPr>
          <w:p w14:paraId="1F0D6B9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58%</w:t>
            </w:r>
          </w:p>
        </w:tc>
        <w:tc>
          <w:tcPr>
            <w:tcW w:w="960" w:type="dxa"/>
            <w:tcBorders>
              <w:top w:val="nil"/>
              <w:left w:val="nil"/>
              <w:bottom w:val="nil"/>
              <w:right w:val="nil"/>
            </w:tcBorders>
            <w:shd w:val="clear" w:color="000000" w:fill="FFFFFF"/>
            <w:noWrap/>
            <w:vAlign w:val="bottom"/>
            <w:hideMark/>
          </w:tcPr>
          <w:p w14:paraId="60E47B3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286%</w:t>
            </w:r>
          </w:p>
        </w:tc>
        <w:tc>
          <w:tcPr>
            <w:tcW w:w="1240" w:type="dxa"/>
            <w:tcBorders>
              <w:top w:val="nil"/>
              <w:left w:val="nil"/>
              <w:bottom w:val="nil"/>
              <w:right w:val="nil"/>
            </w:tcBorders>
            <w:shd w:val="clear" w:color="000000" w:fill="FFFFFF"/>
            <w:noWrap/>
            <w:vAlign w:val="bottom"/>
            <w:hideMark/>
          </w:tcPr>
          <w:p w14:paraId="3858734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43%</w:t>
            </w:r>
          </w:p>
        </w:tc>
        <w:tc>
          <w:tcPr>
            <w:tcW w:w="1280" w:type="dxa"/>
            <w:tcBorders>
              <w:top w:val="nil"/>
              <w:left w:val="nil"/>
              <w:bottom w:val="nil"/>
              <w:right w:val="nil"/>
            </w:tcBorders>
            <w:shd w:val="clear" w:color="000000" w:fill="FFFFFF"/>
            <w:noWrap/>
            <w:vAlign w:val="bottom"/>
            <w:hideMark/>
          </w:tcPr>
          <w:p w14:paraId="344C4E4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w:t>
            </w:r>
          </w:p>
        </w:tc>
      </w:tr>
      <w:tr w:rsidR="00F15285" w:rsidRPr="00F15285" w14:paraId="27E13C0C" w14:textId="77777777" w:rsidTr="007D3555">
        <w:trPr>
          <w:trHeight w:val="122"/>
          <w:jc w:val="center"/>
        </w:trPr>
        <w:tc>
          <w:tcPr>
            <w:tcW w:w="2127" w:type="dxa"/>
            <w:tcBorders>
              <w:top w:val="nil"/>
              <w:left w:val="nil"/>
              <w:bottom w:val="nil"/>
              <w:right w:val="nil"/>
            </w:tcBorders>
            <w:shd w:val="clear" w:color="000000" w:fill="FFFFFF"/>
            <w:hideMark/>
          </w:tcPr>
          <w:p w14:paraId="6287607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Genetics</w:t>
            </w:r>
          </w:p>
        </w:tc>
        <w:tc>
          <w:tcPr>
            <w:tcW w:w="167" w:type="dxa"/>
            <w:tcBorders>
              <w:top w:val="nil"/>
              <w:left w:val="nil"/>
              <w:bottom w:val="nil"/>
              <w:right w:val="nil"/>
            </w:tcBorders>
            <w:shd w:val="clear" w:color="000000" w:fill="FFFFFF"/>
            <w:vAlign w:val="bottom"/>
            <w:hideMark/>
          </w:tcPr>
          <w:p w14:paraId="7E8CC1B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5" w:history="1">
              <w:r w:rsidR="00803E27" w:rsidRPr="00F15285">
                <w:rPr>
                  <w:rFonts w:ascii="Arial" w:eastAsia="Times New Roman" w:hAnsi="Arial" w:cs="Arial"/>
                  <w:sz w:val="16"/>
                  <w:szCs w:val="16"/>
                  <w:lang w:val="en-US" w:eastAsia="pt-BR"/>
                </w:rPr>
                <w:t>15</w:t>
              </w:r>
            </w:hyperlink>
          </w:p>
        </w:tc>
        <w:tc>
          <w:tcPr>
            <w:tcW w:w="594" w:type="dxa"/>
            <w:tcBorders>
              <w:top w:val="nil"/>
              <w:left w:val="nil"/>
              <w:bottom w:val="nil"/>
              <w:right w:val="nil"/>
            </w:tcBorders>
            <w:shd w:val="clear" w:color="000000" w:fill="FFFFFF"/>
            <w:noWrap/>
            <w:vAlign w:val="bottom"/>
            <w:hideMark/>
          </w:tcPr>
          <w:p w14:paraId="78F09FC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w:t>
            </w:r>
          </w:p>
        </w:tc>
        <w:tc>
          <w:tcPr>
            <w:tcW w:w="594" w:type="dxa"/>
            <w:tcBorders>
              <w:top w:val="nil"/>
              <w:left w:val="nil"/>
              <w:bottom w:val="nil"/>
              <w:right w:val="nil"/>
            </w:tcBorders>
            <w:shd w:val="clear" w:color="000000" w:fill="FFFFFF"/>
            <w:vAlign w:val="bottom"/>
            <w:hideMark/>
          </w:tcPr>
          <w:p w14:paraId="422ECA3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50</w:t>
            </w:r>
          </w:p>
        </w:tc>
        <w:tc>
          <w:tcPr>
            <w:tcW w:w="594" w:type="dxa"/>
            <w:tcBorders>
              <w:top w:val="nil"/>
              <w:left w:val="nil"/>
              <w:bottom w:val="nil"/>
              <w:right w:val="nil"/>
            </w:tcBorders>
            <w:shd w:val="clear" w:color="000000" w:fill="FFFFFF"/>
            <w:vAlign w:val="bottom"/>
            <w:hideMark/>
          </w:tcPr>
          <w:p w14:paraId="18119F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171</w:t>
            </w:r>
          </w:p>
        </w:tc>
        <w:tc>
          <w:tcPr>
            <w:tcW w:w="960" w:type="dxa"/>
            <w:tcBorders>
              <w:top w:val="nil"/>
              <w:left w:val="nil"/>
              <w:bottom w:val="nil"/>
              <w:right w:val="nil"/>
            </w:tcBorders>
            <w:shd w:val="clear" w:color="000000" w:fill="FFFFFF"/>
            <w:noWrap/>
            <w:vAlign w:val="bottom"/>
            <w:hideMark/>
          </w:tcPr>
          <w:p w14:paraId="772DC3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960" w:type="dxa"/>
            <w:tcBorders>
              <w:top w:val="nil"/>
              <w:left w:val="nil"/>
              <w:bottom w:val="nil"/>
              <w:right w:val="nil"/>
            </w:tcBorders>
            <w:shd w:val="clear" w:color="000000" w:fill="FFFFFF"/>
            <w:noWrap/>
            <w:vAlign w:val="bottom"/>
            <w:hideMark/>
          </w:tcPr>
          <w:p w14:paraId="31B157B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72%</w:t>
            </w:r>
          </w:p>
        </w:tc>
        <w:tc>
          <w:tcPr>
            <w:tcW w:w="960" w:type="dxa"/>
            <w:tcBorders>
              <w:top w:val="nil"/>
              <w:left w:val="nil"/>
              <w:bottom w:val="nil"/>
              <w:right w:val="nil"/>
            </w:tcBorders>
            <w:shd w:val="clear" w:color="000000" w:fill="FFFFFF"/>
            <w:noWrap/>
            <w:vAlign w:val="bottom"/>
            <w:hideMark/>
          </w:tcPr>
          <w:p w14:paraId="7B7F086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684%</w:t>
            </w:r>
          </w:p>
        </w:tc>
        <w:tc>
          <w:tcPr>
            <w:tcW w:w="1240" w:type="dxa"/>
            <w:tcBorders>
              <w:top w:val="nil"/>
              <w:left w:val="nil"/>
              <w:bottom w:val="nil"/>
              <w:right w:val="nil"/>
            </w:tcBorders>
            <w:shd w:val="clear" w:color="000000" w:fill="FFFFFF"/>
            <w:noWrap/>
            <w:vAlign w:val="bottom"/>
            <w:hideMark/>
          </w:tcPr>
          <w:p w14:paraId="537354F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w:t>
            </w:r>
          </w:p>
        </w:tc>
        <w:tc>
          <w:tcPr>
            <w:tcW w:w="1280" w:type="dxa"/>
            <w:tcBorders>
              <w:top w:val="nil"/>
              <w:left w:val="nil"/>
              <w:bottom w:val="nil"/>
              <w:right w:val="nil"/>
            </w:tcBorders>
            <w:shd w:val="clear" w:color="000000" w:fill="FFFFFF"/>
            <w:noWrap/>
            <w:vAlign w:val="bottom"/>
            <w:hideMark/>
          </w:tcPr>
          <w:p w14:paraId="0A8EEB3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r>
      <w:tr w:rsidR="00F15285" w:rsidRPr="00F15285" w14:paraId="2084FAAC" w14:textId="77777777" w:rsidTr="007D3555">
        <w:trPr>
          <w:trHeight w:val="80"/>
          <w:jc w:val="center"/>
        </w:trPr>
        <w:tc>
          <w:tcPr>
            <w:tcW w:w="2127" w:type="dxa"/>
            <w:tcBorders>
              <w:top w:val="nil"/>
              <w:left w:val="nil"/>
              <w:bottom w:val="nil"/>
              <w:right w:val="nil"/>
            </w:tcBorders>
            <w:shd w:val="clear" w:color="000000" w:fill="FFFFFF"/>
            <w:hideMark/>
          </w:tcPr>
          <w:p w14:paraId="06C96743"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Immunology</w:t>
            </w:r>
          </w:p>
        </w:tc>
        <w:tc>
          <w:tcPr>
            <w:tcW w:w="167" w:type="dxa"/>
            <w:tcBorders>
              <w:top w:val="nil"/>
              <w:left w:val="nil"/>
              <w:bottom w:val="nil"/>
              <w:right w:val="nil"/>
            </w:tcBorders>
            <w:shd w:val="clear" w:color="000000" w:fill="FFFFFF"/>
            <w:vAlign w:val="bottom"/>
            <w:hideMark/>
          </w:tcPr>
          <w:p w14:paraId="778B331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6" w:history="1">
              <w:r w:rsidR="00803E27" w:rsidRPr="00F15285">
                <w:rPr>
                  <w:rFonts w:ascii="Arial" w:eastAsia="Times New Roman" w:hAnsi="Arial" w:cs="Arial"/>
                  <w:sz w:val="16"/>
                  <w:szCs w:val="16"/>
                  <w:lang w:val="en-US" w:eastAsia="pt-BR"/>
                </w:rPr>
                <w:t>4</w:t>
              </w:r>
            </w:hyperlink>
          </w:p>
        </w:tc>
        <w:tc>
          <w:tcPr>
            <w:tcW w:w="594" w:type="dxa"/>
            <w:tcBorders>
              <w:top w:val="nil"/>
              <w:left w:val="nil"/>
              <w:bottom w:val="nil"/>
              <w:right w:val="nil"/>
            </w:tcBorders>
            <w:shd w:val="clear" w:color="000000" w:fill="FFFFFF"/>
            <w:noWrap/>
            <w:vAlign w:val="bottom"/>
            <w:hideMark/>
          </w:tcPr>
          <w:p w14:paraId="323379E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594" w:type="dxa"/>
            <w:tcBorders>
              <w:top w:val="nil"/>
              <w:left w:val="nil"/>
              <w:bottom w:val="nil"/>
              <w:right w:val="nil"/>
            </w:tcBorders>
            <w:shd w:val="clear" w:color="000000" w:fill="FFFFFF"/>
            <w:vAlign w:val="bottom"/>
            <w:hideMark/>
          </w:tcPr>
          <w:p w14:paraId="7BD791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594" w:type="dxa"/>
            <w:tcBorders>
              <w:top w:val="nil"/>
              <w:left w:val="nil"/>
              <w:bottom w:val="nil"/>
              <w:right w:val="nil"/>
            </w:tcBorders>
            <w:shd w:val="clear" w:color="000000" w:fill="FFFFFF"/>
            <w:vAlign w:val="bottom"/>
            <w:hideMark/>
          </w:tcPr>
          <w:p w14:paraId="17E51B5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w:t>
            </w:r>
          </w:p>
        </w:tc>
        <w:tc>
          <w:tcPr>
            <w:tcW w:w="960" w:type="dxa"/>
            <w:tcBorders>
              <w:top w:val="nil"/>
              <w:left w:val="nil"/>
              <w:bottom w:val="nil"/>
              <w:right w:val="nil"/>
            </w:tcBorders>
            <w:shd w:val="clear" w:color="000000" w:fill="FFFFFF"/>
            <w:noWrap/>
            <w:vAlign w:val="bottom"/>
            <w:hideMark/>
          </w:tcPr>
          <w:p w14:paraId="4B5663E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960" w:type="dxa"/>
            <w:tcBorders>
              <w:top w:val="nil"/>
              <w:left w:val="nil"/>
              <w:bottom w:val="nil"/>
              <w:right w:val="nil"/>
            </w:tcBorders>
            <w:shd w:val="clear" w:color="000000" w:fill="FFFFFF"/>
            <w:noWrap/>
            <w:vAlign w:val="bottom"/>
            <w:hideMark/>
          </w:tcPr>
          <w:p w14:paraId="4C44189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191%</w:t>
            </w:r>
          </w:p>
        </w:tc>
        <w:tc>
          <w:tcPr>
            <w:tcW w:w="960" w:type="dxa"/>
            <w:tcBorders>
              <w:top w:val="nil"/>
              <w:left w:val="nil"/>
              <w:bottom w:val="nil"/>
              <w:right w:val="nil"/>
            </w:tcBorders>
            <w:shd w:val="clear" w:color="000000" w:fill="FFFFFF"/>
            <w:noWrap/>
            <w:vAlign w:val="bottom"/>
            <w:hideMark/>
          </w:tcPr>
          <w:p w14:paraId="6B7154F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7200%</w:t>
            </w:r>
          </w:p>
        </w:tc>
        <w:tc>
          <w:tcPr>
            <w:tcW w:w="1240" w:type="dxa"/>
            <w:tcBorders>
              <w:top w:val="nil"/>
              <w:left w:val="nil"/>
              <w:bottom w:val="nil"/>
              <w:right w:val="nil"/>
            </w:tcBorders>
            <w:shd w:val="clear" w:color="000000" w:fill="FFFFFF"/>
            <w:noWrap/>
            <w:vAlign w:val="bottom"/>
            <w:hideMark/>
          </w:tcPr>
          <w:p w14:paraId="75D5735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37%</w:t>
            </w:r>
          </w:p>
        </w:tc>
        <w:tc>
          <w:tcPr>
            <w:tcW w:w="1280" w:type="dxa"/>
            <w:tcBorders>
              <w:top w:val="nil"/>
              <w:left w:val="nil"/>
              <w:bottom w:val="nil"/>
              <w:right w:val="nil"/>
            </w:tcBorders>
            <w:shd w:val="clear" w:color="000000" w:fill="FFFFFF"/>
            <w:noWrap/>
            <w:vAlign w:val="bottom"/>
            <w:hideMark/>
          </w:tcPr>
          <w:p w14:paraId="18B631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r>
      <w:tr w:rsidR="00F15285" w:rsidRPr="00F15285" w14:paraId="08472017" w14:textId="77777777" w:rsidTr="007D3555">
        <w:trPr>
          <w:trHeight w:val="80"/>
          <w:jc w:val="center"/>
        </w:trPr>
        <w:tc>
          <w:tcPr>
            <w:tcW w:w="2127" w:type="dxa"/>
            <w:tcBorders>
              <w:top w:val="nil"/>
              <w:left w:val="nil"/>
              <w:bottom w:val="nil"/>
              <w:right w:val="nil"/>
            </w:tcBorders>
            <w:shd w:val="clear" w:color="000000" w:fill="FFFFFF"/>
            <w:hideMark/>
          </w:tcPr>
          <w:p w14:paraId="2891536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Medicine</w:t>
            </w:r>
          </w:p>
        </w:tc>
        <w:tc>
          <w:tcPr>
            <w:tcW w:w="167" w:type="dxa"/>
            <w:tcBorders>
              <w:top w:val="nil"/>
              <w:left w:val="nil"/>
              <w:bottom w:val="nil"/>
              <w:right w:val="nil"/>
            </w:tcBorders>
            <w:shd w:val="clear" w:color="000000" w:fill="FFFFFF"/>
            <w:vAlign w:val="bottom"/>
            <w:hideMark/>
          </w:tcPr>
          <w:p w14:paraId="6A38813C"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7" w:history="1">
              <w:r w:rsidR="00803E27" w:rsidRPr="00F15285">
                <w:rPr>
                  <w:rFonts w:ascii="Arial" w:eastAsia="Times New Roman" w:hAnsi="Arial" w:cs="Arial"/>
                  <w:sz w:val="16"/>
                  <w:szCs w:val="16"/>
                  <w:lang w:val="en-US" w:eastAsia="pt-BR"/>
                </w:rPr>
                <w:t>42</w:t>
              </w:r>
            </w:hyperlink>
          </w:p>
        </w:tc>
        <w:tc>
          <w:tcPr>
            <w:tcW w:w="594" w:type="dxa"/>
            <w:tcBorders>
              <w:top w:val="nil"/>
              <w:left w:val="nil"/>
              <w:bottom w:val="nil"/>
              <w:right w:val="nil"/>
            </w:tcBorders>
            <w:shd w:val="clear" w:color="000000" w:fill="FFFFFF"/>
            <w:noWrap/>
            <w:vAlign w:val="bottom"/>
            <w:hideMark/>
          </w:tcPr>
          <w:p w14:paraId="14C2C23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94</w:t>
            </w:r>
          </w:p>
        </w:tc>
        <w:tc>
          <w:tcPr>
            <w:tcW w:w="594" w:type="dxa"/>
            <w:tcBorders>
              <w:top w:val="nil"/>
              <w:left w:val="nil"/>
              <w:bottom w:val="nil"/>
              <w:right w:val="nil"/>
            </w:tcBorders>
            <w:shd w:val="clear" w:color="000000" w:fill="FFFFFF"/>
            <w:vAlign w:val="bottom"/>
            <w:hideMark/>
          </w:tcPr>
          <w:p w14:paraId="0EA0EB7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132</w:t>
            </w:r>
          </w:p>
        </w:tc>
        <w:tc>
          <w:tcPr>
            <w:tcW w:w="594" w:type="dxa"/>
            <w:tcBorders>
              <w:top w:val="nil"/>
              <w:left w:val="nil"/>
              <w:bottom w:val="nil"/>
              <w:right w:val="nil"/>
            </w:tcBorders>
            <w:shd w:val="clear" w:color="000000" w:fill="FFFFFF"/>
            <w:vAlign w:val="bottom"/>
            <w:hideMark/>
          </w:tcPr>
          <w:p w14:paraId="4E7696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453</w:t>
            </w:r>
          </w:p>
        </w:tc>
        <w:tc>
          <w:tcPr>
            <w:tcW w:w="960" w:type="dxa"/>
            <w:tcBorders>
              <w:top w:val="nil"/>
              <w:left w:val="nil"/>
              <w:bottom w:val="nil"/>
              <w:right w:val="nil"/>
            </w:tcBorders>
            <w:shd w:val="clear" w:color="000000" w:fill="FFFFFF"/>
            <w:noWrap/>
            <w:vAlign w:val="bottom"/>
            <w:hideMark/>
          </w:tcPr>
          <w:p w14:paraId="3667CF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960" w:type="dxa"/>
            <w:tcBorders>
              <w:top w:val="nil"/>
              <w:left w:val="nil"/>
              <w:bottom w:val="nil"/>
              <w:right w:val="nil"/>
            </w:tcBorders>
            <w:shd w:val="clear" w:color="000000" w:fill="FFFFFF"/>
            <w:noWrap/>
            <w:vAlign w:val="bottom"/>
            <w:hideMark/>
          </w:tcPr>
          <w:p w14:paraId="478FA28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161%</w:t>
            </w:r>
          </w:p>
        </w:tc>
        <w:tc>
          <w:tcPr>
            <w:tcW w:w="960" w:type="dxa"/>
            <w:tcBorders>
              <w:top w:val="nil"/>
              <w:left w:val="nil"/>
              <w:bottom w:val="nil"/>
              <w:right w:val="nil"/>
            </w:tcBorders>
            <w:shd w:val="clear" w:color="000000" w:fill="FFFFFF"/>
            <w:noWrap/>
            <w:vAlign w:val="bottom"/>
            <w:hideMark/>
          </w:tcPr>
          <w:p w14:paraId="6C5C31F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1850%</w:t>
            </w:r>
          </w:p>
        </w:tc>
        <w:tc>
          <w:tcPr>
            <w:tcW w:w="1240" w:type="dxa"/>
            <w:tcBorders>
              <w:top w:val="nil"/>
              <w:left w:val="nil"/>
              <w:bottom w:val="nil"/>
              <w:right w:val="nil"/>
            </w:tcBorders>
            <w:shd w:val="clear" w:color="000000" w:fill="FFFFFF"/>
            <w:noWrap/>
            <w:vAlign w:val="bottom"/>
            <w:hideMark/>
          </w:tcPr>
          <w:p w14:paraId="27F5F81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w:t>
            </w:r>
          </w:p>
        </w:tc>
        <w:tc>
          <w:tcPr>
            <w:tcW w:w="1280" w:type="dxa"/>
            <w:tcBorders>
              <w:top w:val="nil"/>
              <w:left w:val="nil"/>
              <w:bottom w:val="nil"/>
              <w:right w:val="nil"/>
            </w:tcBorders>
            <w:shd w:val="clear" w:color="000000" w:fill="FFFFFF"/>
            <w:noWrap/>
            <w:vAlign w:val="bottom"/>
            <w:hideMark/>
          </w:tcPr>
          <w:p w14:paraId="223C8F0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r>
      <w:tr w:rsidR="00F15285" w:rsidRPr="00F15285" w14:paraId="7FB96EB0" w14:textId="77777777" w:rsidTr="007D3555">
        <w:trPr>
          <w:trHeight w:val="130"/>
          <w:jc w:val="center"/>
        </w:trPr>
        <w:tc>
          <w:tcPr>
            <w:tcW w:w="2127" w:type="dxa"/>
            <w:tcBorders>
              <w:top w:val="nil"/>
              <w:left w:val="nil"/>
              <w:bottom w:val="nil"/>
              <w:right w:val="nil"/>
            </w:tcBorders>
            <w:shd w:val="clear" w:color="000000" w:fill="FFFFFF"/>
            <w:hideMark/>
          </w:tcPr>
          <w:p w14:paraId="2BA6B61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Microbiology</w:t>
            </w:r>
          </w:p>
        </w:tc>
        <w:tc>
          <w:tcPr>
            <w:tcW w:w="167" w:type="dxa"/>
            <w:tcBorders>
              <w:top w:val="nil"/>
              <w:left w:val="nil"/>
              <w:bottom w:val="nil"/>
              <w:right w:val="nil"/>
            </w:tcBorders>
            <w:shd w:val="clear" w:color="000000" w:fill="FFFFFF"/>
            <w:vAlign w:val="bottom"/>
            <w:hideMark/>
          </w:tcPr>
          <w:p w14:paraId="35A4A936"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8" w:history="1">
              <w:r w:rsidR="00803E27" w:rsidRPr="00F15285">
                <w:rPr>
                  <w:rFonts w:ascii="Arial" w:eastAsia="Times New Roman" w:hAnsi="Arial" w:cs="Arial"/>
                  <w:sz w:val="16"/>
                  <w:szCs w:val="16"/>
                  <w:lang w:val="en-US" w:eastAsia="pt-BR"/>
                </w:rPr>
                <w:t>19</w:t>
              </w:r>
            </w:hyperlink>
          </w:p>
        </w:tc>
        <w:tc>
          <w:tcPr>
            <w:tcW w:w="594" w:type="dxa"/>
            <w:tcBorders>
              <w:top w:val="nil"/>
              <w:left w:val="nil"/>
              <w:bottom w:val="nil"/>
              <w:right w:val="nil"/>
            </w:tcBorders>
            <w:shd w:val="clear" w:color="000000" w:fill="FFFFFF"/>
            <w:noWrap/>
            <w:vAlign w:val="bottom"/>
            <w:hideMark/>
          </w:tcPr>
          <w:p w14:paraId="08FC451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w:t>
            </w:r>
          </w:p>
        </w:tc>
        <w:tc>
          <w:tcPr>
            <w:tcW w:w="594" w:type="dxa"/>
            <w:tcBorders>
              <w:top w:val="nil"/>
              <w:left w:val="nil"/>
              <w:bottom w:val="nil"/>
              <w:right w:val="nil"/>
            </w:tcBorders>
            <w:shd w:val="clear" w:color="000000" w:fill="FFFFFF"/>
            <w:vAlign w:val="bottom"/>
            <w:hideMark/>
          </w:tcPr>
          <w:p w14:paraId="50F2B62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c>
          <w:tcPr>
            <w:tcW w:w="594" w:type="dxa"/>
            <w:tcBorders>
              <w:top w:val="nil"/>
              <w:left w:val="nil"/>
              <w:bottom w:val="nil"/>
              <w:right w:val="nil"/>
            </w:tcBorders>
            <w:shd w:val="clear" w:color="000000" w:fill="FFFFFF"/>
            <w:vAlign w:val="bottom"/>
            <w:hideMark/>
          </w:tcPr>
          <w:p w14:paraId="0A43D9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149</w:t>
            </w:r>
          </w:p>
        </w:tc>
        <w:tc>
          <w:tcPr>
            <w:tcW w:w="960" w:type="dxa"/>
            <w:tcBorders>
              <w:top w:val="nil"/>
              <w:left w:val="nil"/>
              <w:bottom w:val="nil"/>
              <w:right w:val="nil"/>
            </w:tcBorders>
            <w:shd w:val="clear" w:color="000000" w:fill="FFFFFF"/>
            <w:noWrap/>
            <w:vAlign w:val="bottom"/>
            <w:hideMark/>
          </w:tcPr>
          <w:p w14:paraId="67ECA4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960" w:type="dxa"/>
            <w:tcBorders>
              <w:top w:val="nil"/>
              <w:left w:val="nil"/>
              <w:bottom w:val="nil"/>
              <w:right w:val="nil"/>
            </w:tcBorders>
            <w:shd w:val="clear" w:color="000000" w:fill="FFFFFF"/>
            <w:noWrap/>
            <w:vAlign w:val="bottom"/>
            <w:hideMark/>
          </w:tcPr>
          <w:p w14:paraId="7C7CC99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53%</w:t>
            </w:r>
          </w:p>
        </w:tc>
        <w:tc>
          <w:tcPr>
            <w:tcW w:w="960" w:type="dxa"/>
            <w:tcBorders>
              <w:top w:val="nil"/>
              <w:left w:val="nil"/>
              <w:bottom w:val="nil"/>
              <w:right w:val="nil"/>
            </w:tcBorders>
            <w:shd w:val="clear" w:color="000000" w:fill="FFFFFF"/>
            <w:noWrap/>
            <w:vAlign w:val="bottom"/>
            <w:hideMark/>
          </w:tcPr>
          <w:p w14:paraId="5A4F490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539%</w:t>
            </w:r>
          </w:p>
        </w:tc>
        <w:tc>
          <w:tcPr>
            <w:tcW w:w="1240" w:type="dxa"/>
            <w:tcBorders>
              <w:top w:val="nil"/>
              <w:left w:val="nil"/>
              <w:bottom w:val="nil"/>
              <w:right w:val="nil"/>
            </w:tcBorders>
            <w:shd w:val="clear" w:color="000000" w:fill="FFFFFF"/>
            <w:noWrap/>
            <w:vAlign w:val="bottom"/>
            <w:hideMark/>
          </w:tcPr>
          <w:p w14:paraId="2EB165F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41%</w:t>
            </w:r>
          </w:p>
        </w:tc>
        <w:tc>
          <w:tcPr>
            <w:tcW w:w="1280" w:type="dxa"/>
            <w:tcBorders>
              <w:top w:val="nil"/>
              <w:left w:val="nil"/>
              <w:bottom w:val="nil"/>
              <w:right w:val="nil"/>
            </w:tcBorders>
            <w:shd w:val="clear" w:color="000000" w:fill="FFFFFF"/>
            <w:noWrap/>
            <w:vAlign w:val="bottom"/>
            <w:hideMark/>
          </w:tcPr>
          <w:p w14:paraId="66A2699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r>
      <w:tr w:rsidR="00F15285" w:rsidRPr="00F15285" w14:paraId="59E8C0A8" w14:textId="77777777" w:rsidTr="007D3555">
        <w:trPr>
          <w:trHeight w:val="103"/>
          <w:jc w:val="center"/>
        </w:trPr>
        <w:tc>
          <w:tcPr>
            <w:tcW w:w="2127" w:type="dxa"/>
            <w:tcBorders>
              <w:top w:val="nil"/>
              <w:left w:val="nil"/>
              <w:bottom w:val="nil"/>
              <w:right w:val="nil"/>
            </w:tcBorders>
            <w:shd w:val="clear" w:color="000000" w:fill="FFFFFF"/>
            <w:hideMark/>
          </w:tcPr>
          <w:p w14:paraId="07D855E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Morphology</w:t>
            </w:r>
          </w:p>
        </w:tc>
        <w:tc>
          <w:tcPr>
            <w:tcW w:w="167" w:type="dxa"/>
            <w:tcBorders>
              <w:top w:val="nil"/>
              <w:left w:val="nil"/>
              <w:bottom w:val="nil"/>
              <w:right w:val="nil"/>
            </w:tcBorders>
            <w:shd w:val="clear" w:color="000000" w:fill="FFFFFF"/>
            <w:vAlign w:val="bottom"/>
            <w:hideMark/>
          </w:tcPr>
          <w:p w14:paraId="1164D52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79" w:history="1">
              <w:r w:rsidR="00803E27" w:rsidRPr="00F15285">
                <w:rPr>
                  <w:rFonts w:ascii="Arial" w:eastAsia="Times New Roman" w:hAnsi="Arial" w:cs="Arial"/>
                  <w:sz w:val="16"/>
                  <w:szCs w:val="16"/>
                  <w:lang w:val="en-US" w:eastAsia="pt-BR"/>
                </w:rPr>
                <w:t>1</w:t>
              </w:r>
            </w:hyperlink>
          </w:p>
        </w:tc>
        <w:tc>
          <w:tcPr>
            <w:tcW w:w="594" w:type="dxa"/>
            <w:tcBorders>
              <w:top w:val="nil"/>
              <w:left w:val="nil"/>
              <w:bottom w:val="nil"/>
              <w:right w:val="nil"/>
            </w:tcBorders>
            <w:shd w:val="clear" w:color="000000" w:fill="FFFFFF"/>
            <w:noWrap/>
            <w:vAlign w:val="bottom"/>
            <w:hideMark/>
          </w:tcPr>
          <w:p w14:paraId="6451857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594" w:type="dxa"/>
            <w:tcBorders>
              <w:top w:val="nil"/>
              <w:left w:val="nil"/>
              <w:bottom w:val="nil"/>
              <w:right w:val="nil"/>
            </w:tcBorders>
            <w:shd w:val="clear" w:color="000000" w:fill="FFFFFF"/>
            <w:vAlign w:val="bottom"/>
            <w:hideMark/>
          </w:tcPr>
          <w:p w14:paraId="267A19B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594" w:type="dxa"/>
            <w:tcBorders>
              <w:top w:val="nil"/>
              <w:left w:val="nil"/>
              <w:bottom w:val="nil"/>
              <w:right w:val="nil"/>
            </w:tcBorders>
            <w:shd w:val="clear" w:color="000000" w:fill="FFFFFF"/>
            <w:vAlign w:val="bottom"/>
            <w:hideMark/>
          </w:tcPr>
          <w:p w14:paraId="353897F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73</w:t>
            </w:r>
          </w:p>
        </w:tc>
        <w:tc>
          <w:tcPr>
            <w:tcW w:w="960" w:type="dxa"/>
            <w:tcBorders>
              <w:top w:val="nil"/>
              <w:left w:val="nil"/>
              <w:bottom w:val="nil"/>
              <w:right w:val="nil"/>
            </w:tcBorders>
            <w:shd w:val="clear" w:color="000000" w:fill="FFFFFF"/>
            <w:noWrap/>
            <w:vAlign w:val="bottom"/>
            <w:hideMark/>
          </w:tcPr>
          <w:p w14:paraId="572B5B9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960" w:type="dxa"/>
            <w:tcBorders>
              <w:top w:val="nil"/>
              <w:left w:val="nil"/>
              <w:bottom w:val="nil"/>
              <w:right w:val="nil"/>
            </w:tcBorders>
            <w:shd w:val="clear" w:color="000000" w:fill="FFFFFF"/>
            <w:noWrap/>
            <w:vAlign w:val="bottom"/>
            <w:hideMark/>
          </w:tcPr>
          <w:p w14:paraId="3566714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79%</w:t>
            </w:r>
          </w:p>
        </w:tc>
        <w:tc>
          <w:tcPr>
            <w:tcW w:w="960" w:type="dxa"/>
            <w:tcBorders>
              <w:top w:val="nil"/>
              <w:left w:val="nil"/>
              <w:bottom w:val="nil"/>
              <w:right w:val="nil"/>
            </w:tcBorders>
            <w:shd w:val="clear" w:color="000000" w:fill="FFFFFF"/>
            <w:noWrap/>
            <w:vAlign w:val="bottom"/>
            <w:hideMark/>
          </w:tcPr>
          <w:p w14:paraId="3615539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979%</w:t>
            </w:r>
          </w:p>
        </w:tc>
        <w:tc>
          <w:tcPr>
            <w:tcW w:w="1240" w:type="dxa"/>
            <w:tcBorders>
              <w:top w:val="nil"/>
              <w:left w:val="nil"/>
              <w:bottom w:val="nil"/>
              <w:right w:val="nil"/>
            </w:tcBorders>
            <w:shd w:val="clear" w:color="000000" w:fill="FFFFFF"/>
            <w:noWrap/>
            <w:vAlign w:val="bottom"/>
            <w:hideMark/>
          </w:tcPr>
          <w:p w14:paraId="6B349FA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c>
          <w:tcPr>
            <w:tcW w:w="1280" w:type="dxa"/>
            <w:tcBorders>
              <w:top w:val="nil"/>
              <w:left w:val="nil"/>
              <w:bottom w:val="nil"/>
              <w:right w:val="nil"/>
            </w:tcBorders>
            <w:shd w:val="clear" w:color="000000" w:fill="FFFFFF"/>
            <w:noWrap/>
            <w:vAlign w:val="bottom"/>
            <w:hideMark/>
          </w:tcPr>
          <w:p w14:paraId="5CDE5ED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w:t>
            </w:r>
          </w:p>
        </w:tc>
      </w:tr>
      <w:tr w:rsidR="00F15285" w:rsidRPr="00F15285" w14:paraId="0A3C1CA0" w14:textId="77777777" w:rsidTr="007D3555">
        <w:trPr>
          <w:trHeight w:val="80"/>
          <w:jc w:val="center"/>
        </w:trPr>
        <w:tc>
          <w:tcPr>
            <w:tcW w:w="2127" w:type="dxa"/>
            <w:tcBorders>
              <w:top w:val="nil"/>
              <w:left w:val="nil"/>
              <w:bottom w:val="nil"/>
              <w:right w:val="nil"/>
            </w:tcBorders>
            <w:shd w:val="clear" w:color="000000" w:fill="FFFFFF"/>
            <w:noWrap/>
            <w:vAlign w:val="bottom"/>
            <w:hideMark/>
          </w:tcPr>
          <w:p w14:paraId="5133DE7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Parasitology</w:t>
            </w:r>
          </w:p>
        </w:tc>
        <w:tc>
          <w:tcPr>
            <w:tcW w:w="167" w:type="dxa"/>
            <w:tcBorders>
              <w:top w:val="nil"/>
              <w:left w:val="nil"/>
              <w:bottom w:val="nil"/>
              <w:right w:val="nil"/>
            </w:tcBorders>
            <w:shd w:val="clear" w:color="000000" w:fill="FFFFFF"/>
            <w:vAlign w:val="bottom"/>
            <w:hideMark/>
          </w:tcPr>
          <w:p w14:paraId="4DEAA1F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0" w:history="1">
              <w:r w:rsidR="00803E27" w:rsidRPr="00F15285">
                <w:rPr>
                  <w:rFonts w:ascii="Arial" w:eastAsia="Times New Roman" w:hAnsi="Arial" w:cs="Arial"/>
                  <w:sz w:val="16"/>
                  <w:szCs w:val="16"/>
                  <w:lang w:val="en-US" w:eastAsia="pt-BR"/>
                </w:rPr>
                <w:t>4</w:t>
              </w:r>
            </w:hyperlink>
          </w:p>
        </w:tc>
        <w:tc>
          <w:tcPr>
            <w:tcW w:w="594" w:type="dxa"/>
            <w:tcBorders>
              <w:top w:val="nil"/>
              <w:left w:val="nil"/>
              <w:bottom w:val="nil"/>
              <w:right w:val="nil"/>
            </w:tcBorders>
            <w:shd w:val="clear" w:color="000000" w:fill="FFFFFF"/>
            <w:noWrap/>
            <w:vAlign w:val="bottom"/>
            <w:hideMark/>
          </w:tcPr>
          <w:p w14:paraId="3D53A08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594" w:type="dxa"/>
            <w:tcBorders>
              <w:top w:val="nil"/>
              <w:left w:val="nil"/>
              <w:bottom w:val="nil"/>
              <w:right w:val="nil"/>
            </w:tcBorders>
            <w:shd w:val="clear" w:color="000000" w:fill="FFFFFF"/>
            <w:vAlign w:val="bottom"/>
            <w:hideMark/>
          </w:tcPr>
          <w:p w14:paraId="4C4205D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594" w:type="dxa"/>
            <w:tcBorders>
              <w:top w:val="nil"/>
              <w:left w:val="nil"/>
              <w:bottom w:val="nil"/>
              <w:right w:val="nil"/>
            </w:tcBorders>
            <w:shd w:val="clear" w:color="000000" w:fill="FFFFFF"/>
            <w:vAlign w:val="bottom"/>
            <w:hideMark/>
          </w:tcPr>
          <w:p w14:paraId="1BE664F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78</w:t>
            </w:r>
          </w:p>
        </w:tc>
        <w:tc>
          <w:tcPr>
            <w:tcW w:w="960" w:type="dxa"/>
            <w:tcBorders>
              <w:top w:val="nil"/>
              <w:left w:val="nil"/>
              <w:bottom w:val="nil"/>
              <w:right w:val="nil"/>
            </w:tcBorders>
            <w:shd w:val="clear" w:color="000000" w:fill="FFFFFF"/>
            <w:noWrap/>
            <w:vAlign w:val="bottom"/>
            <w:hideMark/>
          </w:tcPr>
          <w:p w14:paraId="70BD28F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960" w:type="dxa"/>
            <w:tcBorders>
              <w:top w:val="nil"/>
              <w:left w:val="nil"/>
              <w:bottom w:val="nil"/>
              <w:right w:val="nil"/>
            </w:tcBorders>
            <w:shd w:val="clear" w:color="000000" w:fill="FFFFFF"/>
            <w:noWrap/>
            <w:vAlign w:val="bottom"/>
            <w:hideMark/>
          </w:tcPr>
          <w:p w14:paraId="23DA14A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57%</w:t>
            </w:r>
          </w:p>
        </w:tc>
        <w:tc>
          <w:tcPr>
            <w:tcW w:w="960" w:type="dxa"/>
            <w:tcBorders>
              <w:top w:val="nil"/>
              <w:left w:val="nil"/>
              <w:bottom w:val="nil"/>
              <w:right w:val="nil"/>
            </w:tcBorders>
            <w:shd w:val="clear" w:color="000000" w:fill="FFFFFF"/>
            <w:noWrap/>
            <w:vAlign w:val="bottom"/>
            <w:hideMark/>
          </w:tcPr>
          <w:p w14:paraId="0058157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750%</w:t>
            </w:r>
          </w:p>
        </w:tc>
        <w:tc>
          <w:tcPr>
            <w:tcW w:w="1240" w:type="dxa"/>
            <w:tcBorders>
              <w:top w:val="nil"/>
              <w:left w:val="nil"/>
              <w:bottom w:val="nil"/>
              <w:right w:val="nil"/>
            </w:tcBorders>
            <w:shd w:val="clear" w:color="000000" w:fill="FFFFFF"/>
            <w:noWrap/>
            <w:vAlign w:val="bottom"/>
            <w:hideMark/>
          </w:tcPr>
          <w:p w14:paraId="4E3CC0F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w:t>
            </w:r>
          </w:p>
        </w:tc>
        <w:tc>
          <w:tcPr>
            <w:tcW w:w="1280" w:type="dxa"/>
            <w:tcBorders>
              <w:top w:val="nil"/>
              <w:left w:val="nil"/>
              <w:bottom w:val="nil"/>
              <w:right w:val="nil"/>
            </w:tcBorders>
            <w:shd w:val="clear" w:color="000000" w:fill="FFFFFF"/>
            <w:noWrap/>
            <w:vAlign w:val="bottom"/>
            <w:hideMark/>
          </w:tcPr>
          <w:p w14:paraId="0BC471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r>
      <w:tr w:rsidR="00F15285" w:rsidRPr="00F15285" w14:paraId="56DCDCA6" w14:textId="77777777" w:rsidTr="007D3555">
        <w:trPr>
          <w:trHeight w:val="80"/>
          <w:jc w:val="center"/>
        </w:trPr>
        <w:tc>
          <w:tcPr>
            <w:tcW w:w="2127" w:type="dxa"/>
            <w:tcBorders>
              <w:top w:val="nil"/>
              <w:left w:val="nil"/>
              <w:bottom w:val="nil"/>
              <w:right w:val="nil"/>
            </w:tcBorders>
            <w:shd w:val="clear" w:color="000000" w:fill="FFFFFF"/>
            <w:hideMark/>
          </w:tcPr>
          <w:p w14:paraId="3F22E4B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Pharmacology</w:t>
            </w:r>
          </w:p>
        </w:tc>
        <w:tc>
          <w:tcPr>
            <w:tcW w:w="167" w:type="dxa"/>
            <w:tcBorders>
              <w:top w:val="nil"/>
              <w:left w:val="nil"/>
              <w:bottom w:val="nil"/>
              <w:right w:val="nil"/>
            </w:tcBorders>
            <w:shd w:val="clear" w:color="000000" w:fill="FFFFFF"/>
            <w:vAlign w:val="bottom"/>
            <w:hideMark/>
          </w:tcPr>
          <w:p w14:paraId="38AC277A"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1" w:history="1">
              <w:r w:rsidR="00803E27" w:rsidRPr="00F15285">
                <w:rPr>
                  <w:rFonts w:ascii="Arial" w:eastAsia="Times New Roman" w:hAnsi="Arial" w:cs="Arial"/>
                  <w:sz w:val="16"/>
                  <w:szCs w:val="16"/>
                  <w:lang w:val="en-US" w:eastAsia="pt-BR"/>
                </w:rPr>
                <w:t>9</w:t>
              </w:r>
            </w:hyperlink>
          </w:p>
        </w:tc>
        <w:tc>
          <w:tcPr>
            <w:tcW w:w="594" w:type="dxa"/>
            <w:tcBorders>
              <w:top w:val="nil"/>
              <w:left w:val="nil"/>
              <w:bottom w:val="nil"/>
              <w:right w:val="nil"/>
            </w:tcBorders>
            <w:shd w:val="clear" w:color="000000" w:fill="FFFFFF"/>
            <w:noWrap/>
            <w:vAlign w:val="bottom"/>
            <w:hideMark/>
          </w:tcPr>
          <w:p w14:paraId="3F73509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c>
          <w:tcPr>
            <w:tcW w:w="594" w:type="dxa"/>
            <w:tcBorders>
              <w:top w:val="nil"/>
              <w:left w:val="nil"/>
              <w:bottom w:val="nil"/>
              <w:right w:val="nil"/>
            </w:tcBorders>
            <w:shd w:val="clear" w:color="000000" w:fill="FFFFFF"/>
            <w:vAlign w:val="bottom"/>
            <w:hideMark/>
          </w:tcPr>
          <w:p w14:paraId="45E8299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w:t>
            </w:r>
          </w:p>
        </w:tc>
        <w:tc>
          <w:tcPr>
            <w:tcW w:w="594" w:type="dxa"/>
            <w:tcBorders>
              <w:top w:val="nil"/>
              <w:left w:val="nil"/>
              <w:bottom w:val="nil"/>
              <w:right w:val="nil"/>
            </w:tcBorders>
            <w:shd w:val="clear" w:color="000000" w:fill="FFFFFF"/>
            <w:vAlign w:val="bottom"/>
            <w:hideMark/>
          </w:tcPr>
          <w:p w14:paraId="76916E0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86</w:t>
            </w:r>
          </w:p>
        </w:tc>
        <w:tc>
          <w:tcPr>
            <w:tcW w:w="960" w:type="dxa"/>
            <w:tcBorders>
              <w:top w:val="nil"/>
              <w:left w:val="nil"/>
              <w:bottom w:val="nil"/>
              <w:right w:val="nil"/>
            </w:tcBorders>
            <w:shd w:val="clear" w:color="000000" w:fill="FFFFFF"/>
            <w:noWrap/>
            <w:vAlign w:val="bottom"/>
            <w:hideMark/>
          </w:tcPr>
          <w:p w14:paraId="44372EB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960" w:type="dxa"/>
            <w:tcBorders>
              <w:top w:val="nil"/>
              <w:left w:val="nil"/>
              <w:bottom w:val="nil"/>
              <w:right w:val="nil"/>
            </w:tcBorders>
            <w:shd w:val="clear" w:color="000000" w:fill="FFFFFF"/>
            <w:noWrap/>
            <w:vAlign w:val="bottom"/>
            <w:hideMark/>
          </w:tcPr>
          <w:p w14:paraId="14087F4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78%</w:t>
            </w:r>
          </w:p>
        </w:tc>
        <w:tc>
          <w:tcPr>
            <w:tcW w:w="960" w:type="dxa"/>
            <w:tcBorders>
              <w:top w:val="nil"/>
              <w:left w:val="nil"/>
              <w:bottom w:val="nil"/>
              <w:right w:val="nil"/>
            </w:tcBorders>
            <w:shd w:val="clear" w:color="000000" w:fill="FFFFFF"/>
            <w:noWrap/>
            <w:vAlign w:val="bottom"/>
            <w:hideMark/>
          </w:tcPr>
          <w:p w14:paraId="2508456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1040%</w:t>
            </w:r>
          </w:p>
        </w:tc>
        <w:tc>
          <w:tcPr>
            <w:tcW w:w="1240" w:type="dxa"/>
            <w:tcBorders>
              <w:top w:val="nil"/>
              <w:left w:val="nil"/>
              <w:bottom w:val="nil"/>
              <w:right w:val="nil"/>
            </w:tcBorders>
            <w:shd w:val="clear" w:color="000000" w:fill="FFFFFF"/>
            <w:noWrap/>
            <w:vAlign w:val="bottom"/>
            <w:hideMark/>
          </w:tcPr>
          <w:p w14:paraId="495B3C2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41%</w:t>
            </w:r>
          </w:p>
        </w:tc>
        <w:tc>
          <w:tcPr>
            <w:tcW w:w="1280" w:type="dxa"/>
            <w:tcBorders>
              <w:top w:val="nil"/>
              <w:left w:val="nil"/>
              <w:bottom w:val="nil"/>
              <w:right w:val="nil"/>
            </w:tcBorders>
            <w:shd w:val="clear" w:color="000000" w:fill="FFFFFF"/>
            <w:noWrap/>
            <w:vAlign w:val="bottom"/>
            <w:hideMark/>
          </w:tcPr>
          <w:p w14:paraId="4C1EDBA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r>
      <w:tr w:rsidR="00F15285" w:rsidRPr="00F15285" w14:paraId="5D3A7403" w14:textId="77777777" w:rsidTr="007D3555">
        <w:trPr>
          <w:trHeight w:val="80"/>
          <w:jc w:val="center"/>
        </w:trPr>
        <w:tc>
          <w:tcPr>
            <w:tcW w:w="2127" w:type="dxa"/>
            <w:tcBorders>
              <w:top w:val="nil"/>
              <w:left w:val="nil"/>
              <w:bottom w:val="nil"/>
              <w:right w:val="nil"/>
            </w:tcBorders>
            <w:shd w:val="clear" w:color="000000" w:fill="FFFFFF"/>
            <w:noWrap/>
            <w:vAlign w:val="bottom"/>
            <w:hideMark/>
          </w:tcPr>
          <w:p w14:paraId="72099D6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Pharmacy</w:t>
            </w:r>
          </w:p>
        </w:tc>
        <w:tc>
          <w:tcPr>
            <w:tcW w:w="167" w:type="dxa"/>
            <w:tcBorders>
              <w:top w:val="nil"/>
              <w:left w:val="nil"/>
              <w:bottom w:val="nil"/>
              <w:right w:val="nil"/>
            </w:tcBorders>
            <w:shd w:val="clear" w:color="000000" w:fill="FFFFFF"/>
            <w:vAlign w:val="bottom"/>
            <w:hideMark/>
          </w:tcPr>
          <w:p w14:paraId="75E75A3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2" w:history="1">
              <w:r w:rsidR="00803E27" w:rsidRPr="00F15285">
                <w:rPr>
                  <w:rFonts w:ascii="Arial" w:eastAsia="Times New Roman" w:hAnsi="Arial" w:cs="Arial"/>
                  <w:sz w:val="16"/>
                  <w:szCs w:val="16"/>
                  <w:lang w:val="en-US" w:eastAsia="pt-BR"/>
                </w:rPr>
                <w:t>23</w:t>
              </w:r>
            </w:hyperlink>
          </w:p>
        </w:tc>
        <w:tc>
          <w:tcPr>
            <w:tcW w:w="594" w:type="dxa"/>
            <w:tcBorders>
              <w:top w:val="nil"/>
              <w:left w:val="nil"/>
              <w:bottom w:val="nil"/>
              <w:right w:val="nil"/>
            </w:tcBorders>
            <w:shd w:val="clear" w:color="000000" w:fill="FFFFFF"/>
            <w:noWrap/>
            <w:vAlign w:val="bottom"/>
            <w:hideMark/>
          </w:tcPr>
          <w:p w14:paraId="477DEBC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39</w:t>
            </w:r>
          </w:p>
        </w:tc>
        <w:tc>
          <w:tcPr>
            <w:tcW w:w="594" w:type="dxa"/>
            <w:tcBorders>
              <w:top w:val="nil"/>
              <w:left w:val="nil"/>
              <w:bottom w:val="nil"/>
              <w:right w:val="nil"/>
            </w:tcBorders>
            <w:shd w:val="clear" w:color="000000" w:fill="FFFFFF"/>
            <w:vAlign w:val="bottom"/>
            <w:hideMark/>
          </w:tcPr>
          <w:p w14:paraId="44CB9A8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55</w:t>
            </w:r>
          </w:p>
        </w:tc>
        <w:tc>
          <w:tcPr>
            <w:tcW w:w="594" w:type="dxa"/>
            <w:tcBorders>
              <w:top w:val="nil"/>
              <w:left w:val="nil"/>
              <w:bottom w:val="nil"/>
              <w:right w:val="nil"/>
            </w:tcBorders>
            <w:shd w:val="clear" w:color="000000" w:fill="FFFFFF"/>
            <w:vAlign w:val="bottom"/>
            <w:hideMark/>
          </w:tcPr>
          <w:p w14:paraId="51F4B17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147</w:t>
            </w:r>
          </w:p>
        </w:tc>
        <w:tc>
          <w:tcPr>
            <w:tcW w:w="960" w:type="dxa"/>
            <w:tcBorders>
              <w:top w:val="nil"/>
              <w:left w:val="nil"/>
              <w:bottom w:val="nil"/>
              <w:right w:val="nil"/>
            </w:tcBorders>
            <w:shd w:val="clear" w:color="000000" w:fill="FFFFFF"/>
            <w:noWrap/>
            <w:vAlign w:val="bottom"/>
            <w:hideMark/>
          </w:tcPr>
          <w:p w14:paraId="334A174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w:t>
            </w:r>
          </w:p>
        </w:tc>
        <w:tc>
          <w:tcPr>
            <w:tcW w:w="960" w:type="dxa"/>
            <w:tcBorders>
              <w:top w:val="nil"/>
              <w:left w:val="nil"/>
              <w:bottom w:val="nil"/>
              <w:right w:val="nil"/>
            </w:tcBorders>
            <w:shd w:val="clear" w:color="000000" w:fill="FFFFFF"/>
            <w:noWrap/>
            <w:vAlign w:val="bottom"/>
            <w:hideMark/>
          </w:tcPr>
          <w:p w14:paraId="3C6CA75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178%</w:t>
            </w:r>
          </w:p>
        </w:tc>
        <w:tc>
          <w:tcPr>
            <w:tcW w:w="960" w:type="dxa"/>
            <w:tcBorders>
              <w:top w:val="nil"/>
              <w:left w:val="nil"/>
              <w:bottom w:val="nil"/>
              <w:right w:val="nil"/>
            </w:tcBorders>
            <w:shd w:val="clear" w:color="000000" w:fill="FFFFFF"/>
            <w:noWrap/>
            <w:vAlign w:val="bottom"/>
            <w:hideMark/>
          </w:tcPr>
          <w:p w14:paraId="2F5D4BB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1650%</w:t>
            </w:r>
          </w:p>
        </w:tc>
        <w:tc>
          <w:tcPr>
            <w:tcW w:w="1240" w:type="dxa"/>
            <w:tcBorders>
              <w:top w:val="nil"/>
              <w:left w:val="nil"/>
              <w:bottom w:val="nil"/>
              <w:right w:val="nil"/>
            </w:tcBorders>
            <w:shd w:val="clear" w:color="000000" w:fill="FFFFFF"/>
            <w:noWrap/>
            <w:vAlign w:val="bottom"/>
            <w:hideMark/>
          </w:tcPr>
          <w:p w14:paraId="292E766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w:t>
            </w:r>
          </w:p>
        </w:tc>
        <w:tc>
          <w:tcPr>
            <w:tcW w:w="1280" w:type="dxa"/>
            <w:tcBorders>
              <w:top w:val="nil"/>
              <w:left w:val="nil"/>
              <w:bottom w:val="nil"/>
              <w:right w:val="nil"/>
            </w:tcBorders>
            <w:shd w:val="clear" w:color="000000" w:fill="FFFFFF"/>
            <w:noWrap/>
            <w:vAlign w:val="bottom"/>
            <w:hideMark/>
          </w:tcPr>
          <w:p w14:paraId="768166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r>
      <w:tr w:rsidR="00F15285" w:rsidRPr="00F15285" w14:paraId="5C54BA0A" w14:textId="77777777" w:rsidTr="007D3555">
        <w:trPr>
          <w:trHeight w:val="80"/>
          <w:jc w:val="center"/>
        </w:trPr>
        <w:tc>
          <w:tcPr>
            <w:tcW w:w="2127" w:type="dxa"/>
            <w:tcBorders>
              <w:top w:val="nil"/>
              <w:left w:val="nil"/>
              <w:bottom w:val="nil"/>
              <w:right w:val="nil"/>
            </w:tcBorders>
            <w:shd w:val="clear" w:color="000000" w:fill="FFFFFF"/>
            <w:noWrap/>
            <w:vAlign w:val="bottom"/>
            <w:hideMark/>
          </w:tcPr>
          <w:p w14:paraId="26818E0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Physiology</w:t>
            </w:r>
          </w:p>
        </w:tc>
        <w:tc>
          <w:tcPr>
            <w:tcW w:w="167" w:type="dxa"/>
            <w:tcBorders>
              <w:top w:val="nil"/>
              <w:left w:val="nil"/>
              <w:bottom w:val="nil"/>
              <w:right w:val="nil"/>
            </w:tcBorders>
            <w:shd w:val="clear" w:color="000000" w:fill="FFFFFF"/>
            <w:vAlign w:val="bottom"/>
            <w:hideMark/>
          </w:tcPr>
          <w:p w14:paraId="533179F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3" w:history="1">
              <w:r w:rsidR="00803E27" w:rsidRPr="00F15285">
                <w:rPr>
                  <w:rFonts w:ascii="Arial" w:eastAsia="Times New Roman" w:hAnsi="Arial" w:cs="Arial"/>
                  <w:sz w:val="16"/>
                  <w:szCs w:val="16"/>
                  <w:lang w:val="en-US" w:eastAsia="pt-BR"/>
                </w:rPr>
                <w:t>4</w:t>
              </w:r>
            </w:hyperlink>
          </w:p>
        </w:tc>
        <w:tc>
          <w:tcPr>
            <w:tcW w:w="594" w:type="dxa"/>
            <w:tcBorders>
              <w:top w:val="nil"/>
              <w:left w:val="nil"/>
              <w:bottom w:val="nil"/>
              <w:right w:val="nil"/>
            </w:tcBorders>
            <w:shd w:val="clear" w:color="000000" w:fill="FFFFFF"/>
            <w:noWrap/>
            <w:vAlign w:val="bottom"/>
            <w:hideMark/>
          </w:tcPr>
          <w:p w14:paraId="2C206B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594" w:type="dxa"/>
            <w:tcBorders>
              <w:top w:val="nil"/>
              <w:left w:val="nil"/>
              <w:bottom w:val="nil"/>
              <w:right w:val="nil"/>
            </w:tcBorders>
            <w:shd w:val="clear" w:color="000000" w:fill="FFFFFF"/>
            <w:vAlign w:val="bottom"/>
            <w:hideMark/>
          </w:tcPr>
          <w:p w14:paraId="72C1EEE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594" w:type="dxa"/>
            <w:tcBorders>
              <w:top w:val="nil"/>
              <w:left w:val="nil"/>
              <w:bottom w:val="nil"/>
              <w:right w:val="nil"/>
            </w:tcBorders>
            <w:shd w:val="clear" w:color="000000" w:fill="FFFFFF"/>
            <w:vAlign w:val="bottom"/>
            <w:hideMark/>
          </w:tcPr>
          <w:p w14:paraId="14F7AE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70</w:t>
            </w:r>
          </w:p>
        </w:tc>
        <w:tc>
          <w:tcPr>
            <w:tcW w:w="960" w:type="dxa"/>
            <w:tcBorders>
              <w:top w:val="nil"/>
              <w:left w:val="nil"/>
              <w:bottom w:val="nil"/>
              <w:right w:val="nil"/>
            </w:tcBorders>
            <w:shd w:val="clear" w:color="000000" w:fill="FFFFFF"/>
            <w:noWrap/>
            <w:vAlign w:val="bottom"/>
            <w:hideMark/>
          </w:tcPr>
          <w:p w14:paraId="7CE1B11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960" w:type="dxa"/>
            <w:tcBorders>
              <w:top w:val="nil"/>
              <w:left w:val="nil"/>
              <w:bottom w:val="nil"/>
              <w:right w:val="nil"/>
            </w:tcBorders>
            <w:shd w:val="clear" w:color="000000" w:fill="FFFFFF"/>
            <w:noWrap/>
            <w:vAlign w:val="bottom"/>
            <w:hideMark/>
          </w:tcPr>
          <w:p w14:paraId="79548B4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w:t>
            </w:r>
          </w:p>
        </w:tc>
        <w:tc>
          <w:tcPr>
            <w:tcW w:w="960" w:type="dxa"/>
            <w:tcBorders>
              <w:top w:val="nil"/>
              <w:left w:val="nil"/>
              <w:bottom w:val="nil"/>
              <w:right w:val="nil"/>
            </w:tcBorders>
            <w:shd w:val="clear" w:color="000000" w:fill="FFFFFF"/>
            <w:noWrap/>
            <w:vAlign w:val="bottom"/>
            <w:hideMark/>
          </w:tcPr>
          <w:p w14:paraId="3B70632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1550%</w:t>
            </w:r>
          </w:p>
        </w:tc>
        <w:tc>
          <w:tcPr>
            <w:tcW w:w="1240" w:type="dxa"/>
            <w:tcBorders>
              <w:top w:val="nil"/>
              <w:left w:val="nil"/>
              <w:bottom w:val="nil"/>
              <w:right w:val="nil"/>
            </w:tcBorders>
            <w:shd w:val="clear" w:color="000000" w:fill="FFFFFF"/>
            <w:noWrap/>
            <w:vAlign w:val="bottom"/>
            <w:hideMark/>
          </w:tcPr>
          <w:p w14:paraId="6197F3A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c>
          <w:tcPr>
            <w:tcW w:w="1280" w:type="dxa"/>
            <w:tcBorders>
              <w:top w:val="nil"/>
              <w:left w:val="nil"/>
              <w:bottom w:val="nil"/>
              <w:right w:val="nil"/>
            </w:tcBorders>
            <w:shd w:val="clear" w:color="000000" w:fill="FFFFFF"/>
            <w:noWrap/>
            <w:vAlign w:val="bottom"/>
            <w:hideMark/>
          </w:tcPr>
          <w:p w14:paraId="1D6C3C5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r>
      <w:tr w:rsidR="00F15285" w:rsidRPr="00F15285" w14:paraId="599DB48F" w14:textId="77777777" w:rsidTr="007D3555">
        <w:trPr>
          <w:trHeight w:val="112"/>
          <w:jc w:val="center"/>
        </w:trPr>
        <w:tc>
          <w:tcPr>
            <w:tcW w:w="2127" w:type="dxa"/>
            <w:tcBorders>
              <w:top w:val="single" w:sz="8" w:space="0" w:color="auto"/>
              <w:left w:val="nil"/>
              <w:bottom w:val="nil"/>
              <w:right w:val="nil"/>
            </w:tcBorders>
            <w:shd w:val="clear" w:color="000000" w:fill="FFFFFF"/>
            <w:hideMark/>
          </w:tcPr>
          <w:p w14:paraId="3971EDF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Selected areas </w:t>
            </w:r>
          </w:p>
        </w:tc>
        <w:tc>
          <w:tcPr>
            <w:tcW w:w="167" w:type="dxa"/>
            <w:tcBorders>
              <w:top w:val="single" w:sz="8" w:space="0" w:color="auto"/>
              <w:left w:val="nil"/>
              <w:bottom w:val="nil"/>
              <w:right w:val="nil"/>
            </w:tcBorders>
            <w:shd w:val="clear" w:color="000000" w:fill="FFFFFF"/>
            <w:vAlign w:val="bottom"/>
            <w:hideMark/>
          </w:tcPr>
          <w:p w14:paraId="62C22E5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151</w:t>
            </w:r>
          </w:p>
        </w:tc>
        <w:tc>
          <w:tcPr>
            <w:tcW w:w="594" w:type="dxa"/>
            <w:tcBorders>
              <w:top w:val="single" w:sz="8" w:space="0" w:color="auto"/>
              <w:left w:val="nil"/>
              <w:bottom w:val="nil"/>
              <w:right w:val="nil"/>
            </w:tcBorders>
            <w:shd w:val="clear" w:color="000000" w:fill="FFFFFF"/>
            <w:vAlign w:val="bottom"/>
            <w:hideMark/>
          </w:tcPr>
          <w:p w14:paraId="4E796A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295</w:t>
            </w:r>
          </w:p>
        </w:tc>
        <w:tc>
          <w:tcPr>
            <w:tcW w:w="594" w:type="dxa"/>
            <w:tcBorders>
              <w:top w:val="single" w:sz="8" w:space="0" w:color="auto"/>
              <w:left w:val="nil"/>
              <w:bottom w:val="nil"/>
              <w:right w:val="nil"/>
            </w:tcBorders>
            <w:shd w:val="clear" w:color="000000" w:fill="FFFFFF"/>
            <w:vAlign w:val="bottom"/>
            <w:hideMark/>
          </w:tcPr>
          <w:p w14:paraId="22EEB3A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423</w:t>
            </w:r>
          </w:p>
        </w:tc>
        <w:tc>
          <w:tcPr>
            <w:tcW w:w="594" w:type="dxa"/>
            <w:tcBorders>
              <w:top w:val="single" w:sz="8" w:space="0" w:color="auto"/>
              <w:left w:val="nil"/>
              <w:bottom w:val="nil"/>
              <w:right w:val="nil"/>
            </w:tcBorders>
            <w:shd w:val="clear" w:color="000000" w:fill="FFFFFF"/>
            <w:vAlign w:val="bottom"/>
            <w:hideMark/>
          </w:tcPr>
          <w:p w14:paraId="3A6EFEA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1.563</w:t>
            </w:r>
          </w:p>
        </w:tc>
        <w:tc>
          <w:tcPr>
            <w:tcW w:w="960" w:type="dxa"/>
            <w:tcBorders>
              <w:top w:val="single" w:sz="8" w:space="0" w:color="auto"/>
              <w:left w:val="nil"/>
              <w:bottom w:val="nil"/>
              <w:right w:val="nil"/>
            </w:tcBorders>
            <w:shd w:val="clear" w:color="000000" w:fill="FFFFFF"/>
            <w:noWrap/>
            <w:vAlign w:val="bottom"/>
            <w:hideMark/>
          </w:tcPr>
          <w:p w14:paraId="4F2C6FF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960" w:type="dxa"/>
            <w:tcBorders>
              <w:top w:val="single" w:sz="8" w:space="0" w:color="auto"/>
              <w:left w:val="nil"/>
              <w:bottom w:val="nil"/>
              <w:right w:val="nil"/>
            </w:tcBorders>
            <w:shd w:val="clear" w:color="000000" w:fill="FFFFFF"/>
            <w:noWrap/>
            <w:vAlign w:val="bottom"/>
            <w:hideMark/>
          </w:tcPr>
          <w:p w14:paraId="76CF1C2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79%</w:t>
            </w:r>
          </w:p>
        </w:tc>
        <w:tc>
          <w:tcPr>
            <w:tcW w:w="960" w:type="dxa"/>
            <w:tcBorders>
              <w:top w:val="single" w:sz="8" w:space="0" w:color="auto"/>
              <w:left w:val="nil"/>
              <w:bottom w:val="nil"/>
              <w:right w:val="nil"/>
            </w:tcBorders>
            <w:shd w:val="clear" w:color="000000" w:fill="FFFFFF"/>
            <w:noWrap/>
            <w:vAlign w:val="bottom"/>
            <w:hideMark/>
          </w:tcPr>
          <w:p w14:paraId="02781FC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935%</w:t>
            </w:r>
          </w:p>
        </w:tc>
        <w:tc>
          <w:tcPr>
            <w:tcW w:w="1240" w:type="dxa"/>
            <w:tcBorders>
              <w:top w:val="single" w:sz="8" w:space="0" w:color="auto"/>
              <w:left w:val="nil"/>
              <w:bottom w:val="nil"/>
              <w:right w:val="nil"/>
            </w:tcBorders>
            <w:shd w:val="clear" w:color="000000" w:fill="FFFFFF"/>
            <w:noWrap/>
            <w:vAlign w:val="bottom"/>
            <w:hideMark/>
          </w:tcPr>
          <w:p w14:paraId="556892E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w:t>
            </w:r>
          </w:p>
        </w:tc>
        <w:tc>
          <w:tcPr>
            <w:tcW w:w="1280" w:type="dxa"/>
            <w:tcBorders>
              <w:top w:val="single" w:sz="8" w:space="0" w:color="auto"/>
              <w:left w:val="nil"/>
              <w:bottom w:val="nil"/>
              <w:right w:val="nil"/>
            </w:tcBorders>
            <w:shd w:val="clear" w:color="000000" w:fill="FFFFFF"/>
            <w:noWrap/>
            <w:vAlign w:val="bottom"/>
            <w:hideMark/>
          </w:tcPr>
          <w:p w14:paraId="27D962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r>
      <w:tr w:rsidR="00F15285" w:rsidRPr="00F15285" w14:paraId="69703B71" w14:textId="77777777" w:rsidTr="007D3555">
        <w:trPr>
          <w:trHeight w:val="80"/>
          <w:jc w:val="center"/>
        </w:trPr>
        <w:tc>
          <w:tcPr>
            <w:tcW w:w="2127" w:type="dxa"/>
            <w:tcBorders>
              <w:top w:val="nil"/>
              <w:left w:val="nil"/>
              <w:bottom w:val="nil"/>
              <w:right w:val="nil"/>
            </w:tcBorders>
            <w:shd w:val="clear" w:color="000000" w:fill="FFFFFF"/>
            <w:hideMark/>
          </w:tcPr>
          <w:p w14:paraId="1224CAD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CNPq all areas</w:t>
            </w:r>
          </w:p>
        </w:tc>
        <w:tc>
          <w:tcPr>
            <w:tcW w:w="167" w:type="dxa"/>
            <w:tcBorders>
              <w:top w:val="nil"/>
              <w:left w:val="nil"/>
              <w:bottom w:val="nil"/>
              <w:right w:val="nil"/>
            </w:tcBorders>
            <w:shd w:val="clear" w:color="000000" w:fill="FFFFFF"/>
            <w:vAlign w:val="bottom"/>
            <w:hideMark/>
          </w:tcPr>
          <w:p w14:paraId="2885408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1.279</w:t>
            </w:r>
          </w:p>
        </w:tc>
        <w:tc>
          <w:tcPr>
            <w:tcW w:w="594" w:type="dxa"/>
            <w:tcBorders>
              <w:top w:val="nil"/>
              <w:left w:val="nil"/>
              <w:bottom w:val="nil"/>
              <w:right w:val="nil"/>
            </w:tcBorders>
            <w:shd w:val="clear" w:color="000000" w:fill="FFFFFF"/>
            <w:vAlign w:val="bottom"/>
            <w:hideMark/>
          </w:tcPr>
          <w:p w14:paraId="1B08CF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2.509</w:t>
            </w:r>
          </w:p>
        </w:tc>
        <w:tc>
          <w:tcPr>
            <w:tcW w:w="594" w:type="dxa"/>
            <w:tcBorders>
              <w:top w:val="nil"/>
              <w:left w:val="nil"/>
              <w:bottom w:val="nil"/>
              <w:right w:val="nil"/>
            </w:tcBorders>
            <w:shd w:val="clear" w:color="000000" w:fill="FFFFFF"/>
            <w:vAlign w:val="bottom"/>
            <w:hideMark/>
          </w:tcPr>
          <w:p w14:paraId="3C021A7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3.506</w:t>
            </w:r>
          </w:p>
        </w:tc>
        <w:tc>
          <w:tcPr>
            <w:tcW w:w="594" w:type="dxa"/>
            <w:tcBorders>
              <w:top w:val="nil"/>
              <w:left w:val="nil"/>
              <w:bottom w:val="nil"/>
              <w:right w:val="nil"/>
            </w:tcBorders>
            <w:shd w:val="clear" w:color="000000" w:fill="FFFFFF"/>
            <w:vAlign w:val="bottom"/>
            <w:hideMark/>
          </w:tcPr>
          <w:p w14:paraId="37BF1F6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9.348</w:t>
            </w:r>
          </w:p>
        </w:tc>
        <w:tc>
          <w:tcPr>
            <w:tcW w:w="960" w:type="dxa"/>
            <w:tcBorders>
              <w:top w:val="nil"/>
              <w:left w:val="nil"/>
              <w:bottom w:val="nil"/>
              <w:right w:val="nil"/>
            </w:tcBorders>
            <w:shd w:val="clear" w:color="000000" w:fill="FFFFFF"/>
            <w:noWrap/>
            <w:vAlign w:val="bottom"/>
            <w:hideMark/>
          </w:tcPr>
          <w:p w14:paraId="3A238A4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60" w:type="dxa"/>
            <w:tcBorders>
              <w:top w:val="nil"/>
              <w:left w:val="nil"/>
              <w:bottom w:val="nil"/>
              <w:right w:val="nil"/>
            </w:tcBorders>
            <w:shd w:val="clear" w:color="000000" w:fill="FFFFFF"/>
            <w:noWrap/>
            <w:vAlign w:val="bottom"/>
            <w:hideMark/>
          </w:tcPr>
          <w:p w14:paraId="007CAEE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58%</w:t>
            </w:r>
          </w:p>
        </w:tc>
        <w:tc>
          <w:tcPr>
            <w:tcW w:w="960" w:type="dxa"/>
            <w:tcBorders>
              <w:top w:val="nil"/>
              <w:left w:val="nil"/>
              <w:bottom w:val="nil"/>
              <w:right w:val="nil"/>
            </w:tcBorders>
            <w:shd w:val="clear" w:color="000000" w:fill="FFFFFF"/>
            <w:noWrap/>
            <w:vAlign w:val="bottom"/>
            <w:hideMark/>
          </w:tcPr>
          <w:p w14:paraId="4A4F412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631%</w:t>
            </w:r>
          </w:p>
        </w:tc>
        <w:tc>
          <w:tcPr>
            <w:tcW w:w="1240" w:type="dxa"/>
            <w:tcBorders>
              <w:top w:val="nil"/>
              <w:left w:val="nil"/>
              <w:bottom w:val="nil"/>
              <w:right w:val="nil"/>
            </w:tcBorders>
            <w:shd w:val="clear" w:color="000000" w:fill="FFFFFF"/>
            <w:noWrap/>
            <w:vAlign w:val="bottom"/>
            <w:hideMark/>
          </w:tcPr>
          <w:p w14:paraId="5D82DEC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w:t>
            </w:r>
          </w:p>
        </w:tc>
        <w:tc>
          <w:tcPr>
            <w:tcW w:w="1280" w:type="dxa"/>
            <w:tcBorders>
              <w:top w:val="nil"/>
              <w:left w:val="nil"/>
              <w:bottom w:val="nil"/>
              <w:right w:val="nil"/>
            </w:tcBorders>
            <w:shd w:val="clear" w:color="000000" w:fill="FFFFFF"/>
            <w:noWrap/>
            <w:vAlign w:val="bottom"/>
            <w:hideMark/>
          </w:tcPr>
          <w:p w14:paraId="00A8DE9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r>
      <w:tr w:rsidR="00F15285" w:rsidRPr="00F15285" w14:paraId="0C43C75B" w14:textId="77777777" w:rsidTr="007D3555">
        <w:trPr>
          <w:trHeight w:val="180"/>
          <w:jc w:val="center"/>
        </w:trPr>
        <w:tc>
          <w:tcPr>
            <w:tcW w:w="2127" w:type="dxa"/>
            <w:tcBorders>
              <w:top w:val="nil"/>
              <w:left w:val="nil"/>
              <w:bottom w:val="single" w:sz="12" w:space="0" w:color="auto"/>
              <w:right w:val="nil"/>
            </w:tcBorders>
            <w:shd w:val="clear" w:color="000000" w:fill="FFFFFF"/>
            <w:noWrap/>
            <w:vAlign w:val="bottom"/>
            <w:hideMark/>
          </w:tcPr>
          <w:p w14:paraId="11A5502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lastRenderedPageBreak/>
              <w:t>Selected areas/CNPq %</w:t>
            </w:r>
          </w:p>
        </w:tc>
        <w:tc>
          <w:tcPr>
            <w:tcW w:w="167" w:type="dxa"/>
            <w:tcBorders>
              <w:top w:val="nil"/>
              <w:left w:val="nil"/>
              <w:bottom w:val="single" w:sz="12" w:space="0" w:color="auto"/>
              <w:right w:val="nil"/>
            </w:tcBorders>
            <w:shd w:val="clear" w:color="000000" w:fill="FFFFFF"/>
            <w:noWrap/>
            <w:vAlign w:val="bottom"/>
            <w:hideMark/>
          </w:tcPr>
          <w:p w14:paraId="0E01591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w:t>
            </w:r>
          </w:p>
        </w:tc>
        <w:tc>
          <w:tcPr>
            <w:tcW w:w="594" w:type="dxa"/>
            <w:tcBorders>
              <w:top w:val="nil"/>
              <w:left w:val="nil"/>
              <w:bottom w:val="single" w:sz="12" w:space="0" w:color="auto"/>
              <w:right w:val="nil"/>
            </w:tcBorders>
            <w:shd w:val="clear" w:color="000000" w:fill="FFFFFF"/>
            <w:noWrap/>
            <w:vAlign w:val="bottom"/>
            <w:hideMark/>
          </w:tcPr>
          <w:p w14:paraId="64C293A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w:t>
            </w:r>
          </w:p>
        </w:tc>
        <w:tc>
          <w:tcPr>
            <w:tcW w:w="594" w:type="dxa"/>
            <w:tcBorders>
              <w:top w:val="nil"/>
              <w:left w:val="nil"/>
              <w:bottom w:val="single" w:sz="12" w:space="0" w:color="auto"/>
              <w:right w:val="nil"/>
            </w:tcBorders>
            <w:shd w:val="clear" w:color="000000" w:fill="FFFFFF"/>
            <w:noWrap/>
            <w:vAlign w:val="bottom"/>
            <w:hideMark/>
          </w:tcPr>
          <w:p w14:paraId="17A83E0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12.1%</w:t>
            </w:r>
          </w:p>
        </w:tc>
        <w:tc>
          <w:tcPr>
            <w:tcW w:w="594" w:type="dxa"/>
            <w:tcBorders>
              <w:top w:val="nil"/>
              <w:left w:val="nil"/>
              <w:bottom w:val="single" w:sz="12" w:space="0" w:color="auto"/>
              <w:right w:val="nil"/>
            </w:tcBorders>
            <w:shd w:val="clear" w:color="000000" w:fill="FFFFFF"/>
            <w:noWrap/>
            <w:vAlign w:val="bottom"/>
            <w:hideMark/>
          </w:tcPr>
          <w:p w14:paraId="2C602E6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16.7%</w:t>
            </w:r>
          </w:p>
        </w:tc>
        <w:tc>
          <w:tcPr>
            <w:tcW w:w="960" w:type="dxa"/>
            <w:tcBorders>
              <w:top w:val="nil"/>
              <w:left w:val="nil"/>
              <w:bottom w:val="single" w:sz="12" w:space="0" w:color="auto"/>
              <w:right w:val="nil"/>
            </w:tcBorders>
            <w:shd w:val="clear" w:color="000000" w:fill="FFFFFF"/>
            <w:noWrap/>
            <w:vAlign w:val="bottom"/>
            <w:hideMark/>
          </w:tcPr>
          <w:p w14:paraId="00E1883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60" w:type="dxa"/>
            <w:tcBorders>
              <w:top w:val="nil"/>
              <w:left w:val="nil"/>
              <w:bottom w:val="single" w:sz="12" w:space="0" w:color="auto"/>
              <w:right w:val="nil"/>
            </w:tcBorders>
            <w:shd w:val="clear" w:color="000000" w:fill="FFFFFF"/>
            <w:noWrap/>
            <w:vAlign w:val="bottom"/>
            <w:hideMark/>
          </w:tcPr>
          <w:p w14:paraId="6733EC3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960" w:type="dxa"/>
            <w:tcBorders>
              <w:top w:val="nil"/>
              <w:left w:val="nil"/>
              <w:bottom w:val="single" w:sz="12" w:space="0" w:color="auto"/>
              <w:right w:val="nil"/>
            </w:tcBorders>
            <w:shd w:val="clear" w:color="000000" w:fill="FFFFFF"/>
            <w:noWrap/>
            <w:vAlign w:val="bottom"/>
            <w:hideMark/>
          </w:tcPr>
          <w:p w14:paraId="4DFAD1D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240" w:type="dxa"/>
            <w:tcBorders>
              <w:top w:val="nil"/>
              <w:left w:val="nil"/>
              <w:bottom w:val="single" w:sz="12" w:space="0" w:color="auto"/>
              <w:right w:val="nil"/>
            </w:tcBorders>
            <w:shd w:val="clear" w:color="000000" w:fill="FFFFFF"/>
            <w:noWrap/>
            <w:vAlign w:val="bottom"/>
            <w:hideMark/>
          </w:tcPr>
          <w:p w14:paraId="2A508603"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280" w:type="dxa"/>
            <w:tcBorders>
              <w:top w:val="nil"/>
              <w:left w:val="nil"/>
              <w:bottom w:val="single" w:sz="12" w:space="0" w:color="auto"/>
              <w:right w:val="nil"/>
            </w:tcBorders>
            <w:shd w:val="clear" w:color="000000" w:fill="FFFFFF"/>
            <w:noWrap/>
            <w:vAlign w:val="bottom"/>
            <w:hideMark/>
          </w:tcPr>
          <w:p w14:paraId="6E31EC5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F15285" w:rsidRPr="00150081" w14:paraId="003CDA96" w14:textId="77777777" w:rsidTr="007D3555">
        <w:trPr>
          <w:trHeight w:val="50"/>
          <w:jc w:val="center"/>
        </w:trPr>
        <w:tc>
          <w:tcPr>
            <w:tcW w:w="9476" w:type="dxa"/>
            <w:gridSpan w:val="10"/>
            <w:tcBorders>
              <w:top w:val="single" w:sz="12" w:space="0" w:color="auto"/>
              <w:left w:val="nil"/>
              <w:bottom w:val="nil"/>
              <w:right w:val="nil"/>
            </w:tcBorders>
            <w:shd w:val="clear" w:color="000000" w:fill="FFFFFF"/>
            <w:hideMark/>
          </w:tcPr>
          <w:p w14:paraId="1F439F2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directory (2016)</w:t>
            </w:r>
          </w:p>
        </w:tc>
      </w:tr>
    </w:tbl>
    <w:p w14:paraId="399A49F1" w14:textId="77777777" w:rsidR="00803E27" w:rsidRPr="00F15285" w:rsidRDefault="00803E27" w:rsidP="00803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16"/>
          <w:szCs w:val="16"/>
          <w:lang w:val="en-US" w:eastAsia="pt-BR"/>
        </w:rPr>
      </w:pPr>
    </w:p>
    <w:p w14:paraId="6F1364C9" w14:textId="2424A31B" w:rsidR="00803E27" w:rsidRPr="00F15285" w:rsidRDefault="00803E27" w:rsidP="00252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sz w:val="24"/>
          <w:szCs w:val="24"/>
          <w:lang w:val="en-US" w:eastAsia="pt-BR"/>
        </w:rPr>
      </w:pPr>
      <w:r w:rsidRPr="00F15285">
        <w:rPr>
          <w:rFonts w:ascii="Times New Roman" w:eastAsia="Times New Roman" w:hAnsi="Times New Roman"/>
          <w:sz w:val="24"/>
          <w:szCs w:val="24"/>
          <w:lang w:val="en" w:eastAsia="pt-BR"/>
        </w:rPr>
        <w:t xml:space="preserve">The CNPq directory statistics referring to the census 2014 about the number of private companies involved in </w:t>
      </w:r>
      <w:r w:rsidRPr="00F15285">
        <w:rPr>
          <w:rFonts w:ascii="Times New Roman" w:eastAsia="Times New Roman" w:hAnsi="Times New Roman"/>
          <w:sz w:val="24"/>
          <w:szCs w:val="24"/>
          <w:lang w:val="en-US" w:eastAsia="pt-BR"/>
        </w:rPr>
        <w:t xml:space="preserve">university-industry collaborative relationships </w:t>
      </w:r>
      <w:r w:rsidRPr="00F15285">
        <w:rPr>
          <w:rFonts w:ascii="Times New Roman" w:hAnsi="Times New Roman"/>
          <w:sz w:val="24"/>
          <w:szCs w:val="24"/>
          <w:lang w:val="en-US"/>
        </w:rPr>
        <w:t xml:space="preserve">was </w:t>
      </w:r>
      <w:r w:rsidRPr="00F15285">
        <w:rPr>
          <w:rFonts w:ascii="Times New Roman" w:eastAsia="Times New Roman" w:hAnsi="Times New Roman"/>
          <w:sz w:val="24"/>
          <w:szCs w:val="24"/>
          <w:lang w:val="en-US" w:eastAsia="pt-BR"/>
        </w:rPr>
        <w:t xml:space="preserve">unavailable </w:t>
      </w:r>
      <w:r w:rsidRPr="00F15285">
        <w:rPr>
          <w:rFonts w:ascii="Times New Roman" w:hAnsi="Times New Roman"/>
          <w:sz w:val="24"/>
          <w:szCs w:val="24"/>
          <w:lang w:val="en-US"/>
        </w:rPr>
        <w:t>until the release date of the article</w:t>
      </w:r>
      <w:r w:rsidRPr="00F15285">
        <w:rPr>
          <w:rStyle w:val="Refdecomentrio"/>
          <w:rFonts w:ascii="Times New Roman" w:hAnsi="Times New Roman"/>
          <w:sz w:val="24"/>
          <w:szCs w:val="24"/>
          <w:lang w:val="en-US"/>
        </w:rPr>
        <w:t>.</w:t>
      </w:r>
      <w:r w:rsidRPr="00F15285">
        <w:rPr>
          <w:rFonts w:ascii="Times New Roman" w:eastAsia="Times New Roman" w:hAnsi="Times New Roman"/>
          <w:sz w:val="24"/>
          <w:szCs w:val="24"/>
          <w:lang w:val="en" w:eastAsia="pt-BR"/>
        </w:rPr>
        <w:t xml:space="preserve"> In the aim to contemplate this aspect of the university-industry analysis, the latest data available refers to census conducted in the year 2010 was</w:t>
      </w:r>
      <w:r w:rsidR="0000056B" w:rsidRPr="00F15285">
        <w:rPr>
          <w:rFonts w:ascii="Times New Roman" w:eastAsia="Times New Roman" w:hAnsi="Times New Roman"/>
          <w:sz w:val="24"/>
          <w:szCs w:val="24"/>
          <w:lang w:val="en" w:eastAsia="pt-BR"/>
        </w:rPr>
        <w:t xml:space="preserve"> considered, as shown in Table 7</w:t>
      </w:r>
      <w:r w:rsidRPr="00F15285">
        <w:rPr>
          <w:rFonts w:ascii="Times New Roman" w:eastAsia="Times New Roman" w:hAnsi="Times New Roman"/>
          <w:sz w:val="24"/>
          <w:szCs w:val="24"/>
          <w:lang w:val="en" w:eastAsia="pt-BR"/>
        </w:rPr>
        <w:t xml:space="preserve">. </w:t>
      </w:r>
    </w:p>
    <w:p w14:paraId="560E711F" w14:textId="77777777" w:rsidR="00803E27" w:rsidRPr="00F15285" w:rsidRDefault="00803E27" w:rsidP="00252246">
      <w:pPr>
        <w:spacing w:after="0" w:line="240" w:lineRule="auto"/>
        <w:ind w:firstLine="709"/>
        <w:jc w:val="both"/>
        <w:rPr>
          <w:rFonts w:ascii="Times New Roman" w:hAnsi="Times New Roman"/>
          <w:sz w:val="24"/>
          <w:szCs w:val="24"/>
          <w:shd w:val="clear" w:color="auto" w:fill="FFFFFF"/>
          <w:lang w:val="en-US"/>
        </w:rPr>
      </w:pPr>
      <w:r w:rsidRPr="00F15285">
        <w:rPr>
          <w:rFonts w:ascii="Times New Roman" w:hAnsi="Times New Roman"/>
          <w:sz w:val="24"/>
          <w:szCs w:val="24"/>
          <w:shd w:val="clear" w:color="auto" w:fill="FFFFFF"/>
          <w:lang w:val="en-US"/>
        </w:rPr>
        <w:t xml:space="preserve">In the year 2010, the 423 groups that have taken part in university-industry interactions in selected areas stablished connections to 668 private companies. The subject areas with the major number of enterprises were: Medicine, Pharmacy, Biochemistry and Genetics. It is important to mark out the these are the same knowledge areas that were highlighted for having greater relative share in selected areas and in CNPQ for number of research group, research lines and researchers. The total growth rate of private enterprises in selected areas (209%) exceeded the growth rate of private enterprises in the entire CNPq database (175%). </w:t>
      </w:r>
    </w:p>
    <w:p w14:paraId="0316A714" w14:textId="5F35AE71" w:rsidR="00803E27" w:rsidRPr="00F15285" w:rsidRDefault="00803E27" w:rsidP="002712D8">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US"/>
        </w:rPr>
        <w:t>A</w:t>
      </w:r>
      <w:r w:rsidRPr="00F15285">
        <w:rPr>
          <w:rFonts w:ascii="Times New Roman" w:hAnsi="Times New Roman" w:cs="Times New Roman"/>
          <w:sz w:val="24"/>
          <w:szCs w:val="24"/>
          <w:lang w:val="en"/>
        </w:rPr>
        <w:t xml:space="preserve"> </w:t>
      </w:r>
      <w:r w:rsidRPr="00F15285">
        <w:rPr>
          <w:rFonts w:ascii="Times New Roman" w:hAnsi="Times New Roman" w:cs="Times New Roman"/>
          <w:sz w:val="24"/>
          <w:szCs w:val="24"/>
          <w:shd w:val="clear" w:color="auto" w:fill="FFFFFF"/>
          <w:lang w:val="en-US"/>
        </w:rPr>
        <w:t>cautious</w:t>
      </w:r>
      <w:r w:rsidRPr="00F15285">
        <w:rPr>
          <w:rFonts w:ascii="Times New Roman" w:hAnsi="Times New Roman" w:cs="Times New Roman"/>
          <w:sz w:val="24"/>
          <w:szCs w:val="24"/>
          <w:lang w:val="en"/>
        </w:rPr>
        <w:t xml:space="preserve"> analysis of the list of company names involved in </w:t>
      </w:r>
      <w:r w:rsidRPr="00F15285">
        <w:rPr>
          <w:rFonts w:ascii="Times New Roman" w:hAnsi="Times New Roman" w:cs="Times New Roman"/>
          <w:sz w:val="24"/>
          <w:szCs w:val="24"/>
          <w:shd w:val="clear" w:color="auto" w:fill="FFFFFF"/>
          <w:lang w:val="en-US"/>
        </w:rPr>
        <w:t xml:space="preserve">university-industry relationships by knowledge areas </w:t>
      </w:r>
      <w:r w:rsidRPr="00F15285">
        <w:rPr>
          <w:rFonts w:ascii="Times New Roman" w:hAnsi="Times New Roman" w:cs="Times New Roman"/>
          <w:sz w:val="24"/>
          <w:szCs w:val="24"/>
          <w:lang w:val="en"/>
        </w:rPr>
        <w:t xml:space="preserve">released by the CNPq directory allowed the authors to reach estimated percentages for actual pharmaceutical and biotechnology </w:t>
      </w:r>
      <w:r w:rsidR="002712D8" w:rsidRPr="00F15285">
        <w:rPr>
          <w:rFonts w:ascii="Times New Roman" w:hAnsi="Times New Roman" w:cs="Times New Roman"/>
          <w:sz w:val="24"/>
          <w:szCs w:val="24"/>
          <w:lang w:val="en"/>
        </w:rPr>
        <w:t xml:space="preserve">firms </w:t>
      </w:r>
      <w:r w:rsidRPr="00F15285">
        <w:rPr>
          <w:rFonts w:ascii="Times New Roman" w:hAnsi="Times New Roman" w:cs="Times New Roman"/>
          <w:sz w:val="24"/>
          <w:szCs w:val="24"/>
          <w:lang w:val="en"/>
        </w:rPr>
        <w:t xml:space="preserve">dedicated to human health that </w:t>
      </w:r>
      <w:r w:rsidR="002712D8" w:rsidRPr="00F15285">
        <w:rPr>
          <w:rFonts w:ascii="Times New Roman" w:hAnsi="Times New Roman" w:cs="Times New Roman"/>
          <w:sz w:val="24"/>
          <w:szCs w:val="24"/>
          <w:lang w:val="en"/>
        </w:rPr>
        <w:t xml:space="preserve">had active relationships with research groups in crucial areas. </w:t>
      </w:r>
      <w:r w:rsidRPr="00F15285">
        <w:rPr>
          <w:rFonts w:ascii="Times New Roman" w:hAnsi="Times New Roman" w:cs="Times New Roman"/>
          <w:sz w:val="24"/>
          <w:szCs w:val="24"/>
          <w:lang w:val="en"/>
        </w:rPr>
        <w:t xml:space="preserve">The achievement of these percentages may be considered a relevant contribution to the literature in biopharmaceuticals studies in Brazil. </w:t>
      </w:r>
      <w:r w:rsidR="002712D8" w:rsidRPr="00F15285">
        <w:rPr>
          <w:rFonts w:ascii="Times New Roman" w:hAnsi="Times New Roman" w:cs="Times New Roman"/>
          <w:sz w:val="24"/>
          <w:szCs w:val="24"/>
          <w:lang w:val="en"/>
        </w:rPr>
        <w:t xml:space="preserve">The share of pharmaceuticals and biopharmaceuticals firms in total CNPQ interacting firms was of 23%. </w:t>
      </w:r>
      <w:r w:rsidRPr="00F15285">
        <w:rPr>
          <w:rFonts w:ascii="Times New Roman" w:hAnsi="Times New Roman" w:cs="Times New Roman"/>
          <w:sz w:val="24"/>
          <w:szCs w:val="24"/>
          <w:lang w:val="en"/>
        </w:rPr>
        <w:t>The subject areas that accounted for the highest percentages of pharmaceuticals and biotechnology firms dedicated to health care were: Immunology (44%), Biophysics (40%), Physi</w:t>
      </w:r>
      <w:r w:rsidR="002712D8" w:rsidRPr="00F15285">
        <w:rPr>
          <w:rFonts w:ascii="Times New Roman" w:hAnsi="Times New Roman" w:cs="Times New Roman"/>
          <w:sz w:val="24"/>
          <w:szCs w:val="24"/>
          <w:lang w:val="en"/>
        </w:rPr>
        <w:t>ology (38%), Pharmacology (35%) and</w:t>
      </w:r>
      <w:r w:rsidRPr="00F15285">
        <w:rPr>
          <w:rFonts w:ascii="Times New Roman" w:hAnsi="Times New Roman" w:cs="Times New Roman"/>
          <w:sz w:val="24"/>
          <w:szCs w:val="24"/>
          <w:lang w:val="en"/>
        </w:rPr>
        <w:t xml:space="preserve"> Pharmacy (35%)</w:t>
      </w:r>
      <w:r w:rsidR="002712D8" w:rsidRPr="00F15285">
        <w:rPr>
          <w:rFonts w:ascii="Times New Roman" w:hAnsi="Times New Roman" w:cs="Times New Roman"/>
          <w:sz w:val="24"/>
          <w:szCs w:val="24"/>
          <w:lang w:val="en"/>
        </w:rPr>
        <w:t>.</w:t>
      </w:r>
      <w:r w:rsidRPr="00F15285">
        <w:rPr>
          <w:rFonts w:ascii="Times New Roman" w:hAnsi="Times New Roman" w:cs="Times New Roman"/>
          <w:sz w:val="24"/>
          <w:szCs w:val="24"/>
          <w:lang w:val="en"/>
        </w:rPr>
        <w:t xml:space="preserve"> </w:t>
      </w:r>
    </w:p>
    <w:p w14:paraId="0462A7EF" w14:textId="0A9AD584" w:rsidR="00803E27" w:rsidRPr="00F15285" w:rsidRDefault="00803E27" w:rsidP="00252246">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
        </w:rPr>
        <w:t xml:space="preserve"> </w:t>
      </w:r>
      <w:r w:rsidR="00243636" w:rsidRPr="00F15285">
        <w:rPr>
          <w:rFonts w:ascii="Times New Roman" w:hAnsi="Times New Roman" w:cs="Times New Roman"/>
          <w:sz w:val="24"/>
          <w:szCs w:val="24"/>
          <w:lang w:val="en"/>
        </w:rPr>
        <w:t xml:space="preserve">A database issue was diagnosed </w:t>
      </w:r>
      <w:r w:rsidR="008F3CD9" w:rsidRPr="00F15285">
        <w:rPr>
          <w:rFonts w:ascii="Times New Roman" w:hAnsi="Times New Roman" w:cs="Times New Roman"/>
          <w:sz w:val="24"/>
          <w:szCs w:val="24"/>
          <w:lang w:val="en"/>
        </w:rPr>
        <w:t>during the assessment</w:t>
      </w:r>
      <w:r w:rsidR="00243636" w:rsidRPr="00F15285">
        <w:rPr>
          <w:rFonts w:ascii="Times New Roman" w:hAnsi="Times New Roman" w:cs="Times New Roman"/>
          <w:sz w:val="24"/>
          <w:szCs w:val="24"/>
          <w:lang w:val="en"/>
        </w:rPr>
        <w:t xml:space="preserve">. The list of private company names that have been reported as partners in university-industry relationships contained not only private enterprises, but also some research institutes, government institutions and other universities. </w:t>
      </w:r>
      <w:r w:rsidRPr="00F15285">
        <w:rPr>
          <w:rFonts w:ascii="Times New Roman" w:hAnsi="Times New Roman" w:cs="Times New Roman"/>
          <w:sz w:val="24"/>
          <w:szCs w:val="24"/>
          <w:lang w:val="en"/>
        </w:rPr>
        <w:t>As the major objective of the authors was to estimate the number of enterprises directly involved in the pharmaceutical productive sector and modern biotechnological developments for human health, were excluded from this estimation: biotechnology firms that were not dedicated to human health, firms dedicated to phyto</w:t>
      </w:r>
      <w:r w:rsidR="008F3CD9" w:rsidRPr="00F15285">
        <w:rPr>
          <w:rFonts w:ascii="Times New Roman" w:hAnsi="Times New Roman" w:cs="Times New Roman"/>
          <w:sz w:val="24"/>
          <w:szCs w:val="24"/>
          <w:lang w:val="en"/>
        </w:rPr>
        <w:t>therapics and</w:t>
      </w:r>
      <w:r w:rsidRPr="00F15285">
        <w:rPr>
          <w:rFonts w:ascii="Times New Roman" w:hAnsi="Times New Roman" w:cs="Times New Roman"/>
          <w:sz w:val="24"/>
          <w:szCs w:val="24"/>
          <w:lang w:val="en"/>
        </w:rPr>
        <w:t xml:space="preserve"> machinery and equipment</w:t>
      </w:r>
      <w:r w:rsidR="008F3CD9" w:rsidRPr="00F15285">
        <w:rPr>
          <w:rFonts w:ascii="Times New Roman" w:hAnsi="Times New Roman" w:cs="Times New Roman"/>
          <w:sz w:val="24"/>
          <w:szCs w:val="24"/>
          <w:lang w:val="en"/>
        </w:rPr>
        <w:t xml:space="preserve"> firms</w:t>
      </w:r>
      <w:r w:rsidRPr="00F15285">
        <w:rPr>
          <w:rFonts w:ascii="Times New Roman" w:hAnsi="Times New Roman" w:cs="Times New Roman"/>
          <w:sz w:val="24"/>
          <w:szCs w:val="24"/>
          <w:lang w:val="en"/>
        </w:rPr>
        <w:t>. On the other hand, firms related to clinical trials, cell banks, laboratories closely related to RD &amp; I in biopharmaceuticals</w:t>
      </w:r>
      <w:r w:rsidR="008F3CD9" w:rsidRPr="00F15285">
        <w:rPr>
          <w:rFonts w:ascii="Times New Roman" w:hAnsi="Times New Roman" w:cs="Times New Roman"/>
          <w:sz w:val="24"/>
          <w:szCs w:val="24"/>
          <w:lang w:val="en"/>
        </w:rPr>
        <w:t xml:space="preserve"> and</w:t>
      </w:r>
      <w:r w:rsidRPr="00F15285">
        <w:rPr>
          <w:rFonts w:ascii="Times New Roman" w:hAnsi="Times New Roman" w:cs="Times New Roman"/>
          <w:sz w:val="24"/>
          <w:szCs w:val="24"/>
          <w:lang w:val="en"/>
        </w:rPr>
        <w:t xml:space="preserve"> </w:t>
      </w:r>
      <w:r w:rsidR="008F3CD9" w:rsidRPr="00F15285">
        <w:rPr>
          <w:rFonts w:ascii="Times New Roman" w:hAnsi="Times New Roman" w:cs="Times New Roman"/>
          <w:sz w:val="24"/>
          <w:szCs w:val="24"/>
          <w:lang w:val="en"/>
        </w:rPr>
        <w:t xml:space="preserve">genetic sequencing </w:t>
      </w:r>
      <w:r w:rsidRPr="00F15285">
        <w:rPr>
          <w:rFonts w:ascii="Times New Roman" w:hAnsi="Times New Roman" w:cs="Times New Roman"/>
          <w:sz w:val="24"/>
          <w:szCs w:val="24"/>
          <w:lang w:val="en"/>
        </w:rPr>
        <w:t xml:space="preserve">bioinformatics companies were included in the percentages due to their positive impact on competence building. </w:t>
      </w:r>
    </w:p>
    <w:p w14:paraId="55415079" w14:textId="77777777" w:rsidR="00252246" w:rsidRPr="00F15285" w:rsidRDefault="00252246" w:rsidP="00252246">
      <w:pPr>
        <w:pStyle w:val="Pr-formataoHTML"/>
        <w:shd w:val="clear" w:color="auto" w:fill="FFFFFF"/>
        <w:ind w:firstLine="709"/>
        <w:jc w:val="both"/>
        <w:rPr>
          <w:rFonts w:ascii="Times New Roman" w:hAnsi="Times New Roman" w:cs="Times New Roman"/>
          <w:sz w:val="16"/>
          <w:szCs w:val="16"/>
          <w:lang w:val="en"/>
        </w:rPr>
      </w:pPr>
    </w:p>
    <w:tbl>
      <w:tblPr>
        <w:tblW w:w="10206" w:type="dxa"/>
        <w:jc w:val="center"/>
        <w:tblCellMar>
          <w:left w:w="70" w:type="dxa"/>
          <w:right w:w="70" w:type="dxa"/>
        </w:tblCellMar>
        <w:tblLook w:val="04A0" w:firstRow="1" w:lastRow="0" w:firstColumn="1" w:lastColumn="0" w:noHBand="0" w:noVBand="1"/>
      </w:tblPr>
      <w:tblGrid>
        <w:gridCol w:w="2492"/>
        <w:gridCol w:w="634"/>
        <w:gridCol w:w="634"/>
        <w:gridCol w:w="696"/>
        <w:gridCol w:w="1031"/>
        <w:gridCol w:w="733"/>
        <w:gridCol w:w="664"/>
        <w:gridCol w:w="756"/>
        <w:gridCol w:w="2566"/>
      </w:tblGrid>
      <w:tr w:rsidR="00F15285" w:rsidRPr="00150081" w14:paraId="0DFC7B10" w14:textId="77777777" w:rsidTr="008F3CD9">
        <w:trPr>
          <w:trHeight w:val="112"/>
          <w:jc w:val="center"/>
        </w:trPr>
        <w:tc>
          <w:tcPr>
            <w:tcW w:w="8711" w:type="dxa"/>
            <w:gridSpan w:val="9"/>
            <w:tcBorders>
              <w:top w:val="single" w:sz="12" w:space="0" w:color="auto"/>
              <w:left w:val="nil"/>
              <w:bottom w:val="single" w:sz="12" w:space="0" w:color="auto"/>
              <w:right w:val="nil"/>
            </w:tcBorders>
            <w:shd w:val="clear" w:color="000000" w:fill="FFFFFF"/>
            <w:hideMark/>
          </w:tcPr>
          <w:p w14:paraId="57D1281B" w14:textId="3B39BF56" w:rsidR="00803E27" w:rsidRPr="00F15285" w:rsidRDefault="008F3CD9"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7</w:t>
            </w:r>
            <w:r w:rsidR="00803E27" w:rsidRPr="00F15285">
              <w:rPr>
                <w:rFonts w:ascii="Arial" w:eastAsia="Times New Roman" w:hAnsi="Arial" w:cs="Arial"/>
                <w:sz w:val="16"/>
                <w:szCs w:val="16"/>
                <w:lang w:val="en-US" w:eastAsia="pt-BR"/>
              </w:rPr>
              <w:t xml:space="preserve"> - Distribution of private companies related to university-industry collaborative relationships (Brazil, 2002-2010)</w:t>
            </w:r>
          </w:p>
        </w:tc>
      </w:tr>
      <w:tr w:rsidR="00F15285" w:rsidRPr="00150081" w14:paraId="77FA77B5" w14:textId="77777777" w:rsidTr="008F3CD9">
        <w:trPr>
          <w:trHeight w:val="474"/>
          <w:jc w:val="center"/>
        </w:trPr>
        <w:tc>
          <w:tcPr>
            <w:tcW w:w="2127" w:type="dxa"/>
            <w:tcBorders>
              <w:top w:val="nil"/>
              <w:left w:val="nil"/>
              <w:bottom w:val="single" w:sz="12" w:space="0" w:color="auto"/>
              <w:right w:val="nil"/>
            </w:tcBorders>
            <w:shd w:val="clear" w:color="000000" w:fill="FFFFFF"/>
            <w:vAlign w:val="bottom"/>
            <w:hideMark/>
          </w:tcPr>
          <w:p w14:paraId="2A09D3D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Subject area</w:t>
            </w:r>
          </w:p>
        </w:tc>
        <w:tc>
          <w:tcPr>
            <w:tcW w:w="541" w:type="dxa"/>
            <w:tcBorders>
              <w:top w:val="nil"/>
              <w:left w:val="nil"/>
              <w:bottom w:val="single" w:sz="12" w:space="0" w:color="auto"/>
              <w:right w:val="nil"/>
            </w:tcBorders>
            <w:shd w:val="clear" w:color="000000" w:fill="FFFFFF"/>
            <w:vAlign w:val="bottom"/>
            <w:hideMark/>
          </w:tcPr>
          <w:p w14:paraId="56103CA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2002</w:t>
            </w:r>
          </w:p>
        </w:tc>
        <w:tc>
          <w:tcPr>
            <w:tcW w:w="541" w:type="dxa"/>
            <w:tcBorders>
              <w:top w:val="nil"/>
              <w:left w:val="nil"/>
              <w:bottom w:val="single" w:sz="12" w:space="0" w:color="auto"/>
              <w:right w:val="nil"/>
            </w:tcBorders>
            <w:shd w:val="clear" w:color="000000" w:fill="FFFFFF"/>
            <w:vAlign w:val="bottom"/>
            <w:hideMark/>
          </w:tcPr>
          <w:p w14:paraId="47F3242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2006</w:t>
            </w:r>
          </w:p>
        </w:tc>
        <w:tc>
          <w:tcPr>
            <w:tcW w:w="594" w:type="dxa"/>
            <w:tcBorders>
              <w:top w:val="nil"/>
              <w:left w:val="nil"/>
              <w:bottom w:val="single" w:sz="12" w:space="0" w:color="auto"/>
              <w:right w:val="nil"/>
            </w:tcBorders>
            <w:shd w:val="clear" w:color="000000" w:fill="FFFFFF"/>
            <w:vAlign w:val="bottom"/>
            <w:hideMark/>
          </w:tcPr>
          <w:p w14:paraId="55BE34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1506" w:type="dxa"/>
            <w:gridSpan w:val="2"/>
            <w:tcBorders>
              <w:top w:val="nil"/>
              <w:left w:val="nil"/>
              <w:bottom w:val="single" w:sz="12" w:space="0" w:color="auto"/>
              <w:right w:val="nil"/>
            </w:tcBorders>
            <w:shd w:val="clear" w:color="000000" w:fill="FFFFFF"/>
            <w:vAlign w:val="bottom"/>
            <w:hideMark/>
          </w:tcPr>
          <w:p w14:paraId="7CE827E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Growth 2002-2010 %</w:t>
            </w:r>
          </w:p>
        </w:tc>
        <w:tc>
          <w:tcPr>
            <w:tcW w:w="1212" w:type="dxa"/>
            <w:gridSpan w:val="2"/>
            <w:tcBorders>
              <w:top w:val="nil"/>
              <w:left w:val="nil"/>
              <w:bottom w:val="single" w:sz="12" w:space="0" w:color="auto"/>
              <w:right w:val="nil"/>
            </w:tcBorders>
            <w:shd w:val="clear" w:color="000000" w:fill="FFFFFF"/>
            <w:vAlign w:val="bottom"/>
            <w:hideMark/>
          </w:tcPr>
          <w:p w14:paraId="7150F91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 Growth 2002-2010 %</w:t>
            </w:r>
          </w:p>
        </w:tc>
        <w:tc>
          <w:tcPr>
            <w:tcW w:w="2190" w:type="dxa"/>
            <w:tcBorders>
              <w:top w:val="nil"/>
              <w:left w:val="nil"/>
              <w:bottom w:val="single" w:sz="12" w:space="0" w:color="auto"/>
              <w:right w:val="nil"/>
            </w:tcBorders>
            <w:shd w:val="clear" w:color="000000" w:fill="FFFFFF"/>
            <w:vAlign w:val="bottom"/>
            <w:hideMark/>
          </w:tcPr>
          <w:p w14:paraId="4A714F4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Pharmaceuticals and Biotechnology firms for human health share 2010 %</w:t>
            </w:r>
          </w:p>
        </w:tc>
      </w:tr>
      <w:tr w:rsidR="00F15285" w:rsidRPr="00F15285" w14:paraId="70F12592" w14:textId="77777777" w:rsidTr="008F3CD9">
        <w:trPr>
          <w:trHeight w:val="171"/>
          <w:jc w:val="center"/>
        </w:trPr>
        <w:tc>
          <w:tcPr>
            <w:tcW w:w="2127" w:type="dxa"/>
            <w:tcBorders>
              <w:top w:val="nil"/>
              <w:left w:val="nil"/>
              <w:bottom w:val="nil"/>
              <w:right w:val="nil"/>
            </w:tcBorders>
            <w:shd w:val="clear" w:color="000000" w:fill="FFFFFF"/>
            <w:vAlign w:val="bottom"/>
            <w:hideMark/>
          </w:tcPr>
          <w:p w14:paraId="5ECF47B3"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Biochemistry</w:t>
            </w:r>
          </w:p>
        </w:tc>
        <w:tc>
          <w:tcPr>
            <w:tcW w:w="541" w:type="dxa"/>
            <w:tcBorders>
              <w:top w:val="nil"/>
              <w:left w:val="nil"/>
              <w:bottom w:val="nil"/>
              <w:right w:val="nil"/>
            </w:tcBorders>
            <w:shd w:val="clear" w:color="000000" w:fill="FFFFFF"/>
            <w:vAlign w:val="bottom"/>
            <w:hideMark/>
          </w:tcPr>
          <w:p w14:paraId="50FE7C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c>
          <w:tcPr>
            <w:tcW w:w="541" w:type="dxa"/>
            <w:tcBorders>
              <w:top w:val="nil"/>
              <w:left w:val="nil"/>
              <w:bottom w:val="nil"/>
              <w:right w:val="nil"/>
            </w:tcBorders>
            <w:shd w:val="clear" w:color="000000" w:fill="FFFFFF"/>
            <w:vAlign w:val="bottom"/>
            <w:hideMark/>
          </w:tcPr>
          <w:p w14:paraId="4DEA4A1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c>
          <w:tcPr>
            <w:tcW w:w="594" w:type="dxa"/>
            <w:tcBorders>
              <w:top w:val="nil"/>
              <w:left w:val="nil"/>
              <w:bottom w:val="nil"/>
              <w:right w:val="nil"/>
            </w:tcBorders>
            <w:shd w:val="clear" w:color="000000" w:fill="FFFFFF"/>
            <w:vAlign w:val="bottom"/>
            <w:hideMark/>
          </w:tcPr>
          <w:p w14:paraId="3028BA0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95</w:t>
            </w:r>
          </w:p>
        </w:tc>
        <w:tc>
          <w:tcPr>
            <w:tcW w:w="880" w:type="dxa"/>
            <w:tcBorders>
              <w:top w:val="nil"/>
              <w:left w:val="nil"/>
              <w:bottom w:val="nil"/>
              <w:right w:val="nil"/>
            </w:tcBorders>
            <w:shd w:val="clear" w:color="000000" w:fill="FFFFFF"/>
            <w:noWrap/>
            <w:vAlign w:val="bottom"/>
            <w:hideMark/>
          </w:tcPr>
          <w:p w14:paraId="25768E4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60%</w:t>
            </w:r>
          </w:p>
        </w:tc>
        <w:tc>
          <w:tcPr>
            <w:tcW w:w="1193" w:type="dxa"/>
            <w:gridSpan w:val="2"/>
            <w:tcBorders>
              <w:top w:val="nil"/>
              <w:left w:val="nil"/>
              <w:bottom w:val="nil"/>
              <w:right w:val="nil"/>
            </w:tcBorders>
            <w:shd w:val="clear" w:color="000000" w:fill="FFFFFF"/>
            <w:noWrap/>
            <w:vAlign w:val="bottom"/>
            <w:hideMark/>
          </w:tcPr>
          <w:p w14:paraId="503D999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459%</w:t>
            </w:r>
          </w:p>
        </w:tc>
        <w:tc>
          <w:tcPr>
            <w:tcW w:w="2835" w:type="dxa"/>
            <w:gridSpan w:val="2"/>
            <w:tcBorders>
              <w:top w:val="nil"/>
              <w:left w:val="nil"/>
              <w:bottom w:val="nil"/>
              <w:right w:val="nil"/>
            </w:tcBorders>
            <w:shd w:val="clear" w:color="000000" w:fill="FFFFFF"/>
            <w:noWrap/>
            <w:vAlign w:val="bottom"/>
            <w:hideMark/>
          </w:tcPr>
          <w:p w14:paraId="663A984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w:t>
            </w:r>
          </w:p>
        </w:tc>
      </w:tr>
      <w:tr w:rsidR="00F15285" w:rsidRPr="00F15285" w14:paraId="4F2BDF8A" w14:textId="77777777" w:rsidTr="008F3CD9">
        <w:trPr>
          <w:trHeight w:val="133"/>
          <w:jc w:val="center"/>
        </w:trPr>
        <w:tc>
          <w:tcPr>
            <w:tcW w:w="2127" w:type="dxa"/>
            <w:tcBorders>
              <w:top w:val="nil"/>
              <w:left w:val="nil"/>
              <w:bottom w:val="nil"/>
              <w:right w:val="nil"/>
            </w:tcBorders>
            <w:shd w:val="clear" w:color="000000" w:fill="FFFFFF"/>
            <w:vAlign w:val="bottom"/>
            <w:hideMark/>
          </w:tcPr>
          <w:p w14:paraId="6E3B584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Biomedical engineering</w:t>
            </w:r>
          </w:p>
        </w:tc>
        <w:tc>
          <w:tcPr>
            <w:tcW w:w="541" w:type="dxa"/>
            <w:tcBorders>
              <w:top w:val="nil"/>
              <w:left w:val="nil"/>
              <w:bottom w:val="nil"/>
              <w:right w:val="nil"/>
            </w:tcBorders>
            <w:shd w:val="clear" w:color="000000" w:fill="FFFFFF"/>
            <w:vAlign w:val="bottom"/>
            <w:hideMark/>
          </w:tcPr>
          <w:p w14:paraId="75B7BBB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4" w:history="1">
              <w:r w:rsidR="00803E27" w:rsidRPr="00F15285">
                <w:rPr>
                  <w:rFonts w:ascii="Arial" w:eastAsia="Times New Roman" w:hAnsi="Arial" w:cs="Arial"/>
                  <w:sz w:val="16"/>
                  <w:szCs w:val="16"/>
                  <w:lang w:val="en-US" w:eastAsia="pt-BR"/>
                </w:rPr>
                <w:t>14</w:t>
              </w:r>
            </w:hyperlink>
          </w:p>
        </w:tc>
        <w:tc>
          <w:tcPr>
            <w:tcW w:w="541" w:type="dxa"/>
            <w:tcBorders>
              <w:top w:val="nil"/>
              <w:left w:val="nil"/>
              <w:bottom w:val="nil"/>
              <w:right w:val="nil"/>
            </w:tcBorders>
            <w:shd w:val="clear" w:color="000000" w:fill="FFFFFF"/>
            <w:vAlign w:val="bottom"/>
            <w:hideMark/>
          </w:tcPr>
          <w:p w14:paraId="24A966C6"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5" w:history="1">
              <w:r w:rsidR="00803E27" w:rsidRPr="00F15285">
                <w:rPr>
                  <w:rFonts w:ascii="Arial" w:eastAsia="Times New Roman" w:hAnsi="Arial" w:cs="Arial"/>
                  <w:sz w:val="16"/>
                  <w:szCs w:val="16"/>
                  <w:lang w:val="en-US" w:eastAsia="pt-BR"/>
                </w:rPr>
                <w:t>25</w:t>
              </w:r>
            </w:hyperlink>
          </w:p>
        </w:tc>
        <w:tc>
          <w:tcPr>
            <w:tcW w:w="594" w:type="dxa"/>
            <w:tcBorders>
              <w:top w:val="nil"/>
              <w:left w:val="nil"/>
              <w:bottom w:val="nil"/>
              <w:right w:val="nil"/>
            </w:tcBorders>
            <w:shd w:val="clear" w:color="000000" w:fill="FFFFFF"/>
            <w:vAlign w:val="bottom"/>
            <w:hideMark/>
          </w:tcPr>
          <w:p w14:paraId="11D8872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6" w:history="1">
              <w:r w:rsidR="00803E27" w:rsidRPr="00F15285">
                <w:rPr>
                  <w:rFonts w:ascii="Arial" w:eastAsia="Times New Roman" w:hAnsi="Arial" w:cs="Arial"/>
                  <w:sz w:val="16"/>
                  <w:szCs w:val="16"/>
                  <w:lang w:val="en-US" w:eastAsia="pt-BR"/>
                </w:rPr>
                <w:t>55</w:t>
              </w:r>
            </w:hyperlink>
          </w:p>
        </w:tc>
        <w:tc>
          <w:tcPr>
            <w:tcW w:w="880" w:type="dxa"/>
            <w:tcBorders>
              <w:top w:val="nil"/>
              <w:left w:val="nil"/>
              <w:bottom w:val="nil"/>
              <w:right w:val="nil"/>
            </w:tcBorders>
            <w:shd w:val="clear" w:color="000000" w:fill="FFFFFF"/>
            <w:vAlign w:val="bottom"/>
            <w:hideMark/>
          </w:tcPr>
          <w:p w14:paraId="3AC6D3F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43%</w:t>
            </w:r>
          </w:p>
        </w:tc>
        <w:tc>
          <w:tcPr>
            <w:tcW w:w="1193" w:type="dxa"/>
            <w:gridSpan w:val="2"/>
            <w:tcBorders>
              <w:top w:val="nil"/>
              <w:left w:val="nil"/>
              <w:bottom w:val="nil"/>
              <w:right w:val="nil"/>
            </w:tcBorders>
            <w:shd w:val="clear" w:color="000000" w:fill="FFFFFF"/>
            <w:vAlign w:val="bottom"/>
            <w:hideMark/>
          </w:tcPr>
          <w:p w14:paraId="78BE85E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293%</w:t>
            </w:r>
          </w:p>
        </w:tc>
        <w:tc>
          <w:tcPr>
            <w:tcW w:w="2835" w:type="dxa"/>
            <w:gridSpan w:val="2"/>
            <w:tcBorders>
              <w:top w:val="nil"/>
              <w:left w:val="nil"/>
              <w:bottom w:val="nil"/>
              <w:right w:val="nil"/>
            </w:tcBorders>
            <w:shd w:val="clear" w:color="000000" w:fill="FFFFFF"/>
            <w:vAlign w:val="bottom"/>
            <w:hideMark/>
          </w:tcPr>
          <w:p w14:paraId="4024646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r>
      <w:tr w:rsidR="00F15285" w:rsidRPr="00F15285" w14:paraId="10ED62B4" w14:textId="77777777" w:rsidTr="008F3CD9">
        <w:trPr>
          <w:trHeight w:val="80"/>
          <w:jc w:val="center"/>
        </w:trPr>
        <w:tc>
          <w:tcPr>
            <w:tcW w:w="2127" w:type="dxa"/>
            <w:tcBorders>
              <w:top w:val="nil"/>
              <w:left w:val="nil"/>
              <w:bottom w:val="nil"/>
              <w:right w:val="nil"/>
            </w:tcBorders>
            <w:shd w:val="clear" w:color="000000" w:fill="FFFFFF"/>
            <w:noWrap/>
            <w:vAlign w:val="bottom"/>
            <w:hideMark/>
          </w:tcPr>
          <w:p w14:paraId="612B861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Biophysics</w:t>
            </w:r>
          </w:p>
        </w:tc>
        <w:tc>
          <w:tcPr>
            <w:tcW w:w="541" w:type="dxa"/>
            <w:tcBorders>
              <w:top w:val="nil"/>
              <w:left w:val="nil"/>
              <w:bottom w:val="nil"/>
              <w:right w:val="nil"/>
            </w:tcBorders>
            <w:shd w:val="clear" w:color="000000" w:fill="FFFFFF"/>
            <w:vAlign w:val="bottom"/>
            <w:hideMark/>
          </w:tcPr>
          <w:p w14:paraId="5DC46C8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541" w:type="dxa"/>
            <w:tcBorders>
              <w:top w:val="nil"/>
              <w:left w:val="nil"/>
              <w:bottom w:val="nil"/>
              <w:right w:val="nil"/>
            </w:tcBorders>
            <w:shd w:val="clear" w:color="000000" w:fill="FFFFFF"/>
            <w:vAlign w:val="bottom"/>
            <w:hideMark/>
          </w:tcPr>
          <w:p w14:paraId="53849C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594" w:type="dxa"/>
            <w:tcBorders>
              <w:top w:val="nil"/>
              <w:left w:val="nil"/>
              <w:bottom w:val="nil"/>
              <w:right w:val="nil"/>
            </w:tcBorders>
            <w:shd w:val="clear" w:color="000000" w:fill="FFFFFF"/>
            <w:vAlign w:val="bottom"/>
            <w:hideMark/>
          </w:tcPr>
          <w:p w14:paraId="21741D4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880" w:type="dxa"/>
            <w:tcBorders>
              <w:top w:val="nil"/>
              <w:left w:val="nil"/>
              <w:bottom w:val="nil"/>
              <w:right w:val="nil"/>
            </w:tcBorders>
            <w:shd w:val="clear" w:color="000000" w:fill="FFFFFF"/>
            <w:noWrap/>
            <w:vAlign w:val="bottom"/>
            <w:hideMark/>
          </w:tcPr>
          <w:p w14:paraId="7E9443F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c>
          <w:tcPr>
            <w:tcW w:w="1193" w:type="dxa"/>
            <w:gridSpan w:val="2"/>
            <w:tcBorders>
              <w:top w:val="nil"/>
              <w:left w:val="nil"/>
              <w:bottom w:val="nil"/>
              <w:right w:val="nil"/>
            </w:tcBorders>
            <w:shd w:val="clear" w:color="000000" w:fill="FFFFFF"/>
            <w:noWrap/>
            <w:vAlign w:val="bottom"/>
            <w:hideMark/>
          </w:tcPr>
          <w:p w14:paraId="19017C9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w:t>
            </w:r>
          </w:p>
        </w:tc>
        <w:tc>
          <w:tcPr>
            <w:tcW w:w="2835" w:type="dxa"/>
            <w:gridSpan w:val="2"/>
            <w:tcBorders>
              <w:top w:val="nil"/>
              <w:left w:val="nil"/>
              <w:bottom w:val="nil"/>
              <w:right w:val="nil"/>
            </w:tcBorders>
            <w:shd w:val="clear" w:color="000000" w:fill="FFFFFF"/>
            <w:noWrap/>
            <w:vAlign w:val="bottom"/>
            <w:hideMark/>
          </w:tcPr>
          <w:p w14:paraId="6916209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r>
      <w:tr w:rsidR="00F15285" w:rsidRPr="00F15285" w14:paraId="7D17E7E4" w14:textId="77777777" w:rsidTr="008F3CD9">
        <w:trPr>
          <w:trHeight w:val="80"/>
          <w:jc w:val="center"/>
        </w:trPr>
        <w:tc>
          <w:tcPr>
            <w:tcW w:w="2127" w:type="dxa"/>
            <w:tcBorders>
              <w:top w:val="nil"/>
              <w:left w:val="nil"/>
              <w:bottom w:val="nil"/>
              <w:right w:val="nil"/>
            </w:tcBorders>
            <w:shd w:val="clear" w:color="000000" w:fill="FFFFFF"/>
            <w:vAlign w:val="bottom"/>
            <w:hideMark/>
          </w:tcPr>
          <w:p w14:paraId="7DF0540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General biology</w:t>
            </w:r>
          </w:p>
        </w:tc>
        <w:tc>
          <w:tcPr>
            <w:tcW w:w="541" w:type="dxa"/>
            <w:tcBorders>
              <w:top w:val="nil"/>
              <w:left w:val="nil"/>
              <w:bottom w:val="nil"/>
              <w:right w:val="nil"/>
            </w:tcBorders>
            <w:shd w:val="clear" w:color="000000" w:fill="FFFFFF"/>
            <w:vAlign w:val="bottom"/>
            <w:hideMark/>
          </w:tcPr>
          <w:p w14:paraId="07D56D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541" w:type="dxa"/>
            <w:tcBorders>
              <w:top w:val="nil"/>
              <w:left w:val="nil"/>
              <w:bottom w:val="nil"/>
              <w:right w:val="nil"/>
            </w:tcBorders>
            <w:shd w:val="clear" w:color="000000" w:fill="FFFFFF"/>
            <w:vAlign w:val="bottom"/>
            <w:hideMark/>
          </w:tcPr>
          <w:p w14:paraId="21D8E41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594" w:type="dxa"/>
            <w:tcBorders>
              <w:top w:val="nil"/>
              <w:left w:val="nil"/>
              <w:bottom w:val="nil"/>
              <w:right w:val="nil"/>
            </w:tcBorders>
            <w:shd w:val="clear" w:color="000000" w:fill="FFFFFF"/>
            <w:vAlign w:val="bottom"/>
            <w:hideMark/>
          </w:tcPr>
          <w:p w14:paraId="18B2F15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880" w:type="dxa"/>
            <w:tcBorders>
              <w:top w:val="nil"/>
              <w:left w:val="nil"/>
              <w:bottom w:val="nil"/>
              <w:right w:val="nil"/>
            </w:tcBorders>
            <w:shd w:val="clear" w:color="000000" w:fill="FFFFFF"/>
            <w:noWrap/>
            <w:vAlign w:val="bottom"/>
            <w:hideMark/>
          </w:tcPr>
          <w:p w14:paraId="23E260A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1193" w:type="dxa"/>
            <w:gridSpan w:val="2"/>
            <w:tcBorders>
              <w:top w:val="nil"/>
              <w:left w:val="nil"/>
              <w:bottom w:val="nil"/>
              <w:right w:val="nil"/>
            </w:tcBorders>
            <w:shd w:val="clear" w:color="000000" w:fill="FFFFFF"/>
            <w:noWrap/>
            <w:vAlign w:val="bottom"/>
            <w:hideMark/>
          </w:tcPr>
          <w:p w14:paraId="3EA3387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44%</w:t>
            </w:r>
          </w:p>
        </w:tc>
        <w:tc>
          <w:tcPr>
            <w:tcW w:w="2835" w:type="dxa"/>
            <w:gridSpan w:val="2"/>
            <w:tcBorders>
              <w:top w:val="nil"/>
              <w:left w:val="nil"/>
              <w:bottom w:val="nil"/>
              <w:right w:val="nil"/>
            </w:tcBorders>
            <w:shd w:val="clear" w:color="000000" w:fill="FFFFFF"/>
            <w:noWrap/>
            <w:vAlign w:val="bottom"/>
            <w:hideMark/>
          </w:tcPr>
          <w:p w14:paraId="16BA1DD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w:t>
            </w:r>
          </w:p>
        </w:tc>
      </w:tr>
      <w:tr w:rsidR="00F15285" w:rsidRPr="00F15285" w14:paraId="5099526A" w14:textId="77777777" w:rsidTr="008F3CD9">
        <w:trPr>
          <w:trHeight w:val="80"/>
          <w:jc w:val="center"/>
        </w:trPr>
        <w:tc>
          <w:tcPr>
            <w:tcW w:w="2127" w:type="dxa"/>
            <w:tcBorders>
              <w:top w:val="nil"/>
              <w:left w:val="nil"/>
              <w:bottom w:val="nil"/>
              <w:right w:val="nil"/>
            </w:tcBorders>
            <w:shd w:val="clear" w:color="000000" w:fill="FFFFFF"/>
            <w:vAlign w:val="bottom"/>
            <w:hideMark/>
          </w:tcPr>
          <w:p w14:paraId="192822C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Genetics</w:t>
            </w:r>
          </w:p>
        </w:tc>
        <w:tc>
          <w:tcPr>
            <w:tcW w:w="541" w:type="dxa"/>
            <w:tcBorders>
              <w:top w:val="nil"/>
              <w:left w:val="nil"/>
              <w:bottom w:val="nil"/>
              <w:right w:val="nil"/>
            </w:tcBorders>
            <w:shd w:val="clear" w:color="000000" w:fill="FFFFFF"/>
            <w:vAlign w:val="bottom"/>
            <w:hideMark/>
          </w:tcPr>
          <w:p w14:paraId="33CAACAB"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7" w:history="1">
              <w:r w:rsidR="00803E27" w:rsidRPr="00F15285">
                <w:rPr>
                  <w:rFonts w:ascii="Arial" w:eastAsia="Times New Roman" w:hAnsi="Arial" w:cs="Arial"/>
                  <w:sz w:val="16"/>
                  <w:szCs w:val="16"/>
                  <w:lang w:val="en-US" w:eastAsia="pt-BR"/>
                </w:rPr>
                <w:t>28</w:t>
              </w:r>
            </w:hyperlink>
          </w:p>
        </w:tc>
        <w:tc>
          <w:tcPr>
            <w:tcW w:w="541" w:type="dxa"/>
            <w:tcBorders>
              <w:top w:val="nil"/>
              <w:left w:val="nil"/>
              <w:bottom w:val="nil"/>
              <w:right w:val="nil"/>
            </w:tcBorders>
            <w:shd w:val="clear" w:color="000000" w:fill="FFFFFF"/>
            <w:vAlign w:val="bottom"/>
            <w:hideMark/>
          </w:tcPr>
          <w:p w14:paraId="014EF271"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8" w:history="1">
              <w:r w:rsidR="00803E27" w:rsidRPr="00F15285">
                <w:rPr>
                  <w:rFonts w:ascii="Arial" w:eastAsia="Times New Roman" w:hAnsi="Arial" w:cs="Arial"/>
                  <w:sz w:val="16"/>
                  <w:szCs w:val="16"/>
                  <w:lang w:val="en-US" w:eastAsia="pt-BR"/>
                </w:rPr>
                <w:t>59</w:t>
              </w:r>
            </w:hyperlink>
          </w:p>
        </w:tc>
        <w:tc>
          <w:tcPr>
            <w:tcW w:w="594" w:type="dxa"/>
            <w:tcBorders>
              <w:top w:val="nil"/>
              <w:left w:val="nil"/>
              <w:bottom w:val="nil"/>
              <w:right w:val="nil"/>
            </w:tcBorders>
            <w:shd w:val="clear" w:color="000000" w:fill="FFFFFF"/>
            <w:vAlign w:val="bottom"/>
            <w:hideMark/>
          </w:tcPr>
          <w:p w14:paraId="4CB7961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89" w:history="1">
              <w:r w:rsidR="00803E27" w:rsidRPr="00F15285">
                <w:rPr>
                  <w:rFonts w:ascii="Arial" w:eastAsia="Times New Roman" w:hAnsi="Arial" w:cs="Arial"/>
                  <w:sz w:val="16"/>
                  <w:szCs w:val="16"/>
                  <w:lang w:val="en-US" w:eastAsia="pt-BR"/>
                </w:rPr>
                <w:t>89</w:t>
              </w:r>
            </w:hyperlink>
          </w:p>
        </w:tc>
        <w:tc>
          <w:tcPr>
            <w:tcW w:w="880" w:type="dxa"/>
            <w:tcBorders>
              <w:top w:val="nil"/>
              <w:left w:val="nil"/>
              <w:bottom w:val="nil"/>
              <w:right w:val="nil"/>
            </w:tcBorders>
            <w:shd w:val="clear" w:color="000000" w:fill="FFFFFF"/>
            <w:noWrap/>
            <w:vAlign w:val="bottom"/>
            <w:hideMark/>
          </w:tcPr>
          <w:p w14:paraId="3A06D8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36%</w:t>
            </w:r>
          </w:p>
        </w:tc>
        <w:tc>
          <w:tcPr>
            <w:tcW w:w="1193" w:type="dxa"/>
            <w:gridSpan w:val="2"/>
            <w:tcBorders>
              <w:top w:val="nil"/>
              <w:left w:val="nil"/>
              <w:bottom w:val="nil"/>
              <w:right w:val="nil"/>
            </w:tcBorders>
            <w:shd w:val="clear" w:color="000000" w:fill="FFFFFF"/>
            <w:noWrap/>
            <w:vAlign w:val="bottom"/>
            <w:hideMark/>
          </w:tcPr>
          <w:p w14:paraId="339F8B5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218%</w:t>
            </w:r>
          </w:p>
        </w:tc>
        <w:tc>
          <w:tcPr>
            <w:tcW w:w="2835" w:type="dxa"/>
            <w:gridSpan w:val="2"/>
            <w:tcBorders>
              <w:top w:val="nil"/>
              <w:left w:val="nil"/>
              <w:bottom w:val="nil"/>
              <w:right w:val="nil"/>
            </w:tcBorders>
            <w:shd w:val="clear" w:color="000000" w:fill="FFFFFF"/>
            <w:noWrap/>
            <w:vAlign w:val="bottom"/>
            <w:hideMark/>
          </w:tcPr>
          <w:p w14:paraId="0AB1586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r>
      <w:tr w:rsidR="00F15285" w:rsidRPr="00F15285" w14:paraId="54CE7886" w14:textId="77777777" w:rsidTr="008F3CD9">
        <w:trPr>
          <w:trHeight w:val="114"/>
          <w:jc w:val="center"/>
        </w:trPr>
        <w:tc>
          <w:tcPr>
            <w:tcW w:w="2127" w:type="dxa"/>
            <w:tcBorders>
              <w:top w:val="nil"/>
              <w:left w:val="nil"/>
              <w:bottom w:val="nil"/>
              <w:right w:val="nil"/>
            </w:tcBorders>
            <w:shd w:val="clear" w:color="000000" w:fill="FFFFFF"/>
            <w:vAlign w:val="bottom"/>
            <w:hideMark/>
          </w:tcPr>
          <w:p w14:paraId="24FB950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Immunology</w:t>
            </w:r>
          </w:p>
        </w:tc>
        <w:tc>
          <w:tcPr>
            <w:tcW w:w="541" w:type="dxa"/>
            <w:tcBorders>
              <w:top w:val="nil"/>
              <w:left w:val="nil"/>
              <w:bottom w:val="nil"/>
              <w:right w:val="nil"/>
            </w:tcBorders>
            <w:shd w:val="clear" w:color="000000" w:fill="FFFFFF"/>
            <w:vAlign w:val="bottom"/>
            <w:hideMark/>
          </w:tcPr>
          <w:p w14:paraId="62913CA7"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0" w:history="1">
              <w:r w:rsidR="00803E27" w:rsidRPr="00F15285">
                <w:rPr>
                  <w:rFonts w:ascii="Arial" w:eastAsia="Times New Roman" w:hAnsi="Arial" w:cs="Arial"/>
                  <w:sz w:val="16"/>
                  <w:szCs w:val="16"/>
                  <w:lang w:val="en-US" w:eastAsia="pt-BR"/>
                </w:rPr>
                <w:t>6</w:t>
              </w:r>
            </w:hyperlink>
          </w:p>
        </w:tc>
        <w:tc>
          <w:tcPr>
            <w:tcW w:w="541" w:type="dxa"/>
            <w:tcBorders>
              <w:top w:val="nil"/>
              <w:left w:val="nil"/>
              <w:bottom w:val="nil"/>
              <w:right w:val="nil"/>
            </w:tcBorders>
            <w:shd w:val="clear" w:color="000000" w:fill="FFFFFF"/>
            <w:vAlign w:val="bottom"/>
            <w:hideMark/>
          </w:tcPr>
          <w:p w14:paraId="78D0D05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1" w:history="1">
              <w:r w:rsidR="00803E27" w:rsidRPr="00F15285">
                <w:rPr>
                  <w:rFonts w:ascii="Arial" w:eastAsia="Times New Roman" w:hAnsi="Arial" w:cs="Arial"/>
                  <w:sz w:val="16"/>
                  <w:szCs w:val="16"/>
                  <w:lang w:val="en-US" w:eastAsia="pt-BR"/>
                </w:rPr>
                <w:t>16</w:t>
              </w:r>
            </w:hyperlink>
          </w:p>
        </w:tc>
        <w:tc>
          <w:tcPr>
            <w:tcW w:w="594" w:type="dxa"/>
            <w:tcBorders>
              <w:top w:val="nil"/>
              <w:left w:val="nil"/>
              <w:bottom w:val="nil"/>
              <w:right w:val="nil"/>
            </w:tcBorders>
            <w:shd w:val="clear" w:color="000000" w:fill="FFFFFF"/>
            <w:vAlign w:val="bottom"/>
            <w:hideMark/>
          </w:tcPr>
          <w:p w14:paraId="7DD4CB1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2" w:history="1">
              <w:r w:rsidR="00803E27" w:rsidRPr="00F15285">
                <w:rPr>
                  <w:rFonts w:ascii="Arial" w:eastAsia="Times New Roman" w:hAnsi="Arial" w:cs="Arial"/>
                  <w:sz w:val="16"/>
                  <w:szCs w:val="16"/>
                  <w:lang w:val="en-US" w:eastAsia="pt-BR"/>
                </w:rPr>
                <w:t>18</w:t>
              </w:r>
            </w:hyperlink>
          </w:p>
        </w:tc>
        <w:tc>
          <w:tcPr>
            <w:tcW w:w="880" w:type="dxa"/>
            <w:tcBorders>
              <w:top w:val="nil"/>
              <w:left w:val="nil"/>
              <w:bottom w:val="nil"/>
              <w:right w:val="nil"/>
            </w:tcBorders>
            <w:shd w:val="clear" w:color="000000" w:fill="FFFFFF"/>
            <w:noWrap/>
            <w:vAlign w:val="bottom"/>
            <w:hideMark/>
          </w:tcPr>
          <w:p w14:paraId="677FB0A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w:t>
            </w:r>
          </w:p>
        </w:tc>
        <w:tc>
          <w:tcPr>
            <w:tcW w:w="1193" w:type="dxa"/>
            <w:gridSpan w:val="2"/>
            <w:tcBorders>
              <w:top w:val="nil"/>
              <w:left w:val="nil"/>
              <w:bottom w:val="nil"/>
              <w:right w:val="nil"/>
            </w:tcBorders>
            <w:shd w:val="clear" w:color="000000" w:fill="FFFFFF"/>
            <w:noWrap/>
            <w:vAlign w:val="bottom"/>
            <w:hideMark/>
          </w:tcPr>
          <w:p w14:paraId="28A9EB2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w:t>
            </w:r>
          </w:p>
        </w:tc>
        <w:tc>
          <w:tcPr>
            <w:tcW w:w="2835" w:type="dxa"/>
            <w:gridSpan w:val="2"/>
            <w:tcBorders>
              <w:top w:val="nil"/>
              <w:left w:val="nil"/>
              <w:bottom w:val="nil"/>
              <w:right w:val="nil"/>
            </w:tcBorders>
            <w:shd w:val="clear" w:color="000000" w:fill="FFFFFF"/>
            <w:noWrap/>
            <w:vAlign w:val="bottom"/>
            <w:hideMark/>
          </w:tcPr>
          <w:p w14:paraId="19AE751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44%</w:t>
            </w:r>
          </w:p>
        </w:tc>
      </w:tr>
      <w:tr w:rsidR="00F15285" w:rsidRPr="00F15285" w14:paraId="1EDBF987" w14:textId="77777777" w:rsidTr="008F3CD9">
        <w:trPr>
          <w:trHeight w:val="80"/>
          <w:jc w:val="center"/>
        </w:trPr>
        <w:tc>
          <w:tcPr>
            <w:tcW w:w="2127" w:type="dxa"/>
            <w:tcBorders>
              <w:top w:val="nil"/>
              <w:left w:val="nil"/>
              <w:bottom w:val="nil"/>
              <w:right w:val="nil"/>
            </w:tcBorders>
            <w:shd w:val="clear" w:color="000000" w:fill="FFFFFF"/>
            <w:vAlign w:val="bottom"/>
            <w:hideMark/>
          </w:tcPr>
          <w:p w14:paraId="0FF29AF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Medicine</w:t>
            </w:r>
          </w:p>
        </w:tc>
        <w:tc>
          <w:tcPr>
            <w:tcW w:w="541" w:type="dxa"/>
            <w:tcBorders>
              <w:top w:val="nil"/>
              <w:left w:val="nil"/>
              <w:bottom w:val="nil"/>
              <w:right w:val="nil"/>
            </w:tcBorders>
            <w:shd w:val="clear" w:color="000000" w:fill="FFFFFF"/>
            <w:vAlign w:val="bottom"/>
            <w:hideMark/>
          </w:tcPr>
          <w:p w14:paraId="69302AA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3" w:history="1">
              <w:r w:rsidR="00803E27" w:rsidRPr="00F15285">
                <w:rPr>
                  <w:rFonts w:ascii="Arial" w:eastAsia="Times New Roman" w:hAnsi="Arial" w:cs="Arial"/>
                  <w:sz w:val="16"/>
                  <w:szCs w:val="16"/>
                  <w:lang w:val="en-US" w:eastAsia="pt-BR"/>
                </w:rPr>
                <w:t>43</w:t>
              </w:r>
            </w:hyperlink>
          </w:p>
        </w:tc>
        <w:tc>
          <w:tcPr>
            <w:tcW w:w="541" w:type="dxa"/>
            <w:tcBorders>
              <w:top w:val="nil"/>
              <w:left w:val="nil"/>
              <w:bottom w:val="nil"/>
              <w:right w:val="nil"/>
            </w:tcBorders>
            <w:shd w:val="clear" w:color="000000" w:fill="FFFFFF"/>
            <w:vAlign w:val="bottom"/>
            <w:hideMark/>
          </w:tcPr>
          <w:p w14:paraId="77E2487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4" w:history="1">
              <w:r w:rsidR="00803E27" w:rsidRPr="00F15285">
                <w:rPr>
                  <w:rFonts w:ascii="Arial" w:eastAsia="Times New Roman" w:hAnsi="Arial" w:cs="Arial"/>
                  <w:sz w:val="16"/>
                  <w:szCs w:val="16"/>
                  <w:lang w:val="en-US" w:eastAsia="pt-BR"/>
                </w:rPr>
                <w:t>101</w:t>
              </w:r>
            </w:hyperlink>
          </w:p>
        </w:tc>
        <w:tc>
          <w:tcPr>
            <w:tcW w:w="594" w:type="dxa"/>
            <w:tcBorders>
              <w:top w:val="nil"/>
              <w:left w:val="nil"/>
              <w:bottom w:val="nil"/>
              <w:right w:val="nil"/>
            </w:tcBorders>
            <w:shd w:val="clear" w:color="000000" w:fill="FFFFFF"/>
            <w:vAlign w:val="bottom"/>
            <w:hideMark/>
          </w:tcPr>
          <w:p w14:paraId="3F024B8E"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5" w:history="1">
              <w:r w:rsidR="00803E27" w:rsidRPr="00F15285">
                <w:rPr>
                  <w:rFonts w:ascii="Arial" w:eastAsia="Times New Roman" w:hAnsi="Arial" w:cs="Arial"/>
                  <w:sz w:val="16"/>
                  <w:szCs w:val="16"/>
                  <w:lang w:val="en-US" w:eastAsia="pt-BR"/>
                </w:rPr>
                <w:t>163</w:t>
              </w:r>
            </w:hyperlink>
          </w:p>
        </w:tc>
        <w:tc>
          <w:tcPr>
            <w:tcW w:w="880" w:type="dxa"/>
            <w:tcBorders>
              <w:top w:val="nil"/>
              <w:left w:val="nil"/>
              <w:bottom w:val="nil"/>
              <w:right w:val="nil"/>
            </w:tcBorders>
            <w:shd w:val="clear" w:color="000000" w:fill="FFFFFF"/>
            <w:noWrap/>
            <w:vAlign w:val="bottom"/>
            <w:hideMark/>
          </w:tcPr>
          <w:p w14:paraId="5619501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44%</w:t>
            </w:r>
          </w:p>
        </w:tc>
        <w:tc>
          <w:tcPr>
            <w:tcW w:w="1193" w:type="dxa"/>
            <w:gridSpan w:val="2"/>
            <w:tcBorders>
              <w:top w:val="nil"/>
              <w:left w:val="nil"/>
              <w:bottom w:val="nil"/>
              <w:right w:val="nil"/>
            </w:tcBorders>
            <w:shd w:val="clear" w:color="000000" w:fill="FFFFFF"/>
            <w:noWrap/>
            <w:vAlign w:val="bottom"/>
            <w:hideMark/>
          </w:tcPr>
          <w:p w14:paraId="2422637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279%</w:t>
            </w:r>
          </w:p>
        </w:tc>
        <w:tc>
          <w:tcPr>
            <w:tcW w:w="2835" w:type="dxa"/>
            <w:gridSpan w:val="2"/>
            <w:tcBorders>
              <w:top w:val="nil"/>
              <w:left w:val="nil"/>
              <w:bottom w:val="nil"/>
              <w:right w:val="nil"/>
            </w:tcBorders>
            <w:shd w:val="clear" w:color="000000" w:fill="FFFFFF"/>
            <w:vAlign w:val="bottom"/>
            <w:hideMark/>
          </w:tcPr>
          <w:p w14:paraId="564E8F4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w:t>
            </w:r>
          </w:p>
        </w:tc>
      </w:tr>
      <w:tr w:rsidR="00F15285" w:rsidRPr="00F15285" w14:paraId="10AC94C8" w14:textId="77777777" w:rsidTr="008F3CD9">
        <w:trPr>
          <w:trHeight w:val="80"/>
          <w:jc w:val="center"/>
        </w:trPr>
        <w:tc>
          <w:tcPr>
            <w:tcW w:w="2127" w:type="dxa"/>
            <w:tcBorders>
              <w:top w:val="nil"/>
              <w:left w:val="nil"/>
              <w:bottom w:val="nil"/>
              <w:right w:val="nil"/>
            </w:tcBorders>
            <w:shd w:val="clear" w:color="000000" w:fill="FFFFFF"/>
            <w:vAlign w:val="bottom"/>
            <w:hideMark/>
          </w:tcPr>
          <w:p w14:paraId="78007C3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Microbiology</w:t>
            </w:r>
          </w:p>
        </w:tc>
        <w:tc>
          <w:tcPr>
            <w:tcW w:w="541" w:type="dxa"/>
            <w:tcBorders>
              <w:top w:val="nil"/>
              <w:left w:val="nil"/>
              <w:bottom w:val="nil"/>
              <w:right w:val="nil"/>
            </w:tcBorders>
            <w:shd w:val="clear" w:color="000000" w:fill="FFFFFF"/>
            <w:vAlign w:val="bottom"/>
            <w:hideMark/>
          </w:tcPr>
          <w:p w14:paraId="45AB4C50"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6" w:history="1">
              <w:r w:rsidR="00803E27" w:rsidRPr="00F15285">
                <w:rPr>
                  <w:rFonts w:ascii="Arial" w:eastAsia="Times New Roman" w:hAnsi="Arial" w:cs="Arial"/>
                  <w:sz w:val="16"/>
                  <w:szCs w:val="16"/>
                  <w:lang w:val="en-US" w:eastAsia="pt-BR"/>
                </w:rPr>
                <w:t>38</w:t>
              </w:r>
            </w:hyperlink>
          </w:p>
        </w:tc>
        <w:tc>
          <w:tcPr>
            <w:tcW w:w="541" w:type="dxa"/>
            <w:tcBorders>
              <w:top w:val="nil"/>
              <w:left w:val="nil"/>
              <w:bottom w:val="nil"/>
              <w:right w:val="nil"/>
            </w:tcBorders>
            <w:shd w:val="clear" w:color="000000" w:fill="FFFFFF"/>
            <w:vAlign w:val="bottom"/>
            <w:hideMark/>
          </w:tcPr>
          <w:p w14:paraId="579B613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7" w:history="1">
              <w:r w:rsidR="00803E27" w:rsidRPr="00F15285">
                <w:rPr>
                  <w:rFonts w:ascii="Arial" w:eastAsia="Times New Roman" w:hAnsi="Arial" w:cs="Arial"/>
                  <w:sz w:val="16"/>
                  <w:szCs w:val="16"/>
                  <w:lang w:val="en-US" w:eastAsia="pt-BR"/>
                </w:rPr>
                <w:t>56</w:t>
              </w:r>
            </w:hyperlink>
          </w:p>
        </w:tc>
        <w:tc>
          <w:tcPr>
            <w:tcW w:w="594" w:type="dxa"/>
            <w:tcBorders>
              <w:top w:val="nil"/>
              <w:left w:val="nil"/>
              <w:bottom w:val="nil"/>
              <w:right w:val="nil"/>
            </w:tcBorders>
            <w:shd w:val="clear" w:color="000000" w:fill="FFFFFF"/>
            <w:vAlign w:val="bottom"/>
            <w:hideMark/>
          </w:tcPr>
          <w:p w14:paraId="7EED781B"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8" w:history="1">
              <w:r w:rsidR="00803E27" w:rsidRPr="00F15285">
                <w:rPr>
                  <w:rFonts w:ascii="Arial" w:eastAsia="Times New Roman" w:hAnsi="Arial" w:cs="Arial"/>
                  <w:sz w:val="16"/>
                  <w:szCs w:val="16"/>
                  <w:lang w:val="en-US" w:eastAsia="pt-BR"/>
                </w:rPr>
                <w:t>63</w:t>
              </w:r>
            </w:hyperlink>
          </w:p>
        </w:tc>
        <w:tc>
          <w:tcPr>
            <w:tcW w:w="880" w:type="dxa"/>
            <w:tcBorders>
              <w:top w:val="nil"/>
              <w:left w:val="nil"/>
              <w:bottom w:val="nil"/>
              <w:right w:val="nil"/>
            </w:tcBorders>
            <w:shd w:val="clear" w:color="000000" w:fill="FFFFFF"/>
            <w:noWrap/>
            <w:vAlign w:val="bottom"/>
            <w:hideMark/>
          </w:tcPr>
          <w:p w14:paraId="7725B10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1193" w:type="dxa"/>
            <w:gridSpan w:val="2"/>
            <w:tcBorders>
              <w:top w:val="nil"/>
              <w:left w:val="nil"/>
              <w:bottom w:val="nil"/>
              <w:right w:val="nil"/>
            </w:tcBorders>
            <w:shd w:val="clear" w:color="000000" w:fill="FFFFFF"/>
            <w:noWrap/>
            <w:vAlign w:val="bottom"/>
            <w:hideMark/>
          </w:tcPr>
          <w:p w14:paraId="7C06025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w:t>
            </w:r>
          </w:p>
        </w:tc>
        <w:tc>
          <w:tcPr>
            <w:tcW w:w="2835" w:type="dxa"/>
            <w:gridSpan w:val="2"/>
            <w:tcBorders>
              <w:top w:val="nil"/>
              <w:left w:val="nil"/>
              <w:bottom w:val="nil"/>
              <w:right w:val="nil"/>
            </w:tcBorders>
            <w:shd w:val="clear" w:color="000000" w:fill="FFFFFF"/>
            <w:noWrap/>
            <w:vAlign w:val="bottom"/>
            <w:hideMark/>
          </w:tcPr>
          <w:p w14:paraId="0D94632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r>
      <w:tr w:rsidR="00F15285" w:rsidRPr="00F15285" w14:paraId="6A3EB178" w14:textId="77777777" w:rsidTr="008F3CD9">
        <w:trPr>
          <w:trHeight w:val="80"/>
          <w:jc w:val="center"/>
        </w:trPr>
        <w:tc>
          <w:tcPr>
            <w:tcW w:w="2127" w:type="dxa"/>
            <w:tcBorders>
              <w:top w:val="nil"/>
              <w:left w:val="nil"/>
              <w:bottom w:val="nil"/>
              <w:right w:val="nil"/>
            </w:tcBorders>
            <w:shd w:val="clear" w:color="000000" w:fill="FFFFFF"/>
            <w:vAlign w:val="bottom"/>
            <w:hideMark/>
          </w:tcPr>
          <w:p w14:paraId="47D4665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Morphology</w:t>
            </w:r>
          </w:p>
        </w:tc>
        <w:tc>
          <w:tcPr>
            <w:tcW w:w="541" w:type="dxa"/>
            <w:tcBorders>
              <w:top w:val="nil"/>
              <w:left w:val="nil"/>
              <w:bottom w:val="nil"/>
              <w:right w:val="nil"/>
            </w:tcBorders>
            <w:shd w:val="clear" w:color="000000" w:fill="FFFFFF"/>
            <w:vAlign w:val="bottom"/>
            <w:hideMark/>
          </w:tcPr>
          <w:p w14:paraId="3A660AF7"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99" w:history="1">
              <w:r w:rsidR="00803E27" w:rsidRPr="00F15285">
                <w:rPr>
                  <w:rFonts w:ascii="Arial" w:eastAsia="Times New Roman" w:hAnsi="Arial" w:cs="Arial"/>
                  <w:sz w:val="16"/>
                  <w:szCs w:val="16"/>
                  <w:lang w:val="en-US" w:eastAsia="pt-BR"/>
                </w:rPr>
                <w:t>1</w:t>
              </w:r>
            </w:hyperlink>
          </w:p>
        </w:tc>
        <w:tc>
          <w:tcPr>
            <w:tcW w:w="541" w:type="dxa"/>
            <w:tcBorders>
              <w:top w:val="nil"/>
              <w:left w:val="nil"/>
              <w:bottom w:val="nil"/>
              <w:right w:val="nil"/>
            </w:tcBorders>
            <w:shd w:val="clear" w:color="000000" w:fill="FFFFFF"/>
            <w:vAlign w:val="bottom"/>
            <w:hideMark/>
          </w:tcPr>
          <w:p w14:paraId="77BF81E4"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0" w:history="1">
              <w:r w:rsidR="00803E27" w:rsidRPr="00F15285">
                <w:rPr>
                  <w:rFonts w:ascii="Arial" w:eastAsia="Times New Roman" w:hAnsi="Arial" w:cs="Arial"/>
                  <w:sz w:val="16"/>
                  <w:szCs w:val="16"/>
                  <w:lang w:val="en-US" w:eastAsia="pt-BR"/>
                </w:rPr>
                <w:t>4</w:t>
              </w:r>
            </w:hyperlink>
          </w:p>
        </w:tc>
        <w:tc>
          <w:tcPr>
            <w:tcW w:w="594" w:type="dxa"/>
            <w:tcBorders>
              <w:top w:val="nil"/>
              <w:left w:val="nil"/>
              <w:bottom w:val="nil"/>
              <w:right w:val="nil"/>
            </w:tcBorders>
            <w:shd w:val="clear" w:color="000000" w:fill="FFFFFF"/>
            <w:vAlign w:val="bottom"/>
            <w:hideMark/>
          </w:tcPr>
          <w:p w14:paraId="08E6F1B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1" w:history="1">
              <w:r w:rsidR="00803E27" w:rsidRPr="00F15285">
                <w:rPr>
                  <w:rFonts w:ascii="Arial" w:eastAsia="Times New Roman" w:hAnsi="Arial" w:cs="Arial"/>
                  <w:sz w:val="16"/>
                  <w:szCs w:val="16"/>
                  <w:lang w:val="en-US" w:eastAsia="pt-BR"/>
                </w:rPr>
                <w:t>15</w:t>
              </w:r>
            </w:hyperlink>
          </w:p>
        </w:tc>
        <w:tc>
          <w:tcPr>
            <w:tcW w:w="880" w:type="dxa"/>
            <w:tcBorders>
              <w:top w:val="nil"/>
              <w:left w:val="nil"/>
              <w:bottom w:val="nil"/>
              <w:right w:val="nil"/>
            </w:tcBorders>
            <w:shd w:val="clear" w:color="000000" w:fill="FFFFFF"/>
            <w:noWrap/>
            <w:vAlign w:val="bottom"/>
            <w:hideMark/>
          </w:tcPr>
          <w:p w14:paraId="1ED353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115%</w:t>
            </w:r>
          </w:p>
        </w:tc>
        <w:tc>
          <w:tcPr>
            <w:tcW w:w="1193" w:type="dxa"/>
            <w:gridSpan w:val="2"/>
            <w:tcBorders>
              <w:top w:val="nil"/>
              <w:left w:val="nil"/>
              <w:bottom w:val="nil"/>
              <w:right w:val="nil"/>
            </w:tcBorders>
            <w:shd w:val="clear" w:color="000000" w:fill="FFFFFF"/>
            <w:noWrap/>
            <w:vAlign w:val="bottom"/>
            <w:hideMark/>
          </w:tcPr>
          <w:p w14:paraId="2C2B5F9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1400%</w:t>
            </w:r>
          </w:p>
        </w:tc>
        <w:tc>
          <w:tcPr>
            <w:tcW w:w="2835" w:type="dxa"/>
            <w:gridSpan w:val="2"/>
            <w:tcBorders>
              <w:top w:val="nil"/>
              <w:left w:val="nil"/>
              <w:bottom w:val="nil"/>
              <w:right w:val="nil"/>
            </w:tcBorders>
            <w:shd w:val="clear" w:color="000000" w:fill="FFFFFF"/>
            <w:noWrap/>
            <w:vAlign w:val="bottom"/>
            <w:hideMark/>
          </w:tcPr>
          <w:p w14:paraId="16FFB13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r>
      <w:tr w:rsidR="00F15285" w:rsidRPr="00F15285" w14:paraId="2D77EDF5" w14:textId="77777777" w:rsidTr="008F3CD9">
        <w:trPr>
          <w:trHeight w:val="82"/>
          <w:jc w:val="center"/>
        </w:trPr>
        <w:tc>
          <w:tcPr>
            <w:tcW w:w="2127" w:type="dxa"/>
            <w:tcBorders>
              <w:top w:val="nil"/>
              <w:left w:val="nil"/>
              <w:bottom w:val="nil"/>
              <w:right w:val="nil"/>
            </w:tcBorders>
            <w:shd w:val="clear" w:color="000000" w:fill="FFFFFF"/>
            <w:noWrap/>
            <w:vAlign w:val="bottom"/>
            <w:hideMark/>
          </w:tcPr>
          <w:p w14:paraId="022B39A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Parasitology</w:t>
            </w:r>
          </w:p>
        </w:tc>
        <w:tc>
          <w:tcPr>
            <w:tcW w:w="541" w:type="dxa"/>
            <w:tcBorders>
              <w:top w:val="nil"/>
              <w:left w:val="nil"/>
              <w:bottom w:val="nil"/>
              <w:right w:val="nil"/>
            </w:tcBorders>
            <w:shd w:val="clear" w:color="000000" w:fill="FFFFFF"/>
            <w:vAlign w:val="bottom"/>
            <w:hideMark/>
          </w:tcPr>
          <w:p w14:paraId="4F4FE5E8"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2" w:history="1">
              <w:r w:rsidR="00803E27" w:rsidRPr="00F15285">
                <w:rPr>
                  <w:rFonts w:ascii="Arial" w:eastAsia="Times New Roman" w:hAnsi="Arial" w:cs="Arial"/>
                  <w:sz w:val="16"/>
                  <w:szCs w:val="16"/>
                  <w:lang w:val="en-US" w:eastAsia="pt-BR"/>
                </w:rPr>
                <w:t>4</w:t>
              </w:r>
            </w:hyperlink>
          </w:p>
        </w:tc>
        <w:tc>
          <w:tcPr>
            <w:tcW w:w="541" w:type="dxa"/>
            <w:tcBorders>
              <w:top w:val="nil"/>
              <w:left w:val="nil"/>
              <w:bottom w:val="nil"/>
              <w:right w:val="nil"/>
            </w:tcBorders>
            <w:shd w:val="clear" w:color="000000" w:fill="FFFFFF"/>
            <w:vAlign w:val="bottom"/>
            <w:hideMark/>
          </w:tcPr>
          <w:p w14:paraId="4733C322"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3" w:history="1">
              <w:r w:rsidR="00803E27" w:rsidRPr="00F15285">
                <w:rPr>
                  <w:rFonts w:ascii="Arial" w:eastAsia="Times New Roman" w:hAnsi="Arial" w:cs="Arial"/>
                  <w:sz w:val="16"/>
                  <w:szCs w:val="16"/>
                  <w:lang w:val="en-US" w:eastAsia="pt-BR"/>
                </w:rPr>
                <w:t>8</w:t>
              </w:r>
            </w:hyperlink>
          </w:p>
        </w:tc>
        <w:tc>
          <w:tcPr>
            <w:tcW w:w="594" w:type="dxa"/>
            <w:tcBorders>
              <w:top w:val="nil"/>
              <w:left w:val="nil"/>
              <w:bottom w:val="nil"/>
              <w:right w:val="nil"/>
            </w:tcBorders>
            <w:shd w:val="clear" w:color="000000" w:fill="FFFFFF"/>
            <w:vAlign w:val="bottom"/>
            <w:hideMark/>
          </w:tcPr>
          <w:p w14:paraId="27D1D5A1"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4" w:history="1">
              <w:r w:rsidR="00803E27" w:rsidRPr="00F15285">
                <w:rPr>
                  <w:rFonts w:ascii="Arial" w:eastAsia="Times New Roman" w:hAnsi="Arial" w:cs="Arial"/>
                  <w:sz w:val="16"/>
                  <w:szCs w:val="16"/>
                  <w:lang w:val="en-US" w:eastAsia="pt-BR"/>
                </w:rPr>
                <w:t>12</w:t>
              </w:r>
            </w:hyperlink>
          </w:p>
        </w:tc>
        <w:tc>
          <w:tcPr>
            <w:tcW w:w="880" w:type="dxa"/>
            <w:tcBorders>
              <w:top w:val="nil"/>
              <w:left w:val="nil"/>
              <w:bottom w:val="nil"/>
              <w:right w:val="nil"/>
            </w:tcBorders>
            <w:shd w:val="clear" w:color="000000" w:fill="FFFFFF"/>
            <w:noWrap/>
            <w:vAlign w:val="bottom"/>
            <w:hideMark/>
          </w:tcPr>
          <w:p w14:paraId="37FD590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48%</w:t>
            </w:r>
          </w:p>
        </w:tc>
        <w:tc>
          <w:tcPr>
            <w:tcW w:w="1193" w:type="dxa"/>
            <w:gridSpan w:val="2"/>
            <w:tcBorders>
              <w:top w:val="nil"/>
              <w:left w:val="nil"/>
              <w:bottom w:val="nil"/>
              <w:right w:val="nil"/>
            </w:tcBorders>
            <w:shd w:val="clear" w:color="000000" w:fill="FFFFFF"/>
            <w:noWrap/>
            <w:vAlign w:val="bottom"/>
            <w:hideMark/>
          </w:tcPr>
          <w:p w14:paraId="0D4C5B3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w:t>
            </w:r>
          </w:p>
        </w:tc>
        <w:tc>
          <w:tcPr>
            <w:tcW w:w="2835" w:type="dxa"/>
            <w:gridSpan w:val="2"/>
            <w:tcBorders>
              <w:top w:val="nil"/>
              <w:left w:val="nil"/>
              <w:bottom w:val="nil"/>
              <w:right w:val="nil"/>
            </w:tcBorders>
            <w:shd w:val="clear" w:color="000000" w:fill="FFFFFF"/>
            <w:noWrap/>
            <w:vAlign w:val="bottom"/>
            <w:hideMark/>
          </w:tcPr>
          <w:p w14:paraId="4553733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r>
      <w:tr w:rsidR="00F15285" w:rsidRPr="00F15285" w14:paraId="17BD4CF9" w14:textId="77777777" w:rsidTr="008F3CD9">
        <w:trPr>
          <w:trHeight w:val="80"/>
          <w:jc w:val="center"/>
        </w:trPr>
        <w:tc>
          <w:tcPr>
            <w:tcW w:w="2127" w:type="dxa"/>
            <w:tcBorders>
              <w:top w:val="nil"/>
              <w:left w:val="nil"/>
              <w:bottom w:val="nil"/>
              <w:right w:val="nil"/>
            </w:tcBorders>
            <w:shd w:val="clear" w:color="000000" w:fill="FFFFFF"/>
            <w:vAlign w:val="bottom"/>
            <w:hideMark/>
          </w:tcPr>
          <w:p w14:paraId="6CF095D6"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Pharmacology</w:t>
            </w:r>
          </w:p>
        </w:tc>
        <w:tc>
          <w:tcPr>
            <w:tcW w:w="541" w:type="dxa"/>
            <w:tcBorders>
              <w:top w:val="nil"/>
              <w:left w:val="nil"/>
              <w:bottom w:val="nil"/>
              <w:right w:val="nil"/>
            </w:tcBorders>
            <w:shd w:val="clear" w:color="000000" w:fill="FFFFFF"/>
            <w:vAlign w:val="bottom"/>
            <w:hideMark/>
          </w:tcPr>
          <w:p w14:paraId="64B117A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541" w:type="dxa"/>
            <w:tcBorders>
              <w:top w:val="nil"/>
              <w:left w:val="nil"/>
              <w:bottom w:val="nil"/>
              <w:right w:val="nil"/>
            </w:tcBorders>
            <w:shd w:val="clear" w:color="000000" w:fill="FFFFFF"/>
            <w:vAlign w:val="bottom"/>
            <w:hideMark/>
          </w:tcPr>
          <w:p w14:paraId="78E5EEB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594" w:type="dxa"/>
            <w:tcBorders>
              <w:top w:val="nil"/>
              <w:left w:val="nil"/>
              <w:bottom w:val="nil"/>
              <w:right w:val="nil"/>
            </w:tcBorders>
            <w:shd w:val="clear" w:color="000000" w:fill="FFFFFF"/>
            <w:vAlign w:val="bottom"/>
            <w:hideMark/>
          </w:tcPr>
          <w:p w14:paraId="2804868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w:t>
            </w:r>
          </w:p>
        </w:tc>
        <w:tc>
          <w:tcPr>
            <w:tcW w:w="880" w:type="dxa"/>
            <w:tcBorders>
              <w:top w:val="nil"/>
              <w:left w:val="nil"/>
              <w:bottom w:val="nil"/>
              <w:right w:val="nil"/>
            </w:tcBorders>
            <w:shd w:val="clear" w:color="000000" w:fill="FFFFFF"/>
            <w:noWrap/>
            <w:vAlign w:val="bottom"/>
            <w:hideMark/>
          </w:tcPr>
          <w:p w14:paraId="50AAAA8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w:t>
            </w:r>
          </w:p>
        </w:tc>
        <w:tc>
          <w:tcPr>
            <w:tcW w:w="1193" w:type="dxa"/>
            <w:gridSpan w:val="2"/>
            <w:tcBorders>
              <w:top w:val="nil"/>
              <w:left w:val="nil"/>
              <w:bottom w:val="nil"/>
              <w:right w:val="nil"/>
            </w:tcBorders>
            <w:shd w:val="clear" w:color="000000" w:fill="FFFFFF"/>
            <w:noWrap/>
            <w:vAlign w:val="bottom"/>
            <w:hideMark/>
          </w:tcPr>
          <w:p w14:paraId="3E5E19E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94%</w:t>
            </w:r>
          </w:p>
        </w:tc>
        <w:tc>
          <w:tcPr>
            <w:tcW w:w="2835" w:type="dxa"/>
            <w:gridSpan w:val="2"/>
            <w:tcBorders>
              <w:top w:val="nil"/>
              <w:left w:val="nil"/>
              <w:bottom w:val="nil"/>
              <w:right w:val="nil"/>
            </w:tcBorders>
            <w:shd w:val="clear" w:color="000000" w:fill="FFFFFF"/>
            <w:noWrap/>
            <w:vAlign w:val="bottom"/>
            <w:hideMark/>
          </w:tcPr>
          <w:p w14:paraId="3B14604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r>
      <w:tr w:rsidR="00F15285" w:rsidRPr="00F15285" w14:paraId="4FCBF3F0" w14:textId="77777777" w:rsidTr="008F3CD9">
        <w:trPr>
          <w:trHeight w:val="130"/>
          <w:jc w:val="center"/>
        </w:trPr>
        <w:tc>
          <w:tcPr>
            <w:tcW w:w="2127" w:type="dxa"/>
            <w:tcBorders>
              <w:top w:val="nil"/>
              <w:left w:val="nil"/>
              <w:bottom w:val="nil"/>
              <w:right w:val="nil"/>
            </w:tcBorders>
            <w:shd w:val="clear" w:color="000000" w:fill="FFFFFF"/>
            <w:noWrap/>
            <w:vAlign w:val="bottom"/>
            <w:hideMark/>
          </w:tcPr>
          <w:p w14:paraId="543E982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Pharmacy</w:t>
            </w:r>
          </w:p>
        </w:tc>
        <w:tc>
          <w:tcPr>
            <w:tcW w:w="541" w:type="dxa"/>
            <w:tcBorders>
              <w:top w:val="nil"/>
              <w:left w:val="nil"/>
              <w:bottom w:val="nil"/>
              <w:right w:val="nil"/>
            </w:tcBorders>
            <w:shd w:val="clear" w:color="000000" w:fill="FFFFFF"/>
            <w:vAlign w:val="bottom"/>
            <w:hideMark/>
          </w:tcPr>
          <w:p w14:paraId="005F72F3"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5" w:history="1">
              <w:r w:rsidR="00803E27" w:rsidRPr="00F15285">
                <w:rPr>
                  <w:rFonts w:ascii="Arial" w:eastAsia="Times New Roman" w:hAnsi="Arial" w:cs="Arial"/>
                  <w:sz w:val="16"/>
                  <w:szCs w:val="16"/>
                  <w:lang w:val="en-US" w:eastAsia="pt-BR"/>
                </w:rPr>
                <w:t>33</w:t>
              </w:r>
            </w:hyperlink>
          </w:p>
        </w:tc>
        <w:tc>
          <w:tcPr>
            <w:tcW w:w="541" w:type="dxa"/>
            <w:tcBorders>
              <w:top w:val="nil"/>
              <w:left w:val="nil"/>
              <w:bottom w:val="nil"/>
              <w:right w:val="nil"/>
            </w:tcBorders>
            <w:shd w:val="clear" w:color="000000" w:fill="FFFFFF"/>
            <w:vAlign w:val="bottom"/>
            <w:hideMark/>
          </w:tcPr>
          <w:p w14:paraId="68C98DE5"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6" w:history="1">
              <w:r w:rsidR="00803E27" w:rsidRPr="00F15285">
                <w:rPr>
                  <w:rFonts w:ascii="Arial" w:eastAsia="Times New Roman" w:hAnsi="Arial" w:cs="Arial"/>
                  <w:sz w:val="16"/>
                  <w:szCs w:val="16"/>
                  <w:lang w:val="en-US" w:eastAsia="pt-BR"/>
                </w:rPr>
                <w:t>64</w:t>
              </w:r>
            </w:hyperlink>
          </w:p>
        </w:tc>
        <w:tc>
          <w:tcPr>
            <w:tcW w:w="594" w:type="dxa"/>
            <w:tcBorders>
              <w:top w:val="nil"/>
              <w:left w:val="nil"/>
              <w:bottom w:val="nil"/>
              <w:right w:val="nil"/>
            </w:tcBorders>
            <w:shd w:val="clear" w:color="000000" w:fill="FFFFFF"/>
            <w:vAlign w:val="bottom"/>
            <w:hideMark/>
          </w:tcPr>
          <w:p w14:paraId="17557E2F" w14:textId="77777777" w:rsidR="00803E27" w:rsidRPr="00F15285" w:rsidRDefault="006E4024" w:rsidP="00CF23D1">
            <w:pPr>
              <w:spacing w:after="0" w:line="240" w:lineRule="auto"/>
              <w:jc w:val="right"/>
              <w:rPr>
                <w:rFonts w:ascii="Arial" w:eastAsia="Times New Roman" w:hAnsi="Arial" w:cs="Arial"/>
                <w:sz w:val="16"/>
                <w:szCs w:val="16"/>
                <w:lang w:val="en-US" w:eastAsia="pt-BR"/>
              </w:rPr>
            </w:pPr>
            <w:hyperlink r:id="rId107" w:history="1">
              <w:r w:rsidR="00803E27" w:rsidRPr="00F15285">
                <w:rPr>
                  <w:rFonts w:ascii="Arial" w:eastAsia="Times New Roman" w:hAnsi="Arial" w:cs="Arial"/>
                  <w:sz w:val="16"/>
                  <w:szCs w:val="16"/>
                  <w:lang w:val="en-US" w:eastAsia="pt-BR"/>
                </w:rPr>
                <w:t>101</w:t>
              </w:r>
            </w:hyperlink>
          </w:p>
        </w:tc>
        <w:tc>
          <w:tcPr>
            <w:tcW w:w="880" w:type="dxa"/>
            <w:tcBorders>
              <w:top w:val="nil"/>
              <w:left w:val="nil"/>
              <w:bottom w:val="nil"/>
              <w:right w:val="nil"/>
            </w:tcBorders>
            <w:shd w:val="clear" w:color="000000" w:fill="FFFFFF"/>
            <w:noWrap/>
            <w:vAlign w:val="bottom"/>
            <w:hideMark/>
          </w:tcPr>
          <w:p w14:paraId="45D699D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w:t>
            </w:r>
          </w:p>
        </w:tc>
        <w:tc>
          <w:tcPr>
            <w:tcW w:w="1193" w:type="dxa"/>
            <w:gridSpan w:val="2"/>
            <w:tcBorders>
              <w:top w:val="nil"/>
              <w:left w:val="nil"/>
              <w:bottom w:val="nil"/>
              <w:right w:val="nil"/>
            </w:tcBorders>
            <w:shd w:val="clear" w:color="000000" w:fill="FFFFFF"/>
            <w:noWrap/>
            <w:vAlign w:val="bottom"/>
            <w:hideMark/>
          </w:tcPr>
          <w:p w14:paraId="54D842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206%</w:t>
            </w:r>
          </w:p>
        </w:tc>
        <w:tc>
          <w:tcPr>
            <w:tcW w:w="2835" w:type="dxa"/>
            <w:gridSpan w:val="2"/>
            <w:tcBorders>
              <w:top w:val="nil"/>
              <w:left w:val="nil"/>
              <w:bottom w:val="nil"/>
              <w:right w:val="nil"/>
            </w:tcBorders>
            <w:shd w:val="clear" w:color="000000" w:fill="FFFFFF"/>
            <w:vAlign w:val="bottom"/>
            <w:hideMark/>
          </w:tcPr>
          <w:p w14:paraId="076F318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r>
      <w:tr w:rsidR="00F15285" w:rsidRPr="00F15285" w14:paraId="78E0D8E8" w14:textId="77777777" w:rsidTr="008F3CD9">
        <w:trPr>
          <w:trHeight w:val="90"/>
          <w:jc w:val="center"/>
        </w:trPr>
        <w:tc>
          <w:tcPr>
            <w:tcW w:w="2127" w:type="dxa"/>
            <w:tcBorders>
              <w:top w:val="nil"/>
              <w:left w:val="nil"/>
              <w:bottom w:val="nil"/>
              <w:right w:val="nil"/>
            </w:tcBorders>
            <w:shd w:val="clear" w:color="000000" w:fill="FFFFFF"/>
            <w:noWrap/>
            <w:vAlign w:val="bottom"/>
            <w:hideMark/>
          </w:tcPr>
          <w:p w14:paraId="5E5A2D9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Physiology</w:t>
            </w:r>
          </w:p>
        </w:tc>
        <w:tc>
          <w:tcPr>
            <w:tcW w:w="541" w:type="dxa"/>
            <w:tcBorders>
              <w:top w:val="nil"/>
              <w:left w:val="nil"/>
              <w:bottom w:val="nil"/>
              <w:right w:val="nil"/>
            </w:tcBorders>
            <w:shd w:val="clear" w:color="000000" w:fill="FFFFFF"/>
            <w:vAlign w:val="bottom"/>
            <w:hideMark/>
          </w:tcPr>
          <w:p w14:paraId="449470F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541" w:type="dxa"/>
            <w:tcBorders>
              <w:top w:val="nil"/>
              <w:left w:val="nil"/>
              <w:bottom w:val="nil"/>
              <w:right w:val="nil"/>
            </w:tcBorders>
            <w:shd w:val="clear" w:color="000000" w:fill="FFFFFF"/>
            <w:vAlign w:val="bottom"/>
            <w:hideMark/>
          </w:tcPr>
          <w:p w14:paraId="0DBEB5E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594" w:type="dxa"/>
            <w:tcBorders>
              <w:top w:val="nil"/>
              <w:left w:val="nil"/>
              <w:bottom w:val="nil"/>
              <w:right w:val="nil"/>
            </w:tcBorders>
            <w:shd w:val="clear" w:color="000000" w:fill="FFFFFF"/>
            <w:vAlign w:val="bottom"/>
            <w:hideMark/>
          </w:tcPr>
          <w:p w14:paraId="6854662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880" w:type="dxa"/>
            <w:tcBorders>
              <w:top w:val="nil"/>
              <w:left w:val="nil"/>
              <w:bottom w:val="single" w:sz="8" w:space="0" w:color="auto"/>
              <w:right w:val="nil"/>
            </w:tcBorders>
            <w:shd w:val="clear" w:color="000000" w:fill="FFFFFF"/>
            <w:noWrap/>
            <w:vAlign w:val="bottom"/>
            <w:hideMark/>
          </w:tcPr>
          <w:p w14:paraId="08DF07B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1193" w:type="dxa"/>
            <w:gridSpan w:val="2"/>
            <w:tcBorders>
              <w:top w:val="nil"/>
              <w:left w:val="nil"/>
              <w:bottom w:val="single" w:sz="8" w:space="0" w:color="auto"/>
              <w:right w:val="nil"/>
            </w:tcBorders>
            <w:shd w:val="clear" w:color="000000" w:fill="FFFFFF"/>
            <w:noWrap/>
            <w:vAlign w:val="bottom"/>
            <w:hideMark/>
          </w:tcPr>
          <w:p w14:paraId="6F369C8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167%</w:t>
            </w:r>
          </w:p>
        </w:tc>
        <w:tc>
          <w:tcPr>
            <w:tcW w:w="2835" w:type="dxa"/>
            <w:gridSpan w:val="2"/>
            <w:tcBorders>
              <w:top w:val="nil"/>
              <w:left w:val="nil"/>
              <w:bottom w:val="single" w:sz="8" w:space="0" w:color="auto"/>
              <w:right w:val="nil"/>
            </w:tcBorders>
            <w:shd w:val="clear" w:color="000000" w:fill="FFFFFF"/>
            <w:noWrap/>
            <w:vAlign w:val="bottom"/>
            <w:hideMark/>
          </w:tcPr>
          <w:p w14:paraId="1D203D6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w:t>
            </w:r>
          </w:p>
        </w:tc>
      </w:tr>
      <w:tr w:rsidR="00F15285" w:rsidRPr="00F15285" w14:paraId="6EFE673C" w14:textId="77777777" w:rsidTr="008F3CD9">
        <w:trPr>
          <w:trHeight w:val="158"/>
          <w:jc w:val="center"/>
        </w:trPr>
        <w:tc>
          <w:tcPr>
            <w:tcW w:w="2127" w:type="dxa"/>
            <w:tcBorders>
              <w:top w:val="single" w:sz="8" w:space="0" w:color="auto"/>
              <w:left w:val="nil"/>
              <w:bottom w:val="nil"/>
              <w:right w:val="nil"/>
            </w:tcBorders>
            <w:shd w:val="clear" w:color="000000" w:fill="FFFFFF"/>
            <w:vAlign w:val="bottom"/>
            <w:hideMark/>
          </w:tcPr>
          <w:p w14:paraId="64EE2E7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Selected areas </w:t>
            </w:r>
          </w:p>
        </w:tc>
        <w:tc>
          <w:tcPr>
            <w:tcW w:w="541" w:type="dxa"/>
            <w:tcBorders>
              <w:top w:val="single" w:sz="8" w:space="0" w:color="auto"/>
              <w:left w:val="nil"/>
              <w:bottom w:val="nil"/>
              <w:right w:val="nil"/>
            </w:tcBorders>
            <w:shd w:val="clear" w:color="000000" w:fill="FFFFFF"/>
            <w:vAlign w:val="bottom"/>
            <w:hideMark/>
          </w:tcPr>
          <w:p w14:paraId="2079AAE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216</w:t>
            </w:r>
          </w:p>
        </w:tc>
        <w:tc>
          <w:tcPr>
            <w:tcW w:w="541" w:type="dxa"/>
            <w:tcBorders>
              <w:top w:val="single" w:sz="8" w:space="0" w:color="auto"/>
              <w:left w:val="nil"/>
              <w:bottom w:val="nil"/>
              <w:right w:val="nil"/>
            </w:tcBorders>
            <w:shd w:val="clear" w:color="000000" w:fill="FFFFFF"/>
            <w:vAlign w:val="bottom"/>
            <w:hideMark/>
          </w:tcPr>
          <w:p w14:paraId="769E3CA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423</w:t>
            </w:r>
          </w:p>
        </w:tc>
        <w:tc>
          <w:tcPr>
            <w:tcW w:w="594" w:type="dxa"/>
            <w:tcBorders>
              <w:top w:val="single" w:sz="8" w:space="0" w:color="auto"/>
              <w:left w:val="nil"/>
              <w:bottom w:val="nil"/>
              <w:right w:val="nil"/>
            </w:tcBorders>
            <w:shd w:val="clear" w:color="000000" w:fill="FFFFFF"/>
            <w:vAlign w:val="bottom"/>
            <w:hideMark/>
          </w:tcPr>
          <w:p w14:paraId="2F8AB4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668</w:t>
            </w:r>
          </w:p>
        </w:tc>
        <w:tc>
          <w:tcPr>
            <w:tcW w:w="880" w:type="dxa"/>
            <w:tcBorders>
              <w:top w:val="nil"/>
              <w:left w:val="nil"/>
              <w:bottom w:val="nil"/>
              <w:right w:val="nil"/>
            </w:tcBorders>
            <w:shd w:val="clear" w:color="000000" w:fill="FFFFFF"/>
            <w:vAlign w:val="bottom"/>
            <w:hideMark/>
          </w:tcPr>
          <w:p w14:paraId="772C420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34%</w:t>
            </w:r>
          </w:p>
        </w:tc>
        <w:tc>
          <w:tcPr>
            <w:tcW w:w="1193" w:type="dxa"/>
            <w:gridSpan w:val="2"/>
            <w:tcBorders>
              <w:top w:val="nil"/>
              <w:left w:val="nil"/>
              <w:bottom w:val="nil"/>
              <w:right w:val="nil"/>
            </w:tcBorders>
            <w:shd w:val="clear" w:color="000000" w:fill="FFFFFF"/>
            <w:vAlign w:val="bottom"/>
            <w:hideMark/>
          </w:tcPr>
          <w:p w14:paraId="77ED04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209%</w:t>
            </w:r>
          </w:p>
        </w:tc>
        <w:tc>
          <w:tcPr>
            <w:tcW w:w="2835" w:type="dxa"/>
            <w:gridSpan w:val="2"/>
            <w:tcBorders>
              <w:top w:val="nil"/>
              <w:left w:val="nil"/>
              <w:bottom w:val="nil"/>
              <w:right w:val="nil"/>
            </w:tcBorders>
            <w:shd w:val="clear" w:color="000000" w:fill="FFFFFF"/>
            <w:vAlign w:val="bottom"/>
            <w:hideMark/>
          </w:tcPr>
          <w:p w14:paraId="5AC5BD5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23%</w:t>
            </w:r>
          </w:p>
        </w:tc>
      </w:tr>
      <w:tr w:rsidR="00F15285" w:rsidRPr="00F15285" w14:paraId="19ED1857" w14:textId="77777777" w:rsidTr="008F3CD9">
        <w:trPr>
          <w:trHeight w:val="124"/>
          <w:jc w:val="center"/>
        </w:trPr>
        <w:tc>
          <w:tcPr>
            <w:tcW w:w="2127" w:type="dxa"/>
            <w:tcBorders>
              <w:top w:val="nil"/>
              <w:left w:val="nil"/>
              <w:bottom w:val="nil"/>
              <w:right w:val="nil"/>
            </w:tcBorders>
            <w:shd w:val="clear" w:color="000000" w:fill="FFFFFF"/>
            <w:vAlign w:val="bottom"/>
            <w:hideMark/>
          </w:tcPr>
          <w:p w14:paraId="30CB497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CNPq all areas </w:t>
            </w:r>
          </w:p>
        </w:tc>
        <w:tc>
          <w:tcPr>
            <w:tcW w:w="541" w:type="dxa"/>
            <w:tcBorders>
              <w:top w:val="nil"/>
              <w:left w:val="nil"/>
              <w:bottom w:val="nil"/>
              <w:right w:val="nil"/>
            </w:tcBorders>
            <w:shd w:val="clear" w:color="000000" w:fill="FFFFFF"/>
            <w:vAlign w:val="bottom"/>
            <w:hideMark/>
          </w:tcPr>
          <w:p w14:paraId="01CDCD4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2.436</w:t>
            </w:r>
          </w:p>
        </w:tc>
        <w:tc>
          <w:tcPr>
            <w:tcW w:w="541" w:type="dxa"/>
            <w:tcBorders>
              <w:top w:val="nil"/>
              <w:left w:val="nil"/>
              <w:bottom w:val="nil"/>
              <w:right w:val="nil"/>
            </w:tcBorders>
            <w:shd w:val="clear" w:color="000000" w:fill="FFFFFF"/>
            <w:vAlign w:val="bottom"/>
            <w:hideMark/>
          </w:tcPr>
          <w:p w14:paraId="4F4899A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4.534</w:t>
            </w:r>
          </w:p>
        </w:tc>
        <w:tc>
          <w:tcPr>
            <w:tcW w:w="594" w:type="dxa"/>
            <w:tcBorders>
              <w:top w:val="nil"/>
              <w:left w:val="nil"/>
              <w:bottom w:val="nil"/>
              <w:right w:val="nil"/>
            </w:tcBorders>
            <w:shd w:val="clear" w:color="000000" w:fill="FFFFFF"/>
            <w:vAlign w:val="bottom"/>
            <w:hideMark/>
          </w:tcPr>
          <w:p w14:paraId="2F3B370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6.692</w:t>
            </w:r>
          </w:p>
        </w:tc>
        <w:tc>
          <w:tcPr>
            <w:tcW w:w="880" w:type="dxa"/>
            <w:tcBorders>
              <w:top w:val="nil"/>
              <w:left w:val="nil"/>
              <w:bottom w:val="nil"/>
              <w:right w:val="nil"/>
            </w:tcBorders>
            <w:shd w:val="clear" w:color="000000" w:fill="FFFFFF"/>
            <w:noWrap/>
            <w:vAlign w:val="bottom"/>
            <w:hideMark/>
          </w:tcPr>
          <w:p w14:paraId="0DBA90C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1193" w:type="dxa"/>
            <w:gridSpan w:val="2"/>
            <w:tcBorders>
              <w:top w:val="nil"/>
              <w:left w:val="nil"/>
              <w:bottom w:val="nil"/>
              <w:right w:val="nil"/>
            </w:tcBorders>
            <w:shd w:val="clear" w:color="000000" w:fill="FFFFFF"/>
            <w:noWrap/>
            <w:vAlign w:val="bottom"/>
            <w:hideMark/>
          </w:tcPr>
          <w:p w14:paraId="4950496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175%</w:t>
            </w:r>
          </w:p>
        </w:tc>
        <w:tc>
          <w:tcPr>
            <w:tcW w:w="2835" w:type="dxa"/>
            <w:gridSpan w:val="2"/>
            <w:tcBorders>
              <w:top w:val="nil"/>
              <w:left w:val="nil"/>
              <w:bottom w:val="nil"/>
              <w:right w:val="nil"/>
            </w:tcBorders>
            <w:shd w:val="clear" w:color="000000" w:fill="FFFFFF"/>
            <w:vAlign w:val="bottom"/>
            <w:hideMark/>
          </w:tcPr>
          <w:p w14:paraId="281DCA7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2%</w:t>
            </w:r>
          </w:p>
        </w:tc>
      </w:tr>
      <w:tr w:rsidR="00F15285" w:rsidRPr="00F15285" w14:paraId="1AFEC323" w14:textId="77777777" w:rsidTr="008F3CD9">
        <w:trPr>
          <w:trHeight w:val="80"/>
          <w:jc w:val="center"/>
        </w:trPr>
        <w:tc>
          <w:tcPr>
            <w:tcW w:w="2127" w:type="dxa"/>
            <w:tcBorders>
              <w:top w:val="nil"/>
              <w:left w:val="nil"/>
              <w:bottom w:val="single" w:sz="12" w:space="0" w:color="auto"/>
              <w:right w:val="nil"/>
            </w:tcBorders>
            <w:shd w:val="clear" w:color="000000" w:fill="FFFFFF"/>
            <w:vAlign w:val="bottom"/>
            <w:hideMark/>
          </w:tcPr>
          <w:p w14:paraId="37CB84A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areas/CNPQ %</w:t>
            </w:r>
          </w:p>
        </w:tc>
        <w:tc>
          <w:tcPr>
            <w:tcW w:w="541" w:type="dxa"/>
            <w:tcBorders>
              <w:top w:val="nil"/>
              <w:left w:val="nil"/>
              <w:bottom w:val="single" w:sz="12" w:space="0" w:color="auto"/>
              <w:right w:val="nil"/>
            </w:tcBorders>
            <w:shd w:val="clear" w:color="000000" w:fill="FFFFFF"/>
            <w:noWrap/>
            <w:vAlign w:val="bottom"/>
            <w:hideMark/>
          </w:tcPr>
          <w:p w14:paraId="15AD5D6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8.9%</w:t>
            </w:r>
          </w:p>
        </w:tc>
        <w:tc>
          <w:tcPr>
            <w:tcW w:w="541" w:type="dxa"/>
            <w:tcBorders>
              <w:top w:val="nil"/>
              <w:left w:val="nil"/>
              <w:bottom w:val="single" w:sz="12" w:space="0" w:color="auto"/>
              <w:right w:val="nil"/>
            </w:tcBorders>
            <w:shd w:val="clear" w:color="000000" w:fill="FFFFFF"/>
            <w:noWrap/>
            <w:vAlign w:val="bottom"/>
            <w:hideMark/>
          </w:tcPr>
          <w:p w14:paraId="36E5049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9.3%</w:t>
            </w:r>
          </w:p>
        </w:tc>
        <w:tc>
          <w:tcPr>
            <w:tcW w:w="594" w:type="dxa"/>
            <w:tcBorders>
              <w:top w:val="nil"/>
              <w:left w:val="nil"/>
              <w:bottom w:val="single" w:sz="12" w:space="0" w:color="auto"/>
              <w:right w:val="nil"/>
            </w:tcBorders>
            <w:shd w:val="clear" w:color="000000" w:fill="FFFFFF"/>
            <w:noWrap/>
            <w:vAlign w:val="bottom"/>
            <w:hideMark/>
          </w:tcPr>
          <w:p w14:paraId="0AEF173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880" w:type="dxa"/>
            <w:tcBorders>
              <w:top w:val="nil"/>
              <w:left w:val="nil"/>
              <w:bottom w:val="single" w:sz="12" w:space="0" w:color="auto"/>
              <w:right w:val="nil"/>
            </w:tcBorders>
            <w:shd w:val="clear" w:color="000000" w:fill="FFFFFF"/>
            <w:noWrap/>
            <w:vAlign w:val="bottom"/>
            <w:hideMark/>
          </w:tcPr>
          <w:p w14:paraId="1159549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1193" w:type="dxa"/>
            <w:gridSpan w:val="2"/>
            <w:tcBorders>
              <w:top w:val="nil"/>
              <w:left w:val="nil"/>
              <w:bottom w:val="single" w:sz="12" w:space="0" w:color="auto"/>
              <w:right w:val="nil"/>
            </w:tcBorders>
            <w:shd w:val="clear" w:color="000000" w:fill="FFFFFF"/>
            <w:noWrap/>
            <w:vAlign w:val="bottom"/>
            <w:hideMark/>
          </w:tcPr>
          <w:p w14:paraId="2B0F21F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c>
          <w:tcPr>
            <w:tcW w:w="2835" w:type="dxa"/>
            <w:gridSpan w:val="2"/>
            <w:tcBorders>
              <w:top w:val="nil"/>
              <w:left w:val="nil"/>
              <w:bottom w:val="single" w:sz="12" w:space="0" w:color="auto"/>
              <w:right w:val="nil"/>
            </w:tcBorders>
            <w:shd w:val="clear" w:color="000000" w:fill="FFFFFF"/>
            <w:noWrap/>
            <w:vAlign w:val="bottom"/>
            <w:hideMark/>
          </w:tcPr>
          <w:p w14:paraId="7E97A76C"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w:t>
            </w:r>
          </w:p>
        </w:tc>
      </w:tr>
      <w:tr w:rsidR="00F15285" w:rsidRPr="00150081" w14:paraId="61381AD0" w14:textId="77777777" w:rsidTr="008F3CD9">
        <w:trPr>
          <w:trHeight w:val="155"/>
          <w:jc w:val="center"/>
        </w:trPr>
        <w:tc>
          <w:tcPr>
            <w:tcW w:w="8711" w:type="dxa"/>
            <w:gridSpan w:val="9"/>
            <w:tcBorders>
              <w:top w:val="single" w:sz="12" w:space="0" w:color="auto"/>
              <w:left w:val="nil"/>
              <w:bottom w:val="nil"/>
              <w:right w:val="nil"/>
            </w:tcBorders>
            <w:shd w:val="clear" w:color="000000" w:fill="FFFFFF"/>
            <w:hideMark/>
          </w:tcPr>
          <w:p w14:paraId="3A90D49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Directory (2016)</w:t>
            </w:r>
          </w:p>
        </w:tc>
      </w:tr>
    </w:tbl>
    <w:p w14:paraId="525C9F29" w14:textId="77777777" w:rsidR="00652563" w:rsidRPr="00F15285" w:rsidRDefault="00652563" w:rsidP="00AB5F73">
      <w:pPr>
        <w:pStyle w:val="Pr-formataoHTML"/>
        <w:shd w:val="clear" w:color="auto" w:fill="FFFFFF"/>
        <w:spacing w:after="120"/>
        <w:ind w:firstLine="709"/>
        <w:jc w:val="both"/>
        <w:rPr>
          <w:rFonts w:ascii="Times New Roman" w:hAnsi="Times New Roman" w:cs="Times New Roman"/>
          <w:sz w:val="16"/>
          <w:szCs w:val="16"/>
          <w:lang w:val="en-US"/>
        </w:rPr>
      </w:pPr>
    </w:p>
    <w:p w14:paraId="4960902F" w14:textId="3B727098" w:rsidR="00803E27" w:rsidRPr="00F15285" w:rsidRDefault="00803E27" w:rsidP="00042538">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US"/>
        </w:rPr>
        <w:t>The CNPq directory data also enables the analysis of the university-industry interactions sorted by type of relationship for the</w:t>
      </w:r>
      <w:r w:rsidR="00BE2691" w:rsidRPr="00F15285">
        <w:rPr>
          <w:rFonts w:ascii="Times New Roman" w:hAnsi="Times New Roman" w:cs="Times New Roman"/>
          <w:sz w:val="24"/>
          <w:szCs w:val="24"/>
          <w:lang w:val="en-US"/>
        </w:rPr>
        <w:t xml:space="preserve"> year 2010, as shown in table 8</w:t>
      </w:r>
      <w:r w:rsidRPr="00F15285">
        <w:rPr>
          <w:rFonts w:ascii="Times New Roman" w:hAnsi="Times New Roman" w:cs="Times New Roman"/>
          <w:sz w:val="24"/>
          <w:szCs w:val="24"/>
          <w:lang w:val="en-US"/>
        </w:rPr>
        <w:t xml:space="preserve">. For the year 2010, 1242 types of relationships between research groups and industrial sector partners were reported by the groups in critical areas, representing a percentage of 9.5% of total types of relationships reported in CNPq directory. The types of relationships that were more relevant for the critical areas by share in total types of relationships were: </w:t>
      </w:r>
      <w:r w:rsidRPr="00F15285">
        <w:rPr>
          <w:rFonts w:ascii="Times New Roman" w:hAnsi="Times New Roman" w:cs="Times New Roman"/>
          <w:sz w:val="24"/>
          <w:szCs w:val="24"/>
          <w:lang w:val="en-US"/>
        </w:rPr>
        <w:lastRenderedPageBreak/>
        <w:t xml:space="preserve">applied research or </w:t>
      </w:r>
      <w:r w:rsidRPr="00F15285">
        <w:rPr>
          <w:rFonts w:ascii="Times New Roman" w:hAnsi="Times New Roman" w:cs="Times New Roman"/>
          <w:sz w:val="24"/>
          <w:szCs w:val="24"/>
          <w:lang w:val="en"/>
        </w:rPr>
        <w:t xml:space="preserve">scientific research with regards </w:t>
      </w:r>
      <w:r w:rsidR="003C25BD" w:rsidRPr="00F15285">
        <w:rPr>
          <w:rFonts w:ascii="Times New Roman" w:hAnsi="Times New Roman" w:cs="Times New Roman"/>
          <w:sz w:val="24"/>
          <w:szCs w:val="24"/>
          <w:lang w:val="en"/>
        </w:rPr>
        <w:t>to immediate use of the results</w:t>
      </w:r>
      <w:r w:rsidRPr="00F15285">
        <w:rPr>
          <w:rFonts w:ascii="Times New Roman" w:hAnsi="Times New Roman" w:cs="Times New Roman"/>
          <w:sz w:val="24"/>
          <w:szCs w:val="24"/>
          <w:lang w:val="en-US"/>
        </w:rPr>
        <w:t xml:space="preserve">; basic research or </w:t>
      </w:r>
      <w:r w:rsidRPr="00F15285">
        <w:rPr>
          <w:rFonts w:ascii="Times New Roman" w:hAnsi="Times New Roman" w:cs="Times New Roman"/>
          <w:sz w:val="24"/>
          <w:szCs w:val="24"/>
          <w:lang w:val="en"/>
        </w:rPr>
        <w:t>scientific research without regard to immediate use of the results</w:t>
      </w:r>
      <w:r w:rsidR="003C25BD" w:rsidRPr="00F15285">
        <w:rPr>
          <w:rFonts w:ascii="Times New Roman" w:hAnsi="Times New Roman" w:cs="Times New Roman"/>
          <w:sz w:val="24"/>
          <w:szCs w:val="24"/>
          <w:lang w:val="en"/>
        </w:rPr>
        <w:t xml:space="preserve"> </w:t>
      </w:r>
      <w:r w:rsidRPr="00F15285">
        <w:rPr>
          <w:rFonts w:ascii="Times New Roman" w:hAnsi="Times New Roman" w:cs="Times New Roman"/>
          <w:sz w:val="24"/>
          <w:szCs w:val="24"/>
          <w:lang w:val="en"/>
        </w:rPr>
        <w:t xml:space="preserve">and technology transfers. </w:t>
      </w:r>
    </w:p>
    <w:p w14:paraId="7FB39C53" w14:textId="77777777" w:rsidR="007B6902" w:rsidRPr="00F15285" w:rsidRDefault="007B6902" w:rsidP="00252246">
      <w:pPr>
        <w:pStyle w:val="Pr-formataoHTML"/>
        <w:shd w:val="clear" w:color="auto" w:fill="FFFFFF"/>
        <w:ind w:firstLine="709"/>
        <w:jc w:val="both"/>
        <w:rPr>
          <w:rFonts w:ascii="Times New Roman" w:hAnsi="Times New Roman" w:cs="Times New Roman"/>
          <w:sz w:val="16"/>
          <w:szCs w:val="16"/>
          <w:lang w:val="en"/>
        </w:rPr>
      </w:pPr>
    </w:p>
    <w:tbl>
      <w:tblPr>
        <w:tblW w:w="10206" w:type="dxa"/>
        <w:jc w:val="center"/>
        <w:tblLayout w:type="fixed"/>
        <w:tblCellMar>
          <w:left w:w="70" w:type="dxa"/>
          <w:right w:w="70" w:type="dxa"/>
        </w:tblCellMar>
        <w:tblLook w:val="04A0" w:firstRow="1" w:lastRow="0" w:firstColumn="1" w:lastColumn="0" w:noHBand="0" w:noVBand="1"/>
      </w:tblPr>
      <w:tblGrid>
        <w:gridCol w:w="1524"/>
        <w:gridCol w:w="2284"/>
        <w:gridCol w:w="1219"/>
        <w:gridCol w:w="1183"/>
        <w:gridCol w:w="1371"/>
        <w:gridCol w:w="1269"/>
        <w:gridCol w:w="1356"/>
      </w:tblGrid>
      <w:tr w:rsidR="00F15285" w:rsidRPr="00150081" w14:paraId="20B378AC" w14:textId="77777777" w:rsidTr="007B6902">
        <w:trPr>
          <w:trHeight w:val="112"/>
          <w:jc w:val="center"/>
        </w:trPr>
        <w:tc>
          <w:tcPr>
            <w:tcW w:w="9498" w:type="dxa"/>
            <w:gridSpan w:val="7"/>
            <w:tcBorders>
              <w:top w:val="single" w:sz="12" w:space="0" w:color="auto"/>
              <w:left w:val="nil"/>
              <w:bottom w:val="single" w:sz="12" w:space="0" w:color="auto"/>
              <w:right w:val="nil"/>
            </w:tcBorders>
            <w:shd w:val="clear" w:color="000000" w:fill="FFFFFF"/>
            <w:noWrap/>
            <w:vAlign w:val="bottom"/>
            <w:hideMark/>
          </w:tcPr>
          <w:p w14:paraId="3DEF4EEC" w14:textId="57C771E3" w:rsidR="00803E27" w:rsidRPr="00F15285" w:rsidRDefault="00803E27"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Table </w:t>
            </w:r>
            <w:r w:rsidR="007B6902" w:rsidRPr="00F15285">
              <w:rPr>
                <w:rFonts w:ascii="Arial" w:eastAsia="Times New Roman" w:hAnsi="Arial" w:cs="Arial"/>
                <w:sz w:val="16"/>
                <w:szCs w:val="16"/>
                <w:lang w:val="en-US" w:eastAsia="pt-BR"/>
              </w:rPr>
              <w:t>8</w:t>
            </w:r>
            <w:r w:rsidRPr="00F15285">
              <w:rPr>
                <w:rFonts w:ascii="Arial" w:eastAsia="Times New Roman" w:hAnsi="Arial" w:cs="Arial"/>
                <w:sz w:val="16"/>
                <w:szCs w:val="16"/>
                <w:lang w:val="en-US" w:eastAsia="pt-BR"/>
              </w:rPr>
              <w:t xml:space="preserve"> - Relationships between research groups and productive sector partners (Brazil, 2010)</w:t>
            </w:r>
          </w:p>
        </w:tc>
      </w:tr>
      <w:tr w:rsidR="00F15285" w:rsidRPr="00150081" w14:paraId="76476447" w14:textId="77777777" w:rsidTr="007B6902">
        <w:trPr>
          <w:trHeight w:val="876"/>
          <w:jc w:val="center"/>
        </w:trPr>
        <w:tc>
          <w:tcPr>
            <w:tcW w:w="3544" w:type="dxa"/>
            <w:gridSpan w:val="2"/>
            <w:tcBorders>
              <w:top w:val="nil"/>
              <w:left w:val="nil"/>
              <w:bottom w:val="single" w:sz="12" w:space="0" w:color="auto"/>
              <w:right w:val="nil"/>
            </w:tcBorders>
            <w:shd w:val="clear" w:color="000000" w:fill="FFFFFF"/>
            <w:vAlign w:val="bottom"/>
            <w:hideMark/>
          </w:tcPr>
          <w:p w14:paraId="2029162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Type of relationships </w:t>
            </w:r>
          </w:p>
        </w:tc>
        <w:tc>
          <w:tcPr>
            <w:tcW w:w="1134" w:type="dxa"/>
            <w:tcBorders>
              <w:top w:val="nil"/>
              <w:left w:val="nil"/>
              <w:bottom w:val="single" w:sz="12" w:space="0" w:color="auto"/>
              <w:right w:val="nil"/>
            </w:tcBorders>
            <w:shd w:val="clear" w:color="000000" w:fill="FFFFFF"/>
            <w:vAlign w:val="bottom"/>
            <w:hideMark/>
          </w:tcPr>
          <w:p w14:paraId="6343D4C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Relationships in selected Areas</w:t>
            </w:r>
          </w:p>
        </w:tc>
        <w:tc>
          <w:tcPr>
            <w:tcW w:w="1101" w:type="dxa"/>
            <w:tcBorders>
              <w:top w:val="nil"/>
              <w:left w:val="nil"/>
              <w:bottom w:val="single" w:sz="12" w:space="0" w:color="auto"/>
              <w:right w:val="nil"/>
            </w:tcBorders>
            <w:shd w:val="clear" w:color="000000" w:fill="FFFFFF"/>
            <w:vAlign w:val="bottom"/>
            <w:hideMark/>
          </w:tcPr>
          <w:p w14:paraId="3C476EE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Relationships in CNPQ all areas</w:t>
            </w:r>
          </w:p>
        </w:tc>
        <w:tc>
          <w:tcPr>
            <w:tcW w:w="1276" w:type="dxa"/>
            <w:tcBorders>
              <w:top w:val="nil"/>
              <w:left w:val="nil"/>
              <w:bottom w:val="single" w:sz="12" w:space="0" w:color="auto"/>
              <w:right w:val="nil"/>
            </w:tcBorders>
            <w:shd w:val="clear" w:color="000000" w:fill="FFFFFF"/>
            <w:vAlign w:val="bottom"/>
            <w:hideMark/>
          </w:tcPr>
          <w:p w14:paraId="1B7650C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Type of relationship</w:t>
            </w:r>
          </w:p>
          <w:p w14:paraId="25050F3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areas total relationships %</w:t>
            </w:r>
          </w:p>
        </w:tc>
        <w:tc>
          <w:tcPr>
            <w:tcW w:w="1181" w:type="dxa"/>
            <w:tcBorders>
              <w:top w:val="nil"/>
              <w:left w:val="nil"/>
              <w:bottom w:val="single" w:sz="12" w:space="0" w:color="auto"/>
              <w:right w:val="nil"/>
            </w:tcBorders>
            <w:shd w:val="clear" w:color="000000" w:fill="FFFFFF"/>
            <w:vAlign w:val="bottom"/>
            <w:hideMark/>
          </w:tcPr>
          <w:p w14:paraId="4E24E08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 Selected area type of relationships/ CNPq type of relationships%</w:t>
            </w:r>
          </w:p>
        </w:tc>
        <w:tc>
          <w:tcPr>
            <w:tcW w:w="1262" w:type="dxa"/>
            <w:tcBorders>
              <w:top w:val="nil"/>
              <w:left w:val="nil"/>
              <w:bottom w:val="single" w:sz="12" w:space="0" w:color="auto"/>
              <w:right w:val="nil"/>
            </w:tcBorders>
            <w:shd w:val="clear" w:color="000000" w:fill="FFFFFF"/>
            <w:vAlign w:val="bottom"/>
            <w:hideMark/>
          </w:tcPr>
          <w:p w14:paraId="77C5B1E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Selected area type of relationships /CNPQ total relationships%</w:t>
            </w:r>
          </w:p>
        </w:tc>
      </w:tr>
      <w:tr w:rsidR="00F15285" w:rsidRPr="00F15285" w14:paraId="5D398B96" w14:textId="77777777" w:rsidTr="007B6902">
        <w:trPr>
          <w:trHeight w:val="130"/>
          <w:jc w:val="center"/>
        </w:trPr>
        <w:tc>
          <w:tcPr>
            <w:tcW w:w="3544" w:type="dxa"/>
            <w:gridSpan w:val="2"/>
            <w:tcBorders>
              <w:top w:val="nil"/>
              <w:left w:val="nil"/>
              <w:bottom w:val="nil"/>
              <w:right w:val="nil"/>
            </w:tcBorders>
            <w:shd w:val="clear" w:color="000000" w:fill="FFFFFF"/>
            <w:noWrap/>
            <w:vAlign w:val="bottom"/>
            <w:hideMark/>
          </w:tcPr>
          <w:p w14:paraId="2BDEE4D1"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Basic research </w:t>
            </w:r>
          </w:p>
        </w:tc>
        <w:tc>
          <w:tcPr>
            <w:tcW w:w="1134" w:type="dxa"/>
            <w:tcBorders>
              <w:top w:val="nil"/>
              <w:left w:val="nil"/>
              <w:bottom w:val="nil"/>
              <w:right w:val="nil"/>
            </w:tcBorders>
            <w:shd w:val="clear" w:color="000000" w:fill="FFFFFF"/>
            <w:noWrap/>
            <w:vAlign w:val="bottom"/>
            <w:hideMark/>
          </w:tcPr>
          <w:p w14:paraId="20FCE47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221</w:t>
            </w:r>
          </w:p>
        </w:tc>
        <w:tc>
          <w:tcPr>
            <w:tcW w:w="1101" w:type="dxa"/>
            <w:tcBorders>
              <w:top w:val="nil"/>
              <w:left w:val="nil"/>
              <w:bottom w:val="nil"/>
              <w:right w:val="nil"/>
            </w:tcBorders>
            <w:shd w:val="clear" w:color="000000" w:fill="FFFFFF"/>
            <w:noWrap/>
            <w:vAlign w:val="bottom"/>
            <w:hideMark/>
          </w:tcPr>
          <w:p w14:paraId="20D682F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1995</w:t>
            </w:r>
          </w:p>
        </w:tc>
        <w:tc>
          <w:tcPr>
            <w:tcW w:w="1276" w:type="dxa"/>
            <w:tcBorders>
              <w:top w:val="nil"/>
              <w:left w:val="nil"/>
              <w:bottom w:val="nil"/>
              <w:right w:val="nil"/>
            </w:tcBorders>
            <w:shd w:val="clear" w:color="000000" w:fill="FFFFFF"/>
            <w:noWrap/>
            <w:vAlign w:val="bottom"/>
            <w:hideMark/>
          </w:tcPr>
          <w:p w14:paraId="606A81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1181" w:type="dxa"/>
            <w:tcBorders>
              <w:top w:val="nil"/>
              <w:left w:val="nil"/>
              <w:bottom w:val="nil"/>
              <w:right w:val="nil"/>
            </w:tcBorders>
            <w:shd w:val="clear" w:color="000000" w:fill="FFFFFF"/>
            <w:noWrap/>
            <w:vAlign w:val="bottom"/>
            <w:hideMark/>
          </w:tcPr>
          <w:p w14:paraId="70F9509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1262" w:type="dxa"/>
            <w:tcBorders>
              <w:top w:val="nil"/>
              <w:left w:val="nil"/>
              <w:bottom w:val="nil"/>
              <w:right w:val="nil"/>
            </w:tcBorders>
            <w:shd w:val="clear" w:color="000000" w:fill="FFFFFF"/>
            <w:noWrap/>
            <w:vAlign w:val="bottom"/>
            <w:hideMark/>
          </w:tcPr>
          <w:p w14:paraId="2796BF6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w:t>
            </w:r>
          </w:p>
        </w:tc>
      </w:tr>
      <w:tr w:rsidR="00F15285" w:rsidRPr="00F15285" w14:paraId="28213801" w14:textId="77777777" w:rsidTr="007B6902">
        <w:trPr>
          <w:trHeight w:val="80"/>
          <w:jc w:val="center"/>
        </w:trPr>
        <w:tc>
          <w:tcPr>
            <w:tcW w:w="1418" w:type="dxa"/>
            <w:tcBorders>
              <w:top w:val="nil"/>
              <w:left w:val="nil"/>
              <w:bottom w:val="nil"/>
              <w:right w:val="nil"/>
            </w:tcBorders>
            <w:shd w:val="clear" w:color="000000" w:fill="FFFFFF"/>
            <w:noWrap/>
            <w:vAlign w:val="bottom"/>
            <w:hideMark/>
          </w:tcPr>
          <w:p w14:paraId="03ACEA0A"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Applied research</w:t>
            </w:r>
          </w:p>
        </w:tc>
        <w:tc>
          <w:tcPr>
            <w:tcW w:w="3260" w:type="dxa"/>
            <w:gridSpan w:val="2"/>
            <w:tcBorders>
              <w:top w:val="nil"/>
              <w:left w:val="nil"/>
              <w:bottom w:val="nil"/>
              <w:right w:val="nil"/>
            </w:tcBorders>
            <w:shd w:val="clear" w:color="000000" w:fill="FFFFFF"/>
            <w:noWrap/>
            <w:vAlign w:val="bottom"/>
            <w:hideMark/>
          </w:tcPr>
          <w:p w14:paraId="1B9B2E5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399</w:t>
            </w:r>
          </w:p>
        </w:tc>
        <w:tc>
          <w:tcPr>
            <w:tcW w:w="1101" w:type="dxa"/>
            <w:tcBorders>
              <w:top w:val="nil"/>
              <w:left w:val="nil"/>
              <w:bottom w:val="nil"/>
              <w:right w:val="nil"/>
            </w:tcBorders>
            <w:shd w:val="clear" w:color="000000" w:fill="FFFFFF"/>
            <w:noWrap/>
            <w:vAlign w:val="bottom"/>
            <w:hideMark/>
          </w:tcPr>
          <w:p w14:paraId="2B4E90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3813</w:t>
            </w:r>
          </w:p>
        </w:tc>
        <w:tc>
          <w:tcPr>
            <w:tcW w:w="1276" w:type="dxa"/>
            <w:tcBorders>
              <w:top w:val="nil"/>
              <w:left w:val="nil"/>
              <w:bottom w:val="nil"/>
              <w:right w:val="nil"/>
            </w:tcBorders>
            <w:shd w:val="clear" w:color="000000" w:fill="FFFFFF"/>
            <w:noWrap/>
            <w:vAlign w:val="bottom"/>
            <w:hideMark/>
          </w:tcPr>
          <w:p w14:paraId="0009B1B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w:t>
            </w:r>
          </w:p>
        </w:tc>
        <w:tc>
          <w:tcPr>
            <w:tcW w:w="1181" w:type="dxa"/>
            <w:tcBorders>
              <w:top w:val="nil"/>
              <w:left w:val="nil"/>
              <w:bottom w:val="nil"/>
              <w:right w:val="nil"/>
            </w:tcBorders>
            <w:shd w:val="clear" w:color="000000" w:fill="FFFFFF"/>
            <w:noWrap/>
            <w:vAlign w:val="bottom"/>
            <w:hideMark/>
          </w:tcPr>
          <w:p w14:paraId="0EF2F2E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1262" w:type="dxa"/>
            <w:tcBorders>
              <w:top w:val="nil"/>
              <w:left w:val="nil"/>
              <w:bottom w:val="nil"/>
              <w:right w:val="nil"/>
            </w:tcBorders>
            <w:shd w:val="clear" w:color="000000" w:fill="FFFFFF"/>
            <w:noWrap/>
            <w:vAlign w:val="bottom"/>
            <w:hideMark/>
          </w:tcPr>
          <w:p w14:paraId="195D375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r>
      <w:tr w:rsidR="00F15285" w:rsidRPr="00F15285" w14:paraId="4A90A0BE" w14:textId="77777777" w:rsidTr="007B6902">
        <w:trPr>
          <w:trHeight w:val="92"/>
          <w:jc w:val="center"/>
        </w:trPr>
        <w:tc>
          <w:tcPr>
            <w:tcW w:w="3544" w:type="dxa"/>
            <w:gridSpan w:val="2"/>
            <w:tcBorders>
              <w:top w:val="nil"/>
              <w:left w:val="nil"/>
              <w:bottom w:val="nil"/>
              <w:right w:val="nil"/>
            </w:tcBorders>
            <w:shd w:val="clear" w:color="000000" w:fill="FFFFFF"/>
            <w:noWrap/>
            <w:vAlign w:val="bottom"/>
            <w:hideMark/>
          </w:tcPr>
          <w:p w14:paraId="1D6E4A83" w14:textId="77777777" w:rsidR="00803E27" w:rsidRPr="00F15285" w:rsidRDefault="00803E27" w:rsidP="00CF23D1">
            <w:pPr>
              <w:pStyle w:val="Pr-formataoHTML"/>
              <w:shd w:val="clear" w:color="auto" w:fill="FFFFFF"/>
              <w:rPr>
                <w:rFonts w:ascii="Arial" w:hAnsi="Arial" w:cs="Arial"/>
                <w:sz w:val="16"/>
                <w:szCs w:val="16"/>
                <w:lang w:val="en-US"/>
              </w:rPr>
            </w:pPr>
            <w:r w:rsidRPr="00F15285">
              <w:rPr>
                <w:rFonts w:ascii="Arial" w:hAnsi="Arial" w:cs="Arial"/>
                <w:sz w:val="16"/>
                <w:szCs w:val="16"/>
                <w:lang w:val="en"/>
              </w:rPr>
              <w:t xml:space="preserve">Non-routine engineering to partner </w:t>
            </w:r>
          </w:p>
        </w:tc>
        <w:tc>
          <w:tcPr>
            <w:tcW w:w="1134" w:type="dxa"/>
            <w:tcBorders>
              <w:top w:val="nil"/>
              <w:left w:val="nil"/>
              <w:bottom w:val="nil"/>
              <w:right w:val="nil"/>
            </w:tcBorders>
            <w:shd w:val="clear" w:color="000000" w:fill="FFFFFF"/>
            <w:noWrap/>
            <w:vAlign w:val="bottom"/>
            <w:hideMark/>
          </w:tcPr>
          <w:p w14:paraId="2B2D442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w:t>
            </w:r>
          </w:p>
        </w:tc>
        <w:tc>
          <w:tcPr>
            <w:tcW w:w="1101" w:type="dxa"/>
            <w:tcBorders>
              <w:top w:val="nil"/>
              <w:left w:val="nil"/>
              <w:bottom w:val="nil"/>
              <w:right w:val="nil"/>
            </w:tcBorders>
            <w:shd w:val="clear" w:color="000000" w:fill="FFFFFF"/>
            <w:noWrap/>
            <w:vAlign w:val="bottom"/>
            <w:hideMark/>
          </w:tcPr>
          <w:p w14:paraId="029D623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421</w:t>
            </w:r>
          </w:p>
        </w:tc>
        <w:tc>
          <w:tcPr>
            <w:tcW w:w="1276" w:type="dxa"/>
            <w:tcBorders>
              <w:top w:val="nil"/>
              <w:left w:val="nil"/>
              <w:bottom w:val="nil"/>
              <w:right w:val="nil"/>
            </w:tcBorders>
            <w:shd w:val="clear" w:color="000000" w:fill="FFFFFF"/>
            <w:noWrap/>
            <w:vAlign w:val="bottom"/>
            <w:hideMark/>
          </w:tcPr>
          <w:p w14:paraId="6ACDB91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c>
          <w:tcPr>
            <w:tcW w:w="1181" w:type="dxa"/>
            <w:tcBorders>
              <w:top w:val="nil"/>
              <w:left w:val="nil"/>
              <w:bottom w:val="nil"/>
              <w:right w:val="nil"/>
            </w:tcBorders>
            <w:shd w:val="clear" w:color="000000" w:fill="FFFFFF"/>
            <w:noWrap/>
            <w:vAlign w:val="bottom"/>
            <w:hideMark/>
          </w:tcPr>
          <w:p w14:paraId="71426A6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1262" w:type="dxa"/>
            <w:tcBorders>
              <w:top w:val="nil"/>
              <w:left w:val="nil"/>
              <w:bottom w:val="nil"/>
              <w:right w:val="nil"/>
            </w:tcBorders>
            <w:shd w:val="clear" w:color="000000" w:fill="FFFFFF"/>
            <w:noWrap/>
            <w:vAlign w:val="bottom"/>
            <w:hideMark/>
          </w:tcPr>
          <w:p w14:paraId="1BF96B2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w:t>
            </w:r>
          </w:p>
        </w:tc>
      </w:tr>
      <w:tr w:rsidR="00F15285" w:rsidRPr="00F15285" w14:paraId="7A678A6B" w14:textId="77777777" w:rsidTr="007B6902">
        <w:trPr>
          <w:trHeight w:val="155"/>
          <w:jc w:val="center"/>
        </w:trPr>
        <w:tc>
          <w:tcPr>
            <w:tcW w:w="3544" w:type="dxa"/>
            <w:gridSpan w:val="2"/>
            <w:tcBorders>
              <w:top w:val="nil"/>
              <w:left w:val="nil"/>
              <w:bottom w:val="nil"/>
              <w:right w:val="nil"/>
            </w:tcBorders>
            <w:shd w:val="clear" w:color="000000" w:fill="FFFFFF"/>
            <w:noWrap/>
            <w:vAlign w:val="bottom"/>
            <w:hideMark/>
          </w:tcPr>
          <w:p w14:paraId="2973703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hAnsi="Arial" w:cs="Arial"/>
                <w:sz w:val="16"/>
                <w:szCs w:val="16"/>
                <w:lang w:val="en"/>
              </w:rPr>
              <w:t>Non-routine engineering to group</w:t>
            </w:r>
          </w:p>
        </w:tc>
        <w:tc>
          <w:tcPr>
            <w:tcW w:w="1134" w:type="dxa"/>
            <w:tcBorders>
              <w:top w:val="nil"/>
              <w:left w:val="nil"/>
              <w:bottom w:val="nil"/>
              <w:right w:val="nil"/>
            </w:tcBorders>
            <w:shd w:val="clear" w:color="000000" w:fill="FFFFFF"/>
            <w:noWrap/>
            <w:vAlign w:val="bottom"/>
            <w:hideMark/>
          </w:tcPr>
          <w:p w14:paraId="4CA5BE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w:t>
            </w:r>
          </w:p>
        </w:tc>
        <w:tc>
          <w:tcPr>
            <w:tcW w:w="1101" w:type="dxa"/>
            <w:tcBorders>
              <w:top w:val="nil"/>
              <w:left w:val="nil"/>
              <w:bottom w:val="nil"/>
              <w:right w:val="nil"/>
            </w:tcBorders>
            <w:shd w:val="clear" w:color="000000" w:fill="FFFFFF"/>
            <w:noWrap/>
            <w:vAlign w:val="bottom"/>
            <w:hideMark/>
          </w:tcPr>
          <w:p w14:paraId="0D896B3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172</w:t>
            </w:r>
          </w:p>
        </w:tc>
        <w:tc>
          <w:tcPr>
            <w:tcW w:w="1276" w:type="dxa"/>
            <w:tcBorders>
              <w:top w:val="nil"/>
              <w:left w:val="nil"/>
              <w:bottom w:val="nil"/>
              <w:right w:val="nil"/>
            </w:tcBorders>
            <w:shd w:val="clear" w:color="000000" w:fill="FFFFFF"/>
            <w:noWrap/>
            <w:vAlign w:val="bottom"/>
            <w:hideMark/>
          </w:tcPr>
          <w:p w14:paraId="6BE32A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c>
          <w:tcPr>
            <w:tcW w:w="1181" w:type="dxa"/>
            <w:tcBorders>
              <w:top w:val="nil"/>
              <w:left w:val="nil"/>
              <w:bottom w:val="nil"/>
              <w:right w:val="nil"/>
            </w:tcBorders>
            <w:shd w:val="clear" w:color="000000" w:fill="FFFFFF"/>
            <w:noWrap/>
            <w:vAlign w:val="bottom"/>
            <w:hideMark/>
          </w:tcPr>
          <w:p w14:paraId="04EE8E3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1262" w:type="dxa"/>
            <w:tcBorders>
              <w:top w:val="nil"/>
              <w:left w:val="nil"/>
              <w:bottom w:val="nil"/>
              <w:right w:val="nil"/>
            </w:tcBorders>
            <w:shd w:val="clear" w:color="000000" w:fill="FFFFFF"/>
            <w:noWrap/>
            <w:vAlign w:val="bottom"/>
            <w:hideMark/>
          </w:tcPr>
          <w:p w14:paraId="4ED271E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w:t>
            </w:r>
          </w:p>
        </w:tc>
      </w:tr>
      <w:tr w:rsidR="00F15285" w:rsidRPr="00F15285" w14:paraId="4BEE4182" w14:textId="77777777" w:rsidTr="007B6902">
        <w:trPr>
          <w:trHeight w:val="114"/>
          <w:jc w:val="center"/>
        </w:trPr>
        <w:tc>
          <w:tcPr>
            <w:tcW w:w="3544" w:type="dxa"/>
            <w:gridSpan w:val="2"/>
            <w:tcBorders>
              <w:top w:val="nil"/>
              <w:left w:val="nil"/>
              <w:bottom w:val="nil"/>
              <w:right w:val="nil"/>
            </w:tcBorders>
            <w:shd w:val="clear" w:color="000000" w:fill="FFFFFF"/>
            <w:noWrap/>
            <w:vAlign w:val="bottom"/>
            <w:hideMark/>
          </w:tcPr>
          <w:p w14:paraId="7136283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Software development from partner to group</w:t>
            </w:r>
          </w:p>
        </w:tc>
        <w:tc>
          <w:tcPr>
            <w:tcW w:w="1134" w:type="dxa"/>
            <w:tcBorders>
              <w:top w:val="nil"/>
              <w:left w:val="nil"/>
              <w:bottom w:val="nil"/>
              <w:right w:val="nil"/>
            </w:tcBorders>
            <w:shd w:val="clear" w:color="000000" w:fill="FFFFFF"/>
            <w:noWrap/>
            <w:vAlign w:val="bottom"/>
            <w:hideMark/>
          </w:tcPr>
          <w:p w14:paraId="45B20E9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1101" w:type="dxa"/>
            <w:tcBorders>
              <w:top w:val="nil"/>
              <w:left w:val="nil"/>
              <w:bottom w:val="nil"/>
              <w:right w:val="nil"/>
            </w:tcBorders>
            <w:shd w:val="clear" w:color="000000" w:fill="FFFFFF"/>
            <w:noWrap/>
            <w:vAlign w:val="bottom"/>
            <w:hideMark/>
          </w:tcPr>
          <w:p w14:paraId="5AE58DE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140</w:t>
            </w:r>
          </w:p>
        </w:tc>
        <w:tc>
          <w:tcPr>
            <w:tcW w:w="1276" w:type="dxa"/>
            <w:tcBorders>
              <w:top w:val="nil"/>
              <w:left w:val="nil"/>
              <w:bottom w:val="nil"/>
              <w:right w:val="nil"/>
            </w:tcBorders>
            <w:shd w:val="clear" w:color="000000" w:fill="FFFFFF"/>
            <w:noWrap/>
            <w:vAlign w:val="bottom"/>
            <w:hideMark/>
          </w:tcPr>
          <w:p w14:paraId="33814D0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c>
          <w:tcPr>
            <w:tcW w:w="1181" w:type="dxa"/>
            <w:tcBorders>
              <w:top w:val="nil"/>
              <w:left w:val="nil"/>
              <w:bottom w:val="nil"/>
              <w:right w:val="nil"/>
            </w:tcBorders>
            <w:shd w:val="clear" w:color="000000" w:fill="FFFFFF"/>
            <w:noWrap/>
            <w:vAlign w:val="bottom"/>
            <w:hideMark/>
          </w:tcPr>
          <w:p w14:paraId="0274E04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1262" w:type="dxa"/>
            <w:tcBorders>
              <w:top w:val="nil"/>
              <w:left w:val="nil"/>
              <w:bottom w:val="nil"/>
              <w:right w:val="nil"/>
            </w:tcBorders>
            <w:shd w:val="clear" w:color="000000" w:fill="FFFFFF"/>
            <w:noWrap/>
            <w:vAlign w:val="bottom"/>
            <w:hideMark/>
          </w:tcPr>
          <w:p w14:paraId="58CD02B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w:t>
            </w:r>
          </w:p>
        </w:tc>
      </w:tr>
      <w:tr w:rsidR="00F15285" w:rsidRPr="00F15285" w14:paraId="02B79CCE" w14:textId="77777777" w:rsidTr="007B6902">
        <w:trPr>
          <w:trHeight w:val="80"/>
          <w:jc w:val="center"/>
        </w:trPr>
        <w:tc>
          <w:tcPr>
            <w:tcW w:w="3544" w:type="dxa"/>
            <w:gridSpan w:val="2"/>
            <w:tcBorders>
              <w:top w:val="nil"/>
              <w:left w:val="nil"/>
              <w:bottom w:val="nil"/>
              <w:right w:val="nil"/>
            </w:tcBorders>
            <w:shd w:val="clear" w:color="000000" w:fill="FFFFFF"/>
            <w:noWrap/>
            <w:vAlign w:val="bottom"/>
            <w:hideMark/>
          </w:tcPr>
          <w:p w14:paraId="0E5401F4"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Software development from group to partner</w:t>
            </w:r>
          </w:p>
        </w:tc>
        <w:tc>
          <w:tcPr>
            <w:tcW w:w="1134" w:type="dxa"/>
            <w:tcBorders>
              <w:top w:val="nil"/>
              <w:left w:val="nil"/>
              <w:bottom w:val="nil"/>
              <w:right w:val="nil"/>
            </w:tcBorders>
            <w:shd w:val="clear" w:color="000000" w:fill="FFFFFF"/>
            <w:noWrap/>
            <w:vAlign w:val="bottom"/>
            <w:hideMark/>
          </w:tcPr>
          <w:p w14:paraId="47DBAC6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1101" w:type="dxa"/>
            <w:tcBorders>
              <w:top w:val="nil"/>
              <w:left w:val="nil"/>
              <w:bottom w:val="nil"/>
              <w:right w:val="nil"/>
            </w:tcBorders>
            <w:shd w:val="clear" w:color="000000" w:fill="FFFFFF"/>
            <w:noWrap/>
            <w:vAlign w:val="bottom"/>
            <w:hideMark/>
          </w:tcPr>
          <w:p w14:paraId="5172DA0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286</w:t>
            </w:r>
          </w:p>
        </w:tc>
        <w:tc>
          <w:tcPr>
            <w:tcW w:w="1276" w:type="dxa"/>
            <w:tcBorders>
              <w:top w:val="nil"/>
              <w:left w:val="nil"/>
              <w:bottom w:val="nil"/>
              <w:right w:val="nil"/>
            </w:tcBorders>
            <w:shd w:val="clear" w:color="000000" w:fill="FFFFFF"/>
            <w:noWrap/>
            <w:vAlign w:val="bottom"/>
            <w:hideMark/>
          </w:tcPr>
          <w:p w14:paraId="3E23A8E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c>
          <w:tcPr>
            <w:tcW w:w="1181" w:type="dxa"/>
            <w:tcBorders>
              <w:top w:val="nil"/>
              <w:left w:val="nil"/>
              <w:bottom w:val="nil"/>
              <w:right w:val="nil"/>
            </w:tcBorders>
            <w:shd w:val="clear" w:color="000000" w:fill="FFFFFF"/>
            <w:noWrap/>
            <w:vAlign w:val="bottom"/>
            <w:hideMark/>
          </w:tcPr>
          <w:p w14:paraId="79141FC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1262" w:type="dxa"/>
            <w:tcBorders>
              <w:top w:val="nil"/>
              <w:left w:val="nil"/>
              <w:bottom w:val="nil"/>
              <w:right w:val="nil"/>
            </w:tcBorders>
            <w:shd w:val="clear" w:color="000000" w:fill="FFFFFF"/>
            <w:noWrap/>
            <w:vAlign w:val="bottom"/>
            <w:hideMark/>
          </w:tcPr>
          <w:p w14:paraId="1414F2E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w:t>
            </w:r>
          </w:p>
        </w:tc>
      </w:tr>
      <w:tr w:rsidR="00F15285" w:rsidRPr="00F15285" w14:paraId="78D571C9" w14:textId="77777777" w:rsidTr="007B6902">
        <w:trPr>
          <w:trHeight w:val="162"/>
          <w:jc w:val="center"/>
        </w:trPr>
        <w:tc>
          <w:tcPr>
            <w:tcW w:w="3544" w:type="dxa"/>
            <w:gridSpan w:val="2"/>
            <w:tcBorders>
              <w:top w:val="nil"/>
              <w:left w:val="nil"/>
              <w:bottom w:val="nil"/>
              <w:right w:val="nil"/>
            </w:tcBorders>
            <w:shd w:val="clear" w:color="000000" w:fill="FFFFFF"/>
            <w:noWrap/>
            <w:vAlign w:val="bottom"/>
            <w:hideMark/>
          </w:tcPr>
          <w:p w14:paraId="59073B3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Technology transfer from group to partner</w:t>
            </w:r>
          </w:p>
        </w:tc>
        <w:tc>
          <w:tcPr>
            <w:tcW w:w="1134" w:type="dxa"/>
            <w:tcBorders>
              <w:top w:val="nil"/>
              <w:left w:val="nil"/>
              <w:bottom w:val="nil"/>
              <w:right w:val="nil"/>
            </w:tcBorders>
            <w:shd w:val="clear" w:color="000000" w:fill="FFFFFF"/>
            <w:noWrap/>
            <w:vAlign w:val="bottom"/>
            <w:hideMark/>
          </w:tcPr>
          <w:p w14:paraId="05787A0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151</w:t>
            </w:r>
          </w:p>
        </w:tc>
        <w:tc>
          <w:tcPr>
            <w:tcW w:w="1101" w:type="dxa"/>
            <w:tcBorders>
              <w:top w:val="nil"/>
              <w:left w:val="nil"/>
              <w:bottom w:val="nil"/>
              <w:right w:val="nil"/>
            </w:tcBorders>
            <w:shd w:val="clear" w:color="000000" w:fill="FFFFFF"/>
            <w:noWrap/>
            <w:vAlign w:val="bottom"/>
            <w:hideMark/>
          </w:tcPr>
          <w:p w14:paraId="79EEAB2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1817</w:t>
            </w:r>
          </w:p>
        </w:tc>
        <w:tc>
          <w:tcPr>
            <w:tcW w:w="1276" w:type="dxa"/>
            <w:tcBorders>
              <w:top w:val="nil"/>
              <w:left w:val="nil"/>
              <w:bottom w:val="nil"/>
              <w:right w:val="nil"/>
            </w:tcBorders>
            <w:shd w:val="clear" w:color="000000" w:fill="FFFFFF"/>
            <w:noWrap/>
            <w:vAlign w:val="bottom"/>
            <w:hideMark/>
          </w:tcPr>
          <w:p w14:paraId="5429932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w:t>
            </w:r>
          </w:p>
        </w:tc>
        <w:tc>
          <w:tcPr>
            <w:tcW w:w="1181" w:type="dxa"/>
            <w:tcBorders>
              <w:top w:val="nil"/>
              <w:left w:val="nil"/>
              <w:bottom w:val="nil"/>
              <w:right w:val="nil"/>
            </w:tcBorders>
            <w:shd w:val="clear" w:color="000000" w:fill="FFFFFF"/>
            <w:noWrap/>
            <w:vAlign w:val="bottom"/>
            <w:hideMark/>
          </w:tcPr>
          <w:p w14:paraId="59FEDC7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1262" w:type="dxa"/>
            <w:tcBorders>
              <w:top w:val="nil"/>
              <w:left w:val="nil"/>
              <w:bottom w:val="nil"/>
              <w:right w:val="nil"/>
            </w:tcBorders>
            <w:shd w:val="clear" w:color="000000" w:fill="FFFFFF"/>
            <w:noWrap/>
            <w:vAlign w:val="bottom"/>
            <w:hideMark/>
          </w:tcPr>
          <w:p w14:paraId="215C9BE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w:t>
            </w:r>
          </w:p>
        </w:tc>
      </w:tr>
      <w:tr w:rsidR="00F15285" w:rsidRPr="00F15285" w14:paraId="2F5F5A86" w14:textId="77777777" w:rsidTr="007B6902">
        <w:trPr>
          <w:trHeight w:val="122"/>
          <w:jc w:val="center"/>
        </w:trPr>
        <w:tc>
          <w:tcPr>
            <w:tcW w:w="3544" w:type="dxa"/>
            <w:gridSpan w:val="2"/>
            <w:tcBorders>
              <w:top w:val="nil"/>
              <w:left w:val="nil"/>
              <w:bottom w:val="nil"/>
              <w:right w:val="nil"/>
            </w:tcBorders>
            <w:shd w:val="clear" w:color="000000" w:fill="FFFFFF"/>
            <w:noWrap/>
            <w:vAlign w:val="bottom"/>
            <w:hideMark/>
          </w:tcPr>
          <w:p w14:paraId="2F7B24C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Technology transfer from partner to group</w:t>
            </w:r>
          </w:p>
        </w:tc>
        <w:tc>
          <w:tcPr>
            <w:tcW w:w="1134" w:type="dxa"/>
            <w:tcBorders>
              <w:top w:val="nil"/>
              <w:left w:val="nil"/>
              <w:bottom w:val="nil"/>
              <w:right w:val="nil"/>
            </w:tcBorders>
            <w:shd w:val="clear" w:color="000000" w:fill="FFFFFF"/>
            <w:noWrap/>
            <w:vAlign w:val="bottom"/>
            <w:hideMark/>
          </w:tcPr>
          <w:p w14:paraId="223FC52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c>
          <w:tcPr>
            <w:tcW w:w="1101" w:type="dxa"/>
            <w:tcBorders>
              <w:top w:val="nil"/>
              <w:left w:val="nil"/>
              <w:bottom w:val="nil"/>
              <w:right w:val="nil"/>
            </w:tcBorders>
            <w:shd w:val="clear" w:color="000000" w:fill="FFFFFF"/>
            <w:noWrap/>
            <w:vAlign w:val="bottom"/>
            <w:hideMark/>
          </w:tcPr>
          <w:p w14:paraId="037C677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319</w:t>
            </w:r>
          </w:p>
        </w:tc>
        <w:tc>
          <w:tcPr>
            <w:tcW w:w="1276" w:type="dxa"/>
            <w:tcBorders>
              <w:top w:val="nil"/>
              <w:left w:val="nil"/>
              <w:bottom w:val="nil"/>
              <w:right w:val="nil"/>
            </w:tcBorders>
            <w:shd w:val="clear" w:color="000000" w:fill="FFFFFF"/>
            <w:noWrap/>
            <w:vAlign w:val="bottom"/>
            <w:hideMark/>
          </w:tcPr>
          <w:p w14:paraId="56999CA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w:t>
            </w:r>
          </w:p>
        </w:tc>
        <w:tc>
          <w:tcPr>
            <w:tcW w:w="1181" w:type="dxa"/>
            <w:tcBorders>
              <w:top w:val="nil"/>
              <w:left w:val="nil"/>
              <w:bottom w:val="nil"/>
              <w:right w:val="nil"/>
            </w:tcBorders>
            <w:shd w:val="clear" w:color="000000" w:fill="FFFFFF"/>
            <w:noWrap/>
            <w:vAlign w:val="bottom"/>
            <w:hideMark/>
          </w:tcPr>
          <w:p w14:paraId="5E1B0EB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1262" w:type="dxa"/>
            <w:tcBorders>
              <w:top w:val="nil"/>
              <w:left w:val="nil"/>
              <w:bottom w:val="nil"/>
              <w:right w:val="nil"/>
            </w:tcBorders>
            <w:shd w:val="clear" w:color="000000" w:fill="FFFFFF"/>
            <w:noWrap/>
            <w:vAlign w:val="bottom"/>
            <w:hideMark/>
          </w:tcPr>
          <w:p w14:paraId="4F0FE20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0.3%</w:t>
            </w:r>
          </w:p>
        </w:tc>
      </w:tr>
      <w:tr w:rsidR="00F15285" w:rsidRPr="00F15285" w14:paraId="2B830DF1" w14:textId="77777777" w:rsidTr="007B6902">
        <w:trPr>
          <w:trHeight w:val="108"/>
          <w:jc w:val="center"/>
        </w:trPr>
        <w:tc>
          <w:tcPr>
            <w:tcW w:w="3544" w:type="dxa"/>
            <w:gridSpan w:val="2"/>
            <w:tcBorders>
              <w:top w:val="nil"/>
              <w:left w:val="nil"/>
              <w:bottom w:val="nil"/>
              <w:right w:val="nil"/>
            </w:tcBorders>
            <w:shd w:val="clear" w:color="000000" w:fill="FFFFFF"/>
            <w:noWrap/>
            <w:vAlign w:val="bottom"/>
            <w:hideMark/>
          </w:tcPr>
          <w:p w14:paraId="782085B1" w14:textId="77777777" w:rsidR="00803E27" w:rsidRPr="00F15285" w:rsidRDefault="00803E27" w:rsidP="00CF23D1">
            <w:pPr>
              <w:pStyle w:val="Pr-formataoHTML"/>
              <w:shd w:val="clear" w:color="auto" w:fill="FFFFFF"/>
              <w:rPr>
                <w:rFonts w:ascii="Arial" w:hAnsi="Arial" w:cs="Arial"/>
                <w:sz w:val="16"/>
                <w:szCs w:val="16"/>
              </w:rPr>
            </w:pPr>
            <w:r w:rsidRPr="00F15285">
              <w:rPr>
                <w:rFonts w:ascii="Arial" w:hAnsi="Arial" w:cs="Arial"/>
                <w:sz w:val="16"/>
                <w:szCs w:val="16"/>
                <w:lang w:val="en"/>
              </w:rPr>
              <w:t>Technical consultancy</w:t>
            </w:r>
          </w:p>
        </w:tc>
        <w:tc>
          <w:tcPr>
            <w:tcW w:w="1134" w:type="dxa"/>
            <w:tcBorders>
              <w:top w:val="nil"/>
              <w:left w:val="nil"/>
              <w:bottom w:val="nil"/>
              <w:right w:val="nil"/>
            </w:tcBorders>
            <w:shd w:val="clear" w:color="000000" w:fill="FFFFFF"/>
            <w:noWrap/>
            <w:vAlign w:val="bottom"/>
            <w:hideMark/>
          </w:tcPr>
          <w:p w14:paraId="12B5CE4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66</w:t>
            </w:r>
          </w:p>
        </w:tc>
        <w:tc>
          <w:tcPr>
            <w:tcW w:w="1101" w:type="dxa"/>
            <w:tcBorders>
              <w:top w:val="nil"/>
              <w:left w:val="nil"/>
              <w:bottom w:val="nil"/>
              <w:right w:val="nil"/>
            </w:tcBorders>
            <w:shd w:val="clear" w:color="000000" w:fill="FFFFFF"/>
            <w:noWrap/>
            <w:vAlign w:val="bottom"/>
            <w:hideMark/>
          </w:tcPr>
          <w:p w14:paraId="63B7B17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978</w:t>
            </w:r>
          </w:p>
        </w:tc>
        <w:tc>
          <w:tcPr>
            <w:tcW w:w="1276" w:type="dxa"/>
            <w:tcBorders>
              <w:top w:val="nil"/>
              <w:left w:val="nil"/>
              <w:bottom w:val="nil"/>
              <w:right w:val="nil"/>
            </w:tcBorders>
            <w:shd w:val="clear" w:color="000000" w:fill="FFFFFF"/>
            <w:noWrap/>
            <w:vAlign w:val="bottom"/>
            <w:hideMark/>
          </w:tcPr>
          <w:p w14:paraId="191F1D9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1181" w:type="dxa"/>
            <w:tcBorders>
              <w:top w:val="nil"/>
              <w:left w:val="nil"/>
              <w:bottom w:val="nil"/>
              <w:right w:val="nil"/>
            </w:tcBorders>
            <w:shd w:val="clear" w:color="000000" w:fill="FFFFFF"/>
            <w:noWrap/>
            <w:vAlign w:val="bottom"/>
            <w:hideMark/>
          </w:tcPr>
          <w:p w14:paraId="59BFB02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1262" w:type="dxa"/>
            <w:tcBorders>
              <w:top w:val="nil"/>
              <w:left w:val="nil"/>
              <w:bottom w:val="nil"/>
              <w:right w:val="nil"/>
            </w:tcBorders>
            <w:shd w:val="clear" w:color="000000" w:fill="FFFFFF"/>
            <w:noWrap/>
            <w:vAlign w:val="bottom"/>
            <w:hideMark/>
          </w:tcPr>
          <w:p w14:paraId="29D6ABA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0.5%</w:t>
            </w:r>
          </w:p>
        </w:tc>
      </w:tr>
      <w:tr w:rsidR="00F15285" w:rsidRPr="00F15285" w14:paraId="5B79EB06" w14:textId="77777777" w:rsidTr="007B6902">
        <w:trPr>
          <w:trHeight w:val="170"/>
          <w:jc w:val="center"/>
        </w:trPr>
        <w:tc>
          <w:tcPr>
            <w:tcW w:w="3544" w:type="dxa"/>
            <w:gridSpan w:val="2"/>
            <w:tcBorders>
              <w:top w:val="nil"/>
              <w:left w:val="nil"/>
              <w:bottom w:val="nil"/>
              <w:right w:val="nil"/>
            </w:tcBorders>
            <w:shd w:val="clear" w:color="000000" w:fill="FFFFFF"/>
            <w:noWrap/>
            <w:vAlign w:val="bottom"/>
            <w:hideMark/>
          </w:tcPr>
          <w:p w14:paraId="5DBA90D8" w14:textId="77777777" w:rsidR="00803E27" w:rsidRPr="00F15285" w:rsidRDefault="00803E27" w:rsidP="00CF23D1">
            <w:pPr>
              <w:pStyle w:val="Pr-formataoHTML"/>
              <w:shd w:val="clear" w:color="auto" w:fill="FFFFFF"/>
              <w:rPr>
                <w:rFonts w:ascii="Arial" w:hAnsi="Arial" w:cs="Arial"/>
                <w:sz w:val="16"/>
                <w:szCs w:val="16"/>
                <w:lang w:val="en-US"/>
              </w:rPr>
            </w:pPr>
            <w:r w:rsidRPr="00F15285">
              <w:rPr>
                <w:rFonts w:ascii="Arial" w:hAnsi="Arial" w:cs="Arial"/>
                <w:sz w:val="16"/>
                <w:szCs w:val="16"/>
                <w:lang w:val="en"/>
              </w:rPr>
              <w:t>Input supply from partner to group</w:t>
            </w:r>
          </w:p>
        </w:tc>
        <w:tc>
          <w:tcPr>
            <w:tcW w:w="1134" w:type="dxa"/>
            <w:tcBorders>
              <w:top w:val="nil"/>
              <w:left w:val="nil"/>
              <w:bottom w:val="nil"/>
              <w:right w:val="nil"/>
            </w:tcBorders>
            <w:shd w:val="clear" w:color="000000" w:fill="FFFFFF"/>
            <w:noWrap/>
            <w:vAlign w:val="bottom"/>
            <w:hideMark/>
          </w:tcPr>
          <w:p w14:paraId="5953947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129</w:t>
            </w:r>
          </w:p>
        </w:tc>
        <w:tc>
          <w:tcPr>
            <w:tcW w:w="1101" w:type="dxa"/>
            <w:tcBorders>
              <w:top w:val="nil"/>
              <w:left w:val="nil"/>
              <w:bottom w:val="nil"/>
              <w:right w:val="nil"/>
            </w:tcBorders>
            <w:shd w:val="clear" w:color="000000" w:fill="FFFFFF"/>
            <w:noWrap/>
            <w:vAlign w:val="bottom"/>
            <w:hideMark/>
          </w:tcPr>
          <w:p w14:paraId="7672BB6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1031</w:t>
            </w:r>
          </w:p>
        </w:tc>
        <w:tc>
          <w:tcPr>
            <w:tcW w:w="1276" w:type="dxa"/>
            <w:tcBorders>
              <w:top w:val="nil"/>
              <w:left w:val="nil"/>
              <w:bottom w:val="nil"/>
              <w:right w:val="nil"/>
            </w:tcBorders>
            <w:shd w:val="clear" w:color="000000" w:fill="FFFFFF"/>
            <w:noWrap/>
            <w:vAlign w:val="bottom"/>
            <w:hideMark/>
          </w:tcPr>
          <w:p w14:paraId="2A8CE83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1181" w:type="dxa"/>
            <w:tcBorders>
              <w:top w:val="nil"/>
              <w:left w:val="nil"/>
              <w:bottom w:val="nil"/>
              <w:right w:val="nil"/>
            </w:tcBorders>
            <w:shd w:val="clear" w:color="000000" w:fill="FFFFFF"/>
            <w:noWrap/>
            <w:vAlign w:val="bottom"/>
            <w:hideMark/>
          </w:tcPr>
          <w:p w14:paraId="7AB45E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1262" w:type="dxa"/>
            <w:tcBorders>
              <w:top w:val="nil"/>
              <w:left w:val="nil"/>
              <w:bottom w:val="nil"/>
              <w:right w:val="nil"/>
            </w:tcBorders>
            <w:shd w:val="clear" w:color="000000" w:fill="FFFFFF"/>
            <w:noWrap/>
            <w:vAlign w:val="bottom"/>
            <w:hideMark/>
          </w:tcPr>
          <w:p w14:paraId="748989D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r>
      <w:tr w:rsidR="00F15285" w:rsidRPr="00F15285" w14:paraId="4C02F38B" w14:textId="77777777" w:rsidTr="007B6902">
        <w:trPr>
          <w:trHeight w:val="130"/>
          <w:jc w:val="center"/>
        </w:trPr>
        <w:tc>
          <w:tcPr>
            <w:tcW w:w="3544" w:type="dxa"/>
            <w:gridSpan w:val="2"/>
            <w:tcBorders>
              <w:top w:val="nil"/>
              <w:left w:val="nil"/>
              <w:bottom w:val="nil"/>
              <w:right w:val="nil"/>
            </w:tcBorders>
            <w:shd w:val="clear" w:color="000000" w:fill="FFFFFF"/>
            <w:noWrap/>
            <w:vAlign w:val="bottom"/>
            <w:hideMark/>
          </w:tcPr>
          <w:p w14:paraId="6F3A3100" w14:textId="77777777" w:rsidR="00803E27" w:rsidRPr="00F15285" w:rsidRDefault="00803E27" w:rsidP="00CF23D1">
            <w:pPr>
              <w:pStyle w:val="Pr-formataoHTML"/>
              <w:shd w:val="clear" w:color="auto" w:fill="FFFFFF"/>
              <w:rPr>
                <w:rFonts w:ascii="Arial" w:hAnsi="Arial" w:cs="Arial"/>
                <w:sz w:val="16"/>
                <w:szCs w:val="16"/>
                <w:lang w:val="en-US"/>
              </w:rPr>
            </w:pPr>
            <w:r w:rsidRPr="00F15285">
              <w:rPr>
                <w:rFonts w:ascii="Arial" w:hAnsi="Arial" w:cs="Arial"/>
                <w:sz w:val="16"/>
                <w:szCs w:val="16"/>
                <w:lang w:val="en"/>
              </w:rPr>
              <w:t>Input supply from group to partner</w:t>
            </w:r>
          </w:p>
        </w:tc>
        <w:tc>
          <w:tcPr>
            <w:tcW w:w="1134" w:type="dxa"/>
            <w:tcBorders>
              <w:top w:val="nil"/>
              <w:left w:val="nil"/>
              <w:bottom w:val="nil"/>
              <w:right w:val="nil"/>
            </w:tcBorders>
            <w:shd w:val="clear" w:color="000000" w:fill="FFFFFF"/>
            <w:noWrap/>
            <w:vAlign w:val="bottom"/>
            <w:hideMark/>
          </w:tcPr>
          <w:p w14:paraId="2676B57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w:t>
            </w:r>
          </w:p>
        </w:tc>
        <w:tc>
          <w:tcPr>
            <w:tcW w:w="1101" w:type="dxa"/>
            <w:tcBorders>
              <w:top w:val="nil"/>
              <w:left w:val="nil"/>
              <w:bottom w:val="nil"/>
              <w:right w:val="nil"/>
            </w:tcBorders>
            <w:shd w:val="clear" w:color="000000" w:fill="FFFFFF"/>
            <w:noWrap/>
            <w:vAlign w:val="bottom"/>
            <w:hideMark/>
          </w:tcPr>
          <w:p w14:paraId="331BDEB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92</w:t>
            </w:r>
          </w:p>
        </w:tc>
        <w:tc>
          <w:tcPr>
            <w:tcW w:w="1276" w:type="dxa"/>
            <w:tcBorders>
              <w:top w:val="nil"/>
              <w:left w:val="nil"/>
              <w:bottom w:val="nil"/>
              <w:right w:val="nil"/>
            </w:tcBorders>
            <w:shd w:val="clear" w:color="000000" w:fill="FFFFFF"/>
            <w:noWrap/>
            <w:vAlign w:val="bottom"/>
            <w:hideMark/>
          </w:tcPr>
          <w:p w14:paraId="4F3BAF1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w:t>
            </w:r>
          </w:p>
        </w:tc>
        <w:tc>
          <w:tcPr>
            <w:tcW w:w="1181" w:type="dxa"/>
            <w:tcBorders>
              <w:top w:val="nil"/>
              <w:left w:val="nil"/>
              <w:bottom w:val="nil"/>
              <w:right w:val="nil"/>
            </w:tcBorders>
            <w:shd w:val="clear" w:color="000000" w:fill="FFFFFF"/>
            <w:noWrap/>
            <w:vAlign w:val="bottom"/>
            <w:hideMark/>
          </w:tcPr>
          <w:p w14:paraId="3FB9611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1262" w:type="dxa"/>
            <w:tcBorders>
              <w:top w:val="nil"/>
              <w:left w:val="nil"/>
              <w:bottom w:val="nil"/>
              <w:right w:val="nil"/>
            </w:tcBorders>
            <w:shd w:val="clear" w:color="000000" w:fill="FFFFFF"/>
            <w:noWrap/>
            <w:vAlign w:val="bottom"/>
            <w:hideMark/>
          </w:tcPr>
          <w:p w14:paraId="45CFB29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0.1%</w:t>
            </w:r>
          </w:p>
        </w:tc>
      </w:tr>
      <w:tr w:rsidR="00F15285" w:rsidRPr="00F15285" w14:paraId="115A0074" w14:textId="77777777" w:rsidTr="007B6902">
        <w:trPr>
          <w:trHeight w:val="90"/>
          <w:jc w:val="center"/>
        </w:trPr>
        <w:tc>
          <w:tcPr>
            <w:tcW w:w="3544" w:type="dxa"/>
            <w:gridSpan w:val="2"/>
            <w:tcBorders>
              <w:top w:val="nil"/>
              <w:left w:val="nil"/>
              <w:bottom w:val="nil"/>
              <w:right w:val="nil"/>
            </w:tcBorders>
            <w:shd w:val="clear" w:color="000000" w:fill="FFFFFF"/>
            <w:noWrap/>
            <w:vAlign w:val="bottom"/>
            <w:hideMark/>
          </w:tcPr>
          <w:p w14:paraId="2845E72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Human resources training – partner employees </w:t>
            </w:r>
          </w:p>
        </w:tc>
        <w:tc>
          <w:tcPr>
            <w:tcW w:w="1134" w:type="dxa"/>
            <w:tcBorders>
              <w:top w:val="nil"/>
              <w:left w:val="nil"/>
              <w:bottom w:val="nil"/>
              <w:right w:val="nil"/>
            </w:tcBorders>
            <w:shd w:val="clear" w:color="000000" w:fill="FFFFFF"/>
            <w:noWrap/>
            <w:vAlign w:val="bottom"/>
            <w:hideMark/>
          </w:tcPr>
          <w:p w14:paraId="1CC26E5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45</w:t>
            </w:r>
          </w:p>
        </w:tc>
        <w:tc>
          <w:tcPr>
            <w:tcW w:w="1101" w:type="dxa"/>
            <w:tcBorders>
              <w:top w:val="nil"/>
              <w:left w:val="nil"/>
              <w:bottom w:val="nil"/>
              <w:right w:val="nil"/>
            </w:tcBorders>
            <w:shd w:val="clear" w:color="000000" w:fill="FFFFFF"/>
            <w:noWrap/>
            <w:vAlign w:val="bottom"/>
            <w:hideMark/>
          </w:tcPr>
          <w:p w14:paraId="6A107E0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820</w:t>
            </w:r>
          </w:p>
        </w:tc>
        <w:tc>
          <w:tcPr>
            <w:tcW w:w="1276" w:type="dxa"/>
            <w:tcBorders>
              <w:top w:val="nil"/>
              <w:left w:val="nil"/>
              <w:bottom w:val="nil"/>
              <w:right w:val="nil"/>
            </w:tcBorders>
            <w:shd w:val="clear" w:color="000000" w:fill="FFFFFF"/>
            <w:noWrap/>
            <w:vAlign w:val="bottom"/>
            <w:hideMark/>
          </w:tcPr>
          <w:p w14:paraId="15C0FFF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1181" w:type="dxa"/>
            <w:tcBorders>
              <w:top w:val="nil"/>
              <w:left w:val="nil"/>
              <w:bottom w:val="nil"/>
              <w:right w:val="nil"/>
            </w:tcBorders>
            <w:shd w:val="clear" w:color="000000" w:fill="FFFFFF"/>
            <w:noWrap/>
            <w:vAlign w:val="bottom"/>
            <w:hideMark/>
          </w:tcPr>
          <w:p w14:paraId="2828332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1262" w:type="dxa"/>
            <w:tcBorders>
              <w:top w:val="nil"/>
              <w:left w:val="nil"/>
              <w:bottom w:val="nil"/>
              <w:right w:val="nil"/>
            </w:tcBorders>
            <w:shd w:val="clear" w:color="000000" w:fill="FFFFFF"/>
            <w:noWrap/>
            <w:vAlign w:val="bottom"/>
            <w:hideMark/>
          </w:tcPr>
          <w:p w14:paraId="293FD84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0.3%</w:t>
            </w:r>
          </w:p>
        </w:tc>
      </w:tr>
      <w:tr w:rsidR="00F15285" w:rsidRPr="00F15285" w14:paraId="395282F7" w14:textId="77777777" w:rsidTr="007B6902">
        <w:trPr>
          <w:trHeight w:val="80"/>
          <w:jc w:val="center"/>
        </w:trPr>
        <w:tc>
          <w:tcPr>
            <w:tcW w:w="3544" w:type="dxa"/>
            <w:gridSpan w:val="2"/>
            <w:tcBorders>
              <w:top w:val="nil"/>
              <w:left w:val="nil"/>
              <w:bottom w:val="nil"/>
              <w:right w:val="nil"/>
            </w:tcBorders>
            <w:shd w:val="clear" w:color="000000" w:fill="FFFFFF"/>
            <w:noWrap/>
            <w:vAlign w:val="bottom"/>
            <w:hideMark/>
          </w:tcPr>
          <w:p w14:paraId="44D02CFE"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Human resources training – researchers</w:t>
            </w:r>
          </w:p>
        </w:tc>
        <w:tc>
          <w:tcPr>
            <w:tcW w:w="1134" w:type="dxa"/>
            <w:tcBorders>
              <w:top w:val="nil"/>
              <w:left w:val="nil"/>
              <w:bottom w:val="nil"/>
              <w:right w:val="nil"/>
            </w:tcBorders>
            <w:shd w:val="clear" w:color="000000" w:fill="FFFFFF"/>
            <w:noWrap/>
            <w:vAlign w:val="bottom"/>
            <w:hideMark/>
          </w:tcPr>
          <w:p w14:paraId="015AF7B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46</w:t>
            </w:r>
          </w:p>
        </w:tc>
        <w:tc>
          <w:tcPr>
            <w:tcW w:w="1101" w:type="dxa"/>
            <w:tcBorders>
              <w:top w:val="nil"/>
              <w:left w:val="nil"/>
              <w:bottom w:val="nil"/>
              <w:right w:val="nil"/>
            </w:tcBorders>
            <w:shd w:val="clear" w:color="000000" w:fill="FFFFFF"/>
            <w:noWrap/>
            <w:vAlign w:val="bottom"/>
            <w:hideMark/>
          </w:tcPr>
          <w:p w14:paraId="19DE39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279</w:t>
            </w:r>
          </w:p>
        </w:tc>
        <w:tc>
          <w:tcPr>
            <w:tcW w:w="1276" w:type="dxa"/>
            <w:tcBorders>
              <w:top w:val="nil"/>
              <w:left w:val="nil"/>
              <w:bottom w:val="nil"/>
              <w:right w:val="nil"/>
            </w:tcBorders>
            <w:shd w:val="clear" w:color="000000" w:fill="FFFFFF"/>
            <w:noWrap/>
            <w:vAlign w:val="bottom"/>
            <w:hideMark/>
          </w:tcPr>
          <w:p w14:paraId="7D5CD6F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1181" w:type="dxa"/>
            <w:tcBorders>
              <w:top w:val="nil"/>
              <w:left w:val="nil"/>
              <w:bottom w:val="nil"/>
              <w:right w:val="nil"/>
            </w:tcBorders>
            <w:shd w:val="clear" w:color="000000" w:fill="FFFFFF"/>
            <w:noWrap/>
            <w:vAlign w:val="bottom"/>
            <w:hideMark/>
          </w:tcPr>
          <w:p w14:paraId="6DAF0D5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w:t>
            </w:r>
          </w:p>
        </w:tc>
        <w:tc>
          <w:tcPr>
            <w:tcW w:w="1262" w:type="dxa"/>
            <w:tcBorders>
              <w:top w:val="nil"/>
              <w:left w:val="nil"/>
              <w:bottom w:val="nil"/>
              <w:right w:val="nil"/>
            </w:tcBorders>
            <w:shd w:val="clear" w:color="000000" w:fill="FFFFFF"/>
            <w:noWrap/>
            <w:vAlign w:val="bottom"/>
            <w:hideMark/>
          </w:tcPr>
          <w:p w14:paraId="6F9EC75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0.4%</w:t>
            </w:r>
          </w:p>
        </w:tc>
      </w:tr>
      <w:tr w:rsidR="00F15285" w:rsidRPr="00F15285" w14:paraId="1D2CBC0C" w14:textId="77777777" w:rsidTr="007B6902">
        <w:trPr>
          <w:trHeight w:val="151"/>
          <w:jc w:val="center"/>
        </w:trPr>
        <w:tc>
          <w:tcPr>
            <w:tcW w:w="3544" w:type="dxa"/>
            <w:gridSpan w:val="2"/>
            <w:tcBorders>
              <w:top w:val="nil"/>
              <w:left w:val="nil"/>
              <w:bottom w:val="nil"/>
              <w:right w:val="nil"/>
            </w:tcBorders>
            <w:shd w:val="clear" w:color="000000" w:fill="FFFFFF"/>
            <w:noWrap/>
            <w:vAlign w:val="bottom"/>
            <w:hideMark/>
          </w:tcPr>
          <w:p w14:paraId="2D770B4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Other types of relationships </w:t>
            </w:r>
          </w:p>
        </w:tc>
        <w:tc>
          <w:tcPr>
            <w:tcW w:w="1134" w:type="dxa"/>
            <w:tcBorders>
              <w:top w:val="nil"/>
              <w:left w:val="nil"/>
              <w:bottom w:val="nil"/>
              <w:right w:val="nil"/>
            </w:tcBorders>
            <w:shd w:val="clear" w:color="000000" w:fill="FFFFFF"/>
            <w:noWrap/>
            <w:vAlign w:val="bottom"/>
            <w:hideMark/>
          </w:tcPr>
          <w:p w14:paraId="4AF8A2E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87</w:t>
            </w:r>
          </w:p>
        </w:tc>
        <w:tc>
          <w:tcPr>
            <w:tcW w:w="1101" w:type="dxa"/>
            <w:tcBorders>
              <w:top w:val="nil"/>
              <w:left w:val="nil"/>
              <w:bottom w:val="nil"/>
              <w:right w:val="nil"/>
            </w:tcBorders>
            <w:shd w:val="clear" w:color="000000" w:fill="FFFFFF"/>
            <w:noWrap/>
            <w:vAlign w:val="bottom"/>
            <w:hideMark/>
          </w:tcPr>
          <w:p w14:paraId="3F8F027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950</w:t>
            </w:r>
          </w:p>
        </w:tc>
        <w:tc>
          <w:tcPr>
            <w:tcW w:w="1276" w:type="dxa"/>
            <w:tcBorders>
              <w:top w:val="nil"/>
              <w:left w:val="nil"/>
              <w:bottom w:val="nil"/>
              <w:right w:val="nil"/>
            </w:tcBorders>
            <w:shd w:val="clear" w:color="000000" w:fill="FFFFFF"/>
            <w:noWrap/>
            <w:vAlign w:val="bottom"/>
            <w:hideMark/>
          </w:tcPr>
          <w:p w14:paraId="6C5D60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1181" w:type="dxa"/>
            <w:tcBorders>
              <w:top w:val="nil"/>
              <w:left w:val="nil"/>
              <w:bottom w:val="nil"/>
              <w:right w:val="nil"/>
            </w:tcBorders>
            <w:shd w:val="clear" w:color="000000" w:fill="FFFFFF"/>
            <w:noWrap/>
            <w:vAlign w:val="bottom"/>
            <w:hideMark/>
          </w:tcPr>
          <w:p w14:paraId="5540526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1262" w:type="dxa"/>
            <w:tcBorders>
              <w:top w:val="nil"/>
              <w:left w:val="nil"/>
              <w:bottom w:val="nil"/>
              <w:right w:val="nil"/>
            </w:tcBorders>
            <w:shd w:val="clear" w:color="000000" w:fill="FFFFFF"/>
            <w:noWrap/>
            <w:vAlign w:val="bottom"/>
            <w:hideMark/>
          </w:tcPr>
          <w:p w14:paraId="1FA5229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0.7%</w:t>
            </w:r>
          </w:p>
        </w:tc>
      </w:tr>
      <w:tr w:rsidR="00F15285" w:rsidRPr="00F15285" w14:paraId="781B524E" w14:textId="77777777" w:rsidTr="007B6902">
        <w:trPr>
          <w:trHeight w:val="172"/>
          <w:jc w:val="center"/>
        </w:trPr>
        <w:tc>
          <w:tcPr>
            <w:tcW w:w="3544" w:type="dxa"/>
            <w:gridSpan w:val="2"/>
            <w:tcBorders>
              <w:top w:val="single" w:sz="8" w:space="0" w:color="auto"/>
              <w:left w:val="nil"/>
              <w:bottom w:val="single" w:sz="12" w:space="0" w:color="auto"/>
              <w:right w:val="nil"/>
            </w:tcBorders>
            <w:shd w:val="clear" w:color="000000" w:fill="FFFFFF"/>
            <w:noWrap/>
            <w:vAlign w:val="bottom"/>
            <w:hideMark/>
          </w:tcPr>
          <w:p w14:paraId="5836CCE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 xml:space="preserve">Total relationships </w:t>
            </w:r>
          </w:p>
        </w:tc>
        <w:tc>
          <w:tcPr>
            <w:tcW w:w="1134" w:type="dxa"/>
            <w:tcBorders>
              <w:top w:val="single" w:sz="8" w:space="0" w:color="auto"/>
              <w:left w:val="nil"/>
              <w:bottom w:val="single" w:sz="12" w:space="0" w:color="auto"/>
              <w:right w:val="nil"/>
            </w:tcBorders>
            <w:shd w:val="clear" w:color="000000" w:fill="FFFFFF"/>
            <w:noWrap/>
            <w:vAlign w:val="bottom"/>
            <w:hideMark/>
          </w:tcPr>
          <w:p w14:paraId="495EE09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1242</w:t>
            </w:r>
          </w:p>
        </w:tc>
        <w:tc>
          <w:tcPr>
            <w:tcW w:w="1101" w:type="dxa"/>
            <w:tcBorders>
              <w:top w:val="single" w:sz="8" w:space="0" w:color="auto"/>
              <w:left w:val="nil"/>
              <w:bottom w:val="single" w:sz="12" w:space="0" w:color="auto"/>
              <w:right w:val="nil"/>
            </w:tcBorders>
            <w:shd w:val="clear" w:color="000000" w:fill="FFFFFF"/>
            <w:noWrap/>
            <w:vAlign w:val="bottom"/>
            <w:hideMark/>
          </w:tcPr>
          <w:p w14:paraId="57DB605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13113</w:t>
            </w:r>
          </w:p>
        </w:tc>
        <w:tc>
          <w:tcPr>
            <w:tcW w:w="1276" w:type="dxa"/>
            <w:tcBorders>
              <w:top w:val="single" w:sz="8" w:space="0" w:color="auto"/>
              <w:left w:val="nil"/>
              <w:bottom w:val="single" w:sz="12" w:space="0" w:color="auto"/>
              <w:right w:val="nil"/>
            </w:tcBorders>
            <w:shd w:val="clear" w:color="000000" w:fill="FFFFFF"/>
            <w:noWrap/>
            <w:vAlign w:val="bottom"/>
            <w:hideMark/>
          </w:tcPr>
          <w:p w14:paraId="160CC99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1181" w:type="dxa"/>
            <w:tcBorders>
              <w:top w:val="single" w:sz="8" w:space="0" w:color="auto"/>
              <w:left w:val="nil"/>
              <w:bottom w:val="single" w:sz="12" w:space="0" w:color="auto"/>
              <w:right w:val="nil"/>
            </w:tcBorders>
            <w:shd w:val="clear" w:color="000000" w:fill="FFFFFF"/>
            <w:noWrap/>
            <w:vAlign w:val="bottom"/>
            <w:hideMark/>
          </w:tcPr>
          <w:p w14:paraId="039F999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p>
        </w:tc>
        <w:tc>
          <w:tcPr>
            <w:tcW w:w="1262" w:type="dxa"/>
            <w:tcBorders>
              <w:top w:val="single" w:sz="8" w:space="0" w:color="auto"/>
              <w:left w:val="nil"/>
              <w:bottom w:val="single" w:sz="12" w:space="0" w:color="auto"/>
              <w:right w:val="nil"/>
            </w:tcBorders>
            <w:shd w:val="clear" w:color="000000" w:fill="FFFFFF"/>
            <w:noWrap/>
            <w:vAlign w:val="bottom"/>
            <w:hideMark/>
          </w:tcPr>
          <w:p w14:paraId="1CD37A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9.5%</w:t>
            </w:r>
          </w:p>
        </w:tc>
      </w:tr>
      <w:tr w:rsidR="00F15285" w:rsidRPr="00150081" w14:paraId="40F81754" w14:textId="77777777" w:rsidTr="007B6902">
        <w:trPr>
          <w:trHeight w:val="240"/>
          <w:jc w:val="center"/>
        </w:trPr>
        <w:tc>
          <w:tcPr>
            <w:tcW w:w="9498" w:type="dxa"/>
            <w:gridSpan w:val="7"/>
            <w:tcBorders>
              <w:top w:val="single" w:sz="12" w:space="0" w:color="auto"/>
              <w:left w:val="nil"/>
              <w:bottom w:val="nil"/>
              <w:right w:val="nil"/>
            </w:tcBorders>
            <w:shd w:val="clear" w:color="000000" w:fill="FFFFFF"/>
            <w:hideMark/>
          </w:tcPr>
          <w:p w14:paraId="4B3164E2"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Directory (2016)</w:t>
            </w:r>
          </w:p>
        </w:tc>
      </w:tr>
    </w:tbl>
    <w:p w14:paraId="022B7138" w14:textId="77777777" w:rsidR="00B12A1B" w:rsidRPr="00F15285" w:rsidRDefault="00B12A1B" w:rsidP="00252246">
      <w:pPr>
        <w:spacing w:after="0" w:line="240" w:lineRule="auto"/>
        <w:ind w:firstLine="709"/>
        <w:jc w:val="both"/>
        <w:rPr>
          <w:rFonts w:ascii="Times New Roman" w:eastAsia="Times New Roman" w:hAnsi="Times New Roman"/>
          <w:sz w:val="16"/>
          <w:szCs w:val="16"/>
          <w:lang w:val="en"/>
        </w:rPr>
      </w:pPr>
    </w:p>
    <w:p w14:paraId="1104B97B" w14:textId="37C45631" w:rsidR="00803E27" w:rsidRPr="00F15285" w:rsidRDefault="00803E27" w:rsidP="00252246">
      <w:pPr>
        <w:spacing w:after="0" w:line="240" w:lineRule="auto"/>
        <w:ind w:firstLine="709"/>
        <w:jc w:val="both"/>
        <w:rPr>
          <w:rFonts w:ascii="Times New Roman" w:eastAsia="Times New Roman" w:hAnsi="Times New Roman"/>
          <w:sz w:val="24"/>
          <w:szCs w:val="24"/>
          <w:lang w:val="en"/>
        </w:rPr>
      </w:pPr>
      <w:r w:rsidRPr="00F15285">
        <w:rPr>
          <w:rFonts w:ascii="Times New Roman" w:eastAsia="Times New Roman" w:hAnsi="Times New Roman"/>
          <w:sz w:val="24"/>
          <w:szCs w:val="24"/>
          <w:lang w:val="en"/>
        </w:rPr>
        <w:t xml:space="preserve">The </w:t>
      </w:r>
      <w:r w:rsidRPr="00F15285">
        <w:rPr>
          <w:rFonts w:ascii="Times New Roman" w:eastAsia="Times New Roman" w:hAnsi="Times New Roman"/>
          <w:sz w:val="24"/>
          <w:szCs w:val="24"/>
          <w:lang w:val="en-US"/>
        </w:rPr>
        <w:t>efforts made to effectively transfer knowledge between the scientific and the industrial sectors are considered a major key factor to buster RD&amp;I in biopharmaceuticals. Based on the specialized academic literature</w:t>
      </w:r>
      <w:r w:rsidRPr="00F15285">
        <w:rPr>
          <w:rFonts w:ascii="Times New Roman" w:eastAsia="Times New Roman" w:hAnsi="Times New Roman"/>
          <w:sz w:val="24"/>
          <w:szCs w:val="24"/>
          <w:vertAlign w:val="superscript"/>
          <w:lang w:val="en-US"/>
        </w:rPr>
        <w:footnoteReference w:id="12"/>
      </w:r>
      <w:r w:rsidRPr="00F15285">
        <w:rPr>
          <w:rFonts w:ascii="Times New Roman" w:eastAsia="Times New Roman" w:hAnsi="Times New Roman"/>
          <w:sz w:val="24"/>
          <w:szCs w:val="24"/>
          <w:lang w:val="en-US"/>
        </w:rPr>
        <w:t xml:space="preserve">, it is important to highlight the relevance of joints efforts to conduct </w:t>
      </w:r>
      <w:r w:rsidRPr="00F15285">
        <w:rPr>
          <w:rFonts w:ascii="Times New Roman" w:eastAsia="Times New Roman" w:hAnsi="Times New Roman"/>
          <w:sz w:val="24"/>
          <w:szCs w:val="24"/>
          <w:lang w:val="en"/>
        </w:rPr>
        <w:t xml:space="preserve">scientific research, technology spillovers and human resources training interactions between university research groups and partners in the productive sector. </w:t>
      </w:r>
    </w:p>
    <w:p w14:paraId="7D4C5E20" w14:textId="77777777" w:rsidR="00803E27" w:rsidRPr="00F15285" w:rsidRDefault="00803E27" w:rsidP="00252246">
      <w:pPr>
        <w:spacing w:after="0" w:line="240" w:lineRule="auto"/>
        <w:ind w:firstLine="709"/>
        <w:jc w:val="both"/>
        <w:rPr>
          <w:rFonts w:ascii="Times New Roman" w:eastAsia="Times New Roman" w:hAnsi="Times New Roman"/>
          <w:sz w:val="24"/>
          <w:szCs w:val="24"/>
          <w:lang w:val="en"/>
        </w:rPr>
      </w:pPr>
      <w:r w:rsidRPr="00F15285">
        <w:rPr>
          <w:rFonts w:ascii="Times New Roman" w:eastAsia="Times New Roman" w:hAnsi="Times New Roman"/>
          <w:sz w:val="24"/>
          <w:szCs w:val="24"/>
          <w:lang w:val="en"/>
        </w:rPr>
        <w:t xml:space="preserve">Regarding scientific research, the efforts on joint conduction of basic research are important to expand the pool of knowledge in critical areas and promote the development of absorptive capacity in pharmaceutical and biotechnology firms. The efforts on joint scientific research with regards to immediate use of the results and technological spillovers between research groups and productive sector are key to </w:t>
      </w:r>
      <w:r w:rsidRPr="00F15285">
        <w:rPr>
          <w:rFonts w:ascii="Times New Roman" w:eastAsia="Times New Roman" w:hAnsi="Times New Roman"/>
          <w:sz w:val="24"/>
          <w:szCs w:val="24"/>
          <w:lang w:val="en-US" w:eastAsia="pt-BR"/>
        </w:rPr>
        <w:t xml:space="preserve">encourage innovative processes and the creation of new companies in new technological areas ("spin-offs") in short e medium terms. When analyzing the CNPq directory, it is possible to observe that university - industry interactions related to basic research grew 110% from the year 2002 to year 2010. The average biannual growth was equal to a 22% rate for the same time period and the participation in CNPq basic research relationships grew from 8% to 11%. Applied research relationships grew 157% from the year 2002 to year 2010. The average biannual growth was equal to a 28% for the same time period and the participation in CNPq applied research relationships grew from 9% to 10%. Thus, both the growth rate and the total number of relationships in the year 2010 favored </w:t>
      </w:r>
      <w:r w:rsidRPr="00F15285">
        <w:rPr>
          <w:rFonts w:ascii="Times New Roman" w:eastAsia="Times New Roman" w:hAnsi="Times New Roman"/>
          <w:sz w:val="24"/>
          <w:szCs w:val="24"/>
          <w:lang w:val="en"/>
        </w:rPr>
        <w:t>scientific research with regards to immediate use of the results</w:t>
      </w:r>
      <w:r w:rsidRPr="00F15285">
        <w:rPr>
          <w:rFonts w:ascii="Times New Roman" w:eastAsia="Times New Roman" w:hAnsi="Times New Roman"/>
          <w:sz w:val="24"/>
          <w:szCs w:val="24"/>
          <w:lang w:val="en-US" w:eastAsia="pt-BR"/>
        </w:rPr>
        <w:t xml:space="preserve"> rather than </w:t>
      </w:r>
      <w:r w:rsidRPr="00F15285">
        <w:rPr>
          <w:rFonts w:ascii="Times New Roman" w:eastAsia="Times New Roman" w:hAnsi="Times New Roman"/>
          <w:sz w:val="24"/>
          <w:szCs w:val="24"/>
          <w:lang w:val="en"/>
        </w:rPr>
        <w:t>scientific research without regards to immediate use of the results.</w:t>
      </w:r>
    </w:p>
    <w:p w14:paraId="75C3E589" w14:textId="77777777" w:rsidR="00803E27" w:rsidRPr="00F15285" w:rsidRDefault="00803E27" w:rsidP="00252246">
      <w:pPr>
        <w:spacing w:after="0" w:line="240" w:lineRule="auto"/>
        <w:ind w:firstLine="709"/>
        <w:jc w:val="both"/>
        <w:rPr>
          <w:rFonts w:ascii="Times New Roman" w:eastAsia="Times New Roman" w:hAnsi="Times New Roman"/>
          <w:sz w:val="24"/>
          <w:szCs w:val="24"/>
          <w:lang w:val="en-US" w:eastAsia="pt-BR"/>
        </w:rPr>
      </w:pPr>
      <w:r w:rsidRPr="00F15285">
        <w:rPr>
          <w:rFonts w:ascii="Times New Roman" w:eastAsia="Times New Roman" w:hAnsi="Times New Roman"/>
          <w:sz w:val="24"/>
          <w:szCs w:val="24"/>
          <w:lang w:val="en"/>
        </w:rPr>
        <w:t>Technology transfer interactions are another highly effective way of knowledge spillover with potential short terms results in boosting innovative activities and the creation of spinoffs in new technology areas. Based on the CNPq directory dataset,</w:t>
      </w:r>
      <w:r w:rsidRPr="00F15285">
        <w:rPr>
          <w:rFonts w:ascii="Times New Roman" w:eastAsia="Times New Roman" w:hAnsi="Times New Roman"/>
          <w:sz w:val="24"/>
          <w:szCs w:val="24"/>
          <w:lang w:val="en-US"/>
        </w:rPr>
        <w:t xml:space="preserve"> technology transfer relationships combined </w:t>
      </w:r>
      <w:r w:rsidRPr="00F15285">
        <w:rPr>
          <w:rFonts w:ascii="Times New Roman" w:eastAsia="Times New Roman" w:hAnsi="Times New Roman"/>
          <w:sz w:val="24"/>
          <w:szCs w:val="24"/>
          <w:lang w:val="en-US" w:eastAsia="pt-BR"/>
        </w:rPr>
        <w:t xml:space="preserve">grew 108% from the year 2002 to year 2010. The average biannual growth was equal to 22% for the same period of time and the participation in CNPq </w:t>
      </w:r>
      <w:r w:rsidRPr="00F15285">
        <w:rPr>
          <w:rFonts w:ascii="Times New Roman" w:eastAsia="Times New Roman" w:hAnsi="Times New Roman"/>
          <w:sz w:val="24"/>
          <w:szCs w:val="24"/>
          <w:lang w:val="en-US"/>
        </w:rPr>
        <w:t xml:space="preserve">technology transfer combined </w:t>
      </w:r>
      <w:r w:rsidRPr="00F15285">
        <w:rPr>
          <w:rFonts w:ascii="Times New Roman" w:eastAsia="Times New Roman" w:hAnsi="Times New Roman"/>
          <w:sz w:val="24"/>
          <w:szCs w:val="24"/>
          <w:lang w:val="en-US" w:eastAsia="pt-BR"/>
        </w:rPr>
        <w:t>relationships grew from 9% to 10%.</w:t>
      </w:r>
    </w:p>
    <w:p w14:paraId="0E38986A" w14:textId="6DA90185" w:rsidR="00860F6C" w:rsidRPr="00F15285" w:rsidRDefault="00803E27" w:rsidP="00252246">
      <w:pPr>
        <w:spacing w:after="0" w:line="240" w:lineRule="auto"/>
        <w:ind w:firstLine="709"/>
        <w:jc w:val="both"/>
        <w:rPr>
          <w:rFonts w:ascii="Times New Roman" w:eastAsia="Times New Roman" w:hAnsi="Times New Roman"/>
          <w:sz w:val="24"/>
          <w:szCs w:val="24"/>
          <w:lang w:val="en-US" w:eastAsia="pt-BR"/>
        </w:rPr>
      </w:pPr>
      <w:r w:rsidRPr="00F15285">
        <w:rPr>
          <w:rFonts w:ascii="Times New Roman" w:eastAsia="Times New Roman" w:hAnsi="Times New Roman"/>
          <w:sz w:val="24"/>
          <w:szCs w:val="24"/>
          <w:lang w:val="en-US" w:eastAsia="pt-BR"/>
        </w:rPr>
        <w:t xml:space="preserve">Other relevant sets of relationships are general training of human resources in strategic scientific areas interactions and specialized technological services, which represent efficient forms of personnel qualification and tacit knowledge spillovers for promoting personal interactions among employees and academic researchers. With regard to human resources training, the total growth from the year 2002 to 2010 was of 153%; the average biannual growth was 28% and the participation in CNPq same type of relationships grew from 7% to 8%. Concerning technical consultancy indicators, the total 2002-2010 growth in this type of relationship was of 65% and the average biannual growth was equal to 17%. The share in CNPq all areas technical consultancies decreased from 8% to 7%. The slightly decrease in technical </w:t>
      </w:r>
      <w:r w:rsidRPr="00F15285">
        <w:rPr>
          <w:rFonts w:ascii="Times New Roman" w:eastAsia="Times New Roman" w:hAnsi="Times New Roman"/>
          <w:sz w:val="24"/>
          <w:szCs w:val="24"/>
          <w:lang w:val="en-US" w:eastAsia="pt-BR"/>
        </w:rPr>
        <w:lastRenderedPageBreak/>
        <w:t>consultancy CNPq share is not considered a critical problem, thus it may be associated with the growth of the alternative forms univ</w:t>
      </w:r>
      <w:r w:rsidR="00860F6C" w:rsidRPr="00F15285">
        <w:rPr>
          <w:rFonts w:ascii="Times New Roman" w:eastAsia="Times New Roman" w:hAnsi="Times New Roman"/>
          <w:sz w:val="24"/>
          <w:szCs w:val="24"/>
          <w:lang w:val="en-US" w:eastAsia="pt-BR"/>
        </w:rPr>
        <w:t xml:space="preserve">ersity-industry relationships. </w:t>
      </w:r>
    </w:p>
    <w:p w14:paraId="07AC3891" w14:textId="77777777" w:rsidR="00BF7838" w:rsidRPr="00F15285" w:rsidRDefault="00BF7838" w:rsidP="00252246">
      <w:pPr>
        <w:spacing w:after="0" w:line="240" w:lineRule="auto"/>
        <w:ind w:firstLine="709"/>
        <w:jc w:val="both"/>
        <w:rPr>
          <w:rFonts w:ascii="Times New Roman" w:eastAsia="Times New Roman" w:hAnsi="Times New Roman"/>
          <w:sz w:val="16"/>
          <w:szCs w:val="16"/>
          <w:lang w:val="en-US" w:eastAsia="pt-BR"/>
        </w:rPr>
      </w:pPr>
    </w:p>
    <w:p w14:paraId="4B107D53" w14:textId="581F01B5" w:rsidR="00803E27" w:rsidRPr="00F15285" w:rsidRDefault="00267AEF" w:rsidP="00252246">
      <w:pPr>
        <w:spacing w:after="0" w:line="240" w:lineRule="auto"/>
        <w:jc w:val="both"/>
        <w:rPr>
          <w:rFonts w:ascii="Times New Roman" w:hAnsi="Times New Roman"/>
          <w:sz w:val="24"/>
          <w:szCs w:val="24"/>
          <w:lang w:val="en-US"/>
        </w:rPr>
      </w:pPr>
      <w:r w:rsidRPr="00F15285">
        <w:rPr>
          <w:rFonts w:ascii="Times New Roman" w:hAnsi="Times New Roman"/>
          <w:b/>
          <w:bCs/>
          <w:sz w:val="24"/>
          <w:szCs w:val="24"/>
          <w:lang w:val="en-US"/>
        </w:rPr>
        <w:t>6</w:t>
      </w:r>
      <w:r w:rsidR="00803E27" w:rsidRPr="00F15285">
        <w:rPr>
          <w:rFonts w:ascii="Times New Roman" w:hAnsi="Times New Roman"/>
          <w:b/>
          <w:bCs/>
          <w:sz w:val="24"/>
          <w:szCs w:val="24"/>
          <w:lang w:val="en-US"/>
        </w:rPr>
        <w:t xml:space="preserve">. CNPq investment expenditures distribution by knowledge areas </w:t>
      </w:r>
    </w:p>
    <w:p w14:paraId="52A4AA39" w14:textId="07BC68B8" w:rsidR="00803E27" w:rsidRPr="00F15285" w:rsidRDefault="00803E27" w:rsidP="00252246">
      <w:pPr>
        <w:spacing w:after="0" w:line="240" w:lineRule="auto"/>
        <w:ind w:firstLine="709"/>
        <w:jc w:val="both"/>
        <w:rPr>
          <w:rFonts w:ascii="Times New Roman" w:eastAsia="Times New Roman" w:hAnsi="Times New Roman"/>
          <w:sz w:val="24"/>
          <w:szCs w:val="24"/>
          <w:lang w:val="en-US" w:eastAsia="pt-BR"/>
        </w:rPr>
      </w:pPr>
      <w:r w:rsidRPr="00F15285">
        <w:rPr>
          <w:rFonts w:ascii="Times New Roman" w:hAnsi="Times New Roman"/>
          <w:sz w:val="24"/>
          <w:szCs w:val="24"/>
          <w:lang w:val="en-US"/>
        </w:rPr>
        <w:t>A number of authors have highlighted the importance of health care research efforts in Brazil, which strongly rely on the support of funding agencies. Data obtained from t</w:t>
      </w:r>
      <w:r w:rsidRPr="00F15285">
        <w:rPr>
          <w:rFonts w:ascii="Times New Roman" w:eastAsia="Arial" w:hAnsi="Times New Roman"/>
          <w:sz w:val="24"/>
          <w:szCs w:val="24"/>
          <w:lang w:val="en-US"/>
        </w:rPr>
        <w:t>he</w:t>
      </w:r>
      <w:r w:rsidRPr="00F15285">
        <w:rPr>
          <w:rFonts w:ascii="Times New Roman" w:eastAsia="Arial" w:hAnsi="Times New Roman"/>
          <w:sz w:val="24"/>
          <w:szCs w:val="24"/>
          <w:shd w:val="clear" w:color="auto" w:fill="FFFFFF"/>
          <w:lang w:val="en-US"/>
        </w:rPr>
        <w:t xml:space="preserve"> CNPq Investment Panel database, called Payment Data Mart, which consolidates expenditures data on scholarships stipends and research support from year 2001 to year 2015, were </w:t>
      </w:r>
      <w:r w:rsidRPr="00F15285">
        <w:rPr>
          <w:rFonts w:ascii="Times New Roman" w:hAnsi="Times New Roman"/>
          <w:sz w:val="24"/>
          <w:szCs w:val="24"/>
          <w:lang w:val="en-US"/>
        </w:rPr>
        <w:t>analyzed</w:t>
      </w:r>
      <w:r w:rsidRPr="00F15285">
        <w:rPr>
          <w:rFonts w:ascii="Times New Roman" w:eastAsia="Arial" w:hAnsi="Times New Roman"/>
          <w:sz w:val="24"/>
          <w:szCs w:val="24"/>
          <w:shd w:val="clear" w:color="auto" w:fill="FFFFFF"/>
          <w:lang w:val="en-US"/>
        </w:rPr>
        <w:t xml:space="preserve">. The information available covers the total value invested per year by knowledge areas. Besides the thirteen critical areas selected for the CNPq directory analysis, five additional areas considered closely related to the biopharmaceutical industry were added: </w:t>
      </w:r>
      <w:r w:rsidRPr="00F15285">
        <w:rPr>
          <w:rFonts w:ascii="Times New Roman" w:eastAsia="Times New Roman" w:hAnsi="Times New Roman"/>
          <w:sz w:val="24"/>
          <w:szCs w:val="24"/>
          <w:lang w:val="en-US" w:eastAsia="pt-BR"/>
        </w:rPr>
        <w:t xml:space="preserve">Biotechnology, Biomedicine, Technological innovation and development in biology, Technology and innovation and Medical and health technologies </w:t>
      </w:r>
      <w:r w:rsidR="002746EF" w:rsidRPr="00F15285">
        <w:rPr>
          <w:rFonts w:ascii="Times New Roman" w:eastAsia="Arial" w:hAnsi="Times New Roman"/>
          <w:sz w:val="24"/>
          <w:szCs w:val="24"/>
          <w:shd w:val="clear" w:color="auto" w:fill="FFFFFF"/>
          <w:lang w:val="en-US"/>
        </w:rPr>
        <w:t xml:space="preserve">(Table </w:t>
      </w:r>
      <w:r w:rsidR="003A290E" w:rsidRPr="00F15285">
        <w:rPr>
          <w:rFonts w:ascii="Times New Roman" w:eastAsia="Arial" w:hAnsi="Times New Roman"/>
          <w:sz w:val="24"/>
          <w:szCs w:val="24"/>
          <w:shd w:val="clear" w:color="auto" w:fill="FFFFFF"/>
          <w:lang w:val="en-US"/>
        </w:rPr>
        <w:t>10</w:t>
      </w:r>
      <w:r w:rsidRPr="00F15285">
        <w:rPr>
          <w:rFonts w:ascii="Times New Roman" w:eastAsia="Arial" w:hAnsi="Times New Roman"/>
          <w:sz w:val="24"/>
          <w:szCs w:val="24"/>
          <w:shd w:val="clear" w:color="auto" w:fill="FFFFFF"/>
          <w:lang w:val="en-US"/>
        </w:rPr>
        <w:t>)</w:t>
      </w:r>
      <w:r w:rsidRPr="00F15285">
        <w:rPr>
          <w:rFonts w:ascii="Times New Roman" w:eastAsia="Times New Roman" w:hAnsi="Times New Roman"/>
          <w:sz w:val="24"/>
          <w:szCs w:val="24"/>
          <w:lang w:val="en-US" w:eastAsia="pt-BR"/>
        </w:rPr>
        <w:t xml:space="preserve">. </w:t>
      </w:r>
    </w:p>
    <w:p w14:paraId="6C9E3718" w14:textId="67132484" w:rsidR="00803E27" w:rsidRPr="00F15285" w:rsidRDefault="00803E27" w:rsidP="00252246">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The eighteen selected areas received approximately R$ 435.8 million in funding from CNPq in the year 2015, accounting for nearly 18% of total CNPq research funding. The amount was minor than the R$ 516.4 million received in the previous year. While between the years 2001 and 2014 CNPq funding for critical areas grew on an annual average rate of 15.61%, higher than the rate seen for its total resea</w:t>
      </w:r>
      <w:r w:rsidR="002746EF" w:rsidRPr="00F15285">
        <w:rPr>
          <w:rFonts w:ascii="Times New Roman" w:hAnsi="Times New Roman"/>
          <w:sz w:val="24"/>
          <w:szCs w:val="24"/>
          <w:lang w:val="en-US"/>
        </w:rPr>
        <w:t>rch funding (13.93%). The</w:t>
      </w:r>
      <w:r w:rsidRPr="00F15285">
        <w:rPr>
          <w:rFonts w:ascii="Times New Roman" w:hAnsi="Times New Roman"/>
          <w:sz w:val="24"/>
          <w:szCs w:val="24"/>
          <w:lang w:val="en-US"/>
        </w:rPr>
        <w:t xml:space="preserve"> variation rate between 2014 and 2015 was</w:t>
      </w:r>
      <w:r w:rsidR="002746EF" w:rsidRPr="00F15285">
        <w:rPr>
          <w:rFonts w:ascii="Times New Roman" w:hAnsi="Times New Roman"/>
          <w:sz w:val="24"/>
          <w:szCs w:val="24"/>
          <w:lang w:val="en-US"/>
        </w:rPr>
        <w:t xml:space="preserve"> of -15.62%, as for the </w:t>
      </w:r>
      <w:r w:rsidRPr="00F15285">
        <w:rPr>
          <w:rFonts w:ascii="Times New Roman" w:hAnsi="Times New Roman"/>
          <w:sz w:val="24"/>
          <w:szCs w:val="24"/>
          <w:lang w:val="en-US"/>
        </w:rPr>
        <w:t>variation rate for CNPq total research funding was equal to -14.5%. The considerable reduction in CNPq expenditures for recent years is due to changes in Brazil`s economic environment and a reverse towards the reduction of public spen</w:t>
      </w:r>
      <w:r w:rsidR="002746EF" w:rsidRPr="00F15285">
        <w:rPr>
          <w:rFonts w:ascii="Times New Roman" w:hAnsi="Times New Roman"/>
          <w:sz w:val="24"/>
          <w:szCs w:val="24"/>
          <w:lang w:val="en-US"/>
        </w:rPr>
        <w:t>dings</w:t>
      </w:r>
      <w:r w:rsidRPr="00F15285">
        <w:rPr>
          <w:rFonts w:ascii="Times New Roman" w:hAnsi="Times New Roman"/>
          <w:sz w:val="24"/>
          <w:szCs w:val="24"/>
          <w:lang w:val="en-US"/>
        </w:rPr>
        <w:t>. The potentia</w:t>
      </w:r>
      <w:r w:rsidR="002746EF" w:rsidRPr="00F15285">
        <w:rPr>
          <w:rFonts w:ascii="Times New Roman" w:hAnsi="Times New Roman"/>
          <w:sz w:val="24"/>
          <w:szCs w:val="24"/>
          <w:lang w:val="en-US"/>
        </w:rPr>
        <w:t>l negative results of the</w:t>
      </w:r>
      <w:r w:rsidRPr="00F15285">
        <w:rPr>
          <w:rFonts w:ascii="Times New Roman" w:hAnsi="Times New Roman"/>
          <w:sz w:val="24"/>
          <w:szCs w:val="24"/>
          <w:lang w:val="en-US"/>
        </w:rPr>
        <w:t xml:space="preserve"> reduction on CNPq expenditures values are a major concern and the actual impacts on the scientific infrastructure over the years will depend on how long the reduction ho</w:t>
      </w:r>
      <w:r w:rsidR="00652563" w:rsidRPr="00F15285">
        <w:rPr>
          <w:rFonts w:ascii="Times New Roman" w:hAnsi="Times New Roman"/>
          <w:sz w:val="24"/>
          <w:szCs w:val="24"/>
          <w:lang w:val="en-US"/>
        </w:rPr>
        <w:t>lds and is yet hard to predict.</w:t>
      </w:r>
    </w:p>
    <w:p w14:paraId="236F40AE" w14:textId="77777777" w:rsidR="00C240FF" w:rsidRPr="00F15285" w:rsidRDefault="00C240FF" w:rsidP="00252246">
      <w:pPr>
        <w:spacing w:after="0" w:line="240" w:lineRule="auto"/>
        <w:ind w:firstLine="709"/>
        <w:jc w:val="both"/>
        <w:rPr>
          <w:rFonts w:ascii="Times New Roman" w:hAnsi="Times New Roman"/>
          <w:sz w:val="16"/>
          <w:szCs w:val="16"/>
          <w:lang w:val="en-US"/>
        </w:rPr>
      </w:pPr>
    </w:p>
    <w:tbl>
      <w:tblPr>
        <w:tblW w:w="10206" w:type="dxa"/>
        <w:jc w:val="center"/>
        <w:tblLayout w:type="fixed"/>
        <w:tblCellMar>
          <w:left w:w="70" w:type="dxa"/>
          <w:right w:w="70" w:type="dxa"/>
        </w:tblCellMar>
        <w:tblLook w:val="04A0" w:firstRow="1" w:lastRow="0" w:firstColumn="1" w:lastColumn="0" w:noHBand="0" w:noVBand="1"/>
      </w:tblPr>
      <w:tblGrid>
        <w:gridCol w:w="2828"/>
        <w:gridCol w:w="837"/>
        <w:gridCol w:w="888"/>
        <w:gridCol w:w="899"/>
        <w:gridCol w:w="932"/>
        <w:gridCol w:w="932"/>
        <w:gridCol w:w="898"/>
        <w:gridCol w:w="1050"/>
        <w:gridCol w:w="942"/>
      </w:tblGrid>
      <w:tr w:rsidR="00F15285" w:rsidRPr="00F15285" w14:paraId="040C33F9" w14:textId="77777777" w:rsidTr="00C240FF">
        <w:trPr>
          <w:trHeight w:val="143"/>
          <w:jc w:val="center"/>
        </w:trPr>
        <w:tc>
          <w:tcPr>
            <w:tcW w:w="9214" w:type="dxa"/>
            <w:gridSpan w:val="9"/>
            <w:tcBorders>
              <w:top w:val="single" w:sz="12" w:space="0" w:color="auto"/>
              <w:left w:val="nil"/>
              <w:bottom w:val="single" w:sz="12" w:space="0" w:color="auto"/>
              <w:right w:val="nil"/>
            </w:tcBorders>
            <w:shd w:val="clear" w:color="000000" w:fill="FFFFFF"/>
            <w:vAlign w:val="bottom"/>
            <w:hideMark/>
          </w:tcPr>
          <w:p w14:paraId="0CB482D7" w14:textId="69714C01" w:rsidR="00803E27" w:rsidRPr="00F15285" w:rsidRDefault="002746EF" w:rsidP="00CF23D1">
            <w:pPr>
              <w:spacing w:after="0" w:line="240" w:lineRule="auto"/>
              <w:jc w:val="center"/>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Table 9</w:t>
            </w:r>
            <w:r w:rsidR="00803E27" w:rsidRPr="00F15285">
              <w:rPr>
                <w:rFonts w:ascii="Arial" w:eastAsia="Times New Roman" w:hAnsi="Arial" w:cs="Arial"/>
                <w:sz w:val="18"/>
                <w:szCs w:val="18"/>
                <w:lang w:val="en-US" w:eastAsia="pt-BR"/>
              </w:rPr>
              <w:t xml:space="preserve"> - CNPq Investmen</w:t>
            </w:r>
            <w:r w:rsidR="00252246" w:rsidRPr="00F15285">
              <w:rPr>
                <w:rFonts w:ascii="Arial" w:eastAsia="Times New Roman" w:hAnsi="Arial" w:cs="Arial"/>
                <w:sz w:val="18"/>
                <w:szCs w:val="18"/>
                <w:lang w:val="en-US" w:eastAsia="pt-BR"/>
              </w:rPr>
              <w:t>t Expenditures</w:t>
            </w:r>
            <w:r w:rsidR="00803E27" w:rsidRPr="00F15285">
              <w:rPr>
                <w:rFonts w:ascii="Arial" w:eastAsia="Times New Roman" w:hAnsi="Arial" w:cs="Arial"/>
                <w:sz w:val="18"/>
                <w:szCs w:val="18"/>
                <w:lang w:val="en-US" w:eastAsia="pt-BR"/>
              </w:rPr>
              <w:t xml:space="preserve"> (Value in thousands BR$. Brazil, 2001-2015)</w:t>
            </w:r>
          </w:p>
        </w:tc>
      </w:tr>
      <w:tr w:rsidR="00F15285" w:rsidRPr="00F15285" w14:paraId="352C59FC" w14:textId="77777777" w:rsidTr="00C240FF">
        <w:trPr>
          <w:trHeight w:val="255"/>
          <w:jc w:val="center"/>
        </w:trPr>
        <w:tc>
          <w:tcPr>
            <w:tcW w:w="6605" w:type="dxa"/>
            <w:gridSpan w:val="6"/>
            <w:tcBorders>
              <w:top w:val="single" w:sz="12" w:space="0" w:color="auto"/>
              <w:left w:val="nil"/>
              <w:bottom w:val="nil"/>
              <w:right w:val="nil"/>
            </w:tcBorders>
            <w:shd w:val="clear" w:color="000000" w:fill="FFFFFF"/>
            <w:noWrap/>
            <w:vAlign w:val="bottom"/>
            <w:hideMark/>
          </w:tcPr>
          <w:p w14:paraId="63327DF8" w14:textId="77777777" w:rsidR="00803E27" w:rsidRPr="00F15285" w:rsidRDefault="00803E27" w:rsidP="00CF23D1">
            <w:pPr>
              <w:spacing w:after="0" w:line="240" w:lineRule="auto"/>
              <w:jc w:val="center"/>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11" w:type="dxa"/>
            <w:vMerge w:val="restart"/>
            <w:tcBorders>
              <w:top w:val="nil"/>
              <w:left w:val="nil"/>
              <w:bottom w:val="single" w:sz="12" w:space="0" w:color="000000"/>
              <w:right w:val="nil"/>
            </w:tcBorders>
            <w:shd w:val="clear" w:color="000000" w:fill="FFFFFF"/>
            <w:vAlign w:val="bottom"/>
            <w:hideMark/>
          </w:tcPr>
          <w:p w14:paraId="23177ADF" w14:textId="77777777" w:rsidR="00803E27" w:rsidRPr="00F15285" w:rsidRDefault="00803E27" w:rsidP="00CF23D1">
            <w:pPr>
              <w:spacing w:after="0" w:line="240" w:lineRule="auto"/>
              <w:jc w:val="center"/>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Average growth 2001-2014%</w:t>
            </w:r>
          </w:p>
        </w:tc>
        <w:tc>
          <w:tcPr>
            <w:tcW w:w="948" w:type="dxa"/>
            <w:vMerge w:val="restart"/>
            <w:tcBorders>
              <w:top w:val="nil"/>
              <w:left w:val="nil"/>
              <w:bottom w:val="single" w:sz="12" w:space="0" w:color="000000"/>
              <w:right w:val="nil"/>
            </w:tcBorders>
            <w:shd w:val="clear" w:color="000000" w:fill="FFFFFF"/>
            <w:vAlign w:val="bottom"/>
            <w:hideMark/>
          </w:tcPr>
          <w:p w14:paraId="56D18671" w14:textId="77777777" w:rsidR="00803E27" w:rsidRPr="00F15285" w:rsidRDefault="00803E27" w:rsidP="00CF23D1">
            <w:pPr>
              <w:spacing w:after="0" w:line="240" w:lineRule="auto"/>
              <w:jc w:val="center"/>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Average growth 2001-2015%</w:t>
            </w:r>
          </w:p>
        </w:tc>
        <w:tc>
          <w:tcPr>
            <w:tcW w:w="850" w:type="dxa"/>
            <w:vMerge w:val="restart"/>
            <w:tcBorders>
              <w:top w:val="nil"/>
              <w:left w:val="nil"/>
              <w:bottom w:val="single" w:sz="12" w:space="0" w:color="000000"/>
              <w:right w:val="nil"/>
            </w:tcBorders>
            <w:shd w:val="clear" w:color="000000" w:fill="FFFFFF"/>
            <w:vAlign w:val="bottom"/>
            <w:hideMark/>
          </w:tcPr>
          <w:p w14:paraId="3F1F7731" w14:textId="77777777" w:rsidR="00803E27" w:rsidRPr="00F15285" w:rsidRDefault="00803E27" w:rsidP="00CF23D1">
            <w:pPr>
              <w:spacing w:after="0" w:line="240" w:lineRule="auto"/>
              <w:jc w:val="center"/>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Growth rate 2014-2015%</w:t>
            </w:r>
          </w:p>
        </w:tc>
      </w:tr>
      <w:tr w:rsidR="00F15285" w:rsidRPr="00F15285" w14:paraId="02D3AB14" w14:textId="77777777" w:rsidTr="00C240FF">
        <w:trPr>
          <w:trHeight w:val="341"/>
          <w:jc w:val="center"/>
        </w:trPr>
        <w:tc>
          <w:tcPr>
            <w:tcW w:w="2553" w:type="dxa"/>
            <w:tcBorders>
              <w:top w:val="nil"/>
              <w:left w:val="nil"/>
              <w:bottom w:val="single" w:sz="12" w:space="0" w:color="auto"/>
              <w:right w:val="nil"/>
            </w:tcBorders>
            <w:shd w:val="clear" w:color="000000" w:fill="FFFFFF"/>
            <w:vAlign w:val="bottom"/>
            <w:hideMark/>
          </w:tcPr>
          <w:p w14:paraId="0184E175"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756" w:type="dxa"/>
            <w:tcBorders>
              <w:top w:val="nil"/>
              <w:left w:val="nil"/>
              <w:bottom w:val="single" w:sz="12" w:space="0" w:color="auto"/>
              <w:right w:val="nil"/>
            </w:tcBorders>
            <w:shd w:val="clear" w:color="000000" w:fill="FFFFFF"/>
            <w:noWrap/>
            <w:vAlign w:val="bottom"/>
            <w:hideMark/>
          </w:tcPr>
          <w:p w14:paraId="61C9EED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2001</w:t>
            </w:r>
          </w:p>
        </w:tc>
        <w:tc>
          <w:tcPr>
            <w:tcW w:w="802" w:type="dxa"/>
            <w:tcBorders>
              <w:top w:val="nil"/>
              <w:left w:val="nil"/>
              <w:bottom w:val="single" w:sz="12" w:space="0" w:color="auto"/>
              <w:right w:val="nil"/>
            </w:tcBorders>
            <w:shd w:val="clear" w:color="000000" w:fill="FFFFFF"/>
            <w:noWrap/>
            <w:vAlign w:val="bottom"/>
            <w:hideMark/>
          </w:tcPr>
          <w:p w14:paraId="1ADD785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2005</w:t>
            </w:r>
          </w:p>
        </w:tc>
        <w:tc>
          <w:tcPr>
            <w:tcW w:w="812" w:type="dxa"/>
            <w:tcBorders>
              <w:top w:val="nil"/>
              <w:left w:val="nil"/>
              <w:bottom w:val="single" w:sz="12" w:space="0" w:color="auto"/>
              <w:right w:val="nil"/>
            </w:tcBorders>
            <w:shd w:val="clear" w:color="000000" w:fill="FFFFFF"/>
            <w:noWrap/>
            <w:vAlign w:val="bottom"/>
            <w:hideMark/>
          </w:tcPr>
          <w:p w14:paraId="3D5D8D2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2010</w:t>
            </w:r>
          </w:p>
        </w:tc>
        <w:tc>
          <w:tcPr>
            <w:tcW w:w="841" w:type="dxa"/>
            <w:tcBorders>
              <w:top w:val="nil"/>
              <w:left w:val="nil"/>
              <w:bottom w:val="single" w:sz="12" w:space="0" w:color="auto"/>
              <w:right w:val="nil"/>
            </w:tcBorders>
            <w:shd w:val="clear" w:color="000000" w:fill="FFFFFF"/>
            <w:noWrap/>
            <w:vAlign w:val="bottom"/>
            <w:hideMark/>
          </w:tcPr>
          <w:p w14:paraId="48FDB15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2014</w:t>
            </w:r>
          </w:p>
        </w:tc>
        <w:tc>
          <w:tcPr>
            <w:tcW w:w="841" w:type="dxa"/>
            <w:tcBorders>
              <w:top w:val="nil"/>
              <w:left w:val="nil"/>
              <w:bottom w:val="single" w:sz="12" w:space="0" w:color="auto"/>
              <w:right w:val="nil"/>
            </w:tcBorders>
            <w:shd w:val="clear" w:color="000000" w:fill="FFFFFF"/>
            <w:noWrap/>
            <w:vAlign w:val="bottom"/>
            <w:hideMark/>
          </w:tcPr>
          <w:p w14:paraId="4789471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2015</w:t>
            </w:r>
          </w:p>
        </w:tc>
        <w:tc>
          <w:tcPr>
            <w:tcW w:w="811" w:type="dxa"/>
            <w:vMerge/>
            <w:tcBorders>
              <w:top w:val="nil"/>
              <w:left w:val="nil"/>
              <w:bottom w:val="single" w:sz="12" w:space="0" w:color="000000"/>
              <w:right w:val="nil"/>
            </w:tcBorders>
            <w:vAlign w:val="center"/>
            <w:hideMark/>
          </w:tcPr>
          <w:p w14:paraId="78787007" w14:textId="77777777" w:rsidR="00803E27" w:rsidRPr="00F15285" w:rsidRDefault="00803E27" w:rsidP="00CF23D1">
            <w:pPr>
              <w:spacing w:after="0" w:line="240" w:lineRule="auto"/>
              <w:rPr>
                <w:rFonts w:ascii="Arial" w:eastAsia="Times New Roman" w:hAnsi="Arial" w:cs="Arial"/>
                <w:sz w:val="18"/>
                <w:szCs w:val="18"/>
                <w:lang w:val="en-US" w:eastAsia="pt-BR"/>
              </w:rPr>
            </w:pPr>
          </w:p>
        </w:tc>
        <w:tc>
          <w:tcPr>
            <w:tcW w:w="948" w:type="dxa"/>
            <w:vMerge/>
            <w:tcBorders>
              <w:top w:val="nil"/>
              <w:left w:val="nil"/>
              <w:bottom w:val="single" w:sz="12" w:space="0" w:color="000000"/>
              <w:right w:val="nil"/>
            </w:tcBorders>
            <w:vAlign w:val="center"/>
            <w:hideMark/>
          </w:tcPr>
          <w:p w14:paraId="3F6EAB5D" w14:textId="77777777" w:rsidR="00803E27" w:rsidRPr="00F15285" w:rsidRDefault="00803E27" w:rsidP="00CF23D1">
            <w:pPr>
              <w:spacing w:after="0" w:line="240" w:lineRule="auto"/>
              <w:rPr>
                <w:rFonts w:ascii="Arial" w:eastAsia="Times New Roman" w:hAnsi="Arial" w:cs="Arial"/>
                <w:sz w:val="18"/>
                <w:szCs w:val="18"/>
                <w:lang w:val="en-US" w:eastAsia="pt-BR"/>
              </w:rPr>
            </w:pPr>
          </w:p>
        </w:tc>
        <w:tc>
          <w:tcPr>
            <w:tcW w:w="850" w:type="dxa"/>
            <w:vMerge/>
            <w:tcBorders>
              <w:top w:val="nil"/>
              <w:left w:val="nil"/>
              <w:bottom w:val="single" w:sz="12" w:space="0" w:color="000000"/>
              <w:right w:val="nil"/>
            </w:tcBorders>
            <w:vAlign w:val="center"/>
            <w:hideMark/>
          </w:tcPr>
          <w:p w14:paraId="13B0DB24" w14:textId="77777777" w:rsidR="00803E27" w:rsidRPr="00F15285" w:rsidRDefault="00803E27" w:rsidP="00CF23D1">
            <w:pPr>
              <w:spacing w:after="0" w:line="240" w:lineRule="auto"/>
              <w:rPr>
                <w:rFonts w:ascii="Arial" w:eastAsia="Times New Roman" w:hAnsi="Arial" w:cs="Arial"/>
                <w:sz w:val="18"/>
                <w:szCs w:val="18"/>
                <w:lang w:val="en-US" w:eastAsia="pt-BR"/>
              </w:rPr>
            </w:pPr>
          </w:p>
        </w:tc>
      </w:tr>
      <w:tr w:rsidR="00F15285" w:rsidRPr="00F15285" w14:paraId="3A7EC716" w14:textId="77777777" w:rsidTr="00C240FF">
        <w:trPr>
          <w:trHeight w:val="187"/>
          <w:jc w:val="center"/>
        </w:trPr>
        <w:tc>
          <w:tcPr>
            <w:tcW w:w="2553" w:type="dxa"/>
            <w:tcBorders>
              <w:top w:val="nil"/>
              <w:left w:val="nil"/>
              <w:bottom w:val="nil"/>
              <w:right w:val="nil"/>
            </w:tcBorders>
            <w:shd w:val="clear" w:color="000000" w:fill="FFFFFF"/>
            <w:vAlign w:val="bottom"/>
            <w:hideMark/>
          </w:tcPr>
          <w:p w14:paraId="0D56DE2F"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Biochemistry</w:t>
            </w:r>
          </w:p>
        </w:tc>
        <w:tc>
          <w:tcPr>
            <w:tcW w:w="756" w:type="dxa"/>
            <w:tcBorders>
              <w:top w:val="nil"/>
              <w:left w:val="nil"/>
              <w:bottom w:val="nil"/>
              <w:right w:val="nil"/>
            </w:tcBorders>
            <w:shd w:val="clear" w:color="000000" w:fill="FFFFFF"/>
            <w:noWrap/>
            <w:vAlign w:val="bottom"/>
            <w:hideMark/>
          </w:tcPr>
          <w:p w14:paraId="5896623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12528</w:t>
            </w:r>
          </w:p>
        </w:tc>
        <w:tc>
          <w:tcPr>
            <w:tcW w:w="802" w:type="dxa"/>
            <w:tcBorders>
              <w:top w:val="nil"/>
              <w:left w:val="nil"/>
              <w:bottom w:val="nil"/>
              <w:right w:val="nil"/>
            </w:tcBorders>
            <w:shd w:val="clear" w:color="000000" w:fill="FFFFFF"/>
            <w:noWrap/>
            <w:vAlign w:val="bottom"/>
            <w:hideMark/>
          </w:tcPr>
          <w:p w14:paraId="1C4341E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23425</w:t>
            </w:r>
          </w:p>
        </w:tc>
        <w:tc>
          <w:tcPr>
            <w:tcW w:w="812" w:type="dxa"/>
            <w:tcBorders>
              <w:top w:val="nil"/>
              <w:left w:val="nil"/>
              <w:bottom w:val="nil"/>
              <w:right w:val="nil"/>
            </w:tcBorders>
            <w:shd w:val="clear" w:color="000000" w:fill="FFFFFF"/>
            <w:noWrap/>
            <w:vAlign w:val="bottom"/>
            <w:hideMark/>
          </w:tcPr>
          <w:p w14:paraId="5B43E24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41336</w:t>
            </w:r>
          </w:p>
        </w:tc>
        <w:tc>
          <w:tcPr>
            <w:tcW w:w="841" w:type="dxa"/>
            <w:tcBorders>
              <w:top w:val="nil"/>
              <w:left w:val="nil"/>
              <w:bottom w:val="nil"/>
              <w:right w:val="nil"/>
            </w:tcBorders>
            <w:shd w:val="clear" w:color="000000" w:fill="FFFFFF"/>
            <w:noWrap/>
            <w:vAlign w:val="bottom"/>
            <w:hideMark/>
          </w:tcPr>
          <w:p w14:paraId="564BBF5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53210</w:t>
            </w:r>
          </w:p>
        </w:tc>
        <w:tc>
          <w:tcPr>
            <w:tcW w:w="841" w:type="dxa"/>
            <w:tcBorders>
              <w:top w:val="nil"/>
              <w:left w:val="nil"/>
              <w:bottom w:val="nil"/>
              <w:right w:val="nil"/>
            </w:tcBorders>
            <w:shd w:val="clear" w:color="000000" w:fill="FFFFFF"/>
            <w:noWrap/>
            <w:vAlign w:val="bottom"/>
            <w:hideMark/>
          </w:tcPr>
          <w:p w14:paraId="32F748E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44989</w:t>
            </w:r>
          </w:p>
        </w:tc>
        <w:tc>
          <w:tcPr>
            <w:tcW w:w="811" w:type="dxa"/>
            <w:tcBorders>
              <w:top w:val="nil"/>
              <w:left w:val="nil"/>
              <w:bottom w:val="nil"/>
              <w:right w:val="nil"/>
            </w:tcBorders>
            <w:shd w:val="clear" w:color="000000" w:fill="FFFFFF"/>
            <w:noWrap/>
            <w:vAlign w:val="bottom"/>
            <w:hideMark/>
          </w:tcPr>
          <w:p w14:paraId="53B40AB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12%</w:t>
            </w:r>
          </w:p>
        </w:tc>
        <w:tc>
          <w:tcPr>
            <w:tcW w:w="948" w:type="dxa"/>
            <w:tcBorders>
              <w:top w:val="nil"/>
              <w:left w:val="nil"/>
              <w:bottom w:val="nil"/>
              <w:right w:val="nil"/>
            </w:tcBorders>
            <w:shd w:val="clear" w:color="000000" w:fill="FFFFFF"/>
            <w:noWrap/>
            <w:vAlign w:val="bottom"/>
            <w:hideMark/>
          </w:tcPr>
          <w:p w14:paraId="3D0C486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w:t>
            </w:r>
          </w:p>
        </w:tc>
        <w:tc>
          <w:tcPr>
            <w:tcW w:w="850" w:type="dxa"/>
            <w:tcBorders>
              <w:top w:val="nil"/>
              <w:left w:val="nil"/>
              <w:bottom w:val="nil"/>
              <w:right w:val="nil"/>
            </w:tcBorders>
            <w:shd w:val="clear" w:color="000000" w:fill="FFFFFF"/>
            <w:noWrap/>
            <w:vAlign w:val="bottom"/>
            <w:hideMark/>
          </w:tcPr>
          <w:p w14:paraId="1B417DA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w:t>
            </w:r>
          </w:p>
        </w:tc>
      </w:tr>
      <w:tr w:rsidR="00F15285" w:rsidRPr="00F15285" w14:paraId="71908D73" w14:textId="77777777" w:rsidTr="00C240FF">
        <w:trPr>
          <w:trHeight w:val="80"/>
          <w:jc w:val="center"/>
        </w:trPr>
        <w:tc>
          <w:tcPr>
            <w:tcW w:w="2553" w:type="dxa"/>
            <w:tcBorders>
              <w:top w:val="nil"/>
              <w:left w:val="nil"/>
              <w:bottom w:val="nil"/>
              <w:right w:val="nil"/>
            </w:tcBorders>
            <w:shd w:val="clear" w:color="000000" w:fill="FFFFFF"/>
            <w:vAlign w:val="bottom"/>
            <w:hideMark/>
          </w:tcPr>
          <w:p w14:paraId="2CA87926"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Biomedical Engineering</w:t>
            </w:r>
          </w:p>
        </w:tc>
        <w:tc>
          <w:tcPr>
            <w:tcW w:w="756" w:type="dxa"/>
            <w:tcBorders>
              <w:top w:val="nil"/>
              <w:left w:val="nil"/>
              <w:bottom w:val="nil"/>
              <w:right w:val="nil"/>
            </w:tcBorders>
            <w:shd w:val="clear" w:color="000000" w:fill="FFFFFF"/>
            <w:noWrap/>
            <w:vAlign w:val="bottom"/>
            <w:hideMark/>
          </w:tcPr>
          <w:p w14:paraId="563C7EB2"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1707</w:t>
            </w:r>
          </w:p>
        </w:tc>
        <w:tc>
          <w:tcPr>
            <w:tcW w:w="802" w:type="dxa"/>
            <w:tcBorders>
              <w:top w:val="nil"/>
              <w:left w:val="nil"/>
              <w:bottom w:val="nil"/>
              <w:right w:val="nil"/>
            </w:tcBorders>
            <w:shd w:val="clear" w:color="000000" w:fill="FFFFFF"/>
            <w:noWrap/>
            <w:vAlign w:val="bottom"/>
            <w:hideMark/>
          </w:tcPr>
          <w:p w14:paraId="69D54EF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4119</w:t>
            </w:r>
          </w:p>
        </w:tc>
        <w:tc>
          <w:tcPr>
            <w:tcW w:w="812" w:type="dxa"/>
            <w:tcBorders>
              <w:top w:val="nil"/>
              <w:left w:val="nil"/>
              <w:bottom w:val="nil"/>
              <w:right w:val="nil"/>
            </w:tcBorders>
            <w:shd w:val="clear" w:color="000000" w:fill="FFFFFF"/>
            <w:noWrap/>
            <w:vAlign w:val="bottom"/>
            <w:hideMark/>
          </w:tcPr>
          <w:p w14:paraId="37439E4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6589</w:t>
            </w:r>
          </w:p>
        </w:tc>
        <w:tc>
          <w:tcPr>
            <w:tcW w:w="841" w:type="dxa"/>
            <w:tcBorders>
              <w:top w:val="nil"/>
              <w:left w:val="nil"/>
              <w:bottom w:val="nil"/>
              <w:right w:val="nil"/>
            </w:tcBorders>
            <w:shd w:val="clear" w:color="000000" w:fill="FFFFFF"/>
            <w:noWrap/>
            <w:vAlign w:val="bottom"/>
            <w:hideMark/>
          </w:tcPr>
          <w:p w14:paraId="381B818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18208</w:t>
            </w:r>
          </w:p>
        </w:tc>
        <w:tc>
          <w:tcPr>
            <w:tcW w:w="841" w:type="dxa"/>
            <w:tcBorders>
              <w:top w:val="nil"/>
              <w:left w:val="nil"/>
              <w:bottom w:val="nil"/>
              <w:right w:val="nil"/>
            </w:tcBorders>
            <w:shd w:val="clear" w:color="000000" w:fill="FFFFFF"/>
            <w:noWrap/>
            <w:vAlign w:val="bottom"/>
            <w:hideMark/>
          </w:tcPr>
          <w:p w14:paraId="1245D8D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13994</w:t>
            </w:r>
          </w:p>
        </w:tc>
        <w:tc>
          <w:tcPr>
            <w:tcW w:w="811" w:type="dxa"/>
            <w:tcBorders>
              <w:top w:val="nil"/>
              <w:left w:val="nil"/>
              <w:bottom w:val="nil"/>
              <w:right w:val="nil"/>
            </w:tcBorders>
            <w:shd w:val="clear" w:color="000000" w:fill="FFFFFF"/>
            <w:noWrap/>
            <w:vAlign w:val="bottom"/>
            <w:hideMark/>
          </w:tcPr>
          <w:p w14:paraId="1C9B6E32"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22%</w:t>
            </w:r>
          </w:p>
        </w:tc>
        <w:tc>
          <w:tcPr>
            <w:tcW w:w="948" w:type="dxa"/>
            <w:tcBorders>
              <w:top w:val="nil"/>
              <w:left w:val="nil"/>
              <w:bottom w:val="nil"/>
              <w:right w:val="nil"/>
            </w:tcBorders>
            <w:shd w:val="clear" w:color="000000" w:fill="FFFFFF"/>
            <w:noWrap/>
            <w:vAlign w:val="bottom"/>
            <w:hideMark/>
          </w:tcPr>
          <w:p w14:paraId="11DF245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w:t>
            </w:r>
          </w:p>
        </w:tc>
        <w:tc>
          <w:tcPr>
            <w:tcW w:w="850" w:type="dxa"/>
            <w:tcBorders>
              <w:top w:val="nil"/>
              <w:left w:val="nil"/>
              <w:bottom w:val="nil"/>
              <w:right w:val="nil"/>
            </w:tcBorders>
            <w:shd w:val="clear" w:color="000000" w:fill="FFFFFF"/>
            <w:noWrap/>
            <w:vAlign w:val="bottom"/>
            <w:hideMark/>
          </w:tcPr>
          <w:p w14:paraId="388215F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-23%</w:t>
            </w:r>
          </w:p>
        </w:tc>
      </w:tr>
      <w:tr w:rsidR="00F15285" w:rsidRPr="00F15285" w14:paraId="0E9B7B00" w14:textId="77777777" w:rsidTr="00C240FF">
        <w:trPr>
          <w:trHeight w:val="80"/>
          <w:jc w:val="center"/>
        </w:trPr>
        <w:tc>
          <w:tcPr>
            <w:tcW w:w="2553" w:type="dxa"/>
            <w:tcBorders>
              <w:top w:val="nil"/>
              <w:left w:val="nil"/>
              <w:bottom w:val="nil"/>
              <w:right w:val="nil"/>
            </w:tcBorders>
            <w:shd w:val="clear" w:color="000000" w:fill="FFFFFF"/>
            <w:noWrap/>
            <w:vAlign w:val="bottom"/>
            <w:hideMark/>
          </w:tcPr>
          <w:p w14:paraId="518F58E1"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Biophysics</w:t>
            </w:r>
          </w:p>
        </w:tc>
        <w:tc>
          <w:tcPr>
            <w:tcW w:w="756" w:type="dxa"/>
            <w:tcBorders>
              <w:top w:val="nil"/>
              <w:left w:val="nil"/>
              <w:bottom w:val="nil"/>
              <w:right w:val="nil"/>
            </w:tcBorders>
            <w:shd w:val="clear" w:color="000000" w:fill="FFFFFF"/>
            <w:noWrap/>
            <w:vAlign w:val="bottom"/>
            <w:hideMark/>
          </w:tcPr>
          <w:p w14:paraId="0351A35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4488</w:t>
            </w:r>
          </w:p>
        </w:tc>
        <w:tc>
          <w:tcPr>
            <w:tcW w:w="802" w:type="dxa"/>
            <w:tcBorders>
              <w:top w:val="nil"/>
              <w:left w:val="nil"/>
              <w:bottom w:val="nil"/>
              <w:right w:val="nil"/>
            </w:tcBorders>
            <w:shd w:val="clear" w:color="000000" w:fill="FFFFFF"/>
            <w:noWrap/>
            <w:vAlign w:val="bottom"/>
            <w:hideMark/>
          </w:tcPr>
          <w:p w14:paraId="6DF497F2"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4721</w:t>
            </w:r>
          </w:p>
        </w:tc>
        <w:tc>
          <w:tcPr>
            <w:tcW w:w="812" w:type="dxa"/>
            <w:tcBorders>
              <w:top w:val="nil"/>
              <w:left w:val="nil"/>
              <w:bottom w:val="nil"/>
              <w:right w:val="nil"/>
            </w:tcBorders>
            <w:shd w:val="clear" w:color="000000" w:fill="FFFFFF"/>
            <w:noWrap/>
            <w:vAlign w:val="bottom"/>
            <w:hideMark/>
          </w:tcPr>
          <w:p w14:paraId="5B76207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8746</w:t>
            </w:r>
          </w:p>
        </w:tc>
        <w:tc>
          <w:tcPr>
            <w:tcW w:w="841" w:type="dxa"/>
            <w:tcBorders>
              <w:top w:val="nil"/>
              <w:left w:val="nil"/>
              <w:bottom w:val="nil"/>
              <w:right w:val="nil"/>
            </w:tcBorders>
            <w:shd w:val="clear" w:color="000000" w:fill="FFFFFF"/>
            <w:noWrap/>
            <w:vAlign w:val="bottom"/>
            <w:hideMark/>
          </w:tcPr>
          <w:p w14:paraId="5DC8683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11546</w:t>
            </w:r>
          </w:p>
        </w:tc>
        <w:tc>
          <w:tcPr>
            <w:tcW w:w="841" w:type="dxa"/>
            <w:tcBorders>
              <w:top w:val="nil"/>
              <w:left w:val="nil"/>
              <w:bottom w:val="nil"/>
              <w:right w:val="nil"/>
            </w:tcBorders>
            <w:shd w:val="clear" w:color="000000" w:fill="FFFFFF"/>
            <w:noWrap/>
            <w:vAlign w:val="bottom"/>
            <w:hideMark/>
          </w:tcPr>
          <w:p w14:paraId="6C540BC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11600</w:t>
            </w:r>
          </w:p>
        </w:tc>
        <w:tc>
          <w:tcPr>
            <w:tcW w:w="811" w:type="dxa"/>
            <w:tcBorders>
              <w:top w:val="nil"/>
              <w:left w:val="nil"/>
              <w:bottom w:val="nil"/>
              <w:right w:val="nil"/>
            </w:tcBorders>
            <w:shd w:val="clear" w:color="000000" w:fill="FFFFFF"/>
            <w:noWrap/>
            <w:vAlign w:val="bottom"/>
            <w:hideMark/>
          </w:tcPr>
          <w:p w14:paraId="6F53E74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9%</w:t>
            </w:r>
          </w:p>
        </w:tc>
        <w:tc>
          <w:tcPr>
            <w:tcW w:w="948" w:type="dxa"/>
            <w:tcBorders>
              <w:top w:val="nil"/>
              <w:left w:val="nil"/>
              <w:bottom w:val="nil"/>
              <w:right w:val="nil"/>
            </w:tcBorders>
            <w:shd w:val="clear" w:color="000000" w:fill="FFFFFF"/>
            <w:noWrap/>
            <w:vAlign w:val="bottom"/>
            <w:hideMark/>
          </w:tcPr>
          <w:p w14:paraId="00DC1B2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8%</w:t>
            </w:r>
          </w:p>
        </w:tc>
        <w:tc>
          <w:tcPr>
            <w:tcW w:w="850" w:type="dxa"/>
            <w:tcBorders>
              <w:top w:val="nil"/>
              <w:left w:val="nil"/>
              <w:bottom w:val="nil"/>
              <w:right w:val="nil"/>
            </w:tcBorders>
            <w:shd w:val="clear" w:color="000000" w:fill="FFFFFF"/>
            <w:noWrap/>
            <w:vAlign w:val="bottom"/>
            <w:hideMark/>
          </w:tcPr>
          <w:p w14:paraId="170AA65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0%</w:t>
            </w:r>
          </w:p>
        </w:tc>
      </w:tr>
      <w:tr w:rsidR="00F15285" w:rsidRPr="00F15285" w14:paraId="3ED3EFA7" w14:textId="77777777" w:rsidTr="00C240FF">
        <w:trPr>
          <w:trHeight w:val="80"/>
          <w:jc w:val="center"/>
        </w:trPr>
        <w:tc>
          <w:tcPr>
            <w:tcW w:w="2553" w:type="dxa"/>
            <w:tcBorders>
              <w:top w:val="nil"/>
              <w:left w:val="nil"/>
              <w:bottom w:val="nil"/>
              <w:right w:val="nil"/>
            </w:tcBorders>
            <w:shd w:val="clear" w:color="000000" w:fill="FFFFFF"/>
            <w:vAlign w:val="bottom"/>
            <w:hideMark/>
          </w:tcPr>
          <w:p w14:paraId="7DCA5A7E"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General biology</w:t>
            </w:r>
          </w:p>
        </w:tc>
        <w:tc>
          <w:tcPr>
            <w:tcW w:w="756" w:type="dxa"/>
            <w:tcBorders>
              <w:top w:val="nil"/>
              <w:left w:val="nil"/>
              <w:bottom w:val="nil"/>
              <w:right w:val="nil"/>
            </w:tcBorders>
            <w:shd w:val="clear" w:color="000000" w:fill="FFFFFF"/>
            <w:noWrap/>
            <w:vAlign w:val="bottom"/>
            <w:hideMark/>
          </w:tcPr>
          <w:p w14:paraId="56FE91C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2335</w:t>
            </w:r>
          </w:p>
        </w:tc>
        <w:tc>
          <w:tcPr>
            <w:tcW w:w="802" w:type="dxa"/>
            <w:tcBorders>
              <w:top w:val="nil"/>
              <w:left w:val="nil"/>
              <w:bottom w:val="nil"/>
              <w:right w:val="nil"/>
            </w:tcBorders>
            <w:shd w:val="clear" w:color="000000" w:fill="FFFFFF"/>
            <w:noWrap/>
            <w:vAlign w:val="bottom"/>
            <w:hideMark/>
          </w:tcPr>
          <w:p w14:paraId="7F2AE35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4802</w:t>
            </w:r>
          </w:p>
        </w:tc>
        <w:tc>
          <w:tcPr>
            <w:tcW w:w="812" w:type="dxa"/>
            <w:tcBorders>
              <w:top w:val="nil"/>
              <w:left w:val="nil"/>
              <w:bottom w:val="nil"/>
              <w:right w:val="nil"/>
            </w:tcBorders>
            <w:shd w:val="clear" w:color="000000" w:fill="FFFFFF"/>
            <w:noWrap/>
            <w:vAlign w:val="bottom"/>
            <w:hideMark/>
          </w:tcPr>
          <w:p w14:paraId="2B608A5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7530</w:t>
            </w:r>
          </w:p>
        </w:tc>
        <w:tc>
          <w:tcPr>
            <w:tcW w:w="841" w:type="dxa"/>
            <w:tcBorders>
              <w:top w:val="nil"/>
              <w:left w:val="nil"/>
              <w:bottom w:val="nil"/>
              <w:right w:val="nil"/>
            </w:tcBorders>
            <w:shd w:val="clear" w:color="000000" w:fill="FFFFFF"/>
            <w:noWrap/>
            <w:vAlign w:val="bottom"/>
            <w:hideMark/>
          </w:tcPr>
          <w:p w14:paraId="31A7669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31712</w:t>
            </w:r>
          </w:p>
        </w:tc>
        <w:tc>
          <w:tcPr>
            <w:tcW w:w="841" w:type="dxa"/>
            <w:tcBorders>
              <w:top w:val="nil"/>
              <w:left w:val="nil"/>
              <w:bottom w:val="nil"/>
              <w:right w:val="nil"/>
            </w:tcBorders>
            <w:shd w:val="clear" w:color="000000" w:fill="FFFFFF"/>
            <w:noWrap/>
            <w:vAlign w:val="bottom"/>
            <w:hideMark/>
          </w:tcPr>
          <w:p w14:paraId="7E17CA4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19334</w:t>
            </w:r>
          </w:p>
        </w:tc>
        <w:tc>
          <w:tcPr>
            <w:tcW w:w="811" w:type="dxa"/>
            <w:tcBorders>
              <w:top w:val="nil"/>
              <w:left w:val="nil"/>
              <w:bottom w:val="nil"/>
              <w:right w:val="nil"/>
            </w:tcBorders>
            <w:shd w:val="clear" w:color="000000" w:fill="FFFFFF"/>
            <w:noWrap/>
            <w:vAlign w:val="bottom"/>
            <w:hideMark/>
          </w:tcPr>
          <w:p w14:paraId="71B7152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30%</w:t>
            </w:r>
          </w:p>
        </w:tc>
        <w:tc>
          <w:tcPr>
            <w:tcW w:w="948" w:type="dxa"/>
            <w:tcBorders>
              <w:top w:val="nil"/>
              <w:left w:val="nil"/>
              <w:bottom w:val="nil"/>
              <w:right w:val="nil"/>
            </w:tcBorders>
            <w:shd w:val="clear" w:color="000000" w:fill="FFFFFF"/>
            <w:noWrap/>
            <w:vAlign w:val="bottom"/>
            <w:hideMark/>
          </w:tcPr>
          <w:p w14:paraId="17B4390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25%</w:t>
            </w:r>
          </w:p>
        </w:tc>
        <w:tc>
          <w:tcPr>
            <w:tcW w:w="850" w:type="dxa"/>
            <w:tcBorders>
              <w:top w:val="nil"/>
              <w:left w:val="nil"/>
              <w:bottom w:val="nil"/>
              <w:right w:val="nil"/>
            </w:tcBorders>
            <w:shd w:val="clear" w:color="000000" w:fill="FFFFFF"/>
            <w:noWrap/>
            <w:vAlign w:val="bottom"/>
            <w:hideMark/>
          </w:tcPr>
          <w:p w14:paraId="77FCF87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-39%</w:t>
            </w:r>
          </w:p>
        </w:tc>
      </w:tr>
      <w:tr w:rsidR="00F15285" w:rsidRPr="00F15285" w14:paraId="6DE6728F" w14:textId="77777777" w:rsidTr="00C240FF">
        <w:trPr>
          <w:trHeight w:val="80"/>
          <w:jc w:val="center"/>
        </w:trPr>
        <w:tc>
          <w:tcPr>
            <w:tcW w:w="2553" w:type="dxa"/>
            <w:tcBorders>
              <w:top w:val="nil"/>
              <w:left w:val="nil"/>
              <w:bottom w:val="nil"/>
              <w:right w:val="nil"/>
            </w:tcBorders>
            <w:shd w:val="clear" w:color="000000" w:fill="FFFFFF"/>
            <w:vAlign w:val="bottom"/>
            <w:hideMark/>
          </w:tcPr>
          <w:p w14:paraId="639DA305"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Genetics</w:t>
            </w:r>
          </w:p>
        </w:tc>
        <w:tc>
          <w:tcPr>
            <w:tcW w:w="756" w:type="dxa"/>
            <w:tcBorders>
              <w:top w:val="nil"/>
              <w:left w:val="nil"/>
              <w:bottom w:val="nil"/>
              <w:right w:val="nil"/>
            </w:tcBorders>
            <w:shd w:val="clear" w:color="000000" w:fill="FFFFFF"/>
            <w:noWrap/>
            <w:vAlign w:val="bottom"/>
            <w:hideMark/>
          </w:tcPr>
          <w:p w14:paraId="3183F05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10133</w:t>
            </w:r>
          </w:p>
        </w:tc>
        <w:tc>
          <w:tcPr>
            <w:tcW w:w="802" w:type="dxa"/>
            <w:tcBorders>
              <w:top w:val="nil"/>
              <w:left w:val="nil"/>
              <w:bottom w:val="nil"/>
              <w:right w:val="nil"/>
            </w:tcBorders>
            <w:shd w:val="clear" w:color="000000" w:fill="FFFFFF"/>
            <w:noWrap/>
            <w:vAlign w:val="bottom"/>
            <w:hideMark/>
          </w:tcPr>
          <w:p w14:paraId="2DA8780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19955</w:t>
            </w:r>
          </w:p>
        </w:tc>
        <w:tc>
          <w:tcPr>
            <w:tcW w:w="812" w:type="dxa"/>
            <w:tcBorders>
              <w:top w:val="nil"/>
              <w:left w:val="nil"/>
              <w:bottom w:val="nil"/>
              <w:right w:val="nil"/>
            </w:tcBorders>
            <w:shd w:val="clear" w:color="000000" w:fill="FFFFFF"/>
            <w:noWrap/>
            <w:vAlign w:val="bottom"/>
            <w:hideMark/>
          </w:tcPr>
          <w:p w14:paraId="3310608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38721</w:t>
            </w:r>
          </w:p>
        </w:tc>
        <w:tc>
          <w:tcPr>
            <w:tcW w:w="841" w:type="dxa"/>
            <w:tcBorders>
              <w:top w:val="nil"/>
              <w:left w:val="nil"/>
              <w:bottom w:val="nil"/>
              <w:right w:val="nil"/>
            </w:tcBorders>
            <w:shd w:val="clear" w:color="000000" w:fill="FFFFFF"/>
            <w:noWrap/>
            <w:vAlign w:val="bottom"/>
            <w:hideMark/>
          </w:tcPr>
          <w:p w14:paraId="165414A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51642</w:t>
            </w:r>
          </w:p>
        </w:tc>
        <w:tc>
          <w:tcPr>
            <w:tcW w:w="841" w:type="dxa"/>
            <w:tcBorders>
              <w:top w:val="nil"/>
              <w:left w:val="nil"/>
              <w:bottom w:val="nil"/>
              <w:right w:val="nil"/>
            </w:tcBorders>
            <w:shd w:val="clear" w:color="000000" w:fill="FFFFFF"/>
            <w:noWrap/>
            <w:vAlign w:val="bottom"/>
            <w:hideMark/>
          </w:tcPr>
          <w:p w14:paraId="32A91CF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41124</w:t>
            </w:r>
          </w:p>
        </w:tc>
        <w:tc>
          <w:tcPr>
            <w:tcW w:w="811" w:type="dxa"/>
            <w:tcBorders>
              <w:top w:val="nil"/>
              <w:left w:val="nil"/>
              <w:bottom w:val="nil"/>
              <w:right w:val="nil"/>
            </w:tcBorders>
            <w:shd w:val="clear" w:color="000000" w:fill="FFFFFF"/>
            <w:noWrap/>
            <w:vAlign w:val="bottom"/>
            <w:hideMark/>
          </w:tcPr>
          <w:p w14:paraId="1CC80DF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w:t>
            </w:r>
          </w:p>
        </w:tc>
        <w:tc>
          <w:tcPr>
            <w:tcW w:w="948" w:type="dxa"/>
            <w:tcBorders>
              <w:top w:val="nil"/>
              <w:left w:val="nil"/>
              <w:bottom w:val="nil"/>
              <w:right w:val="nil"/>
            </w:tcBorders>
            <w:shd w:val="clear" w:color="000000" w:fill="FFFFFF"/>
            <w:noWrap/>
            <w:vAlign w:val="bottom"/>
            <w:hideMark/>
          </w:tcPr>
          <w:p w14:paraId="41CC69F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12%</w:t>
            </w:r>
          </w:p>
        </w:tc>
        <w:tc>
          <w:tcPr>
            <w:tcW w:w="850" w:type="dxa"/>
            <w:tcBorders>
              <w:top w:val="nil"/>
              <w:left w:val="nil"/>
              <w:bottom w:val="nil"/>
              <w:right w:val="nil"/>
            </w:tcBorders>
            <w:shd w:val="clear" w:color="000000" w:fill="FFFFFF"/>
            <w:noWrap/>
            <w:vAlign w:val="bottom"/>
            <w:hideMark/>
          </w:tcPr>
          <w:p w14:paraId="5A0ADDA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w:t>
            </w:r>
          </w:p>
        </w:tc>
      </w:tr>
      <w:tr w:rsidR="00F15285" w:rsidRPr="00F15285" w14:paraId="618D99F1" w14:textId="77777777" w:rsidTr="00C240FF">
        <w:trPr>
          <w:trHeight w:val="80"/>
          <w:jc w:val="center"/>
        </w:trPr>
        <w:tc>
          <w:tcPr>
            <w:tcW w:w="2553" w:type="dxa"/>
            <w:tcBorders>
              <w:top w:val="nil"/>
              <w:left w:val="nil"/>
              <w:bottom w:val="nil"/>
              <w:right w:val="nil"/>
            </w:tcBorders>
            <w:shd w:val="clear" w:color="000000" w:fill="FFFFFF"/>
            <w:vAlign w:val="bottom"/>
            <w:hideMark/>
          </w:tcPr>
          <w:p w14:paraId="3CC5D3CE"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Immunology</w:t>
            </w:r>
          </w:p>
        </w:tc>
        <w:tc>
          <w:tcPr>
            <w:tcW w:w="756" w:type="dxa"/>
            <w:tcBorders>
              <w:top w:val="nil"/>
              <w:left w:val="nil"/>
              <w:bottom w:val="nil"/>
              <w:right w:val="nil"/>
            </w:tcBorders>
            <w:shd w:val="clear" w:color="000000" w:fill="FFFFFF"/>
            <w:noWrap/>
            <w:vAlign w:val="bottom"/>
            <w:hideMark/>
          </w:tcPr>
          <w:p w14:paraId="0C5B696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4861</w:t>
            </w:r>
          </w:p>
        </w:tc>
        <w:tc>
          <w:tcPr>
            <w:tcW w:w="802" w:type="dxa"/>
            <w:tcBorders>
              <w:top w:val="nil"/>
              <w:left w:val="nil"/>
              <w:bottom w:val="nil"/>
              <w:right w:val="nil"/>
            </w:tcBorders>
            <w:shd w:val="clear" w:color="000000" w:fill="FFFFFF"/>
            <w:noWrap/>
            <w:vAlign w:val="bottom"/>
            <w:hideMark/>
          </w:tcPr>
          <w:p w14:paraId="29E7F0B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10531</w:t>
            </w:r>
          </w:p>
        </w:tc>
        <w:tc>
          <w:tcPr>
            <w:tcW w:w="812" w:type="dxa"/>
            <w:tcBorders>
              <w:top w:val="nil"/>
              <w:left w:val="nil"/>
              <w:bottom w:val="nil"/>
              <w:right w:val="nil"/>
            </w:tcBorders>
            <w:shd w:val="clear" w:color="000000" w:fill="FFFFFF"/>
            <w:noWrap/>
            <w:vAlign w:val="bottom"/>
            <w:hideMark/>
          </w:tcPr>
          <w:p w14:paraId="420A2A7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19311</w:t>
            </w:r>
          </w:p>
        </w:tc>
        <w:tc>
          <w:tcPr>
            <w:tcW w:w="841" w:type="dxa"/>
            <w:tcBorders>
              <w:top w:val="nil"/>
              <w:left w:val="nil"/>
              <w:bottom w:val="nil"/>
              <w:right w:val="nil"/>
            </w:tcBorders>
            <w:shd w:val="clear" w:color="000000" w:fill="FFFFFF"/>
            <w:noWrap/>
            <w:vAlign w:val="bottom"/>
            <w:hideMark/>
          </w:tcPr>
          <w:p w14:paraId="1B0CFC5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20794</w:t>
            </w:r>
          </w:p>
        </w:tc>
        <w:tc>
          <w:tcPr>
            <w:tcW w:w="841" w:type="dxa"/>
            <w:tcBorders>
              <w:top w:val="nil"/>
              <w:left w:val="nil"/>
              <w:bottom w:val="nil"/>
              <w:right w:val="nil"/>
            </w:tcBorders>
            <w:shd w:val="clear" w:color="000000" w:fill="FFFFFF"/>
            <w:noWrap/>
            <w:vAlign w:val="bottom"/>
            <w:hideMark/>
          </w:tcPr>
          <w:p w14:paraId="5C3963E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19493</w:t>
            </w:r>
          </w:p>
        </w:tc>
        <w:tc>
          <w:tcPr>
            <w:tcW w:w="811" w:type="dxa"/>
            <w:tcBorders>
              <w:top w:val="nil"/>
              <w:left w:val="nil"/>
              <w:bottom w:val="nil"/>
              <w:right w:val="nil"/>
            </w:tcBorders>
            <w:shd w:val="clear" w:color="000000" w:fill="FFFFFF"/>
            <w:noWrap/>
            <w:vAlign w:val="bottom"/>
            <w:hideMark/>
          </w:tcPr>
          <w:p w14:paraId="20BA8E0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w:t>
            </w:r>
          </w:p>
        </w:tc>
        <w:tc>
          <w:tcPr>
            <w:tcW w:w="948" w:type="dxa"/>
            <w:tcBorders>
              <w:top w:val="nil"/>
              <w:left w:val="nil"/>
              <w:bottom w:val="nil"/>
              <w:right w:val="nil"/>
            </w:tcBorders>
            <w:shd w:val="clear" w:color="000000" w:fill="FFFFFF"/>
            <w:noWrap/>
            <w:vAlign w:val="bottom"/>
            <w:hideMark/>
          </w:tcPr>
          <w:p w14:paraId="2FE6843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w:t>
            </w:r>
          </w:p>
        </w:tc>
        <w:tc>
          <w:tcPr>
            <w:tcW w:w="850" w:type="dxa"/>
            <w:tcBorders>
              <w:top w:val="nil"/>
              <w:left w:val="nil"/>
              <w:bottom w:val="nil"/>
              <w:right w:val="nil"/>
            </w:tcBorders>
            <w:shd w:val="clear" w:color="000000" w:fill="FFFFFF"/>
            <w:noWrap/>
            <w:vAlign w:val="bottom"/>
            <w:hideMark/>
          </w:tcPr>
          <w:p w14:paraId="396B399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-6%</w:t>
            </w:r>
          </w:p>
        </w:tc>
      </w:tr>
      <w:tr w:rsidR="00F15285" w:rsidRPr="00F15285" w14:paraId="5E58D633" w14:textId="77777777" w:rsidTr="00C240FF">
        <w:trPr>
          <w:trHeight w:val="80"/>
          <w:jc w:val="center"/>
        </w:trPr>
        <w:tc>
          <w:tcPr>
            <w:tcW w:w="2553" w:type="dxa"/>
            <w:tcBorders>
              <w:top w:val="nil"/>
              <w:left w:val="nil"/>
              <w:bottom w:val="nil"/>
              <w:right w:val="nil"/>
            </w:tcBorders>
            <w:shd w:val="clear" w:color="000000" w:fill="FFFFFF"/>
            <w:vAlign w:val="bottom"/>
            <w:hideMark/>
          </w:tcPr>
          <w:p w14:paraId="105799F4"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Medicine</w:t>
            </w:r>
          </w:p>
        </w:tc>
        <w:tc>
          <w:tcPr>
            <w:tcW w:w="756" w:type="dxa"/>
            <w:tcBorders>
              <w:top w:val="nil"/>
              <w:left w:val="nil"/>
              <w:bottom w:val="nil"/>
              <w:right w:val="nil"/>
            </w:tcBorders>
            <w:shd w:val="clear" w:color="000000" w:fill="FFFFFF"/>
            <w:noWrap/>
            <w:vAlign w:val="bottom"/>
            <w:hideMark/>
          </w:tcPr>
          <w:p w14:paraId="0BB9F29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15692</w:t>
            </w:r>
          </w:p>
        </w:tc>
        <w:tc>
          <w:tcPr>
            <w:tcW w:w="802" w:type="dxa"/>
            <w:tcBorders>
              <w:top w:val="nil"/>
              <w:left w:val="nil"/>
              <w:bottom w:val="nil"/>
              <w:right w:val="nil"/>
            </w:tcBorders>
            <w:shd w:val="clear" w:color="000000" w:fill="FFFFFF"/>
            <w:noWrap/>
            <w:vAlign w:val="bottom"/>
            <w:hideMark/>
          </w:tcPr>
          <w:p w14:paraId="779C799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26714</w:t>
            </w:r>
          </w:p>
        </w:tc>
        <w:tc>
          <w:tcPr>
            <w:tcW w:w="812" w:type="dxa"/>
            <w:tcBorders>
              <w:top w:val="nil"/>
              <w:left w:val="nil"/>
              <w:bottom w:val="nil"/>
              <w:right w:val="nil"/>
            </w:tcBorders>
            <w:shd w:val="clear" w:color="000000" w:fill="FFFFFF"/>
            <w:noWrap/>
            <w:vAlign w:val="bottom"/>
            <w:hideMark/>
          </w:tcPr>
          <w:p w14:paraId="48F1CE4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69355</w:t>
            </w:r>
          </w:p>
        </w:tc>
        <w:tc>
          <w:tcPr>
            <w:tcW w:w="841" w:type="dxa"/>
            <w:tcBorders>
              <w:top w:val="nil"/>
              <w:left w:val="nil"/>
              <w:bottom w:val="nil"/>
              <w:right w:val="nil"/>
            </w:tcBorders>
            <w:shd w:val="clear" w:color="000000" w:fill="FFFFFF"/>
            <w:noWrap/>
            <w:vAlign w:val="bottom"/>
            <w:hideMark/>
          </w:tcPr>
          <w:p w14:paraId="7F826E3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135663</w:t>
            </w:r>
          </w:p>
        </w:tc>
        <w:tc>
          <w:tcPr>
            <w:tcW w:w="841" w:type="dxa"/>
            <w:tcBorders>
              <w:top w:val="nil"/>
              <w:left w:val="nil"/>
              <w:bottom w:val="nil"/>
              <w:right w:val="nil"/>
            </w:tcBorders>
            <w:shd w:val="clear" w:color="000000" w:fill="FFFFFF"/>
            <w:noWrap/>
            <w:vAlign w:val="bottom"/>
            <w:hideMark/>
          </w:tcPr>
          <w:p w14:paraId="49CA8B8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115021</w:t>
            </w:r>
          </w:p>
        </w:tc>
        <w:tc>
          <w:tcPr>
            <w:tcW w:w="811" w:type="dxa"/>
            <w:tcBorders>
              <w:top w:val="nil"/>
              <w:left w:val="nil"/>
              <w:bottom w:val="nil"/>
              <w:right w:val="nil"/>
            </w:tcBorders>
            <w:shd w:val="clear" w:color="000000" w:fill="FFFFFF"/>
            <w:noWrap/>
            <w:vAlign w:val="bottom"/>
            <w:hideMark/>
          </w:tcPr>
          <w:p w14:paraId="7A5743D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w:t>
            </w:r>
          </w:p>
        </w:tc>
        <w:tc>
          <w:tcPr>
            <w:tcW w:w="948" w:type="dxa"/>
            <w:tcBorders>
              <w:top w:val="nil"/>
              <w:left w:val="nil"/>
              <w:bottom w:val="nil"/>
              <w:right w:val="nil"/>
            </w:tcBorders>
            <w:shd w:val="clear" w:color="000000" w:fill="FFFFFF"/>
            <w:noWrap/>
            <w:vAlign w:val="bottom"/>
            <w:hideMark/>
          </w:tcPr>
          <w:p w14:paraId="00D320E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17%</w:t>
            </w:r>
          </w:p>
        </w:tc>
        <w:tc>
          <w:tcPr>
            <w:tcW w:w="850" w:type="dxa"/>
            <w:tcBorders>
              <w:top w:val="nil"/>
              <w:left w:val="nil"/>
              <w:bottom w:val="nil"/>
              <w:right w:val="nil"/>
            </w:tcBorders>
            <w:shd w:val="clear" w:color="000000" w:fill="FFFFFF"/>
            <w:noWrap/>
            <w:vAlign w:val="bottom"/>
            <w:hideMark/>
          </w:tcPr>
          <w:p w14:paraId="3EA1C03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w:t>
            </w:r>
          </w:p>
        </w:tc>
      </w:tr>
      <w:tr w:rsidR="00F15285" w:rsidRPr="00F15285" w14:paraId="0CCB694D" w14:textId="77777777" w:rsidTr="00C240FF">
        <w:trPr>
          <w:trHeight w:val="80"/>
          <w:jc w:val="center"/>
        </w:trPr>
        <w:tc>
          <w:tcPr>
            <w:tcW w:w="2553" w:type="dxa"/>
            <w:tcBorders>
              <w:top w:val="nil"/>
              <w:left w:val="nil"/>
              <w:bottom w:val="nil"/>
              <w:right w:val="nil"/>
            </w:tcBorders>
            <w:shd w:val="clear" w:color="000000" w:fill="FFFFFF"/>
            <w:vAlign w:val="bottom"/>
            <w:hideMark/>
          </w:tcPr>
          <w:p w14:paraId="111E595E"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Microbiology</w:t>
            </w:r>
          </w:p>
        </w:tc>
        <w:tc>
          <w:tcPr>
            <w:tcW w:w="756" w:type="dxa"/>
            <w:tcBorders>
              <w:top w:val="nil"/>
              <w:left w:val="nil"/>
              <w:bottom w:val="nil"/>
              <w:right w:val="nil"/>
            </w:tcBorders>
            <w:shd w:val="clear" w:color="000000" w:fill="FFFFFF"/>
            <w:noWrap/>
            <w:vAlign w:val="bottom"/>
            <w:hideMark/>
          </w:tcPr>
          <w:p w14:paraId="545721C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7749</w:t>
            </w:r>
          </w:p>
        </w:tc>
        <w:tc>
          <w:tcPr>
            <w:tcW w:w="802" w:type="dxa"/>
            <w:tcBorders>
              <w:top w:val="nil"/>
              <w:left w:val="nil"/>
              <w:bottom w:val="nil"/>
              <w:right w:val="nil"/>
            </w:tcBorders>
            <w:shd w:val="clear" w:color="000000" w:fill="FFFFFF"/>
            <w:noWrap/>
            <w:vAlign w:val="bottom"/>
            <w:hideMark/>
          </w:tcPr>
          <w:p w14:paraId="2DB76C5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10466</w:t>
            </w:r>
          </w:p>
        </w:tc>
        <w:tc>
          <w:tcPr>
            <w:tcW w:w="812" w:type="dxa"/>
            <w:tcBorders>
              <w:top w:val="nil"/>
              <w:left w:val="nil"/>
              <w:bottom w:val="nil"/>
              <w:right w:val="nil"/>
            </w:tcBorders>
            <w:shd w:val="clear" w:color="000000" w:fill="FFFFFF"/>
            <w:noWrap/>
            <w:vAlign w:val="bottom"/>
            <w:hideMark/>
          </w:tcPr>
          <w:p w14:paraId="70C517E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27699</w:t>
            </w:r>
          </w:p>
        </w:tc>
        <w:tc>
          <w:tcPr>
            <w:tcW w:w="841" w:type="dxa"/>
            <w:tcBorders>
              <w:top w:val="nil"/>
              <w:left w:val="nil"/>
              <w:bottom w:val="nil"/>
              <w:right w:val="nil"/>
            </w:tcBorders>
            <w:shd w:val="clear" w:color="000000" w:fill="FFFFFF"/>
            <w:noWrap/>
            <w:vAlign w:val="bottom"/>
            <w:hideMark/>
          </w:tcPr>
          <w:p w14:paraId="5432FD3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33548</w:t>
            </w:r>
          </w:p>
        </w:tc>
        <w:tc>
          <w:tcPr>
            <w:tcW w:w="841" w:type="dxa"/>
            <w:tcBorders>
              <w:top w:val="nil"/>
              <w:left w:val="nil"/>
              <w:bottom w:val="nil"/>
              <w:right w:val="nil"/>
            </w:tcBorders>
            <w:shd w:val="clear" w:color="000000" w:fill="FFFFFF"/>
            <w:noWrap/>
            <w:vAlign w:val="bottom"/>
            <w:hideMark/>
          </w:tcPr>
          <w:p w14:paraId="432A04F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26289</w:t>
            </w:r>
          </w:p>
        </w:tc>
        <w:tc>
          <w:tcPr>
            <w:tcW w:w="811" w:type="dxa"/>
            <w:tcBorders>
              <w:top w:val="nil"/>
              <w:left w:val="nil"/>
              <w:bottom w:val="nil"/>
              <w:right w:val="nil"/>
            </w:tcBorders>
            <w:shd w:val="clear" w:color="000000" w:fill="FFFFFF"/>
            <w:noWrap/>
            <w:vAlign w:val="bottom"/>
            <w:hideMark/>
          </w:tcPr>
          <w:p w14:paraId="3E0D88F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w:t>
            </w:r>
          </w:p>
        </w:tc>
        <w:tc>
          <w:tcPr>
            <w:tcW w:w="948" w:type="dxa"/>
            <w:tcBorders>
              <w:top w:val="nil"/>
              <w:left w:val="nil"/>
              <w:bottom w:val="nil"/>
              <w:right w:val="nil"/>
            </w:tcBorders>
            <w:shd w:val="clear" w:color="000000" w:fill="FFFFFF"/>
            <w:noWrap/>
            <w:vAlign w:val="bottom"/>
            <w:hideMark/>
          </w:tcPr>
          <w:p w14:paraId="284B602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w:t>
            </w:r>
          </w:p>
        </w:tc>
        <w:tc>
          <w:tcPr>
            <w:tcW w:w="850" w:type="dxa"/>
            <w:tcBorders>
              <w:top w:val="nil"/>
              <w:left w:val="nil"/>
              <w:bottom w:val="nil"/>
              <w:right w:val="nil"/>
            </w:tcBorders>
            <w:shd w:val="clear" w:color="000000" w:fill="FFFFFF"/>
            <w:noWrap/>
            <w:vAlign w:val="bottom"/>
            <w:hideMark/>
          </w:tcPr>
          <w:p w14:paraId="6EB40FB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-22%</w:t>
            </w:r>
          </w:p>
        </w:tc>
      </w:tr>
      <w:tr w:rsidR="00F15285" w:rsidRPr="00F15285" w14:paraId="4CFBFEE4" w14:textId="77777777" w:rsidTr="00C240FF">
        <w:trPr>
          <w:trHeight w:val="99"/>
          <w:jc w:val="center"/>
        </w:trPr>
        <w:tc>
          <w:tcPr>
            <w:tcW w:w="2553" w:type="dxa"/>
            <w:tcBorders>
              <w:top w:val="nil"/>
              <w:left w:val="nil"/>
              <w:bottom w:val="nil"/>
              <w:right w:val="nil"/>
            </w:tcBorders>
            <w:shd w:val="clear" w:color="000000" w:fill="FFFFFF"/>
            <w:vAlign w:val="bottom"/>
            <w:hideMark/>
          </w:tcPr>
          <w:p w14:paraId="72935AA7"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Morphology</w:t>
            </w:r>
          </w:p>
        </w:tc>
        <w:tc>
          <w:tcPr>
            <w:tcW w:w="756" w:type="dxa"/>
            <w:tcBorders>
              <w:top w:val="nil"/>
              <w:left w:val="nil"/>
              <w:bottom w:val="nil"/>
              <w:right w:val="nil"/>
            </w:tcBorders>
            <w:shd w:val="clear" w:color="000000" w:fill="FFFFFF"/>
            <w:noWrap/>
            <w:vAlign w:val="bottom"/>
            <w:hideMark/>
          </w:tcPr>
          <w:p w14:paraId="1A09B4E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3063</w:t>
            </w:r>
          </w:p>
        </w:tc>
        <w:tc>
          <w:tcPr>
            <w:tcW w:w="802" w:type="dxa"/>
            <w:tcBorders>
              <w:top w:val="nil"/>
              <w:left w:val="nil"/>
              <w:bottom w:val="nil"/>
              <w:right w:val="nil"/>
            </w:tcBorders>
            <w:shd w:val="clear" w:color="000000" w:fill="FFFFFF"/>
            <w:noWrap/>
            <w:vAlign w:val="bottom"/>
            <w:hideMark/>
          </w:tcPr>
          <w:p w14:paraId="016DBBB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5111</w:t>
            </w:r>
          </w:p>
        </w:tc>
        <w:tc>
          <w:tcPr>
            <w:tcW w:w="812" w:type="dxa"/>
            <w:tcBorders>
              <w:top w:val="nil"/>
              <w:left w:val="nil"/>
              <w:bottom w:val="nil"/>
              <w:right w:val="nil"/>
            </w:tcBorders>
            <w:shd w:val="clear" w:color="000000" w:fill="FFFFFF"/>
            <w:noWrap/>
            <w:vAlign w:val="bottom"/>
            <w:hideMark/>
          </w:tcPr>
          <w:p w14:paraId="69C62A7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11546</w:t>
            </w:r>
          </w:p>
        </w:tc>
        <w:tc>
          <w:tcPr>
            <w:tcW w:w="841" w:type="dxa"/>
            <w:tcBorders>
              <w:top w:val="nil"/>
              <w:left w:val="nil"/>
              <w:bottom w:val="nil"/>
              <w:right w:val="nil"/>
            </w:tcBorders>
            <w:shd w:val="clear" w:color="000000" w:fill="FFFFFF"/>
            <w:noWrap/>
            <w:vAlign w:val="bottom"/>
            <w:hideMark/>
          </w:tcPr>
          <w:p w14:paraId="725948F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20589</w:t>
            </w:r>
          </w:p>
        </w:tc>
        <w:tc>
          <w:tcPr>
            <w:tcW w:w="841" w:type="dxa"/>
            <w:tcBorders>
              <w:top w:val="nil"/>
              <w:left w:val="nil"/>
              <w:bottom w:val="nil"/>
              <w:right w:val="nil"/>
            </w:tcBorders>
            <w:shd w:val="clear" w:color="000000" w:fill="FFFFFF"/>
            <w:noWrap/>
            <w:vAlign w:val="bottom"/>
            <w:hideMark/>
          </w:tcPr>
          <w:p w14:paraId="66520B1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16443</w:t>
            </w:r>
          </w:p>
        </w:tc>
        <w:tc>
          <w:tcPr>
            <w:tcW w:w="811" w:type="dxa"/>
            <w:tcBorders>
              <w:top w:val="nil"/>
              <w:left w:val="nil"/>
              <w:bottom w:val="nil"/>
              <w:right w:val="nil"/>
            </w:tcBorders>
            <w:shd w:val="clear" w:color="000000" w:fill="FFFFFF"/>
            <w:noWrap/>
            <w:vAlign w:val="bottom"/>
            <w:hideMark/>
          </w:tcPr>
          <w:p w14:paraId="747F807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w:t>
            </w:r>
          </w:p>
        </w:tc>
        <w:tc>
          <w:tcPr>
            <w:tcW w:w="948" w:type="dxa"/>
            <w:tcBorders>
              <w:top w:val="nil"/>
              <w:left w:val="nil"/>
              <w:bottom w:val="nil"/>
              <w:right w:val="nil"/>
            </w:tcBorders>
            <w:shd w:val="clear" w:color="000000" w:fill="FFFFFF"/>
            <w:noWrap/>
            <w:vAlign w:val="bottom"/>
            <w:hideMark/>
          </w:tcPr>
          <w:p w14:paraId="5A6F2CC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w:t>
            </w:r>
          </w:p>
        </w:tc>
        <w:tc>
          <w:tcPr>
            <w:tcW w:w="850" w:type="dxa"/>
            <w:tcBorders>
              <w:top w:val="nil"/>
              <w:left w:val="nil"/>
              <w:bottom w:val="nil"/>
              <w:right w:val="nil"/>
            </w:tcBorders>
            <w:shd w:val="clear" w:color="000000" w:fill="FFFFFF"/>
            <w:noWrap/>
            <w:vAlign w:val="bottom"/>
            <w:hideMark/>
          </w:tcPr>
          <w:p w14:paraId="761634F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w:t>
            </w:r>
          </w:p>
        </w:tc>
      </w:tr>
      <w:tr w:rsidR="00F15285" w:rsidRPr="00F15285" w14:paraId="194A458E" w14:textId="77777777" w:rsidTr="00C240FF">
        <w:trPr>
          <w:trHeight w:val="80"/>
          <w:jc w:val="center"/>
        </w:trPr>
        <w:tc>
          <w:tcPr>
            <w:tcW w:w="2553" w:type="dxa"/>
            <w:tcBorders>
              <w:top w:val="nil"/>
              <w:left w:val="nil"/>
              <w:bottom w:val="nil"/>
              <w:right w:val="nil"/>
            </w:tcBorders>
            <w:shd w:val="clear" w:color="000000" w:fill="FFFFFF"/>
            <w:noWrap/>
            <w:vAlign w:val="bottom"/>
            <w:hideMark/>
          </w:tcPr>
          <w:p w14:paraId="7A6E4C2A"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Parasitology</w:t>
            </w:r>
          </w:p>
        </w:tc>
        <w:tc>
          <w:tcPr>
            <w:tcW w:w="756" w:type="dxa"/>
            <w:tcBorders>
              <w:top w:val="nil"/>
              <w:left w:val="nil"/>
              <w:bottom w:val="nil"/>
              <w:right w:val="nil"/>
            </w:tcBorders>
            <w:shd w:val="clear" w:color="000000" w:fill="FFFFFF"/>
            <w:noWrap/>
            <w:vAlign w:val="bottom"/>
            <w:hideMark/>
          </w:tcPr>
          <w:p w14:paraId="746CD13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4086</w:t>
            </w:r>
          </w:p>
        </w:tc>
        <w:tc>
          <w:tcPr>
            <w:tcW w:w="802" w:type="dxa"/>
            <w:tcBorders>
              <w:top w:val="nil"/>
              <w:left w:val="nil"/>
              <w:bottom w:val="nil"/>
              <w:right w:val="nil"/>
            </w:tcBorders>
            <w:shd w:val="clear" w:color="000000" w:fill="FFFFFF"/>
            <w:noWrap/>
            <w:vAlign w:val="bottom"/>
            <w:hideMark/>
          </w:tcPr>
          <w:p w14:paraId="0DA2B21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5890</w:t>
            </w:r>
          </w:p>
        </w:tc>
        <w:tc>
          <w:tcPr>
            <w:tcW w:w="812" w:type="dxa"/>
            <w:tcBorders>
              <w:top w:val="nil"/>
              <w:left w:val="nil"/>
              <w:bottom w:val="nil"/>
              <w:right w:val="nil"/>
            </w:tcBorders>
            <w:shd w:val="clear" w:color="000000" w:fill="FFFFFF"/>
            <w:noWrap/>
            <w:vAlign w:val="bottom"/>
            <w:hideMark/>
          </w:tcPr>
          <w:p w14:paraId="35974CD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15421</w:t>
            </w:r>
          </w:p>
        </w:tc>
        <w:tc>
          <w:tcPr>
            <w:tcW w:w="841" w:type="dxa"/>
            <w:tcBorders>
              <w:top w:val="nil"/>
              <w:left w:val="nil"/>
              <w:bottom w:val="nil"/>
              <w:right w:val="nil"/>
            </w:tcBorders>
            <w:shd w:val="clear" w:color="000000" w:fill="FFFFFF"/>
            <w:noWrap/>
            <w:vAlign w:val="bottom"/>
            <w:hideMark/>
          </w:tcPr>
          <w:p w14:paraId="086A985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18528</w:t>
            </w:r>
          </w:p>
        </w:tc>
        <w:tc>
          <w:tcPr>
            <w:tcW w:w="841" w:type="dxa"/>
            <w:tcBorders>
              <w:top w:val="nil"/>
              <w:left w:val="nil"/>
              <w:bottom w:val="nil"/>
              <w:right w:val="nil"/>
            </w:tcBorders>
            <w:shd w:val="clear" w:color="000000" w:fill="FFFFFF"/>
            <w:noWrap/>
            <w:vAlign w:val="bottom"/>
            <w:hideMark/>
          </w:tcPr>
          <w:p w14:paraId="7C62EDB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16879</w:t>
            </w:r>
          </w:p>
        </w:tc>
        <w:tc>
          <w:tcPr>
            <w:tcW w:w="811" w:type="dxa"/>
            <w:tcBorders>
              <w:top w:val="nil"/>
              <w:left w:val="nil"/>
              <w:bottom w:val="nil"/>
              <w:right w:val="nil"/>
            </w:tcBorders>
            <w:shd w:val="clear" w:color="000000" w:fill="FFFFFF"/>
            <w:noWrap/>
            <w:vAlign w:val="bottom"/>
            <w:hideMark/>
          </w:tcPr>
          <w:p w14:paraId="7A4744F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w:t>
            </w:r>
          </w:p>
        </w:tc>
        <w:tc>
          <w:tcPr>
            <w:tcW w:w="948" w:type="dxa"/>
            <w:tcBorders>
              <w:top w:val="nil"/>
              <w:left w:val="nil"/>
              <w:bottom w:val="nil"/>
              <w:right w:val="nil"/>
            </w:tcBorders>
            <w:shd w:val="clear" w:color="000000" w:fill="FFFFFF"/>
            <w:noWrap/>
            <w:vAlign w:val="bottom"/>
            <w:hideMark/>
          </w:tcPr>
          <w:p w14:paraId="1B2DF21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w:t>
            </w:r>
          </w:p>
        </w:tc>
        <w:tc>
          <w:tcPr>
            <w:tcW w:w="850" w:type="dxa"/>
            <w:tcBorders>
              <w:top w:val="nil"/>
              <w:left w:val="nil"/>
              <w:bottom w:val="nil"/>
              <w:right w:val="nil"/>
            </w:tcBorders>
            <w:shd w:val="clear" w:color="000000" w:fill="FFFFFF"/>
            <w:noWrap/>
            <w:vAlign w:val="bottom"/>
            <w:hideMark/>
          </w:tcPr>
          <w:p w14:paraId="4CACB93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-9%</w:t>
            </w:r>
          </w:p>
        </w:tc>
      </w:tr>
      <w:tr w:rsidR="00F15285" w:rsidRPr="00F15285" w14:paraId="23492931" w14:textId="77777777" w:rsidTr="00C240FF">
        <w:trPr>
          <w:trHeight w:val="80"/>
          <w:jc w:val="center"/>
        </w:trPr>
        <w:tc>
          <w:tcPr>
            <w:tcW w:w="2553" w:type="dxa"/>
            <w:tcBorders>
              <w:top w:val="nil"/>
              <w:left w:val="nil"/>
              <w:bottom w:val="nil"/>
              <w:right w:val="nil"/>
            </w:tcBorders>
            <w:shd w:val="clear" w:color="000000" w:fill="FFFFFF"/>
            <w:vAlign w:val="bottom"/>
            <w:hideMark/>
          </w:tcPr>
          <w:p w14:paraId="515B1281"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Pharmacology</w:t>
            </w:r>
          </w:p>
        </w:tc>
        <w:tc>
          <w:tcPr>
            <w:tcW w:w="756" w:type="dxa"/>
            <w:tcBorders>
              <w:top w:val="nil"/>
              <w:left w:val="nil"/>
              <w:bottom w:val="nil"/>
              <w:right w:val="nil"/>
            </w:tcBorders>
            <w:shd w:val="clear" w:color="000000" w:fill="FFFFFF"/>
            <w:noWrap/>
            <w:vAlign w:val="bottom"/>
            <w:hideMark/>
          </w:tcPr>
          <w:p w14:paraId="2DE1C85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9028</w:t>
            </w:r>
          </w:p>
        </w:tc>
        <w:tc>
          <w:tcPr>
            <w:tcW w:w="802" w:type="dxa"/>
            <w:tcBorders>
              <w:top w:val="nil"/>
              <w:left w:val="nil"/>
              <w:bottom w:val="nil"/>
              <w:right w:val="nil"/>
            </w:tcBorders>
            <w:shd w:val="clear" w:color="000000" w:fill="FFFFFF"/>
            <w:noWrap/>
            <w:vAlign w:val="bottom"/>
            <w:hideMark/>
          </w:tcPr>
          <w:p w14:paraId="49D0680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11201</w:t>
            </w:r>
          </w:p>
        </w:tc>
        <w:tc>
          <w:tcPr>
            <w:tcW w:w="812" w:type="dxa"/>
            <w:tcBorders>
              <w:top w:val="nil"/>
              <w:left w:val="nil"/>
              <w:bottom w:val="nil"/>
              <w:right w:val="nil"/>
            </w:tcBorders>
            <w:shd w:val="clear" w:color="000000" w:fill="FFFFFF"/>
            <w:noWrap/>
            <w:vAlign w:val="bottom"/>
            <w:hideMark/>
          </w:tcPr>
          <w:p w14:paraId="5B33E95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19940</w:t>
            </w:r>
          </w:p>
        </w:tc>
        <w:tc>
          <w:tcPr>
            <w:tcW w:w="841" w:type="dxa"/>
            <w:tcBorders>
              <w:top w:val="nil"/>
              <w:left w:val="nil"/>
              <w:bottom w:val="nil"/>
              <w:right w:val="nil"/>
            </w:tcBorders>
            <w:shd w:val="clear" w:color="000000" w:fill="FFFFFF"/>
            <w:noWrap/>
            <w:vAlign w:val="bottom"/>
            <w:hideMark/>
          </w:tcPr>
          <w:p w14:paraId="718BF17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31875</w:t>
            </w:r>
          </w:p>
        </w:tc>
        <w:tc>
          <w:tcPr>
            <w:tcW w:w="841" w:type="dxa"/>
            <w:tcBorders>
              <w:top w:val="nil"/>
              <w:left w:val="nil"/>
              <w:bottom w:val="nil"/>
              <w:right w:val="nil"/>
            </w:tcBorders>
            <w:shd w:val="clear" w:color="000000" w:fill="FFFFFF"/>
            <w:noWrap/>
            <w:vAlign w:val="bottom"/>
            <w:hideMark/>
          </w:tcPr>
          <w:p w14:paraId="20BC59C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30356</w:t>
            </w:r>
          </w:p>
        </w:tc>
        <w:tc>
          <w:tcPr>
            <w:tcW w:w="811" w:type="dxa"/>
            <w:tcBorders>
              <w:top w:val="nil"/>
              <w:left w:val="nil"/>
              <w:bottom w:val="nil"/>
              <w:right w:val="nil"/>
            </w:tcBorders>
            <w:shd w:val="clear" w:color="000000" w:fill="FFFFFF"/>
            <w:noWrap/>
            <w:vAlign w:val="bottom"/>
            <w:hideMark/>
          </w:tcPr>
          <w:p w14:paraId="74CCC31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12%</w:t>
            </w:r>
          </w:p>
        </w:tc>
        <w:tc>
          <w:tcPr>
            <w:tcW w:w="948" w:type="dxa"/>
            <w:tcBorders>
              <w:top w:val="nil"/>
              <w:left w:val="nil"/>
              <w:bottom w:val="nil"/>
              <w:right w:val="nil"/>
            </w:tcBorders>
            <w:shd w:val="clear" w:color="000000" w:fill="FFFFFF"/>
            <w:noWrap/>
            <w:vAlign w:val="bottom"/>
            <w:hideMark/>
          </w:tcPr>
          <w:p w14:paraId="6E65321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w:t>
            </w:r>
          </w:p>
        </w:tc>
        <w:tc>
          <w:tcPr>
            <w:tcW w:w="850" w:type="dxa"/>
            <w:tcBorders>
              <w:top w:val="nil"/>
              <w:left w:val="nil"/>
              <w:bottom w:val="nil"/>
              <w:right w:val="nil"/>
            </w:tcBorders>
            <w:shd w:val="clear" w:color="000000" w:fill="FFFFFF"/>
            <w:noWrap/>
            <w:vAlign w:val="bottom"/>
            <w:hideMark/>
          </w:tcPr>
          <w:p w14:paraId="3B400D4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w:t>
            </w:r>
          </w:p>
        </w:tc>
      </w:tr>
      <w:tr w:rsidR="00F15285" w:rsidRPr="00F15285" w14:paraId="60D93732" w14:textId="77777777" w:rsidTr="00C240FF">
        <w:trPr>
          <w:trHeight w:val="80"/>
          <w:jc w:val="center"/>
        </w:trPr>
        <w:tc>
          <w:tcPr>
            <w:tcW w:w="2553" w:type="dxa"/>
            <w:tcBorders>
              <w:top w:val="nil"/>
              <w:left w:val="nil"/>
              <w:bottom w:val="nil"/>
              <w:right w:val="nil"/>
            </w:tcBorders>
            <w:shd w:val="clear" w:color="000000" w:fill="FFFFFF"/>
            <w:noWrap/>
            <w:vAlign w:val="bottom"/>
            <w:hideMark/>
          </w:tcPr>
          <w:p w14:paraId="48BE0794"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Pharmacy</w:t>
            </w:r>
          </w:p>
        </w:tc>
        <w:tc>
          <w:tcPr>
            <w:tcW w:w="756" w:type="dxa"/>
            <w:tcBorders>
              <w:top w:val="nil"/>
              <w:left w:val="nil"/>
              <w:bottom w:val="nil"/>
              <w:right w:val="nil"/>
            </w:tcBorders>
            <w:shd w:val="clear" w:color="000000" w:fill="FFFFFF"/>
            <w:noWrap/>
            <w:vAlign w:val="bottom"/>
            <w:hideMark/>
          </w:tcPr>
          <w:p w14:paraId="3D359D3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4940</w:t>
            </w:r>
          </w:p>
        </w:tc>
        <w:tc>
          <w:tcPr>
            <w:tcW w:w="802" w:type="dxa"/>
            <w:tcBorders>
              <w:top w:val="nil"/>
              <w:left w:val="nil"/>
              <w:bottom w:val="nil"/>
              <w:right w:val="nil"/>
            </w:tcBorders>
            <w:shd w:val="clear" w:color="000000" w:fill="FFFFFF"/>
            <w:noWrap/>
            <w:vAlign w:val="bottom"/>
            <w:hideMark/>
          </w:tcPr>
          <w:p w14:paraId="4CDE439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6873</w:t>
            </w:r>
          </w:p>
        </w:tc>
        <w:tc>
          <w:tcPr>
            <w:tcW w:w="812" w:type="dxa"/>
            <w:tcBorders>
              <w:top w:val="nil"/>
              <w:left w:val="nil"/>
              <w:bottom w:val="nil"/>
              <w:right w:val="nil"/>
            </w:tcBorders>
            <w:shd w:val="clear" w:color="000000" w:fill="FFFFFF"/>
            <w:noWrap/>
            <w:vAlign w:val="bottom"/>
            <w:hideMark/>
          </w:tcPr>
          <w:p w14:paraId="05D4D40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20419</w:t>
            </w:r>
          </w:p>
        </w:tc>
        <w:tc>
          <w:tcPr>
            <w:tcW w:w="841" w:type="dxa"/>
            <w:tcBorders>
              <w:top w:val="nil"/>
              <w:left w:val="nil"/>
              <w:bottom w:val="nil"/>
              <w:right w:val="nil"/>
            </w:tcBorders>
            <w:shd w:val="clear" w:color="000000" w:fill="FFFFFF"/>
            <w:noWrap/>
            <w:vAlign w:val="bottom"/>
            <w:hideMark/>
          </w:tcPr>
          <w:p w14:paraId="50D7AD6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40367</w:t>
            </w:r>
          </w:p>
        </w:tc>
        <w:tc>
          <w:tcPr>
            <w:tcW w:w="841" w:type="dxa"/>
            <w:tcBorders>
              <w:top w:val="nil"/>
              <w:left w:val="nil"/>
              <w:bottom w:val="nil"/>
              <w:right w:val="nil"/>
            </w:tcBorders>
            <w:shd w:val="clear" w:color="000000" w:fill="FFFFFF"/>
            <w:noWrap/>
            <w:vAlign w:val="bottom"/>
            <w:hideMark/>
          </w:tcPr>
          <w:p w14:paraId="7D24D2A2"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32718</w:t>
            </w:r>
          </w:p>
        </w:tc>
        <w:tc>
          <w:tcPr>
            <w:tcW w:w="811" w:type="dxa"/>
            <w:tcBorders>
              <w:top w:val="nil"/>
              <w:left w:val="nil"/>
              <w:bottom w:val="nil"/>
              <w:right w:val="nil"/>
            </w:tcBorders>
            <w:shd w:val="clear" w:color="000000" w:fill="FFFFFF"/>
            <w:noWrap/>
            <w:vAlign w:val="bottom"/>
            <w:hideMark/>
          </w:tcPr>
          <w:p w14:paraId="08B19F3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18%</w:t>
            </w:r>
          </w:p>
        </w:tc>
        <w:tc>
          <w:tcPr>
            <w:tcW w:w="948" w:type="dxa"/>
            <w:tcBorders>
              <w:top w:val="nil"/>
              <w:left w:val="nil"/>
              <w:bottom w:val="nil"/>
              <w:right w:val="nil"/>
            </w:tcBorders>
            <w:shd w:val="clear" w:color="000000" w:fill="FFFFFF"/>
            <w:noWrap/>
            <w:vAlign w:val="bottom"/>
            <w:hideMark/>
          </w:tcPr>
          <w:p w14:paraId="2135DF5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w:t>
            </w:r>
          </w:p>
        </w:tc>
        <w:tc>
          <w:tcPr>
            <w:tcW w:w="850" w:type="dxa"/>
            <w:tcBorders>
              <w:top w:val="nil"/>
              <w:left w:val="nil"/>
              <w:bottom w:val="nil"/>
              <w:right w:val="nil"/>
            </w:tcBorders>
            <w:shd w:val="clear" w:color="000000" w:fill="FFFFFF"/>
            <w:noWrap/>
            <w:vAlign w:val="bottom"/>
            <w:hideMark/>
          </w:tcPr>
          <w:p w14:paraId="2AC4F43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w:t>
            </w:r>
          </w:p>
        </w:tc>
      </w:tr>
      <w:tr w:rsidR="00F15285" w:rsidRPr="00F15285" w14:paraId="397118E1" w14:textId="77777777" w:rsidTr="00C240FF">
        <w:trPr>
          <w:trHeight w:val="110"/>
          <w:jc w:val="center"/>
        </w:trPr>
        <w:tc>
          <w:tcPr>
            <w:tcW w:w="2553" w:type="dxa"/>
            <w:tcBorders>
              <w:top w:val="nil"/>
              <w:left w:val="nil"/>
              <w:bottom w:val="nil"/>
              <w:right w:val="nil"/>
            </w:tcBorders>
            <w:shd w:val="clear" w:color="000000" w:fill="FFFFFF"/>
            <w:noWrap/>
            <w:vAlign w:val="bottom"/>
            <w:hideMark/>
          </w:tcPr>
          <w:p w14:paraId="08275DDF"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Physiology</w:t>
            </w:r>
          </w:p>
        </w:tc>
        <w:tc>
          <w:tcPr>
            <w:tcW w:w="756" w:type="dxa"/>
            <w:tcBorders>
              <w:top w:val="nil"/>
              <w:left w:val="nil"/>
              <w:bottom w:val="nil"/>
              <w:right w:val="nil"/>
            </w:tcBorders>
            <w:shd w:val="clear" w:color="000000" w:fill="FFFFFF"/>
            <w:noWrap/>
            <w:vAlign w:val="bottom"/>
            <w:hideMark/>
          </w:tcPr>
          <w:p w14:paraId="6948EC4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5594</w:t>
            </w:r>
          </w:p>
        </w:tc>
        <w:tc>
          <w:tcPr>
            <w:tcW w:w="802" w:type="dxa"/>
            <w:tcBorders>
              <w:top w:val="nil"/>
              <w:left w:val="nil"/>
              <w:bottom w:val="nil"/>
              <w:right w:val="nil"/>
            </w:tcBorders>
            <w:shd w:val="clear" w:color="000000" w:fill="FFFFFF"/>
            <w:noWrap/>
            <w:vAlign w:val="bottom"/>
            <w:hideMark/>
          </w:tcPr>
          <w:p w14:paraId="2D9D6FC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8457</w:t>
            </w:r>
          </w:p>
        </w:tc>
        <w:tc>
          <w:tcPr>
            <w:tcW w:w="812" w:type="dxa"/>
            <w:tcBorders>
              <w:top w:val="nil"/>
              <w:left w:val="nil"/>
              <w:bottom w:val="nil"/>
              <w:right w:val="nil"/>
            </w:tcBorders>
            <w:shd w:val="clear" w:color="000000" w:fill="FFFFFF"/>
            <w:noWrap/>
            <w:vAlign w:val="bottom"/>
            <w:hideMark/>
          </w:tcPr>
          <w:p w14:paraId="0BD7100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20286</w:t>
            </w:r>
          </w:p>
        </w:tc>
        <w:tc>
          <w:tcPr>
            <w:tcW w:w="841" w:type="dxa"/>
            <w:tcBorders>
              <w:top w:val="nil"/>
              <w:left w:val="nil"/>
              <w:bottom w:val="nil"/>
              <w:right w:val="nil"/>
            </w:tcBorders>
            <w:shd w:val="clear" w:color="000000" w:fill="FFFFFF"/>
            <w:noWrap/>
            <w:vAlign w:val="bottom"/>
            <w:hideMark/>
          </w:tcPr>
          <w:p w14:paraId="548E760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30462</w:t>
            </w:r>
          </w:p>
        </w:tc>
        <w:tc>
          <w:tcPr>
            <w:tcW w:w="841" w:type="dxa"/>
            <w:tcBorders>
              <w:top w:val="nil"/>
              <w:left w:val="nil"/>
              <w:bottom w:val="nil"/>
              <w:right w:val="nil"/>
            </w:tcBorders>
            <w:shd w:val="clear" w:color="000000" w:fill="FFFFFF"/>
            <w:noWrap/>
            <w:vAlign w:val="bottom"/>
            <w:hideMark/>
          </w:tcPr>
          <w:p w14:paraId="78526E5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27290</w:t>
            </w:r>
          </w:p>
        </w:tc>
        <w:tc>
          <w:tcPr>
            <w:tcW w:w="811" w:type="dxa"/>
            <w:tcBorders>
              <w:top w:val="nil"/>
              <w:left w:val="nil"/>
              <w:bottom w:val="nil"/>
              <w:right w:val="nil"/>
            </w:tcBorders>
            <w:shd w:val="clear" w:color="000000" w:fill="FFFFFF"/>
            <w:noWrap/>
            <w:vAlign w:val="bottom"/>
            <w:hideMark/>
          </w:tcPr>
          <w:p w14:paraId="0D60C9B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w:t>
            </w:r>
          </w:p>
        </w:tc>
        <w:tc>
          <w:tcPr>
            <w:tcW w:w="948" w:type="dxa"/>
            <w:tcBorders>
              <w:top w:val="nil"/>
              <w:left w:val="nil"/>
              <w:bottom w:val="nil"/>
              <w:right w:val="nil"/>
            </w:tcBorders>
            <w:shd w:val="clear" w:color="000000" w:fill="FFFFFF"/>
            <w:noWrap/>
            <w:vAlign w:val="bottom"/>
            <w:hideMark/>
          </w:tcPr>
          <w:p w14:paraId="55283D7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w:t>
            </w:r>
          </w:p>
        </w:tc>
        <w:tc>
          <w:tcPr>
            <w:tcW w:w="850" w:type="dxa"/>
            <w:tcBorders>
              <w:top w:val="nil"/>
              <w:left w:val="nil"/>
              <w:bottom w:val="nil"/>
              <w:right w:val="nil"/>
            </w:tcBorders>
            <w:shd w:val="clear" w:color="000000" w:fill="FFFFFF"/>
            <w:noWrap/>
            <w:vAlign w:val="bottom"/>
            <w:hideMark/>
          </w:tcPr>
          <w:p w14:paraId="03CBB87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w:t>
            </w:r>
          </w:p>
        </w:tc>
      </w:tr>
      <w:tr w:rsidR="00F15285" w:rsidRPr="00F15285" w14:paraId="49035D2C" w14:textId="77777777" w:rsidTr="00C240FF">
        <w:trPr>
          <w:trHeight w:val="80"/>
          <w:jc w:val="center"/>
        </w:trPr>
        <w:tc>
          <w:tcPr>
            <w:tcW w:w="2553" w:type="dxa"/>
            <w:tcBorders>
              <w:top w:val="nil"/>
              <w:left w:val="nil"/>
              <w:bottom w:val="nil"/>
              <w:right w:val="nil"/>
            </w:tcBorders>
            <w:shd w:val="clear" w:color="000000" w:fill="FFFFFF"/>
            <w:vAlign w:val="bottom"/>
            <w:hideMark/>
          </w:tcPr>
          <w:p w14:paraId="42D4538B"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Biotechnology</w:t>
            </w:r>
          </w:p>
        </w:tc>
        <w:tc>
          <w:tcPr>
            <w:tcW w:w="756" w:type="dxa"/>
            <w:tcBorders>
              <w:top w:val="nil"/>
              <w:left w:val="nil"/>
              <w:bottom w:val="nil"/>
              <w:right w:val="nil"/>
            </w:tcBorders>
            <w:shd w:val="clear" w:color="000000" w:fill="FFFFFF"/>
            <w:noWrap/>
            <w:vAlign w:val="bottom"/>
            <w:hideMark/>
          </w:tcPr>
          <w:p w14:paraId="6695D33C"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02" w:type="dxa"/>
            <w:tcBorders>
              <w:top w:val="nil"/>
              <w:left w:val="nil"/>
              <w:bottom w:val="nil"/>
              <w:right w:val="nil"/>
            </w:tcBorders>
            <w:shd w:val="clear" w:color="000000" w:fill="FFFFFF"/>
            <w:noWrap/>
            <w:vAlign w:val="bottom"/>
            <w:hideMark/>
          </w:tcPr>
          <w:p w14:paraId="1CD5998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159</w:t>
            </w:r>
          </w:p>
        </w:tc>
        <w:tc>
          <w:tcPr>
            <w:tcW w:w="812" w:type="dxa"/>
            <w:tcBorders>
              <w:top w:val="nil"/>
              <w:left w:val="nil"/>
              <w:bottom w:val="nil"/>
              <w:right w:val="nil"/>
            </w:tcBorders>
            <w:shd w:val="clear" w:color="000000" w:fill="FFFFFF"/>
            <w:noWrap/>
            <w:vAlign w:val="bottom"/>
            <w:hideMark/>
          </w:tcPr>
          <w:p w14:paraId="496FF67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7090</w:t>
            </w:r>
          </w:p>
        </w:tc>
        <w:tc>
          <w:tcPr>
            <w:tcW w:w="841" w:type="dxa"/>
            <w:tcBorders>
              <w:top w:val="nil"/>
              <w:left w:val="nil"/>
              <w:bottom w:val="nil"/>
              <w:right w:val="nil"/>
            </w:tcBorders>
            <w:shd w:val="clear" w:color="000000" w:fill="FFFFFF"/>
            <w:noWrap/>
            <w:vAlign w:val="bottom"/>
            <w:hideMark/>
          </w:tcPr>
          <w:p w14:paraId="674ED09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1779</w:t>
            </w:r>
          </w:p>
        </w:tc>
        <w:tc>
          <w:tcPr>
            <w:tcW w:w="841" w:type="dxa"/>
            <w:tcBorders>
              <w:top w:val="nil"/>
              <w:left w:val="nil"/>
              <w:bottom w:val="nil"/>
              <w:right w:val="nil"/>
            </w:tcBorders>
            <w:shd w:val="clear" w:color="000000" w:fill="FFFFFF"/>
            <w:noWrap/>
            <w:vAlign w:val="bottom"/>
            <w:hideMark/>
          </w:tcPr>
          <w:p w14:paraId="55A5859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2164</w:t>
            </w:r>
          </w:p>
        </w:tc>
        <w:tc>
          <w:tcPr>
            <w:tcW w:w="811" w:type="dxa"/>
            <w:tcBorders>
              <w:top w:val="nil"/>
              <w:left w:val="nil"/>
              <w:bottom w:val="nil"/>
              <w:right w:val="nil"/>
            </w:tcBorders>
            <w:shd w:val="clear" w:color="000000" w:fill="FFFFFF"/>
            <w:noWrap/>
            <w:vAlign w:val="bottom"/>
            <w:hideMark/>
          </w:tcPr>
          <w:p w14:paraId="4A024C3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205%</w:t>
            </w:r>
          </w:p>
        </w:tc>
        <w:tc>
          <w:tcPr>
            <w:tcW w:w="948" w:type="dxa"/>
            <w:tcBorders>
              <w:top w:val="nil"/>
              <w:left w:val="nil"/>
              <w:bottom w:val="nil"/>
              <w:right w:val="nil"/>
            </w:tcBorders>
            <w:shd w:val="clear" w:color="000000" w:fill="FFFFFF"/>
            <w:noWrap/>
            <w:vAlign w:val="bottom"/>
            <w:hideMark/>
          </w:tcPr>
          <w:p w14:paraId="5533B95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188%</w:t>
            </w:r>
          </w:p>
        </w:tc>
        <w:tc>
          <w:tcPr>
            <w:tcW w:w="850" w:type="dxa"/>
            <w:tcBorders>
              <w:top w:val="nil"/>
              <w:left w:val="nil"/>
              <w:bottom w:val="nil"/>
              <w:right w:val="nil"/>
            </w:tcBorders>
            <w:shd w:val="clear" w:color="000000" w:fill="FFFFFF"/>
            <w:noWrap/>
            <w:vAlign w:val="bottom"/>
            <w:hideMark/>
          </w:tcPr>
          <w:p w14:paraId="3C594D9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22%</w:t>
            </w:r>
          </w:p>
        </w:tc>
      </w:tr>
      <w:tr w:rsidR="00F15285" w:rsidRPr="00F15285" w14:paraId="372613FC" w14:textId="77777777" w:rsidTr="00C240FF">
        <w:trPr>
          <w:trHeight w:val="80"/>
          <w:jc w:val="center"/>
        </w:trPr>
        <w:tc>
          <w:tcPr>
            <w:tcW w:w="2553" w:type="dxa"/>
            <w:tcBorders>
              <w:top w:val="nil"/>
              <w:left w:val="nil"/>
              <w:bottom w:val="nil"/>
              <w:right w:val="nil"/>
            </w:tcBorders>
            <w:shd w:val="clear" w:color="000000" w:fill="FFFFFF"/>
            <w:vAlign w:val="bottom"/>
            <w:hideMark/>
          </w:tcPr>
          <w:p w14:paraId="211A325C"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Biomedicine</w:t>
            </w:r>
          </w:p>
        </w:tc>
        <w:tc>
          <w:tcPr>
            <w:tcW w:w="756" w:type="dxa"/>
            <w:tcBorders>
              <w:top w:val="nil"/>
              <w:left w:val="nil"/>
              <w:bottom w:val="nil"/>
              <w:right w:val="nil"/>
            </w:tcBorders>
            <w:shd w:val="clear" w:color="000000" w:fill="FFFFFF"/>
            <w:noWrap/>
            <w:vAlign w:val="bottom"/>
            <w:hideMark/>
          </w:tcPr>
          <w:p w14:paraId="050AB0F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p>
        </w:tc>
        <w:tc>
          <w:tcPr>
            <w:tcW w:w="802" w:type="dxa"/>
            <w:tcBorders>
              <w:top w:val="nil"/>
              <w:left w:val="nil"/>
              <w:bottom w:val="nil"/>
              <w:right w:val="nil"/>
            </w:tcBorders>
            <w:shd w:val="clear" w:color="000000" w:fill="FFFFFF"/>
            <w:noWrap/>
            <w:vAlign w:val="bottom"/>
            <w:hideMark/>
          </w:tcPr>
          <w:p w14:paraId="0632C5E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112</w:t>
            </w:r>
          </w:p>
        </w:tc>
        <w:tc>
          <w:tcPr>
            <w:tcW w:w="812" w:type="dxa"/>
            <w:tcBorders>
              <w:top w:val="nil"/>
              <w:left w:val="nil"/>
              <w:bottom w:val="nil"/>
              <w:right w:val="nil"/>
            </w:tcBorders>
            <w:shd w:val="clear" w:color="000000" w:fill="FFFFFF"/>
            <w:noWrap/>
            <w:vAlign w:val="bottom"/>
            <w:hideMark/>
          </w:tcPr>
          <w:p w14:paraId="64DED2C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1581</w:t>
            </w:r>
          </w:p>
        </w:tc>
        <w:tc>
          <w:tcPr>
            <w:tcW w:w="841" w:type="dxa"/>
            <w:tcBorders>
              <w:top w:val="nil"/>
              <w:left w:val="nil"/>
              <w:bottom w:val="nil"/>
              <w:right w:val="nil"/>
            </w:tcBorders>
            <w:shd w:val="clear" w:color="000000" w:fill="FFFFFF"/>
            <w:noWrap/>
            <w:vAlign w:val="bottom"/>
            <w:hideMark/>
          </w:tcPr>
          <w:p w14:paraId="534A294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1344</w:t>
            </w:r>
          </w:p>
        </w:tc>
        <w:tc>
          <w:tcPr>
            <w:tcW w:w="841" w:type="dxa"/>
            <w:tcBorders>
              <w:top w:val="nil"/>
              <w:left w:val="nil"/>
              <w:bottom w:val="nil"/>
              <w:right w:val="nil"/>
            </w:tcBorders>
            <w:shd w:val="clear" w:color="000000" w:fill="FFFFFF"/>
            <w:noWrap/>
            <w:vAlign w:val="bottom"/>
            <w:hideMark/>
          </w:tcPr>
          <w:p w14:paraId="5F1DD5E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2696</w:t>
            </w:r>
          </w:p>
        </w:tc>
        <w:tc>
          <w:tcPr>
            <w:tcW w:w="811" w:type="dxa"/>
            <w:tcBorders>
              <w:top w:val="nil"/>
              <w:left w:val="nil"/>
              <w:bottom w:val="nil"/>
              <w:right w:val="nil"/>
            </w:tcBorders>
            <w:shd w:val="clear" w:color="000000" w:fill="FFFFFF"/>
            <w:noWrap/>
            <w:vAlign w:val="bottom"/>
            <w:hideMark/>
          </w:tcPr>
          <w:p w14:paraId="16A4656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72%</w:t>
            </w:r>
          </w:p>
        </w:tc>
        <w:tc>
          <w:tcPr>
            <w:tcW w:w="948" w:type="dxa"/>
            <w:tcBorders>
              <w:top w:val="nil"/>
              <w:left w:val="nil"/>
              <w:bottom w:val="nil"/>
              <w:right w:val="nil"/>
            </w:tcBorders>
            <w:shd w:val="clear" w:color="000000" w:fill="FFFFFF"/>
            <w:noWrap/>
            <w:vAlign w:val="bottom"/>
            <w:hideMark/>
          </w:tcPr>
          <w:p w14:paraId="3BD2C96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74%</w:t>
            </w:r>
          </w:p>
        </w:tc>
        <w:tc>
          <w:tcPr>
            <w:tcW w:w="850" w:type="dxa"/>
            <w:tcBorders>
              <w:top w:val="nil"/>
              <w:left w:val="nil"/>
              <w:bottom w:val="nil"/>
              <w:right w:val="nil"/>
            </w:tcBorders>
            <w:shd w:val="clear" w:color="000000" w:fill="FFFFFF"/>
            <w:noWrap/>
            <w:vAlign w:val="bottom"/>
            <w:hideMark/>
          </w:tcPr>
          <w:p w14:paraId="20855BF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101%</w:t>
            </w:r>
          </w:p>
        </w:tc>
      </w:tr>
      <w:tr w:rsidR="00F15285" w:rsidRPr="00F15285" w14:paraId="5E63423F" w14:textId="77777777" w:rsidTr="00C240FF">
        <w:trPr>
          <w:trHeight w:val="204"/>
          <w:jc w:val="center"/>
        </w:trPr>
        <w:tc>
          <w:tcPr>
            <w:tcW w:w="2553" w:type="dxa"/>
            <w:tcBorders>
              <w:top w:val="nil"/>
              <w:left w:val="nil"/>
              <w:bottom w:val="nil"/>
              <w:right w:val="nil"/>
            </w:tcBorders>
            <w:shd w:val="clear" w:color="000000" w:fill="FFFFFF"/>
            <w:vAlign w:val="bottom"/>
            <w:hideMark/>
          </w:tcPr>
          <w:p w14:paraId="4AD96AAF"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Technological Innovation and Development in Biology</w:t>
            </w:r>
          </w:p>
        </w:tc>
        <w:tc>
          <w:tcPr>
            <w:tcW w:w="756" w:type="dxa"/>
            <w:tcBorders>
              <w:top w:val="nil"/>
              <w:left w:val="nil"/>
              <w:bottom w:val="nil"/>
              <w:right w:val="nil"/>
            </w:tcBorders>
            <w:shd w:val="clear" w:color="000000" w:fill="FFFFFF"/>
            <w:noWrap/>
            <w:vAlign w:val="bottom"/>
            <w:hideMark/>
          </w:tcPr>
          <w:p w14:paraId="11DEA800"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02" w:type="dxa"/>
            <w:tcBorders>
              <w:top w:val="nil"/>
              <w:left w:val="nil"/>
              <w:bottom w:val="nil"/>
              <w:right w:val="nil"/>
            </w:tcBorders>
            <w:shd w:val="clear" w:color="000000" w:fill="FFFFFF"/>
            <w:noWrap/>
            <w:vAlign w:val="bottom"/>
            <w:hideMark/>
          </w:tcPr>
          <w:p w14:paraId="25DFB51C"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12" w:type="dxa"/>
            <w:tcBorders>
              <w:top w:val="nil"/>
              <w:left w:val="nil"/>
              <w:bottom w:val="nil"/>
              <w:right w:val="nil"/>
            </w:tcBorders>
            <w:shd w:val="clear" w:color="000000" w:fill="FFFFFF"/>
            <w:noWrap/>
            <w:vAlign w:val="bottom"/>
            <w:hideMark/>
          </w:tcPr>
          <w:p w14:paraId="1233B3F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246</w:t>
            </w:r>
          </w:p>
        </w:tc>
        <w:tc>
          <w:tcPr>
            <w:tcW w:w="841" w:type="dxa"/>
            <w:tcBorders>
              <w:top w:val="nil"/>
              <w:left w:val="nil"/>
              <w:bottom w:val="nil"/>
              <w:right w:val="nil"/>
            </w:tcBorders>
            <w:shd w:val="clear" w:color="000000" w:fill="FFFFFF"/>
            <w:noWrap/>
            <w:vAlign w:val="bottom"/>
            <w:hideMark/>
          </w:tcPr>
          <w:p w14:paraId="648CA8F4"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13523</w:t>
            </w:r>
          </w:p>
        </w:tc>
        <w:tc>
          <w:tcPr>
            <w:tcW w:w="841" w:type="dxa"/>
            <w:tcBorders>
              <w:top w:val="nil"/>
              <w:left w:val="nil"/>
              <w:bottom w:val="nil"/>
              <w:right w:val="nil"/>
            </w:tcBorders>
            <w:shd w:val="clear" w:color="000000" w:fill="FFFFFF"/>
            <w:noWrap/>
            <w:vAlign w:val="bottom"/>
            <w:hideMark/>
          </w:tcPr>
          <w:p w14:paraId="033A93C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14074</w:t>
            </w:r>
          </w:p>
        </w:tc>
        <w:tc>
          <w:tcPr>
            <w:tcW w:w="811" w:type="dxa"/>
            <w:tcBorders>
              <w:top w:val="nil"/>
              <w:left w:val="nil"/>
              <w:bottom w:val="nil"/>
              <w:right w:val="nil"/>
            </w:tcBorders>
            <w:shd w:val="clear" w:color="000000" w:fill="FFFFFF"/>
            <w:noWrap/>
            <w:vAlign w:val="bottom"/>
            <w:hideMark/>
          </w:tcPr>
          <w:p w14:paraId="7942F0E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594%</w:t>
            </w:r>
          </w:p>
        </w:tc>
        <w:tc>
          <w:tcPr>
            <w:tcW w:w="948" w:type="dxa"/>
            <w:tcBorders>
              <w:top w:val="nil"/>
              <w:left w:val="nil"/>
              <w:bottom w:val="nil"/>
              <w:right w:val="nil"/>
            </w:tcBorders>
            <w:shd w:val="clear" w:color="000000" w:fill="FFFFFF"/>
            <w:noWrap/>
            <w:vAlign w:val="bottom"/>
            <w:hideMark/>
          </w:tcPr>
          <w:p w14:paraId="1821E5E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520%</w:t>
            </w:r>
          </w:p>
        </w:tc>
        <w:tc>
          <w:tcPr>
            <w:tcW w:w="850" w:type="dxa"/>
            <w:tcBorders>
              <w:top w:val="nil"/>
              <w:left w:val="nil"/>
              <w:bottom w:val="nil"/>
              <w:right w:val="nil"/>
            </w:tcBorders>
            <w:shd w:val="clear" w:color="000000" w:fill="FFFFFF"/>
            <w:noWrap/>
            <w:vAlign w:val="bottom"/>
            <w:hideMark/>
          </w:tcPr>
          <w:p w14:paraId="677DC10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w:t>
            </w:r>
          </w:p>
        </w:tc>
      </w:tr>
      <w:tr w:rsidR="00F15285" w:rsidRPr="00F15285" w14:paraId="18EE6830" w14:textId="77777777" w:rsidTr="00C240FF">
        <w:trPr>
          <w:trHeight w:val="80"/>
          <w:jc w:val="center"/>
        </w:trPr>
        <w:tc>
          <w:tcPr>
            <w:tcW w:w="2553" w:type="dxa"/>
            <w:tcBorders>
              <w:top w:val="nil"/>
              <w:left w:val="nil"/>
              <w:bottom w:val="nil"/>
              <w:right w:val="nil"/>
            </w:tcBorders>
            <w:shd w:val="clear" w:color="000000" w:fill="FFFFFF"/>
            <w:vAlign w:val="bottom"/>
            <w:hideMark/>
          </w:tcPr>
          <w:p w14:paraId="20F14BC5"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Technology and innovation</w:t>
            </w:r>
          </w:p>
        </w:tc>
        <w:tc>
          <w:tcPr>
            <w:tcW w:w="756" w:type="dxa"/>
            <w:tcBorders>
              <w:top w:val="nil"/>
              <w:left w:val="nil"/>
              <w:bottom w:val="nil"/>
              <w:right w:val="nil"/>
            </w:tcBorders>
            <w:shd w:val="clear" w:color="000000" w:fill="FFFFFF"/>
            <w:vAlign w:val="bottom"/>
            <w:hideMark/>
          </w:tcPr>
          <w:p w14:paraId="63F49915"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02" w:type="dxa"/>
            <w:tcBorders>
              <w:top w:val="nil"/>
              <w:left w:val="nil"/>
              <w:bottom w:val="nil"/>
              <w:right w:val="nil"/>
            </w:tcBorders>
            <w:shd w:val="clear" w:color="000000" w:fill="FFFFFF"/>
            <w:vAlign w:val="bottom"/>
            <w:hideMark/>
          </w:tcPr>
          <w:p w14:paraId="39A1B6A3"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12" w:type="dxa"/>
            <w:tcBorders>
              <w:top w:val="nil"/>
              <w:left w:val="nil"/>
              <w:bottom w:val="nil"/>
              <w:right w:val="nil"/>
            </w:tcBorders>
            <w:shd w:val="clear" w:color="000000" w:fill="FFFFFF"/>
            <w:noWrap/>
            <w:vAlign w:val="bottom"/>
            <w:hideMark/>
          </w:tcPr>
          <w:p w14:paraId="0BE8564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11577</w:t>
            </w:r>
          </w:p>
        </w:tc>
        <w:tc>
          <w:tcPr>
            <w:tcW w:w="841" w:type="dxa"/>
            <w:tcBorders>
              <w:top w:val="nil"/>
              <w:left w:val="nil"/>
              <w:bottom w:val="nil"/>
              <w:right w:val="nil"/>
            </w:tcBorders>
            <w:shd w:val="clear" w:color="000000" w:fill="FFFFFF"/>
            <w:noWrap/>
            <w:vAlign w:val="bottom"/>
            <w:hideMark/>
          </w:tcPr>
          <w:p w14:paraId="6B43553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383</w:t>
            </w:r>
          </w:p>
        </w:tc>
        <w:tc>
          <w:tcPr>
            <w:tcW w:w="841" w:type="dxa"/>
            <w:tcBorders>
              <w:top w:val="nil"/>
              <w:left w:val="nil"/>
              <w:bottom w:val="nil"/>
              <w:right w:val="nil"/>
            </w:tcBorders>
            <w:shd w:val="clear" w:color="000000" w:fill="FFFFFF"/>
            <w:noWrap/>
            <w:vAlign w:val="bottom"/>
            <w:hideMark/>
          </w:tcPr>
          <w:p w14:paraId="1129BE6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154</w:t>
            </w:r>
          </w:p>
        </w:tc>
        <w:tc>
          <w:tcPr>
            <w:tcW w:w="811" w:type="dxa"/>
            <w:tcBorders>
              <w:top w:val="nil"/>
              <w:left w:val="nil"/>
              <w:bottom w:val="nil"/>
              <w:right w:val="nil"/>
            </w:tcBorders>
            <w:shd w:val="clear" w:color="000000" w:fill="FFFFFF"/>
            <w:noWrap/>
            <w:vAlign w:val="bottom"/>
            <w:hideMark/>
          </w:tcPr>
          <w:p w14:paraId="097A6CE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17%</w:t>
            </w:r>
          </w:p>
        </w:tc>
        <w:tc>
          <w:tcPr>
            <w:tcW w:w="948" w:type="dxa"/>
            <w:tcBorders>
              <w:top w:val="nil"/>
              <w:left w:val="nil"/>
              <w:bottom w:val="nil"/>
              <w:right w:val="nil"/>
            </w:tcBorders>
            <w:shd w:val="clear" w:color="000000" w:fill="FFFFFF"/>
            <w:noWrap/>
            <w:vAlign w:val="bottom"/>
            <w:hideMark/>
          </w:tcPr>
          <w:p w14:paraId="38B1B570"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9%</w:t>
            </w:r>
          </w:p>
        </w:tc>
        <w:tc>
          <w:tcPr>
            <w:tcW w:w="850" w:type="dxa"/>
            <w:tcBorders>
              <w:top w:val="nil"/>
              <w:left w:val="nil"/>
              <w:bottom w:val="nil"/>
              <w:right w:val="nil"/>
            </w:tcBorders>
            <w:shd w:val="clear" w:color="000000" w:fill="FFFFFF"/>
            <w:noWrap/>
            <w:vAlign w:val="bottom"/>
            <w:hideMark/>
          </w:tcPr>
          <w:p w14:paraId="148A4E6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-60%</w:t>
            </w:r>
          </w:p>
        </w:tc>
      </w:tr>
      <w:tr w:rsidR="00F15285" w:rsidRPr="00F15285" w14:paraId="36B82149" w14:textId="77777777" w:rsidTr="00C240FF">
        <w:trPr>
          <w:trHeight w:val="80"/>
          <w:jc w:val="center"/>
        </w:trPr>
        <w:tc>
          <w:tcPr>
            <w:tcW w:w="2553" w:type="dxa"/>
            <w:tcBorders>
              <w:top w:val="nil"/>
              <w:left w:val="nil"/>
              <w:bottom w:val="nil"/>
              <w:right w:val="nil"/>
            </w:tcBorders>
            <w:shd w:val="clear" w:color="000000" w:fill="FFFFFF"/>
            <w:vAlign w:val="bottom"/>
            <w:hideMark/>
          </w:tcPr>
          <w:p w14:paraId="0D1FB7B5"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Medical and health technologies</w:t>
            </w:r>
          </w:p>
        </w:tc>
        <w:tc>
          <w:tcPr>
            <w:tcW w:w="756" w:type="dxa"/>
            <w:tcBorders>
              <w:top w:val="nil"/>
              <w:left w:val="nil"/>
              <w:bottom w:val="nil"/>
              <w:right w:val="nil"/>
            </w:tcBorders>
            <w:shd w:val="clear" w:color="000000" w:fill="FFFFFF"/>
            <w:vAlign w:val="bottom"/>
            <w:hideMark/>
          </w:tcPr>
          <w:p w14:paraId="14D74C0F"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02" w:type="dxa"/>
            <w:tcBorders>
              <w:top w:val="nil"/>
              <w:left w:val="nil"/>
              <w:bottom w:val="nil"/>
              <w:right w:val="nil"/>
            </w:tcBorders>
            <w:shd w:val="clear" w:color="000000" w:fill="FFFFFF"/>
            <w:vAlign w:val="bottom"/>
            <w:hideMark/>
          </w:tcPr>
          <w:p w14:paraId="228DA2DC"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12" w:type="dxa"/>
            <w:tcBorders>
              <w:top w:val="nil"/>
              <w:left w:val="nil"/>
              <w:bottom w:val="nil"/>
              <w:right w:val="nil"/>
            </w:tcBorders>
            <w:shd w:val="clear" w:color="000000" w:fill="FFFFFF"/>
            <w:noWrap/>
            <w:vAlign w:val="bottom"/>
            <w:hideMark/>
          </w:tcPr>
          <w:p w14:paraId="2EAD895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580</w:t>
            </w:r>
          </w:p>
        </w:tc>
        <w:tc>
          <w:tcPr>
            <w:tcW w:w="841" w:type="dxa"/>
            <w:tcBorders>
              <w:top w:val="nil"/>
              <w:left w:val="nil"/>
              <w:bottom w:val="nil"/>
              <w:right w:val="nil"/>
            </w:tcBorders>
            <w:shd w:val="clear" w:color="000000" w:fill="FFFFFF"/>
            <w:noWrap/>
            <w:vAlign w:val="bottom"/>
            <w:hideMark/>
          </w:tcPr>
          <w:p w14:paraId="527BC4D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1242</w:t>
            </w:r>
          </w:p>
        </w:tc>
        <w:tc>
          <w:tcPr>
            <w:tcW w:w="841" w:type="dxa"/>
            <w:tcBorders>
              <w:top w:val="nil"/>
              <w:left w:val="nil"/>
              <w:bottom w:val="nil"/>
              <w:right w:val="nil"/>
            </w:tcBorders>
            <w:shd w:val="clear" w:color="000000" w:fill="FFFFFF"/>
            <w:noWrap/>
            <w:vAlign w:val="bottom"/>
            <w:hideMark/>
          </w:tcPr>
          <w:p w14:paraId="713C842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1155</w:t>
            </w:r>
          </w:p>
        </w:tc>
        <w:tc>
          <w:tcPr>
            <w:tcW w:w="811" w:type="dxa"/>
            <w:tcBorders>
              <w:top w:val="nil"/>
              <w:left w:val="nil"/>
              <w:bottom w:val="nil"/>
              <w:right w:val="nil"/>
            </w:tcBorders>
            <w:shd w:val="clear" w:color="000000" w:fill="FFFFFF"/>
            <w:noWrap/>
            <w:vAlign w:val="bottom"/>
            <w:hideMark/>
          </w:tcPr>
          <w:p w14:paraId="39A7215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71%</w:t>
            </w:r>
          </w:p>
        </w:tc>
        <w:tc>
          <w:tcPr>
            <w:tcW w:w="948" w:type="dxa"/>
            <w:tcBorders>
              <w:top w:val="nil"/>
              <w:left w:val="nil"/>
              <w:bottom w:val="nil"/>
              <w:right w:val="nil"/>
            </w:tcBorders>
            <w:shd w:val="clear" w:color="000000" w:fill="FFFFFF"/>
            <w:noWrap/>
            <w:vAlign w:val="bottom"/>
            <w:hideMark/>
          </w:tcPr>
          <w:p w14:paraId="5BB6D79A"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56%</w:t>
            </w:r>
          </w:p>
        </w:tc>
        <w:tc>
          <w:tcPr>
            <w:tcW w:w="850" w:type="dxa"/>
            <w:tcBorders>
              <w:top w:val="nil"/>
              <w:left w:val="nil"/>
              <w:bottom w:val="nil"/>
              <w:right w:val="nil"/>
            </w:tcBorders>
            <w:shd w:val="clear" w:color="000000" w:fill="FFFFFF"/>
            <w:noWrap/>
            <w:vAlign w:val="bottom"/>
            <w:hideMark/>
          </w:tcPr>
          <w:p w14:paraId="107A165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-7%</w:t>
            </w:r>
          </w:p>
        </w:tc>
      </w:tr>
      <w:tr w:rsidR="00F15285" w:rsidRPr="00F15285" w14:paraId="36E3E091" w14:textId="77777777" w:rsidTr="00C240FF">
        <w:trPr>
          <w:trHeight w:val="86"/>
          <w:jc w:val="center"/>
        </w:trPr>
        <w:tc>
          <w:tcPr>
            <w:tcW w:w="2553" w:type="dxa"/>
            <w:tcBorders>
              <w:top w:val="single" w:sz="4" w:space="0" w:color="auto"/>
              <w:left w:val="nil"/>
              <w:bottom w:val="nil"/>
              <w:right w:val="nil"/>
            </w:tcBorders>
            <w:shd w:val="clear" w:color="000000" w:fill="FFFFFF"/>
            <w:vAlign w:val="bottom"/>
            <w:hideMark/>
          </w:tcPr>
          <w:p w14:paraId="50E1B5E6"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Selected areas</w:t>
            </w:r>
          </w:p>
        </w:tc>
        <w:tc>
          <w:tcPr>
            <w:tcW w:w="756" w:type="dxa"/>
            <w:tcBorders>
              <w:top w:val="single" w:sz="4" w:space="0" w:color="auto"/>
              <w:left w:val="nil"/>
              <w:bottom w:val="nil"/>
              <w:right w:val="nil"/>
            </w:tcBorders>
            <w:shd w:val="clear" w:color="000000" w:fill="FFFFFF"/>
            <w:vAlign w:val="bottom"/>
            <w:hideMark/>
          </w:tcPr>
          <w:p w14:paraId="7E0C243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86204</w:t>
            </w:r>
          </w:p>
        </w:tc>
        <w:tc>
          <w:tcPr>
            <w:tcW w:w="802" w:type="dxa"/>
            <w:tcBorders>
              <w:top w:val="single" w:sz="4" w:space="0" w:color="auto"/>
              <w:left w:val="nil"/>
              <w:bottom w:val="nil"/>
              <w:right w:val="nil"/>
            </w:tcBorders>
            <w:shd w:val="clear" w:color="000000" w:fill="FFFFFF"/>
            <w:vAlign w:val="bottom"/>
            <w:hideMark/>
          </w:tcPr>
          <w:p w14:paraId="32D69F9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142536</w:t>
            </w:r>
          </w:p>
        </w:tc>
        <w:tc>
          <w:tcPr>
            <w:tcW w:w="812" w:type="dxa"/>
            <w:tcBorders>
              <w:top w:val="single" w:sz="4" w:space="0" w:color="auto"/>
              <w:left w:val="nil"/>
              <w:bottom w:val="nil"/>
              <w:right w:val="nil"/>
            </w:tcBorders>
            <w:shd w:val="clear" w:color="000000" w:fill="FFFFFF"/>
            <w:vAlign w:val="bottom"/>
            <w:hideMark/>
          </w:tcPr>
          <w:p w14:paraId="6EB50126"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327973</w:t>
            </w:r>
          </w:p>
        </w:tc>
        <w:tc>
          <w:tcPr>
            <w:tcW w:w="841" w:type="dxa"/>
            <w:tcBorders>
              <w:top w:val="single" w:sz="4" w:space="0" w:color="auto"/>
              <w:left w:val="nil"/>
              <w:bottom w:val="nil"/>
              <w:right w:val="nil"/>
            </w:tcBorders>
            <w:shd w:val="clear" w:color="000000" w:fill="FFFFFF"/>
            <w:noWrap/>
            <w:vAlign w:val="bottom"/>
            <w:hideMark/>
          </w:tcPr>
          <w:p w14:paraId="30FA0FD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516415</w:t>
            </w:r>
          </w:p>
        </w:tc>
        <w:tc>
          <w:tcPr>
            <w:tcW w:w="841" w:type="dxa"/>
            <w:tcBorders>
              <w:top w:val="single" w:sz="4" w:space="0" w:color="auto"/>
              <w:left w:val="nil"/>
              <w:bottom w:val="nil"/>
              <w:right w:val="nil"/>
            </w:tcBorders>
            <w:shd w:val="clear" w:color="000000" w:fill="FFFFFF"/>
            <w:noWrap/>
            <w:vAlign w:val="bottom"/>
            <w:hideMark/>
          </w:tcPr>
          <w:p w14:paraId="043E302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435773</w:t>
            </w:r>
          </w:p>
        </w:tc>
        <w:tc>
          <w:tcPr>
            <w:tcW w:w="811" w:type="dxa"/>
            <w:tcBorders>
              <w:top w:val="single" w:sz="4" w:space="0" w:color="auto"/>
              <w:left w:val="nil"/>
              <w:bottom w:val="nil"/>
              <w:right w:val="nil"/>
            </w:tcBorders>
            <w:shd w:val="clear" w:color="000000" w:fill="FFFFFF"/>
            <w:noWrap/>
            <w:vAlign w:val="bottom"/>
            <w:hideMark/>
          </w:tcPr>
          <w:p w14:paraId="60C91BF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15.61%</w:t>
            </w:r>
          </w:p>
        </w:tc>
        <w:tc>
          <w:tcPr>
            <w:tcW w:w="948" w:type="dxa"/>
            <w:tcBorders>
              <w:top w:val="single" w:sz="4" w:space="0" w:color="auto"/>
              <w:left w:val="nil"/>
              <w:bottom w:val="nil"/>
              <w:right w:val="nil"/>
            </w:tcBorders>
            <w:shd w:val="clear" w:color="000000" w:fill="FFFFFF"/>
            <w:noWrap/>
            <w:vAlign w:val="bottom"/>
            <w:hideMark/>
          </w:tcPr>
          <w:p w14:paraId="1E435CA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13.38%</w:t>
            </w:r>
          </w:p>
        </w:tc>
        <w:tc>
          <w:tcPr>
            <w:tcW w:w="850" w:type="dxa"/>
            <w:tcBorders>
              <w:top w:val="single" w:sz="4" w:space="0" w:color="auto"/>
              <w:left w:val="nil"/>
              <w:bottom w:val="nil"/>
              <w:right w:val="nil"/>
            </w:tcBorders>
            <w:shd w:val="clear" w:color="000000" w:fill="FFFFFF"/>
            <w:noWrap/>
            <w:vAlign w:val="bottom"/>
            <w:hideMark/>
          </w:tcPr>
          <w:p w14:paraId="19463ECC"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-15.62%</w:t>
            </w:r>
          </w:p>
        </w:tc>
      </w:tr>
      <w:tr w:rsidR="00F15285" w:rsidRPr="00F15285" w14:paraId="158A8715" w14:textId="77777777" w:rsidTr="00C240FF">
        <w:trPr>
          <w:trHeight w:val="80"/>
          <w:jc w:val="center"/>
        </w:trPr>
        <w:tc>
          <w:tcPr>
            <w:tcW w:w="2553" w:type="dxa"/>
            <w:tcBorders>
              <w:top w:val="nil"/>
              <w:left w:val="nil"/>
              <w:bottom w:val="nil"/>
              <w:right w:val="nil"/>
            </w:tcBorders>
            <w:shd w:val="clear" w:color="000000" w:fill="FFFFFF"/>
            <w:vAlign w:val="bottom"/>
            <w:hideMark/>
          </w:tcPr>
          <w:p w14:paraId="5F2AE6F4"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CNPQ</w:t>
            </w:r>
          </w:p>
        </w:tc>
        <w:tc>
          <w:tcPr>
            <w:tcW w:w="756" w:type="dxa"/>
            <w:tcBorders>
              <w:top w:val="nil"/>
              <w:left w:val="nil"/>
              <w:bottom w:val="nil"/>
              <w:right w:val="nil"/>
            </w:tcBorders>
            <w:shd w:val="clear" w:color="000000" w:fill="FFFFFF"/>
            <w:noWrap/>
            <w:vAlign w:val="bottom"/>
            <w:hideMark/>
          </w:tcPr>
          <w:p w14:paraId="0BEAF509"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551815</w:t>
            </w:r>
          </w:p>
        </w:tc>
        <w:tc>
          <w:tcPr>
            <w:tcW w:w="802" w:type="dxa"/>
            <w:tcBorders>
              <w:top w:val="nil"/>
              <w:left w:val="nil"/>
              <w:bottom w:val="nil"/>
              <w:right w:val="nil"/>
            </w:tcBorders>
            <w:shd w:val="clear" w:color="000000" w:fill="FFFFFF"/>
            <w:noWrap/>
            <w:vAlign w:val="bottom"/>
            <w:hideMark/>
          </w:tcPr>
          <w:p w14:paraId="4FC71E4E"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827717</w:t>
            </w:r>
          </w:p>
        </w:tc>
        <w:tc>
          <w:tcPr>
            <w:tcW w:w="812" w:type="dxa"/>
            <w:tcBorders>
              <w:top w:val="nil"/>
              <w:left w:val="nil"/>
              <w:bottom w:val="nil"/>
              <w:right w:val="nil"/>
            </w:tcBorders>
            <w:shd w:val="clear" w:color="000000" w:fill="FFFFFF"/>
            <w:noWrap/>
            <w:vAlign w:val="bottom"/>
            <w:hideMark/>
          </w:tcPr>
          <w:p w14:paraId="24E26D7B"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1586657</w:t>
            </w:r>
          </w:p>
        </w:tc>
        <w:tc>
          <w:tcPr>
            <w:tcW w:w="841" w:type="dxa"/>
            <w:tcBorders>
              <w:top w:val="nil"/>
              <w:left w:val="nil"/>
              <w:bottom w:val="nil"/>
              <w:right w:val="nil"/>
            </w:tcBorders>
            <w:shd w:val="clear" w:color="000000" w:fill="FFFFFF"/>
            <w:noWrap/>
            <w:vAlign w:val="bottom"/>
            <w:hideMark/>
          </w:tcPr>
          <w:p w14:paraId="1D8EC4A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2781997</w:t>
            </w:r>
          </w:p>
        </w:tc>
        <w:tc>
          <w:tcPr>
            <w:tcW w:w="841" w:type="dxa"/>
            <w:tcBorders>
              <w:top w:val="nil"/>
              <w:left w:val="nil"/>
              <w:bottom w:val="nil"/>
              <w:right w:val="nil"/>
            </w:tcBorders>
            <w:shd w:val="clear" w:color="000000" w:fill="FFFFFF"/>
            <w:noWrap/>
            <w:vAlign w:val="bottom"/>
            <w:hideMark/>
          </w:tcPr>
          <w:p w14:paraId="091BF52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2382678</w:t>
            </w:r>
          </w:p>
        </w:tc>
        <w:tc>
          <w:tcPr>
            <w:tcW w:w="811" w:type="dxa"/>
            <w:tcBorders>
              <w:top w:val="nil"/>
              <w:left w:val="nil"/>
              <w:bottom w:val="nil"/>
              <w:right w:val="nil"/>
            </w:tcBorders>
            <w:shd w:val="clear" w:color="000000" w:fill="FFFFFF"/>
            <w:noWrap/>
            <w:vAlign w:val="bottom"/>
            <w:hideMark/>
          </w:tcPr>
          <w:p w14:paraId="10984D2F"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13.93%</w:t>
            </w:r>
          </w:p>
        </w:tc>
        <w:tc>
          <w:tcPr>
            <w:tcW w:w="948" w:type="dxa"/>
            <w:tcBorders>
              <w:top w:val="nil"/>
              <w:left w:val="nil"/>
              <w:bottom w:val="nil"/>
              <w:right w:val="nil"/>
            </w:tcBorders>
            <w:shd w:val="clear" w:color="000000" w:fill="FFFFFF"/>
            <w:noWrap/>
            <w:vAlign w:val="bottom"/>
            <w:hideMark/>
          </w:tcPr>
          <w:p w14:paraId="3DD5B527"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11.91%</w:t>
            </w:r>
          </w:p>
        </w:tc>
        <w:tc>
          <w:tcPr>
            <w:tcW w:w="850" w:type="dxa"/>
            <w:tcBorders>
              <w:top w:val="nil"/>
              <w:left w:val="nil"/>
              <w:bottom w:val="nil"/>
              <w:right w:val="nil"/>
            </w:tcBorders>
            <w:shd w:val="clear" w:color="000000" w:fill="FFFFFF"/>
            <w:noWrap/>
            <w:vAlign w:val="bottom"/>
            <w:hideMark/>
          </w:tcPr>
          <w:p w14:paraId="4A937208"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-14.35%</w:t>
            </w:r>
          </w:p>
        </w:tc>
      </w:tr>
      <w:tr w:rsidR="00F15285" w:rsidRPr="00F15285" w14:paraId="469D2E54" w14:textId="77777777" w:rsidTr="00C240FF">
        <w:trPr>
          <w:trHeight w:val="80"/>
          <w:jc w:val="center"/>
        </w:trPr>
        <w:tc>
          <w:tcPr>
            <w:tcW w:w="2553" w:type="dxa"/>
            <w:tcBorders>
              <w:top w:val="nil"/>
              <w:left w:val="nil"/>
              <w:bottom w:val="single" w:sz="12" w:space="0" w:color="auto"/>
              <w:right w:val="nil"/>
            </w:tcBorders>
            <w:shd w:val="clear" w:color="000000" w:fill="FFFFFF"/>
            <w:vAlign w:val="bottom"/>
            <w:hideMark/>
          </w:tcPr>
          <w:p w14:paraId="7E6CF2DD"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Selected areas/CNPQ</w:t>
            </w:r>
          </w:p>
        </w:tc>
        <w:tc>
          <w:tcPr>
            <w:tcW w:w="756" w:type="dxa"/>
            <w:tcBorders>
              <w:top w:val="nil"/>
              <w:left w:val="nil"/>
              <w:bottom w:val="single" w:sz="12" w:space="0" w:color="auto"/>
              <w:right w:val="nil"/>
            </w:tcBorders>
            <w:shd w:val="clear" w:color="000000" w:fill="FFFFFF"/>
            <w:vAlign w:val="bottom"/>
            <w:hideMark/>
          </w:tcPr>
          <w:p w14:paraId="34ADF801"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16%</w:t>
            </w:r>
          </w:p>
        </w:tc>
        <w:tc>
          <w:tcPr>
            <w:tcW w:w="802" w:type="dxa"/>
            <w:tcBorders>
              <w:top w:val="nil"/>
              <w:left w:val="nil"/>
              <w:bottom w:val="single" w:sz="12" w:space="0" w:color="auto"/>
              <w:right w:val="nil"/>
            </w:tcBorders>
            <w:shd w:val="clear" w:color="000000" w:fill="FFFFFF"/>
            <w:vAlign w:val="bottom"/>
            <w:hideMark/>
          </w:tcPr>
          <w:p w14:paraId="1110119D"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17%</w:t>
            </w:r>
          </w:p>
        </w:tc>
        <w:tc>
          <w:tcPr>
            <w:tcW w:w="812" w:type="dxa"/>
            <w:tcBorders>
              <w:top w:val="nil"/>
              <w:left w:val="nil"/>
              <w:bottom w:val="single" w:sz="12" w:space="0" w:color="auto"/>
              <w:right w:val="nil"/>
            </w:tcBorders>
            <w:shd w:val="clear" w:color="000000" w:fill="FFFFFF"/>
            <w:vAlign w:val="bottom"/>
            <w:hideMark/>
          </w:tcPr>
          <w:p w14:paraId="30805FF2"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21%</w:t>
            </w:r>
          </w:p>
        </w:tc>
        <w:tc>
          <w:tcPr>
            <w:tcW w:w="841" w:type="dxa"/>
            <w:tcBorders>
              <w:top w:val="nil"/>
              <w:left w:val="nil"/>
              <w:bottom w:val="single" w:sz="12" w:space="0" w:color="auto"/>
              <w:right w:val="nil"/>
            </w:tcBorders>
            <w:shd w:val="clear" w:color="000000" w:fill="FFFFFF"/>
            <w:noWrap/>
            <w:vAlign w:val="bottom"/>
            <w:hideMark/>
          </w:tcPr>
          <w:p w14:paraId="47ED8B53"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19%</w:t>
            </w:r>
          </w:p>
        </w:tc>
        <w:tc>
          <w:tcPr>
            <w:tcW w:w="841" w:type="dxa"/>
            <w:tcBorders>
              <w:top w:val="nil"/>
              <w:left w:val="nil"/>
              <w:bottom w:val="single" w:sz="12" w:space="0" w:color="auto"/>
              <w:right w:val="nil"/>
            </w:tcBorders>
            <w:shd w:val="clear" w:color="000000" w:fill="FFFFFF"/>
            <w:noWrap/>
            <w:vAlign w:val="bottom"/>
            <w:hideMark/>
          </w:tcPr>
          <w:p w14:paraId="7F06C2C5" w14:textId="77777777" w:rsidR="00803E27" w:rsidRPr="00F15285" w:rsidRDefault="00803E27" w:rsidP="00CF23D1">
            <w:pPr>
              <w:spacing w:after="0" w:line="240" w:lineRule="auto"/>
              <w:jc w:val="right"/>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18%</w:t>
            </w:r>
          </w:p>
        </w:tc>
        <w:tc>
          <w:tcPr>
            <w:tcW w:w="811" w:type="dxa"/>
            <w:tcBorders>
              <w:top w:val="nil"/>
              <w:left w:val="nil"/>
              <w:bottom w:val="single" w:sz="12" w:space="0" w:color="auto"/>
              <w:right w:val="nil"/>
            </w:tcBorders>
            <w:shd w:val="clear" w:color="000000" w:fill="FFFFFF"/>
            <w:noWrap/>
            <w:vAlign w:val="bottom"/>
            <w:hideMark/>
          </w:tcPr>
          <w:p w14:paraId="416AF4AE"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948" w:type="dxa"/>
            <w:tcBorders>
              <w:top w:val="nil"/>
              <w:left w:val="nil"/>
              <w:bottom w:val="single" w:sz="12" w:space="0" w:color="auto"/>
              <w:right w:val="nil"/>
            </w:tcBorders>
            <w:shd w:val="clear" w:color="000000" w:fill="FFFFFF"/>
            <w:noWrap/>
            <w:vAlign w:val="bottom"/>
            <w:hideMark/>
          </w:tcPr>
          <w:p w14:paraId="3F398D74"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c>
          <w:tcPr>
            <w:tcW w:w="850" w:type="dxa"/>
            <w:tcBorders>
              <w:top w:val="nil"/>
              <w:left w:val="nil"/>
              <w:bottom w:val="single" w:sz="12" w:space="0" w:color="auto"/>
              <w:right w:val="nil"/>
            </w:tcBorders>
            <w:shd w:val="clear" w:color="000000" w:fill="FFFFFF"/>
            <w:noWrap/>
            <w:vAlign w:val="bottom"/>
            <w:hideMark/>
          </w:tcPr>
          <w:p w14:paraId="1DF4779B"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 </w:t>
            </w:r>
          </w:p>
        </w:tc>
      </w:tr>
      <w:tr w:rsidR="00F15285" w:rsidRPr="00150081" w14:paraId="09A7939A" w14:textId="77777777" w:rsidTr="00C240FF">
        <w:trPr>
          <w:trHeight w:val="255"/>
          <w:jc w:val="center"/>
        </w:trPr>
        <w:tc>
          <w:tcPr>
            <w:tcW w:w="9214" w:type="dxa"/>
            <w:gridSpan w:val="9"/>
            <w:tcBorders>
              <w:top w:val="single" w:sz="12" w:space="0" w:color="auto"/>
              <w:left w:val="nil"/>
              <w:bottom w:val="nil"/>
              <w:right w:val="nil"/>
            </w:tcBorders>
            <w:shd w:val="clear" w:color="000000" w:fill="FFFFFF"/>
            <w:vAlign w:val="bottom"/>
            <w:hideMark/>
          </w:tcPr>
          <w:p w14:paraId="17072F20" w14:textId="77777777" w:rsidR="00803E27" w:rsidRPr="00F15285" w:rsidRDefault="00803E27" w:rsidP="00CF23D1">
            <w:pPr>
              <w:spacing w:after="0" w:line="240" w:lineRule="auto"/>
              <w:rPr>
                <w:rFonts w:ascii="Arial" w:eastAsia="Times New Roman" w:hAnsi="Arial" w:cs="Arial"/>
                <w:sz w:val="18"/>
                <w:szCs w:val="18"/>
                <w:lang w:val="en-US" w:eastAsia="pt-BR"/>
              </w:rPr>
            </w:pPr>
            <w:r w:rsidRPr="00F15285">
              <w:rPr>
                <w:rFonts w:ascii="Arial" w:eastAsia="Times New Roman" w:hAnsi="Arial" w:cs="Arial"/>
                <w:sz w:val="18"/>
                <w:szCs w:val="18"/>
                <w:lang w:val="en-US" w:eastAsia="pt-BR"/>
              </w:rPr>
              <w:t>Source: Elaborated by the authors based on the data published by CNPq Investiments Panel (2016)</w:t>
            </w:r>
          </w:p>
        </w:tc>
      </w:tr>
    </w:tbl>
    <w:p w14:paraId="408271CD" w14:textId="77777777" w:rsidR="003A290E" w:rsidRPr="00F15285" w:rsidRDefault="003A290E" w:rsidP="0085052A">
      <w:pPr>
        <w:spacing w:after="0" w:line="240" w:lineRule="auto"/>
        <w:ind w:firstLine="709"/>
        <w:jc w:val="both"/>
        <w:rPr>
          <w:rFonts w:ascii="Times New Roman" w:hAnsi="Times New Roman"/>
          <w:sz w:val="16"/>
          <w:szCs w:val="16"/>
          <w:lang w:val="en-US"/>
        </w:rPr>
      </w:pPr>
    </w:p>
    <w:p w14:paraId="4229BB1A" w14:textId="1588E9EA" w:rsidR="00803E27" w:rsidRPr="00F15285" w:rsidRDefault="00803E27" w:rsidP="0085052A">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 xml:space="preserve">An indicator was created by dividing the total funding in value allocated by CNPq in critical areas, gathered from CNPq Investments Panel database, by the number of research groups in selected areas, as obtained from the CNPq Research Groups Directory. Due to the mismatches in the two different databases, the compatibles areas selected were: </w:t>
      </w:r>
      <w:r w:rsidRPr="00F15285">
        <w:rPr>
          <w:rFonts w:ascii="Times New Roman" w:eastAsia="Arial" w:hAnsi="Times New Roman"/>
          <w:sz w:val="24"/>
          <w:szCs w:val="24"/>
          <w:shd w:val="clear" w:color="auto" w:fill="FFFFFF"/>
          <w:lang w:val="en-US"/>
        </w:rPr>
        <w:t xml:space="preserve">Biochemistry, Biomedical engineering, Biophysics, General biology, Genetics, Immunology, Medicine, Microbiology, Morphology, Parasitology, Pharmacology, Pharmacy and </w:t>
      </w:r>
      <w:r w:rsidRPr="00F15285">
        <w:rPr>
          <w:rFonts w:ascii="Times New Roman" w:eastAsia="Arial" w:hAnsi="Times New Roman"/>
          <w:sz w:val="24"/>
          <w:szCs w:val="24"/>
          <w:shd w:val="clear" w:color="auto" w:fill="FFFFFF"/>
          <w:lang w:val="en-US"/>
        </w:rPr>
        <w:lastRenderedPageBreak/>
        <w:t xml:space="preserve">Physiology. The </w:t>
      </w:r>
      <w:r w:rsidRPr="00F15285">
        <w:rPr>
          <w:rFonts w:ascii="Times New Roman" w:eastAsia="Times New Roman" w:hAnsi="Times New Roman"/>
          <w:sz w:val="24"/>
          <w:szCs w:val="24"/>
          <w:lang w:val="en-US" w:eastAsia="pt-BR"/>
        </w:rPr>
        <w:t>investment expenditures per group indicator allows the comparison between the allocation of financial resources among critical knowledge areas for the period 2002-2010</w:t>
      </w:r>
      <w:r w:rsidRPr="00F15285">
        <w:rPr>
          <w:rStyle w:val="Refdenotaderodap"/>
          <w:rFonts w:ascii="Times New Roman" w:hAnsi="Times New Roman"/>
          <w:sz w:val="24"/>
          <w:szCs w:val="24"/>
          <w:lang w:val="en-US"/>
        </w:rPr>
        <w:footnoteReference w:id="13"/>
      </w:r>
      <w:r w:rsidRPr="00F15285">
        <w:rPr>
          <w:rFonts w:ascii="Times New Roman" w:eastAsia="Times New Roman" w:hAnsi="Times New Roman"/>
          <w:sz w:val="24"/>
          <w:szCs w:val="24"/>
          <w:lang w:val="en-US" w:eastAsia="pt-BR"/>
        </w:rPr>
        <w:t xml:space="preserve">, as shown in </w:t>
      </w:r>
      <w:r w:rsidR="00BF7838" w:rsidRPr="00F15285">
        <w:rPr>
          <w:rFonts w:ascii="Times New Roman" w:hAnsi="Times New Roman"/>
          <w:sz w:val="24"/>
          <w:szCs w:val="24"/>
          <w:lang w:val="en-US"/>
        </w:rPr>
        <w:t>Table 9</w:t>
      </w:r>
      <w:r w:rsidRPr="00F15285">
        <w:rPr>
          <w:rFonts w:ascii="Times New Roman" w:hAnsi="Times New Roman"/>
          <w:sz w:val="24"/>
          <w:szCs w:val="24"/>
          <w:lang w:val="en-US"/>
        </w:rPr>
        <w:t>.</w:t>
      </w:r>
    </w:p>
    <w:p w14:paraId="183D46B0" w14:textId="2CCCEF7C" w:rsidR="00AB5F73" w:rsidRPr="00F15285" w:rsidRDefault="00803E27" w:rsidP="0085052A">
      <w:pPr>
        <w:spacing w:after="0" w:line="240" w:lineRule="auto"/>
        <w:ind w:firstLine="709"/>
        <w:jc w:val="both"/>
        <w:rPr>
          <w:rFonts w:ascii="Times New Roman" w:eastAsia="Times New Roman" w:hAnsi="Times New Roman"/>
          <w:sz w:val="24"/>
          <w:szCs w:val="24"/>
          <w:lang w:val="en"/>
        </w:rPr>
      </w:pPr>
      <w:r w:rsidRPr="00F15285">
        <w:rPr>
          <w:rFonts w:ascii="Times New Roman" w:hAnsi="Times New Roman"/>
          <w:sz w:val="24"/>
          <w:szCs w:val="24"/>
          <w:lang w:val="en-US"/>
        </w:rPr>
        <w:t xml:space="preserve">Investment per group in selected areas total growth from year 2000 to 2014 was of 313% and the average growth was of 33%. </w:t>
      </w:r>
      <w:r w:rsidRPr="00F15285">
        <w:rPr>
          <w:rFonts w:ascii="Times New Roman" w:eastAsia="Arial" w:hAnsi="Times New Roman"/>
          <w:sz w:val="24"/>
          <w:szCs w:val="24"/>
          <w:shd w:val="clear" w:color="auto" w:fill="FFFFFF"/>
          <w:lang w:val="en-US"/>
        </w:rPr>
        <w:t>The Knowledge areas t</w:t>
      </w:r>
      <w:r w:rsidRPr="00F15285">
        <w:rPr>
          <w:rFonts w:ascii="Times New Roman" w:hAnsi="Times New Roman"/>
          <w:sz w:val="24"/>
          <w:szCs w:val="24"/>
          <w:lang w:val="en-US"/>
        </w:rPr>
        <w:t xml:space="preserve">hat received the </w:t>
      </w:r>
      <w:r w:rsidRPr="00F15285">
        <w:rPr>
          <w:rFonts w:ascii="Times New Roman" w:hAnsi="Times New Roman"/>
          <w:sz w:val="24"/>
          <w:szCs w:val="24"/>
          <w:lang w:val="en"/>
        </w:rPr>
        <w:t xml:space="preserve">highest proportions of incentives per group were: Pharmacology (24%), General biology (14%), Biophysics (10%), Biochemistry (9%) and Genetics (9%). The average growth in investments per group were higher in General biology (83%), Biomedical engineering (42%), Medicine (40%), Morphology (35%), Parasitology (32%) and Pharmacy (30%). </w:t>
      </w:r>
      <w:r w:rsidRPr="00F15285">
        <w:rPr>
          <w:rFonts w:ascii="Times New Roman" w:eastAsia="Times New Roman" w:hAnsi="Times New Roman"/>
          <w:sz w:val="24"/>
          <w:szCs w:val="24"/>
          <w:lang w:val="en"/>
        </w:rPr>
        <w:t>Unfortunately, it is not possible to identify correlations by comparing the areas highlighted for greater number of research groups and the areas marked out for receiving major incentives in terms of investment by research group. Further information may be needed to on go the co</w:t>
      </w:r>
      <w:r w:rsidR="00AB5F73" w:rsidRPr="00F15285">
        <w:rPr>
          <w:rFonts w:ascii="Times New Roman" w:eastAsia="Times New Roman" w:hAnsi="Times New Roman"/>
          <w:sz w:val="24"/>
          <w:szCs w:val="24"/>
          <w:lang w:val="en"/>
        </w:rPr>
        <w:t>rrelations patterns comparison.</w:t>
      </w:r>
    </w:p>
    <w:p w14:paraId="0FDAE5C2" w14:textId="466244CA" w:rsidR="00B6627E" w:rsidRPr="00F15285" w:rsidRDefault="00B6627E" w:rsidP="0085052A">
      <w:pPr>
        <w:spacing w:after="120" w:line="240" w:lineRule="auto"/>
        <w:jc w:val="both"/>
        <w:rPr>
          <w:rFonts w:ascii="Times New Roman" w:eastAsia="Times New Roman" w:hAnsi="Times New Roman"/>
          <w:sz w:val="16"/>
          <w:szCs w:val="16"/>
          <w:lang w:val="en"/>
        </w:rPr>
      </w:pPr>
    </w:p>
    <w:tbl>
      <w:tblPr>
        <w:tblW w:w="10206" w:type="dxa"/>
        <w:jc w:val="center"/>
        <w:tblCellMar>
          <w:left w:w="70" w:type="dxa"/>
          <w:right w:w="70" w:type="dxa"/>
        </w:tblCellMar>
        <w:tblLook w:val="04A0" w:firstRow="1" w:lastRow="0" w:firstColumn="1" w:lastColumn="0" w:noHBand="0" w:noVBand="1"/>
      </w:tblPr>
      <w:tblGrid>
        <w:gridCol w:w="2139"/>
        <w:gridCol w:w="1323"/>
        <w:gridCol w:w="628"/>
        <w:gridCol w:w="732"/>
        <w:gridCol w:w="732"/>
        <w:gridCol w:w="1853"/>
        <w:gridCol w:w="1482"/>
        <w:gridCol w:w="1317"/>
      </w:tblGrid>
      <w:tr w:rsidR="00F15285" w:rsidRPr="00F15285" w14:paraId="759F895E" w14:textId="77777777" w:rsidTr="006A2410">
        <w:trPr>
          <w:trHeight w:val="62"/>
          <w:jc w:val="center"/>
        </w:trPr>
        <w:tc>
          <w:tcPr>
            <w:tcW w:w="8789" w:type="dxa"/>
            <w:gridSpan w:val="8"/>
            <w:tcBorders>
              <w:top w:val="single" w:sz="12" w:space="0" w:color="auto"/>
              <w:left w:val="nil"/>
              <w:bottom w:val="single" w:sz="12" w:space="0" w:color="auto"/>
              <w:right w:val="nil"/>
            </w:tcBorders>
            <w:shd w:val="clear" w:color="000000" w:fill="FFFFFF"/>
            <w:vAlign w:val="bottom"/>
            <w:hideMark/>
          </w:tcPr>
          <w:p w14:paraId="0452C015" w14:textId="3A670654" w:rsidR="00803E27" w:rsidRPr="00F15285" w:rsidRDefault="003A290E" w:rsidP="00CF23D1">
            <w:pPr>
              <w:spacing w:after="0" w:line="240" w:lineRule="auto"/>
              <w:jc w:val="center"/>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Table 10</w:t>
            </w:r>
            <w:r w:rsidR="00803E27" w:rsidRPr="00F15285">
              <w:rPr>
                <w:rFonts w:ascii="Arial" w:eastAsia="Times New Roman" w:hAnsi="Arial" w:cs="Arial"/>
                <w:sz w:val="16"/>
                <w:szCs w:val="16"/>
                <w:lang w:val="en-US" w:eastAsia="pt-BR"/>
              </w:rPr>
              <w:t xml:space="preserve"> - CNPq Investment expenditures per group (value in thousands BR$. Brazil, 2002-2014)</w:t>
            </w:r>
          </w:p>
        </w:tc>
      </w:tr>
      <w:tr w:rsidR="00F15285" w:rsidRPr="00F15285" w14:paraId="4F58ACC9" w14:textId="77777777" w:rsidTr="006A2410">
        <w:trPr>
          <w:trHeight w:val="277"/>
          <w:jc w:val="center"/>
        </w:trPr>
        <w:tc>
          <w:tcPr>
            <w:tcW w:w="1843" w:type="dxa"/>
            <w:tcBorders>
              <w:top w:val="nil"/>
              <w:left w:val="nil"/>
              <w:bottom w:val="single" w:sz="12" w:space="0" w:color="auto"/>
              <w:right w:val="nil"/>
            </w:tcBorders>
            <w:shd w:val="clear" w:color="000000" w:fill="FFFFFF"/>
            <w:vAlign w:val="bottom"/>
            <w:hideMark/>
          </w:tcPr>
          <w:p w14:paraId="0465CDA5" w14:textId="77777777" w:rsidR="00803E27" w:rsidRPr="00F15285" w:rsidRDefault="00803E27" w:rsidP="00CF23D1">
            <w:pPr>
              <w:spacing w:after="0" w:line="240" w:lineRule="auto"/>
              <w:rPr>
                <w:rFonts w:ascii="Arial" w:eastAsia="Times New Roman" w:hAnsi="Arial" w:cs="Arial"/>
                <w:b/>
                <w:bCs/>
                <w:sz w:val="16"/>
                <w:szCs w:val="16"/>
                <w:lang w:val="en-US" w:eastAsia="pt-BR"/>
              </w:rPr>
            </w:pPr>
            <w:r w:rsidRPr="00F15285">
              <w:rPr>
                <w:rFonts w:ascii="Arial" w:eastAsia="Times New Roman" w:hAnsi="Arial" w:cs="Arial"/>
                <w:b/>
                <w:bCs/>
                <w:sz w:val="16"/>
                <w:szCs w:val="16"/>
                <w:lang w:val="en-US" w:eastAsia="pt-BR"/>
              </w:rPr>
              <w:t>Subject Area</w:t>
            </w:r>
          </w:p>
        </w:tc>
        <w:tc>
          <w:tcPr>
            <w:tcW w:w="1139" w:type="dxa"/>
            <w:tcBorders>
              <w:top w:val="nil"/>
              <w:left w:val="nil"/>
              <w:bottom w:val="single" w:sz="12" w:space="0" w:color="auto"/>
              <w:right w:val="nil"/>
            </w:tcBorders>
            <w:shd w:val="clear" w:color="000000" w:fill="FFFFFF"/>
            <w:noWrap/>
            <w:vAlign w:val="bottom"/>
            <w:hideMark/>
          </w:tcPr>
          <w:p w14:paraId="508ED50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2002</w:t>
            </w:r>
          </w:p>
        </w:tc>
        <w:tc>
          <w:tcPr>
            <w:tcW w:w="541" w:type="dxa"/>
            <w:tcBorders>
              <w:top w:val="nil"/>
              <w:left w:val="nil"/>
              <w:bottom w:val="single" w:sz="12" w:space="0" w:color="auto"/>
              <w:right w:val="nil"/>
            </w:tcBorders>
            <w:shd w:val="clear" w:color="000000" w:fill="FFFFFF"/>
            <w:noWrap/>
            <w:vAlign w:val="bottom"/>
            <w:hideMark/>
          </w:tcPr>
          <w:p w14:paraId="128F868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2006</w:t>
            </w:r>
          </w:p>
        </w:tc>
        <w:tc>
          <w:tcPr>
            <w:tcW w:w="630" w:type="dxa"/>
            <w:tcBorders>
              <w:top w:val="nil"/>
              <w:left w:val="nil"/>
              <w:bottom w:val="single" w:sz="12" w:space="0" w:color="auto"/>
              <w:right w:val="nil"/>
            </w:tcBorders>
            <w:shd w:val="clear" w:color="000000" w:fill="FFFFFF"/>
            <w:noWrap/>
            <w:vAlign w:val="bottom"/>
            <w:hideMark/>
          </w:tcPr>
          <w:p w14:paraId="27297F4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2010</w:t>
            </w:r>
          </w:p>
        </w:tc>
        <w:tc>
          <w:tcPr>
            <w:tcW w:w="630" w:type="dxa"/>
            <w:tcBorders>
              <w:top w:val="nil"/>
              <w:left w:val="nil"/>
              <w:bottom w:val="single" w:sz="12" w:space="0" w:color="auto"/>
              <w:right w:val="nil"/>
            </w:tcBorders>
            <w:shd w:val="clear" w:color="000000" w:fill="FFFFFF"/>
            <w:noWrap/>
            <w:vAlign w:val="bottom"/>
            <w:hideMark/>
          </w:tcPr>
          <w:p w14:paraId="7E03A4A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2014</w:t>
            </w:r>
          </w:p>
        </w:tc>
        <w:tc>
          <w:tcPr>
            <w:tcW w:w="1596" w:type="dxa"/>
            <w:tcBorders>
              <w:top w:val="nil"/>
              <w:left w:val="nil"/>
              <w:bottom w:val="single" w:sz="12" w:space="0" w:color="auto"/>
              <w:right w:val="nil"/>
            </w:tcBorders>
            <w:shd w:val="clear" w:color="000000" w:fill="FFFFFF"/>
            <w:vAlign w:val="bottom"/>
            <w:hideMark/>
          </w:tcPr>
          <w:p w14:paraId="6CD04B7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share on expenditures %</w:t>
            </w:r>
          </w:p>
        </w:tc>
        <w:tc>
          <w:tcPr>
            <w:tcW w:w="1276" w:type="dxa"/>
            <w:tcBorders>
              <w:top w:val="nil"/>
              <w:left w:val="nil"/>
              <w:bottom w:val="single" w:sz="12" w:space="0" w:color="auto"/>
              <w:right w:val="nil"/>
            </w:tcBorders>
            <w:shd w:val="clear" w:color="000000" w:fill="FFFFFF"/>
            <w:vAlign w:val="bottom"/>
            <w:hideMark/>
          </w:tcPr>
          <w:p w14:paraId="0DEB37D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Average growth 2002-2014 %</w:t>
            </w:r>
          </w:p>
        </w:tc>
        <w:tc>
          <w:tcPr>
            <w:tcW w:w="1134" w:type="dxa"/>
            <w:tcBorders>
              <w:top w:val="nil"/>
              <w:left w:val="nil"/>
              <w:bottom w:val="single" w:sz="12" w:space="0" w:color="auto"/>
              <w:right w:val="nil"/>
            </w:tcBorders>
            <w:shd w:val="clear" w:color="000000" w:fill="FFFFFF"/>
            <w:vAlign w:val="bottom"/>
            <w:hideMark/>
          </w:tcPr>
          <w:p w14:paraId="13CA34C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 growth 2002-2014 %</w:t>
            </w:r>
          </w:p>
        </w:tc>
      </w:tr>
      <w:tr w:rsidR="00F15285" w:rsidRPr="00F15285" w14:paraId="31978A45" w14:textId="77777777" w:rsidTr="006A2410">
        <w:trPr>
          <w:trHeight w:val="137"/>
          <w:jc w:val="center"/>
        </w:trPr>
        <w:tc>
          <w:tcPr>
            <w:tcW w:w="1843" w:type="dxa"/>
            <w:tcBorders>
              <w:top w:val="nil"/>
              <w:left w:val="nil"/>
              <w:bottom w:val="nil"/>
              <w:right w:val="nil"/>
            </w:tcBorders>
            <w:shd w:val="clear" w:color="000000" w:fill="FFFFFF"/>
            <w:vAlign w:val="bottom"/>
            <w:hideMark/>
          </w:tcPr>
          <w:p w14:paraId="17E96EB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Biochemistry</w:t>
            </w:r>
          </w:p>
        </w:tc>
        <w:tc>
          <w:tcPr>
            <w:tcW w:w="1139" w:type="dxa"/>
            <w:tcBorders>
              <w:top w:val="nil"/>
              <w:left w:val="nil"/>
              <w:bottom w:val="nil"/>
              <w:right w:val="nil"/>
            </w:tcBorders>
            <w:shd w:val="clear" w:color="000000" w:fill="FFFFFF"/>
            <w:noWrap/>
            <w:vAlign w:val="bottom"/>
            <w:hideMark/>
          </w:tcPr>
          <w:p w14:paraId="7149383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47.1</w:t>
            </w:r>
          </w:p>
        </w:tc>
        <w:tc>
          <w:tcPr>
            <w:tcW w:w="541" w:type="dxa"/>
            <w:tcBorders>
              <w:top w:val="nil"/>
              <w:left w:val="nil"/>
              <w:bottom w:val="nil"/>
              <w:right w:val="nil"/>
            </w:tcBorders>
            <w:shd w:val="clear" w:color="000000" w:fill="FFFFFF"/>
            <w:noWrap/>
            <w:vAlign w:val="bottom"/>
            <w:hideMark/>
          </w:tcPr>
          <w:p w14:paraId="20FDCE9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74.0</w:t>
            </w:r>
          </w:p>
        </w:tc>
        <w:tc>
          <w:tcPr>
            <w:tcW w:w="630" w:type="dxa"/>
            <w:tcBorders>
              <w:top w:val="nil"/>
              <w:left w:val="nil"/>
              <w:bottom w:val="nil"/>
              <w:right w:val="nil"/>
            </w:tcBorders>
            <w:shd w:val="clear" w:color="000000" w:fill="FFFFFF"/>
            <w:noWrap/>
            <w:vAlign w:val="bottom"/>
            <w:hideMark/>
          </w:tcPr>
          <w:p w14:paraId="43EAB35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108.5</w:t>
            </w:r>
          </w:p>
        </w:tc>
        <w:tc>
          <w:tcPr>
            <w:tcW w:w="630" w:type="dxa"/>
            <w:tcBorders>
              <w:top w:val="nil"/>
              <w:left w:val="nil"/>
              <w:bottom w:val="nil"/>
              <w:right w:val="nil"/>
            </w:tcBorders>
            <w:shd w:val="clear" w:color="000000" w:fill="FFFFFF"/>
            <w:noWrap/>
            <w:vAlign w:val="bottom"/>
            <w:hideMark/>
          </w:tcPr>
          <w:p w14:paraId="1DEF1DE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112.0</w:t>
            </w:r>
          </w:p>
        </w:tc>
        <w:tc>
          <w:tcPr>
            <w:tcW w:w="1596" w:type="dxa"/>
            <w:tcBorders>
              <w:top w:val="nil"/>
              <w:left w:val="nil"/>
              <w:bottom w:val="nil"/>
              <w:right w:val="nil"/>
            </w:tcBorders>
            <w:shd w:val="clear" w:color="000000" w:fill="FFFFFF"/>
            <w:noWrap/>
            <w:vAlign w:val="bottom"/>
            <w:hideMark/>
          </w:tcPr>
          <w:p w14:paraId="795BB03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1276" w:type="dxa"/>
            <w:tcBorders>
              <w:top w:val="nil"/>
              <w:left w:val="nil"/>
              <w:bottom w:val="nil"/>
              <w:right w:val="nil"/>
            </w:tcBorders>
            <w:shd w:val="clear" w:color="000000" w:fill="FFFFFF"/>
            <w:noWrap/>
            <w:vAlign w:val="bottom"/>
            <w:hideMark/>
          </w:tcPr>
          <w:p w14:paraId="4D84F54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w:t>
            </w:r>
          </w:p>
        </w:tc>
        <w:tc>
          <w:tcPr>
            <w:tcW w:w="1134" w:type="dxa"/>
            <w:tcBorders>
              <w:top w:val="nil"/>
              <w:left w:val="nil"/>
              <w:bottom w:val="nil"/>
              <w:right w:val="nil"/>
            </w:tcBorders>
            <w:shd w:val="clear" w:color="000000" w:fill="FFFFFF"/>
            <w:noWrap/>
            <w:vAlign w:val="bottom"/>
            <w:hideMark/>
          </w:tcPr>
          <w:p w14:paraId="00C21B2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138%</w:t>
            </w:r>
          </w:p>
        </w:tc>
      </w:tr>
      <w:tr w:rsidR="00F15285" w:rsidRPr="00F15285" w14:paraId="33A5E482" w14:textId="77777777" w:rsidTr="006A2410">
        <w:trPr>
          <w:trHeight w:val="80"/>
          <w:jc w:val="center"/>
        </w:trPr>
        <w:tc>
          <w:tcPr>
            <w:tcW w:w="1843" w:type="dxa"/>
            <w:tcBorders>
              <w:top w:val="nil"/>
              <w:left w:val="nil"/>
              <w:bottom w:val="nil"/>
              <w:right w:val="nil"/>
            </w:tcBorders>
            <w:shd w:val="clear" w:color="000000" w:fill="FFFFFF"/>
            <w:vAlign w:val="bottom"/>
            <w:hideMark/>
          </w:tcPr>
          <w:p w14:paraId="1DA04546"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Biomedical engineering</w:t>
            </w:r>
          </w:p>
        </w:tc>
        <w:tc>
          <w:tcPr>
            <w:tcW w:w="1139" w:type="dxa"/>
            <w:tcBorders>
              <w:top w:val="nil"/>
              <w:left w:val="nil"/>
              <w:bottom w:val="nil"/>
              <w:right w:val="nil"/>
            </w:tcBorders>
            <w:shd w:val="clear" w:color="000000" w:fill="FFFFFF"/>
            <w:noWrap/>
            <w:vAlign w:val="bottom"/>
            <w:hideMark/>
          </w:tcPr>
          <w:p w14:paraId="288E42F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30.5</w:t>
            </w:r>
          </w:p>
        </w:tc>
        <w:tc>
          <w:tcPr>
            <w:tcW w:w="541" w:type="dxa"/>
            <w:tcBorders>
              <w:top w:val="nil"/>
              <w:left w:val="nil"/>
              <w:bottom w:val="nil"/>
              <w:right w:val="nil"/>
            </w:tcBorders>
            <w:shd w:val="clear" w:color="000000" w:fill="FFFFFF"/>
            <w:noWrap/>
            <w:vAlign w:val="bottom"/>
            <w:hideMark/>
          </w:tcPr>
          <w:p w14:paraId="74ACE1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59.7</w:t>
            </w:r>
          </w:p>
        </w:tc>
        <w:tc>
          <w:tcPr>
            <w:tcW w:w="630" w:type="dxa"/>
            <w:tcBorders>
              <w:top w:val="nil"/>
              <w:left w:val="nil"/>
              <w:bottom w:val="nil"/>
              <w:right w:val="nil"/>
            </w:tcBorders>
            <w:shd w:val="clear" w:color="000000" w:fill="FFFFFF"/>
            <w:noWrap/>
            <w:vAlign w:val="bottom"/>
            <w:hideMark/>
          </w:tcPr>
          <w:p w14:paraId="2743937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78.4</w:t>
            </w:r>
          </w:p>
        </w:tc>
        <w:tc>
          <w:tcPr>
            <w:tcW w:w="630" w:type="dxa"/>
            <w:tcBorders>
              <w:top w:val="nil"/>
              <w:left w:val="nil"/>
              <w:bottom w:val="nil"/>
              <w:right w:val="nil"/>
            </w:tcBorders>
            <w:shd w:val="clear" w:color="000000" w:fill="FFFFFF"/>
            <w:noWrap/>
            <w:vAlign w:val="bottom"/>
            <w:hideMark/>
          </w:tcPr>
          <w:p w14:paraId="667C501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154.3</w:t>
            </w:r>
          </w:p>
        </w:tc>
        <w:tc>
          <w:tcPr>
            <w:tcW w:w="1596" w:type="dxa"/>
            <w:tcBorders>
              <w:top w:val="nil"/>
              <w:left w:val="nil"/>
              <w:bottom w:val="nil"/>
              <w:right w:val="nil"/>
            </w:tcBorders>
            <w:shd w:val="clear" w:color="000000" w:fill="FFFFFF"/>
            <w:noWrap/>
            <w:vAlign w:val="bottom"/>
            <w:hideMark/>
          </w:tcPr>
          <w:p w14:paraId="4A1A17E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w:t>
            </w:r>
          </w:p>
        </w:tc>
        <w:tc>
          <w:tcPr>
            <w:tcW w:w="1276" w:type="dxa"/>
            <w:tcBorders>
              <w:top w:val="nil"/>
              <w:left w:val="nil"/>
              <w:bottom w:val="nil"/>
              <w:right w:val="nil"/>
            </w:tcBorders>
            <w:shd w:val="clear" w:color="000000" w:fill="FFFFFF"/>
            <w:noWrap/>
            <w:vAlign w:val="bottom"/>
            <w:hideMark/>
          </w:tcPr>
          <w:p w14:paraId="661357D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42%</w:t>
            </w:r>
          </w:p>
        </w:tc>
        <w:tc>
          <w:tcPr>
            <w:tcW w:w="1134" w:type="dxa"/>
            <w:tcBorders>
              <w:top w:val="nil"/>
              <w:left w:val="nil"/>
              <w:bottom w:val="nil"/>
              <w:right w:val="nil"/>
            </w:tcBorders>
            <w:shd w:val="clear" w:color="000000" w:fill="FFFFFF"/>
            <w:noWrap/>
            <w:vAlign w:val="bottom"/>
            <w:hideMark/>
          </w:tcPr>
          <w:p w14:paraId="0F1F023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405%</w:t>
            </w:r>
          </w:p>
        </w:tc>
      </w:tr>
      <w:tr w:rsidR="00F15285" w:rsidRPr="00F15285" w14:paraId="625E5F5F" w14:textId="77777777" w:rsidTr="006A2410">
        <w:trPr>
          <w:trHeight w:val="80"/>
          <w:jc w:val="center"/>
        </w:trPr>
        <w:tc>
          <w:tcPr>
            <w:tcW w:w="1843" w:type="dxa"/>
            <w:tcBorders>
              <w:top w:val="nil"/>
              <w:left w:val="nil"/>
              <w:bottom w:val="nil"/>
              <w:right w:val="nil"/>
            </w:tcBorders>
            <w:shd w:val="clear" w:color="000000" w:fill="FFFFFF"/>
            <w:noWrap/>
            <w:vAlign w:val="bottom"/>
            <w:hideMark/>
          </w:tcPr>
          <w:p w14:paraId="7E3C1CD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Biophysics</w:t>
            </w:r>
          </w:p>
        </w:tc>
        <w:tc>
          <w:tcPr>
            <w:tcW w:w="1139" w:type="dxa"/>
            <w:tcBorders>
              <w:top w:val="nil"/>
              <w:left w:val="nil"/>
              <w:bottom w:val="nil"/>
              <w:right w:val="nil"/>
            </w:tcBorders>
            <w:shd w:val="clear" w:color="000000" w:fill="FFFFFF"/>
            <w:noWrap/>
            <w:vAlign w:val="bottom"/>
            <w:hideMark/>
          </w:tcPr>
          <w:p w14:paraId="632BB7E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57.5</w:t>
            </w:r>
          </w:p>
        </w:tc>
        <w:tc>
          <w:tcPr>
            <w:tcW w:w="541" w:type="dxa"/>
            <w:tcBorders>
              <w:top w:val="nil"/>
              <w:left w:val="nil"/>
              <w:bottom w:val="nil"/>
              <w:right w:val="nil"/>
            </w:tcBorders>
            <w:shd w:val="clear" w:color="000000" w:fill="FFFFFF"/>
            <w:noWrap/>
            <w:vAlign w:val="bottom"/>
            <w:hideMark/>
          </w:tcPr>
          <w:p w14:paraId="1F3BEC1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79.4</w:t>
            </w:r>
          </w:p>
        </w:tc>
        <w:tc>
          <w:tcPr>
            <w:tcW w:w="630" w:type="dxa"/>
            <w:tcBorders>
              <w:top w:val="nil"/>
              <w:left w:val="nil"/>
              <w:bottom w:val="nil"/>
              <w:right w:val="nil"/>
            </w:tcBorders>
            <w:shd w:val="clear" w:color="000000" w:fill="FFFFFF"/>
            <w:noWrap/>
            <w:vAlign w:val="bottom"/>
            <w:hideMark/>
          </w:tcPr>
          <w:p w14:paraId="58DE1FC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118.2</w:t>
            </w:r>
          </w:p>
        </w:tc>
        <w:tc>
          <w:tcPr>
            <w:tcW w:w="630" w:type="dxa"/>
            <w:tcBorders>
              <w:top w:val="nil"/>
              <w:left w:val="nil"/>
              <w:bottom w:val="nil"/>
              <w:right w:val="nil"/>
            </w:tcBorders>
            <w:shd w:val="clear" w:color="000000" w:fill="FFFFFF"/>
            <w:noWrap/>
            <w:vAlign w:val="bottom"/>
            <w:hideMark/>
          </w:tcPr>
          <w:p w14:paraId="5C74F55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144.3</w:t>
            </w:r>
          </w:p>
        </w:tc>
        <w:tc>
          <w:tcPr>
            <w:tcW w:w="1596" w:type="dxa"/>
            <w:tcBorders>
              <w:top w:val="nil"/>
              <w:left w:val="nil"/>
              <w:bottom w:val="nil"/>
              <w:right w:val="nil"/>
            </w:tcBorders>
            <w:shd w:val="clear" w:color="000000" w:fill="FFFFFF"/>
            <w:noWrap/>
            <w:vAlign w:val="bottom"/>
            <w:hideMark/>
          </w:tcPr>
          <w:p w14:paraId="0DF42C3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1276" w:type="dxa"/>
            <w:tcBorders>
              <w:top w:val="nil"/>
              <w:left w:val="nil"/>
              <w:bottom w:val="nil"/>
              <w:right w:val="nil"/>
            </w:tcBorders>
            <w:shd w:val="clear" w:color="000000" w:fill="FFFFFF"/>
            <w:noWrap/>
            <w:vAlign w:val="bottom"/>
            <w:hideMark/>
          </w:tcPr>
          <w:p w14:paraId="6B50591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w:t>
            </w:r>
          </w:p>
        </w:tc>
        <w:tc>
          <w:tcPr>
            <w:tcW w:w="1134" w:type="dxa"/>
            <w:tcBorders>
              <w:top w:val="nil"/>
              <w:left w:val="nil"/>
              <w:bottom w:val="nil"/>
              <w:right w:val="nil"/>
            </w:tcBorders>
            <w:shd w:val="clear" w:color="000000" w:fill="FFFFFF"/>
            <w:noWrap/>
            <w:vAlign w:val="bottom"/>
            <w:hideMark/>
          </w:tcPr>
          <w:p w14:paraId="0476F33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151%</w:t>
            </w:r>
          </w:p>
        </w:tc>
      </w:tr>
      <w:tr w:rsidR="00F15285" w:rsidRPr="00F15285" w14:paraId="34572D05" w14:textId="77777777" w:rsidTr="006A2410">
        <w:trPr>
          <w:trHeight w:val="80"/>
          <w:jc w:val="center"/>
        </w:trPr>
        <w:tc>
          <w:tcPr>
            <w:tcW w:w="1843" w:type="dxa"/>
            <w:tcBorders>
              <w:top w:val="nil"/>
              <w:left w:val="nil"/>
              <w:bottom w:val="nil"/>
              <w:right w:val="nil"/>
            </w:tcBorders>
            <w:shd w:val="clear" w:color="000000" w:fill="FFFFFF"/>
            <w:vAlign w:val="bottom"/>
            <w:hideMark/>
          </w:tcPr>
          <w:p w14:paraId="597DB526"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General biology</w:t>
            </w:r>
          </w:p>
        </w:tc>
        <w:tc>
          <w:tcPr>
            <w:tcW w:w="1139" w:type="dxa"/>
            <w:tcBorders>
              <w:top w:val="nil"/>
              <w:left w:val="nil"/>
              <w:bottom w:val="nil"/>
              <w:right w:val="nil"/>
            </w:tcBorders>
            <w:shd w:val="clear" w:color="000000" w:fill="FFFFFF"/>
            <w:noWrap/>
            <w:vAlign w:val="bottom"/>
            <w:hideMark/>
          </w:tcPr>
          <w:p w14:paraId="469B536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40.8</w:t>
            </w:r>
          </w:p>
        </w:tc>
        <w:tc>
          <w:tcPr>
            <w:tcW w:w="541" w:type="dxa"/>
            <w:tcBorders>
              <w:top w:val="nil"/>
              <w:left w:val="nil"/>
              <w:bottom w:val="nil"/>
              <w:right w:val="nil"/>
            </w:tcBorders>
            <w:shd w:val="clear" w:color="000000" w:fill="FFFFFF"/>
            <w:noWrap/>
            <w:vAlign w:val="bottom"/>
            <w:hideMark/>
          </w:tcPr>
          <w:p w14:paraId="4FDADBF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51.3</w:t>
            </w:r>
          </w:p>
        </w:tc>
        <w:tc>
          <w:tcPr>
            <w:tcW w:w="630" w:type="dxa"/>
            <w:tcBorders>
              <w:top w:val="nil"/>
              <w:left w:val="nil"/>
              <w:bottom w:val="nil"/>
              <w:right w:val="nil"/>
            </w:tcBorders>
            <w:shd w:val="clear" w:color="000000" w:fill="FFFFFF"/>
            <w:noWrap/>
            <w:vAlign w:val="bottom"/>
            <w:hideMark/>
          </w:tcPr>
          <w:p w14:paraId="1A35C59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228.2</w:t>
            </w:r>
          </w:p>
        </w:tc>
        <w:tc>
          <w:tcPr>
            <w:tcW w:w="630" w:type="dxa"/>
            <w:tcBorders>
              <w:top w:val="nil"/>
              <w:left w:val="nil"/>
              <w:bottom w:val="nil"/>
              <w:right w:val="nil"/>
            </w:tcBorders>
            <w:shd w:val="clear" w:color="000000" w:fill="FFFFFF"/>
            <w:noWrap/>
            <w:vAlign w:val="bottom"/>
            <w:hideMark/>
          </w:tcPr>
          <w:p w14:paraId="1BE9D5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609.8</w:t>
            </w:r>
          </w:p>
        </w:tc>
        <w:tc>
          <w:tcPr>
            <w:tcW w:w="1596" w:type="dxa"/>
            <w:tcBorders>
              <w:top w:val="nil"/>
              <w:left w:val="nil"/>
              <w:bottom w:val="nil"/>
              <w:right w:val="nil"/>
            </w:tcBorders>
            <w:shd w:val="clear" w:color="000000" w:fill="FFFFFF"/>
            <w:noWrap/>
            <w:vAlign w:val="bottom"/>
            <w:hideMark/>
          </w:tcPr>
          <w:p w14:paraId="749FFB9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14%</w:t>
            </w:r>
          </w:p>
        </w:tc>
        <w:tc>
          <w:tcPr>
            <w:tcW w:w="1276" w:type="dxa"/>
            <w:tcBorders>
              <w:top w:val="nil"/>
              <w:left w:val="nil"/>
              <w:bottom w:val="nil"/>
              <w:right w:val="nil"/>
            </w:tcBorders>
            <w:shd w:val="clear" w:color="000000" w:fill="FFFFFF"/>
            <w:noWrap/>
            <w:vAlign w:val="bottom"/>
            <w:hideMark/>
          </w:tcPr>
          <w:p w14:paraId="38849B5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83%</w:t>
            </w:r>
          </w:p>
        </w:tc>
        <w:tc>
          <w:tcPr>
            <w:tcW w:w="1134" w:type="dxa"/>
            <w:tcBorders>
              <w:top w:val="nil"/>
              <w:left w:val="nil"/>
              <w:bottom w:val="nil"/>
              <w:right w:val="nil"/>
            </w:tcBorders>
            <w:shd w:val="clear" w:color="000000" w:fill="FFFFFF"/>
            <w:noWrap/>
            <w:vAlign w:val="bottom"/>
            <w:hideMark/>
          </w:tcPr>
          <w:p w14:paraId="5248224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1396%</w:t>
            </w:r>
          </w:p>
        </w:tc>
      </w:tr>
      <w:tr w:rsidR="00F15285" w:rsidRPr="00F15285" w14:paraId="5189126A" w14:textId="77777777" w:rsidTr="006A2410">
        <w:trPr>
          <w:trHeight w:val="80"/>
          <w:jc w:val="center"/>
        </w:trPr>
        <w:tc>
          <w:tcPr>
            <w:tcW w:w="1843" w:type="dxa"/>
            <w:tcBorders>
              <w:top w:val="nil"/>
              <w:left w:val="nil"/>
              <w:bottom w:val="nil"/>
              <w:right w:val="nil"/>
            </w:tcBorders>
            <w:shd w:val="clear" w:color="000000" w:fill="FFFFFF"/>
            <w:vAlign w:val="bottom"/>
            <w:hideMark/>
          </w:tcPr>
          <w:p w14:paraId="0F66FA0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Genetics</w:t>
            </w:r>
          </w:p>
        </w:tc>
        <w:tc>
          <w:tcPr>
            <w:tcW w:w="1139" w:type="dxa"/>
            <w:tcBorders>
              <w:top w:val="nil"/>
              <w:left w:val="nil"/>
              <w:bottom w:val="nil"/>
              <w:right w:val="nil"/>
            </w:tcBorders>
            <w:shd w:val="clear" w:color="000000" w:fill="FFFFFF"/>
            <w:noWrap/>
            <w:vAlign w:val="bottom"/>
            <w:hideMark/>
          </w:tcPr>
          <w:p w14:paraId="7C919C0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45.4</w:t>
            </w:r>
          </w:p>
        </w:tc>
        <w:tc>
          <w:tcPr>
            <w:tcW w:w="541" w:type="dxa"/>
            <w:tcBorders>
              <w:top w:val="nil"/>
              <w:left w:val="nil"/>
              <w:bottom w:val="nil"/>
              <w:right w:val="nil"/>
            </w:tcBorders>
            <w:shd w:val="clear" w:color="000000" w:fill="FFFFFF"/>
            <w:noWrap/>
            <w:vAlign w:val="bottom"/>
            <w:hideMark/>
          </w:tcPr>
          <w:p w14:paraId="791BA41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72.2</w:t>
            </w:r>
          </w:p>
        </w:tc>
        <w:tc>
          <w:tcPr>
            <w:tcW w:w="630" w:type="dxa"/>
            <w:tcBorders>
              <w:top w:val="nil"/>
              <w:left w:val="nil"/>
              <w:bottom w:val="nil"/>
              <w:right w:val="nil"/>
            </w:tcBorders>
            <w:shd w:val="clear" w:color="000000" w:fill="FFFFFF"/>
            <w:noWrap/>
            <w:vAlign w:val="bottom"/>
            <w:hideMark/>
          </w:tcPr>
          <w:p w14:paraId="3471ECD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103.0</w:t>
            </w:r>
          </w:p>
        </w:tc>
        <w:tc>
          <w:tcPr>
            <w:tcW w:w="630" w:type="dxa"/>
            <w:tcBorders>
              <w:top w:val="nil"/>
              <w:left w:val="nil"/>
              <w:bottom w:val="nil"/>
              <w:right w:val="nil"/>
            </w:tcBorders>
            <w:shd w:val="clear" w:color="000000" w:fill="FFFFFF"/>
            <w:noWrap/>
            <w:vAlign w:val="bottom"/>
            <w:hideMark/>
          </w:tcPr>
          <w:p w14:paraId="119753F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123.8</w:t>
            </w:r>
          </w:p>
        </w:tc>
        <w:tc>
          <w:tcPr>
            <w:tcW w:w="1596" w:type="dxa"/>
            <w:tcBorders>
              <w:top w:val="nil"/>
              <w:left w:val="nil"/>
              <w:bottom w:val="nil"/>
              <w:right w:val="nil"/>
            </w:tcBorders>
            <w:shd w:val="clear" w:color="000000" w:fill="FFFFFF"/>
            <w:noWrap/>
            <w:vAlign w:val="bottom"/>
            <w:hideMark/>
          </w:tcPr>
          <w:p w14:paraId="757CE12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w:t>
            </w:r>
          </w:p>
        </w:tc>
        <w:tc>
          <w:tcPr>
            <w:tcW w:w="1276" w:type="dxa"/>
            <w:tcBorders>
              <w:top w:val="nil"/>
              <w:left w:val="nil"/>
              <w:bottom w:val="nil"/>
              <w:right w:val="nil"/>
            </w:tcBorders>
            <w:shd w:val="clear" w:color="000000" w:fill="FFFFFF"/>
            <w:noWrap/>
            <w:vAlign w:val="bottom"/>
            <w:hideMark/>
          </w:tcPr>
          <w:p w14:paraId="52D583E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w:t>
            </w:r>
          </w:p>
        </w:tc>
        <w:tc>
          <w:tcPr>
            <w:tcW w:w="1134" w:type="dxa"/>
            <w:tcBorders>
              <w:top w:val="nil"/>
              <w:left w:val="nil"/>
              <w:bottom w:val="nil"/>
              <w:right w:val="nil"/>
            </w:tcBorders>
            <w:shd w:val="clear" w:color="000000" w:fill="FFFFFF"/>
            <w:noWrap/>
            <w:vAlign w:val="bottom"/>
            <w:hideMark/>
          </w:tcPr>
          <w:p w14:paraId="6431474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173%</w:t>
            </w:r>
          </w:p>
        </w:tc>
      </w:tr>
      <w:tr w:rsidR="00F15285" w:rsidRPr="00F15285" w14:paraId="4A70D801" w14:textId="77777777" w:rsidTr="006A2410">
        <w:trPr>
          <w:trHeight w:val="80"/>
          <w:jc w:val="center"/>
        </w:trPr>
        <w:tc>
          <w:tcPr>
            <w:tcW w:w="1843" w:type="dxa"/>
            <w:tcBorders>
              <w:top w:val="nil"/>
              <w:left w:val="nil"/>
              <w:bottom w:val="nil"/>
              <w:right w:val="nil"/>
            </w:tcBorders>
            <w:shd w:val="clear" w:color="000000" w:fill="FFFFFF"/>
            <w:vAlign w:val="bottom"/>
            <w:hideMark/>
          </w:tcPr>
          <w:p w14:paraId="12944440"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Immunology</w:t>
            </w:r>
          </w:p>
        </w:tc>
        <w:tc>
          <w:tcPr>
            <w:tcW w:w="1139" w:type="dxa"/>
            <w:tcBorders>
              <w:top w:val="nil"/>
              <w:left w:val="nil"/>
              <w:bottom w:val="nil"/>
              <w:right w:val="nil"/>
            </w:tcBorders>
            <w:shd w:val="clear" w:color="000000" w:fill="FFFFFF"/>
            <w:noWrap/>
            <w:vAlign w:val="bottom"/>
            <w:hideMark/>
          </w:tcPr>
          <w:p w14:paraId="5D0B19A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36.3</w:t>
            </w:r>
          </w:p>
        </w:tc>
        <w:tc>
          <w:tcPr>
            <w:tcW w:w="541" w:type="dxa"/>
            <w:tcBorders>
              <w:top w:val="nil"/>
              <w:left w:val="nil"/>
              <w:bottom w:val="nil"/>
              <w:right w:val="nil"/>
            </w:tcBorders>
            <w:shd w:val="clear" w:color="000000" w:fill="FFFFFF"/>
            <w:noWrap/>
            <w:vAlign w:val="bottom"/>
            <w:hideMark/>
          </w:tcPr>
          <w:p w14:paraId="0DE2E8D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71.7</w:t>
            </w:r>
          </w:p>
        </w:tc>
        <w:tc>
          <w:tcPr>
            <w:tcW w:w="630" w:type="dxa"/>
            <w:tcBorders>
              <w:top w:val="nil"/>
              <w:left w:val="nil"/>
              <w:bottom w:val="nil"/>
              <w:right w:val="nil"/>
            </w:tcBorders>
            <w:shd w:val="clear" w:color="000000" w:fill="FFFFFF"/>
            <w:noWrap/>
            <w:vAlign w:val="bottom"/>
            <w:hideMark/>
          </w:tcPr>
          <w:p w14:paraId="550A5DA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118.5</w:t>
            </w:r>
          </w:p>
        </w:tc>
        <w:tc>
          <w:tcPr>
            <w:tcW w:w="630" w:type="dxa"/>
            <w:tcBorders>
              <w:top w:val="nil"/>
              <w:left w:val="nil"/>
              <w:bottom w:val="nil"/>
              <w:right w:val="nil"/>
            </w:tcBorders>
            <w:shd w:val="clear" w:color="000000" w:fill="FFFFFF"/>
            <w:noWrap/>
            <w:vAlign w:val="bottom"/>
            <w:hideMark/>
          </w:tcPr>
          <w:p w14:paraId="09B7FE0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111.8</w:t>
            </w:r>
          </w:p>
        </w:tc>
        <w:tc>
          <w:tcPr>
            <w:tcW w:w="1596" w:type="dxa"/>
            <w:tcBorders>
              <w:top w:val="nil"/>
              <w:left w:val="nil"/>
              <w:bottom w:val="nil"/>
              <w:right w:val="nil"/>
            </w:tcBorders>
            <w:shd w:val="clear" w:color="000000" w:fill="FFFFFF"/>
            <w:noWrap/>
            <w:vAlign w:val="bottom"/>
            <w:hideMark/>
          </w:tcPr>
          <w:p w14:paraId="7299200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1276" w:type="dxa"/>
            <w:tcBorders>
              <w:top w:val="nil"/>
              <w:left w:val="nil"/>
              <w:bottom w:val="nil"/>
              <w:right w:val="nil"/>
            </w:tcBorders>
            <w:shd w:val="clear" w:color="000000" w:fill="FFFFFF"/>
            <w:noWrap/>
            <w:vAlign w:val="bottom"/>
            <w:hideMark/>
          </w:tcPr>
          <w:p w14:paraId="776E329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27%</w:t>
            </w:r>
          </w:p>
        </w:tc>
        <w:tc>
          <w:tcPr>
            <w:tcW w:w="1134" w:type="dxa"/>
            <w:tcBorders>
              <w:top w:val="nil"/>
              <w:left w:val="nil"/>
              <w:bottom w:val="nil"/>
              <w:right w:val="nil"/>
            </w:tcBorders>
            <w:shd w:val="clear" w:color="000000" w:fill="FFFFFF"/>
            <w:noWrap/>
            <w:vAlign w:val="bottom"/>
            <w:hideMark/>
          </w:tcPr>
          <w:p w14:paraId="59987FE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208%</w:t>
            </w:r>
          </w:p>
        </w:tc>
      </w:tr>
      <w:tr w:rsidR="00F15285" w:rsidRPr="00F15285" w14:paraId="4599EA4A" w14:textId="77777777" w:rsidTr="006A2410">
        <w:trPr>
          <w:trHeight w:val="80"/>
          <w:jc w:val="center"/>
        </w:trPr>
        <w:tc>
          <w:tcPr>
            <w:tcW w:w="1843" w:type="dxa"/>
            <w:tcBorders>
              <w:top w:val="nil"/>
              <w:left w:val="nil"/>
              <w:bottom w:val="nil"/>
              <w:right w:val="nil"/>
            </w:tcBorders>
            <w:shd w:val="clear" w:color="000000" w:fill="FFFFFF"/>
            <w:vAlign w:val="bottom"/>
            <w:hideMark/>
          </w:tcPr>
          <w:p w14:paraId="661B7295"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Medicine</w:t>
            </w:r>
          </w:p>
        </w:tc>
        <w:tc>
          <w:tcPr>
            <w:tcW w:w="1139" w:type="dxa"/>
            <w:tcBorders>
              <w:top w:val="nil"/>
              <w:left w:val="nil"/>
              <w:bottom w:val="nil"/>
              <w:right w:val="nil"/>
            </w:tcBorders>
            <w:shd w:val="clear" w:color="000000" w:fill="FFFFFF"/>
            <w:noWrap/>
            <w:vAlign w:val="bottom"/>
            <w:hideMark/>
          </w:tcPr>
          <w:p w14:paraId="46079E4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17.7</w:t>
            </w:r>
          </w:p>
        </w:tc>
        <w:tc>
          <w:tcPr>
            <w:tcW w:w="541" w:type="dxa"/>
            <w:tcBorders>
              <w:top w:val="nil"/>
              <w:left w:val="nil"/>
              <w:bottom w:val="nil"/>
              <w:right w:val="nil"/>
            </w:tcBorders>
            <w:shd w:val="clear" w:color="000000" w:fill="FFFFFF"/>
            <w:noWrap/>
            <w:vAlign w:val="bottom"/>
            <w:hideMark/>
          </w:tcPr>
          <w:p w14:paraId="2D4F4BE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26.3</w:t>
            </w:r>
          </w:p>
        </w:tc>
        <w:tc>
          <w:tcPr>
            <w:tcW w:w="630" w:type="dxa"/>
            <w:tcBorders>
              <w:top w:val="nil"/>
              <w:left w:val="nil"/>
              <w:bottom w:val="nil"/>
              <w:right w:val="nil"/>
            </w:tcBorders>
            <w:shd w:val="clear" w:color="000000" w:fill="FFFFFF"/>
            <w:noWrap/>
            <w:vAlign w:val="bottom"/>
            <w:hideMark/>
          </w:tcPr>
          <w:p w14:paraId="561FB56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48.3</w:t>
            </w:r>
          </w:p>
        </w:tc>
        <w:tc>
          <w:tcPr>
            <w:tcW w:w="630" w:type="dxa"/>
            <w:tcBorders>
              <w:top w:val="nil"/>
              <w:left w:val="nil"/>
              <w:bottom w:val="nil"/>
              <w:right w:val="nil"/>
            </w:tcBorders>
            <w:shd w:val="clear" w:color="000000" w:fill="FFFFFF"/>
            <w:noWrap/>
            <w:vAlign w:val="bottom"/>
            <w:hideMark/>
          </w:tcPr>
          <w:p w14:paraId="197F447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83.5</w:t>
            </w:r>
          </w:p>
        </w:tc>
        <w:tc>
          <w:tcPr>
            <w:tcW w:w="1596" w:type="dxa"/>
            <w:tcBorders>
              <w:top w:val="nil"/>
              <w:left w:val="nil"/>
              <w:bottom w:val="nil"/>
              <w:right w:val="nil"/>
            </w:tcBorders>
            <w:shd w:val="clear" w:color="000000" w:fill="FFFFFF"/>
            <w:noWrap/>
            <w:vAlign w:val="bottom"/>
            <w:hideMark/>
          </w:tcPr>
          <w:p w14:paraId="4272D32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w:t>
            </w:r>
          </w:p>
        </w:tc>
        <w:tc>
          <w:tcPr>
            <w:tcW w:w="1276" w:type="dxa"/>
            <w:tcBorders>
              <w:top w:val="nil"/>
              <w:left w:val="nil"/>
              <w:bottom w:val="nil"/>
              <w:right w:val="nil"/>
            </w:tcBorders>
            <w:shd w:val="clear" w:color="000000" w:fill="FFFFFF"/>
            <w:noWrap/>
            <w:vAlign w:val="bottom"/>
            <w:hideMark/>
          </w:tcPr>
          <w:p w14:paraId="4A1BB9B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w:t>
            </w:r>
          </w:p>
        </w:tc>
        <w:tc>
          <w:tcPr>
            <w:tcW w:w="1134" w:type="dxa"/>
            <w:tcBorders>
              <w:top w:val="nil"/>
              <w:left w:val="nil"/>
              <w:bottom w:val="nil"/>
              <w:right w:val="nil"/>
            </w:tcBorders>
            <w:shd w:val="clear" w:color="000000" w:fill="FFFFFF"/>
            <w:noWrap/>
            <w:vAlign w:val="bottom"/>
            <w:hideMark/>
          </w:tcPr>
          <w:p w14:paraId="24B16C7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371%</w:t>
            </w:r>
          </w:p>
        </w:tc>
      </w:tr>
      <w:tr w:rsidR="00F15285" w:rsidRPr="00F15285" w14:paraId="08398B3D" w14:textId="77777777" w:rsidTr="006A2410">
        <w:trPr>
          <w:trHeight w:val="104"/>
          <w:jc w:val="center"/>
        </w:trPr>
        <w:tc>
          <w:tcPr>
            <w:tcW w:w="1843" w:type="dxa"/>
            <w:tcBorders>
              <w:top w:val="nil"/>
              <w:left w:val="nil"/>
              <w:bottom w:val="nil"/>
              <w:right w:val="nil"/>
            </w:tcBorders>
            <w:shd w:val="clear" w:color="000000" w:fill="FFFFFF"/>
            <w:vAlign w:val="bottom"/>
            <w:hideMark/>
          </w:tcPr>
          <w:p w14:paraId="3CBDFE6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Microbiology</w:t>
            </w:r>
          </w:p>
        </w:tc>
        <w:tc>
          <w:tcPr>
            <w:tcW w:w="1139" w:type="dxa"/>
            <w:tcBorders>
              <w:top w:val="nil"/>
              <w:left w:val="nil"/>
              <w:bottom w:val="nil"/>
              <w:right w:val="nil"/>
            </w:tcBorders>
            <w:shd w:val="clear" w:color="000000" w:fill="FFFFFF"/>
            <w:noWrap/>
            <w:vAlign w:val="bottom"/>
            <w:hideMark/>
          </w:tcPr>
          <w:p w14:paraId="5FD5E0B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34.4</w:t>
            </w:r>
          </w:p>
        </w:tc>
        <w:tc>
          <w:tcPr>
            <w:tcW w:w="541" w:type="dxa"/>
            <w:tcBorders>
              <w:top w:val="nil"/>
              <w:left w:val="nil"/>
              <w:bottom w:val="nil"/>
              <w:right w:val="nil"/>
            </w:tcBorders>
            <w:shd w:val="clear" w:color="000000" w:fill="FFFFFF"/>
            <w:noWrap/>
            <w:vAlign w:val="bottom"/>
            <w:hideMark/>
          </w:tcPr>
          <w:p w14:paraId="2B1A3C1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40.3</w:t>
            </w:r>
          </w:p>
        </w:tc>
        <w:tc>
          <w:tcPr>
            <w:tcW w:w="630" w:type="dxa"/>
            <w:tcBorders>
              <w:top w:val="nil"/>
              <w:left w:val="nil"/>
              <w:bottom w:val="nil"/>
              <w:right w:val="nil"/>
            </w:tcBorders>
            <w:shd w:val="clear" w:color="000000" w:fill="FFFFFF"/>
            <w:noWrap/>
            <w:vAlign w:val="bottom"/>
            <w:hideMark/>
          </w:tcPr>
          <w:p w14:paraId="287F60D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92.3</w:t>
            </w:r>
          </w:p>
        </w:tc>
        <w:tc>
          <w:tcPr>
            <w:tcW w:w="630" w:type="dxa"/>
            <w:tcBorders>
              <w:top w:val="nil"/>
              <w:left w:val="nil"/>
              <w:bottom w:val="nil"/>
              <w:right w:val="nil"/>
            </w:tcBorders>
            <w:shd w:val="clear" w:color="000000" w:fill="FFFFFF"/>
            <w:noWrap/>
            <w:vAlign w:val="bottom"/>
            <w:hideMark/>
          </w:tcPr>
          <w:p w14:paraId="39B3244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91.9</w:t>
            </w:r>
          </w:p>
        </w:tc>
        <w:tc>
          <w:tcPr>
            <w:tcW w:w="1596" w:type="dxa"/>
            <w:tcBorders>
              <w:top w:val="nil"/>
              <w:left w:val="nil"/>
              <w:bottom w:val="nil"/>
              <w:right w:val="nil"/>
            </w:tcBorders>
            <w:shd w:val="clear" w:color="000000" w:fill="FFFFFF"/>
            <w:noWrap/>
            <w:vAlign w:val="bottom"/>
            <w:hideMark/>
          </w:tcPr>
          <w:p w14:paraId="28844BA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1276" w:type="dxa"/>
            <w:tcBorders>
              <w:top w:val="nil"/>
              <w:left w:val="nil"/>
              <w:bottom w:val="nil"/>
              <w:right w:val="nil"/>
            </w:tcBorders>
            <w:shd w:val="clear" w:color="000000" w:fill="FFFFFF"/>
            <w:noWrap/>
            <w:vAlign w:val="bottom"/>
            <w:hideMark/>
          </w:tcPr>
          <w:p w14:paraId="7658246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25%</w:t>
            </w:r>
          </w:p>
        </w:tc>
        <w:tc>
          <w:tcPr>
            <w:tcW w:w="1134" w:type="dxa"/>
            <w:tcBorders>
              <w:top w:val="nil"/>
              <w:left w:val="nil"/>
              <w:bottom w:val="nil"/>
              <w:right w:val="nil"/>
            </w:tcBorders>
            <w:shd w:val="clear" w:color="000000" w:fill="FFFFFF"/>
            <w:noWrap/>
            <w:vAlign w:val="bottom"/>
            <w:hideMark/>
          </w:tcPr>
          <w:p w14:paraId="2E798D9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167%</w:t>
            </w:r>
          </w:p>
        </w:tc>
      </w:tr>
      <w:tr w:rsidR="00F15285" w:rsidRPr="00F15285" w14:paraId="5FC8BBA1" w14:textId="77777777" w:rsidTr="006A2410">
        <w:trPr>
          <w:trHeight w:val="80"/>
          <w:jc w:val="center"/>
        </w:trPr>
        <w:tc>
          <w:tcPr>
            <w:tcW w:w="1843" w:type="dxa"/>
            <w:tcBorders>
              <w:top w:val="nil"/>
              <w:left w:val="nil"/>
              <w:bottom w:val="nil"/>
              <w:right w:val="nil"/>
            </w:tcBorders>
            <w:shd w:val="clear" w:color="000000" w:fill="FFFFFF"/>
            <w:vAlign w:val="bottom"/>
            <w:hideMark/>
          </w:tcPr>
          <w:p w14:paraId="229F4B2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Morphology</w:t>
            </w:r>
          </w:p>
        </w:tc>
        <w:tc>
          <w:tcPr>
            <w:tcW w:w="1139" w:type="dxa"/>
            <w:tcBorders>
              <w:top w:val="nil"/>
              <w:left w:val="nil"/>
              <w:bottom w:val="nil"/>
              <w:right w:val="nil"/>
            </w:tcBorders>
            <w:shd w:val="clear" w:color="000000" w:fill="FFFFFF"/>
            <w:noWrap/>
            <w:vAlign w:val="bottom"/>
            <w:hideMark/>
          </w:tcPr>
          <w:p w14:paraId="5413B0A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20.8</w:t>
            </w:r>
          </w:p>
        </w:tc>
        <w:tc>
          <w:tcPr>
            <w:tcW w:w="541" w:type="dxa"/>
            <w:tcBorders>
              <w:top w:val="nil"/>
              <w:left w:val="nil"/>
              <w:bottom w:val="nil"/>
              <w:right w:val="nil"/>
            </w:tcBorders>
            <w:shd w:val="clear" w:color="000000" w:fill="FFFFFF"/>
            <w:noWrap/>
            <w:vAlign w:val="bottom"/>
            <w:hideMark/>
          </w:tcPr>
          <w:p w14:paraId="126DA09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39.1</w:t>
            </w:r>
          </w:p>
        </w:tc>
        <w:tc>
          <w:tcPr>
            <w:tcW w:w="630" w:type="dxa"/>
            <w:tcBorders>
              <w:top w:val="nil"/>
              <w:left w:val="nil"/>
              <w:bottom w:val="nil"/>
              <w:right w:val="nil"/>
            </w:tcBorders>
            <w:shd w:val="clear" w:color="000000" w:fill="FFFFFF"/>
            <w:noWrap/>
            <w:vAlign w:val="bottom"/>
            <w:hideMark/>
          </w:tcPr>
          <w:p w14:paraId="12B655C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57.7</w:t>
            </w:r>
          </w:p>
        </w:tc>
        <w:tc>
          <w:tcPr>
            <w:tcW w:w="630" w:type="dxa"/>
            <w:tcBorders>
              <w:top w:val="nil"/>
              <w:left w:val="nil"/>
              <w:bottom w:val="nil"/>
              <w:right w:val="nil"/>
            </w:tcBorders>
            <w:shd w:val="clear" w:color="000000" w:fill="FFFFFF"/>
            <w:noWrap/>
            <w:vAlign w:val="bottom"/>
            <w:hideMark/>
          </w:tcPr>
          <w:p w14:paraId="7804E75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91.1</w:t>
            </w:r>
          </w:p>
        </w:tc>
        <w:tc>
          <w:tcPr>
            <w:tcW w:w="1596" w:type="dxa"/>
            <w:tcBorders>
              <w:top w:val="nil"/>
              <w:left w:val="nil"/>
              <w:bottom w:val="nil"/>
              <w:right w:val="nil"/>
            </w:tcBorders>
            <w:shd w:val="clear" w:color="000000" w:fill="FFFFFF"/>
            <w:noWrap/>
            <w:vAlign w:val="bottom"/>
            <w:hideMark/>
          </w:tcPr>
          <w:p w14:paraId="6F2AE13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1276" w:type="dxa"/>
            <w:tcBorders>
              <w:top w:val="nil"/>
              <w:left w:val="nil"/>
              <w:bottom w:val="nil"/>
              <w:right w:val="nil"/>
            </w:tcBorders>
            <w:shd w:val="clear" w:color="000000" w:fill="FFFFFF"/>
            <w:noWrap/>
            <w:vAlign w:val="bottom"/>
            <w:hideMark/>
          </w:tcPr>
          <w:p w14:paraId="5B0F169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35%</w:t>
            </w:r>
          </w:p>
        </w:tc>
        <w:tc>
          <w:tcPr>
            <w:tcW w:w="1134" w:type="dxa"/>
            <w:tcBorders>
              <w:top w:val="nil"/>
              <w:left w:val="nil"/>
              <w:bottom w:val="nil"/>
              <w:right w:val="nil"/>
            </w:tcBorders>
            <w:shd w:val="clear" w:color="000000" w:fill="FFFFFF"/>
            <w:noWrap/>
            <w:vAlign w:val="bottom"/>
            <w:hideMark/>
          </w:tcPr>
          <w:p w14:paraId="6CE31C7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338%</w:t>
            </w:r>
          </w:p>
        </w:tc>
      </w:tr>
      <w:tr w:rsidR="00F15285" w:rsidRPr="00F15285" w14:paraId="258FD937" w14:textId="77777777" w:rsidTr="006A2410">
        <w:trPr>
          <w:trHeight w:val="166"/>
          <w:jc w:val="center"/>
        </w:trPr>
        <w:tc>
          <w:tcPr>
            <w:tcW w:w="1843" w:type="dxa"/>
            <w:tcBorders>
              <w:top w:val="nil"/>
              <w:left w:val="nil"/>
              <w:bottom w:val="nil"/>
              <w:right w:val="nil"/>
            </w:tcBorders>
            <w:shd w:val="clear" w:color="000000" w:fill="FFFFFF"/>
            <w:noWrap/>
            <w:vAlign w:val="bottom"/>
            <w:hideMark/>
          </w:tcPr>
          <w:p w14:paraId="32D2EF9F"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Parasitology</w:t>
            </w:r>
          </w:p>
        </w:tc>
        <w:tc>
          <w:tcPr>
            <w:tcW w:w="1139" w:type="dxa"/>
            <w:tcBorders>
              <w:top w:val="nil"/>
              <w:left w:val="nil"/>
              <w:bottom w:val="nil"/>
              <w:right w:val="nil"/>
            </w:tcBorders>
            <w:shd w:val="clear" w:color="000000" w:fill="FFFFFF"/>
            <w:noWrap/>
            <w:vAlign w:val="bottom"/>
            <w:hideMark/>
          </w:tcPr>
          <w:p w14:paraId="613F825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26.0</w:t>
            </w:r>
          </w:p>
        </w:tc>
        <w:tc>
          <w:tcPr>
            <w:tcW w:w="541" w:type="dxa"/>
            <w:tcBorders>
              <w:top w:val="nil"/>
              <w:left w:val="nil"/>
              <w:bottom w:val="nil"/>
              <w:right w:val="nil"/>
            </w:tcBorders>
            <w:shd w:val="clear" w:color="000000" w:fill="FFFFFF"/>
            <w:noWrap/>
            <w:vAlign w:val="bottom"/>
            <w:hideMark/>
          </w:tcPr>
          <w:p w14:paraId="5C7782A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41.6</w:t>
            </w:r>
          </w:p>
        </w:tc>
        <w:tc>
          <w:tcPr>
            <w:tcW w:w="630" w:type="dxa"/>
            <w:tcBorders>
              <w:top w:val="nil"/>
              <w:left w:val="nil"/>
              <w:bottom w:val="nil"/>
              <w:right w:val="nil"/>
            </w:tcBorders>
            <w:shd w:val="clear" w:color="000000" w:fill="FFFFFF"/>
            <w:noWrap/>
            <w:vAlign w:val="bottom"/>
            <w:hideMark/>
          </w:tcPr>
          <w:p w14:paraId="6FDBBB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90.2</w:t>
            </w:r>
          </w:p>
        </w:tc>
        <w:tc>
          <w:tcPr>
            <w:tcW w:w="630" w:type="dxa"/>
            <w:tcBorders>
              <w:top w:val="nil"/>
              <w:left w:val="nil"/>
              <w:bottom w:val="nil"/>
              <w:right w:val="nil"/>
            </w:tcBorders>
            <w:shd w:val="clear" w:color="000000" w:fill="FFFFFF"/>
            <w:noWrap/>
            <w:vAlign w:val="bottom"/>
            <w:hideMark/>
          </w:tcPr>
          <w:p w14:paraId="5BAC434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96.0</w:t>
            </w:r>
          </w:p>
        </w:tc>
        <w:tc>
          <w:tcPr>
            <w:tcW w:w="1596" w:type="dxa"/>
            <w:tcBorders>
              <w:top w:val="nil"/>
              <w:left w:val="nil"/>
              <w:bottom w:val="nil"/>
              <w:right w:val="nil"/>
            </w:tcBorders>
            <w:shd w:val="clear" w:color="000000" w:fill="FFFFFF"/>
            <w:noWrap/>
            <w:vAlign w:val="bottom"/>
            <w:hideMark/>
          </w:tcPr>
          <w:p w14:paraId="7A9D9BF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6%</w:t>
            </w:r>
          </w:p>
        </w:tc>
        <w:tc>
          <w:tcPr>
            <w:tcW w:w="1276" w:type="dxa"/>
            <w:tcBorders>
              <w:top w:val="nil"/>
              <w:left w:val="nil"/>
              <w:bottom w:val="nil"/>
              <w:right w:val="nil"/>
            </w:tcBorders>
            <w:shd w:val="clear" w:color="000000" w:fill="FFFFFF"/>
            <w:noWrap/>
            <w:vAlign w:val="bottom"/>
            <w:hideMark/>
          </w:tcPr>
          <w:p w14:paraId="0B75FE4C"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32%</w:t>
            </w:r>
          </w:p>
        </w:tc>
        <w:tc>
          <w:tcPr>
            <w:tcW w:w="1134" w:type="dxa"/>
            <w:tcBorders>
              <w:top w:val="nil"/>
              <w:left w:val="nil"/>
              <w:bottom w:val="nil"/>
              <w:right w:val="nil"/>
            </w:tcBorders>
            <w:shd w:val="clear" w:color="000000" w:fill="FFFFFF"/>
            <w:noWrap/>
            <w:vAlign w:val="bottom"/>
            <w:hideMark/>
          </w:tcPr>
          <w:p w14:paraId="48A964E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269%</w:t>
            </w:r>
          </w:p>
        </w:tc>
      </w:tr>
      <w:tr w:rsidR="00F15285" w:rsidRPr="00F15285" w14:paraId="596283A6" w14:textId="77777777" w:rsidTr="006A2410">
        <w:trPr>
          <w:trHeight w:val="80"/>
          <w:jc w:val="center"/>
        </w:trPr>
        <w:tc>
          <w:tcPr>
            <w:tcW w:w="1843" w:type="dxa"/>
            <w:tcBorders>
              <w:top w:val="nil"/>
              <w:left w:val="nil"/>
              <w:bottom w:val="nil"/>
              <w:right w:val="nil"/>
            </w:tcBorders>
            <w:shd w:val="clear" w:color="000000" w:fill="FFFFFF"/>
            <w:vAlign w:val="bottom"/>
            <w:hideMark/>
          </w:tcPr>
          <w:p w14:paraId="1A8CE5C7"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Pharmacology</w:t>
            </w:r>
          </w:p>
        </w:tc>
        <w:tc>
          <w:tcPr>
            <w:tcW w:w="1139" w:type="dxa"/>
            <w:tcBorders>
              <w:top w:val="nil"/>
              <w:left w:val="nil"/>
              <w:bottom w:val="nil"/>
              <w:right w:val="nil"/>
            </w:tcBorders>
            <w:shd w:val="clear" w:color="000000" w:fill="FFFFFF"/>
            <w:noWrap/>
            <w:vAlign w:val="bottom"/>
            <w:hideMark/>
          </w:tcPr>
          <w:p w14:paraId="2A57D21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52.5</w:t>
            </w:r>
          </w:p>
        </w:tc>
        <w:tc>
          <w:tcPr>
            <w:tcW w:w="541" w:type="dxa"/>
            <w:tcBorders>
              <w:top w:val="nil"/>
              <w:left w:val="nil"/>
              <w:bottom w:val="nil"/>
              <w:right w:val="nil"/>
            </w:tcBorders>
            <w:shd w:val="clear" w:color="000000" w:fill="FFFFFF"/>
            <w:noWrap/>
            <w:vAlign w:val="bottom"/>
            <w:hideMark/>
          </w:tcPr>
          <w:p w14:paraId="0624A60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102.3</w:t>
            </w:r>
          </w:p>
        </w:tc>
        <w:tc>
          <w:tcPr>
            <w:tcW w:w="630" w:type="dxa"/>
            <w:tcBorders>
              <w:top w:val="nil"/>
              <w:left w:val="nil"/>
              <w:bottom w:val="nil"/>
              <w:right w:val="nil"/>
            </w:tcBorders>
            <w:shd w:val="clear" w:color="000000" w:fill="FFFFFF"/>
            <w:noWrap/>
            <w:vAlign w:val="bottom"/>
            <w:hideMark/>
          </w:tcPr>
          <w:p w14:paraId="470278A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112.0</w:t>
            </w:r>
          </w:p>
        </w:tc>
        <w:tc>
          <w:tcPr>
            <w:tcW w:w="630" w:type="dxa"/>
            <w:tcBorders>
              <w:top w:val="nil"/>
              <w:left w:val="nil"/>
              <w:bottom w:val="nil"/>
              <w:right w:val="nil"/>
            </w:tcBorders>
            <w:shd w:val="clear" w:color="000000" w:fill="FFFFFF"/>
            <w:noWrap/>
            <w:vAlign w:val="bottom"/>
            <w:hideMark/>
          </w:tcPr>
          <w:p w14:paraId="44DB0F7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138.0</w:t>
            </w:r>
          </w:p>
        </w:tc>
        <w:tc>
          <w:tcPr>
            <w:tcW w:w="1596" w:type="dxa"/>
            <w:tcBorders>
              <w:top w:val="nil"/>
              <w:left w:val="nil"/>
              <w:bottom w:val="nil"/>
              <w:right w:val="nil"/>
            </w:tcBorders>
            <w:shd w:val="clear" w:color="000000" w:fill="FFFFFF"/>
            <w:noWrap/>
            <w:vAlign w:val="bottom"/>
            <w:hideMark/>
          </w:tcPr>
          <w:p w14:paraId="22ECDA37"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w:t>
            </w:r>
          </w:p>
        </w:tc>
        <w:tc>
          <w:tcPr>
            <w:tcW w:w="1276" w:type="dxa"/>
            <w:tcBorders>
              <w:top w:val="nil"/>
              <w:left w:val="nil"/>
              <w:bottom w:val="nil"/>
              <w:right w:val="nil"/>
            </w:tcBorders>
            <w:shd w:val="clear" w:color="000000" w:fill="FFFFFF"/>
            <w:noWrap/>
            <w:vAlign w:val="bottom"/>
            <w:hideMark/>
          </w:tcPr>
          <w:p w14:paraId="737C3A3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24%</w:t>
            </w:r>
          </w:p>
        </w:tc>
        <w:tc>
          <w:tcPr>
            <w:tcW w:w="1134" w:type="dxa"/>
            <w:tcBorders>
              <w:top w:val="nil"/>
              <w:left w:val="nil"/>
              <w:bottom w:val="nil"/>
              <w:right w:val="nil"/>
            </w:tcBorders>
            <w:shd w:val="clear" w:color="000000" w:fill="FFFFFF"/>
            <w:noWrap/>
            <w:vAlign w:val="bottom"/>
            <w:hideMark/>
          </w:tcPr>
          <w:p w14:paraId="7FD2E9D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163%</w:t>
            </w:r>
          </w:p>
        </w:tc>
      </w:tr>
      <w:tr w:rsidR="00F15285" w:rsidRPr="00F15285" w14:paraId="11644155" w14:textId="77777777" w:rsidTr="006A2410">
        <w:trPr>
          <w:trHeight w:val="80"/>
          <w:jc w:val="center"/>
        </w:trPr>
        <w:tc>
          <w:tcPr>
            <w:tcW w:w="1843" w:type="dxa"/>
            <w:tcBorders>
              <w:top w:val="nil"/>
              <w:left w:val="nil"/>
              <w:bottom w:val="nil"/>
              <w:right w:val="nil"/>
            </w:tcBorders>
            <w:shd w:val="clear" w:color="000000" w:fill="FFFFFF"/>
            <w:noWrap/>
            <w:vAlign w:val="bottom"/>
            <w:hideMark/>
          </w:tcPr>
          <w:p w14:paraId="33615258"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Pharmacy</w:t>
            </w:r>
          </w:p>
        </w:tc>
        <w:tc>
          <w:tcPr>
            <w:tcW w:w="1139" w:type="dxa"/>
            <w:tcBorders>
              <w:top w:val="nil"/>
              <w:left w:val="nil"/>
              <w:bottom w:val="nil"/>
              <w:right w:val="nil"/>
            </w:tcBorders>
            <w:shd w:val="clear" w:color="000000" w:fill="FFFFFF"/>
            <w:noWrap/>
            <w:vAlign w:val="bottom"/>
            <w:hideMark/>
          </w:tcPr>
          <w:p w14:paraId="37A0C80B"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30.1</w:t>
            </w:r>
          </w:p>
        </w:tc>
        <w:tc>
          <w:tcPr>
            <w:tcW w:w="541" w:type="dxa"/>
            <w:tcBorders>
              <w:top w:val="nil"/>
              <w:left w:val="nil"/>
              <w:bottom w:val="nil"/>
              <w:right w:val="nil"/>
            </w:tcBorders>
            <w:shd w:val="clear" w:color="000000" w:fill="FFFFFF"/>
            <w:noWrap/>
            <w:vAlign w:val="bottom"/>
            <w:hideMark/>
          </w:tcPr>
          <w:p w14:paraId="2E27322D"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31.0</w:t>
            </w:r>
          </w:p>
        </w:tc>
        <w:tc>
          <w:tcPr>
            <w:tcW w:w="630" w:type="dxa"/>
            <w:tcBorders>
              <w:top w:val="nil"/>
              <w:left w:val="nil"/>
              <w:bottom w:val="nil"/>
              <w:right w:val="nil"/>
            </w:tcBorders>
            <w:shd w:val="clear" w:color="000000" w:fill="FFFFFF"/>
            <w:noWrap/>
            <w:vAlign w:val="bottom"/>
            <w:hideMark/>
          </w:tcPr>
          <w:p w14:paraId="30BCBC9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53.0</w:t>
            </w:r>
          </w:p>
        </w:tc>
        <w:tc>
          <w:tcPr>
            <w:tcW w:w="630" w:type="dxa"/>
            <w:tcBorders>
              <w:top w:val="nil"/>
              <w:left w:val="nil"/>
              <w:bottom w:val="nil"/>
              <w:right w:val="nil"/>
            </w:tcBorders>
            <w:shd w:val="clear" w:color="000000" w:fill="FFFFFF"/>
            <w:noWrap/>
            <w:vAlign w:val="bottom"/>
            <w:hideMark/>
          </w:tcPr>
          <w:p w14:paraId="539AE6CF"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86.8</w:t>
            </w:r>
          </w:p>
        </w:tc>
        <w:tc>
          <w:tcPr>
            <w:tcW w:w="1596" w:type="dxa"/>
            <w:tcBorders>
              <w:top w:val="nil"/>
              <w:left w:val="nil"/>
              <w:bottom w:val="nil"/>
              <w:right w:val="nil"/>
            </w:tcBorders>
            <w:shd w:val="clear" w:color="000000" w:fill="FFFFFF"/>
            <w:noWrap/>
            <w:vAlign w:val="bottom"/>
            <w:hideMark/>
          </w:tcPr>
          <w:p w14:paraId="78956EC2"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w:t>
            </w:r>
          </w:p>
        </w:tc>
        <w:tc>
          <w:tcPr>
            <w:tcW w:w="1276" w:type="dxa"/>
            <w:tcBorders>
              <w:top w:val="nil"/>
              <w:left w:val="nil"/>
              <w:bottom w:val="nil"/>
              <w:right w:val="nil"/>
            </w:tcBorders>
            <w:shd w:val="clear" w:color="000000" w:fill="FFFFFF"/>
            <w:noWrap/>
            <w:vAlign w:val="bottom"/>
            <w:hideMark/>
          </w:tcPr>
          <w:p w14:paraId="17C7075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30%</w:t>
            </w:r>
          </w:p>
        </w:tc>
        <w:tc>
          <w:tcPr>
            <w:tcW w:w="1134" w:type="dxa"/>
            <w:tcBorders>
              <w:top w:val="nil"/>
              <w:left w:val="nil"/>
              <w:bottom w:val="nil"/>
              <w:right w:val="nil"/>
            </w:tcBorders>
            <w:shd w:val="clear" w:color="000000" w:fill="FFFFFF"/>
            <w:noWrap/>
            <w:vAlign w:val="bottom"/>
            <w:hideMark/>
          </w:tcPr>
          <w:p w14:paraId="49710F49"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188%</w:t>
            </w:r>
          </w:p>
        </w:tc>
      </w:tr>
      <w:tr w:rsidR="00F15285" w:rsidRPr="00F15285" w14:paraId="60310DD1" w14:textId="77777777" w:rsidTr="006A2410">
        <w:trPr>
          <w:trHeight w:val="80"/>
          <w:jc w:val="center"/>
        </w:trPr>
        <w:tc>
          <w:tcPr>
            <w:tcW w:w="1843" w:type="dxa"/>
            <w:tcBorders>
              <w:top w:val="nil"/>
              <w:left w:val="nil"/>
              <w:bottom w:val="nil"/>
              <w:right w:val="nil"/>
            </w:tcBorders>
            <w:shd w:val="clear" w:color="000000" w:fill="FFFFFF"/>
            <w:noWrap/>
            <w:vAlign w:val="bottom"/>
            <w:hideMark/>
          </w:tcPr>
          <w:p w14:paraId="4E2B1D3D"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Physiology</w:t>
            </w:r>
          </w:p>
        </w:tc>
        <w:tc>
          <w:tcPr>
            <w:tcW w:w="1139" w:type="dxa"/>
            <w:tcBorders>
              <w:top w:val="nil"/>
              <w:left w:val="nil"/>
              <w:bottom w:val="nil"/>
              <w:right w:val="nil"/>
            </w:tcBorders>
            <w:shd w:val="clear" w:color="000000" w:fill="FFFFFF"/>
            <w:noWrap/>
            <w:vAlign w:val="bottom"/>
            <w:hideMark/>
          </w:tcPr>
          <w:p w14:paraId="670D9250"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36.3</w:t>
            </w:r>
          </w:p>
        </w:tc>
        <w:tc>
          <w:tcPr>
            <w:tcW w:w="541" w:type="dxa"/>
            <w:tcBorders>
              <w:top w:val="nil"/>
              <w:left w:val="nil"/>
              <w:bottom w:val="nil"/>
              <w:right w:val="nil"/>
            </w:tcBorders>
            <w:shd w:val="clear" w:color="000000" w:fill="FFFFFF"/>
            <w:noWrap/>
            <w:vAlign w:val="bottom"/>
            <w:hideMark/>
          </w:tcPr>
          <w:p w14:paraId="0EB2E92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59.8</w:t>
            </w:r>
          </w:p>
        </w:tc>
        <w:tc>
          <w:tcPr>
            <w:tcW w:w="630" w:type="dxa"/>
            <w:tcBorders>
              <w:top w:val="nil"/>
              <w:left w:val="nil"/>
              <w:bottom w:val="nil"/>
              <w:right w:val="nil"/>
            </w:tcBorders>
            <w:shd w:val="clear" w:color="000000" w:fill="FFFFFF"/>
            <w:noWrap/>
            <w:vAlign w:val="bottom"/>
            <w:hideMark/>
          </w:tcPr>
          <w:p w14:paraId="00A7015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103.5</w:t>
            </w:r>
          </w:p>
        </w:tc>
        <w:tc>
          <w:tcPr>
            <w:tcW w:w="630" w:type="dxa"/>
            <w:tcBorders>
              <w:top w:val="nil"/>
              <w:left w:val="nil"/>
              <w:bottom w:val="nil"/>
              <w:right w:val="nil"/>
            </w:tcBorders>
            <w:shd w:val="clear" w:color="000000" w:fill="FFFFFF"/>
            <w:noWrap/>
            <w:vAlign w:val="bottom"/>
            <w:hideMark/>
          </w:tcPr>
          <w:p w14:paraId="21EC2D3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121.8</w:t>
            </w:r>
          </w:p>
        </w:tc>
        <w:tc>
          <w:tcPr>
            <w:tcW w:w="1596" w:type="dxa"/>
            <w:tcBorders>
              <w:top w:val="nil"/>
              <w:left w:val="nil"/>
              <w:bottom w:val="nil"/>
              <w:right w:val="nil"/>
            </w:tcBorders>
            <w:shd w:val="clear" w:color="000000" w:fill="FFFFFF"/>
            <w:noWrap/>
            <w:vAlign w:val="bottom"/>
            <w:hideMark/>
          </w:tcPr>
          <w:p w14:paraId="7C8F8E6A"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8%</w:t>
            </w:r>
          </w:p>
        </w:tc>
        <w:tc>
          <w:tcPr>
            <w:tcW w:w="1276" w:type="dxa"/>
            <w:tcBorders>
              <w:top w:val="nil"/>
              <w:left w:val="nil"/>
              <w:bottom w:val="nil"/>
              <w:right w:val="nil"/>
            </w:tcBorders>
            <w:shd w:val="clear" w:color="000000" w:fill="FFFFFF"/>
            <w:noWrap/>
            <w:vAlign w:val="bottom"/>
            <w:hideMark/>
          </w:tcPr>
          <w:p w14:paraId="2A57726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28%</w:t>
            </w:r>
          </w:p>
        </w:tc>
        <w:tc>
          <w:tcPr>
            <w:tcW w:w="1134" w:type="dxa"/>
            <w:tcBorders>
              <w:top w:val="nil"/>
              <w:left w:val="nil"/>
              <w:bottom w:val="nil"/>
              <w:right w:val="nil"/>
            </w:tcBorders>
            <w:shd w:val="clear" w:color="000000" w:fill="FFFFFF"/>
            <w:noWrap/>
            <w:vAlign w:val="bottom"/>
            <w:hideMark/>
          </w:tcPr>
          <w:p w14:paraId="77CBCAD4"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236%</w:t>
            </w:r>
          </w:p>
        </w:tc>
      </w:tr>
      <w:tr w:rsidR="00F15285" w:rsidRPr="00F15285" w14:paraId="332BF881" w14:textId="77777777" w:rsidTr="006A2410">
        <w:trPr>
          <w:trHeight w:val="50"/>
          <w:jc w:val="center"/>
        </w:trPr>
        <w:tc>
          <w:tcPr>
            <w:tcW w:w="1843" w:type="dxa"/>
            <w:tcBorders>
              <w:top w:val="single" w:sz="12" w:space="0" w:color="auto"/>
              <w:left w:val="nil"/>
              <w:bottom w:val="single" w:sz="12" w:space="0" w:color="auto"/>
              <w:right w:val="nil"/>
            </w:tcBorders>
            <w:shd w:val="clear" w:color="000000" w:fill="FFFFFF"/>
            <w:noWrap/>
            <w:vAlign w:val="bottom"/>
            <w:hideMark/>
          </w:tcPr>
          <w:p w14:paraId="54EBECDB"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Total</w:t>
            </w:r>
          </w:p>
        </w:tc>
        <w:tc>
          <w:tcPr>
            <w:tcW w:w="1139" w:type="dxa"/>
            <w:tcBorders>
              <w:top w:val="single" w:sz="12" w:space="0" w:color="auto"/>
              <w:left w:val="nil"/>
              <w:bottom w:val="single" w:sz="12" w:space="0" w:color="auto"/>
              <w:right w:val="nil"/>
            </w:tcBorders>
            <w:shd w:val="clear" w:color="000000" w:fill="FFFFFF"/>
            <w:noWrap/>
            <w:vAlign w:val="bottom"/>
            <w:hideMark/>
          </w:tcPr>
          <w:p w14:paraId="79EA76E8"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475.4</w:t>
            </w:r>
          </w:p>
        </w:tc>
        <w:tc>
          <w:tcPr>
            <w:tcW w:w="541" w:type="dxa"/>
            <w:tcBorders>
              <w:top w:val="single" w:sz="12" w:space="0" w:color="auto"/>
              <w:left w:val="nil"/>
              <w:bottom w:val="single" w:sz="12" w:space="0" w:color="auto"/>
              <w:right w:val="nil"/>
            </w:tcBorders>
            <w:shd w:val="clear" w:color="000000" w:fill="FFFFFF"/>
            <w:noWrap/>
            <w:vAlign w:val="bottom"/>
            <w:hideMark/>
          </w:tcPr>
          <w:p w14:paraId="32E08AF5"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748.8</w:t>
            </w:r>
          </w:p>
        </w:tc>
        <w:tc>
          <w:tcPr>
            <w:tcW w:w="630" w:type="dxa"/>
            <w:tcBorders>
              <w:top w:val="single" w:sz="12" w:space="0" w:color="auto"/>
              <w:left w:val="nil"/>
              <w:bottom w:val="single" w:sz="12" w:space="0" w:color="auto"/>
              <w:right w:val="nil"/>
            </w:tcBorders>
            <w:shd w:val="clear" w:color="000000" w:fill="FFFFFF"/>
            <w:noWrap/>
            <w:vAlign w:val="bottom"/>
            <w:hideMark/>
          </w:tcPr>
          <w:p w14:paraId="6B3FA96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1311.8</w:t>
            </w:r>
          </w:p>
        </w:tc>
        <w:tc>
          <w:tcPr>
            <w:tcW w:w="630" w:type="dxa"/>
            <w:tcBorders>
              <w:top w:val="single" w:sz="12" w:space="0" w:color="auto"/>
              <w:left w:val="nil"/>
              <w:bottom w:val="single" w:sz="12" w:space="0" w:color="auto"/>
              <w:right w:val="nil"/>
            </w:tcBorders>
            <w:shd w:val="clear" w:color="000000" w:fill="FFFFFF"/>
            <w:noWrap/>
            <w:vAlign w:val="bottom"/>
            <w:hideMark/>
          </w:tcPr>
          <w:p w14:paraId="0452AA71"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1965.3</w:t>
            </w:r>
          </w:p>
        </w:tc>
        <w:tc>
          <w:tcPr>
            <w:tcW w:w="1596" w:type="dxa"/>
            <w:tcBorders>
              <w:top w:val="single" w:sz="12" w:space="0" w:color="auto"/>
              <w:left w:val="nil"/>
              <w:bottom w:val="single" w:sz="12" w:space="0" w:color="auto"/>
              <w:right w:val="nil"/>
            </w:tcBorders>
            <w:shd w:val="clear" w:color="000000" w:fill="FFFFFF"/>
            <w:noWrap/>
            <w:vAlign w:val="bottom"/>
            <w:hideMark/>
          </w:tcPr>
          <w:p w14:paraId="7261523E"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100%</w:t>
            </w:r>
          </w:p>
        </w:tc>
        <w:tc>
          <w:tcPr>
            <w:tcW w:w="1276" w:type="dxa"/>
            <w:tcBorders>
              <w:top w:val="single" w:sz="12" w:space="0" w:color="auto"/>
              <w:left w:val="nil"/>
              <w:bottom w:val="single" w:sz="12" w:space="0" w:color="auto"/>
              <w:right w:val="nil"/>
            </w:tcBorders>
            <w:shd w:val="clear" w:color="000000" w:fill="FFFFFF"/>
            <w:noWrap/>
            <w:vAlign w:val="bottom"/>
            <w:hideMark/>
          </w:tcPr>
          <w:p w14:paraId="1A9D0046"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33%</w:t>
            </w:r>
          </w:p>
        </w:tc>
        <w:tc>
          <w:tcPr>
            <w:tcW w:w="1134" w:type="dxa"/>
            <w:tcBorders>
              <w:top w:val="single" w:sz="12" w:space="0" w:color="auto"/>
              <w:left w:val="nil"/>
              <w:bottom w:val="single" w:sz="12" w:space="0" w:color="auto"/>
              <w:right w:val="nil"/>
            </w:tcBorders>
            <w:shd w:val="clear" w:color="000000" w:fill="FFFFFF"/>
            <w:noWrap/>
            <w:vAlign w:val="bottom"/>
            <w:hideMark/>
          </w:tcPr>
          <w:p w14:paraId="142038B3" w14:textId="77777777" w:rsidR="00803E27" w:rsidRPr="00F15285" w:rsidRDefault="00803E27" w:rsidP="00CF23D1">
            <w:pPr>
              <w:spacing w:after="0" w:line="240" w:lineRule="auto"/>
              <w:jc w:val="right"/>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313%</w:t>
            </w:r>
          </w:p>
        </w:tc>
      </w:tr>
      <w:tr w:rsidR="00F15285" w:rsidRPr="00150081" w14:paraId="673C0538" w14:textId="77777777" w:rsidTr="006A2410">
        <w:trPr>
          <w:trHeight w:val="66"/>
          <w:jc w:val="center"/>
        </w:trPr>
        <w:tc>
          <w:tcPr>
            <w:tcW w:w="8789" w:type="dxa"/>
            <w:gridSpan w:val="8"/>
            <w:tcBorders>
              <w:top w:val="single" w:sz="12" w:space="0" w:color="auto"/>
              <w:left w:val="nil"/>
              <w:bottom w:val="nil"/>
              <w:right w:val="nil"/>
            </w:tcBorders>
            <w:shd w:val="clear" w:color="000000" w:fill="FFFFFF"/>
            <w:hideMark/>
          </w:tcPr>
          <w:p w14:paraId="38E93FA9" w14:textId="77777777" w:rsidR="00803E27" w:rsidRPr="00F15285" w:rsidRDefault="00803E27" w:rsidP="00CF23D1">
            <w:pPr>
              <w:spacing w:after="0" w:line="240" w:lineRule="auto"/>
              <w:rPr>
                <w:rFonts w:ascii="Arial" w:eastAsia="Times New Roman" w:hAnsi="Arial" w:cs="Arial"/>
                <w:sz w:val="16"/>
                <w:szCs w:val="16"/>
                <w:lang w:val="en-US" w:eastAsia="pt-BR"/>
              </w:rPr>
            </w:pPr>
            <w:r w:rsidRPr="00F15285">
              <w:rPr>
                <w:rFonts w:ascii="Arial" w:eastAsia="Times New Roman" w:hAnsi="Arial" w:cs="Arial"/>
                <w:sz w:val="16"/>
                <w:szCs w:val="16"/>
                <w:lang w:val="en-US" w:eastAsia="pt-BR"/>
              </w:rPr>
              <w:t>Source: Elaborated by the authors based on the data published by CNPq Investment Panel (2016)</w:t>
            </w:r>
          </w:p>
        </w:tc>
      </w:tr>
    </w:tbl>
    <w:p w14:paraId="04A1127C" w14:textId="77777777" w:rsidR="00803E27" w:rsidRPr="00F15285" w:rsidRDefault="00803E27" w:rsidP="00803E27">
      <w:pPr>
        <w:spacing w:after="144"/>
        <w:jc w:val="both"/>
        <w:rPr>
          <w:rFonts w:ascii="Arial" w:hAnsi="Arial" w:cs="Arial"/>
          <w:b/>
          <w:bCs/>
          <w:sz w:val="16"/>
          <w:szCs w:val="16"/>
          <w:lang w:val="en-US"/>
        </w:rPr>
      </w:pPr>
    </w:p>
    <w:p w14:paraId="324ECA0F" w14:textId="1BBF4B73" w:rsidR="00803E27" w:rsidRPr="00F15285" w:rsidRDefault="00267AEF" w:rsidP="00850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sz w:val="24"/>
          <w:szCs w:val="24"/>
          <w:lang w:val="en" w:eastAsia="pt-BR"/>
        </w:rPr>
      </w:pPr>
      <w:r w:rsidRPr="00F15285">
        <w:rPr>
          <w:rFonts w:ascii="Times New Roman" w:eastAsia="Times New Roman" w:hAnsi="Times New Roman"/>
          <w:b/>
          <w:sz w:val="24"/>
          <w:szCs w:val="24"/>
          <w:lang w:val="en" w:eastAsia="pt-BR"/>
        </w:rPr>
        <w:t>7</w:t>
      </w:r>
      <w:r w:rsidR="00803E27" w:rsidRPr="00F15285">
        <w:rPr>
          <w:rFonts w:ascii="Times New Roman" w:eastAsia="Times New Roman" w:hAnsi="Times New Roman"/>
          <w:b/>
          <w:sz w:val="24"/>
          <w:szCs w:val="24"/>
          <w:lang w:val="en" w:eastAsia="pt-BR"/>
        </w:rPr>
        <w:t xml:space="preserve">. Main findings </w:t>
      </w:r>
    </w:p>
    <w:p w14:paraId="4DC912F0" w14:textId="328AEF78" w:rsidR="00A00FBE" w:rsidRPr="00F15285" w:rsidRDefault="00803E27" w:rsidP="00850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lang w:val="en-US"/>
        </w:rPr>
      </w:pPr>
      <w:r w:rsidRPr="00F15285">
        <w:rPr>
          <w:rFonts w:ascii="Times New Roman" w:eastAsia="Times New Roman" w:hAnsi="Times New Roman"/>
          <w:sz w:val="24"/>
          <w:szCs w:val="24"/>
          <w:lang w:val="en" w:eastAsia="pt-BR"/>
        </w:rPr>
        <w:t xml:space="preserve">The scientific and technological infrastructure analysis held in this article allows the discussion of some important points to innovation and competence building in Brazilian biopharmaceuticals industry. </w:t>
      </w:r>
      <w:r w:rsidRPr="00F15285">
        <w:rPr>
          <w:rFonts w:ascii="Times New Roman" w:eastAsia="Times New Roman" w:hAnsi="Times New Roman"/>
          <w:sz w:val="24"/>
          <w:szCs w:val="24"/>
          <w:lang w:val="en-US" w:eastAsia="pt-BR"/>
        </w:rPr>
        <w:t xml:space="preserve">First of all, the </w:t>
      </w:r>
      <w:r w:rsidRPr="00F15285">
        <w:rPr>
          <w:rFonts w:ascii="Times New Roman" w:hAnsi="Times New Roman"/>
          <w:sz w:val="24"/>
          <w:szCs w:val="24"/>
          <w:lang w:val="en-US"/>
        </w:rPr>
        <w:t xml:space="preserve">significant growth in the number of research groups, research lines and researchers dedicated to knowledge fields closely </w:t>
      </w:r>
      <w:r w:rsidRPr="00F15285">
        <w:rPr>
          <w:rFonts w:ascii="Times New Roman" w:hAnsi="Times New Roman"/>
          <w:sz w:val="24"/>
          <w:szCs w:val="24"/>
          <w:shd w:val="clear" w:color="auto" w:fill="FFFFFF"/>
          <w:lang w:val="en-US"/>
        </w:rPr>
        <w:t xml:space="preserve">related to biopharmaceuticals industry points towards a strengthening trajectory concerning science and technological competences. The growing and strengthening trajectory is reinforced by the </w:t>
      </w:r>
      <w:r w:rsidRPr="00F15285">
        <w:rPr>
          <w:rFonts w:ascii="Times New Roman" w:hAnsi="Times New Roman"/>
          <w:sz w:val="24"/>
          <w:szCs w:val="24"/>
          <w:lang w:val="en-US"/>
        </w:rPr>
        <w:t xml:space="preserve">improving composition of research groups human resources, regarding the increase in researchers granted MSc or PhD degrees and the notable substitution effect favoring the higher specialized professionals. </w:t>
      </w:r>
      <w:r w:rsidRPr="00F15285">
        <w:rPr>
          <w:rFonts w:ascii="Times New Roman" w:hAnsi="Times New Roman"/>
          <w:sz w:val="24"/>
          <w:szCs w:val="24"/>
          <w:shd w:val="clear" w:color="auto" w:fill="FFFFFF"/>
          <w:lang w:val="en-US"/>
        </w:rPr>
        <w:t xml:space="preserve">However, the CNPq directory data analyzed also marks a loss in the relative importance share of selected areas compared to Brazilian scientific production capacity evolution. That is to say that the </w:t>
      </w:r>
      <w:r w:rsidRPr="00F15285">
        <w:rPr>
          <w:rFonts w:ascii="Times New Roman" w:hAnsi="Times New Roman"/>
          <w:sz w:val="24"/>
          <w:szCs w:val="24"/>
          <w:lang w:val="en-US"/>
        </w:rPr>
        <w:t xml:space="preserve">research groups, research lines and researchers dedicated to other knowledge areas have grown on a more accelerated basis than the areas related to biopharmaceuticals; which evidences the fragility of the competence building process in science and technology that is been carried away in Brazil in recent years.  </w:t>
      </w:r>
    </w:p>
    <w:p w14:paraId="0A0A0872" w14:textId="3ECBDDDE" w:rsidR="00803E27" w:rsidRPr="00F15285" w:rsidRDefault="00A00FBE" w:rsidP="00A00FBE">
      <w:pPr>
        <w:pStyle w:val="Pr-formataoHTML"/>
        <w:shd w:val="clear" w:color="auto" w:fill="FFFFFF"/>
        <w:jc w:val="both"/>
        <w:rPr>
          <w:rFonts w:ascii="Times New Roman" w:hAnsi="Times New Roman" w:cs="Times New Roman"/>
          <w:sz w:val="24"/>
          <w:szCs w:val="24"/>
          <w:lang w:val="en"/>
        </w:rPr>
      </w:pPr>
      <w:r w:rsidRPr="00F15285">
        <w:rPr>
          <w:rFonts w:ascii="Times New Roman" w:hAnsi="Times New Roman" w:cs="Times New Roman"/>
          <w:sz w:val="24"/>
          <w:szCs w:val="24"/>
          <w:lang w:val="en-US"/>
        </w:rPr>
        <w:tab/>
        <w:t>Despite the decrease in national share of scientific output, SCImago Journal &amp; Country Rank</w:t>
      </w:r>
      <w:r w:rsidRPr="00F15285">
        <w:rPr>
          <w:rFonts w:ascii="Times New Roman" w:hAnsi="Times New Roman" w:cs="Times New Roman"/>
          <w:sz w:val="24"/>
          <w:szCs w:val="24"/>
          <w:shd w:val="clear" w:color="auto" w:fill="FFFFFF"/>
          <w:lang w:val="en-US"/>
        </w:rPr>
        <w:t xml:space="preserve"> </w:t>
      </w:r>
      <w:r w:rsidRPr="00F15285">
        <w:rPr>
          <w:rFonts w:ascii="Times New Roman" w:hAnsi="Times New Roman" w:cs="Times New Roman"/>
          <w:sz w:val="24"/>
          <w:szCs w:val="24"/>
          <w:lang w:val="en-US"/>
        </w:rPr>
        <w:t>data points to a growing number of Brazilian scientific publications internationally indexed and the increasing relevance of the Brazilian academic production in the international scenario. There is an undeniable lag between Brazil and world leaders in selected knowledge areas concerning scientific output measured by both number of scienti</w:t>
      </w:r>
      <w:r w:rsidR="00D90453" w:rsidRPr="00F15285">
        <w:rPr>
          <w:rFonts w:ascii="Times New Roman" w:hAnsi="Times New Roman" w:cs="Times New Roman"/>
          <w:sz w:val="24"/>
          <w:szCs w:val="24"/>
          <w:lang w:val="en-US"/>
        </w:rPr>
        <w:t>fic documents</w:t>
      </w:r>
      <w:r w:rsidRPr="00F15285">
        <w:rPr>
          <w:rFonts w:ascii="Times New Roman" w:hAnsi="Times New Roman" w:cs="Times New Roman"/>
          <w:sz w:val="24"/>
          <w:szCs w:val="24"/>
          <w:lang w:val="en-US"/>
        </w:rPr>
        <w:t>. The comparison between BRICs points to the fact that Brazil’s 10.14% average annual growth for 2000-2014 is far from being enough to project the country as a leader among BRICs. China</w:t>
      </w:r>
      <w:r w:rsidRPr="00F15285">
        <w:rPr>
          <w:rStyle w:val="nfase"/>
          <w:rFonts w:ascii="Times New Roman" w:hAnsi="Times New Roman" w:cs="Times New Roman"/>
          <w:bCs/>
          <w:sz w:val="24"/>
          <w:szCs w:val="24"/>
          <w:shd w:val="clear" w:color="auto" w:fill="FFFFFF"/>
          <w:lang w:val="en-US"/>
        </w:rPr>
        <w:t>’s</w:t>
      </w:r>
      <w:r w:rsidRPr="00F15285">
        <w:rPr>
          <w:rFonts w:ascii="Times New Roman" w:hAnsi="Times New Roman" w:cs="Times New Roman"/>
          <w:sz w:val="24"/>
          <w:szCs w:val="24"/>
          <w:lang w:val="en-US"/>
        </w:rPr>
        <w:t xml:space="preserve"> and India</w:t>
      </w:r>
      <w:r w:rsidRPr="00F15285">
        <w:rPr>
          <w:rStyle w:val="nfase"/>
          <w:rFonts w:ascii="Times New Roman" w:hAnsi="Times New Roman" w:cs="Times New Roman"/>
          <w:bCs/>
          <w:sz w:val="24"/>
          <w:szCs w:val="24"/>
          <w:shd w:val="clear" w:color="auto" w:fill="FFFFFF"/>
          <w:lang w:val="en-US"/>
        </w:rPr>
        <w:t>’s</w:t>
      </w:r>
      <w:r w:rsidRPr="00F15285">
        <w:rPr>
          <w:rFonts w:ascii="Times New Roman" w:hAnsi="Times New Roman" w:cs="Times New Roman"/>
          <w:sz w:val="24"/>
          <w:szCs w:val="24"/>
          <w:lang w:val="en-US"/>
        </w:rPr>
        <w:t xml:space="preserve"> scientific output in biopharmaceutical related areas have both grew on a higher pace and achieved a greater amounts of published documents; which points to the fact that Brazil is falling behind in terms of benefitting from the window of opportunity opened in biopharmaceutical related knowledge fields. On the other hand, Brazil is the third BRIC country ranked by number of documents, exceedi</w:t>
      </w:r>
      <w:r w:rsidR="00D90453" w:rsidRPr="00F15285">
        <w:rPr>
          <w:rFonts w:ascii="Times New Roman" w:hAnsi="Times New Roman" w:cs="Times New Roman"/>
          <w:sz w:val="24"/>
          <w:szCs w:val="24"/>
          <w:lang w:val="en-US"/>
        </w:rPr>
        <w:t>ng Russia and South Africa</w:t>
      </w:r>
      <w:r w:rsidRPr="00F15285">
        <w:rPr>
          <w:rFonts w:ascii="Times New Roman" w:hAnsi="Times New Roman" w:cs="Times New Roman"/>
          <w:sz w:val="24"/>
          <w:szCs w:val="24"/>
          <w:lang w:val="en-US"/>
        </w:rPr>
        <w:t xml:space="preserve">. As for the regional sphere, </w:t>
      </w:r>
      <w:r w:rsidRPr="00F15285">
        <w:rPr>
          <w:rFonts w:ascii="Times New Roman" w:hAnsi="Times New Roman" w:cs="Times New Roman"/>
          <w:sz w:val="24"/>
          <w:szCs w:val="24"/>
          <w:lang w:val="en"/>
        </w:rPr>
        <w:t xml:space="preserve">Brazil is a unique regional </w:t>
      </w:r>
      <w:r w:rsidRPr="00F15285">
        <w:rPr>
          <w:rFonts w:ascii="Times New Roman" w:hAnsi="Times New Roman" w:cs="Times New Roman"/>
          <w:sz w:val="24"/>
          <w:szCs w:val="24"/>
          <w:lang w:val="en"/>
        </w:rPr>
        <w:lastRenderedPageBreak/>
        <w:t xml:space="preserve">partner with competences in scientific publications measured by number of documents. The county accounts for </w:t>
      </w:r>
      <w:r w:rsidRPr="00F15285">
        <w:rPr>
          <w:rFonts w:ascii="Times New Roman" w:hAnsi="Times New Roman" w:cs="Times New Roman"/>
          <w:sz w:val="24"/>
          <w:szCs w:val="24"/>
          <w:lang w:val="en-US"/>
        </w:rPr>
        <w:t xml:space="preserve">71% average of the whole Latin and Central America scientific output and 80.5% of Mercosur countries output combined. </w:t>
      </w:r>
    </w:p>
    <w:p w14:paraId="3DF2A14E" w14:textId="77777777" w:rsidR="00803E27" w:rsidRPr="00F15285" w:rsidRDefault="00803E27" w:rsidP="0085052A">
      <w:pPr>
        <w:pStyle w:val="Pr-formataoHTML"/>
        <w:shd w:val="clear" w:color="auto" w:fill="FFFFFF"/>
        <w:ind w:firstLine="709"/>
        <w:jc w:val="both"/>
        <w:rPr>
          <w:rStyle w:val="Refdecomentrio"/>
          <w:rFonts w:ascii="Times New Roman" w:hAnsi="Times New Roman" w:cs="Times New Roman"/>
          <w:sz w:val="24"/>
          <w:szCs w:val="24"/>
          <w:lang w:val="en-US"/>
        </w:rPr>
      </w:pPr>
      <w:r w:rsidRPr="00F15285">
        <w:rPr>
          <w:rFonts w:ascii="Times New Roman" w:hAnsi="Times New Roman" w:cs="Times New Roman"/>
          <w:sz w:val="24"/>
          <w:szCs w:val="24"/>
          <w:lang w:val="en"/>
        </w:rPr>
        <w:t>The</w:t>
      </w:r>
      <w:r w:rsidRPr="00F15285">
        <w:rPr>
          <w:rFonts w:ascii="Times New Roman" w:hAnsi="Times New Roman" w:cs="Times New Roman"/>
          <w:sz w:val="24"/>
          <w:szCs w:val="24"/>
          <w:lang w:val="en-US"/>
        </w:rPr>
        <w:t xml:space="preserve"> mismatch between the production of knowledge in universities and innovation processes conducted in the productive sector has been highlighted in previous studies</w:t>
      </w:r>
      <w:r w:rsidRPr="00F15285">
        <w:rPr>
          <w:rStyle w:val="Refdenotaderodap"/>
          <w:rFonts w:ascii="Times New Roman" w:eastAsia="Calibri" w:hAnsi="Times New Roman" w:cs="Times New Roman"/>
          <w:sz w:val="24"/>
          <w:szCs w:val="24"/>
          <w:lang w:val="en-US"/>
        </w:rPr>
        <w:footnoteReference w:id="14"/>
      </w:r>
      <w:r w:rsidRPr="00F15285">
        <w:rPr>
          <w:rFonts w:ascii="Times New Roman" w:hAnsi="Times New Roman" w:cs="Times New Roman"/>
          <w:sz w:val="24"/>
          <w:szCs w:val="24"/>
          <w:lang w:val="en-US"/>
        </w:rPr>
        <w:t xml:space="preserve"> as a major Brazilian bottleneck to fostering biopharmaceutical RD &amp; I chain activities. </w:t>
      </w:r>
      <w:r w:rsidRPr="00F15285">
        <w:rPr>
          <w:rFonts w:ascii="Times New Roman" w:hAnsi="Times New Roman" w:cs="Times New Roman"/>
          <w:sz w:val="24"/>
          <w:szCs w:val="24"/>
          <w:lang w:val="en"/>
        </w:rPr>
        <w:t>One of the most positive traits verified through the CNPq data analysis held in this article is the expressive growth in relationships between research groups and enterprises. The</w:t>
      </w:r>
      <w:r w:rsidRPr="00F15285">
        <w:rPr>
          <w:rFonts w:ascii="Times New Roman" w:hAnsi="Times New Roman" w:cs="Times New Roman"/>
          <w:sz w:val="24"/>
          <w:szCs w:val="24"/>
          <w:lang w:val="en-US"/>
        </w:rPr>
        <w:t xml:space="preserve"> number of research groups that reported active relationships with the productive sector grew 935% from the year 2002 to 2014 and the number of enterprises related in the interactions grew 209% from 2002 to 2010, both growth rates are higher than the ones verified for the CNPq areas. Unfortunately, </w:t>
      </w:r>
      <w:r w:rsidRPr="00F15285">
        <w:rPr>
          <w:rFonts w:ascii="Times New Roman" w:hAnsi="Times New Roman" w:cs="Times New Roman"/>
          <w:sz w:val="24"/>
          <w:szCs w:val="24"/>
          <w:lang w:val="en"/>
        </w:rPr>
        <w:t xml:space="preserve">the CNPq directory statistics referring to the census 2014 about the number of private companies involved in </w:t>
      </w:r>
      <w:r w:rsidRPr="00F15285">
        <w:rPr>
          <w:rFonts w:ascii="Times New Roman" w:hAnsi="Times New Roman" w:cs="Times New Roman"/>
          <w:sz w:val="24"/>
          <w:szCs w:val="24"/>
          <w:lang w:val="en-US"/>
        </w:rPr>
        <w:t>university-industry collaborative relationships was unavailable until the release date of the article</w:t>
      </w:r>
      <w:r w:rsidRPr="00F15285">
        <w:rPr>
          <w:rStyle w:val="Refdecomentrio"/>
          <w:rFonts w:ascii="Times New Roman" w:hAnsi="Times New Roman" w:cs="Times New Roman"/>
          <w:sz w:val="24"/>
          <w:szCs w:val="24"/>
          <w:lang w:val="en-US"/>
        </w:rPr>
        <w:t xml:space="preserve">. </w:t>
      </w:r>
    </w:p>
    <w:p w14:paraId="20230767" w14:textId="77777777" w:rsidR="00803E27" w:rsidRPr="00F15285" w:rsidRDefault="00803E27" w:rsidP="0085052A">
      <w:pPr>
        <w:pStyle w:val="Pr-formataoHTML"/>
        <w:shd w:val="clear" w:color="auto" w:fill="FFFFFF"/>
        <w:ind w:firstLine="709"/>
        <w:jc w:val="both"/>
        <w:rPr>
          <w:rFonts w:ascii="Times New Roman" w:eastAsia="Arial,Times New Roman" w:hAnsi="Times New Roman" w:cs="Times New Roman"/>
          <w:sz w:val="24"/>
          <w:szCs w:val="24"/>
          <w:lang w:val="en-US"/>
        </w:rPr>
      </w:pPr>
      <w:r w:rsidRPr="00F15285">
        <w:rPr>
          <w:rStyle w:val="Refdecomentrio"/>
          <w:rFonts w:ascii="Times New Roman" w:hAnsi="Times New Roman" w:cs="Times New Roman"/>
          <w:sz w:val="24"/>
          <w:szCs w:val="24"/>
          <w:lang w:val="en-US"/>
        </w:rPr>
        <w:t xml:space="preserve">On the one hand, allied to the significant growth in the number of research groups and private company’s collaborative joints, there is an improvement in terms of types of relationships stablished. </w:t>
      </w:r>
      <w:r w:rsidRPr="00F15285">
        <w:rPr>
          <w:rFonts w:ascii="Times New Roman" w:hAnsi="Times New Roman" w:cs="Times New Roman"/>
          <w:sz w:val="24"/>
          <w:szCs w:val="24"/>
          <w:lang w:val="en-US"/>
        </w:rPr>
        <w:t>Applied research; basic research</w:t>
      </w:r>
      <w:r w:rsidRPr="00F15285">
        <w:rPr>
          <w:rFonts w:ascii="Times New Roman" w:hAnsi="Times New Roman" w:cs="Times New Roman"/>
          <w:sz w:val="24"/>
          <w:szCs w:val="24"/>
          <w:lang w:val="en"/>
        </w:rPr>
        <w:t xml:space="preserve">; direct technology transfers and Input supply were the most relevant forms of university-industry interactions in selected knowledge areas. From the year 2002 to the year 2010, it is observed a significant growth in forms of relationships that are directly linked to knowledge flows and technology spillovers, such as: </w:t>
      </w:r>
      <w:r w:rsidRPr="00F15285">
        <w:rPr>
          <w:rFonts w:ascii="Times New Roman" w:eastAsia="Arial,Times New Roman" w:hAnsi="Times New Roman" w:cs="Times New Roman"/>
          <w:sz w:val="24"/>
          <w:szCs w:val="24"/>
          <w:lang w:val="en-US"/>
        </w:rPr>
        <w:t>Applied research (157%),</w:t>
      </w:r>
      <w:r w:rsidRPr="00F15285">
        <w:rPr>
          <w:rFonts w:ascii="Times New Roman" w:hAnsi="Times New Roman" w:cs="Times New Roman"/>
          <w:sz w:val="24"/>
          <w:szCs w:val="24"/>
          <w:lang w:val="en"/>
        </w:rPr>
        <w:t xml:space="preserve"> </w:t>
      </w:r>
      <w:r w:rsidRPr="00F15285">
        <w:rPr>
          <w:rFonts w:ascii="Times New Roman" w:eastAsia="Arial,Times New Roman" w:hAnsi="Times New Roman" w:cs="Times New Roman"/>
          <w:sz w:val="24"/>
          <w:szCs w:val="24"/>
          <w:lang w:val="en-US"/>
        </w:rPr>
        <w:t>basic research (110%),</w:t>
      </w:r>
      <w:r w:rsidRPr="00F15285">
        <w:rPr>
          <w:rFonts w:ascii="Times New Roman" w:hAnsi="Times New Roman" w:cs="Times New Roman"/>
          <w:sz w:val="24"/>
          <w:szCs w:val="24"/>
          <w:lang w:val="en"/>
        </w:rPr>
        <w:t xml:space="preserve"> </w:t>
      </w:r>
      <w:r w:rsidRPr="00F15285">
        <w:rPr>
          <w:rFonts w:ascii="Times New Roman" w:hAnsi="Times New Roman" w:cs="Times New Roman"/>
          <w:sz w:val="24"/>
          <w:szCs w:val="24"/>
          <w:lang w:val="en-US"/>
        </w:rPr>
        <w:t>technology transfer relationships (</w:t>
      </w:r>
      <w:r w:rsidRPr="00F15285">
        <w:rPr>
          <w:rFonts w:ascii="Times New Roman" w:eastAsia="Arial,Times New Roman" w:hAnsi="Times New Roman" w:cs="Times New Roman"/>
          <w:sz w:val="24"/>
          <w:szCs w:val="24"/>
          <w:lang w:val="en-US"/>
        </w:rPr>
        <w:t>108%) and human resources training relationships (153%). The escalation of university-industry interactions is expected to foster innovation in Brazilian pharmaceutical and biopharmaceutical industry.</w:t>
      </w:r>
    </w:p>
    <w:p w14:paraId="7ADFBAA1" w14:textId="77777777" w:rsidR="00803E27" w:rsidRPr="00F15285" w:rsidRDefault="00803E27" w:rsidP="0085052A">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eastAsia="Arial,Times New Roman" w:hAnsi="Times New Roman" w:cs="Times New Roman"/>
          <w:sz w:val="24"/>
          <w:szCs w:val="24"/>
          <w:lang w:val="en-US"/>
        </w:rPr>
        <w:t xml:space="preserve">On the other hand, the limitations associated to research groups and productive sector articulations in order to promote innovation in biopharmaceuticals are brought to light by a simple comparison: </w:t>
      </w:r>
      <w:r w:rsidRPr="00F15285">
        <w:rPr>
          <w:rFonts w:ascii="Times New Roman" w:hAnsi="Times New Roman" w:cs="Times New Roman"/>
          <w:sz w:val="24"/>
          <w:szCs w:val="24"/>
          <w:lang w:val="en"/>
        </w:rPr>
        <w:t xml:space="preserve">while the critical knowledge areas accounted for 31.43% of Brazilian scientific output internationally indexed (2001-2014) and for 16% of CNPq research groups (2000-2014); the corresponding percentages for interactive groups was 12.8% of CNPQ iterative groups (2002-2014) and 9.4% of enterprises related to university-industry collaborative joints listed on CNPq directory. The mismatches between these percentages reinforce the argument of an existing gap between the knowledge advances in academia and the ability to spillover this knowledge over to the productive sector in order to foster the development of new marketable products and services related to the biopharmaceutical industry.   </w:t>
      </w:r>
    </w:p>
    <w:p w14:paraId="7407A5E0" w14:textId="77777777" w:rsidR="00803E27" w:rsidRPr="00F15285" w:rsidRDefault="00803E27" w:rsidP="0085052A">
      <w:pPr>
        <w:pStyle w:val="Pr-formataoHTML"/>
        <w:shd w:val="clear" w:color="auto" w:fill="FFFFFF"/>
        <w:ind w:firstLine="709"/>
        <w:jc w:val="both"/>
        <w:rPr>
          <w:rFonts w:ascii="Times New Roman" w:hAnsi="Times New Roman" w:cs="Times New Roman"/>
          <w:sz w:val="24"/>
          <w:szCs w:val="24"/>
          <w:lang w:val="en"/>
        </w:rPr>
      </w:pPr>
      <w:r w:rsidRPr="00F15285">
        <w:rPr>
          <w:rFonts w:ascii="Times New Roman" w:hAnsi="Times New Roman" w:cs="Times New Roman"/>
          <w:sz w:val="24"/>
          <w:szCs w:val="24"/>
          <w:lang w:val="en"/>
        </w:rPr>
        <w:t xml:space="preserve">The assessment held in the list of company names involved in </w:t>
      </w:r>
      <w:r w:rsidRPr="00F15285">
        <w:rPr>
          <w:rFonts w:ascii="Times New Roman" w:hAnsi="Times New Roman" w:cs="Times New Roman"/>
          <w:sz w:val="24"/>
          <w:szCs w:val="24"/>
          <w:shd w:val="clear" w:color="auto" w:fill="FFFFFF"/>
          <w:lang w:val="en-US"/>
        </w:rPr>
        <w:t>university-industry relationships in selected areas</w:t>
      </w:r>
      <w:r w:rsidRPr="00F15285">
        <w:rPr>
          <w:rFonts w:ascii="Times New Roman" w:hAnsi="Times New Roman" w:cs="Times New Roman"/>
          <w:sz w:val="24"/>
          <w:szCs w:val="24"/>
          <w:lang w:val="en"/>
        </w:rPr>
        <w:t xml:space="preserve"> tends to confirm the existence of a major bottleneck regarding knowledge flows and technology transfers, despite the growing tendency in university-industry relationships. Only 23% of the companies involved in relationships in selected areas groups were actually associated with pharmaceuticals and biotechnology for human health activities. That is to say that only 2.3% enterprises listed in the CNPQ directory in the year 2010 were related to biopharmaceuticals activities. The knowledge areas that accounted for the highest percentages of pharmaceuticals and biotechnology firms dedicated to human health were: Immunology, Biophysics, Physiology, Pharmacology, Pharmacy, Biochemistry, Medicine and Genetics.</w:t>
      </w:r>
    </w:p>
    <w:p w14:paraId="7DDA4E40" w14:textId="390DFD6C" w:rsidR="00803E27" w:rsidRPr="00F15285" w:rsidRDefault="00803E27" w:rsidP="0085052A">
      <w:pPr>
        <w:pStyle w:val="Pr-formataoHTML"/>
        <w:shd w:val="clear" w:color="auto" w:fill="FFFFFF"/>
        <w:ind w:firstLine="709"/>
        <w:jc w:val="both"/>
        <w:rPr>
          <w:rFonts w:ascii="Times New Roman" w:hAnsi="Times New Roman" w:cs="Times New Roman"/>
          <w:sz w:val="24"/>
          <w:szCs w:val="24"/>
          <w:lang w:val="en-US"/>
        </w:rPr>
      </w:pPr>
      <w:r w:rsidRPr="00F15285">
        <w:rPr>
          <w:rFonts w:ascii="Times New Roman" w:hAnsi="Times New Roman" w:cs="Times New Roman"/>
          <w:sz w:val="24"/>
          <w:szCs w:val="24"/>
          <w:shd w:val="clear" w:color="auto" w:fill="FFFFFF"/>
          <w:lang w:val="en-US"/>
        </w:rPr>
        <w:t xml:space="preserve">Finally, a major concern regarding the Brazilian growing but fragile science and technology infrastructure is the </w:t>
      </w:r>
      <w:r w:rsidRPr="00F15285">
        <w:rPr>
          <w:rFonts w:ascii="Times New Roman" w:hAnsi="Times New Roman" w:cs="Times New Roman"/>
          <w:sz w:val="24"/>
          <w:szCs w:val="24"/>
          <w:lang w:val="en-US"/>
        </w:rPr>
        <w:t xml:space="preserve">recent reduction in CNPq expenditures on research support and scholar stipends. The research efforts on pharmaceuticals and biotechnology related knowledge areas in Brazil strongly rely on the support of funding agencies, such as CNPq. While between the years 2001 and 2014 CNPq funding for critical areas grew on an annual average rate of 15.61%, the annual variation rate between 2014 and 2015 was of -15.62%. Not only have occurred an actual negative variation in expenses, but also the decrease in funding for 2014-2015 period for biopharmaceuticals related knowledge areas is more severe than the average for CNPq all areas (-14.35%). The considerable reduction in CNPq expenditures is due to changes in Brazil`s economic environment and a reverse towards the reduction of public spending in public policy guidelines. It is hard to predict the actual negative impact that the cut in expenses may represent to the </w:t>
      </w:r>
      <w:r w:rsidRPr="00F15285">
        <w:rPr>
          <w:rFonts w:ascii="Times New Roman" w:hAnsi="Times New Roman" w:cs="Times New Roman"/>
          <w:sz w:val="24"/>
          <w:szCs w:val="24"/>
          <w:lang w:val="en-US"/>
        </w:rPr>
        <w:lastRenderedPageBreak/>
        <w:t>competence building process in biopharmaceuticals, however if it the reduction tendency holds for too long it may jeopardize the efforts that have been made to build these competenc</w:t>
      </w:r>
      <w:r w:rsidR="00267AEF" w:rsidRPr="00F15285">
        <w:rPr>
          <w:rFonts w:ascii="Times New Roman" w:hAnsi="Times New Roman" w:cs="Times New Roman"/>
          <w:sz w:val="24"/>
          <w:szCs w:val="24"/>
          <w:lang w:val="en-US"/>
        </w:rPr>
        <w:t>es during the period 2000-2014.</w:t>
      </w:r>
    </w:p>
    <w:p w14:paraId="3CEF2F68" w14:textId="77777777" w:rsidR="00842083" w:rsidRPr="00F15285" w:rsidRDefault="00842083" w:rsidP="0085052A">
      <w:pPr>
        <w:pStyle w:val="Pr-formataoHTML"/>
        <w:shd w:val="clear" w:color="auto" w:fill="FFFFFF"/>
        <w:jc w:val="both"/>
        <w:rPr>
          <w:rFonts w:ascii="Times New Roman" w:hAnsi="Times New Roman" w:cs="Times New Roman"/>
          <w:b/>
          <w:sz w:val="24"/>
          <w:szCs w:val="24"/>
          <w:lang w:val="en-US"/>
        </w:rPr>
      </w:pPr>
    </w:p>
    <w:p w14:paraId="3AF8F5FF" w14:textId="79A4A8DD" w:rsidR="00803E27" w:rsidRPr="00F15285" w:rsidRDefault="00267AEF" w:rsidP="0085052A">
      <w:pPr>
        <w:pStyle w:val="Pr-formataoHTML"/>
        <w:shd w:val="clear" w:color="auto" w:fill="FFFFFF"/>
        <w:jc w:val="both"/>
        <w:rPr>
          <w:rFonts w:ascii="Times New Roman" w:hAnsi="Times New Roman" w:cs="Times New Roman"/>
          <w:b/>
          <w:sz w:val="24"/>
          <w:szCs w:val="24"/>
          <w:lang w:val="en-US"/>
        </w:rPr>
      </w:pPr>
      <w:r w:rsidRPr="00F15285">
        <w:rPr>
          <w:rFonts w:ascii="Times New Roman" w:hAnsi="Times New Roman" w:cs="Times New Roman"/>
          <w:b/>
          <w:sz w:val="24"/>
          <w:szCs w:val="24"/>
          <w:lang w:val="en-US"/>
        </w:rPr>
        <w:t>8</w:t>
      </w:r>
      <w:r w:rsidR="00803E27" w:rsidRPr="00F15285">
        <w:rPr>
          <w:rFonts w:ascii="Times New Roman" w:hAnsi="Times New Roman" w:cs="Times New Roman"/>
          <w:b/>
          <w:sz w:val="24"/>
          <w:szCs w:val="24"/>
          <w:lang w:val="en-US"/>
        </w:rPr>
        <w:t>. Conclusions</w:t>
      </w:r>
    </w:p>
    <w:p w14:paraId="7C01FE24" w14:textId="3AB404A5" w:rsidR="00803E27" w:rsidRPr="00F15285" w:rsidRDefault="00803E27" w:rsidP="0085052A">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The analysis presented in this paper showed that Brazil has a wide range of institutions with consolidated research groups in biology and health sciences and a growing and strengthening trajectory concerning the building of competences in biopharmaceuticals. The growing number of: research groups, research lines and researchers; Brazilian scientific publications internationally indexed and researchers granted MSc or PhD degrees are some of the result towards the scaling of the competence building process in academia regarding knowledge areas that are closely related to the biopharmaceutical RD &amp; I chain activities.</w:t>
      </w:r>
    </w:p>
    <w:p w14:paraId="27230130" w14:textId="2CB51F2D" w:rsidR="00AA5F18" w:rsidRPr="00F15285" w:rsidRDefault="00AA5F18" w:rsidP="00AA5F18">
      <w:pPr>
        <w:suppressAutoHyphens/>
        <w:autoSpaceDE w:val="0"/>
        <w:autoSpaceDN w:val="0"/>
        <w:spacing w:after="0" w:line="240" w:lineRule="auto"/>
        <w:ind w:firstLine="708"/>
        <w:jc w:val="both"/>
        <w:rPr>
          <w:rFonts w:ascii="Times New Roman" w:hAnsi="Times New Roman"/>
          <w:sz w:val="24"/>
          <w:szCs w:val="24"/>
          <w:lang w:val="en-US"/>
        </w:rPr>
      </w:pPr>
      <w:r w:rsidRPr="00F15285">
        <w:rPr>
          <w:rFonts w:ascii="Times New Roman" w:hAnsi="Times New Roman"/>
          <w:sz w:val="24"/>
          <w:szCs w:val="24"/>
          <w:lang w:val="en-US"/>
        </w:rPr>
        <w:t xml:space="preserve">Concerning the insertion of the county in the international sphere, the results points to: 1) an existing lag between Brazil and world leaders in scientific output in knowledge areas closely related to biopharmaceuticals; 2) An opened window of opportunity in selected knowledge areas evidenced by China’s and India’s high average growth rates, that Brazil is falling behind in terms of benefitting from it; 3) </w:t>
      </w:r>
      <w:r w:rsidRPr="00F15285">
        <w:rPr>
          <w:rFonts w:ascii="Times New Roman" w:hAnsi="Times New Roman"/>
          <w:sz w:val="24"/>
          <w:szCs w:val="24"/>
          <w:lang w:val="en"/>
        </w:rPr>
        <w:t xml:space="preserve">Brazil is a unique regional partner that </w:t>
      </w:r>
      <w:r w:rsidRPr="00F15285">
        <w:rPr>
          <w:rFonts w:ascii="Times New Roman" w:hAnsi="Times New Roman"/>
          <w:sz w:val="24"/>
          <w:szCs w:val="24"/>
          <w:lang w:val="en-US"/>
        </w:rPr>
        <w:t>holds up a significant regional leverage among Latin and Central America countries.</w:t>
      </w:r>
    </w:p>
    <w:p w14:paraId="737FA85B" w14:textId="77777777" w:rsidR="00803E27" w:rsidRPr="00F15285" w:rsidRDefault="00803E27" w:rsidP="0085052A">
      <w:pPr>
        <w:spacing w:after="0" w:line="240" w:lineRule="auto"/>
        <w:ind w:firstLine="709"/>
        <w:jc w:val="both"/>
        <w:rPr>
          <w:rFonts w:ascii="Times New Roman" w:hAnsi="Times New Roman"/>
          <w:sz w:val="24"/>
          <w:szCs w:val="24"/>
          <w:lang w:val="en-US"/>
        </w:rPr>
      </w:pPr>
      <w:r w:rsidRPr="00F15285">
        <w:rPr>
          <w:rFonts w:ascii="Times New Roman" w:hAnsi="Times New Roman"/>
          <w:sz w:val="24"/>
          <w:szCs w:val="24"/>
          <w:lang w:val="en-US"/>
        </w:rPr>
        <w:t xml:space="preserve">However, there are also evidences that this infrastructure is still fragile and that progress in terms of building new capabilities in RD&amp;I are still limited in some crucial areas. Among these evidences, it is possible to mention the decrease in national share of scientific output internationally indexed; the relative loss of importance of the selected areas in the Brazilian overall scientific production capacity; the constraints to transfer knowledge to the productive sector and considerable decrease in public funding to support research activities in selected areas. </w:t>
      </w:r>
    </w:p>
    <w:p w14:paraId="61367BF8" w14:textId="0DDF9C80" w:rsidR="00803E27" w:rsidRPr="00F15285" w:rsidRDefault="00803E27" w:rsidP="0085052A">
      <w:pPr>
        <w:pStyle w:val="Pr-formataoHTML"/>
        <w:shd w:val="clear" w:color="auto" w:fill="FFFFFF"/>
        <w:ind w:firstLine="709"/>
        <w:jc w:val="both"/>
        <w:rPr>
          <w:rFonts w:ascii="Times New Roman" w:hAnsi="Times New Roman" w:cs="Times New Roman"/>
          <w:sz w:val="24"/>
          <w:szCs w:val="24"/>
          <w:lang w:val="en-US"/>
        </w:rPr>
      </w:pPr>
      <w:r w:rsidRPr="00F15285">
        <w:rPr>
          <w:rFonts w:ascii="Times New Roman" w:hAnsi="Times New Roman" w:cs="Times New Roman"/>
          <w:sz w:val="24"/>
          <w:szCs w:val="24"/>
          <w:shd w:val="clear" w:color="auto" w:fill="FFFFFF"/>
          <w:lang w:val="en-US"/>
        </w:rPr>
        <w:t xml:space="preserve">In this context, the transfer of knowledge generated in the scientific sphere to the productive sector becomes a key mechanism to foster innovation in the biopharmaceutical sector for a number of reasons. </w:t>
      </w:r>
      <w:r w:rsidRPr="00F15285">
        <w:rPr>
          <w:rFonts w:ascii="Times New Roman" w:hAnsi="Times New Roman" w:cs="Times New Roman"/>
          <w:sz w:val="24"/>
          <w:szCs w:val="24"/>
          <w:lang w:val="en-US"/>
        </w:rPr>
        <w:t xml:space="preserve">Firstly, the spillovers enable the development of products and services that are adequate to attend the specific phytosanitary standard requirements in Brazil. Secondly, the strengthening of collaborative relationships is key to promoting activities increasingly integrated to Brazil’s Health Care Industrial Complex (CEIS). Finally, amassing capabilities to the academic sphere can be a driver for strengthening innovation capabilities, provided they are aligned with the productive sector so that new products and processes can be developed. </w:t>
      </w:r>
      <w:r w:rsidRPr="00F15285">
        <w:rPr>
          <w:rFonts w:ascii="Times New Roman" w:hAnsi="Times New Roman" w:cs="Times New Roman"/>
          <w:sz w:val="24"/>
          <w:szCs w:val="24"/>
          <w:shd w:val="clear" w:color="auto" w:fill="FFFFFF"/>
          <w:lang w:val="en-US"/>
        </w:rPr>
        <w:t xml:space="preserve">The results point to a significant growth in university-industry relationships in selected areas and an improvement in terms of the types of relationships stablished. However, the existing </w:t>
      </w:r>
      <w:r w:rsidRPr="00F15285">
        <w:rPr>
          <w:rFonts w:ascii="Times New Roman" w:hAnsi="Times New Roman" w:cs="Times New Roman"/>
          <w:sz w:val="24"/>
          <w:szCs w:val="24"/>
          <w:lang w:val="en"/>
        </w:rPr>
        <w:t>gap between the knowledge advances in the academic environment and the correspondent low share of the private companies involved in university-industry collaborative joints are evidenced. Thus, it</w:t>
      </w:r>
      <w:r w:rsidRPr="00F15285">
        <w:rPr>
          <w:rFonts w:ascii="Times New Roman" w:hAnsi="Times New Roman" w:cs="Times New Roman"/>
          <w:sz w:val="24"/>
          <w:szCs w:val="24"/>
          <w:shd w:val="clear" w:color="auto" w:fill="FFFFFF"/>
          <w:lang w:val="en-US"/>
        </w:rPr>
        <w:t xml:space="preserve"> is important to continue and deepen the policies implemented in the sense of building a more solid and permanent bridges between companies, research institutions and the national health care system. Additionally, it is imperative to increase the number of actual pharmaceutical and biotechnology firms dedicated to human health involved in these relationships with research groups. However, the </w:t>
      </w:r>
      <w:r w:rsidRPr="00F15285">
        <w:rPr>
          <w:rFonts w:ascii="Times New Roman" w:hAnsi="Times New Roman" w:cs="Times New Roman"/>
          <w:sz w:val="24"/>
          <w:szCs w:val="24"/>
          <w:lang w:val="en-US"/>
        </w:rPr>
        <w:t>recent reduction on CNPq research support expenditures represents a threat to the competence building process described in this article in case</w:t>
      </w:r>
      <w:r w:rsidR="00AB5F73" w:rsidRPr="00F15285">
        <w:rPr>
          <w:rFonts w:ascii="Times New Roman" w:hAnsi="Times New Roman" w:cs="Times New Roman"/>
          <w:sz w:val="24"/>
          <w:szCs w:val="24"/>
          <w:lang w:val="en-US"/>
        </w:rPr>
        <w:t xml:space="preserve"> it last for longer periods.   </w:t>
      </w:r>
    </w:p>
    <w:p w14:paraId="568383B6" w14:textId="5CD582FD" w:rsidR="00C60AD0" w:rsidRDefault="00C60AD0" w:rsidP="0085052A">
      <w:pPr>
        <w:pStyle w:val="Pr-formataoHTML"/>
        <w:shd w:val="clear" w:color="auto" w:fill="FFFFFF"/>
        <w:ind w:firstLine="709"/>
        <w:jc w:val="both"/>
        <w:rPr>
          <w:rFonts w:ascii="Times New Roman" w:hAnsi="Times New Roman" w:cs="Times New Roman"/>
          <w:sz w:val="24"/>
          <w:szCs w:val="24"/>
          <w:lang w:val="en-US"/>
        </w:rPr>
      </w:pPr>
    </w:p>
    <w:p w14:paraId="060F1654" w14:textId="09BCF2DC"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30BDA97B" w14:textId="125BA7D0"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6141811F" w14:textId="3DAB1566"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6760C923" w14:textId="3869C776"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4D15C46C" w14:textId="6A928EA8"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1377A56A" w14:textId="24B1088D" w:rsid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36A1D5BA" w14:textId="77777777" w:rsidR="00F15285" w:rsidRPr="00F15285" w:rsidRDefault="00F15285" w:rsidP="0085052A">
      <w:pPr>
        <w:pStyle w:val="Pr-formataoHTML"/>
        <w:shd w:val="clear" w:color="auto" w:fill="FFFFFF"/>
        <w:ind w:firstLine="709"/>
        <w:jc w:val="both"/>
        <w:rPr>
          <w:rFonts w:ascii="Times New Roman" w:hAnsi="Times New Roman" w:cs="Times New Roman"/>
          <w:sz w:val="24"/>
          <w:szCs w:val="24"/>
          <w:lang w:val="en-US"/>
        </w:rPr>
      </w:pPr>
    </w:p>
    <w:p w14:paraId="727286BA" w14:textId="3656A7BC" w:rsidR="00601C30" w:rsidRPr="00F15285" w:rsidRDefault="00601C30" w:rsidP="0085052A">
      <w:pPr>
        <w:pStyle w:val="Pr-formataoHTML"/>
        <w:shd w:val="clear" w:color="auto" w:fill="FFFFFF"/>
        <w:ind w:firstLine="709"/>
        <w:jc w:val="both"/>
        <w:rPr>
          <w:rFonts w:ascii="Times New Roman" w:hAnsi="Times New Roman" w:cs="Times New Roman"/>
          <w:sz w:val="24"/>
          <w:szCs w:val="24"/>
          <w:lang w:val="en-US"/>
        </w:rPr>
      </w:pPr>
    </w:p>
    <w:p w14:paraId="356DAA8B" w14:textId="17BCF8CE" w:rsidR="00601C30" w:rsidRPr="00F15285" w:rsidRDefault="00601C30" w:rsidP="0085052A">
      <w:pPr>
        <w:pStyle w:val="Pr-formataoHTML"/>
        <w:shd w:val="clear" w:color="auto" w:fill="FFFFFF"/>
        <w:ind w:firstLine="709"/>
        <w:jc w:val="both"/>
        <w:rPr>
          <w:rFonts w:ascii="Times New Roman" w:hAnsi="Times New Roman" w:cs="Times New Roman"/>
          <w:sz w:val="24"/>
          <w:szCs w:val="24"/>
          <w:lang w:val="en-US"/>
        </w:rPr>
      </w:pPr>
    </w:p>
    <w:p w14:paraId="47A1A6A4" w14:textId="31A02E6A" w:rsidR="00601C30" w:rsidRPr="00F15285" w:rsidRDefault="00601C30" w:rsidP="0085052A">
      <w:pPr>
        <w:pStyle w:val="Pr-formataoHTML"/>
        <w:shd w:val="clear" w:color="auto" w:fill="FFFFFF"/>
        <w:ind w:firstLine="709"/>
        <w:jc w:val="both"/>
        <w:rPr>
          <w:rFonts w:ascii="Times New Roman" w:hAnsi="Times New Roman" w:cs="Times New Roman"/>
          <w:sz w:val="24"/>
          <w:szCs w:val="24"/>
          <w:lang w:val="en-US"/>
        </w:rPr>
      </w:pPr>
    </w:p>
    <w:p w14:paraId="6921563F" w14:textId="77777777" w:rsidR="00601C30" w:rsidRPr="00F15285" w:rsidRDefault="00601C30" w:rsidP="0085052A">
      <w:pPr>
        <w:pStyle w:val="Pr-formataoHTML"/>
        <w:shd w:val="clear" w:color="auto" w:fill="FFFFFF"/>
        <w:ind w:firstLine="709"/>
        <w:jc w:val="both"/>
        <w:rPr>
          <w:rFonts w:ascii="Times New Roman" w:hAnsi="Times New Roman" w:cs="Times New Roman"/>
          <w:sz w:val="24"/>
          <w:szCs w:val="24"/>
          <w:lang w:val="en-US"/>
        </w:rPr>
      </w:pPr>
    </w:p>
    <w:p w14:paraId="5642730A" w14:textId="2F833E28" w:rsidR="00803E27" w:rsidRPr="002D4B39" w:rsidRDefault="00AB5F73" w:rsidP="0085052A">
      <w:pPr>
        <w:suppressAutoHyphens/>
        <w:spacing w:after="0" w:line="240" w:lineRule="auto"/>
        <w:jc w:val="both"/>
        <w:rPr>
          <w:rFonts w:ascii="Times New Roman" w:eastAsia="Times New Roman" w:hAnsi="Times New Roman"/>
          <w:b/>
          <w:sz w:val="24"/>
          <w:szCs w:val="24"/>
          <w:lang w:eastAsia="pt-BR"/>
        </w:rPr>
      </w:pPr>
      <w:r w:rsidRPr="002D4B39">
        <w:rPr>
          <w:rFonts w:ascii="Times New Roman" w:eastAsia="Times New Roman" w:hAnsi="Times New Roman"/>
          <w:b/>
          <w:sz w:val="24"/>
          <w:szCs w:val="24"/>
          <w:lang w:eastAsia="pt-BR"/>
        </w:rPr>
        <w:lastRenderedPageBreak/>
        <w:t xml:space="preserve">References </w:t>
      </w:r>
    </w:p>
    <w:p w14:paraId="7B4D2D6D" w14:textId="77777777" w:rsidR="001E5D40" w:rsidRPr="002D4B39" w:rsidRDefault="001E5D40" w:rsidP="0085052A">
      <w:pPr>
        <w:pStyle w:val="Default"/>
        <w:jc w:val="both"/>
        <w:rPr>
          <w:rFonts w:ascii="Times New Roman" w:hAnsi="Times New Roman" w:cs="Times New Roman"/>
          <w:color w:val="auto"/>
        </w:rPr>
      </w:pPr>
      <w:r w:rsidRPr="002D4B39">
        <w:rPr>
          <w:rFonts w:ascii="Times New Roman" w:hAnsi="Times New Roman" w:cs="Times New Roman"/>
          <w:color w:val="auto"/>
        </w:rPr>
        <w:t xml:space="preserve">ABDI. Incorporação da rota brasileira biotecnológica na indústria farmacêutica brasileira: desafios e oportunidades. </w:t>
      </w:r>
      <w:r w:rsidRPr="002D4B39">
        <w:rPr>
          <w:rFonts w:ascii="Times New Roman" w:hAnsi="Times New Roman" w:cs="Times New Roman"/>
          <w:i/>
          <w:color w:val="auto"/>
        </w:rPr>
        <w:t xml:space="preserve">In: Relatório de acompanhamento setorial. </w:t>
      </w:r>
      <w:r w:rsidRPr="002D4B39">
        <w:rPr>
          <w:rFonts w:ascii="Times New Roman" w:hAnsi="Times New Roman" w:cs="Times New Roman"/>
          <w:color w:val="auto"/>
        </w:rPr>
        <w:t>Maio de 2013.</w:t>
      </w:r>
    </w:p>
    <w:p w14:paraId="4E4439A6" w14:textId="3DEFBF3C" w:rsidR="00803E27" w:rsidRPr="002D4B39" w:rsidRDefault="00803E27" w:rsidP="0085052A">
      <w:pPr>
        <w:suppressAutoHyphens/>
        <w:autoSpaceDE w:val="0"/>
        <w:autoSpaceDN w:val="0"/>
        <w:spacing w:after="0" w:line="240" w:lineRule="auto"/>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eastAsia="pt-BR"/>
        </w:rPr>
        <w:t xml:space="preserve">ALBUQUERQUE EM, SOUZA SGA, Baessa AR. Pesquisa e inovação em saúde: uma discussão a partir da literatura sobre economia da tecnologia. </w:t>
      </w:r>
      <w:r w:rsidRPr="002D4B39">
        <w:rPr>
          <w:rFonts w:ascii="Times New Roman" w:eastAsia="Times New Roman" w:hAnsi="Times New Roman"/>
          <w:sz w:val="24"/>
          <w:szCs w:val="24"/>
          <w:lang w:val="en-US" w:eastAsia="pt-BR"/>
        </w:rPr>
        <w:t xml:space="preserve">Ciência e Saúde Coletiva. 2004;9(2):277-94. </w:t>
      </w:r>
    </w:p>
    <w:p w14:paraId="3DEAAA69" w14:textId="325A92D5" w:rsidR="00C22429" w:rsidRPr="002D4B39" w:rsidRDefault="00C22429" w:rsidP="0085052A">
      <w:pPr>
        <w:suppressAutoHyphens/>
        <w:autoSpaceDE w:val="0"/>
        <w:autoSpaceDN w:val="0"/>
        <w:spacing w:after="0" w:line="240" w:lineRule="auto"/>
        <w:jc w:val="both"/>
        <w:rPr>
          <w:rFonts w:ascii="Times New Roman" w:eastAsia="Times New Roman" w:hAnsi="Times New Roman"/>
          <w:sz w:val="24"/>
          <w:szCs w:val="24"/>
          <w:lang w:eastAsia="pt-BR"/>
        </w:rPr>
      </w:pPr>
      <w:r w:rsidRPr="002D4B39">
        <w:rPr>
          <w:rFonts w:ascii="Times New Roman" w:hAnsi="Times New Roman"/>
          <w:sz w:val="24"/>
          <w:szCs w:val="24"/>
          <w:lang w:val="en-US"/>
        </w:rPr>
        <w:t xml:space="preserve">ARORA, A. GAMBARDELLA, A. The division of innovative labor in biotechnology. In: ROSEMBERG, N. et al. </w:t>
      </w:r>
      <w:r w:rsidRPr="002D4B39">
        <w:rPr>
          <w:rFonts w:ascii="Times New Roman" w:hAnsi="Times New Roman"/>
          <w:i/>
          <w:sz w:val="24"/>
          <w:szCs w:val="24"/>
          <w:lang w:val="en-US"/>
        </w:rPr>
        <w:t>Sources of Medical Technology</w:t>
      </w:r>
      <w:r w:rsidRPr="002D4B39">
        <w:rPr>
          <w:rFonts w:ascii="Times New Roman" w:hAnsi="Times New Roman"/>
          <w:b/>
          <w:sz w:val="24"/>
          <w:szCs w:val="24"/>
          <w:lang w:val="en-US"/>
        </w:rPr>
        <w:t>:</w:t>
      </w:r>
      <w:r w:rsidRPr="002D4B39">
        <w:rPr>
          <w:rFonts w:ascii="Times New Roman" w:hAnsi="Times New Roman"/>
          <w:sz w:val="24"/>
          <w:szCs w:val="24"/>
          <w:lang w:val="en-US"/>
        </w:rPr>
        <w:t xml:space="preserve"> Universities and Industry. </w:t>
      </w:r>
      <w:r w:rsidRPr="002D4B39">
        <w:rPr>
          <w:rFonts w:ascii="Times New Roman" w:hAnsi="Times New Roman"/>
          <w:sz w:val="24"/>
          <w:szCs w:val="24"/>
        </w:rPr>
        <w:t xml:space="preserve">Washington, DC: National Academy Press p.188-208, 1995.     </w:t>
      </w:r>
    </w:p>
    <w:p w14:paraId="2A64682D" w14:textId="36FBB39B" w:rsidR="00803E27" w:rsidRPr="002D4B39" w:rsidRDefault="00C22429" w:rsidP="0085052A">
      <w:pPr>
        <w:suppressAutoHyphens/>
        <w:autoSpaceDE w:val="0"/>
        <w:autoSpaceDN w:val="0"/>
        <w:spacing w:after="0" w:line="240" w:lineRule="auto"/>
        <w:jc w:val="both"/>
        <w:rPr>
          <w:rFonts w:ascii="Times New Roman" w:eastAsia="Times New Roman" w:hAnsi="Times New Roman"/>
          <w:sz w:val="24"/>
          <w:szCs w:val="24"/>
          <w:lang w:eastAsia="pt-BR"/>
        </w:rPr>
      </w:pPr>
      <w:r w:rsidRPr="002D4B39">
        <w:rPr>
          <w:rFonts w:ascii="Times New Roman" w:eastAsia="Times New Roman" w:hAnsi="Times New Roman"/>
          <w:sz w:val="24"/>
          <w:szCs w:val="24"/>
          <w:lang w:eastAsia="pt-BR"/>
        </w:rPr>
        <w:t>BIANCHI, C.</w:t>
      </w:r>
      <w:r w:rsidR="00803E27" w:rsidRPr="002D4B39">
        <w:rPr>
          <w:rFonts w:ascii="Times New Roman" w:eastAsia="Times New Roman" w:hAnsi="Times New Roman"/>
          <w:sz w:val="24"/>
          <w:szCs w:val="24"/>
          <w:lang w:eastAsia="pt-BR"/>
        </w:rPr>
        <w:t xml:space="preserve"> “O papel das políticas públicas no regime de inovação de biotecnologia para saúde humana. Brasil 2002-</w:t>
      </w:r>
      <w:smartTag w:uri="urn:schemas-microsoft-com:office:smarttags" w:element="metricconverter">
        <w:smartTagPr>
          <w:attr w:name="ProductID" w:val="2010”"/>
        </w:smartTagPr>
        <w:r w:rsidR="00803E27" w:rsidRPr="002D4B39">
          <w:rPr>
            <w:rFonts w:ascii="Times New Roman" w:eastAsia="Times New Roman" w:hAnsi="Times New Roman"/>
            <w:sz w:val="24"/>
            <w:szCs w:val="24"/>
            <w:lang w:eastAsia="pt-BR"/>
          </w:rPr>
          <w:t>2010”</w:t>
        </w:r>
      </w:smartTag>
      <w:r w:rsidR="00803E27" w:rsidRPr="002D4B39">
        <w:rPr>
          <w:rFonts w:ascii="Times New Roman" w:eastAsia="Times New Roman" w:hAnsi="Times New Roman"/>
          <w:sz w:val="24"/>
          <w:szCs w:val="24"/>
          <w:lang w:eastAsia="pt-BR"/>
        </w:rPr>
        <w:t>. Tese de Doutorado. Instituto de Economia, UFRJ. Rio de Janeiro.</w:t>
      </w:r>
      <w:r w:rsidRPr="002D4B39">
        <w:rPr>
          <w:rFonts w:ascii="Times New Roman" w:eastAsia="Times New Roman" w:hAnsi="Times New Roman"/>
          <w:sz w:val="24"/>
          <w:szCs w:val="24"/>
          <w:lang w:eastAsia="pt-BR"/>
        </w:rPr>
        <w:t xml:space="preserve"> 2012.</w:t>
      </w:r>
    </w:p>
    <w:p w14:paraId="14C076FF" w14:textId="77777777" w:rsidR="00973EDC" w:rsidRPr="002D4B39" w:rsidRDefault="00973EDC" w:rsidP="0085052A">
      <w:pPr>
        <w:autoSpaceDE w:val="0"/>
        <w:autoSpaceDN w:val="0"/>
        <w:adjustRightInd w:val="0"/>
        <w:spacing w:after="0" w:line="240" w:lineRule="auto"/>
        <w:jc w:val="both"/>
        <w:rPr>
          <w:rFonts w:ascii="Times New Roman" w:hAnsi="Times New Roman"/>
          <w:sz w:val="24"/>
          <w:szCs w:val="24"/>
        </w:rPr>
      </w:pPr>
      <w:r w:rsidRPr="002D4B39">
        <w:rPr>
          <w:rFonts w:ascii="Times New Roman" w:hAnsi="Times New Roman"/>
          <w:sz w:val="24"/>
          <w:szCs w:val="24"/>
        </w:rPr>
        <w:t>BIOMINAS. PWC. A indústria de biociências nacional: caminhos para o crescimento. Belo Horizonte, 2011.</w:t>
      </w:r>
    </w:p>
    <w:p w14:paraId="68FD5C23" w14:textId="332A7C36" w:rsidR="00803E27" w:rsidRPr="002D4B39" w:rsidRDefault="006E4024" w:rsidP="0085052A">
      <w:pPr>
        <w:suppressAutoHyphens/>
        <w:autoSpaceDE w:val="0"/>
        <w:autoSpaceDN w:val="0"/>
        <w:spacing w:after="0" w:line="240" w:lineRule="auto"/>
        <w:jc w:val="both"/>
        <w:rPr>
          <w:rFonts w:ascii="Times New Roman" w:eastAsia="Times New Roman" w:hAnsi="Times New Roman"/>
          <w:sz w:val="24"/>
          <w:szCs w:val="24"/>
          <w:shd w:val="clear" w:color="auto" w:fill="FFFFFF"/>
          <w:lang w:eastAsia="pt-BR"/>
        </w:rPr>
      </w:pPr>
      <w:hyperlink r:id="rId108" w:history="1">
        <w:r w:rsidR="00803E27" w:rsidRPr="002D4B39">
          <w:rPr>
            <w:rFonts w:ascii="Times New Roman" w:eastAsia="Times New Roman" w:hAnsi="Times New Roman"/>
            <w:sz w:val="24"/>
            <w:szCs w:val="24"/>
            <w:lang w:eastAsia="pt-BR"/>
          </w:rPr>
          <w:t>BRITTO, J</w:t>
        </w:r>
      </w:hyperlink>
      <w:r w:rsidR="00803E27" w:rsidRPr="002D4B39">
        <w:rPr>
          <w:rFonts w:ascii="Times New Roman" w:eastAsia="Times New Roman" w:hAnsi="Times New Roman"/>
          <w:sz w:val="24"/>
          <w:szCs w:val="24"/>
          <w:lang w:eastAsia="pt-BR"/>
        </w:rPr>
        <w:t>.</w:t>
      </w:r>
      <w:r w:rsidR="00803E27" w:rsidRPr="002D4B39">
        <w:rPr>
          <w:rFonts w:ascii="Times New Roman" w:eastAsia="Times New Roman" w:hAnsi="Times New Roman"/>
          <w:sz w:val="24"/>
          <w:szCs w:val="24"/>
          <w:shd w:val="clear" w:color="auto" w:fill="FFFFFF"/>
          <w:lang w:eastAsia="pt-BR"/>
        </w:rPr>
        <w:t>;</w:t>
      </w:r>
      <w:r w:rsidR="00803E27" w:rsidRPr="002D4B39">
        <w:rPr>
          <w:rFonts w:ascii="Times New Roman" w:eastAsia="Times New Roman" w:hAnsi="Times New Roman"/>
          <w:sz w:val="24"/>
          <w:szCs w:val="24"/>
          <w:lang w:eastAsia="pt-BR"/>
        </w:rPr>
        <w:t> </w:t>
      </w:r>
      <w:hyperlink r:id="rId109" w:history="1">
        <w:r w:rsidR="00803E27" w:rsidRPr="002D4B39">
          <w:rPr>
            <w:rFonts w:ascii="Times New Roman" w:eastAsia="Times New Roman" w:hAnsi="Times New Roman"/>
            <w:sz w:val="24"/>
            <w:szCs w:val="24"/>
            <w:lang w:eastAsia="pt-BR"/>
          </w:rPr>
          <w:t>VARGAS, M.A.</w:t>
        </w:r>
      </w:hyperlink>
      <w:r w:rsidR="00803E27" w:rsidRPr="002D4B39">
        <w:rPr>
          <w:rFonts w:ascii="Times New Roman" w:eastAsia="Times New Roman" w:hAnsi="Times New Roman"/>
          <w:sz w:val="24"/>
          <w:szCs w:val="24"/>
          <w:shd w:val="clear" w:color="auto" w:fill="FFFFFF"/>
          <w:lang w:eastAsia="pt-BR"/>
        </w:rPr>
        <w:t>;</w:t>
      </w:r>
      <w:r w:rsidR="00803E27" w:rsidRPr="002D4B39">
        <w:rPr>
          <w:rFonts w:ascii="Times New Roman" w:eastAsia="Times New Roman" w:hAnsi="Times New Roman"/>
          <w:sz w:val="24"/>
          <w:szCs w:val="24"/>
          <w:lang w:eastAsia="pt-BR"/>
        </w:rPr>
        <w:t> </w:t>
      </w:r>
      <w:hyperlink r:id="rId110" w:history="1">
        <w:r w:rsidR="00803E27" w:rsidRPr="002D4B39">
          <w:rPr>
            <w:rFonts w:ascii="Times New Roman" w:eastAsia="Times New Roman" w:hAnsi="Times New Roman"/>
            <w:sz w:val="24"/>
            <w:szCs w:val="24"/>
            <w:lang w:eastAsia="pt-BR"/>
          </w:rPr>
          <w:t>GADELHA, C.A.G.</w:t>
        </w:r>
      </w:hyperlink>
      <w:r w:rsidR="00803E27" w:rsidRPr="002D4B39">
        <w:rPr>
          <w:rFonts w:ascii="Times New Roman" w:eastAsia="Times New Roman" w:hAnsi="Times New Roman"/>
          <w:sz w:val="24"/>
          <w:szCs w:val="24"/>
          <w:shd w:val="clear" w:color="auto" w:fill="FFFFFF"/>
          <w:lang w:eastAsia="pt-BR"/>
        </w:rPr>
        <w:t> </w:t>
      </w:r>
      <w:r w:rsidR="00803E27" w:rsidRPr="002D4B39">
        <w:rPr>
          <w:rFonts w:ascii="Times New Roman" w:eastAsia="Times New Roman" w:hAnsi="Times New Roman"/>
          <w:sz w:val="24"/>
          <w:szCs w:val="24"/>
          <w:shd w:val="clear" w:color="auto" w:fill="FFFFFF"/>
          <w:lang w:val="en-US" w:eastAsia="pt-BR"/>
        </w:rPr>
        <w:t>and </w:t>
      </w:r>
      <w:r w:rsidR="00803E27" w:rsidRPr="002D4B39">
        <w:rPr>
          <w:rFonts w:ascii="Times New Roman" w:eastAsia="Times New Roman" w:hAnsi="Times New Roman"/>
          <w:sz w:val="24"/>
          <w:szCs w:val="24"/>
          <w:lang w:val="en-US" w:eastAsia="pt-BR"/>
        </w:rPr>
        <w:t> </w:t>
      </w:r>
      <w:hyperlink r:id="rId111" w:history="1">
        <w:r w:rsidR="00803E27" w:rsidRPr="002D4B39">
          <w:rPr>
            <w:rFonts w:ascii="Times New Roman" w:eastAsia="Times New Roman" w:hAnsi="Times New Roman"/>
            <w:sz w:val="24"/>
            <w:szCs w:val="24"/>
            <w:lang w:val="en-US" w:eastAsia="pt-BR"/>
          </w:rPr>
          <w:t>COSTA, L.S</w:t>
        </w:r>
      </w:hyperlink>
      <w:r w:rsidR="00803E27" w:rsidRPr="002D4B39">
        <w:rPr>
          <w:rFonts w:ascii="Times New Roman" w:eastAsia="Times New Roman" w:hAnsi="Times New Roman"/>
          <w:sz w:val="24"/>
          <w:szCs w:val="24"/>
          <w:shd w:val="clear" w:color="auto" w:fill="FFFFFF"/>
          <w:lang w:val="en-US" w:eastAsia="pt-BR"/>
        </w:rPr>
        <w:t>.</w:t>
      </w:r>
      <w:r w:rsidR="00803E27" w:rsidRPr="002D4B39">
        <w:rPr>
          <w:rFonts w:ascii="Times New Roman" w:eastAsia="Times New Roman" w:hAnsi="Times New Roman"/>
          <w:sz w:val="24"/>
          <w:szCs w:val="24"/>
          <w:lang w:val="en-US" w:eastAsia="pt-BR"/>
        </w:rPr>
        <w:t> Health-related scientific and technological capabilities and university-industry research collaboration. </w:t>
      </w:r>
      <w:r w:rsidR="00803E27" w:rsidRPr="002D4B39">
        <w:rPr>
          <w:rFonts w:ascii="Times New Roman" w:eastAsia="Times New Roman" w:hAnsi="Times New Roman"/>
          <w:sz w:val="24"/>
          <w:szCs w:val="24"/>
          <w:shd w:val="clear" w:color="auto" w:fill="FFFFFF"/>
          <w:lang w:eastAsia="pt-BR"/>
        </w:rPr>
        <w:t>Rev. Saúde Pública</w:t>
      </w:r>
      <w:r w:rsidR="00803E27" w:rsidRPr="002D4B39">
        <w:rPr>
          <w:rFonts w:ascii="Times New Roman" w:eastAsia="Times New Roman" w:hAnsi="Times New Roman"/>
          <w:sz w:val="24"/>
          <w:szCs w:val="24"/>
          <w:lang w:eastAsia="pt-BR"/>
        </w:rPr>
        <w:t> </w:t>
      </w:r>
      <w:r w:rsidR="00803E27" w:rsidRPr="002D4B39">
        <w:rPr>
          <w:rFonts w:ascii="Times New Roman" w:eastAsia="Times New Roman" w:hAnsi="Times New Roman"/>
          <w:sz w:val="24"/>
          <w:szCs w:val="24"/>
          <w:shd w:val="clear" w:color="auto" w:fill="FFFFFF"/>
          <w:lang w:eastAsia="pt-BR"/>
        </w:rPr>
        <w:t>[online]. 2012, vol.46, suppl.1, pp.41-50.</w:t>
      </w:r>
    </w:p>
    <w:p w14:paraId="26702532" w14:textId="5CBC0386" w:rsidR="00973EDC" w:rsidRPr="002D4B39" w:rsidRDefault="00973EDC" w:rsidP="0085052A">
      <w:pPr>
        <w:suppressAutoHyphens/>
        <w:autoSpaceDE w:val="0"/>
        <w:autoSpaceDN w:val="0"/>
        <w:spacing w:after="0" w:line="240" w:lineRule="auto"/>
        <w:jc w:val="both"/>
        <w:rPr>
          <w:rFonts w:ascii="Times New Roman" w:hAnsi="Times New Roman"/>
          <w:sz w:val="24"/>
          <w:szCs w:val="24"/>
        </w:rPr>
      </w:pPr>
      <w:r w:rsidRPr="002D4B39">
        <w:rPr>
          <w:rFonts w:ascii="Times New Roman" w:hAnsi="Times New Roman"/>
          <w:sz w:val="24"/>
          <w:szCs w:val="24"/>
        </w:rPr>
        <w:t>CEBRAP. BRBIOTEC. Brazil Biotech Map 2011. São Paulo. 2011.</w:t>
      </w:r>
    </w:p>
    <w:p w14:paraId="5AC4AA17" w14:textId="655C7137" w:rsidR="00803E27" w:rsidRPr="002D4B39" w:rsidRDefault="00803E27" w:rsidP="0085052A">
      <w:pPr>
        <w:spacing w:after="0" w:line="240" w:lineRule="auto"/>
        <w:jc w:val="both"/>
        <w:rPr>
          <w:rFonts w:ascii="Times New Roman" w:hAnsi="Times New Roman"/>
          <w:sz w:val="24"/>
          <w:szCs w:val="24"/>
        </w:rPr>
      </w:pPr>
      <w:r w:rsidRPr="002D4B39">
        <w:rPr>
          <w:rFonts w:ascii="Times New Roman" w:eastAsia="Arial" w:hAnsi="Times New Roman"/>
          <w:sz w:val="24"/>
          <w:szCs w:val="24"/>
        </w:rPr>
        <w:t>CNPq – Conselho Nacional de Desenvolvimento Científico e Tecnológico. Diretório Nacional dos Grupos de Pesquisa. Retrieved May 5, 2016, from: &lt; http://lattes.cnpq.br/web/dgp/home&gt;</w:t>
      </w:r>
    </w:p>
    <w:p w14:paraId="45BE2C77" w14:textId="77777777" w:rsidR="00803E27" w:rsidRPr="002D4B39" w:rsidRDefault="00803E27" w:rsidP="0085052A">
      <w:pPr>
        <w:spacing w:after="0" w:line="240" w:lineRule="auto"/>
        <w:jc w:val="both"/>
        <w:rPr>
          <w:rFonts w:ascii="Times New Roman" w:hAnsi="Times New Roman"/>
          <w:sz w:val="24"/>
          <w:szCs w:val="24"/>
          <w:shd w:val="clear" w:color="auto" w:fill="FFFFFF"/>
          <w:lang w:val="en-US"/>
        </w:rPr>
      </w:pPr>
      <w:r w:rsidRPr="002D4B39">
        <w:rPr>
          <w:rFonts w:ascii="Times New Roman" w:eastAsia="Arial" w:hAnsi="Times New Roman"/>
          <w:sz w:val="24"/>
          <w:szCs w:val="24"/>
        </w:rPr>
        <w:t xml:space="preserve">CNPq – Conselho Nacional de Desenvolvimento Científico e Tecnológico. </w:t>
      </w:r>
      <w:r w:rsidRPr="002D4B39">
        <w:rPr>
          <w:rFonts w:ascii="Times New Roman" w:eastAsia="Arial" w:hAnsi="Times New Roman"/>
          <w:sz w:val="24"/>
          <w:szCs w:val="24"/>
          <w:lang w:val="en-US"/>
        </w:rPr>
        <w:t>Painel de Investimentos. Retrieved May 5, 2016, from: &lt;</w:t>
      </w:r>
      <w:hyperlink r:id="rId112">
        <w:r w:rsidRPr="002D4B39">
          <w:rPr>
            <w:rStyle w:val="Hyperlink"/>
            <w:rFonts w:ascii="Times New Roman" w:eastAsia="Arial" w:hAnsi="Times New Roman"/>
            <w:color w:val="auto"/>
            <w:sz w:val="24"/>
            <w:szCs w:val="24"/>
            <w:lang w:val="en-US"/>
          </w:rPr>
          <w:t>http://cnpq.br/painel-de-investimentos</w:t>
        </w:r>
      </w:hyperlink>
      <w:r w:rsidRPr="002D4B39">
        <w:rPr>
          <w:rFonts w:ascii="Times New Roman" w:eastAsia="Arial" w:hAnsi="Times New Roman"/>
          <w:sz w:val="24"/>
          <w:szCs w:val="24"/>
          <w:lang w:val="en-US"/>
        </w:rPr>
        <w:t>&gt;.</w:t>
      </w:r>
    </w:p>
    <w:p w14:paraId="2BBCB197" w14:textId="77777777" w:rsidR="00803E27" w:rsidRPr="002D4B39" w:rsidRDefault="00803E27" w:rsidP="0085052A">
      <w:pPr>
        <w:autoSpaceDE w:val="0"/>
        <w:autoSpaceDN w:val="0"/>
        <w:adjustRightInd w:val="0"/>
        <w:spacing w:after="0" w:line="240" w:lineRule="auto"/>
        <w:jc w:val="both"/>
        <w:rPr>
          <w:rFonts w:ascii="Times New Roman" w:hAnsi="Times New Roman"/>
          <w:sz w:val="24"/>
          <w:szCs w:val="24"/>
          <w:shd w:val="clear" w:color="auto" w:fill="FFFFFF"/>
          <w:lang w:val="en-US"/>
        </w:rPr>
      </w:pPr>
      <w:r w:rsidRPr="002D4B39">
        <w:rPr>
          <w:rStyle w:val="nfase"/>
          <w:rFonts w:ascii="Times New Roman" w:hAnsi="Times New Roman"/>
          <w:bCs/>
          <w:sz w:val="24"/>
          <w:szCs w:val="24"/>
          <w:shd w:val="clear" w:color="auto" w:fill="FFFFFF"/>
          <w:lang w:val="en-US"/>
        </w:rPr>
        <w:t>COHEN</w:t>
      </w:r>
      <w:r w:rsidRPr="002D4B39">
        <w:rPr>
          <w:rFonts w:ascii="Times New Roman" w:hAnsi="Times New Roman"/>
          <w:sz w:val="24"/>
          <w:szCs w:val="24"/>
          <w:shd w:val="clear" w:color="auto" w:fill="FFFFFF"/>
          <w:lang w:val="en-US"/>
        </w:rPr>
        <w:t xml:space="preserve">, W. LEVINTHAL, D. A. Absorptive capacity: A new perspective on learning and innovation. In: </w:t>
      </w:r>
      <w:r w:rsidRPr="002D4B39">
        <w:rPr>
          <w:rFonts w:ascii="Times New Roman" w:hAnsi="Times New Roman"/>
          <w:i/>
          <w:sz w:val="24"/>
          <w:szCs w:val="24"/>
          <w:shd w:val="clear" w:color="auto" w:fill="FFFFFF"/>
          <w:lang w:val="en-US"/>
        </w:rPr>
        <w:t>Administrative Science Quarterly</w:t>
      </w:r>
      <w:r w:rsidRPr="002D4B39">
        <w:rPr>
          <w:rFonts w:ascii="Times New Roman" w:hAnsi="Times New Roman"/>
          <w:sz w:val="24"/>
          <w:szCs w:val="24"/>
          <w:shd w:val="clear" w:color="auto" w:fill="FFFFFF"/>
          <w:lang w:val="en-US"/>
        </w:rPr>
        <w:t xml:space="preserve">, 1990, v. 35, pp. 128-153. </w:t>
      </w:r>
    </w:p>
    <w:p w14:paraId="7F753E06" w14:textId="579E18DA" w:rsidR="00973EDC" w:rsidRPr="002D4B39" w:rsidRDefault="00973EDC" w:rsidP="0085052A">
      <w:pPr>
        <w:autoSpaceDE w:val="0"/>
        <w:autoSpaceDN w:val="0"/>
        <w:adjustRightInd w:val="0"/>
        <w:spacing w:after="0" w:line="240" w:lineRule="auto"/>
        <w:jc w:val="both"/>
        <w:rPr>
          <w:rFonts w:ascii="Times New Roman" w:hAnsi="Times New Roman"/>
          <w:sz w:val="24"/>
          <w:szCs w:val="24"/>
          <w:lang w:val="en-US"/>
        </w:rPr>
      </w:pPr>
      <w:r w:rsidRPr="002D4B39">
        <w:rPr>
          <w:rFonts w:ascii="Times New Roman" w:hAnsi="Times New Roman"/>
          <w:sz w:val="24"/>
          <w:szCs w:val="24"/>
          <w:lang w:val="en-US"/>
        </w:rPr>
        <w:t xml:space="preserve">CORIAT, B. ORSI, F. WEINSTEIN, O.  Does Biotech Reflect a New Science-based Innovation Regime?. </w:t>
      </w:r>
      <w:r w:rsidRPr="002D4B39">
        <w:rPr>
          <w:rFonts w:ascii="Times New Roman" w:hAnsi="Times New Roman"/>
          <w:i/>
          <w:sz w:val="24"/>
          <w:szCs w:val="24"/>
          <w:lang w:val="en-US"/>
        </w:rPr>
        <w:t xml:space="preserve">In: </w:t>
      </w:r>
      <w:r w:rsidRPr="002D4B39">
        <w:rPr>
          <w:rFonts w:ascii="Times New Roman" w:hAnsi="Times New Roman"/>
          <w:i/>
          <w:iCs/>
          <w:sz w:val="24"/>
          <w:szCs w:val="24"/>
          <w:lang w:val="en-US"/>
        </w:rPr>
        <w:t>Industry &amp; Innovation</w:t>
      </w:r>
      <w:r w:rsidRPr="002D4B39">
        <w:rPr>
          <w:rFonts w:ascii="Times New Roman" w:hAnsi="Times New Roman"/>
          <w:sz w:val="24"/>
          <w:szCs w:val="24"/>
          <w:lang w:val="en-US"/>
        </w:rPr>
        <w:t xml:space="preserve">, v.10, p. 231 – 253. 2003. </w:t>
      </w:r>
    </w:p>
    <w:p w14:paraId="56B18EBE" w14:textId="450FDF3E" w:rsidR="00973EDC" w:rsidRPr="002D4B39" w:rsidRDefault="00973EDC" w:rsidP="0085052A">
      <w:pPr>
        <w:spacing w:after="0" w:line="240" w:lineRule="auto"/>
        <w:jc w:val="both"/>
        <w:rPr>
          <w:rFonts w:ascii="Times New Roman" w:hAnsi="Times New Roman"/>
          <w:sz w:val="24"/>
          <w:szCs w:val="24"/>
          <w:lang w:val="en-US"/>
        </w:rPr>
      </w:pPr>
      <w:r w:rsidRPr="002D4B39">
        <w:rPr>
          <w:rFonts w:ascii="Times New Roman" w:hAnsi="Times New Roman"/>
          <w:bCs/>
          <w:sz w:val="24"/>
          <w:szCs w:val="24"/>
          <w:lang w:val="en-US"/>
        </w:rPr>
        <w:t>DOSI, G. MAZZUCATO, M. Knowledge Accumulation and industry evolution. The case of Pharma-Biotech. Cambridge University Press, P.1-19.  2006.</w:t>
      </w:r>
    </w:p>
    <w:p w14:paraId="2748EB49" w14:textId="77777777" w:rsidR="00973EDC" w:rsidRPr="002D4B39" w:rsidRDefault="00973EDC" w:rsidP="0085052A">
      <w:pPr>
        <w:pStyle w:val="Bibliografia"/>
        <w:spacing w:after="0" w:line="240" w:lineRule="auto"/>
        <w:jc w:val="both"/>
        <w:rPr>
          <w:rFonts w:ascii="Times New Roman" w:hAnsi="Times New Roman" w:cs="Times New Roman"/>
          <w:noProof/>
          <w:sz w:val="24"/>
          <w:szCs w:val="24"/>
          <w:lang w:val="en-US"/>
        </w:rPr>
      </w:pPr>
      <w:r w:rsidRPr="002D4B39">
        <w:rPr>
          <w:rFonts w:ascii="Times New Roman" w:hAnsi="Times New Roman" w:cs="Times New Roman"/>
          <w:noProof/>
          <w:sz w:val="24"/>
          <w:szCs w:val="24"/>
          <w:lang w:val="en-US"/>
        </w:rPr>
        <w:t xml:space="preserve">ELIASSON, G. ELIASSON, A. The Biotechnology Block of Competences. </w:t>
      </w:r>
      <w:r w:rsidRPr="002D4B39">
        <w:rPr>
          <w:rFonts w:ascii="Times New Roman" w:hAnsi="Times New Roman" w:cs="Times New Roman"/>
          <w:i/>
          <w:noProof/>
          <w:sz w:val="24"/>
          <w:szCs w:val="24"/>
          <w:lang w:val="en-US"/>
        </w:rPr>
        <w:t>In:</w:t>
      </w:r>
      <w:r w:rsidRPr="002D4B39">
        <w:rPr>
          <w:rFonts w:ascii="Times New Roman" w:hAnsi="Times New Roman" w:cs="Times New Roman"/>
          <w:noProof/>
          <w:sz w:val="24"/>
          <w:szCs w:val="24"/>
          <w:lang w:val="en-US"/>
        </w:rPr>
        <w:t xml:space="preserve"> </w:t>
      </w:r>
      <w:r w:rsidRPr="002D4B39">
        <w:rPr>
          <w:rFonts w:ascii="Times New Roman" w:hAnsi="Times New Roman" w:cs="Times New Roman"/>
          <w:i/>
          <w:iCs/>
          <w:noProof/>
          <w:sz w:val="24"/>
          <w:szCs w:val="24"/>
          <w:lang w:val="en-US"/>
        </w:rPr>
        <w:t xml:space="preserve">Revue de Economie Industrielle, </w:t>
      </w:r>
      <w:r w:rsidRPr="002D4B39">
        <w:rPr>
          <w:rFonts w:ascii="Times New Roman" w:hAnsi="Times New Roman" w:cs="Times New Roman"/>
          <w:iCs/>
          <w:noProof/>
          <w:sz w:val="24"/>
          <w:szCs w:val="24"/>
          <w:lang w:val="en-US"/>
        </w:rPr>
        <w:t>v.2</w:t>
      </w:r>
      <w:r w:rsidRPr="002D4B39">
        <w:rPr>
          <w:rFonts w:ascii="Times New Roman" w:hAnsi="Times New Roman" w:cs="Times New Roman"/>
          <w:noProof/>
          <w:sz w:val="24"/>
          <w:szCs w:val="24"/>
          <w:lang w:val="en-US"/>
        </w:rPr>
        <w:t xml:space="preserve"> , p. 7 - 26. 1996. </w:t>
      </w:r>
    </w:p>
    <w:p w14:paraId="7ECB1779" w14:textId="348C80BC" w:rsidR="00973EDC" w:rsidRPr="002D4B39" w:rsidRDefault="00973EDC" w:rsidP="0085052A">
      <w:pPr>
        <w:autoSpaceDE w:val="0"/>
        <w:autoSpaceDN w:val="0"/>
        <w:adjustRightInd w:val="0"/>
        <w:spacing w:after="0" w:line="240" w:lineRule="auto"/>
        <w:jc w:val="both"/>
        <w:rPr>
          <w:rFonts w:ascii="Times New Roman" w:hAnsi="Times New Roman"/>
          <w:sz w:val="24"/>
          <w:szCs w:val="24"/>
        </w:rPr>
      </w:pPr>
      <w:r w:rsidRPr="002D4B39">
        <w:rPr>
          <w:rFonts w:ascii="Times New Roman" w:hAnsi="Times New Roman"/>
          <w:sz w:val="24"/>
          <w:szCs w:val="24"/>
          <w:lang w:val="en-US"/>
        </w:rPr>
        <w:t xml:space="preserve">FONSECA, M.G. Documento Setorial: Biotecnologia. In BNDES, UFRJ, UNICAMP orgs:  </w:t>
      </w:r>
      <w:r w:rsidRPr="002D4B39">
        <w:rPr>
          <w:rFonts w:ascii="Times New Roman" w:hAnsi="Times New Roman"/>
          <w:i/>
          <w:sz w:val="24"/>
          <w:szCs w:val="24"/>
          <w:lang w:val="en-US"/>
        </w:rPr>
        <w:t>Projeto Perspectivas do Investimento no Brasil</w:t>
      </w:r>
      <w:r w:rsidRPr="002D4B39">
        <w:rPr>
          <w:rFonts w:ascii="Times New Roman" w:hAnsi="Times New Roman"/>
          <w:sz w:val="24"/>
          <w:szCs w:val="24"/>
          <w:lang w:val="en-US"/>
        </w:rPr>
        <w:t xml:space="preserve">.  </w:t>
      </w:r>
      <w:r w:rsidRPr="002D4B39">
        <w:rPr>
          <w:rFonts w:ascii="Times New Roman" w:hAnsi="Times New Roman"/>
          <w:sz w:val="24"/>
          <w:szCs w:val="24"/>
        </w:rPr>
        <w:t xml:space="preserve">Rio de Janeiro. 2009. </w:t>
      </w:r>
    </w:p>
    <w:p w14:paraId="00F5B7F7" w14:textId="4BDD2B18" w:rsidR="00803E27" w:rsidRPr="002D4B39" w:rsidRDefault="00803E27" w:rsidP="0085052A">
      <w:pPr>
        <w:spacing w:after="0" w:line="240" w:lineRule="auto"/>
        <w:jc w:val="both"/>
        <w:rPr>
          <w:rFonts w:ascii="Times New Roman" w:hAnsi="Times New Roman"/>
          <w:sz w:val="24"/>
          <w:szCs w:val="24"/>
        </w:rPr>
      </w:pPr>
      <w:r w:rsidRPr="002D4B39">
        <w:rPr>
          <w:rFonts w:ascii="Times New Roman" w:hAnsi="Times New Roman"/>
          <w:sz w:val="24"/>
          <w:szCs w:val="24"/>
        </w:rPr>
        <w:t>GADELHA, CAG; MALDONADO, JMSV; VARGAS, MA; BARBOSA, P &amp; COSTA, LS. A dinâmica do sistema produtivo da saúde: inovação e complexo econômico-industrial. Rio de Janeiro: Ed. Fiocruz, 2012a; 221p.</w:t>
      </w:r>
    </w:p>
    <w:p w14:paraId="6D9F247E" w14:textId="77777777" w:rsidR="00803E27" w:rsidRPr="002D4B39" w:rsidRDefault="00803E27" w:rsidP="0085052A">
      <w:pPr>
        <w:spacing w:after="0" w:line="240" w:lineRule="auto"/>
        <w:jc w:val="both"/>
        <w:rPr>
          <w:rFonts w:ascii="Times New Roman" w:hAnsi="Times New Roman"/>
          <w:sz w:val="24"/>
          <w:szCs w:val="24"/>
          <w:lang w:val="en-US"/>
        </w:rPr>
      </w:pPr>
      <w:r w:rsidRPr="002D4B39">
        <w:rPr>
          <w:rFonts w:ascii="Times New Roman" w:hAnsi="Times New Roman"/>
          <w:sz w:val="24"/>
          <w:szCs w:val="24"/>
        </w:rPr>
        <w:t xml:space="preserve">GADELHA, CAG; MALDONADO, JMSV; VARGAS, MA; BARBOSA, P. (2012). O Complexo Econômico-Industrial da Saúde no Brasil: formas de articulação e implicações para o SNI em saúde. </w:t>
      </w:r>
      <w:r w:rsidRPr="002D4B39">
        <w:rPr>
          <w:rFonts w:ascii="Times New Roman" w:hAnsi="Times New Roman"/>
          <w:sz w:val="24"/>
          <w:szCs w:val="24"/>
          <w:lang w:val="en-US"/>
        </w:rPr>
        <w:t xml:space="preserve">Revista Brasileira de Inovação, 2012b. </w:t>
      </w:r>
    </w:p>
    <w:p w14:paraId="558D27A4" w14:textId="64F70731" w:rsidR="00973EDC" w:rsidRPr="002D4B39" w:rsidRDefault="00CE2891" w:rsidP="0085052A">
      <w:pPr>
        <w:spacing w:after="0" w:line="240" w:lineRule="auto"/>
        <w:jc w:val="both"/>
        <w:rPr>
          <w:rFonts w:ascii="Times New Roman" w:hAnsi="Times New Roman"/>
          <w:sz w:val="24"/>
          <w:szCs w:val="24"/>
          <w:lang w:val="en-US"/>
        </w:rPr>
      </w:pPr>
      <w:r w:rsidRPr="002D4B39">
        <w:rPr>
          <w:rFonts w:ascii="Times New Roman" w:hAnsi="Times New Roman"/>
          <w:sz w:val="24"/>
          <w:szCs w:val="24"/>
          <w:lang w:val="en-US"/>
        </w:rPr>
        <w:t>GEORGHIOU, L.</w:t>
      </w:r>
      <w:r w:rsidR="00973EDC" w:rsidRPr="002D4B39">
        <w:rPr>
          <w:rFonts w:ascii="Times New Roman" w:hAnsi="Times New Roman"/>
          <w:sz w:val="24"/>
          <w:szCs w:val="24"/>
          <w:lang w:val="en-US"/>
        </w:rPr>
        <w:t xml:space="preserve"> Innovation, Learning and Macro-Institutional Change: the limits of the market model as an organizing principle for research systems. In </w:t>
      </w:r>
      <w:r w:rsidR="00973EDC" w:rsidRPr="002D4B39">
        <w:rPr>
          <w:rFonts w:ascii="Times New Roman" w:hAnsi="Times New Roman"/>
          <w:i/>
          <w:sz w:val="24"/>
          <w:szCs w:val="24"/>
          <w:lang w:val="en-US"/>
        </w:rPr>
        <w:t>Innovation, Science, and Industrial Change: A research handbook</w:t>
      </w:r>
      <w:r w:rsidR="00973EDC" w:rsidRPr="002D4B39">
        <w:rPr>
          <w:rFonts w:ascii="Times New Roman" w:hAnsi="Times New Roman"/>
          <w:sz w:val="24"/>
          <w:szCs w:val="24"/>
          <w:lang w:val="en-US"/>
        </w:rPr>
        <w:t>, ed. Hage J and Meeus M, Oxford University Press</w:t>
      </w:r>
      <w:r w:rsidRPr="002D4B39">
        <w:rPr>
          <w:rFonts w:ascii="Times New Roman" w:hAnsi="Times New Roman"/>
          <w:sz w:val="24"/>
          <w:szCs w:val="24"/>
          <w:lang w:val="en-US"/>
        </w:rPr>
        <w:t>. 2006</w:t>
      </w:r>
    </w:p>
    <w:p w14:paraId="0D47E499" w14:textId="7AA3D462" w:rsidR="00803E27" w:rsidRPr="002D4B39" w:rsidRDefault="00803E27" w:rsidP="0085052A">
      <w:pPr>
        <w:shd w:val="clear" w:color="auto" w:fill="FFFFFF"/>
        <w:spacing w:after="0" w:line="240" w:lineRule="auto"/>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val="en-US" w:eastAsia="pt-BR"/>
        </w:rPr>
        <w:t>GIBBONS, M. e JOHNSTON, R. "The roles of science in technological innovation", </w:t>
      </w:r>
      <w:r w:rsidRPr="002D4B39">
        <w:rPr>
          <w:rFonts w:ascii="Times New Roman" w:eastAsia="Times New Roman" w:hAnsi="Times New Roman"/>
          <w:i/>
          <w:iCs/>
          <w:sz w:val="24"/>
          <w:szCs w:val="24"/>
          <w:lang w:val="en-US" w:eastAsia="pt-BR"/>
        </w:rPr>
        <w:t>Research Policy</w:t>
      </w:r>
      <w:r w:rsidRPr="002D4B39">
        <w:rPr>
          <w:rFonts w:ascii="Times New Roman" w:eastAsia="Times New Roman" w:hAnsi="Times New Roman"/>
          <w:sz w:val="24"/>
          <w:szCs w:val="24"/>
          <w:lang w:val="en-US" w:eastAsia="pt-BR"/>
        </w:rPr>
        <w:t>, 1974, v.3, 220-242.</w:t>
      </w:r>
    </w:p>
    <w:p w14:paraId="7A17B6F3" w14:textId="42B8961B" w:rsidR="00CE2891" w:rsidRPr="002D4B39" w:rsidRDefault="00CE2891" w:rsidP="0085052A">
      <w:pPr>
        <w:shd w:val="clear" w:color="auto" w:fill="FFFFFF"/>
        <w:spacing w:after="0" w:line="240" w:lineRule="auto"/>
        <w:jc w:val="both"/>
        <w:rPr>
          <w:rFonts w:ascii="Times New Roman" w:eastAsia="Times New Roman" w:hAnsi="Times New Roman"/>
          <w:sz w:val="24"/>
          <w:szCs w:val="24"/>
          <w:lang w:eastAsia="pt-BR"/>
        </w:rPr>
      </w:pPr>
      <w:r w:rsidRPr="002D4B39">
        <w:rPr>
          <w:rFonts w:ascii="Times New Roman" w:hAnsi="Times New Roman"/>
          <w:sz w:val="24"/>
          <w:szCs w:val="24"/>
        </w:rPr>
        <w:t xml:space="preserve">GOMES, E., </w:t>
      </w:r>
      <w:r w:rsidRPr="002D4B39">
        <w:rPr>
          <w:rFonts w:ascii="Times New Roman" w:hAnsi="Times New Roman"/>
          <w:i/>
          <w:iCs/>
          <w:sz w:val="24"/>
          <w:szCs w:val="24"/>
        </w:rPr>
        <w:t>Clusters e biotecnologia para a superação da imitação: estudo de caso da indústria farmacêutica brasileira</w:t>
      </w:r>
      <w:r w:rsidRPr="002D4B39">
        <w:rPr>
          <w:rFonts w:ascii="Times New Roman" w:hAnsi="Times New Roman"/>
          <w:sz w:val="24"/>
          <w:szCs w:val="24"/>
        </w:rPr>
        <w:t>. Rio de Janeiro: PPED/IE/UFRJ. (Tese de Doutorado em Políticas Públicas, Estratégias e Desenvolvimento). 2014.</w:t>
      </w:r>
    </w:p>
    <w:p w14:paraId="1A19731D" w14:textId="77777777" w:rsidR="00803E27"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rPr>
      </w:pPr>
      <w:r w:rsidRPr="002D4B39">
        <w:rPr>
          <w:rFonts w:ascii="Times New Roman" w:hAnsi="Times New Roman"/>
          <w:bCs/>
          <w:sz w:val="24"/>
          <w:szCs w:val="24"/>
          <w:bdr w:val="none" w:sz="0" w:space="0" w:color="auto" w:frame="1"/>
          <w:shd w:val="clear" w:color="auto" w:fill="FFFFFF"/>
        </w:rPr>
        <w:t xml:space="preserve">GUIMARÃES JA. A pesquisa médica e biomédica no Brasil: comparações com o desempenho científico brasileiro e mundial. Cienc Saude Coletiva. 2004;9(2):303-27. </w:t>
      </w:r>
    </w:p>
    <w:p w14:paraId="5D61D57B" w14:textId="77777777" w:rsidR="00803E27"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rPr>
      </w:pPr>
      <w:r w:rsidRPr="002D4B39">
        <w:rPr>
          <w:rFonts w:ascii="Times New Roman" w:hAnsi="Times New Roman"/>
          <w:bCs/>
          <w:sz w:val="24"/>
          <w:szCs w:val="24"/>
          <w:bdr w:val="none" w:sz="0" w:space="0" w:color="auto" w:frame="1"/>
          <w:shd w:val="clear" w:color="auto" w:fill="FFFFFF"/>
        </w:rPr>
        <w:t xml:space="preserve">GUIMARÃES R. Pesquisa em saúde no Brasil: contexto e desafios. Rev Saude Publica. 2006;40 N° Espec:3-10. </w:t>
      </w:r>
    </w:p>
    <w:p w14:paraId="30832685" w14:textId="12C2C659" w:rsidR="00973EDC"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r w:rsidRPr="002D4B39">
        <w:rPr>
          <w:rFonts w:ascii="Times New Roman" w:hAnsi="Times New Roman"/>
          <w:bCs/>
          <w:sz w:val="24"/>
          <w:szCs w:val="24"/>
          <w:bdr w:val="none" w:sz="0" w:space="0" w:color="auto" w:frame="1"/>
          <w:shd w:val="clear" w:color="auto" w:fill="FFFFFF"/>
        </w:rPr>
        <w:t xml:space="preserve">GUIMARÃES R. Desafios da pós-graduação em saúde humana no Brasil. </w:t>
      </w:r>
      <w:r w:rsidRPr="002D4B39">
        <w:rPr>
          <w:rFonts w:ascii="Times New Roman" w:hAnsi="Times New Roman"/>
          <w:bCs/>
          <w:sz w:val="24"/>
          <w:szCs w:val="24"/>
          <w:bdr w:val="none" w:sz="0" w:space="0" w:color="auto" w:frame="1"/>
          <w:shd w:val="clear" w:color="auto" w:fill="FFFFFF"/>
          <w:lang w:val="en-US"/>
        </w:rPr>
        <w:t>Rev Saude Publica. 2011;45(1):1-13. DOI:10.1590/S0034-89102011000100001</w:t>
      </w:r>
    </w:p>
    <w:p w14:paraId="4E9D91E3" w14:textId="070FA309" w:rsidR="00973EDC" w:rsidRPr="002D4B39" w:rsidRDefault="00973EDC" w:rsidP="0085052A">
      <w:pPr>
        <w:autoSpaceDE w:val="0"/>
        <w:autoSpaceDN w:val="0"/>
        <w:adjustRightInd w:val="0"/>
        <w:spacing w:after="0" w:line="240" w:lineRule="auto"/>
        <w:jc w:val="both"/>
        <w:rPr>
          <w:rFonts w:ascii="Times New Roman" w:hAnsi="Times New Roman"/>
          <w:bCs/>
          <w:sz w:val="24"/>
          <w:szCs w:val="24"/>
          <w:lang w:val="en-US"/>
        </w:rPr>
      </w:pPr>
      <w:r w:rsidRPr="002D4B39">
        <w:rPr>
          <w:rFonts w:ascii="Times New Roman" w:hAnsi="Times New Roman"/>
          <w:noProof/>
          <w:sz w:val="24"/>
          <w:szCs w:val="24"/>
          <w:lang w:val="en-US"/>
        </w:rPr>
        <w:lastRenderedPageBreak/>
        <w:t xml:space="preserve">GRAVAGLIA, C. et al. Entry, market structure and innovation in a "history friendly" model of the evolution of the pharmaceutical industry. In: </w:t>
      </w:r>
      <w:r w:rsidRPr="002D4B39">
        <w:rPr>
          <w:rFonts w:ascii="Times New Roman" w:hAnsi="Times New Roman"/>
          <w:bCs/>
          <w:sz w:val="24"/>
          <w:szCs w:val="24"/>
          <w:lang w:val="en-US"/>
        </w:rPr>
        <w:t xml:space="preserve">DOSI, G. MAZZUCATO, M. orgs </w:t>
      </w:r>
      <w:r w:rsidRPr="002D4B39">
        <w:rPr>
          <w:rFonts w:ascii="Times New Roman" w:hAnsi="Times New Roman"/>
          <w:bCs/>
          <w:i/>
          <w:sz w:val="24"/>
          <w:szCs w:val="24"/>
          <w:lang w:val="en-US"/>
        </w:rPr>
        <w:t>Knowledge Accumulation and industry evolution</w:t>
      </w:r>
      <w:r w:rsidRPr="002D4B39">
        <w:rPr>
          <w:rFonts w:ascii="Times New Roman" w:hAnsi="Times New Roman"/>
          <w:bCs/>
          <w:sz w:val="24"/>
          <w:szCs w:val="24"/>
          <w:lang w:val="en-US"/>
        </w:rPr>
        <w:t xml:space="preserve">. </w:t>
      </w:r>
      <w:r w:rsidRPr="002D4B39">
        <w:rPr>
          <w:rFonts w:ascii="Times New Roman" w:hAnsi="Times New Roman"/>
          <w:bCs/>
          <w:i/>
          <w:sz w:val="24"/>
          <w:szCs w:val="24"/>
          <w:lang w:val="en-US"/>
        </w:rPr>
        <w:t>The case of Pharma-Biotech</w:t>
      </w:r>
      <w:r w:rsidRPr="002D4B39">
        <w:rPr>
          <w:rFonts w:ascii="Times New Roman" w:hAnsi="Times New Roman"/>
          <w:bCs/>
          <w:sz w:val="24"/>
          <w:szCs w:val="24"/>
          <w:lang w:val="en-US"/>
        </w:rPr>
        <w:t xml:space="preserve">. Cambridge University Press, P.1-19.  2006. </w:t>
      </w:r>
    </w:p>
    <w:p w14:paraId="15BD17A0" w14:textId="7D3FF360" w:rsidR="00803E27" w:rsidRPr="002D4B39" w:rsidRDefault="00803E27" w:rsidP="0085052A">
      <w:pPr>
        <w:pStyle w:val="PargrafodaLista"/>
        <w:spacing w:after="0" w:line="240" w:lineRule="auto"/>
        <w:ind w:left="0"/>
        <w:contextualSpacing w:val="0"/>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val="en-US" w:eastAsia="pt-BR"/>
        </w:rPr>
        <w:t>HENDERSON, R., JAFFE, A.B. y TRAJTENBERJ, M., (1998). "Universities as a source of commercial technology: a detailed analysis of university patenting 1965-1988". </w:t>
      </w:r>
      <w:r w:rsidRPr="002D4B39">
        <w:rPr>
          <w:rFonts w:ascii="Times New Roman" w:eastAsia="Times New Roman" w:hAnsi="Times New Roman"/>
          <w:i/>
          <w:iCs/>
          <w:sz w:val="24"/>
          <w:szCs w:val="24"/>
          <w:lang w:val="en-US" w:eastAsia="pt-BR"/>
        </w:rPr>
        <w:t>Review of Economics and Statistics</w:t>
      </w:r>
      <w:r w:rsidRPr="002D4B39">
        <w:rPr>
          <w:rFonts w:ascii="Times New Roman" w:eastAsia="Times New Roman" w:hAnsi="Times New Roman"/>
          <w:sz w:val="24"/>
          <w:szCs w:val="24"/>
          <w:lang w:val="en-US" w:eastAsia="pt-BR"/>
        </w:rPr>
        <w:t>, 1998, v.80, 119-127.</w:t>
      </w:r>
    </w:p>
    <w:p w14:paraId="29615156" w14:textId="27CAEFA2" w:rsidR="00CA71E0" w:rsidRPr="002D4B39" w:rsidRDefault="00CA71E0" w:rsidP="0085052A">
      <w:pPr>
        <w:pStyle w:val="PargrafodaLista"/>
        <w:spacing w:after="0" w:line="240" w:lineRule="auto"/>
        <w:ind w:left="0"/>
        <w:contextualSpacing w:val="0"/>
        <w:jc w:val="both"/>
        <w:rPr>
          <w:rFonts w:ascii="Times New Roman" w:eastAsia="Times New Roman" w:hAnsi="Times New Roman"/>
          <w:sz w:val="24"/>
          <w:szCs w:val="24"/>
          <w:lang w:val="en-US" w:eastAsia="pt-BR"/>
        </w:rPr>
      </w:pPr>
      <w:r w:rsidRPr="002D4B39">
        <w:rPr>
          <w:rFonts w:ascii="Times New Roman" w:hAnsi="Times New Roman"/>
          <w:bCs/>
          <w:sz w:val="24"/>
          <w:szCs w:val="24"/>
          <w:lang w:val="en-US"/>
        </w:rPr>
        <w:t xml:space="preserve">HETZKOWITZ, H. LEYDESDORFF, L. The dynamics of innovation: from National Systems of Innovation and Mode 2 to a Triple Helix of University-Industry-Government Relations. </w:t>
      </w:r>
      <w:r w:rsidRPr="002D4B39">
        <w:rPr>
          <w:rFonts w:ascii="Times New Roman" w:hAnsi="Times New Roman"/>
          <w:bCs/>
          <w:i/>
          <w:sz w:val="24"/>
          <w:szCs w:val="24"/>
          <w:lang w:val="en-US"/>
        </w:rPr>
        <w:t>In: Policy Research</w:t>
      </w:r>
      <w:r w:rsidRPr="002D4B39">
        <w:rPr>
          <w:rFonts w:ascii="Times New Roman" w:hAnsi="Times New Roman"/>
          <w:bCs/>
          <w:sz w:val="24"/>
          <w:szCs w:val="24"/>
          <w:lang w:val="en-US"/>
        </w:rPr>
        <w:t>, v.29, p. 109-23. 2000.</w:t>
      </w:r>
    </w:p>
    <w:p w14:paraId="1240095A" w14:textId="2488A652" w:rsidR="00803E27" w:rsidRPr="002D4B39" w:rsidRDefault="00803E27" w:rsidP="0085052A">
      <w:pPr>
        <w:shd w:val="clear" w:color="auto" w:fill="FFFFFF"/>
        <w:spacing w:after="0" w:line="240" w:lineRule="auto"/>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val="en-US" w:eastAsia="pt-BR"/>
        </w:rPr>
        <w:t>KLEVORICK, A.K., LEVIN, R.C., NELSON R.R. e WINTER, S.G., (1995). "On the sources and significance of interindustry differences in technological opportunities". </w:t>
      </w:r>
      <w:r w:rsidRPr="002D4B39">
        <w:rPr>
          <w:rFonts w:ascii="Times New Roman" w:eastAsia="Times New Roman" w:hAnsi="Times New Roman"/>
          <w:i/>
          <w:iCs/>
          <w:sz w:val="24"/>
          <w:szCs w:val="24"/>
          <w:lang w:val="en-US" w:eastAsia="pt-BR"/>
        </w:rPr>
        <w:t>Research Policy</w:t>
      </w:r>
      <w:r w:rsidRPr="002D4B39">
        <w:rPr>
          <w:rFonts w:ascii="Times New Roman" w:eastAsia="Times New Roman" w:hAnsi="Times New Roman"/>
          <w:sz w:val="24"/>
          <w:szCs w:val="24"/>
          <w:lang w:val="en-US" w:eastAsia="pt-BR"/>
        </w:rPr>
        <w:t>, 1995, v. 24, 185-205.</w:t>
      </w:r>
    </w:p>
    <w:p w14:paraId="33CBF7A7" w14:textId="77777777" w:rsidR="00CA71E0" w:rsidRPr="002D4B39" w:rsidRDefault="00CA71E0" w:rsidP="0085052A">
      <w:pPr>
        <w:autoSpaceDE w:val="0"/>
        <w:autoSpaceDN w:val="0"/>
        <w:adjustRightInd w:val="0"/>
        <w:spacing w:after="0" w:line="240" w:lineRule="auto"/>
        <w:jc w:val="both"/>
        <w:rPr>
          <w:rFonts w:ascii="Times New Roman" w:hAnsi="Times New Roman"/>
          <w:bCs/>
          <w:sz w:val="24"/>
          <w:szCs w:val="24"/>
          <w:lang w:val="en-US"/>
        </w:rPr>
      </w:pPr>
      <w:r w:rsidRPr="002D4B39">
        <w:rPr>
          <w:rFonts w:ascii="Times New Roman" w:hAnsi="Times New Roman"/>
          <w:bCs/>
          <w:sz w:val="24"/>
          <w:szCs w:val="24"/>
          <w:lang w:val="en-US"/>
        </w:rPr>
        <w:t>MAZZUCATO, M. The enterpreneurial state. Demos. Londres, 2011.</w:t>
      </w:r>
    </w:p>
    <w:p w14:paraId="32E89537" w14:textId="77777777" w:rsidR="00CA71E0" w:rsidRPr="002D4B39" w:rsidRDefault="00CA71E0" w:rsidP="0085052A">
      <w:pPr>
        <w:autoSpaceDE w:val="0"/>
        <w:autoSpaceDN w:val="0"/>
        <w:adjustRightInd w:val="0"/>
        <w:spacing w:after="0" w:line="240" w:lineRule="auto"/>
        <w:jc w:val="both"/>
        <w:rPr>
          <w:rFonts w:ascii="Times New Roman" w:hAnsi="Times New Roman"/>
          <w:bCs/>
          <w:sz w:val="24"/>
          <w:szCs w:val="24"/>
          <w:lang w:val="en-US"/>
        </w:rPr>
      </w:pPr>
      <w:r w:rsidRPr="002D4B39">
        <w:rPr>
          <w:rFonts w:ascii="Times New Roman" w:hAnsi="Times New Roman"/>
          <w:bCs/>
          <w:sz w:val="24"/>
          <w:szCs w:val="24"/>
          <w:lang w:val="en-US"/>
        </w:rPr>
        <w:t xml:space="preserve">MOWERY, D. SAMPAT, B. Universities in National Inovations Systems”. In FAGERBERG, J. et al. (orgs). </w:t>
      </w:r>
      <w:r w:rsidRPr="002D4B39">
        <w:rPr>
          <w:rFonts w:ascii="Times New Roman" w:hAnsi="Times New Roman"/>
          <w:bCs/>
          <w:i/>
          <w:sz w:val="24"/>
          <w:szCs w:val="24"/>
          <w:lang w:val="en-US"/>
        </w:rPr>
        <w:t>The Handbook of innovation</w:t>
      </w:r>
      <w:r w:rsidRPr="002D4B39">
        <w:rPr>
          <w:rFonts w:ascii="Times New Roman" w:hAnsi="Times New Roman"/>
          <w:bCs/>
          <w:sz w:val="24"/>
          <w:szCs w:val="24"/>
          <w:lang w:val="en-US"/>
        </w:rPr>
        <w:t xml:space="preserve">. Oxford University press, 2005.  </w:t>
      </w:r>
    </w:p>
    <w:p w14:paraId="1420E663" w14:textId="1FB126C4" w:rsidR="00CA71E0" w:rsidRPr="002D4B39" w:rsidRDefault="00CA71E0" w:rsidP="0085052A">
      <w:pPr>
        <w:shd w:val="clear" w:color="auto" w:fill="FFFFFF"/>
        <w:spacing w:after="0" w:line="240" w:lineRule="auto"/>
        <w:jc w:val="both"/>
        <w:rPr>
          <w:rFonts w:ascii="Times New Roman" w:eastAsia="Times New Roman" w:hAnsi="Times New Roman"/>
          <w:sz w:val="24"/>
          <w:szCs w:val="24"/>
          <w:lang w:eastAsia="pt-BR"/>
        </w:rPr>
      </w:pPr>
      <w:r w:rsidRPr="002D4B39">
        <w:rPr>
          <w:rFonts w:ascii="Times New Roman" w:hAnsi="Times New Roman"/>
          <w:sz w:val="24"/>
          <w:szCs w:val="24"/>
          <w:lang w:val="en-US"/>
        </w:rPr>
        <w:t xml:space="preserve">MCKELVEY, M. ORSENIGO, L. Pharmaceuticals as a Sectoral Innovation System. </w:t>
      </w:r>
      <w:r w:rsidRPr="002D4B39">
        <w:rPr>
          <w:rFonts w:ascii="Times New Roman" w:hAnsi="Times New Roman"/>
          <w:i/>
          <w:sz w:val="24"/>
          <w:szCs w:val="24"/>
        </w:rPr>
        <w:t>In: ESSY Project. European Sectoral Systems of Innovation</w:t>
      </w:r>
      <w:r w:rsidRPr="002D4B39">
        <w:rPr>
          <w:rFonts w:ascii="Times New Roman" w:hAnsi="Times New Roman"/>
          <w:sz w:val="24"/>
          <w:szCs w:val="24"/>
        </w:rPr>
        <w:t>. 2001.</w:t>
      </w:r>
    </w:p>
    <w:p w14:paraId="3B97B1DF" w14:textId="6F9BB539" w:rsidR="004D33C7" w:rsidRPr="002D4B39" w:rsidRDefault="00464C29" w:rsidP="0085052A">
      <w:pPr>
        <w:shd w:val="clear" w:color="auto" w:fill="FFFFFF"/>
        <w:spacing w:after="0" w:line="240" w:lineRule="auto"/>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eastAsia="pt-BR"/>
        </w:rPr>
        <w:t>PARANHOS,</w:t>
      </w:r>
      <w:r w:rsidRPr="002D4B39">
        <w:rPr>
          <w:rFonts w:ascii="Times New Roman" w:hAnsi="Times New Roman"/>
          <w:sz w:val="24"/>
          <w:szCs w:val="24"/>
        </w:rPr>
        <w:t xml:space="preserve"> </w:t>
      </w:r>
      <w:r w:rsidRPr="002D4B39">
        <w:rPr>
          <w:rFonts w:ascii="Times New Roman" w:hAnsi="Times New Roman"/>
          <w:i/>
          <w:iCs/>
          <w:sz w:val="24"/>
          <w:szCs w:val="24"/>
        </w:rPr>
        <w:t>Interação entre empresas e instituições de ciência e tecnologia</w:t>
      </w:r>
      <w:r w:rsidRPr="002D4B39">
        <w:rPr>
          <w:rFonts w:ascii="Times New Roman" w:hAnsi="Times New Roman"/>
          <w:sz w:val="24"/>
          <w:szCs w:val="24"/>
        </w:rPr>
        <w:t xml:space="preserve">: o caso do sistema farmacêutico de inovação brasileiro. </w:t>
      </w:r>
      <w:r w:rsidRPr="002D4B39">
        <w:rPr>
          <w:rFonts w:ascii="Times New Roman" w:hAnsi="Times New Roman"/>
          <w:sz w:val="24"/>
          <w:szCs w:val="24"/>
          <w:lang w:val="en-US"/>
        </w:rPr>
        <w:t>Rio de Janeiro: Eduerj. 2012.</w:t>
      </w:r>
    </w:p>
    <w:p w14:paraId="3DB38C53" w14:textId="512CB7E5" w:rsidR="00803E27" w:rsidRPr="002D4B39" w:rsidRDefault="00803E27" w:rsidP="0085052A">
      <w:pPr>
        <w:shd w:val="clear" w:color="auto" w:fill="FFFFFF"/>
        <w:spacing w:after="0" w:line="240" w:lineRule="auto"/>
        <w:jc w:val="both"/>
        <w:rPr>
          <w:rFonts w:ascii="Times New Roman" w:eastAsia="Times New Roman" w:hAnsi="Times New Roman"/>
          <w:sz w:val="24"/>
          <w:szCs w:val="24"/>
          <w:lang w:val="en-US" w:eastAsia="pt-BR"/>
        </w:rPr>
      </w:pPr>
      <w:r w:rsidRPr="002D4B39">
        <w:rPr>
          <w:rFonts w:ascii="Times New Roman" w:eastAsia="Times New Roman" w:hAnsi="Times New Roman"/>
          <w:sz w:val="24"/>
          <w:szCs w:val="24"/>
          <w:lang w:val="en-US" w:eastAsia="pt-BR"/>
        </w:rPr>
        <w:t>PAVITT, K. "What makes basic research economically useful?" Research Policy, 1991, V.20 (2), 109-120.</w:t>
      </w:r>
    </w:p>
    <w:p w14:paraId="2D9BA0DF" w14:textId="03B8C40A" w:rsidR="003722CC" w:rsidRPr="002D4B39" w:rsidRDefault="00973EDC" w:rsidP="003722CC">
      <w:pPr>
        <w:pStyle w:val="Bibliografia"/>
        <w:spacing w:after="0" w:line="240" w:lineRule="auto"/>
        <w:jc w:val="both"/>
        <w:rPr>
          <w:rFonts w:ascii="Times New Roman" w:hAnsi="Times New Roman" w:cs="Times New Roman"/>
          <w:bCs/>
          <w:sz w:val="24"/>
          <w:szCs w:val="24"/>
          <w:lang w:val="en-US"/>
        </w:rPr>
      </w:pPr>
      <w:r w:rsidRPr="002D4B39">
        <w:rPr>
          <w:rFonts w:ascii="Times New Roman" w:hAnsi="Times New Roman" w:cs="Times New Roman"/>
          <w:bCs/>
          <w:sz w:val="24"/>
          <w:szCs w:val="24"/>
          <w:lang w:val="en-US"/>
        </w:rPr>
        <w:t xml:space="preserve">PAVITT, K. Sectoral patterns of technical change: Towards a taxonomy and a theory. </w:t>
      </w:r>
      <w:r w:rsidRPr="002D4B39">
        <w:rPr>
          <w:rFonts w:ascii="Times New Roman" w:hAnsi="Times New Roman" w:cs="Times New Roman"/>
          <w:bCs/>
          <w:i/>
          <w:sz w:val="24"/>
          <w:szCs w:val="24"/>
          <w:lang w:val="en-US"/>
        </w:rPr>
        <w:t>In: Research Policy</w:t>
      </w:r>
      <w:r w:rsidRPr="002D4B39">
        <w:rPr>
          <w:rFonts w:ascii="Times New Roman" w:hAnsi="Times New Roman" w:cs="Times New Roman"/>
          <w:bCs/>
          <w:sz w:val="24"/>
          <w:szCs w:val="24"/>
          <w:lang w:val="en-US"/>
        </w:rPr>
        <w:t xml:space="preserve"> v. 13, p. 343 - 372. 1984. </w:t>
      </w:r>
    </w:p>
    <w:p w14:paraId="2C1B22B2" w14:textId="79F75AE1" w:rsidR="00803E27"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r w:rsidRPr="002D4B39">
        <w:rPr>
          <w:rFonts w:ascii="Times New Roman" w:eastAsia="Times New Roman" w:hAnsi="Times New Roman"/>
          <w:sz w:val="24"/>
          <w:szCs w:val="24"/>
          <w:lang w:val="en-US" w:eastAsia="pt-BR"/>
        </w:rPr>
        <w:t>PRICE, D.S. "Is technology historically independent of science?” Technology and Culture, 1965, v.6, 553-568.</w:t>
      </w:r>
    </w:p>
    <w:p w14:paraId="5E08E499" w14:textId="58F3A01C" w:rsidR="00CA71E0" w:rsidRPr="002D4B39" w:rsidRDefault="00CA71E0"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r w:rsidRPr="002D4B39">
        <w:rPr>
          <w:rFonts w:ascii="Times New Roman" w:hAnsi="Times New Roman"/>
          <w:bCs/>
          <w:sz w:val="24"/>
          <w:szCs w:val="24"/>
          <w:bdr w:val="none" w:sz="0" w:space="0" w:color="auto" w:frame="1"/>
          <w:shd w:val="clear" w:color="auto" w:fill="FFFFFF"/>
          <w:lang w:val="en-US"/>
        </w:rPr>
        <w:t>PUGATCH CONSILIUM “Building the Bioeconomy Examining National Biotechnology Industry Development Strategies”, Report commissioned by the Biotechnology Industry Organization (BIO), 2014</w:t>
      </w:r>
    </w:p>
    <w:p w14:paraId="280ED8A3" w14:textId="48BEE2A0" w:rsidR="00803E27"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r w:rsidRPr="002D4B39">
        <w:rPr>
          <w:rFonts w:ascii="Times New Roman" w:hAnsi="Times New Roman"/>
          <w:bCs/>
          <w:sz w:val="24"/>
          <w:szCs w:val="24"/>
          <w:bdr w:val="none" w:sz="0" w:space="0" w:color="auto" w:frame="1"/>
          <w:shd w:val="clear" w:color="auto" w:fill="FFFFFF"/>
          <w:lang w:val="en-US"/>
        </w:rPr>
        <w:t>SCImago (2014).SCJ – SCImago Journal &amp; Country Rank. Retrieved May 21, 2016, from &lt;http://www.scimagojr.com&gt;</w:t>
      </w:r>
    </w:p>
    <w:p w14:paraId="41620932" w14:textId="15378759" w:rsidR="00CA71E0" w:rsidRPr="002D4B39" w:rsidRDefault="00803E27" w:rsidP="0085052A">
      <w:pPr>
        <w:spacing w:after="0" w:line="240" w:lineRule="auto"/>
        <w:jc w:val="both"/>
        <w:rPr>
          <w:rFonts w:ascii="Times New Roman" w:hAnsi="Times New Roman"/>
          <w:sz w:val="24"/>
          <w:szCs w:val="24"/>
        </w:rPr>
      </w:pPr>
      <w:r w:rsidRPr="002D4B39">
        <w:rPr>
          <w:rFonts w:ascii="Times New Roman" w:hAnsi="Times New Roman"/>
          <w:sz w:val="24"/>
          <w:szCs w:val="24"/>
        </w:rPr>
        <w:t xml:space="preserve">SEBRAE-SC – Serviço de Apoio às Micro e Pequenas empresas de Santa Catarina. Critérios de classificação de empresas: MEI – ME - EPP.  </w:t>
      </w:r>
      <w:r w:rsidRPr="002D4B39">
        <w:rPr>
          <w:rFonts w:ascii="Times New Roman" w:eastAsia="Arial" w:hAnsi="Times New Roman"/>
          <w:sz w:val="24"/>
          <w:szCs w:val="24"/>
        </w:rPr>
        <w:t>Retrieved June 20, 2016, from: &lt;</w:t>
      </w:r>
      <w:r w:rsidRPr="002D4B39">
        <w:rPr>
          <w:rFonts w:ascii="Times New Roman" w:hAnsi="Times New Roman"/>
          <w:sz w:val="24"/>
          <w:szCs w:val="24"/>
        </w:rPr>
        <w:t xml:space="preserve"> </w:t>
      </w:r>
      <w:r w:rsidRPr="002D4B39">
        <w:rPr>
          <w:rFonts w:ascii="Times New Roman" w:eastAsia="Arial" w:hAnsi="Times New Roman"/>
          <w:sz w:val="24"/>
          <w:szCs w:val="24"/>
        </w:rPr>
        <w:t>http://www.sebrae-sc.com.br/leis/default.asp?vcdtexto=4154&gt;</w:t>
      </w:r>
    </w:p>
    <w:p w14:paraId="2CEBB35E" w14:textId="572C7AED" w:rsidR="00CA71E0" w:rsidRPr="002D4B39" w:rsidRDefault="00CA71E0" w:rsidP="0085052A">
      <w:pPr>
        <w:autoSpaceDE w:val="0"/>
        <w:autoSpaceDN w:val="0"/>
        <w:adjustRightInd w:val="0"/>
        <w:spacing w:after="0" w:line="240" w:lineRule="auto"/>
        <w:jc w:val="both"/>
        <w:rPr>
          <w:rFonts w:ascii="Times New Roman" w:hAnsi="Times New Roman"/>
          <w:sz w:val="24"/>
          <w:szCs w:val="24"/>
          <w:shd w:val="clear" w:color="auto" w:fill="FFFFFF"/>
          <w:lang w:val="en-US"/>
        </w:rPr>
      </w:pPr>
      <w:r w:rsidRPr="002D4B39">
        <w:rPr>
          <w:rFonts w:ascii="Times New Roman" w:hAnsi="Times New Roman"/>
          <w:sz w:val="24"/>
          <w:szCs w:val="24"/>
          <w:shd w:val="clear" w:color="auto" w:fill="FFFFFF"/>
          <w:lang w:val="en-US"/>
        </w:rPr>
        <w:t>SHANE, S. Academic Enterpreunership. University Spinoffs and wealth creation.</w:t>
      </w:r>
      <w:r w:rsidRPr="002D4B39">
        <w:rPr>
          <w:rFonts w:ascii="Times New Roman" w:hAnsi="Times New Roman"/>
          <w:sz w:val="24"/>
          <w:szCs w:val="24"/>
          <w:lang w:val="en-US"/>
        </w:rPr>
        <w:t xml:space="preserve"> Edward Elgar Publishing Limited. Massachusetts, 2004.</w:t>
      </w:r>
    </w:p>
    <w:p w14:paraId="0F9FA0A5" w14:textId="6F5BB996" w:rsidR="00803E27" w:rsidRPr="002D4B39" w:rsidRDefault="006E4024"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hyperlink r:id="rId113" w:tgtFrame="_blank" w:history="1">
        <w:r w:rsidR="00803E27" w:rsidRPr="002D4B39">
          <w:rPr>
            <w:rFonts w:ascii="Times New Roman" w:hAnsi="Times New Roman"/>
            <w:bCs/>
            <w:sz w:val="24"/>
            <w:szCs w:val="24"/>
            <w:bdr w:val="none" w:sz="0" w:space="0" w:color="auto" w:frame="1"/>
            <w:shd w:val="clear" w:color="auto" w:fill="FFFFFF"/>
            <w:lang w:val="en-US"/>
          </w:rPr>
          <w:t>VARGAS, M. A.</w:t>
        </w:r>
      </w:hyperlink>
      <w:r w:rsidR="00803E27" w:rsidRPr="002D4B39">
        <w:rPr>
          <w:rFonts w:ascii="Times New Roman" w:hAnsi="Times New Roman"/>
          <w:bCs/>
          <w:sz w:val="24"/>
          <w:szCs w:val="24"/>
          <w:bdr w:val="none" w:sz="0" w:space="0" w:color="auto" w:frame="1"/>
          <w:shd w:val="clear" w:color="auto" w:fill="FFFFFF"/>
          <w:lang w:val="en-US"/>
        </w:rPr>
        <w:t>; BRITTO, J. A systemic innovation policy with an inclusive perspective: the evolution of the Brazilian policy to the pharmaceutical sector. In: 3th Globelics International Conference, 2015, Havana, Cuba. 3th Globelics International Conference: Innovation to reduce poverty and inequalities for Inclusive and sustainable development, 2015.</w:t>
      </w:r>
    </w:p>
    <w:p w14:paraId="79E280D3" w14:textId="77777777" w:rsidR="00803E27" w:rsidRPr="002D4B39" w:rsidRDefault="006E4024"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lang w:val="en-US"/>
        </w:rPr>
      </w:pPr>
      <w:hyperlink r:id="rId114" w:tgtFrame="_blank" w:tooltip="Clique para visualizar o currículo" w:history="1">
        <w:r w:rsidR="00803E27" w:rsidRPr="002D4B39">
          <w:rPr>
            <w:rFonts w:ascii="Times New Roman" w:hAnsi="Times New Roman"/>
            <w:bCs/>
            <w:sz w:val="24"/>
            <w:szCs w:val="24"/>
            <w:bdr w:val="none" w:sz="0" w:space="0" w:color="auto" w:frame="1"/>
            <w:shd w:val="clear" w:color="auto" w:fill="FFFFFF"/>
            <w:lang w:val="en-US"/>
          </w:rPr>
          <w:t>VARGAS, M. A.</w:t>
        </w:r>
      </w:hyperlink>
      <w:r w:rsidR="00803E27" w:rsidRPr="002D4B39">
        <w:rPr>
          <w:rFonts w:ascii="Times New Roman" w:hAnsi="Times New Roman"/>
          <w:bCs/>
          <w:sz w:val="24"/>
          <w:szCs w:val="24"/>
          <w:bdr w:val="none" w:sz="0" w:space="0" w:color="auto" w:frame="1"/>
          <w:shd w:val="clear" w:color="auto" w:fill="FFFFFF"/>
          <w:lang w:val="en-US"/>
        </w:rPr>
        <w:t>; BRITTO, J. Innovation, and competence building in the pharmaceutical and biopharmaceutical industry in Brazil. In: 12th Globelics Conference - Partnerships for innovation-based development, 2014, Addis Ababa, Ethiopia. 12th Globelics Conference - Partnerships for innovation-based development, 2014.</w:t>
      </w:r>
    </w:p>
    <w:p w14:paraId="01752946" w14:textId="77777777" w:rsidR="00803E27"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rPr>
      </w:pPr>
      <w:r w:rsidRPr="002D4B39">
        <w:rPr>
          <w:rFonts w:ascii="Times New Roman" w:hAnsi="Times New Roman"/>
          <w:bCs/>
          <w:sz w:val="24"/>
          <w:szCs w:val="24"/>
          <w:bdr w:val="none" w:sz="0" w:space="0" w:color="auto" w:frame="1"/>
          <w:shd w:val="clear" w:color="auto" w:fill="FFFFFF"/>
          <w:lang w:val="en-US"/>
        </w:rPr>
        <w:t xml:space="preserve">VARGAS, M. A.; GADELHA, CAG.; MALDONADO, </w:t>
      </w:r>
      <w:r w:rsidRPr="002D4B39">
        <w:rPr>
          <w:rFonts w:ascii="Times New Roman" w:hAnsi="Times New Roman"/>
          <w:sz w:val="24"/>
          <w:szCs w:val="24"/>
          <w:lang w:val="en-US"/>
        </w:rPr>
        <w:t>JMSV</w:t>
      </w:r>
      <w:r w:rsidRPr="002D4B39">
        <w:rPr>
          <w:rFonts w:ascii="Times New Roman" w:hAnsi="Times New Roman"/>
          <w:bCs/>
          <w:sz w:val="24"/>
          <w:szCs w:val="24"/>
          <w:bdr w:val="none" w:sz="0" w:space="0" w:color="auto" w:frame="1"/>
          <w:shd w:val="clear" w:color="auto" w:fill="FFFFFF"/>
          <w:lang w:val="en-US"/>
        </w:rPr>
        <w:t xml:space="preserve">.; COSTA, L. (2012) Innovation in pharmaceutical and health biotechnology industries: challenges for a virtuous agenda. </w:t>
      </w:r>
      <w:r w:rsidRPr="002D4B39">
        <w:rPr>
          <w:rFonts w:ascii="Times New Roman" w:hAnsi="Times New Roman"/>
          <w:bCs/>
          <w:sz w:val="24"/>
          <w:szCs w:val="24"/>
          <w:bdr w:val="none" w:sz="0" w:space="0" w:color="auto" w:frame="1"/>
          <w:shd w:val="clear" w:color="auto" w:fill="FFFFFF"/>
        </w:rPr>
        <w:t>Revista de Saúde Pública, v. 46, 2012. p. 37-40</w:t>
      </w:r>
    </w:p>
    <w:p w14:paraId="393E1DFB" w14:textId="303DE2A6" w:rsidR="000D2B00" w:rsidRPr="002D4B39" w:rsidRDefault="00803E27" w:rsidP="0085052A">
      <w:pPr>
        <w:pStyle w:val="PargrafodaLista"/>
        <w:spacing w:after="0" w:line="240" w:lineRule="auto"/>
        <w:ind w:left="0"/>
        <w:contextualSpacing w:val="0"/>
        <w:jc w:val="both"/>
        <w:rPr>
          <w:rFonts w:ascii="Times New Roman" w:hAnsi="Times New Roman"/>
          <w:bCs/>
          <w:sz w:val="24"/>
          <w:szCs w:val="24"/>
          <w:bdr w:val="none" w:sz="0" w:space="0" w:color="auto" w:frame="1"/>
          <w:shd w:val="clear" w:color="auto" w:fill="FFFFFF"/>
        </w:rPr>
      </w:pPr>
      <w:r w:rsidRPr="002D4B39">
        <w:rPr>
          <w:rFonts w:ascii="Times New Roman" w:hAnsi="Times New Roman"/>
          <w:bCs/>
          <w:sz w:val="24"/>
          <w:szCs w:val="24"/>
          <w:bdr w:val="none" w:sz="0" w:space="0" w:color="auto" w:frame="1"/>
          <w:shd w:val="clear" w:color="auto" w:fill="FFFFFF"/>
        </w:rPr>
        <w:t>VARGAS, M. A;</w:t>
      </w:r>
      <w:r w:rsidRPr="002D4B39">
        <w:rPr>
          <w:rFonts w:ascii="Times New Roman" w:hAnsi="Times New Roman"/>
          <w:bCs/>
          <w:sz w:val="24"/>
          <w:szCs w:val="24"/>
          <w:bdr w:val="none" w:sz="0" w:space="0" w:color="auto" w:frame="1"/>
        </w:rPr>
        <w:t> </w:t>
      </w:r>
      <w:hyperlink r:id="rId115" w:tgtFrame="_blank" w:tooltip="Clique para visualizar o currículo" w:history="1">
        <w:r w:rsidRPr="002D4B39">
          <w:rPr>
            <w:rFonts w:ascii="Times New Roman" w:hAnsi="Times New Roman"/>
            <w:bCs/>
            <w:sz w:val="24"/>
            <w:szCs w:val="24"/>
          </w:rPr>
          <w:t>GADELHA, C</w:t>
        </w:r>
      </w:hyperlink>
      <w:r w:rsidRPr="002D4B39">
        <w:rPr>
          <w:rFonts w:ascii="Times New Roman" w:hAnsi="Times New Roman"/>
          <w:bCs/>
          <w:sz w:val="24"/>
          <w:szCs w:val="24"/>
        </w:rPr>
        <w:t>AG.</w:t>
      </w:r>
      <w:r w:rsidRPr="002D4B39">
        <w:rPr>
          <w:rFonts w:ascii="Times New Roman" w:hAnsi="Times New Roman"/>
          <w:bCs/>
          <w:sz w:val="24"/>
          <w:szCs w:val="24"/>
          <w:bdr w:val="none" w:sz="0" w:space="0" w:color="auto" w:frame="1"/>
          <w:shd w:val="clear" w:color="auto" w:fill="FFFFFF"/>
        </w:rPr>
        <w:t xml:space="preserve">; MALDONADO, </w:t>
      </w:r>
      <w:r w:rsidRPr="002D4B39">
        <w:rPr>
          <w:rFonts w:ascii="Times New Roman" w:hAnsi="Times New Roman"/>
          <w:sz w:val="24"/>
          <w:szCs w:val="24"/>
        </w:rPr>
        <w:t>JMSV</w:t>
      </w:r>
      <w:r w:rsidRPr="002D4B39">
        <w:rPr>
          <w:rFonts w:ascii="Times New Roman" w:hAnsi="Times New Roman"/>
          <w:bCs/>
          <w:sz w:val="24"/>
          <w:szCs w:val="24"/>
          <w:bdr w:val="none" w:sz="0" w:space="0" w:color="auto" w:frame="1"/>
          <w:shd w:val="clear" w:color="auto" w:fill="FFFFFF"/>
        </w:rPr>
        <w:t xml:space="preserve">.; COSTA, L.; QUENTAL, C. Indústria de base química e biotecnologia voltadas para a saúde no Brasil: panorama atual e perspectiva para 2030. In: Fiocruz; Ipea, Ministério da Saúde; Secretaria de Assuntos Estratégicos da Presidência da República. (Org.). </w:t>
      </w:r>
      <w:r w:rsidRPr="002D4B39">
        <w:rPr>
          <w:rFonts w:ascii="Times New Roman" w:hAnsi="Times New Roman"/>
          <w:bCs/>
          <w:i/>
          <w:sz w:val="24"/>
          <w:szCs w:val="24"/>
          <w:bdr w:val="none" w:sz="0" w:space="0" w:color="auto" w:frame="1"/>
          <w:shd w:val="clear" w:color="auto" w:fill="FFFFFF"/>
        </w:rPr>
        <w:t>A saúde no Brasil em 2030: prospecção estratégica do sistema de saúde brasileiro</w:t>
      </w:r>
      <w:r w:rsidRPr="002D4B39">
        <w:rPr>
          <w:rFonts w:ascii="Times New Roman" w:hAnsi="Times New Roman"/>
          <w:bCs/>
          <w:sz w:val="24"/>
          <w:szCs w:val="24"/>
          <w:bdr w:val="none" w:sz="0" w:space="0" w:color="auto" w:frame="1"/>
          <w:shd w:val="clear" w:color="auto" w:fill="FFFFFF"/>
        </w:rPr>
        <w:t>: desenvolvimento produtivo e complexo da saúde. 22 ed.Rio de Janeiro: Editora</w:t>
      </w:r>
      <w:r w:rsidR="004D33C7" w:rsidRPr="002D4B39">
        <w:rPr>
          <w:rFonts w:ascii="Times New Roman" w:hAnsi="Times New Roman"/>
          <w:bCs/>
          <w:sz w:val="24"/>
          <w:szCs w:val="24"/>
          <w:bdr w:val="none" w:sz="0" w:space="0" w:color="auto" w:frame="1"/>
          <w:shd w:val="clear" w:color="auto" w:fill="FFFFFF"/>
        </w:rPr>
        <w:t xml:space="preserve"> Fiocruz, 2013, v. 05, p. 29-78. </w:t>
      </w:r>
    </w:p>
    <w:sectPr w:rsidR="000D2B00" w:rsidRPr="002D4B39" w:rsidSect="00622E17">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4CB18" w14:textId="77777777" w:rsidR="00D4214C" w:rsidRDefault="00D4214C" w:rsidP="00711F22">
      <w:pPr>
        <w:spacing w:after="0" w:line="240" w:lineRule="auto"/>
      </w:pPr>
      <w:r>
        <w:separator/>
      </w:r>
    </w:p>
  </w:endnote>
  <w:endnote w:type="continuationSeparator" w:id="0">
    <w:p w14:paraId="1A0D0173" w14:textId="77777777" w:rsidR="00D4214C" w:rsidRDefault="00D4214C" w:rsidP="00711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Times New Roman">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Lor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DE107" w14:textId="77777777" w:rsidR="00D4214C" w:rsidRDefault="00D4214C" w:rsidP="00711F22">
      <w:pPr>
        <w:spacing w:after="0" w:line="240" w:lineRule="auto"/>
      </w:pPr>
      <w:r>
        <w:separator/>
      </w:r>
    </w:p>
  </w:footnote>
  <w:footnote w:type="continuationSeparator" w:id="0">
    <w:p w14:paraId="7CB1EAE9" w14:textId="77777777" w:rsidR="00D4214C" w:rsidRDefault="00D4214C" w:rsidP="00711F22">
      <w:pPr>
        <w:spacing w:after="0" w:line="240" w:lineRule="auto"/>
      </w:pPr>
      <w:r>
        <w:continuationSeparator/>
      </w:r>
    </w:p>
  </w:footnote>
  <w:footnote w:id="1">
    <w:p w14:paraId="17CEFF3C" w14:textId="08909F1E" w:rsidR="00D4214C" w:rsidRDefault="00D4214C" w:rsidP="006F3D3F">
      <w:pPr>
        <w:pStyle w:val="Textodenotaderodap"/>
        <w:rPr>
          <w:lang w:val="en-US"/>
        </w:rPr>
      </w:pPr>
      <w:r>
        <w:rPr>
          <w:rStyle w:val="Refdenotaderodap"/>
        </w:rPr>
        <w:footnoteRef/>
      </w:r>
      <w:r>
        <w:rPr>
          <w:lang w:val="en-US"/>
        </w:rPr>
        <w:t xml:space="preserve"> Master degree student, PPGE-UFF</w:t>
      </w:r>
    </w:p>
  </w:footnote>
  <w:footnote w:id="2">
    <w:p w14:paraId="62F573A1" w14:textId="77777777" w:rsidR="00D4214C" w:rsidRDefault="00D4214C" w:rsidP="006F3D3F">
      <w:pPr>
        <w:pStyle w:val="Textodenotaderodap"/>
        <w:rPr>
          <w:lang w:val="en-US"/>
        </w:rPr>
      </w:pPr>
      <w:r>
        <w:rPr>
          <w:rStyle w:val="Refdenotaderodap"/>
        </w:rPr>
        <w:footnoteRef/>
      </w:r>
      <w:r>
        <w:rPr>
          <w:lang w:val="en-US"/>
        </w:rPr>
        <w:t xml:space="preserve"> Full Professor of the Department of Economics – Federal Fluminense University - UFF</w:t>
      </w:r>
    </w:p>
  </w:footnote>
  <w:footnote w:id="3">
    <w:p w14:paraId="7D61DCAC" w14:textId="77777777" w:rsidR="00D4214C" w:rsidRDefault="00D4214C" w:rsidP="006F3D3F">
      <w:pPr>
        <w:pStyle w:val="Textodenotaderodap"/>
        <w:rPr>
          <w:lang w:val="en-US"/>
        </w:rPr>
      </w:pPr>
      <w:r>
        <w:rPr>
          <w:rStyle w:val="Refdenotaderodap"/>
        </w:rPr>
        <w:footnoteRef/>
      </w:r>
      <w:r>
        <w:rPr>
          <w:lang w:val="en-US"/>
        </w:rPr>
        <w:t xml:space="preserve"> Full Professor of the Department of Economics – Federal Fluminense University - UFF</w:t>
      </w:r>
    </w:p>
  </w:footnote>
  <w:footnote w:id="4">
    <w:p w14:paraId="54E4069E" w14:textId="139D9B06" w:rsidR="00D4214C" w:rsidRPr="007A412F" w:rsidRDefault="00D4214C">
      <w:pPr>
        <w:pStyle w:val="Textodenotaderodap"/>
        <w:rPr>
          <w:rFonts w:asciiTheme="minorHAnsi" w:hAnsiTheme="minorHAnsi"/>
          <w:lang w:val="en-US"/>
        </w:rPr>
      </w:pPr>
      <w:r w:rsidRPr="007A412F">
        <w:rPr>
          <w:rStyle w:val="Refdenotaderodap"/>
          <w:rFonts w:asciiTheme="minorHAnsi" w:hAnsiTheme="minorHAnsi"/>
        </w:rPr>
        <w:footnoteRef/>
      </w:r>
      <w:r w:rsidRPr="007A412F">
        <w:rPr>
          <w:rFonts w:asciiTheme="minorHAnsi" w:hAnsiTheme="minorHAnsi"/>
          <w:lang w:val="en-US"/>
        </w:rPr>
        <w:t xml:space="preserve"> Acoording to </w:t>
      </w:r>
      <w:r w:rsidRPr="007A412F">
        <w:rPr>
          <w:rFonts w:asciiTheme="minorHAnsi" w:eastAsia="Arial" w:hAnsiTheme="minorHAnsi"/>
          <w:lang w:val="en-US"/>
        </w:rPr>
        <w:t>ABDI (2013) and Vargas et al (2013).</w:t>
      </w:r>
    </w:p>
  </w:footnote>
  <w:footnote w:id="5">
    <w:p w14:paraId="5502CC0B" w14:textId="124C5756" w:rsidR="00D4214C" w:rsidRPr="007A412F" w:rsidRDefault="00D4214C">
      <w:pPr>
        <w:pStyle w:val="Textodenotaderodap"/>
        <w:rPr>
          <w:rFonts w:asciiTheme="minorHAnsi" w:hAnsiTheme="minorHAnsi"/>
          <w:lang w:val="en-US"/>
        </w:rPr>
      </w:pPr>
      <w:r w:rsidRPr="007A412F">
        <w:rPr>
          <w:rStyle w:val="Refdenotaderodap"/>
          <w:rFonts w:asciiTheme="minorHAnsi" w:hAnsiTheme="minorHAnsi"/>
        </w:rPr>
        <w:footnoteRef/>
      </w:r>
      <w:r w:rsidRPr="007A412F">
        <w:rPr>
          <w:rFonts w:asciiTheme="minorHAnsi" w:hAnsiTheme="minorHAnsi"/>
          <w:lang w:val="en-US"/>
        </w:rPr>
        <w:t xml:space="preserve"> See </w:t>
      </w:r>
      <w:r w:rsidRPr="007A412F">
        <w:rPr>
          <w:rFonts w:asciiTheme="minorHAnsi" w:eastAsiaTheme="minorHAnsi" w:hAnsiTheme="minorHAnsi" w:cs="Lora"/>
          <w:lang w:val="en-US"/>
        </w:rPr>
        <w:t>Gelijns, Rosenberg (1995);</w:t>
      </w:r>
      <w:r w:rsidRPr="007A412F">
        <w:rPr>
          <w:rFonts w:asciiTheme="minorHAnsi" w:hAnsiTheme="minorHAnsi"/>
          <w:lang w:val="en-US"/>
        </w:rPr>
        <w:t xml:space="preserve"> Guimarães (2011) and Britto et al (2012).</w:t>
      </w:r>
    </w:p>
  </w:footnote>
  <w:footnote w:id="6">
    <w:p w14:paraId="589FE921" w14:textId="7C96351F" w:rsidR="00D4214C" w:rsidRPr="00E01AB5" w:rsidRDefault="00D4214C">
      <w:pPr>
        <w:pStyle w:val="Textodenotaderodap"/>
      </w:pPr>
      <w:r w:rsidRPr="007A412F">
        <w:rPr>
          <w:rStyle w:val="Refdenotaderodap"/>
        </w:rPr>
        <w:footnoteRef/>
      </w:r>
      <w:r w:rsidRPr="007A412F">
        <w:t xml:space="preserve"> From Brazilian anachronism: </w:t>
      </w:r>
      <w:r w:rsidRPr="007A412F">
        <w:rPr>
          <w:i/>
        </w:rPr>
        <w:t>Associação Brasileira de Desenvolvimento Industrial</w:t>
      </w:r>
      <w:r w:rsidRPr="007A412F">
        <w:t xml:space="preserve"> (ABDI).   </w:t>
      </w:r>
    </w:p>
  </w:footnote>
  <w:footnote w:id="7">
    <w:p w14:paraId="0328AC9E" w14:textId="77777777" w:rsidR="00D4214C" w:rsidRPr="007A412F" w:rsidRDefault="00D4214C" w:rsidP="001B5E5E">
      <w:pPr>
        <w:spacing w:before="120" w:after="120" w:line="240" w:lineRule="auto"/>
        <w:jc w:val="both"/>
        <w:rPr>
          <w:rFonts w:asciiTheme="minorHAnsi" w:hAnsiTheme="minorHAnsi"/>
          <w:sz w:val="20"/>
          <w:szCs w:val="20"/>
          <w:lang w:val="en-US"/>
        </w:rPr>
      </w:pPr>
      <w:r w:rsidRPr="007A412F">
        <w:rPr>
          <w:rStyle w:val="Refdenotaderodap"/>
          <w:rFonts w:asciiTheme="minorHAnsi" w:hAnsiTheme="minorHAnsi"/>
          <w:sz w:val="20"/>
          <w:szCs w:val="20"/>
        </w:rPr>
        <w:footnoteRef/>
      </w:r>
      <w:r w:rsidRPr="007A412F">
        <w:rPr>
          <w:rFonts w:asciiTheme="minorHAnsi" w:hAnsiTheme="minorHAnsi"/>
          <w:sz w:val="20"/>
          <w:szCs w:val="20"/>
          <w:lang w:val="en-US"/>
        </w:rPr>
        <w:t xml:space="preserve"> </w:t>
      </w:r>
      <w:r w:rsidRPr="007A412F">
        <w:rPr>
          <w:rFonts w:asciiTheme="minorHAnsi" w:eastAsiaTheme="minorHAnsi" w:hAnsiTheme="minorHAnsi" w:cs="Arial"/>
          <w:sz w:val="20"/>
          <w:szCs w:val="20"/>
          <w:lang w:val="en-US"/>
        </w:rPr>
        <w:t xml:space="preserve">In the field of health policy, with the resumption of an agenda for health in the 2000s, the concept of Health Economic and Industrial Complex (HEIC) began to be systematic mentioned in numerous policy documents that have been incorporated into the National Health Plan. </w:t>
      </w:r>
    </w:p>
  </w:footnote>
  <w:footnote w:id="8">
    <w:p w14:paraId="3392FA8B" w14:textId="1E867571" w:rsidR="00D4214C" w:rsidRPr="007A412F" w:rsidRDefault="00D4214C">
      <w:pPr>
        <w:pStyle w:val="Textodenotaderodap"/>
        <w:rPr>
          <w:rFonts w:asciiTheme="minorHAnsi" w:hAnsiTheme="minorHAnsi"/>
          <w:lang w:val="en-US"/>
        </w:rPr>
      </w:pPr>
      <w:r w:rsidRPr="007A412F">
        <w:rPr>
          <w:rStyle w:val="Refdenotaderodap"/>
          <w:rFonts w:asciiTheme="minorHAnsi" w:hAnsiTheme="minorHAnsi"/>
        </w:rPr>
        <w:footnoteRef/>
      </w:r>
      <w:r w:rsidRPr="007A412F">
        <w:rPr>
          <w:rFonts w:asciiTheme="minorHAnsi" w:hAnsiTheme="minorHAnsi"/>
          <w:lang w:val="en-US"/>
        </w:rPr>
        <w:t xml:space="preserve"> </w:t>
      </w:r>
      <w:r w:rsidRPr="007A412F">
        <w:rPr>
          <w:rFonts w:asciiTheme="minorHAnsi" w:hAnsiTheme="minorHAnsi" w:cs="Arial"/>
          <w:szCs w:val="24"/>
          <w:lang w:val="en-US"/>
        </w:rPr>
        <w:t>For a comprehensive discussion on the methodological issues, please see Britto et al, 2012, Vargas, and Britto, 2014.</w:t>
      </w:r>
    </w:p>
  </w:footnote>
  <w:footnote w:id="9">
    <w:p w14:paraId="621A09EF" w14:textId="77777777" w:rsidR="00D4214C" w:rsidRPr="00072383" w:rsidRDefault="00D4214C" w:rsidP="00803E27">
      <w:pPr>
        <w:pStyle w:val="Textodenotaderodap"/>
        <w:rPr>
          <w:lang w:val="en-US"/>
        </w:rPr>
      </w:pPr>
      <w:r>
        <w:rPr>
          <w:rStyle w:val="Refdenotaderodap"/>
        </w:rPr>
        <w:footnoteRef/>
      </w:r>
      <w:r>
        <w:rPr>
          <w:lang w:val="en-US"/>
        </w:rPr>
        <w:t xml:space="preserve"> Latest data available for the</w:t>
      </w:r>
      <w:r w:rsidRPr="00072383">
        <w:rPr>
          <w:lang w:val="en-US"/>
        </w:rPr>
        <w:t xml:space="preserve"> series. </w:t>
      </w:r>
    </w:p>
  </w:footnote>
  <w:footnote w:id="10">
    <w:p w14:paraId="4594E024" w14:textId="77777777" w:rsidR="00D4214C" w:rsidRPr="007A412F" w:rsidRDefault="00D4214C" w:rsidP="00346AD3">
      <w:pPr>
        <w:pStyle w:val="Textodenotaderodap"/>
        <w:jc w:val="both"/>
        <w:rPr>
          <w:rFonts w:asciiTheme="minorHAnsi" w:hAnsiTheme="minorHAnsi"/>
          <w:lang w:val="en-US"/>
        </w:rPr>
      </w:pPr>
      <w:r w:rsidRPr="007A412F">
        <w:rPr>
          <w:rStyle w:val="Refdenotaderodap"/>
          <w:rFonts w:asciiTheme="minorHAnsi" w:hAnsiTheme="minorHAnsi"/>
        </w:rPr>
        <w:footnoteRef/>
      </w:r>
      <w:r w:rsidRPr="007A412F">
        <w:rPr>
          <w:rFonts w:asciiTheme="minorHAnsi" w:hAnsiTheme="minorHAnsi"/>
          <w:lang w:val="en-US"/>
        </w:rPr>
        <w:t xml:space="preserve"> </w:t>
      </w:r>
      <w:r w:rsidRPr="007A412F">
        <w:rPr>
          <w:rFonts w:asciiTheme="minorHAnsi" w:hAnsiTheme="minorHAnsi" w:cs="Arial"/>
          <w:shd w:val="clear" w:color="auto" w:fill="FFFFFF"/>
          <w:lang w:val="en-US"/>
        </w:rPr>
        <w:t>Includes: Brazil, Mexico, Argentina, Chile, Colombia, Venezuela, Cuba, Peru, Puerto Rico, Uruguay, Costa Rica, Ecuador, Panama, Trinidad and Tobago, Jamaica, Bolivia, Guatemala, Saint Kitts and Nevis, Honduras, Grenada, French Guiana, Barbados, Paraguay, Guadeloupe, Nicaragua, El Salvador, Dominican Republic, Haiti, Martinique, Bermuda, Guyana, Belize, Suriname, Dominica, Netherlands Antilles, Bahamas, Falkland Island, Cayman Island, Virgin Islands, Saint Vincent and the Grenadines, Anguilla, South Georgia and the South Sandwich Islands, Turks and Caicos Islands, Aruba, Montserrat, Saint Lucia, Antigua and Barbuda.</w:t>
      </w:r>
    </w:p>
  </w:footnote>
  <w:footnote w:id="11">
    <w:p w14:paraId="7B678FB4" w14:textId="77777777" w:rsidR="00D4214C" w:rsidRPr="00B73907" w:rsidRDefault="00D4214C" w:rsidP="00346AD3">
      <w:pPr>
        <w:pStyle w:val="Textodenotaderodap"/>
        <w:rPr>
          <w:lang w:val="en-US"/>
        </w:rPr>
      </w:pPr>
      <w:r w:rsidRPr="007A412F">
        <w:rPr>
          <w:rStyle w:val="Refdenotaderodap"/>
          <w:rFonts w:asciiTheme="minorHAnsi" w:hAnsiTheme="minorHAnsi"/>
          <w:lang w:val="en-US"/>
        </w:rPr>
        <w:footnoteRef/>
      </w:r>
      <w:r w:rsidRPr="007A412F">
        <w:rPr>
          <w:rFonts w:asciiTheme="minorHAnsi" w:hAnsiTheme="minorHAnsi"/>
          <w:lang w:val="en-US"/>
        </w:rPr>
        <w:t xml:space="preserve"> </w:t>
      </w:r>
      <w:r w:rsidRPr="007A412F">
        <w:rPr>
          <w:rFonts w:asciiTheme="minorHAnsi" w:hAnsiTheme="minorHAnsi" w:cs="Arial"/>
          <w:lang w:val="en-US"/>
        </w:rPr>
        <w:t>Brazil, Argentina, Paraguay, Uruguay and Venezuela.</w:t>
      </w:r>
    </w:p>
  </w:footnote>
  <w:footnote w:id="12">
    <w:p w14:paraId="1E86CDA6" w14:textId="77777777" w:rsidR="00D4214C" w:rsidRPr="003456F7" w:rsidRDefault="00D4214C" w:rsidP="00803E27">
      <w:pPr>
        <w:pStyle w:val="Textodenotaderodap"/>
        <w:jc w:val="both"/>
        <w:rPr>
          <w:rFonts w:ascii="Arial" w:hAnsi="Arial" w:cs="Arial"/>
          <w:lang w:val="en-US"/>
        </w:rPr>
      </w:pPr>
      <w:r w:rsidRPr="003456F7">
        <w:rPr>
          <w:rStyle w:val="Refdenotaderodap"/>
          <w:rFonts w:ascii="Arial" w:hAnsi="Arial" w:cs="Arial"/>
        </w:rPr>
        <w:footnoteRef/>
      </w:r>
      <w:r w:rsidRPr="003456F7">
        <w:rPr>
          <w:rFonts w:ascii="Arial" w:hAnsi="Arial" w:cs="Arial"/>
          <w:lang w:val="en-US"/>
        </w:rPr>
        <w:t xml:space="preserve"> See Price (1965), Henderson et al. (1998), Gibbons e Johnston (1974), Pavitt (1991), Klevorick et al. (1995) and Cohen e Levinthal (1990).</w:t>
      </w:r>
      <w:r w:rsidRPr="003456F7">
        <w:rPr>
          <w:rFonts w:ascii="Arial" w:hAnsi="Arial" w:cs="Arial"/>
          <w:sz w:val="22"/>
          <w:szCs w:val="22"/>
          <w:lang w:val="en-US"/>
        </w:rPr>
        <w:t xml:space="preserve"> </w:t>
      </w:r>
    </w:p>
  </w:footnote>
  <w:footnote w:id="13">
    <w:p w14:paraId="348C1DDD" w14:textId="77777777" w:rsidR="00D4214C" w:rsidRPr="00DD04FD" w:rsidRDefault="00D4214C" w:rsidP="00803E27">
      <w:pPr>
        <w:pStyle w:val="Textodenotaderodap"/>
        <w:rPr>
          <w:lang w:val="en-US"/>
        </w:rPr>
      </w:pPr>
      <w:r>
        <w:rPr>
          <w:rStyle w:val="Refdenotaderodap"/>
        </w:rPr>
        <w:footnoteRef/>
      </w:r>
      <w:r w:rsidRPr="00DD04FD">
        <w:rPr>
          <w:lang w:val="en-US"/>
        </w:rPr>
        <w:t xml:space="preserve"> According to</w:t>
      </w:r>
      <w:r>
        <w:rPr>
          <w:lang w:val="en-US"/>
        </w:rPr>
        <w:t xml:space="preserve"> the compatible data available from two different data sources: CNPQ Research Groups directory and CNPq Investiment panel (2016). </w:t>
      </w:r>
    </w:p>
  </w:footnote>
  <w:footnote w:id="14">
    <w:p w14:paraId="7E6288D7" w14:textId="77777777" w:rsidR="00D4214C" w:rsidRPr="00672D03" w:rsidRDefault="00D4214C" w:rsidP="00803E27">
      <w:pPr>
        <w:pStyle w:val="Textodenotaderodap"/>
        <w:rPr>
          <w:lang w:val="en-US"/>
        </w:rPr>
      </w:pPr>
      <w:r w:rsidRPr="00672D03">
        <w:rPr>
          <w:rStyle w:val="Refdenotaderodap"/>
          <w:lang w:val="en-US"/>
        </w:rPr>
        <w:footnoteRef/>
      </w:r>
      <w:r>
        <w:rPr>
          <w:lang w:val="en-US"/>
        </w:rPr>
        <w:t xml:space="preserve"> </w:t>
      </w:r>
      <w:r w:rsidRPr="00672D03">
        <w:rPr>
          <w:lang w:val="en-US"/>
        </w:rPr>
        <w:t>Guimarães (2004</w:t>
      </w:r>
      <w:r>
        <w:rPr>
          <w:lang w:val="en-US"/>
        </w:rPr>
        <w:t xml:space="preserve"> and 2006</w:t>
      </w:r>
      <w:r w:rsidRPr="00672D03">
        <w:rPr>
          <w:lang w:val="en-US"/>
        </w:rPr>
        <w:t>) and Albuquerque</w:t>
      </w:r>
      <w:r>
        <w:rPr>
          <w:lang w:val="en-US"/>
        </w:rPr>
        <w:t xml:space="preserve"> and Souza</w:t>
      </w:r>
      <w:r w:rsidRPr="00672D03">
        <w:rPr>
          <w:lang w:val="en-US"/>
        </w:rPr>
        <w:t xml:space="preserve"> (200</w:t>
      </w:r>
      <w:r>
        <w:rPr>
          <w:lang w:val="en-US"/>
        </w:rPr>
        <w:t>4</w:t>
      </w:r>
      <w:r w:rsidRPr="00672D03">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930E0"/>
    <w:multiLevelType w:val="hybridMultilevel"/>
    <w:tmpl w:val="56847CD8"/>
    <w:lvl w:ilvl="0" w:tplc="8CC03CF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9DA4C80"/>
    <w:multiLevelType w:val="hybridMultilevel"/>
    <w:tmpl w:val="20E6A2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FF728C5"/>
    <w:multiLevelType w:val="hybridMultilevel"/>
    <w:tmpl w:val="60F647A2"/>
    <w:lvl w:ilvl="0" w:tplc="6B7A9A1C">
      <w:start w:val="1"/>
      <w:numFmt w:val="decimal"/>
      <w:lvlText w:val="%1."/>
      <w:lvlJc w:val="left"/>
      <w:pPr>
        <w:ind w:left="491" w:hanging="207"/>
      </w:pPr>
      <w:rPr>
        <w:rFonts w:cs="Times New Roman" w:hint="default"/>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71730C70"/>
    <w:multiLevelType w:val="hybridMultilevel"/>
    <w:tmpl w:val="BAC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34"/>
    <w:rsid w:val="0000056B"/>
    <w:rsid w:val="00003B4B"/>
    <w:rsid w:val="00004B91"/>
    <w:rsid w:val="0001183C"/>
    <w:rsid w:val="00014031"/>
    <w:rsid w:val="000250AC"/>
    <w:rsid w:val="00025386"/>
    <w:rsid w:val="00025EF0"/>
    <w:rsid w:val="00036170"/>
    <w:rsid w:val="000416EE"/>
    <w:rsid w:val="00042538"/>
    <w:rsid w:val="00042B43"/>
    <w:rsid w:val="000450D5"/>
    <w:rsid w:val="000516A9"/>
    <w:rsid w:val="0005258D"/>
    <w:rsid w:val="00054D76"/>
    <w:rsid w:val="00063963"/>
    <w:rsid w:val="00071B80"/>
    <w:rsid w:val="00073DE2"/>
    <w:rsid w:val="00083139"/>
    <w:rsid w:val="00086D66"/>
    <w:rsid w:val="00087B83"/>
    <w:rsid w:val="00093018"/>
    <w:rsid w:val="00096F67"/>
    <w:rsid w:val="000A0E2A"/>
    <w:rsid w:val="000C5122"/>
    <w:rsid w:val="000D00B2"/>
    <w:rsid w:val="000D2B00"/>
    <w:rsid w:val="000D2C68"/>
    <w:rsid w:val="000E7CD5"/>
    <w:rsid w:val="000F43F5"/>
    <w:rsid w:val="000F518C"/>
    <w:rsid w:val="000F519B"/>
    <w:rsid w:val="00101BD9"/>
    <w:rsid w:val="0011018A"/>
    <w:rsid w:val="001138FF"/>
    <w:rsid w:val="00124D04"/>
    <w:rsid w:val="00134A09"/>
    <w:rsid w:val="00135CC9"/>
    <w:rsid w:val="00137477"/>
    <w:rsid w:val="00142012"/>
    <w:rsid w:val="001469B5"/>
    <w:rsid w:val="00146B58"/>
    <w:rsid w:val="0015002F"/>
    <w:rsid w:val="00150081"/>
    <w:rsid w:val="00157AB4"/>
    <w:rsid w:val="00172612"/>
    <w:rsid w:val="0017639F"/>
    <w:rsid w:val="001848E7"/>
    <w:rsid w:val="001852B7"/>
    <w:rsid w:val="00197789"/>
    <w:rsid w:val="001A098C"/>
    <w:rsid w:val="001A4BBB"/>
    <w:rsid w:val="001B014F"/>
    <w:rsid w:val="001B5E5E"/>
    <w:rsid w:val="001B7A32"/>
    <w:rsid w:val="001C1385"/>
    <w:rsid w:val="001C1865"/>
    <w:rsid w:val="001D3446"/>
    <w:rsid w:val="001D4E45"/>
    <w:rsid w:val="001D6FBC"/>
    <w:rsid w:val="001E1EA9"/>
    <w:rsid w:val="001E5D40"/>
    <w:rsid w:val="001F009B"/>
    <w:rsid w:val="00213E3D"/>
    <w:rsid w:val="0021400B"/>
    <w:rsid w:val="00217EFB"/>
    <w:rsid w:val="00223572"/>
    <w:rsid w:val="0022582B"/>
    <w:rsid w:val="00227A80"/>
    <w:rsid w:val="002424F9"/>
    <w:rsid w:val="00243636"/>
    <w:rsid w:val="00247D0C"/>
    <w:rsid w:val="00252246"/>
    <w:rsid w:val="00255230"/>
    <w:rsid w:val="00260D7F"/>
    <w:rsid w:val="00261C8A"/>
    <w:rsid w:val="0026470C"/>
    <w:rsid w:val="00265163"/>
    <w:rsid w:val="00265511"/>
    <w:rsid w:val="00266EC4"/>
    <w:rsid w:val="00267AEF"/>
    <w:rsid w:val="002712D8"/>
    <w:rsid w:val="002713CC"/>
    <w:rsid w:val="00272E99"/>
    <w:rsid w:val="00273549"/>
    <w:rsid w:val="002746EF"/>
    <w:rsid w:val="00276AB4"/>
    <w:rsid w:val="002807F6"/>
    <w:rsid w:val="00281A50"/>
    <w:rsid w:val="002857F3"/>
    <w:rsid w:val="00285828"/>
    <w:rsid w:val="00287E20"/>
    <w:rsid w:val="00290F9E"/>
    <w:rsid w:val="00292484"/>
    <w:rsid w:val="002963B1"/>
    <w:rsid w:val="00297CA8"/>
    <w:rsid w:val="002A2529"/>
    <w:rsid w:val="002A3C4A"/>
    <w:rsid w:val="002A48AD"/>
    <w:rsid w:val="002A7122"/>
    <w:rsid w:val="002B2952"/>
    <w:rsid w:val="002B49E8"/>
    <w:rsid w:val="002B6A45"/>
    <w:rsid w:val="002C33D2"/>
    <w:rsid w:val="002D1B39"/>
    <w:rsid w:val="002D1DE3"/>
    <w:rsid w:val="002D4B39"/>
    <w:rsid w:val="002E2713"/>
    <w:rsid w:val="002E3FAC"/>
    <w:rsid w:val="002E4DF5"/>
    <w:rsid w:val="002F3714"/>
    <w:rsid w:val="002F4125"/>
    <w:rsid w:val="00305747"/>
    <w:rsid w:val="00314934"/>
    <w:rsid w:val="00317443"/>
    <w:rsid w:val="00320C5D"/>
    <w:rsid w:val="003213EA"/>
    <w:rsid w:val="00324CF9"/>
    <w:rsid w:val="00330CFE"/>
    <w:rsid w:val="00331BB6"/>
    <w:rsid w:val="00332334"/>
    <w:rsid w:val="0033387C"/>
    <w:rsid w:val="00337964"/>
    <w:rsid w:val="00346AD3"/>
    <w:rsid w:val="00353398"/>
    <w:rsid w:val="00353877"/>
    <w:rsid w:val="003722CC"/>
    <w:rsid w:val="00373DDF"/>
    <w:rsid w:val="00375A1D"/>
    <w:rsid w:val="00382B47"/>
    <w:rsid w:val="00390F77"/>
    <w:rsid w:val="003911DF"/>
    <w:rsid w:val="00391594"/>
    <w:rsid w:val="00397DC6"/>
    <w:rsid w:val="00397EDA"/>
    <w:rsid w:val="003A19F2"/>
    <w:rsid w:val="003A290E"/>
    <w:rsid w:val="003A5BE1"/>
    <w:rsid w:val="003B0C2D"/>
    <w:rsid w:val="003B2E1D"/>
    <w:rsid w:val="003B49EE"/>
    <w:rsid w:val="003B5C5A"/>
    <w:rsid w:val="003B63B6"/>
    <w:rsid w:val="003C0082"/>
    <w:rsid w:val="003C14DA"/>
    <w:rsid w:val="003C25BD"/>
    <w:rsid w:val="003C2646"/>
    <w:rsid w:val="003C2AC5"/>
    <w:rsid w:val="003D305B"/>
    <w:rsid w:val="003D6528"/>
    <w:rsid w:val="003E424C"/>
    <w:rsid w:val="003F0AA3"/>
    <w:rsid w:val="003F23B8"/>
    <w:rsid w:val="003F366B"/>
    <w:rsid w:val="003F41C4"/>
    <w:rsid w:val="003F42C2"/>
    <w:rsid w:val="003F74F0"/>
    <w:rsid w:val="0040208A"/>
    <w:rsid w:val="00412BDC"/>
    <w:rsid w:val="00416D11"/>
    <w:rsid w:val="0042388D"/>
    <w:rsid w:val="00425B98"/>
    <w:rsid w:val="0043292C"/>
    <w:rsid w:val="004404EF"/>
    <w:rsid w:val="004469A2"/>
    <w:rsid w:val="00451A4A"/>
    <w:rsid w:val="00464C29"/>
    <w:rsid w:val="004740D0"/>
    <w:rsid w:val="00484F32"/>
    <w:rsid w:val="00491DCB"/>
    <w:rsid w:val="00494557"/>
    <w:rsid w:val="004976C3"/>
    <w:rsid w:val="004A5B81"/>
    <w:rsid w:val="004B2233"/>
    <w:rsid w:val="004B3DB4"/>
    <w:rsid w:val="004C3506"/>
    <w:rsid w:val="004D33C7"/>
    <w:rsid w:val="004D3644"/>
    <w:rsid w:val="004D3BA8"/>
    <w:rsid w:val="004E25DC"/>
    <w:rsid w:val="004E4ADF"/>
    <w:rsid w:val="004F07D2"/>
    <w:rsid w:val="004F1A59"/>
    <w:rsid w:val="00501264"/>
    <w:rsid w:val="00504233"/>
    <w:rsid w:val="00516665"/>
    <w:rsid w:val="005175F0"/>
    <w:rsid w:val="00525D85"/>
    <w:rsid w:val="00527345"/>
    <w:rsid w:val="00533663"/>
    <w:rsid w:val="00534564"/>
    <w:rsid w:val="005379BB"/>
    <w:rsid w:val="00545501"/>
    <w:rsid w:val="00550E66"/>
    <w:rsid w:val="0055111A"/>
    <w:rsid w:val="00552753"/>
    <w:rsid w:val="00552D4A"/>
    <w:rsid w:val="00553972"/>
    <w:rsid w:val="00563385"/>
    <w:rsid w:val="0056545E"/>
    <w:rsid w:val="00575597"/>
    <w:rsid w:val="00583AD8"/>
    <w:rsid w:val="0059264E"/>
    <w:rsid w:val="005955B6"/>
    <w:rsid w:val="00596507"/>
    <w:rsid w:val="005B2A3F"/>
    <w:rsid w:val="005C06F6"/>
    <w:rsid w:val="005C228B"/>
    <w:rsid w:val="005D6139"/>
    <w:rsid w:val="005F0405"/>
    <w:rsid w:val="005F0F04"/>
    <w:rsid w:val="005F21B1"/>
    <w:rsid w:val="005F2F30"/>
    <w:rsid w:val="005F3B16"/>
    <w:rsid w:val="005F45E2"/>
    <w:rsid w:val="00601C30"/>
    <w:rsid w:val="00612819"/>
    <w:rsid w:val="00612EED"/>
    <w:rsid w:val="00615816"/>
    <w:rsid w:val="0061623C"/>
    <w:rsid w:val="0061641E"/>
    <w:rsid w:val="00620BDE"/>
    <w:rsid w:val="00622E17"/>
    <w:rsid w:val="00624D02"/>
    <w:rsid w:val="006255B6"/>
    <w:rsid w:val="00625FBD"/>
    <w:rsid w:val="006268C3"/>
    <w:rsid w:val="00633556"/>
    <w:rsid w:val="006347AB"/>
    <w:rsid w:val="00640C89"/>
    <w:rsid w:val="00652563"/>
    <w:rsid w:val="00660DD2"/>
    <w:rsid w:val="0066111C"/>
    <w:rsid w:val="00665CAA"/>
    <w:rsid w:val="00666611"/>
    <w:rsid w:val="00675202"/>
    <w:rsid w:val="00681B83"/>
    <w:rsid w:val="00690E32"/>
    <w:rsid w:val="00695129"/>
    <w:rsid w:val="006A1C93"/>
    <w:rsid w:val="006A2410"/>
    <w:rsid w:val="006B2906"/>
    <w:rsid w:val="006B29B0"/>
    <w:rsid w:val="006C471C"/>
    <w:rsid w:val="006D57AD"/>
    <w:rsid w:val="006E4024"/>
    <w:rsid w:val="006E4D97"/>
    <w:rsid w:val="006E770F"/>
    <w:rsid w:val="006F3D3F"/>
    <w:rsid w:val="00700F2A"/>
    <w:rsid w:val="00707FE5"/>
    <w:rsid w:val="007102DD"/>
    <w:rsid w:val="00711F22"/>
    <w:rsid w:val="00716BF7"/>
    <w:rsid w:val="00721AA2"/>
    <w:rsid w:val="00725E52"/>
    <w:rsid w:val="00734DCF"/>
    <w:rsid w:val="0073793D"/>
    <w:rsid w:val="00737DBD"/>
    <w:rsid w:val="007448F9"/>
    <w:rsid w:val="0075330D"/>
    <w:rsid w:val="007558B8"/>
    <w:rsid w:val="007641DF"/>
    <w:rsid w:val="00767A84"/>
    <w:rsid w:val="0077257C"/>
    <w:rsid w:val="00773A08"/>
    <w:rsid w:val="00775FE1"/>
    <w:rsid w:val="0078279D"/>
    <w:rsid w:val="00783AAA"/>
    <w:rsid w:val="00787817"/>
    <w:rsid w:val="0079388A"/>
    <w:rsid w:val="007A0AF8"/>
    <w:rsid w:val="007A166F"/>
    <w:rsid w:val="007A412F"/>
    <w:rsid w:val="007A63AF"/>
    <w:rsid w:val="007A6B9A"/>
    <w:rsid w:val="007A73E1"/>
    <w:rsid w:val="007B168A"/>
    <w:rsid w:val="007B25B0"/>
    <w:rsid w:val="007B6902"/>
    <w:rsid w:val="007B6E2F"/>
    <w:rsid w:val="007C0D31"/>
    <w:rsid w:val="007C0E04"/>
    <w:rsid w:val="007C183F"/>
    <w:rsid w:val="007C305D"/>
    <w:rsid w:val="007D2744"/>
    <w:rsid w:val="007D3555"/>
    <w:rsid w:val="007D54E5"/>
    <w:rsid w:val="007E1C42"/>
    <w:rsid w:val="007E4196"/>
    <w:rsid w:val="007E4540"/>
    <w:rsid w:val="00800DC2"/>
    <w:rsid w:val="00801B00"/>
    <w:rsid w:val="00803924"/>
    <w:rsid w:val="00803E27"/>
    <w:rsid w:val="00804107"/>
    <w:rsid w:val="008049C6"/>
    <w:rsid w:val="00807342"/>
    <w:rsid w:val="00812068"/>
    <w:rsid w:val="008129FA"/>
    <w:rsid w:val="00813535"/>
    <w:rsid w:val="00817F57"/>
    <w:rsid w:val="00820748"/>
    <w:rsid w:val="00825B6E"/>
    <w:rsid w:val="008312AE"/>
    <w:rsid w:val="00831CA2"/>
    <w:rsid w:val="00834A67"/>
    <w:rsid w:val="00837314"/>
    <w:rsid w:val="00840F4A"/>
    <w:rsid w:val="00842083"/>
    <w:rsid w:val="008434E2"/>
    <w:rsid w:val="00845ACE"/>
    <w:rsid w:val="00847C58"/>
    <w:rsid w:val="0085052A"/>
    <w:rsid w:val="0085364A"/>
    <w:rsid w:val="00860F6C"/>
    <w:rsid w:val="00864C68"/>
    <w:rsid w:val="00875C9C"/>
    <w:rsid w:val="008847E8"/>
    <w:rsid w:val="00884BFF"/>
    <w:rsid w:val="0088582F"/>
    <w:rsid w:val="00891B99"/>
    <w:rsid w:val="00894AC5"/>
    <w:rsid w:val="0089739E"/>
    <w:rsid w:val="00897D18"/>
    <w:rsid w:val="008A00E7"/>
    <w:rsid w:val="008A0977"/>
    <w:rsid w:val="008B0C5C"/>
    <w:rsid w:val="008B119E"/>
    <w:rsid w:val="008B1C10"/>
    <w:rsid w:val="008C22DB"/>
    <w:rsid w:val="008C3754"/>
    <w:rsid w:val="008C42AA"/>
    <w:rsid w:val="008D1264"/>
    <w:rsid w:val="008D340F"/>
    <w:rsid w:val="008E3C16"/>
    <w:rsid w:val="008F04AE"/>
    <w:rsid w:val="008F3CD9"/>
    <w:rsid w:val="008F439F"/>
    <w:rsid w:val="008F48BC"/>
    <w:rsid w:val="008F635D"/>
    <w:rsid w:val="00900AD2"/>
    <w:rsid w:val="009055DB"/>
    <w:rsid w:val="00907BB1"/>
    <w:rsid w:val="009126C7"/>
    <w:rsid w:val="00913461"/>
    <w:rsid w:val="009135A1"/>
    <w:rsid w:val="00913A73"/>
    <w:rsid w:val="00941826"/>
    <w:rsid w:val="00941E33"/>
    <w:rsid w:val="00943B84"/>
    <w:rsid w:val="00945556"/>
    <w:rsid w:val="009504CE"/>
    <w:rsid w:val="00950FEB"/>
    <w:rsid w:val="00955A9A"/>
    <w:rsid w:val="00955E58"/>
    <w:rsid w:val="00960325"/>
    <w:rsid w:val="00962316"/>
    <w:rsid w:val="00973EDC"/>
    <w:rsid w:val="009744E5"/>
    <w:rsid w:val="009809E4"/>
    <w:rsid w:val="009835F1"/>
    <w:rsid w:val="009A129A"/>
    <w:rsid w:val="009A49DB"/>
    <w:rsid w:val="009A5B94"/>
    <w:rsid w:val="009B01DA"/>
    <w:rsid w:val="009B0A14"/>
    <w:rsid w:val="009B4587"/>
    <w:rsid w:val="009C09AD"/>
    <w:rsid w:val="009C1B15"/>
    <w:rsid w:val="009C211B"/>
    <w:rsid w:val="009C7E2E"/>
    <w:rsid w:val="009D2C43"/>
    <w:rsid w:val="009D4840"/>
    <w:rsid w:val="009D6105"/>
    <w:rsid w:val="009E7EF7"/>
    <w:rsid w:val="00A00FBE"/>
    <w:rsid w:val="00A01016"/>
    <w:rsid w:val="00A0331E"/>
    <w:rsid w:val="00A07473"/>
    <w:rsid w:val="00A1395A"/>
    <w:rsid w:val="00A1653B"/>
    <w:rsid w:val="00A173FB"/>
    <w:rsid w:val="00A3455E"/>
    <w:rsid w:val="00A348E8"/>
    <w:rsid w:val="00A35DD9"/>
    <w:rsid w:val="00A37FB8"/>
    <w:rsid w:val="00A43759"/>
    <w:rsid w:val="00A51C33"/>
    <w:rsid w:val="00A552A5"/>
    <w:rsid w:val="00A63C5D"/>
    <w:rsid w:val="00A840F1"/>
    <w:rsid w:val="00A93600"/>
    <w:rsid w:val="00AA1C8D"/>
    <w:rsid w:val="00AA5F18"/>
    <w:rsid w:val="00AA668D"/>
    <w:rsid w:val="00AA7873"/>
    <w:rsid w:val="00AA79FA"/>
    <w:rsid w:val="00AB5F73"/>
    <w:rsid w:val="00AB69CF"/>
    <w:rsid w:val="00AB7253"/>
    <w:rsid w:val="00AC503E"/>
    <w:rsid w:val="00AD24BA"/>
    <w:rsid w:val="00AD3EFD"/>
    <w:rsid w:val="00AE0B35"/>
    <w:rsid w:val="00AF025F"/>
    <w:rsid w:val="00AF6C53"/>
    <w:rsid w:val="00AF7DB9"/>
    <w:rsid w:val="00B00A00"/>
    <w:rsid w:val="00B058A3"/>
    <w:rsid w:val="00B05DA2"/>
    <w:rsid w:val="00B06F51"/>
    <w:rsid w:val="00B12293"/>
    <w:rsid w:val="00B12A1B"/>
    <w:rsid w:val="00B21ADE"/>
    <w:rsid w:val="00B23F38"/>
    <w:rsid w:val="00B26CC4"/>
    <w:rsid w:val="00B308A3"/>
    <w:rsid w:val="00B3275B"/>
    <w:rsid w:val="00B4715E"/>
    <w:rsid w:val="00B6137B"/>
    <w:rsid w:val="00B6627E"/>
    <w:rsid w:val="00B671B9"/>
    <w:rsid w:val="00B741CE"/>
    <w:rsid w:val="00B80A09"/>
    <w:rsid w:val="00B9222C"/>
    <w:rsid w:val="00B9470F"/>
    <w:rsid w:val="00B961D8"/>
    <w:rsid w:val="00B96C84"/>
    <w:rsid w:val="00BA0ACE"/>
    <w:rsid w:val="00BA0E8E"/>
    <w:rsid w:val="00BB50D5"/>
    <w:rsid w:val="00BB5B5F"/>
    <w:rsid w:val="00BC2BDD"/>
    <w:rsid w:val="00BE033F"/>
    <w:rsid w:val="00BE2691"/>
    <w:rsid w:val="00BF0C8D"/>
    <w:rsid w:val="00BF7838"/>
    <w:rsid w:val="00C00DE2"/>
    <w:rsid w:val="00C04988"/>
    <w:rsid w:val="00C1385E"/>
    <w:rsid w:val="00C147DD"/>
    <w:rsid w:val="00C15904"/>
    <w:rsid w:val="00C22429"/>
    <w:rsid w:val="00C240FF"/>
    <w:rsid w:val="00C4090A"/>
    <w:rsid w:val="00C42EDA"/>
    <w:rsid w:val="00C529B7"/>
    <w:rsid w:val="00C54744"/>
    <w:rsid w:val="00C60AD0"/>
    <w:rsid w:val="00C64B08"/>
    <w:rsid w:val="00C67406"/>
    <w:rsid w:val="00C67E11"/>
    <w:rsid w:val="00C750D5"/>
    <w:rsid w:val="00C7796E"/>
    <w:rsid w:val="00C84505"/>
    <w:rsid w:val="00C8550C"/>
    <w:rsid w:val="00C86EB2"/>
    <w:rsid w:val="00C9215F"/>
    <w:rsid w:val="00C9589F"/>
    <w:rsid w:val="00CA1233"/>
    <w:rsid w:val="00CA1398"/>
    <w:rsid w:val="00CA1931"/>
    <w:rsid w:val="00CA2B43"/>
    <w:rsid w:val="00CA71E0"/>
    <w:rsid w:val="00CA75BE"/>
    <w:rsid w:val="00CB159E"/>
    <w:rsid w:val="00CB1C44"/>
    <w:rsid w:val="00CC43F8"/>
    <w:rsid w:val="00CD76F8"/>
    <w:rsid w:val="00CE2891"/>
    <w:rsid w:val="00CF0F08"/>
    <w:rsid w:val="00CF2344"/>
    <w:rsid w:val="00CF23D1"/>
    <w:rsid w:val="00CF6F9C"/>
    <w:rsid w:val="00CF78EF"/>
    <w:rsid w:val="00D02CC2"/>
    <w:rsid w:val="00D03781"/>
    <w:rsid w:val="00D03E2F"/>
    <w:rsid w:val="00D16AF0"/>
    <w:rsid w:val="00D21C10"/>
    <w:rsid w:val="00D279EB"/>
    <w:rsid w:val="00D321FF"/>
    <w:rsid w:val="00D32E4D"/>
    <w:rsid w:val="00D4214C"/>
    <w:rsid w:val="00D44A86"/>
    <w:rsid w:val="00D4689B"/>
    <w:rsid w:val="00D47269"/>
    <w:rsid w:val="00D64B7F"/>
    <w:rsid w:val="00D72C6E"/>
    <w:rsid w:val="00D74A45"/>
    <w:rsid w:val="00D820EC"/>
    <w:rsid w:val="00D85C78"/>
    <w:rsid w:val="00D86127"/>
    <w:rsid w:val="00D875D2"/>
    <w:rsid w:val="00D90453"/>
    <w:rsid w:val="00D96A6F"/>
    <w:rsid w:val="00DA672E"/>
    <w:rsid w:val="00DB0C2E"/>
    <w:rsid w:val="00DC2718"/>
    <w:rsid w:val="00DC4114"/>
    <w:rsid w:val="00DD00C0"/>
    <w:rsid w:val="00DD0FFD"/>
    <w:rsid w:val="00DD3B14"/>
    <w:rsid w:val="00DE1074"/>
    <w:rsid w:val="00E01242"/>
    <w:rsid w:val="00E01AB5"/>
    <w:rsid w:val="00E078BA"/>
    <w:rsid w:val="00E14937"/>
    <w:rsid w:val="00E172C7"/>
    <w:rsid w:val="00E25BB0"/>
    <w:rsid w:val="00E35B97"/>
    <w:rsid w:val="00E40B36"/>
    <w:rsid w:val="00E450A8"/>
    <w:rsid w:val="00E460E8"/>
    <w:rsid w:val="00E5424D"/>
    <w:rsid w:val="00E55BE5"/>
    <w:rsid w:val="00E60DD5"/>
    <w:rsid w:val="00E752F1"/>
    <w:rsid w:val="00E75946"/>
    <w:rsid w:val="00E81152"/>
    <w:rsid w:val="00E855D8"/>
    <w:rsid w:val="00E87D4B"/>
    <w:rsid w:val="00E91A4D"/>
    <w:rsid w:val="00E92506"/>
    <w:rsid w:val="00EA0B74"/>
    <w:rsid w:val="00EA3D0E"/>
    <w:rsid w:val="00EA63AD"/>
    <w:rsid w:val="00EB28C4"/>
    <w:rsid w:val="00EC0603"/>
    <w:rsid w:val="00EC2D96"/>
    <w:rsid w:val="00EC5874"/>
    <w:rsid w:val="00ED311A"/>
    <w:rsid w:val="00ED3701"/>
    <w:rsid w:val="00ED37CB"/>
    <w:rsid w:val="00EE49F3"/>
    <w:rsid w:val="00EF7D08"/>
    <w:rsid w:val="00F00358"/>
    <w:rsid w:val="00F008F5"/>
    <w:rsid w:val="00F05947"/>
    <w:rsid w:val="00F15285"/>
    <w:rsid w:val="00F16501"/>
    <w:rsid w:val="00F22B86"/>
    <w:rsid w:val="00F233AA"/>
    <w:rsid w:val="00F320EE"/>
    <w:rsid w:val="00F41B97"/>
    <w:rsid w:val="00F45D84"/>
    <w:rsid w:val="00F5090A"/>
    <w:rsid w:val="00F560F8"/>
    <w:rsid w:val="00F60BFD"/>
    <w:rsid w:val="00F64BDA"/>
    <w:rsid w:val="00F707BB"/>
    <w:rsid w:val="00F71B69"/>
    <w:rsid w:val="00F71C92"/>
    <w:rsid w:val="00F7216B"/>
    <w:rsid w:val="00F75599"/>
    <w:rsid w:val="00F86378"/>
    <w:rsid w:val="00F94F89"/>
    <w:rsid w:val="00F9557B"/>
    <w:rsid w:val="00F96797"/>
    <w:rsid w:val="00FA33DB"/>
    <w:rsid w:val="00FA3F60"/>
    <w:rsid w:val="00FA6706"/>
    <w:rsid w:val="00FA770C"/>
    <w:rsid w:val="00FB5BF3"/>
    <w:rsid w:val="00FC3F8A"/>
    <w:rsid w:val="00FC51EC"/>
    <w:rsid w:val="00FC5A21"/>
    <w:rsid w:val="00FC5E5E"/>
    <w:rsid w:val="00FD5F2D"/>
    <w:rsid w:val="00FE4351"/>
    <w:rsid w:val="00FE5CEF"/>
    <w:rsid w:val="00FE6A4A"/>
    <w:rsid w:val="00FF7600"/>
    <w:rsid w:val="11907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93D6CE5"/>
  <w15:docId w15:val="{F3FEA02F-E121-4610-BECE-C93100B3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2334"/>
    <w:pPr>
      <w:spacing w:after="200" w:line="276" w:lineRule="auto"/>
    </w:pPr>
    <w:rPr>
      <w:rFonts w:ascii="Calibri" w:eastAsia="Calibri" w:hAnsi="Calibri" w:cs="Times New Roman"/>
    </w:rPr>
  </w:style>
  <w:style w:type="paragraph" w:styleId="Ttulo2">
    <w:name w:val="heading 2"/>
    <w:basedOn w:val="Normal"/>
    <w:next w:val="Normal"/>
    <w:link w:val="Ttulo2Char"/>
    <w:autoRedefine/>
    <w:uiPriority w:val="9"/>
    <w:unhideWhenUsed/>
    <w:rsid w:val="00803E27"/>
    <w:pPr>
      <w:jc w:val="both"/>
      <w:outlineLvl w:val="1"/>
    </w:pPr>
    <w:rPr>
      <w:rFonts w:ascii="Arial" w:eastAsia="Times New Roman" w:hAnsi="Arial" w:cs="Arial"/>
      <w:b/>
      <w:sz w:val="24"/>
      <w:szCs w:val="24"/>
      <w:lang w:bidi="en-US"/>
    </w:rPr>
  </w:style>
  <w:style w:type="paragraph" w:styleId="Ttulo3">
    <w:name w:val="heading 3"/>
    <w:basedOn w:val="Normal"/>
    <w:next w:val="Normal"/>
    <w:link w:val="Ttulo3Char"/>
    <w:uiPriority w:val="9"/>
    <w:unhideWhenUsed/>
    <w:qFormat/>
    <w:rsid w:val="00803E27"/>
    <w:pPr>
      <w:keepNext/>
      <w:keepLines/>
      <w:spacing w:before="200" w:after="0"/>
      <w:outlineLvl w:val="2"/>
    </w:pPr>
    <w:rPr>
      <w:rFonts w:ascii="Cambria" w:eastAsia="Times New Roman" w:hAnsi="Cambria"/>
      <w:b/>
      <w:bCs/>
      <w:color w:val="4F81BD"/>
      <w:lang w:val="en-US" w:bidi="en-US"/>
    </w:rPr>
  </w:style>
  <w:style w:type="paragraph" w:styleId="Ttulo4">
    <w:name w:val="heading 4"/>
    <w:basedOn w:val="Normal"/>
    <w:link w:val="Ttulo4Char"/>
    <w:uiPriority w:val="9"/>
    <w:qFormat/>
    <w:rsid w:val="00516665"/>
    <w:pPr>
      <w:spacing w:before="100" w:beforeAutospacing="1" w:after="100" w:afterAutospacing="1" w:line="240" w:lineRule="auto"/>
      <w:outlineLvl w:val="3"/>
    </w:pPr>
    <w:rPr>
      <w:rFonts w:ascii="Times New Roman" w:eastAsia="Times New Roman" w:hAnsi="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aliases w:val="fn,FN,single space,footnote text"/>
    <w:basedOn w:val="Normal"/>
    <w:link w:val="TextodenotaderodapChar"/>
    <w:uiPriority w:val="99"/>
    <w:unhideWhenUsed/>
    <w:rsid w:val="00711F22"/>
    <w:pPr>
      <w:spacing w:after="0" w:line="240" w:lineRule="auto"/>
    </w:pPr>
    <w:rPr>
      <w:sz w:val="20"/>
      <w:szCs w:val="20"/>
    </w:rPr>
  </w:style>
  <w:style w:type="character" w:customStyle="1" w:styleId="TextodenotaderodapChar">
    <w:name w:val="Texto de nota de rodapé Char"/>
    <w:aliases w:val="fn Char,FN Char,single space Char,footnote text Char"/>
    <w:basedOn w:val="Fontepargpadro"/>
    <w:link w:val="Textodenotaderodap"/>
    <w:uiPriority w:val="99"/>
    <w:rsid w:val="00711F22"/>
    <w:rPr>
      <w:rFonts w:ascii="Calibri" w:eastAsia="Calibri" w:hAnsi="Calibri" w:cs="Times New Roman"/>
      <w:sz w:val="20"/>
      <w:szCs w:val="20"/>
    </w:rPr>
  </w:style>
  <w:style w:type="character" w:styleId="Refdenotaderodap">
    <w:name w:val="footnote reference"/>
    <w:aliases w:val="Ref. de nota al pie."/>
    <w:uiPriority w:val="99"/>
    <w:unhideWhenUsed/>
    <w:rsid w:val="00711F22"/>
    <w:rPr>
      <w:vertAlign w:val="superscript"/>
    </w:rPr>
  </w:style>
  <w:style w:type="paragraph" w:customStyle="1" w:styleId="Normal1">
    <w:name w:val="Normal 1"/>
    <w:basedOn w:val="PargrafodaLista"/>
    <w:autoRedefine/>
    <w:qFormat/>
    <w:rsid w:val="00711F22"/>
    <w:pPr>
      <w:spacing w:before="100" w:beforeAutospacing="1" w:after="100" w:afterAutospacing="1" w:line="240" w:lineRule="auto"/>
      <w:ind w:left="0"/>
      <w:contextualSpacing w:val="0"/>
      <w:jc w:val="both"/>
    </w:pPr>
    <w:rPr>
      <w:rFonts w:ascii="Arial" w:eastAsia="Times New Roman" w:hAnsi="Arial" w:cs="Arial"/>
      <w:spacing w:val="-4"/>
      <w:sz w:val="24"/>
      <w:szCs w:val="24"/>
      <w:lang w:eastAsia="pt-BR"/>
    </w:rPr>
  </w:style>
  <w:style w:type="paragraph" w:styleId="PargrafodaLista">
    <w:name w:val="List Paragraph"/>
    <w:basedOn w:val="Normal"/>
    <w:uiPriority w:val="99"/>
    <w:qFormat/>
    <w:rsid w:val="00711F22"/>
    <w:pPr>
      <w:ind w:left="720"/>
      <w:contextualSpacing/>
    </w:pPr>
  </w:style>
  <w:style w:type="paragraph" w:styleId="Textodebalo">
    <w:name w:val="Balloon Text"/>
    <w:basedOn w:val="Normal"/>
    <w:link w:val="TextodebaloChar"/>
    <w:uiPriority w:val="99"/>
    <w:semiHidden/>
    <w:unhideWhenUsed/>
    <w:rsid w:val="007A63A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63AF"/>
    <w:rPr>
      <w:rFonts w:ascii="Segoe UI" w:eastAsia="Calibri" w:hAnsi="Segoe UI" w:cs="Segoe UI"/>
      <w:sz w:val="18"/>
      <w:szCs w:val="18"/>
    </w:rPr>
  </w:style>
  <w:style w:type="paragraph" w:customStyle="1" w:styleId="Default">
    <w:name w:val="Default"/>
    <w:rsid w:val="009B4587"/>
    <w:pPr>
      <w:autoSpaceDE w:val="0"/>
      <w:autoSpaceDN w:val="0"/>
      <w:adjustRightInd w:val="0"/>
      <w:spacing w:after="0" w:line="240" w:lineRule="auto"/>
    </w:pPr>
    <w:rPr>
      <w:rFonts w:ascii="Arial" w:hAnsi="Arial" w:cs="Arial"/>
      <w:color w:val="000000"/>
      <w:sz w:val="24"/>
      <w:szCs w:val="24"/>
    </w:rPr>
  </w:style>
  <w:style w:type="character" w:customStyle="1" w:styleId="Ttulo4Char">
    <w:name w:val="Título 4 Char"/>
    <w:basedOn w:val="Fontepargpadro"/>
    <w:link w:val="Ttulo4"/>
    <w:uiPriority w:val="9"/>
    <w:rsid w:val="00516665"/>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unhideWhenUsed/>
    <w:rsid w:val="0051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516665"/>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FE6A4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6A4A"/>
    <w:rPr>
      <w:rFonts w:ascii="Calibri" w:eastAsia="Calibri" w:hAnsi="Calibri" w:cs="Times New Roman"/>
    </w:rPr>
  </w:style>
  <w:style w:type="paragraph" w:styleId="Rodap">
    <w:name w:val="footer"/>
    <w:basedOn w:val="Normal"/>
    <w:link w:val="RodapChar"/>
    <w:uiPriority w:val="99"/>
    <w:unhideWhenUsed/>
    <w:rsid w:val="00FE6A4A"/>
    <w:pPr>
      <w:tabs>
        <w:tab w:val="center" w:pos="4252"/>
        <w:tab w:val="right" w:pos="8504"/>
      </w:tabs>
      <w:spacing w:after="0" w:line="240" w:lineRule="auto"/>
    </w:pPr>
  </w:style>
  <w:style w:type="character" w:customStyle="1" w:styleId="RodapChar">
    <w:name w:val="Rodapé Char"/>
    <w:basedOn w:val="Fontepargpadro"/>
    <w:link w:val="Rodap"/>
    <w:uiPriority w:val="99"/>
    <w:rsid w:val="00FE6A4A"/>
    <w:rPr>
      <w:rFonts w:ascii="Calibri" w:eastAsia="Calibri" w:hAnsi="Calibri" w:cs="Times New Roman"/>
    </w:rPr>
  </w:style>
  <w:style w:type="character" w:customStyle="1" w:styleId="apple-converted-space">
    <w:name w:val="apple-converted-space"/>
    <w:basedOn w:val="Fontepargpadro"/>
    <w:rsid w:val="008847E8"/>
  </w:style>
  <w:style w:type="paragraph" w:styleId="NormalWeb">
    <w:name w:val="Normal (Web)"/>
    <w:basedOn w:val="Normal"/>
    <w:link w:val="NormalWebChar"/>
    <w:uiPriority w:val="99"/>
    <w:unhideWhenUsed/>
    <w:rsid w:val="00B80A09"/>
    <w:pPr>
      <w:spacing w:before="100" w:beforeAutospacing="1" w:after="100" w:afterAutospacing="1" w:line="240" w:lineRule="auto"/>
    </w:pPr>
    <w:rPr>
      <w:rFonts w:ascii="Times New Roman" w:eastAsia="Times New Roman" w:hAnsi="Times New Roman"/>
      <w:sz w:val="24"/>
      <w:szCs w:val="24"/>
      <w:lang w:eastAsia="pt-BR"/>
    </w:rPr>
  </w:style>
  <w:style w:type="character" w:styleId="nfase">
    <w:name w:val="Emphasis"/>
    <w:basedOn w:val="Fontepargpadro"/>
    <w:uiPriority w:val="20"/>
    <w:qFormat/>
    <w:rsid w:val="00773A08"/>
    <w:rPr>
      <w:i/>
      <w:iCs/>
    </w:rPr>
  </w:style>
  <w:style w:type="character" w:styleId="Hyperlink">
    <w:name w:val="Hyperlink"/>
    <w:basedOn w:val="Fontepargpadro"/>
    <w:uiPriority w:val="99"/>
    <w:unhideWhenUsed/>
    <w:rsid w:val="007A166F"/>
    <w:rPr>
      <w:color w:val="0000FF"/>
      <w:u w:val="single"/>
    </w:rPr>
  </w:style>
  <w:style w:type="character" w:styleId="HiperlinkVisitado">
    <w:name w:val="FollowedHyperlink"/>
    <w:basedOn w:val="Fontepargpadro"/>
    <w:uiPriority w:val="99"/>
    <w:semiHidden/>
    <w:unhideWhenUsed/>
    <w:rsid w:val="00004B91"/>
    <w:rPr>
      <w:color w:val="954F72" w:themeColor="followedHyperlink"/>
      <w:u w:val="single"/>
    </w:rPr>
  </w:style>
  <w:style w:type="paragraph" w:customStyle="1" w:styleId="Normal10">
    <w:name w:val="Normal1"/>
    <w:basedOn w:val="Normal"/>
    <w:qFormat/>
    <w:rsid w:val="00B058A3"/>
    <w:pPr>
      <w:spacing w:before="120" w:after="120" w:line="360" w:lineRule="auto"/>
    </w:pPr>
    <w:rPr>
      <w:rFonts w:ascii="Arial" w:eastAsia="Times New Roman" w:hAnsi="Arial" w:cs="Arial"/>
      <w:sz w:val="24"/>
      <w:szCs w:val="24"/>
      <w:lang w:eastAsia="pt-BR"/>
    </w:rPr>
  </w:style>
  <w:style w:type="character" w:styleId="Refdecomentrio">
    <w:name w:val="annotation reference"/>
    <w:basedOn w:val="Fontepargpadro"/>
    <w:uiPriority w:val="99"/>
    <w:semiHidden/>
    <w:unhideWhenUsed/>
    <w:rsid w:val="00B058A3"/>
    <w:rPr>
      <w:sz w:val="16"/>
      <w:szCs w:val="16"/>
    </w:rPr>
  </w:style>
  <w:style w:type="paragraph" w:styleId="Textodecomentrio">
    <w:name w:val="annotation text"/>
    <w:basedOn w:val="Normal"/>
    <w:link w:val="TextodecomentrioChar"/>
    <w:uiPriority w:val="99"/>
    <w:semiHidden/>
    <w:unhideWhenUsed/>
    <w:rsid w:val="00B058A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058A3"/>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058A3"/>
    <w:rPr>
      <w:b/>
      <w:bCs/>
    </w:rPr>
  </w:style>
  <w:style w:type="character" w:customStyle="1" w:styleId="AssuntodocomentrioChar">
    <w:name w:val="Assunto do comentário Char"/>
    <w:basedOn w:val="TextodecomentrioChar"/>
    <w:link w:val="Assuntodocomentrio"/>
    <w:uiPriority w:val="99"/>
    <w:semiHidden/>
    <w:rsid w:val="00B058A3"/>
    <w:rPr>
      <w:rFonts w:ascii="Calibri" w:eastAsia="Calibri" w:hAnsi="Calibri" w:cs="Times New Roman"/>
      <w:b/>
      <w:bCs/>
      <w:sz w:val="20"/>
      <w:szCs w:val="20"/>
    </w:rPr>
  </w:style>
  <w:style w:type="character" w:customStyle="1" w:styleId="Ttulo2Char">
    <w:name w:val="Título 2 Char"/>
    <w:basedOn w:val="Fontepargpadro"/>
    <w:link w:val="Ttulo2"/>
    <w:uiPriority w:val="9"/>
    <w:rsid w:val="00803E27"/>
    <w:rPr>
      <w:rFonts w:ascii="Arial" w:eastAsia="Times New Roman" w:hAnsi="Arial" w:cs="Arial"/>
      <w:b/>
      <w:sz w:val="24"/>
      <w:szCs w:val="24"/>
      <w:lang w:bidi="en-US"/>
    </w:rPr>
  </w:style>
  <w:style w:type="character" w:customStyle="1" w:styleId="Ttulo3Char">
    <w:name w:val="Título 3 Char"/>
    <w:basedOn w:val="Fontepargpadro"/>
    <w:link w:val="Ttulo3"/>
    <w:uiPriority w:val="9"/>
    <w:rsid w:val="00803E27"/>
    <w:rPr>
      <w:rFonts w:ascii="Cambria" w:eastAsia="Times New Roman" w:hAnsi="Cambria" w:cs="Times New Roman"/>
      <w:b/>
      <w:bCs/>
      <w:color w:val="4F81BD"/>
      <w:lang w:val="en-US" w:bidi="en-US"/>
    </w:rPr>
  </w:style>
  <w:style w:type="character" w:styleId="Refdenotadefim">
    <w:name w:val="endnote reference"/>
    <w:basedOn w:val="Fontepargpadro"/>
    <w:uiPriority w:val="99"/>
    <w:semiHidden/>
    <w:unhideWhenUsed/>
    <w:rsid w:val="00803E27"/>
    <w:rPr>
      <w:vertAlign w:val="superscript"/>
    </w:rPr>
  </w:style>
  <w:style w:type="table" w:styleId="TabelaSimples1">
    <w:name w:val="Plain Table 1"/>
    <w:basedOn w:val="Tabelanormal"/>
    <w:uiPriority w:val="41"/>
    <w:rsid w:val="00803E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qFormat/>
    <w:rsid w:val="00803E27"/>
    <w:pPr>
      <w:spacing w:line="240" w:lineRule="auto"/>
    </w:pPr>
    <w:rPr>
      <w:rFonts w:eastAsia="Times New Roman"/>
      <w:b/>
      <w:bCs/>
      <w:color w:val="4F81BD"/>
      <w:sz w:val="18"/>
      <w:szCs w:val="18"/>
      <w:lang w:val="en-US" w:bidi="en-US"/>
    </w:rPr>
  </w:style>
  <w:style w:type="table" w:customStyle="1" w:styleId="TabelaSimples11">
    <w:name w:val="Tabela Simples 11"/>
    <w:basedOn w:val="Tabelanormal"/>
    <w:uiPriority w:val="41"/>
    <w:rsid w:val="00803E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WebChar">
    <w:name w:val="Normal (Web) Char"/>
    <w:link w:val="NormalWeb"/>
    <w:uiPriority w:val="99"/>
    <w:locked/>
    <w:rsid w:val="00803E27"/>
    <w:rPr>
      <w:rFonts w:ascii="Times New Roman" w:eastAsia="Times New Roman" w:hAnsi="Times New Roman" w:cs="Times New Roman"/>
      <w:sz w:val="24"/>
      <w:szCs w:val="24"/>
      <w:lang w:eastAsia="pt-BR"/>
    </w:rPr>
  </w:style>
  <w:style w:type="character" w:customStyle="1" w:styleId="article-title">
    <w:name w:val="article-title"/>
    <w:basedOn w:val="Fontepargpadro"/>
    <w:rsid w:val="00803E27"/>
  </w:style>
  <w:style w:type="paragraph" w:styleId="Bibliografia">
    <w:name w:val="Bibliography"/>
    <w:basedOn w:val="Normal"/>
    <w:next w:val="Normal"/>
    <w:uiPriority w:val="37"/>
    <w:unhideWhenUsed/>
    <w:rsid w:val="00900AD2"/>
    <w:rPr>
      <w:rFonts w:asciiTheme="minorHAnsi" w:eastAsiaTheme="minorHAnsi" w:hAnsiTheme="minorHAnsi" w:cstheme="minorBidi"/>
    </w:rPr>
  </w:style>
  <w:style w:type="character" w:styleId="Forte">
    <w:name w:val="Strong"/>
    <w:basedOn w:val="Fontepargpadro"/>
    <w:uiPriority w:val="22"/>
    <w:qFormat/>
    <w:rsid w:val="00305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2362">
      <w:bodyDiv w:val="1"/>
      <w:marLeft w:val="0"/>
      <w:marRight w:val="0"/>
      <w:marTop w:val="0"/>
      <w:marBottom w:val="0"/>
      <w:divBdr>
        <w:top w:val="none" w:sz="0" w:space="0" w:color="auto"/>
        <w:left w:val="none" w:sz="0" w:space="0" w:color="auto"/>
        <w:bottom w:val="none" w:sz="0" w:space="0" w:color="auto"/>
        <w:right w:val="none" w:sz="0" w:space="0" w:color="auto"/>
      </w:divBdr>
    </w:div>
    <w:div w:id="111025545">
      <w:bodyDiv w:val="1"/>
      <w:marLeft w:val="0"/>
      <w:marRight w:val="0"/>
      <w:marTop w:val="0"/>
      <w:marBottom w:val="0"/>
      <w:divBdr>
        <w:top w:val="none" w:sz="0" w:space="0" w:color="auto"/>
        <w:left w:val="none" w:sz="0" w:space="0" w:color="auto"/>
        <w:bottom w:val="none" w:sz="0" w:space="0" w:color="auto"/>
        <w:right w:val="none" w:sz="0" w:space="0" w:color="auto"/>
      </w:divBdr>
    </w:div>
    <w:div w:id="149373193">
      <w:bodyDiv w:val="1"/>
      <w:marLeft w:val="0"/>
      <w:marRight w:val="0"/>
      <w:marTop w:val="0"/>
      <w:marBottom w:val="0"/>
      <w:divBdr>
        <w:top w:val="none" w:sz="0" w:space="0" w:color="auto"/>
        <w:left w:val="none" w:sz="0" w:space="0" w:color="auto"/>
        <w:bottom w:val="none" w:sz="0" w:space="0" w:color="auto"/>
        <w:right w:val="none" w:sz="0" w:space="0" w:color="auto"/>
      </w:divBdr>
    </w:div>
    <w:div w:id="153373263">
      <w:bodyDiv w:val="1"/>
      <w:marLeft w:val="0"/>
      <w:marRight w:val="0"/>
      <w:marTop w:val="0"/>
      <w:marBottom w:val="0"/>
      <w:divBdr>
        <w:top w:val="none" w:sz="0" w:space="0" w:color="auto"/>
        <w:left w:val="none" w:sz="0" w:space="0" w:color="auto"/>
        <w:bottom w:val="none" w:sz="0" w:space="0" w:color="auto"/>
        <w:right w:val="none" w:sz="0" w:space="0" w:color="auto"/>
      </w:divBdr>
    </w:div>
    <w:div w:id="172259239">
      <w:bodyDiv w:val="1"/>
      <w:marLeft w:val="0"/>
      <w:marRight w:val="0"/>
      <w:marTop w:val="0"/>
      <w:marBottom w:val="0"/>
      <w:divBdr>
        <w:top w:val="none" w:sz="0" w:space="0" w:color="auto"/>
        <w:left w:val="none" w:sz="0" w:space="0" w:color="auto"/>
        <w:bottom w:val="none" w:sz="0" w:space="0" w:color="auto"/>
        <w:right w:val="none" w:sz="0" w:space="0" w:color="auto"/>
      </w:divBdr>
    </w:div>
    <w:div w:id="401222779">
      <w:bodyDiv w:val="1"/>
      <w:marLeft w:val="0"/>
      <w:marRight w:val="0"/>
      <w:marTop w:val="0"/>
      <w:marBottom w:val="0"/>
      <w:divBdr>
        <w:top w:val="none" w:sz="0" w:space="0" w:color="auto"/>
        <w:left w:val="none" w:sz="0" w:space="0" w:color="auto"/>
        <w:bottom w:val="none" w:sz="0" w:space="0" w:color="auto"/>
        <w:right w:val="none" w:sz="0" w:space="0" w:color="auto"/>
      </w:divBdr>
    </w:div>
    <w:div w:id="484467995">
      <w:bodyDiv w:val="1"/>
      <w:marLeft w:val="0"/>
      <w:marRight w:val="0"/>
      <w:marTop w:val="0"/>
      <w:marBottom w:val="0"/>
      <w:divBdr>
        <w:top w:val="none" w:sz="0" w:space="0" w:color="auto"/>
        <w:left w:val="none" w:sz="0" w:space="0" w:color="auto"/>
        <w:bottom w:val="none" w:sz="0" w:space="0" w:color="auto"/>
        <w:right w:val="none" w:sz="0" w:space="0" w:color="auto"/>
      </w:divBdr>
    </w:div>
    <w:div w:id="604534182">
      <w:bodyDiv w:val="1"/>
      <w:marLeft w:val="0"/>
      <w:marRight w:val="0"/>
      <w:marTop w:val="0"/>
      <w:marBottom w:val="0"/>
      <w:divBdr>
        <w:top w:val="none" w:sz="0" w:space="0" w:color="auto"/>
        <w:left w:val="none" w:sz="0" w:space="0" w:color="auto"/>
        <w:bottom w:val="none" w:sz="0" w:space="0" w:color="auto"/>
        <w:right w:val="none" w:sz="0" w:space="0" w:color="auto"/>
      </w:divBdr>
    </w:div>
    <w:div w:id="668487773">
      <w:bodyDiv w:val="1"/>
      <w:marLeft w:val="0"/>
      <w:marRight w:val="0"/>
      <w:marTop w:val="0"/>
      <w:marBottom w:val="0"/>
      <w:divBdr>
        <w:top w:val="none" w:sz="0" w:space="0" w:color="auto"/>
        <w:left w:val="none" w:sz="0" w:space="0" w:color="auto"/>
        <w:bottom w:val="none" w:sz="0" w:space="0" w:color="auto"/>
        <w:right w:val="none" w:sz="0" w:space="0" w:color="auto"/>
      </w:divBdr>
    </w:div>
    <w:div w:id="731775570">
      <w:bodyDiv w:val="1"/>
      <w:marLeft w:val="0"/>
      <w:marRight w:val="0"/>
      <w:marTop w:val="0"/>
      <w:marBottom w:val="0"/>
      <w:divBdr>
        <w:top w:val="none" w:sz="0" w:space="0" w:color="auto"/>
        <w:left w:val="none" w:sz="0" w:space="0" w:color="auto"/>
        <w:bottom w:val="none" w:sz="0" w:space="0" w:color="auto"/>
        <w:right w:val="none" w:sz="0" w:space="0" w:color="auto"/>
      </w:divBdr>
    </w:div>
    <w:div w:id="813714961">
      <w:bodyDiv w:val="1"/>
      <w:marLeft w:val="0"/>
      <w:marRight w:val="0"/>
      <w:marTop w:val="0"/>
      <w:marBottom w:val="0"/>
      <w:divBdr>
        <w:top w:val="none" w:sz="0" w:space="0" w:color="auto"/>
        <w:left w:val="none" w:sz="0" w:space="0" w:color="auto"/>
        <w:bottom w:val="none" w:sz="0" w:space="0" w:color="auto"/>
        <w:right w:val="none" w:sz="0" w:space="0" w:color="auto"/>
      </w:divBdr>
    </w:div>
    <w:div w:id="946815804">
      <w:bodyDiv w:val="1"/>
      <w:marLeft w:val="0"/>
      <w:marRight w:val="0"/>
      <w:marTop w:val="0"/>
      <w:marBottom w:val="0"/>
      <w:divBdr>
        <w:top w:val="none" w:sz="0" w:space="0" w:color="auto"/>
        <w:left w:val="none" w:sz="0" w:space="0" w:color="auto"/>
        <w:bottom w:val="none" w:sz="0" w:space="0" w:color="auto"/>
        <w:right w:val="none" w:sz="0" w:space="0" w:color="auto"/>
      </w:divBdr>
    </w:div>
    <w:div w:id="1012759985">
      <w:bodyDiv w:val="1"/>
      <w:marLeft w:val="0"/>
      <w:marRight w:val="0"/>
      <w:marTop w:val="0"/>
      <w:marBottom w:val="0"/>
      <w:divBdr>
        <w:top w:val="none" w:sz="0" w:space="0" w:color="auto"/>
        <w:left w:val="none" w:sz="0" w:space="0" w:color="auto"/>
        <w:bottom w:val="none" w:sz="0" w:space="0" w:color="auto"/>
        <w:right w:val="none" w:sz="0" w:space="0" w:color="auto"/>
      </w:divBdr>
    </w:div>
    <w:div w:id="1319725656">
      <w:bodyDiv w:val="1"/>
      <w:marLeft w:val="0"/>
      <w:marRight w:val="0"/>
      <w:marTop w:val="0"/>
      <w:marBottom w:val="0"/>
      <w:divBdr>
        <w:top w:val="none" w:sz="0" w:space="0" w:color="auto"/>
        <w:left w:val="none" w:sz="0" w:space="0" w:color="auto"/>
        <w:bottom w:val="none" w:sz="0" w:space="0" w:color="auto"/>
        <w:right w:val="none" w:sz="0" w:space="0" w:color="auto"/>
      </w:divBdr>
    </w:div>
    <w:div w:id="1380399524">
      <w:bodyDiv w:val="1"/>
      <w:marLeft w:val="0"/>
      <w:marRight w:val="0"/>
      <w:marTop w:val="0"/>
      <w:marBottom w:val="0"/>
      <w:divBdr>
        <w:top w:val="none" w:sz="0" w:space="0" w:color="auto"/>
        <w:left w:val="none" w:sz="0" w:space="0" w:color="auto"/>
        <w:bottom w:val="none" w:sz="0" w:space="0" w:color="auto"/>
        <w:right w:val="none" w:sz="0" w:space="0" w:color="auto"/>
      </w:divBdr>
    </w:div>
    <w:div w:id="1437292297">
      <w:bodyDiv w:val="1"/>
      <w:marLeft w:val="0"/>
      <w:marRight w:val="0"/>
      <w:marTop w:val="0"/>
      <w:marBottom w:val="0"/>
      <w:divBdr>
        <w:top w:val="none" w:sz="0" w:space="0" w:color="auto"/>
        <w:left w:val="none" w:sz="0" w:space="0" w:color="auto"/>
        <w:bottom w:val="none" w:sz="0" w:space="0" w:color="auto"/>
        <w:right w:val="none" w:sz="0" w:space="0" w:color="auto"/>
      </w:divBdr>
    </w:div>
    <w:div w:id="1652709815">
      <w:bodyDiv w:val="1"/>
      <w:marLeft w:val="0"/>
      <w:marRight w:val="0"/>
      <w:marTop w:val="0"/>
      <w:marBottom w:val="0"/>
      <w:divBdr>
        <w:top w:val="none" w:sz="0" w:space="0" w:color="auto"/>
        <w:left w:val="none" w:sz="0" w:space="0" w:color="auto"/>
        <w:bottom w:val="none" w:sz="0" w:space="0" w:color="auto"/>
        <w:right w:val="none" w:sz="0" w:space="0" w:color="auto"/>
      </w:divBdr>
    </w:div>
    <w:div w:id="1657688458">
      <w:bodyDiv w:val="1"/>
      <w:marLeft w:val="0"/>
      <w:marRight w:val="0"/>
      <w:marTop w:val="0"/>
      <w:marBottom w:val="0"/>
      <w:divBdr>
        <w:top w:val="none" w:sz="0" w:space="0" w:color="auto"/>
        <w:left w:val="none" w:sz="0" w:space="0" w:color="auto"/>
        <w:bottom w:val="none" w:sz="0" w:space="0" w:color="auto"/>
        <w:right w:val="none" w:sz="0" w:space="0" w:color="auto"/>
      </w:divBdr>
    </w:div>
    <w:div w:id="19640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gp.cnpq.br/planotabular/grupos/grupo_detalhe.jsp?detail=GR&amp;pagina=1&amp;variavel=NME_AREA_ESTAT&amp;anocenso=2002&amp;filtro=NME_AREA_ESTAT;%27Gen%E9tica%27&amp;filtro2=" TargetMode="External"/><Relationship Id="rId117" Type="http://schemas.openxmlformats.org/officeDocument/2006/relationships/theme" Target="theme/theme1.xml"/><Relationship Id="rId21" Type="http://schemas.openxmlformats.org/officeDocument/2006/relationships/hyperlink" Target="http://dgp.cnpq.br/planotabular/grupos/grupo_detalhe.jsp?detail=GR&amp;pagina=1&amp;variavel=NME_AREA_ESTAT&amp;anocenso=2000&amp;filtro=NME_AREA_ESTAT;%27Biologia%20Geral%27&amp;filtro2=" TargetMode="External"/><Relationship Id="rId42" Type="http://schemas.openxmlformats.org/officeDocument/2006/relationships/hyperlink" Target="http://dgp.cnpq.br/planotabular/grupos/grupo_detalhe.jsp?detail=GR&amp;pagina=1&amp;variavel=NME_AREA_ESTAT&amp;anocenso=2002&amp;filtro=NME_AREA_ESTAT;%27Morfologia%27&amp;filtro2=" TargetMode="External"/><Relationship Id="rId47" Type="http://schemas.openxmlformats.org/officeDocument/2006/relationships/hyperlink" Target="http://dgp.cnpq.br/planotabular/grupos/grupo_detalhe.jsp?detail=GR&amp;pagina=1&amp;variavel=NME_AREA_ESTAT&amp;anocenso=2006&amp;filtro=NME_AREA_ESTAT;%27Parasitologia%27&amp;filtro2=" TargetMode="External"/><Relationship Id="rId63" Type="http://schemas.openxmlformats.org/officeDocument/2006/relationships/hyperlink" Target="http://www.scimagojr.com/countrysearch.php?country=BR&amp;area=2700" TargetMode="External"/><Relationship Id="rId68" Type="http://schemas.openxmlformats.org/officeDocument/2006/relationships/hyperlink" Target="http://www.scimagojr.com/countrysearch.php?country=BR&amp;area=2400" TargetMode="External"/><Relationship Id="rId84" Type="http://schemas.openxmlformats.org/officeDocument/2006/relationships/hyperlink" Target="http://dgp.cnpq.br/planotabular/grupo_empresa/grupoemp_detalhe.jsp?detail=EM&amp;pagina=1&amp;variavel=NME_GRANDE_AREA_ESTAT&amp;anocenso=2002&amp;filtro=NME_GRANDE_AREA_ESTAT;%27Engenharias%27&amp;filtro2=NME_AREA_ESTAT;%27Engenharia%20Biom%E9dica%27" TargetMode="External"/><Relationship Id="rId89" Type="http://schemas.openxmlformats.org/officeDocument/2006/relationships/hyperlink" Target="http://dgp.cnpq.br/planotabular/grupo_empresa/grupoemp_detalhe.jsp?detail=EM&amp;pagina=1&amp;variavel=NME_GRANDE_AREA_ESTAT&amp;anocenso=2010&amp;filtro=NME_GRANDE_AREA_ESTAT;%27Ci%EAncias%20Biol%F3gicas%27&amp;filtro2=NME_AREA_ESTAT;%27Gen%E9tica%27" TargetMode="External"/><Relationship Id="rId112" Type="http://schemas.openxmlformats.org/officeDocument/2006/relationships/hyperlink" Target="http://cnpq.br/painel-de-investimentos" TargetMode="External"/><Relationship Id="rId16" Type="http://schemas.openxmlformats.org/officeDocument/2006/relationships/hyperlink" Target="http://dgp.cnpq.br/planotabular/grupos/grupo_detalhe.jsp?detail=GR&amp;pagina=1&amp;variavel=NME_AREA_ESTAT&amp;anocenso=2010&amp;filtro=NME_AREA_ESTAT;%27Engenharia%20Biom%E9dica%27&amp;filtro2=" TargetMode="External"/><Relationship Id="rId107" Type="http://schemas.openxmlformats.org/officeDocument/2006/relationships/hyperlink" Target="http://dgp.cnpq.br/planotabular/grupo_empresa/grupoemp_detalhe.jsp?detail=EM&amp;pagina=1&amp;variavel=NME_GRANDE_AREA_ESTAT&amp;anocenso=2010&amp;filtro=NME_GRANDE_AREA_ESTAT;%27Ci%EAncias%20da%20Sa%FAde%27&amp;filtro2=NME_AREA_ESTAT;%27Farm%E1cia%27" TargetMode="External"/><Relationship Id="rId11" Type="http://schemas.openxmlformats.org/officeDocument/2006/relationships/hyperlink" Target="http://dgp.cnpq.br/planotabular/grupos/grupo_detalhe.jsp?detail=GR&amp;pagina=1&amp;variavel=NME_AREA_ESTAT&amp;anocenso=2006&amp;filtro=NME_AREA_ESTAT;%27Bioqu%EDmica%27&amp;filtro2=" TargetMode="External"/><Relationship Id="rId24" Type="http://schemas.openxmlformats.org/officeDocument/2006/relationships/hyperlink" Target="http://dgp.cnpq.br/planotabular/grupos/grupo_detalhe.jsp?detail=GR&amp;pagina=1&amp;variavel=NME_AREA_ESTAT&amp;anocenso=2010&amp;filtro=NME_AREA_ESTAT;%27Biologia%20Geral%27&amp;filtro2=" TargetMode="External"/><Relationship Id="rId32" Type="http://schemas.openxmlformats.org/officeDocument/2006/relationships/hyperlink" Target="http://dgp.cnpq.br/planotabular/grupos/grupo_detalhe.jsp?detail=GR&amp;pagina=1&amp;variavel=NME_AREA_ESTAT&amp;anocenso=2010&amp;filtro=NME_AREA_ESTAT;%27Imunologia%27&amp;filtro2=" TargetMode="External"/><Relationship Id="rId37" Type="http://schemas.openxmlformats.org/officeDocument/2006/relationships/hyperlink" Target="http://dgp.cnpq.br/planotabular/grupos/grupo_detalhe.jsp?detail=GR&amp;pagina=1&amp;variavel=NME_AREA_ESTAT&amp;anocenso=2000&amp;filtro=NME_AREA_ESTAT;%27Microbiologia%27&amp;filtro2=" TargetMode="External"/><Relationship Id="rId40" Type="http://schemas.openxmlformats.org/officeDocument/2006/relationships/hyperlink" Target="http://dgp.cnpq.br/planotabular/grupos/grupo_detalhe.jsp?detail=GR&amp;pagina=1&amp;variavel=NME_AREA_ESTAT&amp;anocenso=2010&amp;filtro=NME_AREA_ESTAT;%27Microbiologia%27&amp;filtro2=" TargetMode="External"/><Relationship Id="rId45" Type="http://schemas.openxmlformats.org/officeDocument/2006/relationships/hyperlink" Target="http://dgp.cnpq.br/planotabular/grupos/grupo_detalhe.jsp?detail=GR&amp;pagina=1&amp;variavel=NME_AREA_ESTAT&amp;anocenso=2000&amp;filtro=NME_AREA_ESTAT;%27Parasitologia%27&amp;filtro2=" TargetMode="External"/><Relationship Id="rId53" Type="http://schemas.openxmlformats.org/officeDocument/2006/relationships/hyperlink" Target="http://dgp.cnpq.br/planotabular/grupos/grupo_detalhe.jsp?detail=GR&amp;pagina=1&amp;variavel=NME_AREA_ESTAT&amp;anocenso=2000&amp;filtro=NME_AREA_ESTAT;%27Farm%E1cia%27&amp;filtro2=" TargetMode="External"/><Relationship Id="rId58" Type="http://schemas.openxmlformats.org/officeDocument/2006/relationships/hyperlink" Target="http://dgp.cnpq.br/planotabular/grupos/grupo_detalhe.jsp?detail=GR&amp;pagina=1&amp;variavel=NME_AREA_ESTAT&amp;anocenso=2002&amp;filtro=NME_AREA_ESTAT;%27Fisiologia%27&amp;filtro2=" TargetMode="External"/><Relationship Id="rId66" Type="http://schemas.openxmlformats.org/officeDocument/2006/relationships/hyperlink" Target="http://www.scimagojr.com/countrysearch.php?country=BR&amp;area=3400" TargetMode="External"/><Relationship Id="rId74"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Biologia%20Geral%27" TargetMode="External"/><Relationship Id="rId79"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Morfologia%27" TargetMode="External"/><Relationship Id="rId87" Type="http://schemas.openxmlformats.org/officeDocument/2006/relationships/hyperlink" Target="http://dgp.cnpq.br/planotabular/grupo_empresa/grupoemp_detalhe.jsp?detail=EM&amp;pagina=1&amp;variavel=NME_GRANDE_AREA_ESTAT&amp;anocenso=2002&amp;filtro=NME_GRANDE_AREA_ESTAT;%27Ci%EAncias%20Biol%F3gicas%27&amp;filtro2=NME_AREA_ESTAT;%27Gen%E9tica%27" TargetMode="External"/><Relationship Id="rId102" Type="http://schemas.openxmlformats.org/officeDocument/2006/relationships/hyperlink" Target="http://dgp.cnpq.br/planotabular/grupo_empresa/grupoemp_detalhe.jsp?detail=EM&amp;pagina=1&amp;variavel=NME_GRANDE_AREA_ESTAT&amp;anocenso=2002&amp;filtro=NME_GRANDE_AREA_ESTAT;%27Ci%EAncias%20Biol%F3gicas%27&amp;filtro2=NME_AREA_ESTAT;%27Parasitologia%27" TargetMode="External"/><Relationship Id="rId110" Type="http://schemas.openxmlformats.org/officeDocument/2006/relationships/hyperlink" Target="http://www.scielo.br/cgi-bin/wxis.exe/iah/?IsisScript=iah/iah.xis&amp;base=article%5Edlibrary&amp;format=iso.pft&amp;lang=i&amp;nextAction=lnk&amp;indexSearch=AU&amp;exprSearch=GADELHA,+CARLOS+AUGUSTO+GRABOIS" TargetMode="External"/><Relationship Id="rId115" Type="http://schemas.openxmlformats.org/officeDocument/2006/relationships/hyperlink" Target="http://lattes.cnpq.br/0568823700347706" TargetMode="External"/><Relationship Id="rId5" Type="http://schemas.openxmlformats.org/officeDocument/2006/relationships/webSettings" Target="webSettings.xml"/><Relationship Id="rId61" Type="http://schemas.openxmlformats.org/officeDocument/2006/relationships/hyperlink" Target="http://www.scimagojr.com/countrysearch.php?country=BR&amp;area=1300" TargetMode="External"/><Relationship Id="rId82" Type="http://schemas.openxmlformats.org/officeDocument/2006/relationships/hyperlink" Target="http://dgp.cnpq.br/planotabular/grupo_empresa/grupoemp_detalhe.jsp?detail=GR&amp;pagina=1&amp;variavel=NME_GRANDE_AREA_ESTAT&amp;anocenso=2002&amp;filtro=NME_GRANDE_AREA_ESTAT;%27Ci%EAncias%20da%20Sa%FAde%27&amp;filtro2=NME_AREA_ESTAT;%27Farm%E1cia%27" TargetMode="External"/><Relationship Id="rId90" Type="http://schemas.openxmlformats.org/officeDocument/2006/relationships/hyperlink" Target="http://dgp.cnpq.br/planotabular/grupo_empresa/grupoemp_detalhe.jsp?detail=EM&amp;pagina=1&amp;variavel=NME_GRANDE_AREA_ESTAT&amp;anocenso=2002&amp;filtro=NME_GRANDE_AREA_ESTAT;%27Ci%EAncias%20Biol%F3gicas%27&amp;filtro2=NME_AREA_ESTAT;%27Imunologia%27" TargetMode="External"/><Relationship Id="rId95" Type="http://schemas.openxmlformats.org/officeDocument/2006/relationships/hyperlink" Target="http://dgp.cnpq.br/planotabular/grupo_empresa/grupoemp_detalhe.jsp?detail=EM&amp;pagina=1&amp;variavel=NME_GRANDE_AREA_ESTAT&amp;anocenso=2010&amp;filtro=NME_GRANDE_AREA_ESTAT;%27Ci%EAncias%20da%20Sa%FAde%27&amp;filtro2=NME_AREA_ESTAT;%27Medicina%27" TargetMode="External"/><Relationship Id="rId19" Type="http://schemas.openxmlformats.org/officeDocument/2006/relationships/hyperlink" Target="http://dgp.cnpq.br/planotabular/grupos/grupo_detalhe.jsp?detail=GR&amp;pagina=1&amp;variavel=NME_AREA_ESTAT&amp;anocenso=2006&amp;filtro=NME_AREA_ESTAT;%27Biof%EDsica%27&amp;filtro2=" TargetMode="External"/><Relationship Id="rId14" Type="http://schemas.openxmlformats.org/officeDocument/2006/relationships/hyperlink" Target="http://dgp.cnpq.br/planotabular/grupos/grupo_detalhe.jsp?detail=GR&amp;pagina=1&amp;variavel=NME_AREA_ESTAT&amp;anocenso=2002&amp;filtro=NME_AREA_ESTAT;%27Engenharia%20Biom%E9dica%27&amp;filtro2=" TargetMode="External"/><Relationship Id="rId22" Type="http://schemas.openxmlformats.org/officeDocument/2006/relationships/hyperlink" Target="http://dgp.cnpq.br/planotabular/grupos/grupo_detalhe.jsp?detail=GR&amp;pagina=1&amp;variavel=NME_AREA_ESTAT&amp;anocenso=2002&amp;filtro=NME_AREA_ESTAT;%27Biologia%20Geral%27&amp;filtro2=" TargetMode="External"/><Relationship Id="rId27" Type="http://schemas.openxmlformats.org/officeDocument/2006/relationships/hyperlink" Target="http://dgp.cnpq.br/planotabular/grupos/grupo_detalhe.jsp?detail=GR&amp;pagina=1&amp;variavel=NME_AREA_ESTAT&amp;anocenso=2006&amp;filtro=NME_AREA_ESTAT;%27Gen%E9tica%27&amp;filtro2=" TargetMode="External"/><Relationship Id="rId30" Type="http://schemas.openxmlformats.org/officeDocument/2006/relationships/hyperlink" Target="http://dgp.cnpq.br/planotabular/grupos/grupo_detalhe.jsp?detail=GR&amp;pagina=1&amp;variavel=NME_AREA_ESTAT&amp;anocenso=2002&amp;filtro=NME_AREA_ESTAT;%27Imunologia%27&amp;filtro2=" TargetMode="External"/><Relationship Id="rId35" Type="http://schemas.openxmlformats.org/officeDocument/2006/relationships/hyperlink" Target="http://dgp.cnpq.br/planotabular/grupos/grupo_detalhe.jsp?detail=GR&amp;pagina=1&amp;variavel=NME_AREA_ESTAT&amp;anocenso=2006&amp;filtro=NME_AREA_ESTAT;%27Medicina%27&amp;filtro2=" TargetMode="External"/><Relationship Id="rId43" Type="http://schemas.openxmlformats.org/officeDocument/2006/relationships/hyperlink" Target="http://dgp.cnpq.br/planotabular/grupos/grupo_detalhe.jsp?detail=GR&amp;pagina=1&amp;variavel=NME_AREA_ESTAT&amp;anocenso=2006&amp;filtro=NME_AREA_ESTAT;%27Morfologia%27&amp;filtro2=" TargetMode="External"/><Relationship Id="rId48" Type="http://schemas.openxmlformats.org/officeDocument/2006/relationships/hyperlink" Target="http://dgp.cnpq.br/planotabular/grupos/grupo_detalhe.jsp?detail=GR&amp;pagina=1&amp;variavel=NME_AREA_ESTAT&amp;anocenso=2010&amp;filtro=NME_AREA_ESTAT;%27Parasitologia%27&amp;filtro2=" TargetMode="External"/><Relationship Id="rId56" Type="http://schemas.openxmlformats.org/officeDocument/2006/relationships/hyperlink" Target="http://dgp.cnpq.br/planotabular/grupos/grupo_detalhe.jsp?detail=GR&amp;pagina=1&amp;variavel=NME_AREA_ESTAT&amp;anocenso=2010&amp;filtro=NME_AREA_ESTAT;%27Farm%E1cia%27&amp;filtro2=" TargetMode="External"/><Relationship Id="rId64" Type="http://schemas.openxmlformats.org/officeDocument/2006/relationships/hyperlink" Target="http://www.scimagojr.com/countrysearch.php?country=BR&amp;area=3000" TargetMode="External"/><Relationship Id="rId69" Type="http://schemas.openxmlformats.org/officeDocument/2006/relationships/hyperlink" Target="http://www.scimagojr.com/countrysearch.php?country=BR&amp;area=2700" TargetMode="External"/><Relationship Id="rId77" Type="http://schemas.openxmlformats.org/officeDocument/2006/relationships/hyperlink" Target="http://dgp.cnpq.br/planotabular/grupo_empresa/grupoemp_detalhe.jsp?detail=GR&amp;pagina=1&amp;variavel=NME_GRANDE_AREA_ESTAT&amp;anocenso=2002&amp;filtro=NME_GRANDE_AREA_ESTAT;%27Ci%EAncias%20da%20Sa%FAde%27&amp;filtro2=NME_AREA_ESTAT;%27Medicina%27" TargetMode="External"/><Relationship Id="rId100" Type="http://schemas.openxmlformats.org/officeDocument/2006/relationships/hyperlink" Target="http://dgp.cnpq.br/planotabular/grupo_empresa/grupoemp_detalhe.jsp?detail=EM&amp;pagina=1&amp;variavel=NME_GRANDE_AREA_ESTAT&amp;anocenso=2006&amp;filtro=NME_GRANDE_AREA_ESTAT;%27Ci%EAncias%20Biol%F3gicas%27&amp;filtro2=NME_AREA_ESTAT;%27Morfologia%27" TargetMode="External"/><Relationship Id="rId105" Type="http://schemas.openxmlformats.org/officeDocument/2006/relationships/hyperlink" Target="http://dgp.cnpq.br/planotabular/grupo_empresa/grupoemp_detalhe.jsp?detail=EM&amp;pagina=1&amp;variavel=NME_GRANDE_AREA_ESTAT&amp;anocenso=2002&amp;filtro=NME_GRANDE_AREA_ESTAT;%27Ci%EAncias%20da%20Sa%FAde%27&amp;filtro2=NME_AREA_ESTAT;%27Farm%E1cia%27" TargetMode="External"/><Relationship Id="rId113" Type="http://schemas.openxmlformats.org/officeDocument/2006/relationships/hyperlink" Target="http://lattes.cnpq.br/6719286744850757" TargetMode="External"/><Relationship Id="rId8" Type="http://schemas.openxmlformats.org/officeDocument/2006/relationships/hyperlink" Target="http://www.anpec.org.br/novosite/br/encontro-2016" TargetMode="External"/><Relationship Id="rId51" Type="http://schemas.openxmlformats.org/officeDocument/2006/relationships/hyperlink" Target="http://dgp.cnpq.br/planotabular/grupos/grupo_detalhe.jsp?detail=GR&amp;pagina=1&amp;variavel=NME_AREA_ESTAT&amp;anocenso=2006&amp;filtro=NME_AREA_ESTAT;%27Farmacologia%27&amp;filtro2=" TargetMode="External"/><Relationship Id="rId72" Type="http://schemas.openxmlformats.org/officeDocument/2006/relationships/hyperlink" Target="http://dgp.cnpq.br/planotabular/grupo_empresa/grupoemp_detalhe.jsp?detail=GR&amp;pagina=1&amp;variavel=NME_GRANDE_AREA_ESTAT&amp;anocenso=2002&amp;filtro=NME_GRANDE_AREA_ESTAT;%27Engenharias%27&amp;filtro2=NME_AREA_ESTAT;%27Engenharia%20Biom%E9dica%27" TargetMode="External"/><Relationship Id="rId80"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Parasitologia%27" TargetMode="External"/><Relationship Id="rId85" Type="http://schemas.openxmlformats.org/officeDocument/2006/relationships/hyperlink" Target="http://dgp.cnpq.br/planotabular/grupo_empresa/grupoemp_detalhe.jsp?detail=EM&amp;pagina=1&amp;variavel=NME_GRANDE_AREA_ESTAT&amp;anocenso=2006&amp;filtro=NME_GRANDE_AREA_ESTAT;%27Engenharias%27&amp;filtro2=NME_AREA_ESTAT;%27Engenharia%20Biom%E9dica%27" TargetMode="External"/><Relationship Id="rId93" Type="http://schemas.openxmlformats.org/officeDocument/2006/relationships/hyperlink" Target="http://dgp.cnpq.br/planotabular/grupo_empresa/grupoemp_detalhe.jsp?detail=EM&amp;pagina=1&amp;variavel=NME_GRANDE_AREA_ESTAT&amp;anocenso=2002&amp;filtro=NME_GRANDE_AREA_ESTAT;%27Ci%EAncias%20da%20Sa%FAde%27&amp;filtro2=NME_AREA_ESTAT;%27Medicina%27" TargetMode="External"/><Relationship Id="rId98" Type="http://schemas.openxmlformats.org/officeDocument/2006/relationships/hyperlink" Target="http://dgp.cnpq.br/planotabular/grupo_empresa/grupoemp_detalhe.jsp?detail=EM&amp;pagina=1&amp;variavel=NME_GRANDE_AREA_ESTAT&amp;anocenso=2010&amp;filtro=NME_GRANDE_AREA_ESTAT;%27Ci%EAncias%20Biol%F3gicas%27&amp;filtro2=NME_AREA_ESTAT;%27Microbiologia%27" TargetMode="External"/><Relationship Id="rId3" Type="http://schemas.openxmlformats.org/officeDocument/2006/relationships/styles" Target="styles.xml"/><Relationship Id="rId12" Type="http://schemas.openxmlformats.org/officeDocument/2006/relationships/hyperlink" Target="http://dgp.cnpq.br/planotabular/grupos/grupo_detalhe.jsp?detail=GR&amp;pagina=1&amp;variavel=NME_AREA_ESTAT&amp;anocenso=2010&amp;filtro=NME_AREA_ESTAT;%27Bioqu%EDmica%27&amp;filtro2=" TargetMode="External"/><Relationship Id="rId17" Type="http://schemas.openxmlformats.org/officeDocument/2006/relationships/hyperlink" Target="http://dgp.cnpq.br/planotabular/grupos/grupo_detalhe.jsp?detail=GR&amp;pagina=1&amp;variavel=NME_AREA_ESTAT&amp;anocenso=2000&amp;filtro=NME_AREA_ESTAT;%27Biof%EDsica%27&amp;filtro2=" TargetMode="External"/><Relationship Id="rId25" Type="http://schemas.openxmlformats.org/officeDocument/2006/relationships/hyperlink" Target="http://dgp.cnpq.br/planotabular/grupos/grupo_detalhe.jsp?detail=GR&amp;pagina=1&amp;variavel=NME_AREA_ESTAT&amp;anocenso=2000&amp;filtro=NME_AREA_ESTAT;%27Gen%E9tica%27&amp;filtro2=" TargetMode="External"/><Relationship Id="rId33" Type="http://schemas.openxmlformats.org/officeDocument/2006/relationships/hyperlink" Target="http://dgp.cnpq.br/planotabular/grupos/grupo_detalhe.jsp?detail=GR&amp;pagina=1&amp;variavel=NME_AREA_ESTAT&amp;anocenso=2000&amp;filtro=NME_AREA_ESTAT;%27Medicina%27&amp;filtro2=" TargetMode="External"/><Relationship Id="rId38" Type="http://schemas.openxmlformats.org/officeDocument/2006/relationships/hyperlink" Target="http://dgp.cnpq.br/planotabular/grupos/grupo_detalhe.jsp?detail=GR&amp;pagina=1&amp;variavel=NME_AREA_ESTAT&amp;anocenso=2002&amp;filtro=NME_AREA_ESTAT;%27Microbiologia%27&amp;filtro2=" TargetMode="External"/><Relationship Id="rId46" Type="http://schemas.openxmlformats.org/officeDocument/2006/relationships/hyperlink" Target="http://dgp.cnpq.br/planotabular/grupos/grupo_detalhe.jsp?detail=GR&amp;pagina=1&amp;variavel=NME_AREA_ESTAT&amp;anocenso=2002&amp;filtro=NME_AREA_ESTAT;%27Parasitologia%27&amp;filtro2=" TargetMode="External"/><Relationship Id="rId59" Type="http://schemas.openxmlformats.org/officeDocument/2006/relationships/hyperlink" Target="http://dgp.cnpq.br/planotabular/grupos/grupo_detalhe.jsp?detail=GR&amp;pagina=1&amp;variavel=NME_AREA_ESTAT&amp;anocenso=2006&amp;filtro=NME_AREA_ESTAT;%27Fisiologia%27&amp;filtro2=" TargetMode="External"/><Relationship Id="rId67" Type="http://schemas.openxmlformats.org/officeDocument/2006/relationships/chart" Target="charts/chart1.xml"/><Relationship Id="rId103" Type="http://schemas.openxmlformats.org/officeDocument/2006/relationships/hyperlink" Target="http://dgp.cnpq.br/planotabular/grupo_empresa/grupoemp_detalhe.jsp?detail=EM&amp;pagina=1&amp;variavel=NME_GRANDE_AREA_ESTAT&amp;anocenso=2006&amp;filtro=NME_GRANDE_AREA_ESTAT;%27Ci%EAncias%20Biol%F3gicas%27&amp;filtro2=NME_AREA_ESTAT;%27Parasitologia%27" TargetMode="External"/><Relationship Id="rId108" Type="http://schemas.openxmlformats.org/officeDocument/2006/relationships/hyperlink" Target="http://www.scielo.br/cgi-bin/wxis.exe/iah/?IsisScript=iah/iah.xis&amp;base=article%5Edlibrary&amp;format=iso.pft&amp;lang=i&amp;nextAction=lnk&amp;indexSearch=AU&amp;exprSearch=BRITTO,+JORGE" TargetMode="External"/><Relationship Id="rId116" Type="http://schemas.openxmlformats.org/officeDocument/2006/relationships/fontTable" Target="fontTable.xml"/><Relationship Id="rId20" Type="http://schemas.openxmlformats.org/officeDocument/2006/relationships/hyperlink" Target="http://dgp.cnpq.br/planotabular/grupos/grupo_detalhe.jsp?detail=GR&amp;pagina=1&amp;variavel=NME_AREA_ESTAT&amp;anocenso=2010&amp;filtro=NME_AREA_ESTAT;%27Biof%EDsica%27&amp;filtro2=" TargetMode="External"/><Relationship Id="rId41" Type="http://schemas.openxmlformats.org/officeDocument/2006/relationships/hyperlink" Target="http://dgp.cnpq.br/planotabular/grupos/grupo_detalhe.jsp?detail=GR&amp;pagina=1&amp;variavel=NME_AREA_ESTAT&amp;anocenso=2000&amp;filtro=NME_AREA_ESTAT;%27Morfologia%27&amp;filtro2=" TargetMode="External"/><Relationship Id="rId54" Type="http://schemas.openxmlformats.org/officeDocument/2006/relationships/hyperlink" Target="http://dgp.cnpq.br/planotabular/grupos/grupo_detalhe.jsp?detail=GR&amp;pagina=1&amp;variavel=NME_AREA_ESTAT&amp;anocenso=2002&amp;filtro=NME_AREA_ESTAT;%27Farm%E1cia%27&amp;filtro2=" TargetMode="External"/><Relationship Id="rId62" Type="http://schemas.openxmlformats.org/officeDocument/2006/relationships/hyperlink" Target="http://www.scimagojr.com/countrysearch.php?country=BR&amp;area=2400" TargetMode="External"/><Relationship Id="rId70" Type="http://schemas.openxmlformats.org/officeDocument/2006/relationships/hyperlink" Target="http://www.scimagojr.com/countrysearch.php?country=BR&amp;area=3000" TargetMode="External"/><Relationship Id="rId75"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Gen%E9tica%27" TargetMode="External"/><Relationship Id="rId83"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Fisiologia%27" TargetMode="External"/><Relationship Id="rId88" Type="http://schemas.openxmlformats.org/officeDocument/2006/relationships/hyperlink" Target="http://dgp.cnpq.br/planotabular/grupo_empresa/grupoemp_detalhe.jsp?detail=EM&amp;pagina=1&amp;variavel=NME_GRANDE_AREA_ESTAT&amp;anocenso=2006&amp;filtro=NME_GRANDE_AREA_ESTAT;%27Ci%EAncias%20Biol%F3gicas%27&amp;filtro2=NME_AREA_ESTAT;%27Gen%E9tica%27" TargetMode="External"/><Relationship Id="rId91" Type="http://schemas.openxmlformats.org/officeDocument/2006/relationships/hyperlink" Target="http://dgp.cnpq.br/planotabular/grupo_empresa/grupoemp_detalhe.jsp?detail=EM&amp;pagina=1&amp;variavel=NME_GRANDE_AREA_ESTAT&amp;anocenso=2006&amp;filtro=NME_GRANDE_AREA_ESTAT;%27Ci%EAncias%20Biol%F3gicas%27&amp;filtro2=NME_AREA_ESTAT;%27Imunologia%27" TargetMode="External"/><Relationship Id="rId96" Type="http://schemas.openxmlformats.org/officeDocument/2006/relationships/hyperlink" Target="http://dgp.cnpq.br/planotabular/grupo_empresa/grupoemp_detalhe.jsp?detail=EM&amp;pagina=1&amp;variavel=NME_GRANDE_AREA_ESTAT&amp;anocenso=2002&amp;filtro=NME_GRANDE_AREA_ESTAT;%27Ci%EAncias%20Biol%F3gicas%27&amp;filtro2=NME_AREA_ESTAT;%27Microbiologia%27" TargetMode="External"/><Relationship Id="rId111" Type="http://schemas.openxmlformats.org/officeDocument/2006/relationships/hyperlink" Target="http://www.scielo.br/cgi-bin/wxis.exe/iah/?IsisScript=iah/iah.xis&amp;base=article%5Edlibrary&amp;format=iso.pft&amp;lang=i&amp;nextAction=lnk&amp;indexSearch=AU&amp;exprSearch=COSTA,+LAIS+SILVEI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gp.cnpq.br/planotabular/grupos/grupo_detalhe.jsp?detail=GR&amp;pagina=1&amp;variavel=NME_AREA_ESTAT&amp;anocenso=2006&amp;filtro=NME_AREA_ESTAT;%27Engenharia%20Biom%E9dica%27&amp;filtro2=" TargetMode="External"/><Relationship Id="rId23" Type="http://schemas.openxmlformats.org/officeDocument/2006/relationships/hyperlink" Target="http://dgp.cnpq.br/planotabular/grupos/grupo_detalhe.jsp?detail=GR&amp;pagina=1&amp;variavel=NME_AREA_ESTAT&amp;anocenso=2006&amp;filtro=NME_AREA_ESTAT;%27Biologia%20Geral%27&amp;filtro2=" TargetMode="External"/><Relationship Id="rId28" Type="http://schemas.openxmlformats.org/officeDocument/2006/relationships/hyperlink" Target="http://dgp.cnpq.br/planotabular/grupos/grupo_detalhe.jsp?detail=GR&amp;pagina=1&amp;variavel=NME_AREA_ESTAT&amp;anocenso=2010&amp;filtro=NME_AREA_ESTAT;%27Gen%E9tica%27&amp;filtro2=" TargetMode="External"/><Relationship Id="rId36" Type="http://schemas.openxmlformats.org/officeDocument/2006/relationships/hyperlink" Target="http://dgp.cnpq.br/planotabular/grupos/grupo_detalhe.jsp?detail=GR&amp;pagina=1&amp;variavel=NME_AREA_ESTAT&amp;anocenso=2010&amp;filtro=NME_AREA_ESTAT;%27Medicina%27&amp;filtro2=" TargetMode="External"/><Relationship Id="rId49" Type="http://schemas.openxmlformats.org/officeDocument/2006/relationships/hyperlink" Target="http://dgp.cnpq.br/planotabular/grupos/grupo_detalhe.jsp?detail=GR&amp;pagina=1&amp;variavel=NME_AREA_ESTAT&amp;anocenso=2000&amp;filtro=NME_AREA_ESTAT;%27Farmacologia%27&amp;filtro2=" TargetMode="External"/><Relationship Id="rId57" Type="http://schemas.openxmlformats.org/officeDocument/2006/relationships/hyperlink" Target="http://dgp.cnpq.br/planotabular/grupos/grupo_detalhe.jsp?detail=GR&amp;pagina=1&amp;variavel=NME_AREA_ESTAT&amp;anocenso=2000&amp;filtro=NME_AREA_ESTAT;%27Fisiologia%27&amp;filtro2=" TargetMode="External"/><Relationship Id="rId106" Type="http://schemas.openxmlformats.org/officeDocument/2006/relationships/hyperlink" Target="http://dgp.cnpq.br/planotabular/grupo_empresa/grupoemp_detalhe.jsp?detail=EM&amp;pagina=1&amp;variavel=NME_GRANDE_AREA_ESTAT&amp;anocenso=2006&amp;filtro=NME_GRANDE_AREA_ESTAT;%27Ci%EAncias%20da%20Sa%FAde%27&amp;filtro2=NME_AREA_ESTAT;%27Farm%E1cia%27" TargetMode="External"/><Relationship Id="rId114" Type="http://schemas.openxmlformats.org/officeDocument/2006/relationships/hyperlink" Target="http://lattes.cnpq.br/6719286744850757" TargetMode="External"/><Relationship Id="rId10" Type="http://schemas.openxmlformats.org/officeDocument/2006/relationships/hyperlink" Target="http://dgp.cnpq.br/planotabular/grupos/grupo_detalhe.jsp?detail=GR&amp;pagina=1&amp;variavel=NME_AREA_ESTAT&amp;anocenso=2002&amp;filtro=NME_AREA_ESTAT;%27Bioqu%EDmica%27&amp;filtro2=" TargetMode="External"/><Relationship Id="rId31" Type="http://schemas.openxmlformats.org/officeDocument/2006/relationships/hyperlink" Target="http://dgp.cnpq.br/planotabular/grupos/grupo_detalhe.jsp?detail=GR&amp;pagina=1&amp;variavel=NME_AREA_ESTAT&amp;anocenso=2006&amp;filtro=NME_AREA_ESTAT;%27Imunologia%27&amp;filtro2=" TargetMode="External"/><Relationship Id="rId44" Type="http://schemas.openxmlformats.org/officeDocument/2006/relationships/hyperlink" Target="http://dgp.cnpq.br/planotabular/grupos/grupo_detalhe.jsp?detail=GR&amp;pagina=1&amp;variavel=NME_AREA_ESTAT&amp;anocenso=2010&amp;filtro=NME_AREA_ESTAT;%27Morfologia%27&amp;filtro2=" TargetMode="External"/><Relationship Id="rId52" Type="http://schemas.openxmlformats.org/officeDocument/2006/relationships/hyperlink" Target="http://dgp.cnpq.br/planotabular/grupos/grupo_detalhe.jsp?detail=GR&amp;pagina=1&amp;variavel=NME_AREA_ESTAT&amp;anocenso=2010&amp;filtro=NME_AREA_ESTAT;%27Farmacologia%27&amp;filtro2=" TargetMode="External"/><Relationship Id="rId60" Type="http://schemas.openxmlformats.org/officeDocument/2006/relationships/hyperlink" Target="http://dgp.cnpq.br/planotabular/grupos/grupo_detalhe.jsp?detail=GR&amp;pagina=1&amp;variavel=NME_AREA_ESTAT&amp;anocenso=2010&amp;filtro=NME_AREA_ESTAT;%27Fisiologia%27&amp;filtro2=" TargetMode="External"/><Relationship Id="rId65" Type="http://schemas.openxmlformats.org/officeDocument/2006/relationships/hyperlink" Target="http://www.scimagojr.com/countrysearch.php?country=BR&amp;area=3400" TargetMode="External"/><Relationship Id="rId73"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Biof%EDsica%27" TargetMode="External"/><Relationship Id="rId78"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Microbiologia%27" TargetMode="External"/><Relationship Id="rId81"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Farmacologia%27" TargetMode="External"/><Relationship Id="rId86" Type="http://schemas.openxmlformats.org/officeDocument/2006/relationships/hyperlink" Target="http://dgp.cnpq.br/planotabular/grupo_empresa/grupoemp_detalhe.jsp?detail=EM&amp;pagina=1&amp;variavel=NME_GRANDE_AREA_ESTAT&amp;anocenso=2010&amp;filtro=NME_GRANDE_AREA_ESTAT;%27Engenharias%27&amp;filtro2=NME_AREA_ESTAT;%27Engenharia%20Biom%E9dica%27" TargetMode="External"/><Relationship Id="rId94" Type="http://schemas.openxmlformats.org/officeDocument/2006/relationships/hyperlink" Target="http://dgp.cnpq.br/planotabular/grupo_empresa/grupoemp_detalhe.jsp?detail=EM&amp;pagina=1&amp;variavel=NME_GRANDE_AREA_ESTAT&amp;anocenso=2006&amp;filtro=NME_GRANDE_AREA_ESTAT;%27Ci%EAncias%20da%20Sa%FAde%27&amp;filtro2=NME_AREA_ESTAT;%27Medicina%27" TargetMode="External"/><Relationship Id="rId99" Type="http://schemas.openxmlformats.org/officeDocument/2006/relationships/hyperlink" Target="http://dgp.cnpq.br/planotabular/grupo_empresa/grupoemp_detalhe.jsp?detail=EM&amp;pagina=1&amp;variavel=NME_GRANDE_AREA_ESTAT&amp;anocenso=2002&amp;filtro=NME_GRANDE_AREA_ESTAT;%27Ci%EAncias%20Biol%F3gicas%27&amp;filtro2=NME_AREA_ESTAT;%27Morfologia%27" TargetMode="External"/><Relationship Id="rId101" Type="http://schemas.openxmlformats.org/officeDocument/2006/relationships/hyperlink" Target="http://dgp.cnpq.br/planotabular/grupo_empresa/grupoemp_detalhe.jsp?detail=EM&amp;pagina=1&amp;variavel=NME_GRANDE_AREA_ESTAT&amp;anocenso=2010&amp;filtro=NME_GRANDE_AREA_ESTAT;%27Ci%EAncias%20Biol%F3gicas%27&amp;filtro2=NME_AREA_ESTAT;%27Morfologia%27" TargetMode="External"/><Relationship Id="rId4" Type="http://schemas.openxmlformats.org/officeDocument/2006/relationships/settings" Target="settings.xml"/><Relationship Id="rId9" Type="http://schemas.openxmlformats.org/officeDocument/2006/relationships/hyperlink" Target="http://dgp.cnpq.br/planotabular/grupos/grupo_detalhe.jsp?detail=GR&amp;pagina=1&amp;variavel=NME_AREA_ESTAT&amp;anocenso=2000&amp;filtro=NME_AREA_ESTAT;%27Bioqu%EDmica%27&amp;filtro2=" TargetMode="External"/><Relationship Id="rId13" Type="http://schemas.openxmlformats.org/officeDocument/2006/relationships/hyperlink" Target="http://dgp.cnpq.br/planotabular/grupos/grupo_detalhe.jsp?detail=GR&amp;pagina=1&amp;variavel=NME_AREA_ESTAT&amp;anocenso=2000&amp;filtro=NME_AREA_ESTAT;%27Engenharia%20Biom%E9dica%27&amp;filtro2=" TargetMode="External"/><Relationship Id="rId18" Type="http://schemas.openxmlformats.org/officeDocument/2006/relationships/hyperlink" Target="http://dgp.cnpq.br/planotabular/grupos/grupo_detalhe.jsp?detail=GR&amp;pagina=1&amp;variavel=NME_AREA_ESTAT&amp;anocenso=2002&amp;filtro=NME_AREA_ESTAT;%27Biof%EDsica%27&amp;filtro2=" TargetMode="External"/><Relationship Id="rId39" Type="http://schemas.openxmlformats.org/officeDocument/2006/relationships/hyperlink" Target="http://dgp.cnpq.br/planotabular/grupos/grupo_detalhe.jsp?detail=GR&amp;pagina=1&amp;variavel=NME_AREA_ESTAT&amp;anocenso=2006&amp;filtro=NME_AREA_ESTAT;%27Microbiologia%27&amp;filtro2=" TargetMode="External"/><Relationship Id="rId109" Type="http://schemas.openxmlformats.org/officeDocument/2006/relationships/hyperlink" Target="http://www.scielo.br/cgi-bin/wxis.exe/iah/?IsisScript=iah/iah.xis&amp;base=article%5Edlibrary&amp;format=iso.pft&amp;lang=i&amp;nextAction=lnk&amp;indexSearch=AU&amp;exprSearch=VARGAS,+MARCO+ANTONIO" TargetMode="External"/><Relationship Id="rId34" Type="http://schemas.openxmlformats.org/officeDocument/2006/relationships/hyperlink" Target="http://dgp.cnpq.br/planotabular/grupos/grupo_detalhe.jsp?detail=GR&amp;pagina=1&amp;variavel=NME_AREA_ESTAT&amp;anocenso=2002&amp;filtro=NME_AREA_ESTAT;%27Medicina%27&amp;filtro2=" TargetMode="External"/><Relationship Id="rId50" Type="http://schemas.openxmlformats.org/officeDocument/2006/relationships/hyperlink" Target="http://dgp.cnpq.br/planotabular/grupos/grupo_detalhe.jsp?detail=GR&amp;pagina=1&amp;variavel=NME_AREA_ESTAT&amp;anocenso=2002&amp;filtro=NME_AREA_ESTAT;%27Farmacologia%27&amp;filtro2=" TargetMode="External"/><Relationship Id="rId55" Type="http://schemas.openxmlformats.org/officeDocument/2006/relationships/hyperlink" Target="http://dgp.cnpq.br/planotabular/grupos/grupo_detalhe.jsp?detail=GR&amp;pagina=1&amp;variavel=NME_AREA_ESTAT&amp;anocenso=2006&amp;filtro=NME_AREA_ESTAT;%27Farm%E1cia%27&amp;filtro2=" TargetMode="External"/><Relationship Id="rId76"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Imunologia%27" TargetMode="External"/><Relationship Id="rId97" Type="http://schemas.openxmlformats.org/officeDocument/2006/relationships/hyperlink" Target="http://dgp.cnpq.br/planotabular/grupo_empresa/grupoemp_detalhe.jsp?detail=EM&amp;pagina=1&amp;variavel=NME_GRANDE_AREA_ESTAT&amp;anocenso=2006&amp;filtro=NME_GRANDE_AREA_ESTAT;%27Ci%EAncias%20Biol%F3gicas%27&amp;filtro2=NME_AREA_ESTAT;%27Microbiologia%27" TargetMode="External"/><Relationship Id="rId104" Type="http://schemas.openxmlformats.org/officeDocument/2006/relationships/hyperlink" Target="http://dgp.cnpq.br/planotabular/grupo_empresa/grupoemp_detalhe.jsp?detail=EM&amp;pagina=1&amp;variavel=NME_GRANDE_AREA_ESTAT&amp;anocenso=2010&amp;filtro=NME_GRANDE_AREA_ESTAT;%27Ci%EAncias%20Biol%F3gicas%27&amp;filtro2=NME_AREA_ESTAT;%27Parasitologia%27" TargetMode="External"/><Relationship Id="rId7" Type="http://schemas.openxmlformats.org/officeDocument/2006/relationships/endnotes" Target="endnotes.xml"/><Relationship Id="rId71" Type="http://schemas.openxmlformats.org/officeDocument/2006/relationships/hyperlink" Target="http://dgp.cnpq.br/planotabular/grupo_empresa/grupoemp_detalhe.jsp?detail=GR&amp;pagina=1&amp;variavel=NME_GRANDE_AREA_ESTAT&amp;anocenso=2002&amp;filtro=NME_GRANDE_AREA_ESTAT;%27Ci%EAncias%20Biol%F3gicas%27&amp;filtro2=NME_AREA_ESTAT;%27Bioqu%EDmica%27" TargetMode="External"/><Relationship Id="rId92" Type="http://schemas.openxmlformats.org/officeDocument/2006/relationships/hyperlink" Target="http://dgp.cnpq.br/planotabular/grupo_empresa/grupoemp_detalhe.jsp?detail=EM&amp;pagina=1&amp;variavel=NME_GRANDE_AREA_ESTAT&amp;anocenso=2010&amp;filtro=NME_GRANDE_AREA_ESTAT;%27Ci%EAncias%20Biol%F3gicas%27&amp;filtro2=NME_AREA_ESTAT;%27Imunologia%27" TargetMode="External"/><Relationship Id="rId2" Type="http://schemas.openxmlformats.org/officeDocument/2006/relationships/numbering" Target="numbering.xml"/><Relationship Id="rId29" Type="http://schemas.openxmlformats.org/officeDocument/2006/relationships/hyperlink" Target="http://dgp.cnpq.br/planotabular/grupos/grupo_detalhe.jsp?detail=GR&amp;pagina=1&amp;variavel=NME_AREA_ESTAT&amp;anocenso=2000&amp;filtro=NME_AREA_ESTAT;%27Imunologia%27&amp;filtro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thalia\Documents\CNPQ%20NOVO%20-%20Paper%20ISI\SCImago%20pa&#237;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960" b="0" i="0" u="none" strike="noStrike" kern="1200" spc="0" baseline="0">
                <a:solidFill>
                  <a:sysClr val="windowText" lastClr="000000"/>
                </a:solidFill>
                <a:latin typeface="Arial" panose="020B0604020202020204" pitchFamily="34" charset="0"/>
                <a:ea typeface="+mn-ea"/>
                <a:cs typeface="+mn-cs"/>
              </a:defRPr>
            </a:pPr>
            <a:r>
              <a:rPr lang="pt-BR" baseline="0">
                <a:solidFill>
                  <a:sysClr val="windowText" lastClr="000000"/>
                </a:solidFill>
              </a:rPr>
              <a:t> Graphic 1 - International Comparison by country's scientific output in selected areas</a:t>
            </a:r>
          </a:p>
          <a:p>
            <a:pPr>
              <a:defRPr>
                <a:solidFill>
                  <a:sysClr val="windowText" lastClr="000000"/>
                </a:solidFill>
              </a:defRPr>
            </a:pPr>
            <a:r>
              <a:rPr lang="pt-BR" baseline="0">
                <a:solidFill>
                  <a:sysClr val="windowText" lastClr="000000"/>
                </a:solidFill>
              </a:rPr>
              <a:t> (2000-2014).</a:t>
            </a:r>
          </a:p>
        </c:rich>
      </c:tx>
      <c:layout>
        <c:manualLayout>
          <c:xMode val="edge"/>
          <c:yMode val="edge"/>
          <c:x val="0.12634192708027742"/>
          <c:y val="2.3491462249261678E-2"/>
        </c:manualLayout>
      </c:layout>
      <c:overlay val="0"/>
      <c:spPr>
        <a:noFill/>
        <a:ln>
          <a:noFill/>
        </a:ln>
        <a:effectLst/>
      </c:spPr>
      <c:txPr>
        <a:bodyPr rot="0" spcFirstLastPara="1" vertOverflow="ellipsis" vert="horz" wrap="square" anchor="ctr" anchorCtr="1"/>
        <a:lstStyle/>
        <a:p>
          <a:pPr>
            <a:defRPr sz="960" b="0" i="0" u="none" strike="noStrike" kern="1200" spc="0" baseline="0">
              <a:solidFill>
                <a:sysClr val="windowText" lastClr="000000"/>
              </a:solidFill>
              <a:latin typeface="Arial" panose="020B0604020202020204" pitchFamily="34" charset="0"/>
              <a:ea typeface="+mn-ea"/>
              <a:cs typeface="+mn-cs"/>
            </a:defRPr>
          </a:pPr>
          <a:endParaRPr lang="pt-BR"/>
        </a:p>
      </c:txPr>
    </c:title>
    <c:autoTitleDeleted val="0"/>
    <c:plotArea>
      <c:layout>
        <c:manualLayout>
          <c:layoutTarget val="inner"/>
          <c:xMode val="edge"/>
          <c:yMode val="edge"/>
          <c:x val="7.5184059518640642E-2"/>
          <c:y val="0.13447184423199163"/>
          <c:w val="0.85762230540854523"/>
          <c:h val="0.69741986535043909"/>
        </c:manualLayout>
      </c:layout>
      <c:barChart>
        <c:barDir val="col"/>
        <c:grouping val="clustered"/>
        <c:varyColors val="0"/>
        <c:ser>
          <c:idx val="0"/>
          <c:order val="0"/>
          <c:tx>
            <c:strRef>
              <c:f>'GRAFICO PAISES'!$F$2</c:f>
              <c:strCache>
                <c:ptCount val="1"/>
                <c:pt idx="0">
                  <c:v>2000</c:v>
                </c:pt>
              </c:strCache>
            </c:strRef>
          </c:tx>
          <c:spPr>
            <a:solidFill>
              <a:schemeClr val="dk1">
                <a:tint val="885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PAISES'!$F$4:$F$11</c:f>
              <c:numCache>
                <c:formatCode>General</c:formatCode>
                <c:ptCount val="8"/>
                <c:pt idx="0">
                  <c:v>200055</c:v>
                </c:pt>
                <c:pt idx="1">
                  <c:v>32340</c:v>
                </c:pt>
                <c:pt idx="2">
                  <c:v>30653</c:v>
                </c:pt>
                <c:pt idx="3">
                  <c:v>10120</c:v>
                </c:pt>
                <c:pt idx="4">
                  <c:v>9995</c:v>
                </c:pt>
                <c:pt idx="5">
                  <c:v>7551</c:v>
                </c:pt>
                <c:pt idx="6">
                  <c:v>12275</c:v>
                </c:pt>
                <c:pt idx="7">
                  <c:v>1305</c:v>
                </c:pt>
              </c:numCache>
            </c:numRef>
          </c:val>
          <c:extLst>
            <c:ext xmlns:c16="http://schemas.microsoft.com/office/drawing/2014/chart" uri="{C3380CC4-5D6E-409C-BE32-E72D297353CC}">
              <c16:uniqueId val="{00000000-A0CF-4F5B-98D5-6046B8BCAD7C}"/>
            </c:ext>
          </c:extLst>
        </c:ser>
        <c:ser>
          <c:idx val="1"/>
          <c:order val="1"/>
          <c:tx>
            <c:strRef>
              <c:f>'GRAFICO PAISES'!$G$2</c:f>
              <c:strCache>
                <c:ptCount val="1"/>
                <c:pt idx="0">
                  <c:v>2001</c:v>
                </c:pt>
              </c:strCache>
            </c:strRef>
          </c:tx>
          <c:spPr>
            <a:solidFill>
              <a:schemeClr val="dk1">
                <a:tint val="55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PAISES'!$G$4:$G$11</c:f>
              <c:numCache>
                <c:formatCode>General</c:formatCode>
                <c:ptCount val="8"/>
                <c:pt idx="0">
                  <c:v>196613</c:v>
                </c:pt>
                <c:pt idx="1">
                  <c:v>31195</c:v>
                </c:pt>
                <c:pt idx="2">
                  <c:v>28826</c:v>
                </c:pt>
                <c:pt idx="3">
                  <c:v>11039</c:v>
                </c:pt>
                <c:pt idx="4">
                  <c:v>10797</c:v>
                </c:pt>
                <c:pt idx="5">
                  <c:v>7808</c:v>
                </c:pt>
                <c:pt idx="6">
                  <c:v>12386</c:v>
                </c:pt>
                <c:pt idx="7">
                  <c:v>1295</c:v>
                </c:pt>
              </c:numCache>
            </c:numRef>
          </c:val>
          <c:extLst>
            <c:ext xmlns:c16="http://schemas.microsoft.com/office/drawing/2014/chart" uri="{C3380CC4-5D6E-409C-BE32-E72D297353CC}">
              <c16:uniqueId val="{00000001-A0CF-4F5B-98D5-6046B8BCAD7C}"/>
            </c:ext>
          </c:extLst>
        </c:ser>
        <c:ser>
          <c:idx val="2"/>
          <c:order val="2"/>
          <c:tx>
            <c:strRef>
              <c:f>'GRAFICO PAISES'!$H$2</c:f>
              <c:strCache>
                <c:ptCount val="1"/>
                <c:pt idx="0">
                  <c:v>2002</c:v>
                </c:pt>
              </c:strCache>
            </c:strRef>
          </c:tx>
          <c:spPr>
            <a:solidFill>
              <a:schemeClr val="dk1">
                <a:tint val="75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PAISES'!$H$4:$H$11</c:f>
              <c:numCache>
                <c:formatCode>General</c:formatCode>
                <c:ptCount val="8"/>
                <c:pt idx="0">
                  <c:v>199902</c:v>
                </c:pt>
                <c:pt idx="1">
                  <c:v>31540</c:v>
                </c:pt>
                <c:pt idx="2">
                  <c:v>29002</c:v>
                </c:pt>
                <c:pt idx="3">
                  <c:v>14625</c:v>
                </c:pt>
                <c:pt idx="4">
                  <c:v>12538</c:v>
                </c:pt>
                <c:pt idx="5">
                  <c:v>9260</c:v>
                </c:pt>
                <c:pt idx="6">
                  <c:v>12632</c:v>
                </c:pt>
                <c:pt idx="7">
                  <c:v>1339</c:v>
                </c:pt>
              </c:numCache>
            </c:numRef>
          </c:val>
          <c:extLst>
            <c:ext xmlns:c16="http://schemas.microsoft.com/office/drawing/2014/chart" uri="{C3380CC4-5D6E-409C-BE32-E72D297353CC}">
              <c16:uniqueId val="{00000002-A0CF-4F5B-98D5-6046B8BCAD7C}"/>
            </c:ext>
          </c:extLst>
        </c:ser>
        <c:ser>
          <c:idx val="3"/>
          <c:order val="3"/>
          <c:tx>
            <c:strRef>
              <c:f>'GRAFICO PAISES'!$I$2</c:f>
              <c:strCache>
                <c:ptCount val="1"/>
                <c:pt idx="0">
                  <c:v>2003</c:v>
                </c:pt>
              </c:strCache>
            </c:strRef>
          </c:tx>
          <c:spPr>
            <a:solidFill>
              <a:schemeClr val="dk1">
                <a:tint val="985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PAISES'!$I$4:$I$11</c:f>
              <c:numCache>
                <c:formatCode>General</c:formatCode>
                <c:ptCount val="8"/>
                <c:pt idx="0">
                  <c:v>214168</c:v>
                </c:pt>
                <c:pt idx="1">
                  <c:v>33560</c:v>
                </c:pt>
                <c:pt idx="2">
                  <c:v>31590</c:v>
                </c:pt>
                <c:pt idx="3">
                  <c:v>19881</c:v>
                </c:pt>
                <c:pt idx="4">
                  <c:v>14667</c:v>
                </c:pt>
                <c:pt idx="5">
                  <c:v>10458</c:v>
                </c:pt>
                <c:pt idx="6">
                  <c:v>12459</c:v>
                </c:pt>
                <c:pt idx="7">
                  <c:v>1530</c:v>
                </c:pt>
              </c:numCache>
            </c:numRef>
          </c:val>
          <c:extLst>
            <c:ext xmlns:c16="http://schemas.microsoft.com/office/drawing/2014/chart" uri="{C3380CC4-5D6E-409C-BE32-E72D297353CC}">
              <c16:uniqueId val="{00000003-A0CF-4F5B-98D5-6046B8BCAD7C}"/>
            </c:ext>
          </c:extLst>
        </c:ser>
        <c:ser>
          <c:idx val="4"/>
          <c:order val="4"/>
          <c:tx>
            <c:strRef>
              <c:f>'GRAFICO PAISES'!$J$2</c:f>
              <c:strCache>
                <c:ptCount val="1"/>
                <c:pt idx="0">
                  <c:v>2004</c:v>
                </c:pt>
              </c:strCache>
            </c:strRef>
          </c:tx>
          <c:spPr>
            <a:solidFill>
              <a:schemeClr val="dk1">
                <a:tint val="30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PAISES'!$J$4:$J$11</c:f>
              <c:numCache>
                <c:formatCode>General</c:formatCode>
                <c:ptCount val="8"/>
                <c:pt idx="0">
                  <c:v>229848</c:v>
                </c:pt>
                <c:pt idx="1">
                  <c:v>36086</c:v>
                </c:pt>
                <c:pt idx="2">
                  <c:v>33910</c:v>
                </c:pt>
                <c:pt idx="3">
                  <c:v>25612</c:v>
                </c:pt>
                <c:pt idx="4">
                  <c:v>15943</c:v>
                </c:pt>
                <c:pt idx="5">
                  <c:v>11814</c:v>
                </c:pt>
                <c:pt idx="6">
                  <c:v>12766</c:v>
                </c:pt>
                <c:pt idx="7">
                  <c:v>1665</c:v>
                </c:pt>
              </c:numCache>
            </c:numRef>
          </c:val>
          <c:extLst>
            <c:ext xmlns:c16="http://schemas.microsoft.com/office/drawing/2014/chart" uri="{C3380CC4-5D6E-409C-BE32-E72D297353CC}">
              <c16:uniqueId val="{00000004-A0CF-4F5B-98D5-6046B8BCAD7C}"/>
            </c:ext>
          </c:extLst>
        </c:ser>
        <c:ser>
          <c:idx val="5"/>
          <c:order val="5"/>
          <c:tx>
            <c:strRef>
              <c:f>'GRAFICO PAISES'!$K$2</c:f>
              <c:strCache>
                <c:ptCount val="1"/>
                <c:pt idx="0">
                  <c:v>2005</c:v>
                </c:pt>
              </c:strCache>
            </c:strRef>
          </c:tx>
          <c:spPr>
            <a:solidFill>
              <a:schemeClr val="dk1">
                <a:tint val="60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PAISES'!$K$4:$K$11</c:f>
              <c:numCache>
                <c:formatCode>General</c:formatCode>
                <c:ptCount val="8"/>
                <c:pt idx="0">
                  <c:v>242625</c:v>
                </c:pt>
                <c:pt idx="1">
                  <c:v>38274</c:v>
                </c:pt>
                <c:pt idx="2">
                  <c:v>34059</c:v>
                </c:pt>
                <c:pt idx="3">
                  <c:v>35444</c:v>
                </c:pt>
                <c:pt idx="4">
                  <c:v>18271</c:v>
                </c:pt>
                <c:pt idx="5">
                  <c:v>13097</c:v>
                </c:pt>
                <c:pt idx="6">
                  <c:v>12826</c:v>
                </c:pt>
                <c:pt idx="7">
                  <c:v>1800</c:v>
                </c:pt>
              </c:numCache>
            </c:numRef>
          </c:val>
          <c:extLst>
            <c:ext xmlns:c16="http://schemas.microsoft.com/office/drawing/2014/chart" uri="{C3380CC4-5D6E-409C-BE32-E72D297353CC}">
              <c16:uniqueId val="{00000005-A0CF-4F5B-98D5-6046B8BCAD7C}"/>
            </c:ext>
          </c:extLst>
        </c:ser>
        <c:ser>
          <c:idx val="6"/>
          <c:order val="6"/>
          <c:tx>
            <c:strRef>
              <c:f>'GRAFICO PAISES'!$L$2</c:f>
              <c:strCache>
                <c:ptCount val="1"/>
                <c:pt idx="0">
                  <c:v>2006</c:v>
                </c:pt>
              </c:strCache>
            </c:strRef>
          </c:tx>
          <c:spPr>
            <a:solidFill>
              <a:schemeClr val="dk1">
                <a:tint val="80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PAISES'!$L$4:$L$11</c:f>
              <c:numCache>
                <c:formatCode>General</c:formatCode>
                <c:ptCount val="8"/>
                <c:pt idx="0">
                  <c:v>256328</c:v>
                </c:pt>
                <c:pt idx="1">
                  <c:v>38837</c:v>
                </c:pt>
                <c:pt idx="2">
                  <c:v>35499</c:v>
                </c:pt>
                <c:pt idx="3">
                  <c:v>44090</c:v>
                </c:pt>
                <c:pt idx="4">
                  <c:v>20754</c:v>
                </c:pt>
                <c:pt idx="5">
                  <c:v>16605</c:v>
                </c:pt>
                <c:pt idx="6">
                  <c:v>11329</c:v>
                </c:pt>
                <c:pt idx="7">
                  <c:v>1946</c:v>
                </c:pt>
              </c:numCache>
            </c:numRef>
          </c:val>
          <c:extLst>
            <c:ext xmlns:c16="http://schemas.microsoft.com/office/drawing/2014/chart" uri="{C3380CC4-5D6E-409C-BE32-E72D297353CC}">
              <c16:uniqueId val="{00000006-A0CF-4F5B-98D5-6046B8BCAD7C}"/>
            </c:ext>
          </c:extLst>
        </c:ser>
        <c:ser>
          <c:idx val="7"/>
          <c:order val="7"/>
          <c:tx>
            <c:strRef>
              <c:f>'GRAFICO PAISES'!$M$2</c:f>
              <c:strCache>
                <c:ptCount val="1"/>
                <c:pt idx="0">
                  <c:v>2007</c:v>
                </c:pt>
              </c:strCache>
            </c:strRef>
          </c:tx>
          <c:spPr>
            <a:solidFill>
              <a:schemeClr val="dk1">
                <a:tint val="885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PAISES'!$M$4:$M$11</c:f>
              <c:numCache>
                <c:formatCode>General</c:formatCode>
                <c:ptCount val="8"/>
                <c:pt idx="0">
                  <c:v>264932</c:v>
                </c:pt>
                <c:pt idx="1">
                  <c:v>40281</c:v>
                </c:pt>
                <c:pt idx="2">
                  <c:v>35941</c:v>
                </c:pt>
                <c:pt idx="3">
                  <c:v>55075</c:v>
                </c:pt>
                <c:pt idx="4">
                  <c:v>22592</c:v>
                </c:pt>
                <c:pt idx="5">
                  <c:v>18296</c:v>
                </c:pt>
                <c:pt idx="6">
                  <c:v>11866</c:v>
                </c:pt>
                <c:pt idx="7">
                  <c:v>2235</c:v>
                </c:pt>
              </c:numCache>
            </c:numRef>
          </c:val>
          <c:extLst>
            <c:ext xmlns:c16="http://schemas.microsoft.com/office/drawing/2014/chart" uri="{C3380CC4-5D6E-409C-BE32-E72D297353CC}">
              <c16:uniqueId val="{00000007-A0CF-4F5B-98D5-6046B8BCAD7C}"/>
            </c:ext>
          </c:extLst>
        </c:ser>
        <c:ser>
          <c:idx val="8"/>
          <c:order val="8"/>
          <c:tx>
            <c:strRef>
              <c:f>'GRAFICO PAISES'!$N$2</c:f>
              <c:strCache>
                <c:ptCount val="1"/>
                <c:pt idx="0">
                  <c:v>2008</c:v>
                </c:pt>
              </c:strCache>
            </c:strRef>
          </c:tx>
          <c:spPr>
            <a:solidFill>
              <a:schemeClr val="dk1">
                <a:tint val="55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PAISES'!$N$4:$N$11</c:f>
              <c:numCache>
                <c:formatCode>General</c:formatCode>
                <c:ptCount val="8"/>
                <c:pt idx="0">
                  <c:v>270450</c:v>
                </c:pt>
                <c:pt idx="1">
                  <c:v>40929</c:v>
                </c:pt>
                <c:pt idx="2">
                  <c:v>37418</c:v>
                </c:pt>
                <c:pt idx="3">
                  <c:v>65588</c:v>
                </c:pt>
                <c:pt idx="4">
                  <c:v>25586</c:v>
                </c:pt>
                <c:pt idx="5">
                  <c:v>20443</c:v>
                </c:pt>
                <c:pt idx="6">
                  <c:v>11778</c:v>
                </c:pt>
                <c:pt idx="7">
                  <c:v>2336</c:v>
                </c:pt>
              </c:numCache>
            </c:numRef>
          </c:val>
          <c:extLst>
            <c:ext xmlns:c16="http://schemas.microsoft.com/office/drawing/2014/chart" uri="{C3380CC4-5D6E-409C-BE32-E72D297353CC}">
              <c16:uniqueId val="{00000008-A0CF-4F5B-98D5-6046B8BCAD7C}"/>
            </c:ext>
          </c:extLst>
        </c:ser>
        <c:ser>
          <c:idx val="9"/>
          <c:order val="9"/>
          <c:tx>
            <c:strRef>
              <c:f>'GRAFICO PAISES'!$O$2</c:f>
              <c:strCache>
                <c:ptCount val="1"/>
                <c:pt idx="0">
                  <c:v>2009</c:v>
                </c:pt>
              </c:strCache>
            </c:strRef>
          </c:tx>
          <c:spPr>
            <a:solidFill>
              <a:schemeClr val="dk1">
                <a:tint val="75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PAISES'!$O$4:$O$11</c:f>
              <c:numCache>
                <c:formatCode>General</c:formatCode>
                <c:ptCount val="8"/>
                <c:pt idx="0">
                  <c:v>284636</c:v>
                </c:pt>
                <c:pt idx="1">
                  <c:v>42151</c:v>
                </c:pt>
                <c:pt idx="2">
                  <c:v>38217</c:v>
                </c:pt>
                <c:pt idx="3">
                  <c:v>76043</c:v>
                </c:pt>
                <c:pt idx="4">
                  <c:v>29777</c:v>
                </c:pt>
                <c:pt idx="5">
                  <c:v>21739</c:v>
                </c:pt>
                <c:pt idx="6">
                  <c:v>11628</c:v>
                </c:pt>
                <c:pt idx="7">
                  <c:v>2654</c:v>
                </c:pt>
              </c:numCache>
            </c:numRef>
          </c:val>
          <c:extLst>
            <c:ext xmlns:c16="http://schemas.microsoft.com/office/drawing/2014/chart" uri="{C3380CC4-5D6E-409C-BE32-E72D297353CC}">
              <c16:uniqueId val="{00000009-A0CF-4F5B-98D5-6046B8BCAD7C}"/>
            </c:ext>
          </c:extLst>
        </c:ser>
        <c:ser>
          <c:idx val="10"/>
          <c:order val="10"/>
          <c:tx>
            <c:strRef>
              <c:f>'GRAFICO PAISES'!$P$2</c:f>
              <c:strCache>
                <c:ptCount val="1"/>
                <c:pt idx="0">
                  <c:v>2010</c:v>
                </c:pt>
              </c:strCache>
            </c:strRef>
          </c:tx>
          <c:spPr>
            <a:solidFill>
              <a:schemeClr val="dk1">
                <a:tint val="985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PAISES'!$P$4:$P$11</c:f>
              <c:numCache>
                <c:formatCode>General</c:formatCode>
                <c:ptCount val="8"/>
                <c:pt idx="0">
                  <c:v>290189</c:v>
                </c:pt>
                <c:pt idx="1">
                  <c:v>42895</c:v>
                </c:pt>
                <c:pt idx="2">
                  <c:v>38196</c:v>
                </c:pt>
                <c:pt idx="3">
                  <c:v>82942</c:v>
                </c:pt>
                <c:pt idx="4">
                  <c:v>36515</c:v>
                </c:pt>
                <c:pt idx="5">
                  <c:v>23143</c:v>
                </c:pt>
                <c:pt idx="6">
                  <c:v>11730</c:v>
                </c:pt>
                <c:pt idx="7">
                  <c:v>2848</c:v>
                </c:pt>
              </c:numCache>
            </c:numRef>
          </c:val>
          <c:extLst>
            <c:ext xmlns:c16="http://schemas.microsoft.com/office/drawing/2014/chart" uri="{C3380CC4-5D6E-409C-BE32-E72D297353CC}">
              <c16:uniqueId val="{0000000A-A0CF-4F5B-98D5-6046B8BCAD7C}"/>
            </c:ext>
          </c:extLst>
        </c:ser>
        <c:ser>
          <c:idx val="11"/>
          <c:order val="11"/>
          <c:tx>
            <c:strRef>
              <c:f>'GRAFICO PAISES'!$Q$2</c:f>
              <c:strCache>
                <c:ptCount val="1"/>
                <c:pt idx="0">
                  <c:v>2011</c:v>
                </c:pt>
              </c:strCache>
            </c:strRef>
          </c:tx>
          <c:spPr>
            <a:solidFill>
              <a:schemeClr val="dk1">
                <a:tint val="30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PAISES'!$Q$4:$Q$11</c:f>
              <c:numCache>
                <c:formatCode>General</c:formatCode>
                <c:ptCount val="8"/>
                <c:pt idx="0">
                  <c:v>308234</c:v>
                </c:pt>
                <c:pt idx="1">
                  <c:v>45487</c:v>
                </c:pt>
                <c:pt idx="2">
                  <c:v>40445</c:v>
                </c:pt>
                <c:pt idx="3">
                  <c:v>94276</c:v>
                </c:pt>
                <c:pt idx="4">
                  <c:v>44431</c:v>
                </c:pt>
                <c:pt idx="5">
                  <c:v>25848</c:v>
                </c:pt>
                <c:pt idx="6">
                  <c:v>13091</c:v>
                </c:pt>
                <c:pt idx="7">
                  <c:v>3378</c:v>
                </c:pt>
              </c:numCache>
            </c:numRef>
          </c:val>
          <c:extLst>
            <c:ext xmlns:c16="http://schemas.microsoft.com/office/drawing/2014/chart" uri="{C3380CC4-5D6E-409C-BE32-E72D297353CC}">
              <c16:uniqueId val="{0000000B-A0CF-4F5B-98D5-6046B8BCAD7C}"/>
            </c:ext>
          </c:extLst>
        </c:ser>
        <c:ser>
          <c:idx val="12"/>
          <c:order val="12"/>
          <c:tx>
            <c:strRef>
              <c:f>'GRAFICO PAISES'!$R$2</c:f>
              <c:strCache>
                <c:ptCount val="1"/>
                <c:pt idx="0">
                  <c:v>2012</c:v>
                </c:pt>
              </c:strCache>
            </c:strRef>
          </c:tx>
          <c:spPr>
            <a:solidFill>
              <a:schemeClr val="dk1">
                <a:tint val="600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PAISES'!$R$4:$R$11</c:f>
              <c:numCache>
                <c:formatCode>General</c:formatCode>
                <c:ptCount val="8"/>
                <c:pt idx="0">
                  <c:v>321960</c:v>
                </c:pt>
                <c:pt idx="1">
                  <c:v>48202</c:v>
                </c:pt>
                <c:pt idx="2">
                  <c:v>41884</c:v>
                </c:pt>
                <c:pt idx="3">
                  <c:v>107115</c:v>
                </c:pt>
                <c:pt idx="4">
                  <c:v>48967</c:v>
                </c:pt>
                <c:pt idx="5">
                  <c:v>27981</c:v>
                </c:pt>
                <c:pt idx="6">
                  <c:v>13624</c:v>
                </c:pt>
                <c:pt idx="7">
                  <c:v>3564</c:v>
                </c:pt>
              </c:numCache>
            </c:numRef>
          </c:val>
          <c:extLst>
            <c:ext xmlns:c16="http://schemas.microsoft.com/office/drawing/2014/chart" uri="{C3380CC4-5D6E-409C-BE32-E72D297353CC}">
              <c16:uniqueId val="{0000000C-A0CF-4F5B-98D5-6046B8BCAD7C}"/>
            </c:ext>
          </c:extLst>
        </c:ser>
        <c:ser>
          <c:idx val="13"/>
          <c:order val="13"/>
          <c:tx>
            <c:strRef>
              <c:f>'GRAFICO PAISES'!$S$2</c:f>
              <c:strCache>
                <c:ptCount val="1"/>
                <c:pt idx="0">
                  <c:v>2013</c:v>
                </c:pt>
              </c:strCache>
            </c:strRef>
          </c:tx>
          <c:spPr>
            <a:solidFill>
              <a:schemeClr val="dk1">
                <a:tint val="80000"/>
              </a:schemeClr>
            </a:solidFill>
            <a:ln>
              <a:noFill/>
            </a:ln>
            <a:effectLst/>
          </c:spPr>
          <c:invertIfNegative val="0"/>
          <c:dPt>
            <c:idx val="3"/>
            <c:invertIfNegative val="0"/>
            <c:bubble3D val="0"/>
            <c:spPr>
              <a:solidFill>
                <a:schemeClr val="dk1">
                  <a:tint val="80000"/>
                </a:schemeClr>
              </a:solidFill>
              <a:ln>
                <a:noFill/>
              </a:ln>
              <a:effectLst/>
            </c:spPr>
            <c:extLst>
              <c:ext xmlns:c16="http://schemas.microsoft.com/office/drawing/2014/chart" uri="{C3380CC4-5D6E-409C-BE32-E72D297353CC}">
                <c16:uniqueId val="{0000000E-A0CF-4F5B-98D5-6046B8BCAD7C}"/>
              </c:ext>
            </c:extLst>
          </c:dPt>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PAISES'!$S$4:$S$11</c:f>
              <c:numCache>
                <c:formatCode>General</c:formatCode>
                <c:ptCount val="8"/>
                <c:pt idx="0">
                  <c:v>327785</c:v>
                </c:pt>
                <c:pt idx="1">
                  <c:v>46947</c:v>
                </c:pt>
                <c:pt idx="2">
                  <c:v>41294</c:v>
                </c:pt>
                <c:pt idx="3">
                  <c:v>127814</c:v>
                </c:pt>
                <c:pt idx="4">
                  <c:v>51722</c:v>
                </c:pt>
                <c:pt idx="5">
                  <c:v>28739</c:v>
                </c:pt>
                <c:pt idx="6">
                  <c:v>13666</c:v>
                </c:pt>
                <c:pt idx="7">
                  <c:v>3582</c:v>
                </c:pt>
              </c:numCache>
            </c:numRef>
          </c:val>
          <c:extLst>
            <c:ext xmlns:c16="http://schemas.microsoft.com/office/drawing/2014/chart" uri="{C3380CC4-5D6E-409C-BE32-E72D297353CC}">
              <c16:uniqueId val="{0000000F-A0CF-4F5B-98D5-6046B8BCAD7C}"/>
            </c:ext>
          </c:extLst>
        </c:ser>
        <c:ser>
          <c:idx val="14"/>
          <c:order val="14"/>
          <c:tx>
            <c:strRef>
              <c:f>'GRAFICO PAISES'!$T$2</c:f>
              <c:strCache>
                <c:ptCount val="1"/>
                <c:pt idx="0">
                  <c:v>2014</c:v>
                </c:pt>
              </c:strCache>
            </c:strRef>
          </c:tx>
          <c:spPr>
            <a:solidFill>
              <a:schemeClr val="dk1">
                <a:tint val="88500"/>
              </a:schemeClr>
            </a:solidFill>
            <a:ln>
              <a:noFill/>
            </a:ln>
            <a:effectLst/>
          </c:spPr>
          <c:invertIfNegative val="0"/>
          <c:cat>
            <c:strRef>
              <c:f>'GRAFICO PAISES'!$A$4:$A$11</c:f>
              <c:strCache>
                <c:ptCount val="8"/>
                <c:pt idx="0">
                  <c:v>United States</c:v>
                </c:pt>
                <c:pt idx="1">
                  <c:v>Germany</c:v>
                </c:pt>
                <c:pt idx="2">
                  <c:v>United Kingdom</c:v>
                </c:pt>
                <c:pt idx="3">
                  <c:v>China</c:v>
                </c:pt>
                <c:pt idx="4">
                  <c:v>India</c:v>
                </c:pt>
                <c:pt idx="5">
                  <c:v>Brazil</c:v>
                </c:pt>
                <c:pt idx="6">
                  <c:v>Russia</c:v>
                </c:pt>
                <c:pt idx="7">
                  <c:v>South Africa</c:v>
                </c:pt>
              </c:strCache>
            </c:strRef>
          </c:cat>
          <c:val>
            <c:numRef>
              <c:f>'GRAFICO PAISES'!$T$4:$T$11</c:f>
              <c:numCache>
                <c:formatCode>General</c:formatCode>
                <c:ptCount val="8"/>
                <c:pt idx="0">
                  <c:v>318658</c:v>
                </c:pt>
                <c:pt idx="1">
                  <c:v>47013</c:v>
                </c:pt>
                <c:pt idx="2">
                  <c:v>40918</c:v>
                </c:pt>
                <c:pt idx="3">
                  <c:v>145221</c:v>
                </c:pt>
                <c:pt idx="4">
                  <c:v>52070</c:v>
                </c:pt>
                <c:pt idx="5">
                  <c:v>28468</c:v>
                </c:pt>
                <c:pt idx="6">
                  <c:v>15898</c:v>
                </c:pt>
                <c:pt idx="7">
                  <c:v>3686</c:v>
                </c:pt>
              </c:numCache>
            </c:numRef>
          </c:val>
          <c:extLst>
            <c:ext xmlns:c16="http://schemas.microsoft.com/office/drawing/2014/chart" uri="{C3380CC4-5D6E-409C-BE32-E72D297353CC}">
              <c16:uniqueId val="{00000010-A0CF-4F5B-98D5-6046B8BCAD7C}"/>
            </c:ext>
          </c:extLst>
        </c:ser>
        <c:dLbls>
          <c:showLegendKey val="0"/>
          <c:showVal val="0"/>
          <c:showCatName val="0"/>
          <c:showSerName val="0"/>
          <c:showPercent val="0"/>
          <c:showBubbleSize val="0"/>
        </c:dLbls>
        <c:gapWidth val="219"/>
        <c:overlap val="-27"/>
        <c:axId val="556624008"/>
        <c:axId val="556625320"/>
      </c:barChart>
      <c:catAx>
        <c:axId val="556624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00" b="0" i="0" u="none" strike="noStrike" kern="1200" baseline="0">
                <a:solidFill>
                  <a:sysClr val="windowText" lastClr="000000"/>
                </a:solidFill>
                <a:latin typeface="Arial" panose="020B0604020202020204" pitchFamily="34" charset="0"/>
                <a:ea typeface="+mn-ea"/>
                <a:cs typeface="+mn-cs"/>
              </a:defRPr>
            </a:pPr>
            <a:endParaRPr lang="pt-BR"/>
          </a:p>
        </c:txPr>
        <c:crossAx val="556625320"/>
        <c:crosses val="autoZero"/>
        <c:auto val="1"/>
        <c:lblAlgn val="ctr"/>
        <c:lblOffset val="100"/>
        <c:noMultiLvlLbl val="0"/>
      </c:catAx>
      <c:valAx>
        <c:axId val="556625320"/>
        <c:scaling>
          <c:orientation val="minMax"/>
          <c:max val="330000"/>
          <c:min val="0"/>
        </c:scaling>
        <c:delete val="0"/>
        <c:axPos val="l"/>
        <c:majorGridlines>
          <c:spPr>
            <a:ln w="9525" cap="flat" cmpd="sng" algn="ctr">
              <a:solidFill>
                <a:schemeClr val="bg2">
                  <a:alpha val="28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mn-cs"/>
              </a:defRPr>
            </a:pPr>
            <a:endParaRPr lang="pt-BR"/>
          </a:p>
        </c:txPr>
        <c:crossAx val="556624008"/>
        <c:crosses val="autoZero"/>
        <c:crossBetween val="between"/>
      </c:valAx>
      <c:spPr>
        <a:noFill/>
        <a:ln>
          <a:noFill/>
        </a:ln>
        <a:effectLst/>
      </c:spPr>
    </c:plotArea>
    <c:legend>
      <c:legendPos val="b"/>
      <c:layout>
        <c:manualLayout>
          <c:xMode val="edge"/>
          <c:yMode val="edge"/>
          <c:x val="0.93329254936405004"/>
          <c:y val="4.6306965475469405E-2"/>
          <c:w val="6.6707450635949878E-2"/>
          <c:h val="0.85933406016555625"/>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Arial" panose="020B0604020202020204" pitchFamily="34" charset="0"/>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aseline="0">
          <a:latin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92F04-FD60-4B16-AF7E-FA745D93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16525</Words>
  <Characters>89238</Characters>
  <Application>Microsoft Office Word</Application>
  <DocSecurity>0</DocSecurity>
  <Lines>743</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Nathalia Guimarães</cp:lastModifiedBy>
  <cp:revision>6</cp:revision>
  <cp:lastPrinted>2016-05-16T00:10:00Z</cp:lastPrinted>
  <dcterms:created xsi:type="dcterms:W3CDTF">2016-07-19T22:07:00Z</dcterms:created>
  <dcterms:modified xsi:type="dcterms:W3CDTF">2016-07-20T02:45:00Z</dcterms:modified>
</cp:coreProperties>
</file>