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34B" w:rsidRDefault="00DF5A4B" w:rsidP="0041334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 </w:t>
      </w:r>
      <w:r w:rsidR="00BE67C1">
        <w:rPr>
          <w:rFonts w:ascii="Times New Roman" w:hAnsi="Times New Roman" w:cs="Times New Roman"/>
          <w:b/>
          <w:bCs/>
          <w:sz w:val="24"/>
          <w:szCs w:val="24"/>
        </w:rPr>
        <w:t xml:space="preserve">Efeito </w:t>
      </w:r>
      <w:r>
        <w:rPr>
          <w:rFonts w:ascii="Times New Roman" w:hAnsi="Times New Roman" w:cs="Times New Roman"/>
          <w:b/>
          <w:bCs/>
          <w:sz w:val="24"/>
          <w:szCs w:val="24"/>
        </w:rPr>
        <w:t>da Política do FETHAB para a redução do desmatamento</w:t>
      </w:r>
      <w:r w:rsidR="00BE67C1">
        <w:rPr>
          <w:rFonts w:ascii="Times New Roman" w:hAnsi="Times New Roman" w:cs="Times New Roman"/>
          <w:b/>
          <w:bCs/>
          <w:sz w:val="24"/>
          <w:szCs w:val="24"/>
        </w:rPr>
        <w:t xml:space="preserve"> e </w:t>
      </w:r>
      <w:r w:rsidR="00C53483">
        <w:rPr>
          <w:rFonts w:ascii="Times New Roman" w:hAnsi="Times New Roman" w:cs="Times New Roman"/>
          <w:b/>
          <w:bCs/>
          <w:sz w:val="24"/>
          <w:szCs w:val="24"/>
        </w:rPr>
        <w:t xml:space="preserve">aumento do consumo legal de </w:t>
      </w:r>
      <w:r w:rsidR="00BE67C1">
        <w:rPr>
          <w:rFonts w:ascii="Times New Roman" w:hAnsi="Times New Roman" w:cs="Times New Roman"/>
          <w:b/>
          <w:bCs/>
          <w:sz w:val="24"/>
          <w:szCs w:val="24"/>
        </w:rPr>
        <w:t>madeira em tora</w:t>
      </w:r>
      <w:r>
        <w:rPr>
          <w:rFonts w:ascii="Times New Roman" w:hAnsi="Times New Roman" w:cs="Times New Roman"/>
          <w:b/>
          <w:bCs/>
          <w:sz w:val="24"/>
          <w:szCs w:val="24"/>
        </w:rPr>
        <w:t xml:space="preserve"> no </w:t>
      </w:r>
      <w:r w:rsidR="00A13BC4">
        <w:rPr>
          <w:rFonts w:ascii="Times New Roman" w:hAnsi="Times New Roman" w:cs="Times New Roman"/>
          <w:b/>
          <w:bCs/>
          <w:sz w:val="24"/>
          <w:szCs w:val="24"/>
        </w:rPr>
        <w:t xml:space="preserve">estado de Mato Grosso: evidências para o </w:t>
      </w:r>
      <w:r>
        <w:rPr>
          <w:rFonts w:ascii="Times New Roman" w:hAnsi="Times New Roman" w:cs="Times New Roman"/>
          <w:b/>
          <w:bCs/>
          <w:sz w:val="24"/>
          <w:szCs w:val="24"/>
        </w:rPr>
        <w:t>período de 1998 a 2012</w:t>
      </w:r>
    </w:p>
    <w:p w:rsidR="00DF5A4B" w:rsidRDefault="00DF5A4B" w:rsidP="0041334B">
      <w:pPr>
        <w:spacing w:after="0" w:line="240" w:lineRule="auto"/>
        <w:jc w:val="both"/>
        <w:rPr>
          <w:rFonts w:ascii="Times New Roman" w:hAnsi="Times New Roman" w:cs="Times New Roman"/>
          <w:b/>
          <w:bCs/>
          <w:sz w:val="24"/>
          <w:szCs w:val="24"/>
        </w:rPr>
      </w:pPr>
    </w:p>
    <w:p w:rsidR="007E1BCD" w:rsidRDefault="007E1BCD" w:rsidP="0041334B">
      <w:pPr>
        <w:spacing w:after="0" w:line="240" w:lineRule="auto"/>
        <w:jc w:val="both"/>
        <w:rPr>
          <w:rFonts w:ascii="Times New Roman" w:hAnsi="Times New Roman" w:cs="Times New Roman"/>
          <w:b/>
          <w:bCs/>
          <w:sz w:val="24"/>
          <w:szCs w:val="24"/>
        </w:rPr>
      </w:pPr>
    </w:p>
    <w:p w:rsidR="0097506B" w:rsidRDefault="0097506B" w:rsidP="00EC5A47">
      <w:pPr>
        <w:spacing w:after="120" w:line="240" w:lineRule="auto"/>
        <w:jc w:val="right"/>
        <w:rPr>
          <w:rFonts w:ascii="Times New Roman" w:hAnsi="Times New Roman" w:cs="Times New Roman"/>
          <w:sz w:val="24"/>
          <w:szCs w:val="24"/>
        </w:rPr>
      </w:pPr>
      <w:bookmarkStart w:id="0" w:name="_GoBack"/>
      <w:bookmarkEnd w:id="0"/>
    </w:p>
    <w:p w:rsidR="0097506B" w:rsidRPr="00306BC3" w:rsidRDefault="0097506B" w:rsidP="004703A7">
      <w:pPr>
        <w:spacing w:after="120" w:line="240" w:lineRule="auto"/>
        <w:jc w:val="both"/>
        <w:rPr>
          <w:rFonts w:ascii="Times New Roman" w:hAnsi="Times New Roman" w:cs="Times New Roman"/>
          <w:sz w:val="24"/>
          <w:szCs w:val="24"/>
        </w:rPr>
      </w:pPr>
      <w:r w:rsidRPr="003A2A39">
        <w:rPr>
          <w:rFonts w:ascii="Times New Roman" w:hAnsi="Times New Roman" w:cs="Times New Roman"/>
          <w:sz w:val="24"/>
          <w:szCs w:val="24"/>
        </w:rPr>
        <w:t>Resumo</w:t>
      </w:r>
      <w:r w:rsidR="00B8037D" w:rsidRPr="003A2A39">
        <w:rPr>
          <w:rFonts w:ascii="Times New Roman" w:hAnsi="Times New Roman" w:cs="Times New Roman"/>
          <w:sz w:val="24"/>
          <w:szCs w:val="24"/>
        </w:rPr>
        <w:t>:</w:t>
      </w:r>
      <w:r w:rsidR="00B8037D" w:rsidRPr="00306BC3">
        <w:rPr>
          <w:rFonts w:ascii="Times New Roman" w:hAnsi="Times New Roman" w:cs="Times New Roman"/>
          <w:b/>
          <w:sz w:val="24"/>
          <w:szCs w:val="24"/>
        </w:rPr>
        <w:t xml:space="preserve"> </w:t>
      </w:r>
      <w:r w:rsidR="00A450A8" w:rsidRPr="00306BC3">
        <w:rPr>
          <w:rFonts w:ascii="Times New Roman" w:hAnsi="Times New Roman" w:cs="Times New Roman"/>
          <w:sz w:val="24"/>
          <w:szCs w:val="24"/>
        </w:rPr>
        <w:t>O</w:t>
      </w:r>
      <w:r w:rsidR="00A31B44" w:rsidRPr="00306BC3">
        <w:rPr>
          <w:rFonts w:ascii="Times New Roman" w:hAnsi="Times New Roman" w:cs="Times New Roman"/>
          <w:sz w:val="24"/>
          <w:szCs w:val="24"/>
        </w:rPr>
        <w:t xml:space="preserve"> </w:t>
      </w:r>
      <w:r w:rsidRPr="00306BC3">
        <w:rPr>
          <w:rFonts w:ascii="Times New Roman" w:hAnsi="Times New Roman" w:cs="Times New Roman"/>
          <w:sz w:val="24"/>
          <w:szCs w:val="24"/>
        </w:rPr>
        <w:t xml:space="preserve">objetivo </w:t>
      </w:r>
      <w:r w:rsidR="0057354C" w:rsidRPr="00306BC3">
        <w:rPr>
          <w:rFonts w:ascii="Times New Roman" w:hAnsi="Times New Roman" w:cs="Times New Roman"/>
          <w:sz w:val="24"/>
          <w:szCs w:val="24"/>
        </w:rPr>
        <w:t>d</w:t>
      </w:r>
      <w:r w:rsidR="00F1155A">
        <w:rPr>
          <w:rFonts w:ascii="Times New Roman" w:hAnsi="Times New Roman" w:cs="Times New Roman"/>
          <w:sz w:val="24"/>
          <w:szCs w:val="24"/>
        </w:rPr>
        <w:t>este</w:t>
      </w:r>
      <w:r w:rsidR="00A450A8" w:rsidRPr="00306BC3">
        <w:rPr>
          <w:rFonts w:ascii="Times New Roman" w:hAnsi="Times New Roman" w:cs="Times New Roman"/>
          <w:sz w:val="24"/>
          <w:szCs w:val="24"/>
        </w:rPr>
        <w:t xml:space="preserve"> </w:t>
      </w:r>
      <w:r w:rsidR="00F1155A">
        <w:rPr>
          <w:rFonts w:ascii="Times New Roman" w:hAnsi="Times New Roman" w:cs="Times New Roman"/>
          <w:sz w:val="24"/>
          <w:szCs w:val="24"/>
        </w:rPr>
        <w:t>artigo</w:t>
      </w:r>
      <w:r w:rsidR="00A450A8" w:rsidRPr="00306BC3">
        <w:rPr>
          <w:rFonts w:ascii="Times New Roman" w:hAnsi="Times New Roman" w:cs="Times New Roman"/>
          <w:sz w:val="24"/>
          <w:szCs w:val="24"/>
        </w:rPr>
        <w:t xml:space="preserve"> </w:t>
      </w:r>
      <w:r w:rsidR="0057354C" w:rsidRPr="00306BC3">
        <w:rPr>
          <w:rFonts w:ascii="Times New Roman" w:hAnsi="Times New Roman" w:cs="Times New Roman"/>
          <w:sz w:val="24"/>
          <w:szCs w:val="24"/>
        </w:rPr>
        <w:t>é</w:t>
      </w:r>
      <w:r w:rsidR="0080551D" w:rsidRPr="00306BC3">
        <w:rPr>
          <w:rFonts w:ascii="Times New Roman" w:hAnsi="Times New Roman" w:cs="Times New Roman"/>
          <w:sz w:val="24"/>
          <w:szCs w:val="24"/>
        </w:rPr>
        <w:t xml:space="preserve"> </w:t>
      </w:r>
      <w:r w:rsidRPr="00306BC3">
        <w:rPr>
          <w:rFonts w:ascii="Times New Roman" w:hAnsi="Times New Roman" w:cs="Times New Roman"/>
          <w:sz w:val="24"/>
          <w:szCs w:val="24"/>
        </w:rPr>
        <w:t xml:space="preserve">avaliar o </w:t>
      </w:r>
      <w:r w:rsidR="003674B2" w:rsidRPr="00306BC3">
        <w:rPr>
          <w:rFonts w:ascii="Times New Roman" w:hAnsi="Times New Roman" w:cs="Times New Roman"/>
          <w:sz w:val="24"/>
          <w:szCs w:val="24"/>
        </w:rPr>
        <w:t xml:space="preserve">efeito </w:t>
      </w:r>
      <w:r w:rsidR="008B35FE" w:rsidRPr="00306BC3">
        <w:rPr>
          <w:rFonts w:ascii="Times New Roman" w:hAnsi="Times New Roman" w:cs="Times New Roman"/>
          <w:sz w:val="24"/>
          <w:szCs w:val="24"/>
        </w:rPr>
        <w:t xml:space="preserve">da política pública </w:t>
      </w:r>
      <w:r w:rsidR="00A87BE5" w:rsidRPr="00306BC3">
        <w:rPr>
          <w:rFonts w:ascii="Times New Roman" w:hAnsi="Times New Roman" w:cs="Times New Roman"/>
          <w:sz w:val="24"/>
          <w:szCs w:val="24"/>
        </w:rPr>
        <w:t>do</w:t>
      </w:r>
      <w:r w:rsidR="003674B2" w:rsidRPr="00306BC3">
        <w:rPr>
          <w:rFonts w:ascii="Times New Roman" w:hAnsi="Times New Roman" w:cs="Times New Roman"/>
          <w:sz w:val="24"/>
          <w:szCs w:val="24"/>
        </w:rPr>
        <w:t xml:space="preserve"> </w:t>
      </w:r>
      <w:r w:rsidR="00380385" w:rsidRPr="00306BC3">
        <w:rPr>
          <w:rFonts w:ascii="Times New Roman" w:hAnsi="Times New Roman" w:cs="Times New Roman"/>
          <w:sz w:val="24"/>
          <w:szCs w:val="24"/>
        </w:rPr>
        <w:t xml:space="preserve">FETHAB </w:t>
      </w:r>
      <w:r w:rsidR="008B35FE" w:rsidRPr="00306BC3">
        <w:rPr>
          <w:rFonts w:ascii="Times New Roman" w:hAnsi="Times New Roman" w:cs="Times New Roman"/>
          <w:sz w:val="24"/>
          <w:szCs w:val="24"/>
        </w:rPr>
        <w:t xml:space="preserve">para a </w:t>
      </w:r>
      <w:r w:rsidR="001229A3" w:rsidRPr="00306BC3">
        <w:rPr>
          <w:rFonts w:ascii="Times New Roman" w:hAnsi="Times New Roman" w:cs="Times New Roman"/>
          <w:sz w:val="24"/>
          <w:szCs w:val="24"/>
        </w:rPr>
        <w:t>redu</w:t>
      </w:r>
      <w:r w:rsidR="008B35FE" w:rsidRPr="00306BC3">
        <w:rPr>
          <w:rFonts w:ascii="Times New Roman" w:hAnsi="Times New Roman" w:cs="Times New Roman"/>
          <w:sz w:val="24"/>
          <w:szCs w:val="24"/>
        </w:rPr>
        <w:t xml:space="preserve">ção </w:t>
      </w:r>
      <w:r w:rsidR="001229A3" w:rsidRPr="00306BC3">
        <w:rPr>
          <w:rFonts w:ascii="Times New Roman" w:hAnsi="Times New Roman" w:cs="Times New Roman"/>
          <w:sz w:val="24"/>
          <w:szCs w:val="24"/>
        </w:rPr>
        <w:t xml:space="preserve">de desmatamento </w:t>
      </w:r>
      <w:r w:rsidR="003674B2" w:rsidRPr="00306BC3">
        <w:rPr>
          <w:rFonts w:ascii="Times New Roman" w:hAnsi="Times New Roman" w:cs="Times New Roman"/>
          <w:sz w:val="24"/>
          <w:szCs w:val="24"/>
        </w:rPr>
        <w:t xml:space="preserve">e aumento do consumo legal de madeira em tora </w:t>
      </w:r>
      <w:r w:rsidR="008B35FE" w:rsidRPr="00306BC3">
        <w:rPr>
          <w:rFonts w:ascii="Times New Roman" w:hAnsi="Times New Roman" w:cs="Times New Roman"/>
          <w:sz w:val="24"/>
          <w:szCs w:val="24"/>
        </w:rPr>
        <w:t>no estado de</w:t>
      </w:r>
      <w:r w:rsidR="00380385" w:rsidRPr="00306BC3">
        <w:rPr>
          <w:rFonts w:ascii="Times New Roman" w:hAnsi="Times New Roman" w:cs="Times New Roman"/>
          <w:sz w:val="24"/>
          <w:szCs w:val="24"/>
        </w:rPr>
        <w:t xml:space="preserve"> Mato G</w:t>
      </w:r>
      <w:r w:rsidR="00F44C33" w:rsidRPr="00306BC3">
        <w:rPr>
          <w:rFonts w:ascii="Times New Roman" w:hAnsi="Times New Roman" w:cs="Times New Roman"/>
          <w:sz w:val="24"/>
          <w:szCs w:val="24"/>
        </w:rPr>
        <w:t>rosso no período de 1998 a 2012.</w:t>
      </w:r>
      <w:r w:rsidR="00A450A8" w:rsidRPr="00306BC3">
        <w:rPr>
          <w:rFonts w:ascii="Times New Roman" w:hAnsi="Times New Roman" w:cs="Times New Roman"/>
          <w:sz w:val="24"/>
          <w:szCs w:val="24"/>
        </w:rPr>
        <w:t xml:space="preserve"> </w:t>
      </w:r>
      <w:r w:rsidR="00A87BE5" w:rsidRPr="00306BC3">
        <w:rPr>
          <w:rFonts w:ascii="Times New Roman" w:hAnsi="Times New Roman" w:cs="Times New Roman"/>
          <w:sz w:val="24"/>
          <w:szCs w:val="24"/>
        </w:rPr>
        <w:t xml:space="preserve">A política foi </w:t>
      </w:r>
      <w:r w:rsidR="00A87BE5" w:rsidRPr="00306BC3">
        <w:rPr>
          <w:rFonts w:ascii="Times New Roman" w:eastAsia="Times New Roman" w:hAnsi="Times New Roman" w:cs="Times New Roman"/>
          <w:sz w:val="24"/>
          <w:szCs w:val="24"/>
        </w:rPr>
        <w:t>instituída</w:t>
      </w:r>
      <w:r w:rsidR="003674B2" w:rsidRPr="00306BC3">
        <w:rPr>
          <w:rFonts w:ascii="Times New Roman" w:eastAsia="Times New Roman" w:hAnsi="Times New Roman" w:cs="Times New Roman"/>
          <w:sz w:val="24"/>
          <w:szCs w:val="24"/>
        </w:rPr>
        <w:t xml:space="preserve"> a partir da lei 7.263/2000, entrando em vigor </w:t>
      </w:r>
      <w:r w:rsidR="00A87BE5" w:rsidRPr="00306BC3">
        <w:rPr>
          <w:rFonts w:ascii="Times New Roman" w:eastAsia="Times New Roman" w:hAnsi="Times New Roman" w:cs="Times New Roman"/>
          <w:sz w:val="24"/>
          <w:szCs w:val="24"/>
        </w:rPr>
        <w:t xml:space="preserve">no ano de 2004, </w:t>
      </w:r>
      <w:r w:rsidR="003674B2" w:rsidRPr="00306BC3">
        <w:rPr>
          <w:rFonts w:ascii="Times New Roman" w:eastAsia="Times New Roman" w:hAnsi="Times New Roman" w:cs="Times New Roman"/>
          <w:sz w:val="24"/>
          <w:szCs w:val="24"/>
        </w:rPr>
        <w:t>te</w:t>
      </w:r>
      <w:r w:rsidR="00A87BE5" w:rsidRPr="00306BC3">
        <w:rPr>
          <w:rFonts w:ascii="Times New Roman" w:eastAsia="Times New Roman" w:hAnsi="Times New Roman" w:cs="Times New Roman"/>
          <w:sz w:val="24"/>
          <w:szCs w:val="24"/>
        </w:rPr>
        <w:t xml:space="preserve">ndo como </w:t>
      </w:r>
      <w:r w:rsidR="003674B2" w:rsidRPr="00306BC3">
        <w:rPr>
          <w:rFonts w:ascii="Times New Roman" w:eastAsia="Times New Roman" w:hAnsi="Times New Roman" w:cs="Times New Roman"/>
          <w:sz w:val="24"/>
          <w:szCs w:val="24"/>
        </w:rPr>
        <w:t xml:space="preserve">premissa </w:t>
      </w:r>
      <w:r w:rsidR="00306BC3">
        <w:rPr>
          <w:rFonts w:ascii="Times New Roman" w:eastAsia="Times New Roman" w:hAnsi="Times New Roman" w:cs="Times New Roman"/>
          <w:sz w:val="24"/>
          <w:szCs w:val="24"/>
        </w:rPr>
        <w:t xml:space="preserve">isentar a cobrança de impostos, tais como o </w:t>
      </w:r>
      <w:r w:rsidR="003674B2" w:rsidRPr="00306BC3">
        <w:rPr>
          <w:rFonts w:ascii="Times New Roman" w:eastAsia="Times New Roman" w:hAnsi="Times New Roman" w:cs="Times New Roman"/>
          <w:sz w:val="24"/>
          <w:szCs w:val="24"/>
        </w:rPr>
        <w:t xml:space="preserve">ICMS e o próprio FETHAB para pessoas físicas e jurídicas </w:t>
      </w:r>
      <w:r w:rsidR="00306BC3">
        <w:rPr>
          <w:rFonts w:ascii="Times New Roman" w:eastAsia="Times New Roman" w:hAnsi="Times New Roman" w:cs="Times New Roman"/>
          <w:sz w:val="24"/>
          <w:szCs w:val="24"/>
        </w:rPr>
        <w:t>produtoras e extratoras de</w:t>
      </w:r>
      <w:r w:rsidR="003674B2" w:rsidRPr="00306BC3">
        <w:rPr>
          <w:rFonts w:ascii="Times New Roman" w:eastAsia="Times New Roman" w:hAnsi="Times New Roman" w:cs="Times New Roman"/>
          <w:sz w:val="24"/>
          <w:szCs w:val="24"/>
        </w:rPr>
        <w:t xml:space="preserve"> produtos primários, dentre esses a soja, gado em pé (bovino e bubalino), algodão, madeira, óleo diesel e gás natural no estado de Mato Grosso. </w:t>
      </w:r>
      <w:r w:rsidR="00306BC3">
        <w:rPr>
          <w:rFonts w:ascii="Times New Roman" w:eastAsia="Times New Roman" w:hAnsi="Times New Roman" w:cs="Times New Roman"/>
          <w:sz w:val="24"/>
          <w:szCs w:val="24"/>
        </w:rPr>
        <w:t xml:space="preserve">De forma específica, montou-se </w:t>
      </w:r>
      <w:r w:rsidR="00A87BE5" w:rsidRPr="00306BC3">
        <w:rPr>
          <w:rFonts w:ascii="Times New Roman" w:eastAsia="Times New Roman" w:hAnsi="Times New Roman" w:cs="Times New Roman"/>
          <w:sz w:val="24"/>
          <w:szCs w:val="24"/>
        </w:rPr>
        <w:t xml:space="preserve">um banco de dados contendo informações </w:t>
      </w:r>
      <w:r w:rsidR="00306BC3">
        <w:rPr>
          <w:rFonts w:ascii="Times New Roman" w:eastAsia="Times New Roman" w:hAnsi="Times New Roman" w:cs="Times New Roman"/>
          <w:sz w:val="24"/>
          <w:szCs w:val="24"/>
        </w:rPr>
        <w:t xml:space="preserve">sobre desmatamento e consumo de madeira em tora </w:t>
      </w:r>
      <w:r w:rsidR="00A87BE5" w:rsidRPr="00306BC3">
        <w:rPr>
          <w:rFonts w:ascii="Times New Roman" w:eastAsia="Times New Roman" w:hAnsi="Times New Roman" w:cs="Times New Roman"/>
          <w:sz w:val="24"/>
          <w:szCs w:val="24"/>
        </w:rPr>
        <w:t xml:space="preserve">para nove estados da amazônia legal, </w:t>
      </w:r>
      <w:r w:rsidR="00306BC3">
        <w:rPr>
          <w:rFonts w:ascii="Times New Roman" w:eastAsia="Times New Roman" w:hAnsi="Times New Roman" w:cs="Times New Roman"/>
          <w:sz w:val="24"/>
          <w:szCs w:val="24"/>
        </w:rPr>
        <w:t xml:space="preserve">e a partir da utilização do </w:t>
      </w:r>
      <w:r w:rsidR="00A87BE5" w:rsidRPr="00306BC3">
        <w:rPr>
          <w:rFonts w:ascii="Times New Roman" w:eastAsia="Times New Roman" w:hAnsi="Times New Roman" w:cs="Times New Roman"/>
          <w:sz w:val="24"/>
          <w:szCs w:val="24"/>
        </w:rPr>
        <w:t xml:space="preserve">método de controle sintético </w:t>
      </w:r>
      <w:r w:rsidR="00306BC3">
        <w:rPr>
          <w:rFonts w:ascii="Times New Roman" w:eastAsia="Times New Roman" w:hAnsi="Times New Roman" w:cs="Times New Roman"/>
          <w:sz w:val="24"/>
          <w:szCs w:val="24"/>
        </w:rPr>
        <w:t>s</w:t>
      </w:r>
      <w:r w:rsidR="00B309EC" w:rsidRPr="00306BC3">
        <w:rPr>
          <w:rFonts w:ascii="Times New Roman" w:eastAsia="Times New Roman" w:hAnsi="Times New Roman" w:cs="Times New Roman"/>
          <w:sz w:val="24"/>
          <w:szCs w:val="24"/>
        </w:rPr>
        <w:t xml:space="preserve">ugerido por </w:t>
      </w:r>
      <w:r w:rsidR="00B309EC" w:rsidRPr="00306BC3">
        <w:rPr>
          <w:rFonts w:ascii="Times New Roman" w:hAnsi="Times New Roman" w:cs="Times New Roman"/>
          <w:sz w:val="24"/>
          <w:szCs w:val="24"/>
        </w:rPr>
        <w:t xml:space="preserve">Abadie </w:t>
      </w:r>
      <w:r w:rsidR="00B309EC" w:rsidRPr="00306BC3">
        <w:rPr>
          <w:rFonts w:ascii="Times New Roman" w:hAnsi="Times New Roman" w:cs="Times New Roman"/>
          <w:i/>
          <w:sz w:val="24"/>
          <w:szCs w:val="24"/>
        </w:rPr>
        <w:t>et al.</w:t>
      </w:r>
      <w:r w:rsidR="00B309EC" w:rsidRPr="00306BC3">
        <w:rPr>
          <w:rFonts w:ascii="Times New Roman" w:hAnsi="Times New Roman" w:cs="Times New Roman"/>
          <w:sz w:val="24"/>
          <w:szCs w:val="24"/>
          <w:shd w:val="clear" w:color="auto" w:fill="FFFFFF"/>
        </w:rPr>
        <w:t xml:space="preserve"> (2010) </w:t>
      </w:r>
      <w:r w:rsidR="00A87BE5" w:rsidRPr="00306BC3">
        <w:rPr>
          <w:rFonts w:ascii="Times New Roman" w:eastAsia="Times New Roman" w:hAnsi="Times New Roman" w:cs="Times New Roman"/>
          <w:sz w:val="24"/>
          <w:szCs w:val="24"/>
        </w:rPr>
        <w:t>avaliar o efeito do FETHAB como política redutora do desmatamento e legalizadora do consumo de madeira em tora no estado de Mato Grosso.</w:t>
      </w:r>
      <w:r w:rsidR="00A450A8" w:rsidRPr="00306BC3">
        <w:rPr>
          <w:rFonts w:ascii="Times New Roman" w:hAnsi="Times New Roman" w:cs="Times New Roman"/>
          <w:sz w:val="24"/>
          <w:szCs w:val="24"/>
        </w:rPr>
        <w:t xml:space="preserve"> </w:t>
      </w:r>
      <w:r w:rsidR="00306BC3">
        <w:rPr>
          <w:rFonts w:ascii="Times New Roman" w:hAnsi="Times New Roman" w:cs="Times New Roman"/>
          <w:sz w:val="24"/>
          <w:szCs w:val="24"/>
        </w:rPr>
        <w:t>Os resultados apontaram que esta política contribuiu para reduzir o</w:t>
      </w:r>
      <w:r w:rsidR="00306BC3" w:rsidRPr="00306BC3">
        <w:rPr>
          <w:rFonts w:ascii="Times New Roman" w:hAnsi="Times New Roman" w:cs="Times New Roman"/>
          <w:sz w:val="24"/>
          <w:szCs w:val="24"/>
        </w:rPr>
        <w:t xml:space="preserve"> desmatamento no estado tratado em 29,64%, enquanto que para o estado sintético, no mesmo período, esta redução foi de 15,12%. Quanto as questões sobre </w:t>
      </w:r>
      <w:r w:rsidR="00306BC3">
        <w:rPr>
          <w:rFonts w:ascii="Times New Roman" w:hAnsi="Times New Roman" w:cs="Times New Roman"/>
          <w:sz w:val="24"/>
          <w:szCs w:val="24"/>
        </w:rPr>
        <w:t xml:space="preserve">o consumo legal de madeira em tora, </w:t>
      </w:r>
      <w:r w:rsidR="00306BC3" w:rsidRPr="00306BC3">
        <w:rPr>
          <w:rFonts w:ascii="Times New Roman" w:hAnsi="Times New Roman" w:cs="Times New Roman"/>
          <w:sz w:val="24"/>
          <w:szCs w:val="24"/>
        </w:rPr>
        <w:t xml:space="preserve">os resultados </w:t>
      </w:r>
      <w:r w:rsidR="00306BC3">
        <w:rPr>
          <w:rFonts w:ascii="Times New Roman" w:hAnsi="Times New Roman" w:cs="Times New Roman"/>
          <w:sz w:val="24"/>
          <w:szCs w:val="24"/>
        </w:rPr>
        <w:t xml:space="preserve">relacionados ao </w:t>
      </w:r>
      <w:r w:rsidR="00306BC3" w:rsidRPr="00306BC3">
        <w:rPr>
          <w:rFonts w:ascii="Times New Roman" w:hAnsi="Times New Roman" w:cs="Times New Roman"/>
          <w:sz w:val="24"/>
          <w:szCs w:val="24"/>
        </w:rPr>
        <w:t xml:space="preserve">FETHAB demonstraram que </w:t>
      </w:r>
      <w:r w:rsidR="00306BC3">
        <w:rPr>
          <w:rFonts w:ascii="Times New Roman" w:hAnsi="Times New Roman" w:cs="Times New Roman"/>
          <w:sz w:val="24"/>
          <w:szCs w:val="24"/>
        </w:rPr>
        <w:t>est</w:t>
      </w:r>
      <w:r w:rsidR="00306BC3" w:rsidRPr="00306BC3">
        <w:rPr>
          <w:rFonts w:ascii="Times New Roman" w:hAnsi="Times New Roman" w:cs="Times New Roman"/>
          <w:sz w:val="24"/>
          <w:szCs w:val="24"/>
        </w:rPr>
        <w:t xml:space="preserve">a política influenciou </w:t>
      </w:r>
      <w:r w:rsidR="00306BC3">
        <w:rPr>
          <w:rFonts w:ascii="Times New Roman" w:hAnsi="Times New Roman" w:cs="Times New Roman"/>
          <w:sz w:val="24"/>
          <w:szCs w:val="24"/>
        </w:rPr>
        <w:t xml:space="preserve">positivamente </w:t>
      </w:r>
      <w:r w:rsidR="00306BC3" w:rsidRPr="00306BC3">
        <w:rPr>
          <w:rFonts w:ascii="Times New Roman" w:hAnsi="Times New Roman" w:cs="Times New Roman"/>
          <w:sz w:val="24"/>
          <w:szCs w:val="24"/>
        </w:rPr>
        <w:t>a legalização do consumo de toras em 15,11% para o estado tratado, enquanto que para o estado sintético essa redução foi de apenas 2,36%</w:t>
      </w:r>
      <w:r w:rsidR="00306BC3">
        <w:rPr>
          <w:rFonts w:ascii="Times New Roman" w:hAnsi="Times New Roman" w:cs="Times New Roman"/>
          <w:sz w:val="24"/>
          <w:szCs w:val="24"/>
        </w:rPr>
        <w:t xml:space="preserve"> influenciando a redução do desmatamento e a extração ilegal de madeira em tora no estado de Mato Grosso.</w:t>
      </w:r>
    </w:p>
    <w:p w:rsidR="0097506B" w:rsidRPr="00E54633" w:rsidRDefault="0097506B" w:rsidP="004703A7">
      <w:pPr>
        <w:spacing w:before="120" w:after="360" w:line="240" w:lineRule="auto"/>
        <w:jc w:val="both"/>
        <w:rPr>
          <w:rFonts w:ascii="Times New Roman" w:hAnsi="Times New Roman" w:cs="Times New Roman"/>
          <w:b/>
          <w:sz w:val="24"/>
          <w:szCs w:val="24"/>
        </w:rPr>
      </w:pPr>
      <w:r w:rsidRPr="00E54633">
        <w:rPr>
          <w:rFonts w:ascii="Times New Roman" w:hAnsi="Times New Roman" w:cs="Times New Roman"/>
          <w:sz w:val="24"/>
          <w:szCs w:val="24"/>
        </w:rPr>
        <w:t xml:space="preserve">Palavras-Chave: </w:t>
      </w:r>
      <w:r w:rsidR="00455CA8" w:rsidRPr="00E54633">
        <w:rPr>
          <w:rFonts w:ascii="Times New Roman" w:hAnsi="Times New Roman" w:cs="Times New Roman"/>
          <w:sz w:val="24"/>
          <w:szCs w:val="24"/>
        </w:rPr>
        <w:t>Desmatamento</w:t>
      </w:r>
      <w:r w:rsidRPr="00E54633">
        <w:rPr>
          <w:rFonts w:ascii="Times New Roman" w:hAnsi="Times New Roman" w:cs="Times New Roman"/>
          <w:sz w:val="24"/>
          <w:szCs w:val="24"/>
        </w:rPr>
        <w:t xml:space="preserve">; </w:t>
      </w:r>
      <w:r w:rsidR="00306BC3" w:rsidRPr="00E54633">
        <w:rPr>
          <w:rFonts w:ascii="Times New Roman" w:hAnsi="Times New Roman" w:cs="Times New Roman"/>
          <w:sz w:val="24"/>
          <w:szCs w:val="24"/>
        </w:rPr>
        <w:t xml:space="preserve">consumo legal de madeira em tora, </w:t>
      </w:r>
      <w:r w:rsidR="00455CA8" w:rsidRPr="00E54633">
        <w:rPr>
          <w:rFonts w:ascii="Times New Roman" w:hAnsi="Times New Roman" w:cs="Times New Roman"/>
          <w:sz w:val="24"/>
          <w:szCs w:val="24"/>
        </w:rPr>
        <w:t>FETHAB</w:t>
      </w:r>
      <w:r w:rsidRPr="00E54633">
        <w:rPr>
          <w:rFonts w:ascii="Times New Roman" w:hAnsi="Times New Roman" w:cs="Times New Roman"/>
          <w:sz w:val="24"/>
          <w:szCs w:val="24"/>
        </w:rPr>
        <w:t xml:space="preserve">; </w:t>
      </w:r>
      <w:r w:rsidR="00455CA8" w:rsidRPr="00E54633">
        <w:rPr>
          <w:rFonts w:ascii="Times New Roman" w:hAnsi="Times New Roman" w:cs="Times New Roman"/>
          <w:sz w:val="24"/>
          <w:szCs w:val="24"/>
        </w:rPr>
        <w:t>Controle Sintético</w:t>
      </w:r>
      <w:r w:rsidRPr="00E54633">
        <w:rPr>
          <w:rFonts w:ascii="Times New Roman" w:hAnsi="Times New Roman" w:cs="Times New Roman"/>
          <w:sz w:val="24"/>
          <w:szCs w:val="24"/>
        </w:rPr>
        <w:t>.</w:t>
      </w:r>
    </w:p>
    <w:p w:rsidR="00094BC9" w:rsidRPr="0011564D" w:rsidRDefault="00BC7E31" w:rsidP="00245898">
      <w:pPr>
        <w:spacing w:before="240" w:after="120" w:line="240" w:lineRule="auto"/>
        <w:jc w:val="both"/>
        <w:rPr>
          <w:rFonts w:ascii="Times New Roman" w:hAnsi="Times New Roman" w:cs="Times New Roman"/>
          <w:sz w:val="24"/>
          <w:szCs w:val="24"/>
          <w:lang w:val="en-US"/>
        </w:rPr>
      </w:pPr>
      <w:r w:rsidRPr="00F1155A">
        <w:rPr>
          <w:rFonts w:ascii="Times New Roman" w:hAnsi="Times New Roman" w:cs="Times New Roman"/>
          <w:b/>
          <w:sz w:val="24"/>
          <w:szCs w:val="24"/>
          <w:lang w:val="en-US"/>
        </w:rPr>
        <w:t>Abstract</w:t>
      </w:r>
      <w:r w:rsidR="00B8037D" w:rsidRPr="00F1155A">
        <w:rPr>
          <w:rFonts w:ascii="Times New Roman" w:hAnsi="Times New Roman" w:cs="Times New Roman"/>
          <w:b/>
          <w:sz w:val="24"/>
          <w:szCs w:val="24"/>
          <w:lang w:val="en-US"/>
        </w:rPr>
        <w:t>:</w:t>
      </w:r>
      <w:r w:rsidR="00245898" w:rsidRPr="00F1155A">
        <w:rPr>
          <w:rFonts w:ascii="Times New Roman" w:hAnsi="Times New Roman" w:cs="Times New Roman"/>
          <w:sz w:val="24"/>
          <w:szCs w:val="24"/>
          <w:lang w:val="en-US"/>
        </w:rPr>
        <w:t xml:space="preserve"> </w:t>
      </w:r>
      <w:r w:rsidR="00F1155A" w:rsidRPr="00F1155A">
        <w:rPr>
          <w:rFonts w:ascii="Times New Roman" w:hAnsi="Times New Roman" w:cs="Times New Roman"/>
          <w:sz w:val="24"/>
          <w:szCs w:val="24"/>
          <w:lang w:val="en-US"/>
        </w:rPr>
        <w:t xml:space="preserve">The objective of this </w:t>
      </w:r>
      <w:r w:rsidR="00F1155A">
        <w:rPr>
          <w:rFonts w:ascii="Times New Roman" w:hAnsi="Times New Roman" w:cs="Times New Roman"/>
          <w:sz w:val="24"/>
          <w:szCs w:val="24"/>
          <w:lang w:val="en-US"/>
        </w:rPr>
        <w:t xml:space="preserve">article </w:t>
      </w:r>
      <w:r w:rsidR="00F1155A" w:rsidRPr="00F1155A">
        <w:rPr>
          <w:rFonts w:ascii="Times New Roman" w:hAnsi="Times New Roman" w:cs="Times New Roman"/>
          <w:sz w:val="24"/>
          <w:szCs w:val="24"/>
          <w:lang w:val="en-US"/>
        </w:rPr>
        <w:t>is to evaluate the effect of public policy FETHAB to reduce deforestation and increased wood legal consumption of logs in Mato Grosso state from 1998 to 2012.</w:t>
      </w:r>
      <w:r w:rsidR="00F1155A">
        <w:rPr>
          <w:rFonts w:ascii="Times New Roman" w:hAnsi="Times New Roman" w:cs="Times New Roman"/>
          <w:sz w:val="24"/>
          <w:szCs w:val="24"/>
          <w:lang w:val="en-US"/>
        </w:rPr>
        <w:t xml:space="preserve"> </w:t>
      </w:r>
      <w:r w:rsidR="00F1155A" w:rsidRPr="00F1155A">
        <w:rPr>
          <w:rFonts w:ascii="Times New Roman" w:hAnsi="Times New Roman" w:cs="Times New Roman"/>
          <w:sz w:val="24"/>
          <w:szCs w:val="24"/>
          <w:lang w:val="en-US"/>
        </w:rPr>
        <w:t>The polic</w:t>
      </w:r>
      <w:r w:rsidR="00F1155A">
        <w:rPr>
          <w:rFonts w:ascii="Times New Roman" w:hAnsi="Times New Roman" w:cs="Times New Roman"/>
          <w:sz w:val="24"/>
          <w:szCs w:val="24"/>
          <w:lang w:val="en-US"/>
        </w:rPr>
        <w:t>y was instituted from the Law 7.</w:t>
      </w:r>
      <w:r w:rsidR="00F1155A" w:rsidRPr="00F1155A">
        <w:rPr>
          <w:rFonts w:ascii="Times New Roman" w:hAnsi="Times New Roman" w:cs="Times New Roman"/>
          <w:sz w:val="24"/>
          <w:szCs w:val="24"/>
          <w:lang w:val="en-US"/>
        </w:rPr>
        <w:t>263/2000, entering into force in 2004, with the prem</w:t>
      </w:r>
      <w:r w:rsidR="00F1155A">
        <w:rPr>
          <w:rFonts w:ascii="Times New Roman" w:hAnsi="Times New Roman" w:cs="Times New Roman"/>
          <w:sz w:val="24"/>
          <w:szCs w:val="24"/>
          <w:lang w:val="en-US"/>
        </w:rPr>
        <w:t>ise exempt taxation, such as ICMS</w:t>
      </w:r>
      <w:r w:rsidR="00F1155A" w:rsidRPr="00F1155A">
        <w:rPr>
          <w:rFonts w:ascii="Times New Roman" w:hAnsi="Times New Roman" w:cs="Times New Roman"/>
          <w:sz w:val="24"/>
          <w:szCs w:val="24"/>
          <w:lang w:val="en-US"/>
        </w:rPr>
        <w:t xml:space="preserve"> and own FETHAB for individuals and companies producing and extractors of primary product</w:t>
      </w:r>
      <w:r w:rsidR="00202BB6">
        <w:rPr>
          <w:rFonts w:ascii="Times New Roman" w:hAnsi="Times New Roman" w:cs="Times New Roman"/>
          <w:sz w:val="24"/>
          <w:szCs w:val="24"/>
          <w:lang w:val="en-US"/>
        </w:rPr>
        <w:t>s, among these soybeans, cattle</w:t>
      </w:r>
      <w:r w:rsidR="00F1155A" w:rsidRPr="00F1155A">
        <w:rPr>
          <w:rFonts w:ascii="Times New Roman" w:hAnsi="Times New Roman" w:cs="Times New Roman"/>
          <w:sz w:val="24"/>
          <w:szCs w:val="24"/>
          <w:lang w:val="en-US"/>
        </w:rPr>
        <w:t>, cotton, wood, diesel oil and natural gas in the state of Mato Grosso</w:t>
      </w:r>
      <w:r w:rsidR="00F1155A">
        <w:rPr>
          <w:rFonts w:ascii="Times New Roman" w:hAnsi="Times New Roman" w:cs="Times New Roman"/>
          <w:sz w:val="24"/>
          <w:szCs w:val="24"/>
          <w:lang w:val="en-US"/>
        </w:rPr>
        <w:t xml:space="preserve">. </w:t>
      </w:r>
      <w:r w:rsidR="00BE3428">
        <w:rPr>
          <w:rFonts w:ascii="Times New Roman" w:hAnsi="Times New Roman" w:cs="Times New Roman"/>
          <w:sz w:val="24"/>
          <w:szCs w:val="24"/>
          <w:lang w:val="en-US"/>
        </w:rPr>
        <w:t>Specifically</w:t>
      </w:r>
      <w:r w:rsidR="00F1155A" w:rsidRPr="00F1155A">
        <w:rPr>
          <w:rFonts w:ascii="Times New Roman" w:hAnsi="Times New Roman" w:cs="Times New Roman"/>
          <w:sz w:val="24"/>
          <w:szCs w:val="24"/>
          <w:lang w:val="en-US"/>
        </w:rPr>
        <w:t xml:space="preserve"> it was set up a database containing information on deforestation and consumption of wood in logs to nine states</w:t>
      </w:r>
      <w:r w:rsidR="00676C53">
        <w:rPr>
          <w:rFonts w:ascii="Times New Roman" w:hAnsi="Times New Roman" w:cs="Times New Roman"/>
          <w:sz w:val="24"/>
          <w:szCs w:val="24"/>
          <w:lang w:val="en-US"/>
        </w:rPr>
        <w:t xml:space="preserve"> of the legal a</w:t>
      </w:r>
      <w:r w:rsidR="00F1155A" w:rsidRPr="00F1155A">
        <w:rPr>
          <w:rFonts w:ascii="Times New Roman" w:hAnsi="Times New Roman" w:cs="Times New Roman"/>
          <w:sz w:val="24"/>
          <w:szCs w:val="24"/>
          <w:lang w:val="en-US"/>
        </w:rPr>
        <w:t>mazon, and from the use of the synthetic control method suggested by Abadie et al. (2010) evaluate the effect of FETHAB as a reduction policy of deforestation and legal consumption of wood in logs in the state of Mato Grosso.</w:t>
      </w:r>
      <w:r w:rsidR="00F1155A">
        <w:rPr>
          <w:rFonts w:ascii="Times New Roman" w:hAnsi="Times New Roman" w:cs="Times New Roman"/>
          <w:sz w:val="24"/>
          <w:szCs w:val="24"/>
          <w:lang w:val="en-US"/>
        </w:rPr>
        <w:t xml:space="preserve"> </w:t>
      </w:r>
      <w:r w:rsidR="00F1155A" w:rsidRPr="00F1155A">
        <w:rPr>
          <w:rFonts w:ascii="Times New Roman" w:hAnsi="Times New Roman" w:cs="Times New Roman"/>
          <w:sz w:val="24"/>
          <w:szCs w:val="24"/>
          <w:lang w:val="en-US"/>
        </w:rPr>
        <w:t>The results showed that this policy helped to reduce deforesta</w:t>
      </w:r>
      <w:r w:rsidR="00BE3428">
        <w:rPr>
          <w:rFonts w:ascii="Times New Roman" w:hAnsi="Times New Roman" w:cs="Times New Roman"/>
          <w:sz w:val="24"/>
          <w:szCs w:val="24"/>
          <w:lang w:val="en-US"/>
        </w:rPr>
        <w:t>tion in the state treated at 29,</w:t>
      </w:r>
      <w:r w:rsidR="00F1155A" w:rsidRPr="00F1155A">
        <w:rPr>
          <w:rFonts w:ascii="Times New Roman" w:hAnsi="Times New Roman" w:cs="Times New Roman"/>
          <w:sz w:val="24"/>
          <w:szCs w:val="24"/>
          <w:lang w:val="en-US"/>
        </w:rPr>
        <w:t>64%, while for the synthetic state, in the sam</w:t>
      </w:r>
      <w:r w:rsidR="00F1155A">
        <w:rPr>
          <w:rFonts w:ascii="Times New Roman" w:hAnsi="Times New Roman" w:cs="Times New Roman"/>
          <w:sz w:val="24"/>
          <w:szCs w:val="24"/>
          <w:lang w:val="en-US"/>
        </w:rPr>
        <w:t>e period, this reduction was 15,</w:t>
      </w:r>
      <w:r w:rsidR="00F1155A" w:rsidRPr="00F1155A">
        <w:rPr>
          <w:rFonts w:ascii="Times New Roman" w:hAnsi="Times New Roman" w:cs="Times New Roman"/>
          <w:sz w:val="24"/>
          <w:szCs w:val="24"/>
          <w:lang w:val="en-US"/>
        </w:rPr>
        <w:t>12%. The questions about the wood legal consumption of logs, the results related to FETHAB demonstrated that this policy has positively influenced the legalizat</w:t>
      </w:r>
      <w:r w:rsidR="00A904D8">
        <w:rPr>
          <w:rFonts w:ascii="Times New Roman" w:hAnsi="Times New Roman" w:cs="Times New Roman"/>
          <w:sz w:val="24"/>
          <w:szCs w:val="24"/>
          <w:lang w:val="en-US"/>
        </w:rPr>
        <w:t>ion of timber consumption by 15,</w:t>
      </w:r>
      <w:r w:rsidR="00F1155A" w:rsidRPr="00F1155A">
        <w:rPr>
          <w:rFonts w:ascii="Times New Roman" w:hAnsi="Times New Roman" w:cs="Times New Roman"/>
          <w:sz w:val="24"/>
          <w:szCs w:val="24"/>
          <w:lang w:val="en-US"/>
        </w:rPr>
        <w:t xml:space="preserve">11% for the treated state, while for the synthetic </w:t>
      </w:r>
      <w:r w:rsidR="00F1155A">
        <w:rPr>
          <w:rFonts w:ascii="Times New Roman" w:hAnsi="Times New Roman" w:cs="Times New Roman"/>
          <w:sz w:val="24"/>
          <w:szCs w:val="24"/>
          <w:lang w:val="en-US"/>
        </w:rPr>
        <w:t>state this reduction was only 2,</w:t>
      </w:r>
      <w:r w:rsidR="00F1155A" w:rsidRPr="00F1155A">
        <w:rPr>
          <w:rFonts w:ascii="Times New Roman" w:hAnsi="Times New Roman" w:cs="Times New Roman"/>
          <w:sz w:val="24"/>
          <w:szCs w:val="24"/>
          <w:lang w:val="en-US"/>
        </w:rPr>
        <w:t>36% influencing the reduction of deforestation and illegal extraction of logs in the Mato Grosso</w:t>
      </w:r>
      <w:r w:rsidR="00E47E9C">
        <w:rPr>
          <w:rFonts w:ascii="Times New Roman" w:hAnsi="Times New Roman" w:cs="Times New Roman"/>
          <w:sz w:val="24"/>
          <w:szCs w:val="24"/>
          <w:lang w:val="en-US"/>
        </w:rPr>
        <w:t xml:space="preserve"> State</w:t>
      </w:r>
      <w:r w:rsidR="00F1155A" w:rsidRPr="00F1155A">
        <w:rPr>
          <w:rFonts w:ascii="Times New Roman" w:hAnsi="Times New Roman" w:cs="Times New Roman"/>
          <w:sz w:val="24"/>
          <w:szCs w:val="24"/>
          <w:lang w:val="en-US"/>
        </w:rPr>
        <w:t>.</w:t>
      </w:r>
    </w:p>
    <w:p w:rsidR="001E0BF8" w:rsidRDefault="001B1887" w:rsidP="00B233BE">
      <w:pPr>
        <w:spacing w:before="240" w:after="240" w:line="240" w:lineRule="auto"/>
        <w:jc w:val="both"/>
        <w:rPr>
          <w:rFonts w:ascii="Times New Roman" w:hAnsi="Times New Roman" w:cs="Times New Roman"/>
          <w:sz w:val="24"/>
          <w:szCs w:val="24"/>
        </w:rPr>
      </w:pPr>
      <w:r w:rsidRPr="0011564D">
        <w:rPr>
          <w:rFonts w:ascii="Times New Roman" w:hAnsi="Times New Roman" w:cs="Times New Roman"/>
          <w:b/>
          <w:sz w:val="24"/>
          <w:szCs w:val="24"/>
        </w:rPr>
        <w:t xml:space="preserve">Keywords: </w:t>
      </w:r>
      <w:r w:rsidR="00E47E9C">
        <w:rPr>
          <w:rFonts w:ascii="Times New Roman" w:hAnsi="Times New Roman" w:cs="Times New Roman"/>
          <w:sz w:val="24"/>
          <w:szCs w:val="24"/>
        </w:rPr>
        <w:t>D</w:t>
      </w:r>
      <w:r w:rsidRPr="00564991">
        <w:rPr>
          <w:rFonts w:ascii="Times New Roman" w:hAnsi="Times New Roman" w:cs="Times New Roman"/>
          <w:sz w:val="24"/>
          <w:szCs w:val="24"/>
        </w:rPr>
        <w:t xml:space="preserve">eforestation; </w:t>
      </w:r>
      <w:r w:rsidR="000A2718">
        <w:rPr>
          <w:rFonts w:ascii="Times New Roman" w:hAnsi="Times New Roman" w:cs="Times New Roman"/>
          <w:sz w:val="24"/>
          <w:szCs w:val="24"/>
        </w:rPr>
        <w:t xml:space="preserve">Legal Consumption </w:t>
      </w:r>
      <w:r w:rsidR="00683B7D">
        <w:rPr>
          <w:rFonts w:ascii="Times New Roman" w:hAnsi="Times New Roman" w:cs="Times New Roman"/>
          <w:sz w:val="24"/>
          <w:szCs w:val="24"/>
        </w:rPr>
        <w:t>of</w:t>
      </w:r>
      <w:r w:rsidR="000A2718">
        <w:rPr>
          <w:rFonts w:ascii="Times New Roman" w:hAnsi="Times New Roman" w:cs="Times New Roman"/>
          <w:sz w:val="24"/>
          <w:szCs w:val="24"/>
        </w:rPr>
        <w:t xml:space="preserve"> Wood in Logs; </w:t>
      </w:r>
      <w:r w:rsidRPr="00564991">
        <w:rPr>
          <w:rFonts w:ascii="Times New Roman" w:hAnsi="Times New Roman" w:cs="Times New Roman"/>
          <w:sz w:val="24"/>
          <w:szCs w:val="24"/>
        </w:rPr>
        <w:t xml:space="preserve">FETHAB; Synthetic </w:t>
      </w:r>
      <w:r w:rsidR="00E47E9C">
        <w:rPr>
          <w:rFonts w:ascii="Times New Roman" w:hAnsi="Times New Roman" w:cs="Times New Roman"/>
          <w:sz w:val="24"/>
          <w:szCs w:val="24"/>
        </w:rPr>
        <w:t>C</w:t>
      </w:r>
      <w:r w:rsidRPr="00564991">
        <w:rPr>
          <w:rFonts w:ascii="Times New Roman" w:hAnsi="Times New Roman" w:cs="Times New Roman"/>
          <w:sz w:val="24"/>
          <w:szCs w:val="24"/>
        </w:rPr>
        <w:t>ontrol</w:t>
      </w:r>
      <w:r w:rsidR="00C0072E" w:rsidRPr="00564991">
        <w:rPr>
          <w:rFonts w:ascii="Times New Roman" w:hAnsi="Times New Roman" w:cs="Times New Roman"/>
          <w:sz w:val="24"/>
          <w:szCs w:val="24"/>
        </w:rPr>
        <w:t>.</w:t>
      </w:r>
    </w:p>
    <w:p w:rsidR="00280C08" w:rsidRPr="001E72B4" w:rsidRDefault="00571F9C" w:rsidP="00280C0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Área 11</w:t>
      </w:r>
      <w:r w:rsidR="006C7AA9">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rPr>
        <w:t>Economia Agrícola e do Meio Ambiente</w:t>
      </w:r>
    </w:p>
    <w:p w:rsidR="00280C08" w:rsidRDefault="00280C08" w:rsidP="00280C08">
      <w:pPr>
        <w:jc w:val="both"/>
        <w:rPr>
          <w:rFonts w:ascii="Times New Roman" w:hAnsi="Times New Roman" w:cs="Times New Roman"/>
          <w:sz w:val="24"/>
          <w:szCs w:val="24"/>
        </w:rPr>
      </w:pPr>
      <w:r w:rsidRPr="001E72B4">
        <w:rPr>
          <w:rFonts w:ascii="Times New Roman" w:hAnsi="Times New Roman" w:cs="Times New Roman"/>
          <w:sz w:val="24"/>
          <w:szCs w:val="24"/>
        </w:rPr>
        <w:t xml:space="preserve">JEL Classification: </w:t>
      </w:r>
      <w:r w:rsidR="00E47E9C">
        <w:rPr>
          <w:rFonts w:ascii="Times New Roman" w:hAnsi="Times New Roman" w:cs="Times New Roman"/>
          <w:sz w:val="24"/>
          <w:szCs w:val="24"/>
        </w:rPr>
        <w:t>Q2; Q23; Q28</w:t>
      </w:r>
    </w:p>
    <w:p w:rsidR="00A450A8" w:rsidRDefault="00A450A8" w:rsidP="00280C08">
      <w:pPr>
        <w:jc w:val="both"/>
        <w:rPr>
          <w:rFonts w:ascii="Times New Roman" w:hAnsi="Times New Roman" w:cs="Times New Roman"/>
          <w:sz w:val="24"/>
          <w:szCs w:val="24"/>
        </w:rPr>
      </w:pPr>
    </w:p>
    <w:p w:rsidR="00A450A8" w:rsidRDefault="00A450A8" w:rsidP="00280C08">
      <w:pPr>
        <w:jc w:val="both"/>
        <w:rPr>
          <w:rFonts w:ascii="Times New Roman" w:hAnsi="Times New Roman" w:cs="Times New Roman"/>
          <w:sz w:val="24"/>
          <w:szCs w:val="24"/>
        </w:rPr>
      </w:pPr>
    </w:p>
    <w:p w:rsidR="00A450A8" w:rsidRDefault="00A450A8" w:rsidP="00280C08">
      <w:pPr>
        <w:jc w:val="both"/>
        <w:rPr>
          <w:rFonts w:ascii="Times New Roman" w:hAnsi="Times New Roman" w:cs="Times New Roman"/>
          <w:sz w:val="24"/>
          <w:szCs w:val="24"/>
        </w:rPr>
      </w:pPr>
    </w:p>
    <w:p w:rsidR="00990256" w:rsidRPr="0011564D" w:rsidRDefault="00990256" w:rsidP="00814784">
      <w:pPr>
        <w:pStyle w:val="Ttulo1"/>
        <w:spacing w:before="240" w:after="240"/>
      </w:pPr>
      <w:r w:rsidRPr="0011564D">
        <w:lastRenderedPageBreak/>
        <w:t>Introdução</w:t>
      </w:r>
    </w:p>
    <w:p w:rsidR="00E0482B" w:rsidRPr="0044709B" w:rsidRDefault="0044709B" w:rsidP="00506D18">
      <w:pPr>
        <w:pStyle w:val="Corpodetexto"/>
        <w:spacing w:before="120" w:after="120"/>
        <w:ind w:firstLine="851"/>
        <w:rPr>
          <w:rFonts w:cs="Times New Roman"/>
          <w:szCs w:val="24"/>
        </w:rPr>
      </w:pPr>
      <w:r w:rsidRPr="0044709B">
        <w:rPr>
          <w:rFonts w:cs="Times New Roman"/>
          <w:bCs/>
          <w:szCs w:val="24"/>
          <w:shd w:val="clear" w:color="auto" w:fill="FFFFFF"/>
        </w:rPr>
        <w:t xml:space="preserve">O desmatamento </w:t>
      </w:r>
      <w:r>
        <w:rPr>
          <w:rFonts w:cs="Times New Roman"/>
          <w:bCs/>
          <w:szCs w:val="24"/>
          <w:shd w:val="clear" w:color="auto" w:fill="FFFFFF"/>
        </w:rPr>
        <w:t xml:space="preserve">ocorre no mundo todo em função </w:t>
      </w:r>
      <w:r w:rsidRPr="0044709B">
        <w:rPr>
          <w:rFonts w:cs="Times New Roman"/>
          <w:bCs/>
          <w:szCs w:val="24"/>
          <w:shd w:val="clear" w:color="auto" w:fill="FFFFFF"/>
        </w:rPr>
        <w:t>do crescimento das atividades produtivas e econômicas e, principalmente, pelo aumento da densidade demográfica em escala mundial, coloca</w:t>
      </w:r>
      <w:r>
        <w:rPr>
          <w:rFonts w:cs="Times New Roman"/>
          <w:bCs/>
          <w:szCs w:val="24"/>
          <w:shd w:val="clear" w:color="auto" w:fill="FFFFFF"/>
        </w:rPr>
        <w:t>ndo</w:t>
      </w:r>
      <w:r w:rsidRPr="0044709B">
        <w:rPr>
          <w:rFonts w:cs="Times New Roman"/>
          <w:bCs/>
          <w:szCs w:val="24"/>
          <w:shd w:val="clear" w:color="auto" w:fill="FFFFFF"/>
        </w:rPr>
        <w:t xml:space="preserve"> em risco as regiões compostas por florestas</w:t>
      </w:r>
      <w:r>
        <w:rPr>
          <w:rFonts w:cs="Times New Roman"/>
          <w:bCs/>
          <w:szCs w:val="24"/>
          <w:shd w:val="clear" w:color="auto" w:fill="FFFFFF"/>
        </w:rPr>
        <w:t xml:space="preserve"> em vários países do mundo. </w:t>
      </w:r>
      <w:r w:rsidRPr="0044709B">
        <w:rPr>
          <w:rFonts w:cs="Times New Roman"/>
          <w:szCs w:val="24"/>
        </w:rPr>
        <w:t xml:space="preserve"> O</w:t>
      </w:r>
      <w:r w:rsidR="00E0482B" w:rsidRPr="0044709B">
        <w:rPr>
          <w:rFonts w:cs="Times New Roman"/>
          <w:szCs w:val="24"/>
        </w:rPr>
        <w:t xml:space="preserve">corre </w:t>
      </w:r>
      <w:r w:rsidR="00594431" w:rsidRPr="0044709B">
        <w:rPr>
          <w:rFonts w:cs="Times New Roman"/>
          <w:szCs w:val="24"/>
        </w:rPr>
        <w:t>com mais frequência no</w:t>
      </w:r>
      <w:r w:rsidR="009279EE" w:rsidRPr="0044709B">
        <w:rPr>
          <w:rFonts w:cs="Times New Roman"/>
          <w:szCs w:val="24"/>
        </w:rPr>
        <w:t xml:space="preserve">s </w:t>
      </w:r>
      <w:r w:rsidR="00E0482B" w:rsidRPr="0044709B">
        <w:rPr>
          <w:rFonts w:cs="Times New Roman"/>
          <w:szCs w:val="24"/>
        </w:rPr>
        <w:t xml:space="preserve">países tropicais em processo de desenvolvimento, </w:t>
      </w:r>
      <w:r w:rsidR="007C0B9E" w:rsidRPr="0044709B">
        <w:rPr>
          <w:rFonts w:cs="Times New Roman"/>
          <w:szCs w:val="24"/>
        </w:rPr>
        <w:t xml:space="preserve">onde </w:t>
      </w:r>
      <w:r w:rsidR="00E0482B" w:rsidRPr="0044709B">
        <w:rPr>
          <w:rFonts w:cs="Times New Roman"/>
          <w:szCs w:val="24"/>
        </w:rPr>
        <w:t xml:space="preserve">as condições econômicas e de bem-estar da população determinam </w:t>
      </w:r>
      <w:r w:rsidR="007C0B9E" w:rsidRPr="0044709B">
        <w:rPr>
          <w:rFonts w:cs="Times New Roman"/>
          <w:szCs w:val="24"/>
        </w:rPr>
        <w:t>essa</w:t>
      </w:r>
      <w:r w:rsidR="00E0482B" w:rsidRPr="0044709B">
        <w:rPr>
          <w:rFonts w:cs="Times New Roman"/>
          <w:szCs w:val="24"/>
        </w:rPr>
        <w:t xml:space="preserve"> extensão, ou seja, a pobreza, aumento populacional, baixos índices de escolaridade e endividamento familiar contribuem positivamente para o aumento do desmatamento. Em países desenvolvidos, o crescimento econômico e a expansão da renda geram aumentos na demanda por bens e serviço ao contrário dos países em desenvolvimento, onde a demanda por alimentos e por produtos de origem florestal é maior a partir do aumento da renda (BRITO, 2012).  </w:t>
      </w:r>
    </w:p>
    <w:p w:rsidR="00E0482B" w:rsidRDefault="00E0482B" w:rsidP="00506D18">
      <w:pPr>
        <w:pStyle w:val="Corpodetexto"/>
        <w:spacing w:before="120" w:after="120"/>
        <w:ind w:firstLine="851"/>
        <w:rPr>
          <w:szCs w:val="24"/>
        </w:rPr>
      </w:pPr>
      <w:r>
        <w:rPr>
          <w:szCs w:val="24"/>
        </w:rPr>
        <w:t xml:space="preserve">Os problemas gerados pelo avanço do desmatamento podem ser identificados tanto em nível local como regional. </w:t>
      </w:r>
      <w:r w:rsidR="00F702DD">
        <w:rPr>
          <w:szCs w:val="24"/>
        </w:rPr>
        <w:t>E</w:t>
      </w:r>
      <w:r>
        <w:rPr>
          <w:szCs w:val="24"/>
        </w:rPr>
        <w:t>mbora</w:t>
      </w:r>
      <w:r w:rsidRPr="001504C4">
        <w:rPr>
          <w:szCs w:val="24"/>
        </w:rPr>
        <w:t xml:space="preserve"> </w:t>
      </w:r>
      <w:r>
        <w:rPr>
          <w:szCs w:val="24"/>
        </w:rPr>
        <w:t xml:space="preserve">o desmatamento </w:t>
      </w:r>
      <w:r w:rsidRPr="001504C4">
        <w:rPr>
          <w:szCs w:val="24"/>
        </w:rPr>
        <w:t xml:space="preserve">possibilite ganhos econômicos </w:t>
      </w:r>
      <w:r>
        <w:rPr>
          <w:szCs w:val="24"/>
        </w:rPr>
        <w:t xml:space="preserve">através da extração madeireira e da possibilidade do </w:t>
      </w:r>
      <w:r w:rsidRPr="001504C4">
        <w:rPr>
          <w:szCs w:val="24"/>
        </w:rPr>
        <w:t>uso do solo</w:t>
      </w:r>
      <w:r>
        <w:rPr>
          <w:szCs w:val="24"/>
        </w:rPr>
        <w:t>,</w:t>
      </w:r>
      <w:r w:rsidRPr="001504C4">
        <w:rPr>
          <w:szCs w:val="24"/>
        </w:rPr>
        <w:t xml:space="preserve"> </w:t>
      </w:r>
      <w:r>
        <w:rPr>
          <w:szCs w:val="24"/>
        </w:rPr>
        <w:t xml:space="preserve">este altera de forma severa </w:t>
      </w:r>
      <w:r w:rsidRPr="001504C4">
        <w:rPr>
          <w:szCs w:val="24"/>
        </w:rPr>
        <w:t>o</w:t>
      </w:r>
      <w:r>
        <w:rPr>
          <w:szCs w:val="24"/>
        </w:rPr>
        <w:t>s</w:t>
      </w:r>
      <w:r w:rsidRPr="001504C4">
        <w:rPr>
          <w:szCs w:val="24"/>
        </w:rPr>
        <w:t xml:space="preserve"> ciclo</w:t>
      </w:r>
      <w:r>
        <w:rPr>
          <w:szCs w:val="24"/>
        </w:rPr>
        <w:t>s</w:t>
      </w:r>
      <w:r w:rsidRPr="001504C4">
        <w:rPr>
          <w:szCs w:val="24"/>
        </w:rPr>
        <w:t xml:space="preserve"> </w:t>
      </w:r>
      <w:r>
        <w:rPr>
          <w:szCs w:val="24"/>
        </w:rPr>
        <w:t xml:space="preserve">climáticos reduzindo a precipitação pluviométrica, aumentando a </w:t>
      </w:r>
      <w:r w:rsidRPr="001504C4">
        <w:rPr>
          <w:szCs w:val="24"/>
        </w:rPr>
        <w:t>erosão</w:t>
      </w:r>
      <w:r>
        <w:rPr>
          <w:szCs w:val="24"/>
        </w:rPr>
        <w:t xml:space="preserve"> do solo e reduzindo </w:t>
      </w:r>
      <w:r w:rsidRPr="001504C4">
        <w:rPr>
          <w:szCs w:val="24"/>
        </w:rPr>
        <w:t xml:space="preserve">a </w:t>
      </w:r>
      <w:r>
        <w:rPr>
          <w:szCs w:val="24"/>
        </w:rPr>
        <w:t>r</w:t>
      </w:r>
      <w:r w:rsidRPr="001504C4">
        <w:rPr>
          <w:szCs w:val="24"/>
        </w:rPr>
        <w:t xml:space="preserve">etenção de sedimentos, </w:t>
      </w:r>
      <w:r>
        <w:rPr>
          <w:szCs w:val="24"/>
        </w:rPr>
        <w:t xml:space="preserve">o que desequilibra o ciclo de nutrientes no solo. Existem </w:t>
      </w:r>
      <w:r w:rsidRPr="001504C4">
        <w:rPr>
          <w:szCs w:val="24"/>
        </w:rPr>
        <w:t xml:space="preserve">também </w:t>
      </w:r>
      <w:r>
        <w:rPr>
          <w:szCs w:val="24"/>
        </w:rPr>
        <w:t xml:space="preserve">os </w:t>
      </w:r>
      <w:r w:rsidRPr="001504C4">
        <w:rPr>
          <w:szCs w:val="24"/>
        </w:rPr>
        <w:t xml:space="preserve">problemas de ordem social que ocorrem </w:t>
      </w:r>
      <w:r>
        <w:rPr>
          <w:szCs w:val="24"/>
        </w:rPr>
        <w:t xml:space="preserve">de forma conjunta com </w:t>
      </w:r>
      <w:r w:rsidRPr="001504C4">
        <w:rPr>
          <w:szCs w:val="24"/>
        </w:rPr>
        <w:t xml:space="preserve">o desmatamento, </w:t>
      </w:r>
      <w:r>
        <w:rPr>
          <w:szCs w:val="24"/>
        </w:rPr>
        <w:t xml:space="preserve">tais como </w:t>
      </w:r>
      <w:r w:rsidRPr="001504C4">
        <w:rPr>
          <w:szCs w:val="24"/>
        </w:rPr>
        <w:t>a grilagem</w:t>
      </w:r>
      <w:r>
        <w:rPr>
          <w:szCs w:val="24"/>
        </w:rPr>
        <w:t xml:space="preserve"> de terras</w:t>
      </w:r>
      <w:r w:rsidRPr="001504C4">
        <w:rPr>
          <w:szCs w:val="24"/>
        </w:rPr>
        <w:t>, a expropriação e a marginalização dos povos</w:t>
      </w:r>
      <w:r>
        <w:rPr>
          <w:szCs w:val="24"/>
        </w:rPr>
        <w:t xml:space="preserve"> indígenas e das comunidades ribeirinhas</w:t>
      </w:r>
      <w:r w:rsidRPr="001504C4">
        <w:rPr>
          <w:szCs w:val="24"/>
        </w:rPr>
        <w:t>, a endemia de doenças</w:t>
      </w:r>
      <w:r>
        <w:rPr>
          <w:szCs w:val="24"/>
        </w:rPr>
        <w:t>, além da</w:t>
      </w:r>
      <w:r w:rsidRPr="001504C4">
        <w:rPr>
          <w:szCs w:val="24"/>
        </w:rPr>
        <w:t xml:space="preserve"> concentração fundiária</w:t>
      </w:r>
      <w:r>
        <w:rPr>
          <w:szCs w:val="24"/>
        </w:rPr>
        <w:t xml:space="preserve"> (PRATES, 2008). </w:t>
      </w:r>
    </w:p>
    <w:p w:rsidR="00990256" w:rsidRDefault="004007A0" w:rsidP="00506D18">
      <w:pPr>
        <w:pStyle w:val="Corpodetexto"/>
        <w:spacing w:before="120" w:after="0"/>
      </w:pPr>
      <w:r>
        <w:t xml:space="preserve">Considerando a realidade </w:t>
      </w:r>
      <w:r w:rsidR="005849EB">
        <w:t>a</w:t>
      </w:r>
      <w:r>
        <w:t>mazônica, a</w:t>
      </w:r>
      <w:r w:rsidR="00990256" w:rsidRPr="00DF3D84">
        <w:t xml:space="preserve"> maior parte do desmatamento </w:t>
      </w:r>
      <w:r w:rsidR="00F702DD">
        <w:t xml:space="preserve">concentra-se </w:t>
      </w:r>
      <w:r w:rsidR="00594431">
        <w:t xml:space="preserve">no chamado Arco do Desmatamento </w:t>
      </w:r>
      <w:r w:rsidR="00990256" w:rsidRPr="00DF3D84">
        <w:t xml:space="preserve">dentro dos limites </w:t>
      </w:r>
      <w:r w:rsidR="00594431">
        <w:t xml:space="preserve">das regiões </w:t>
      </w:r>
      <w:r w:rsidR="00990256" w:rsidRPr="00DF3D84">
        <w:t xml:space="preserve">sudoeste do Estado do Maranhão (MA), norte do Tocantins (TO), sul do Pará (PA), norte </w:t>
      </w:r>
      <w:r w:rsidR="00594431">
        <w:t xml:space="preserve">e noroeste </w:t>
      </w:r>
      <w:r w:rsidR="00990256" w:rsidRPr="00DF3D84">
        <w:t xml:space="preserve">de Mato Grosso (MT), </w:t>
      </w:r>
      <w:r w:rsidR="00594431">
        <w:t xml:space="preserve">em </w:t>
      </w:r>
      <w:r w:rsidR="00990256" w:rsidRPr="00DF3D84">
        <w:t xml:space="preserve">todo o Estado de Rondônia (RO), sul do Amazonas (AM) e sudeste do Acre (AC). </w:t>
      </w:r>
      <w:r w:rsidR="00594431">
        <w:t xml:space="preserve">Aproximadamente </w:t>
      </w:r>
      <w:r w:rsidR="00990256" w:rsidRPr="00DF3D84">
        <w:t>80% do desmatamento ocorrem em 50 municípios nos Estados de Mat</w:t>
      </w:r>
      <w:r w:rsidR="00594431">
        <w:t xml:space="preserve">o Grosso, do Pará e de Rondônia, em </w:t>
      </w:r>
      <w:r w:rsidR="00990256" w:rsidRPr="00DF3D84">
        <w:t>alguns des</w:t>
      </w:r>
      <w:r w:rsidR="00594431">
        <w:t>t</w:t>
      </w:r>
      <w:r w:rsidR="00990256" w:rsidRPr="00DF3D84">
        <w:t>es municípios, a área desmatada atingiu entre 80</w:t>
      </w:r>
      <w:r w:rsidR="00594431">
        <w:t>%</w:t>
      </w:r>
      <w:r w:rsidR="00990256" w:rsidRPr="00DF3D84">
        <w:t xml:space="preserve"> a 100% d</w:t>
      </w:r>
      <w:r w:rsidR="00594431">
        <w:t>a</w:t>
      </w:r>
      <w:r w:rsidR="00990256" w:rsidRPr="00DF3D84">
        <w:t xml:space="preserve"> área total </w:t>
      </w:r>
      <w:r w:rsidR="00594431">
        <w:t xml:space="preserve">destes municípios </w:t>
      </w:r>
      <w:r w:rsidR="00990256" w:rsidRPr="00DF3D84">
        <w:t>até o ano de 2002. Atualmente,</w:t>
      </w:r>
      <w:r w:rsidR="00594431">
        <w:t xml:space="preserve"> um novo avanço do desmatamento</w:t>
      </w:r>
      <w:r w:rsidR="00990256" w:rsidRPr="00DF3D84">
        <w:t xml:space="preserve"> fora do Arco de desmatamento acontece ao longo dos eixos da Rodovia Transamazônica (BR-230) e da r</w:t>
      </w:r>
      <w:r w:rsidR="006E4912">
        <w:t xml:space="preserve">odovia Cuiabá-Santarém (BR-163) (VIEIRA </w:t>
      </w:r>
      <w:r w:rsidR="006E4912" w:rsidRPr="006E4912">
        <w:rPr>
          <w:i/>
        </w:rPr>
        <w:t>et al.,</w:t>
      </w:r>
      <w:r w:rsidR="006E4912">
        <w:t xml:space="preserve"> 2008).</w:t>
      </w:r>
    </w:p>
    <w:p w:rsidR="004007A0" w:rsidRDefault="004007A0" w:rsidP="00506D18">
      <w:pPr>
        <w:pStyle w:val="Corpodetexto"/>
        <w:spacing w:before="120" w:after="0"/>
        <w:rPr>
          <w:szCs w:val="24"/>
        </w:rPr>
      </w:pPr>
      <w:r>
        <w:rPr>
          <w:szCs w:val="24"/>
        </w:rPr>
        <w:t>Reydon (2011) mensur</w:t>
      </w:r>
      <w:r w:rsidR="00261216">
        <w:rPr>
          <w:szCs w:val="24"/>
        </w:rPr>
        <w:t>ou</w:t>
      </w:r>
      <w:r>
        <w:rPr>
          <w:szCs w:val="24"/>
        </w:rPr>
        <w:t xml:space="preserve"> o tamanho do desmatamento </w:t>
      </w:r>
      <w:r w:rsidR="005849EB">
        <w:rPr>
          <w:szCs w:val="24"/>
        </w:rPr>
        <w:t xml:space="preserve">destacando que </w:t>
      </w:r>
      <w:r>
        <w:rPr>
          <w:szCs w:val="24"/>
        </w:rPr>
        <w:t xml:space="preserve">até o ano de 2010 </w:t>
      </w:r>
      <w:r w:rsidRPr="00AD7872">
        <w:rPr>
          <w:szCs w:val="24"/>
        </w:rPr>
        <w:t xml:space="preserve">o </w:t>
      </w:r>
      <w:r>
        <w:rPr>
          <w:szCs w:val="24"/>
        </w:rPr>
        <w:t xml:space="preserve">Brasil desmatou </w:t>
      </w:r>
      <w:r w:rsidRPr="00AD7872">
        <w:rPr>
          <w:szCs w:val="24"/>
        </w:rPr>
        <w:t xml:space="preserve">uma média de 2,6 milhões de hectares de florestas </w:t>
      </w:r>
      <w:r>
        <w:rPr>
          <w:szCs w:val="24"/>
        </w:rPr>
        <w:t>anualmente nos últimos 10 anos em relação aos</w:t>
      </w:r>
      <w:r w:rsidRPr="00AD7872">
        <w:rPr>
          <w:szCs w:val="24"/>
        </w:rPr>
        <w:t xml:space="preserve"> 2,9 milhões de hectares</w:t>
      </w:r>
      <w:r>
        <w:rPr>
          <w:szCs w:val="24"/>
        </w:rPr>
        <w:t xml:space="preserve"> anuais desmatados</w:t>
      </w:r>
      <w:r w:rsidRPr="00AD7872">
        <w:rPr>
          <w:szCs w:val="24"/>
        </w:rPr>
        <w:t xml:space="preserve"> na década de </w:t>
      </w:r>
      <w:r>
        <w:rPr>
          <w:szCs w:val="24"/>
        </w:rPr>
        <w:t>19</w:t>
      </w:r>
      <w:r w:rsidRPr="00AD7872">
        <w:rPr>
          <w:szCs w:val="24"/>
        </w:rPr>
        <w:t>90</w:t>
      </w:r>
      <w:r>
        <w:rPr>
          <w:szCs w:val="24"/>
        </w:rPr>
        <w:t xml:space="preserve">. </w:t>
      </w:r>
      <w:r w:rsidR="00261216">
        <w:rPr>
          <w:szCs w:val="24"/>
        </w:rPr>
        <w:t xml:space="preserve">Laurence </w:t>
      </w:r>
      <w:r w:rsidR="00261216" w:rsidRPr="003B75D7">
        <w:rPr>
          <w:i/>
          <w:szCs w:val="24"/>
        </w:rPr>
        <w:t>et al</w:t>
      </w:r>
      <w:r w:rsidR="00261216">
        <w:rPr>
          <w:szCs w:val="24"/>
        </w:rPr>
        <w:t xml:space="preserve">., (2004), </w:t>
      </w:r>
      <w:r w:rsidR="005849EB">
        <w:rPr>
          <w:szCs w:val="24"/>
        </w:rPr>
        <w:t xml:space="preserve">identificou que nos </w:t>
      </w:r>
      <w:r>
        <w:rPr>
          <w:szCs w:val="24"/>
        </w:rPr>
        <w:t xml:space="preserve">últimos 40 anos (1970-2000), o desmatamento da floresta amazônica </w:t>
      </w:r>
      <w:r w:rsidR="005849EB">
        <w:rPr>
          <w:szCs w:val="24"/>
        </w:rPr>
        <w:t xml:space="preserve">foi </w:t>
      </w:r>
      <w:r>
        <w:rPr>
          <w:szCs w:val="24"/>
        </w:rPr>
        <w:t>comparável ao</w:t>
      </w:r>
      <w:r w:rsidRPr="009F0CDC">
        <w:rPr>
          <w:szCs w:val="24"/>
        </w:rPr>
        <w:t xml:space="preserve"> tamanho </w:t>
      </w:r>
      <w:r w:rsidR="005849EB">
        <w:rPr>
          <w:szCs w:val="24"/>
        </w:rPr>
        <w:t xml:space="preserve">da Europa Ocidental, sendo este aumento </w:t>
      </w:r>
      <w:r>
        <w:rPr>
          <w:szCs w:val="24"/>
        </w:rPr>
        <w:t xml:space="preserve">na </w:t>
      </w:r>
      <w:r w:rsidR="005849EB">
        <w:rPr>
          <w:szCs w:val="24"/>
        </w:rPr>
        <w:t>a</w:t>
      </w:r>
      <w:r>
        <w:rPr>
          <w:szCs w:val="24"/>
        </w:rPr>
        <w:t xml:space="preserve">mazônia </w:t>
      </w:r>
      <w:r w:rsidR="005849EB">
        <w:rPr>
          <w:szCs w:val="24"/>
        </w:rPr>
        <w:t>b</w:t>
      </w:r>
      <w:r>
        <w:rPr>
          <w:szCs w:val="24"/>
        </w:rPr>
        <w:t>rasileira motivado, principalmente p</w:t>
      </w:r>
      <w:r w:rsidR="005849EB">
        <w:rPr>
          <w:szCs w:val="24"/>
        </w:rPr>
        <w:t>ela</w:t>
      </w:r>
      <w:r>
        <w:rPr>
          <w:szCs w:val="24"/>
        </w:rPr>
        <w:t xml:space="preserve"> </w:t>
      </w:r>
      <w:r w:rsidRPr="009F0CDC">
        <w:rPr>
          <w:szCs w:val="24"/>
        </w:rPr>
        <w:t>introdução das atividades agrícolas e da pecuária extensiva</w:t>
      </w:r>
      <w:r w:rsidR="00EA2FE4">
        <w:rPr>
          <w:szCs w:val="24"/>
        </w:rPr>
        <w:t xml:space="preserve">. </w:t>
      </w:r>
    </w:p>
    <w:p w:rsidR="00E45AB3" w:rsidRDefault="00B20E5F" w:rsidP="00506D18">
      <w:pPr>
        <w:pStyle w:val="Corpodetexto"/>
        <w:spacing w:before="120" w:after="0"/>
        <w:rPr>
          <w:szCs w:val="24"/>
        </w:rPr>
      </w:pPr>
      <w:r>
        <w:rPr>
          <w:szCs w:val="24"/>
        </w:rPr>
        <w:t xml:space="preserve">Na literatura </w:t>
      </w:r>
      <w:r w:rsidR="00EA2FE4">
        <w:rPr>
          <w:szCs w:val="24"/>
        </w:rPr>
        <w:t xml:space="preserve">vários são os trabalhos </w:t>
      </w:r>
      <w:r>
        <w:rPr>
          <w:szCs w:val="24"/>
        </w:rPr>
        <w:t>que procuram identificar os determinantes do desmatamento, dentre est</w:t>
      </w:r>
      <w:r w:rsidR="00E45AB3">
        <w:rPr>
          <w:szCs w:val="24"/>
        </w:rPr>
        <w:t>es</w:t>
      </w:r>
      <w:r>
        <w:rPr>
          <w:szCs w:val="24"/>
        </w:rPr>
        <w:t>,</w:t>
      </w:r>
      <w:r w:rsidR="00E45AB3">
        <w:rPr>
          <w:szCs w:val="24"/>
        </w:rPr>
        <w:t xml:space="preserve"> destaca-se o trabalho de </w:t>
      </w:r>
      <w:r w:rsidR="00E45AB3">
        <w:rPr>
          <w:rFonts w:cs="Times New Roman"/>
          <w:szCs w:val="24"/>
        </w:rPr>
        <w:t>Becker (2001)</w:t>
      </w:r>
      <w:r w:rsidR="00E45AB3">
        <w:rPr>
          <w:szCs w:val="24"/>
        </w:rPr>
        <w:t xml:space="preserve">; </w:t>
      </w:r>
      <w:r w:rsidR="00E45AB3">
        <w:rPr>
          <w:color w:val="000000"/>
          <w:szCs w:val="24"/>
        </w:rPr>
        <w:t xml:space="preserve">Tanaka e Nishii (1997) e </w:t>
      </w:r>
      <w:r w:rsidR="00E45AB3" w:rsidRPr="004607D6">
        <w:rPr>
          <w:szCs w:val="24"/>
        </w:rPr>
        <w:t xml:space="preserve">Perz </w:t>
      </w:r>
      <w:r w:rsidR="00E45AB3" w:rsidRPr="004607D6">
        <w:rPr>
          <w:i/>
          <w:szCs w:val="24"/>
        </w:rPr>
        <w:t>et al.,</w:t>
      </w:r>
      <w:r w:rsidR="00E45AB3" w:rsidRPr="004607D6">
        <w:rPr>
          <w:szCs w:val="24"/>
        </w:rPr>
        <w:t xml:space="preserve"> (</w:t>
      </w:r>
      <w:r w:rsidR="00E45AB3">
        <w:rPr>
          <w:szCs w:val="24"/>
        </w:rPr>
        <w:t xml:space="preserve">2005) que </w:t>
      </w:r>
      <w:r>
        <w:rPr>
          <w:szCs w:val="24"/>
        </w:rPr>
        <w:t xml:space="preserve">analisaram </w:t>
      </w:r>
      <w:r w:rsidR="00E45AB3">
        <w:rPr>
          <w:szCs w:val="24"/>
        </w:rPr>
        <w:t xml:space="preserve">as questões </w:t>
      </w:r>
      <w:r>
        <w:rPr>
          <w:szCs w:val="24"/>
        </w:rPr>
        <w:t>do crescimento populacional e o processo de</w:t>
      </w:r>
      <w:r w:rsidR="00E45AB3">
        <w:rPr>
          <w:szCs w:val="24"/>
        </w:rPr>
        <w:t xml:space="preserve"> migração </w:t>
      </w:r>
      <w:r>
        <w:rPr>
          <w:szCs w:val="24"/>
        </w:rPr>
        <w:t xml:space="preserve">relacionados com </w:t>
      </w:r>
      <w:r w:rsidR="00E45AB3">
        <w:rPr>
          <w:szCs w:val="24"/>
        </w:rPr>
        <w:t xml:space="preserve">o desmatamento. </w:t>
      </w:r>
      <w:r w:rsidR="00E45AB3">
        <w:rPr>
          <w:rFonts w:cs="Times New Roman"/>
          <w:szCs w:val="24"/>
        </w:rPr>
        <w:t xml:space="preserve">Alston </w:t>
      </w:r>
      <w:r w:rsidR="00E45AB3" w:rsidRPr="00B075A4">
        <w:rPr>
          <w:rFonts w:cs="Times New Roman"/>
          <w:i/>
          <w:szCs w:val="24"/>
        </w:rPr>
        <w:t>et al.,</w:t>
      </w:r>
      <w:r w:rsidR="00E45AB3">
        <w:rPr>
          <w:rFonts w:cs="Times New Roman"/>
          <w:szCs w:val="24"/>
        </w:rPr>
        <w:t xml:space="preserve"> (2010); </w:t>
      </w:r>
      <w:r w:rsidR="00E45AB3">
        <w:rPr>
          <w:szCs w:val="24"/>
        </w:rPr>
        <w:t>Weinhold e Reis (2003</w:t>
      </w:r>
      <w:r w:rsidR="00E45AB3" w:rsidRPr="004607D6">
        <w:rPr>
          <w:szCs w:val="24"/>
        </w:rPr>
        <w:t>)</w:t>
      </w:r>
      <w:r w:rsidR="00E45AB3">
        <w:rPr>
          <w:szCs w:val="24"/>
        </w:rPr>
        <w:t xml:space="preserve">; </w:t>
      </w:r>
      <w:r w:rsidR="00E45AB3" w:rsidRPr="00CA39F7">
        <w:rPr>
          <w:szCs w:val="24"/>
        </w:rPr>
        <w:t xml:space="preserve">Pfaff </w:t>
      </w:r>
      <w:r w:rsidR="00E45AB3" w:rsidRPr="00CA39F7">
        <w:rPr>
          <w:i/>
          <w:szCs w:val="24"/>
        </w:rPr>
        <w:t>et al</w:t>
      </w:r>
      <w:r w:rsidR="00E45AB3" w:rsidRPr="00CA39F7">
        <w:rPr>
          <w:szCs w:val="24"/>
        </w:rPr>
        <w:t xml:space="preserve">., (2007) e Soares-Filho </w:t>
      </w:r>
      <w:r w:rsidR="00E45AB3" w:rsidRPr="00CA39F7">
        <w:rPr>
          <w:i/>
          <w:szCs w:val="24"/>
        </w:rPr>
        <w:t xml:space="preserve">et al., </w:t>
      </w:r>
      <w:r w:rsidR="00E45AB3" w:rsidRPr="00CA39F7">
        <w:rPr>
          <w:szCs w:val="24"/>
        </w:rPr>
        <w:t>(2005)</w:t>
      </w:r>
      <w:r w:rsidR="00E45AB3">
        <w:rPr>
          <w:szCs w:val="24"/>
        </w:rPr>
        <w:t xml:space="preserve"> que </w:t>
      </w:r>
      <w:r>
        <w:rPr>
          <w:szCs w:val="24"/>
        </w:rPr>
        <w:t xml:space="preserve">verificaram a </w:t>
      </w:r>
      <w:r w:rsidR="00E45AB3">
        <w:rPr>
          <w:szCs w:val="24"/>
        </w:rPr>
        <w:t xml:space="preserve">abertura de estradas e rodovias em </w:t>
      </w:r>
      <w:r>
        <w:rPr>
          <w:szCs w:val="24"/>
        </w:rPr>
        <w:t xml:space="preserve">relação ao aumento do </w:t>
      </w:r>
      <w:r w:rsidR="00E45AB3">
        <w:rPr>
          <w:szCs w:val="24"/>
        </w:rPr>
        <w:t xml:space="preserve">desmatamento na Amazônia brasileira. </w:t>
      </w:r>
      <w:r w:rsidR="00E45AB3" w:rsidRPr="00D436E1">
        <w:rPr>
          <w:rFonts w:cs="Times New Roman"/>
          <w:szCs w:val="24"/>
        </w:rPr>
        <w:t xml:space="preserve">Gibbs </w:t>
      </w:r>
      <w:r w:rsidR="00E45AB3" w:rsidRPr="00D436E1">
        <w:rPr>
          <w:rFonts w:cs="Times New Roman"/>
          <w:i/>
          <w:szCs w:val="24"/>
        </w:rPr>
        <w:t>et al.,</w:t>
      </w:r>
      <w:r w:rsidR="00E45AB3" w:rsidRPr="00D436E1">
        <w:rPr>
          <w:rFonts w:cs="Times New Roman"/>
          <w:szCs w:val="24"/>
        </w:rPr>
        <w:t xml:space="preserve"> (2010)</w:t>
      </w:r>
      <w:r w:rsidR="00C57996">
        <w:rPr>
          <w:rFonts w:cs="Times New Roman"/>
          <w:szCs w:val="24"/>
        </w:rPr>
        <w:t xml:space="preserve"> e</w:t>
      </w:r>
      <w:r w:rsidR="00E45AB3">
        <w:rPr>
          <w:rFonts w:cs="Times New Roman"/>
          <w:szCs w:val="24"/>
        </w:rPr>
        <w:t xml:space="preserve"> </w:t>
      </w:r>
      <w:r w:rsidR="00E45AB3" w:rsidRPr="004607D6">
        <w:rPr>
          <w:rFonts w:cs="Times New Roman"/>
          <w:szCs w:val="24"/>
        </w:rPr>
        <w:t>Barbier e Burgess (2002)</w:t>
      </w:r>
      <w:r w:rsidR="00E45AB3">
        <w:rPr>
          <w:rFonts w:cs="Times New Roman"/>
          <w:szCs w:val="24"/>
        </w:rPr>
        <w:t xml:space="preserve"> </w:t>
      </w:r>
      <w:r w:rsidR="00C57996">
        <w:rPr>
          <w:rFonts w:cs="Times New Roman"/>
          <w:szCs w:val="24"/>
        </w:rPr>
        <w:t>q</w:t>
      </w:r>
      <w:r w:rsidR="00E45AB3">
        <w:rPr>
          <w:rFonts w:cs="Times New Roman"/>
          <w:color w:val="000000"/>
          <w:shd w:val="clear" w:color="auto" w:fill="FFFFFF"/>
        </w:rPr>
        <w:t xml:space="preserve">ue analisaram a expansão da agricultura </w:t>
      </w:r>
      <w:r w:rsidR="00D10E2A">
        <w:rPr>
          <w:rFonts w:cs="Times New Roman"/>
          <w:color w:val="000000"/>
          <w:shd w:val="clear" w:color="auto" w:fill="FFFFFF"/>
        </w:rPr>
        <w:t>em função d</w:t>
      </w:r>
      <w:r w:rsidR="00E45AB3">
        <w:rPr>
          <w:rFonts w:cs="Times New Roman"/>
          <w:color w:val="000000"/>
          <w:shd w:val="clear" w:color="auto" w:fill="FFFFFF"/>
        </w:rPr>
        <w:t>o aumento do desmatamento</w:t>
      </w:r>
      <w:r>
        <w:rPr>
          <w:rFonts w:cs="Times New Roman"/>
          <w:color w:val="000000"/>
          <w:shd w:val="clear" w:color="auto" w:fill="FFFFFF"/>
        </w:rPr>
        <w:t>,</w:t>
      </w:r>
      <w:r w:rsidR="00E45AB3">
        <w:rPr>
          <w:rFonts w:cs="Times New Roman"/>
          <w:color w:val="000000"/>
          <w:shd w:val="clear" w:color="auto" w:fill="FFFFFF"/>
        </w:rPr>
        <w:t xml:space="preserve"> e </w:t>
      </w:r>
      <w:r>
        <w:rPr>
          <w:rFonts w:cs="Times New Roman"/>
          <w:color w:val="000000"/>
          <w:shd w:val="clear" w:color="auto" w:fill="FFFFFF"/>
        </w:rPr>
        <w:t xml:space="preserve">por fim, </w:t>
      </w:r>
      <w:r w:rsidR="00E45AB3">
        <w:t xml:space="preserve">Rivero </w:t>
      </w:r>
      <w:r w:rsidR="00E45AB3" w:rsidRPr="00F01687">
        <w:rPr>
          <w:i/>
        </w:rPr>
        <w:t>et al.,</w:t>
      </w:r>
      <w:r w:rsidR="00E45AB3">
        <w:t xml:space="preserve"> (2009) que analisou a relação </w:t>
      </w:r>
      <w:r>
        <w:t xml:space="preserve">existente entre </w:t>
      </w:r>
      <w:r w:rsidR="00E45AB3">
        <w:t>o avanço da pecuária extensiva em det</w:t>
      </w:r>
      <w:r w:rsidR="000D72ED">
        <w:t xml:space="preserve">rimento do desmatamento. </w:t>
      </w:r>
      <w:r w:rsidR="00E45AB3">
        <w:t xml:space="preserve"> </w:t>
      </w:r>
    </w:p>
    <w:p w:rsidR="00AF7321" w:rsidRDefault="00E45AB3" w:rsidP="00506D18">
      <w:pPr>
        <w:pStyle w:val="Corpodetexto"/>
        <w:spacing w:before="120" w:after="0"/>
      </w:pPr>
      <w:r>
        <w:rPr>
          <w:szCs w:val="24"/>
        </w:rPr>
        <w:t xml:space="preserve"> </w:t>
      </w:r>
      <w:r w:rsidR="009B2D67">
        <w:t>Margulis (2003</w:t>
      </w:r>
      <w:r w:rsidR="003D4FC6">
        <w:t>) relata</w:t>
      </w:r>
      <w:r w:rsidR="0086037E">
        <w:t xml:space="preserve"> que </w:t>
      </w:r>
      <w:r w:rsidR="00AF7321" w:rsidRPr="00EC2653">
        <w:t xml:space="preserve">os principais grupos de variáveis </w:t>
      </w:r>
      <w:r w:rsidR="003D4FC6">
        <w:t>indutoras d</w:t>
      </w:r>
      <w:r w:rsidR="00AF7321" w:rsidRPr="00EC2653">
        <w:t xml:space="preserve">o desmatamento </w:t>
      </w:r>
      <w:r w:rsidR="00C07814">
        <w:t xml:space="preserve">estão relacionadas </w:t>
      </w:r>
      <w:r w:rsidR="003D4FC6">
        <w:t xml:space="preserve">diretamente </w:t>
      </w:r>
      <w:r w:rsidR="00C07814">
        <w:t>com os</w:t>
      </w:r>
      <w:r w:rsidR="00AF7321" w:rsidRPr="00EC2653">
        <w:t xml:space="preserve"> ganhos associados ao uso da terra</w:t>
      </w:r>
      <w:r w:rsidR="008B5A9C">
        <w:t xml:space="preserve">, </w:t>
      </w:r>
      <w:r w:rsidR="0086037E">
        <w:t>dentre esses</w:t>
      </w:r>
      <w:r w:rsidR="00AF7321" w:rsidRPr="00EC2653">
        <w:t xml:space="preserve"> p</w:t>
      </w:r>
      <w:r w:rsidR="008B5A9C">
        <w:t>elos</w:t>
      </w:r>
      <w:r w:rsidR="00AF7321" w:rsidRPr="00EC2653">
        <w:t xml:space="preserve"> preços agrícolas, aumento dos preços da terra, variação nos preços dos insumos, aumento nos preços da madeira e a diminuição dos salários rurais; políticas públicas e crédito, a disponibilidade de recursos creditícios (FINAM – Fundo de Investimento da Amazônia, FNO – Fundo Constitucional de Financiamento do Norte) e de políticas de incentivo fiscais (SUDAM – Superintendência do Desenvolvimento da Amazônia); acessibilidade, tais como a construção de rodovias </w:t>
      </w:r>
      <w:r w:rsidR="003D4FC6">
        <w:t>e</w:t>
      </w:r>
      <w:r w:rsidR="00AF7321" w:rsidRPr="00EC2653">
        <w:t xml:space="preserve"> outras obras que facilitem o acesso a áreas de fronteira; fatores macroeconômicos, tais como os ciclos de crescimento do PIB e crescimento da população</w:t>
      </w:r>
      <w:r w:rsidR="00AF7321">
        <w:t xml:space="preserve">. </w:t>
      </w:r>
    </w:p>
    <w:p w:rsidR="00A763EC" w:rsidRDefault="00ED6494" w:rsidP="00A763EC">
      <w:pPr>
        <w:pStyle w:val="Corpodetexto"/>
        <w:spacing w:before="120" w:after="0"/>
      </w:pPr>
      <w:r>
        <w:lastRenderedPageBreak/>
        <w:t>A demanda por produtos oriundo</w:t>
      </w:r>
      <w:r w:rsidR="00445E19">
        <w:t>s da extração de madeira (madeira em tora, industrializada e beneficiada)</w:t>
      </w:r>
      <w:r>
        <w:t xml:space="preserve">, além de outros produtos </w:t>
      </w:r>
      <w:r w:rsidR="009938E0">
        <w:t>que possuem o</w:t>
      </w:r>
      <w:r>
        <w:t xml:space="preserve">rigem </w:t>
      </w:r>
      <w:r w:rsidR="009938E0">
        <w:t>na exploração da</w:t>
      </w:r>
      <w:r>
        <w:t xml:space="preserve"> madeira</w:t>
      </w:r>
      <w:r w:rsidR="009938E0">
        <w:t>,</w:t>
      </w:r>
      <w:r w:rsidR="00445E19">
        <w:t xml:space="preserve"> </w:t>
      </w:r>
      <w:r>
        <w:t>como papel e celulose e painéis de madeira movimentam</w:t>
      </w:r>
      <w:r w:rsidR="00445E19">
        <w:t xml:space="preserve"> economicamente a cadeia </w:t>
      </w:r>
      <w:r>
        <w:t xml:space="preserve">de base florestal exercendo forte pressão sobre a floresta. Esta pressão aumenta a busca por matéria prima favorecendo o desenvolvimento de atividades predatórias e ilegais </w:t>
      </w:r>
      <w:r w:rsidR="00697199">
        <w:t>em função dos ganhos associados a atividade florestal</w:t>
      </w:r>
      <w:r>
        <w:t xml:space="preserve">, </w:t>
      </w:r>
      <w:r w:rsidR="00697199">
        <w:t xml:space="preserve">onde </w:t>
      </w:r>
      <w:r>
        <w:t xml:space="preserve">o </w:t>
      </w:r>
      <w:r w:rsidR="00697199">
        <w:t xml:space="preserve">aumento do </w:t>
      </w:r>
      <w:r>
        <w:t xml:space="preserve">desmatamento </w:t>
      </w:r>
      <w:r w:rsidR="00697199">
        <w:t>e da extração ilegal da madeira</w:t>
      </w:r>
      <w:r w:rsidR="00445E19">
        <w:t xml:space="preserve"> passam a ser contínuos</w:t>
      </w:r>
      <w:r w:rsidR="00697199">
        <w:t xml:space="preserve"> </w:t>
      </w:r>
      <w:r w:rsidR="00A763EC" w:rsidRPr="00DF3D84">
        <w:t xml:space="preserve">(VERÍSSIMO </w:t>
      </w:r>
      <w:r w:rsidR="00A763EC" w:rsidRPr="00DF3D84">
        <w:rPr>
          <w:i/>
        </w:rPr>
        <w:t>et al</w:t>
      </w:r>
      <w:r w:rsidR="00697199">
        <w:t xml:space="preserve">., 2006); </w:t>
      </w:r>
      <w:r w:rsidR="00A763EC" w:rsidRPr="00DF3D84">
        <w:t xml:space="preserve">(LENTINI </w:t>
      </w:r>
      <w:r w:rsidR="00A763EC" w:rsidRPr="00DF3D84">
        <w:rPr>
          <w:i/>
        </w:rPr>
        <w:t>et al.</w:t>
      </w:r>
      <w:r w:rsidR="00A763EC" w:rsidRPr="00DF3D84">
        <w:t>, 2005).</w:t>
      </w:r>
    </w:p>
    <w:p w:rsidR="00FF406B" w:rsidRPr="00EA3D53" w:rsidRDefault="00FF406B" w:rsidP="00A763EC">
      <w:pPr>
        <w:pStyle w:val="Corpodetexto"/>
        <w:spacing w:before="120" w:after="0"/>
      </w:pPr>
      <w:r w:rsidRPr="00EA3D53">
        <w:t xml:space="preserve">A exploração ilegal das florestas </w:t>
      </w:r>
      <w:r w:rsidR="009938E0" w:rsidRPr="00EA3D53">
        <w:t xml:space="preserve">para muitos países constitui-se como um sério problema </w:t>
      </w:r>
      <w:r w:rsidR="00EA3D53" w:rsidRPr="00EA3D53">
        <w:t>ambiental</w:t>
      </w:r>
      <w:r w:rsidR="009938E0" w:rsidRPr="00EA3D53">
        <w:t>. Para p</w:t>
      </w:r>
      <w:r w:rsidR="009938E0" w:rsidRPr="00EA3D53">
        <w:rPr>
          <w:rFonts w:eastAsia="Times New Roman" w:cs="Times New Roman"/>
          <w:sz w:val="22"/>
          <w:lang w:eastAsia="pt-BR"/>
        </w:rPr>
        <w:t xml:space="preserve">aíses que extraem e exportam madeira em tora, </w:t>
      </w:r>
      <w:r w:rsidR="00EA3D53" w:rsidRPr="00EA3D53">
        <w:rPr>
          <w:rFonts w:eastAsia="Times New Roman" w:cs="Times New Roman"/>
          <w:sz w:val="22"/>
          <w:lang w:eastAsia="pt-BR"/>
        </w:rPr>
        <w:t xml:space="preserve">podendo </w:t>
      </w:r>
      <w:r w:rsidR="009938E0" w:rsidRPr="00EA3D53">
        <w:rPr>
          <w:rFonts w:eastAsia="Times New Roman" w:cs="Times New Roman"/>
          <w:sz w:val="22"/>
          <w:lang w:eastAsia="pt-BR"/>
        </w:rPr>
        <w:t>cita</w:t>
      </w:r>
      <w:r w:rsidR="00EA3D53" w:rsidRPr="00EA3D53">
        <w:rPr>
          <w:rFonts w:eastAsia="Times New Roman" w:cs="Times New Roman"/>
          <w:sz w:val="22"/>
          <w:lang w:eastAsia="pt-BR"/>
        </w:rPr>
        <w:t xml:space="preserve">r o caso da </w:t>
      </w:r>
      <w:r w:rsidR="009938E0" w:rsidRPr="00EA3D53">
        <w:rPr>
          <w:rFonts w:eastAsia="Times New Roman" w:cs="Times New Roman"/>
          <w:sz w:val="22"/>
          <w:lang w:eastAsia="pt-BR"/>
        </w:rPr>
        <w:t xml:space="preserve">República do Congo, República Democrática do Congo, Indonésia, Camarões e Gana, em média, a extração ilegal </w:t>
      </w:r>
      <w:r w:rsidR="00EA3D53" w:rsidRPr="00EA3D53">
        <w:rPr>
          <w:rFonts w:eastAsia="Times New Roman" w:cs="Times New Roman"/>
          <w:sz w:val="22"/>
          <w:lang w:eastAsia="pt-BR"/>
        </w:rPr>
        <w:t xml:space="preserve">representa 60% de toda a atividade madeireira nestes países. O </w:t>
      </w:r>
      <w:r w:rsidR="00EA3D53">
        <w:rPr>
          <w:rFonts w:eastAsia="Times New Roman" w:cs="Times New Roman"/>
          <w:sz w:val="22"/>
          <w:lang w:eastAsia="pt-BR"/>
        </w:rPr>
        <w:t>B</w:t>
      </w:r>
      <w:r w:rsidR="00EA3D53" w:rsidRPr="00EA3D53">
        <w:rPr>
          <w:rFonts w:eastAsia="Times New Roman" w:cs="Times New Roman"/>
          <w:sz w:val="22"/>
          <w:lang w:eastAsia="pt-BR"/>
        </w:rPr>
        <w:t xml:space="preserve">rasil também </w:t>
      </w:r>
      <w:r w:rsidR="00A24DED">
        <w:rPr>
          <w:rFonts w:eastAsia="Times New Roman" w:cs="Times New Roman"/>
          <w:sz w:val="22"/>
          <w:lang w:eastAsia="pt-BR"/>
        </w:rPr>
        <w:t xml:space="preserve">apresenta-se como </w:t>
      </w:r>
      <w:r w:rsidR="00EA3D53" w:rsidRPr="00EA3D53">
        <w:rPr>
          <w:rFonts w:eastAsia="Times New Roman" w:cs="Times New Roman"/>
          <w:sz w:val="22"/>
          <w:lang w:eastAsia="pt-BR"/>
        </w:rPr>
        <w:t xml:space="preserve">um grande extrator e exportador de madeira </w:t>
      </w:r>
      <w:r w:rsidR="00A24DED">
        <w:rPr>
          <w:rFonts w:eastAsia="Times New Roman" w:cs="Times New Roman"/>
          <w:sz w:val="22"/>
          <w:lang w:eastAsia="pt-BR"/>
        </w:rPr>
        <w:t>in natura, onde a extração ilegal representa em média 6% de toda a atividade florestal exercida no país (CHATHAM HOUSE, 2016).</w:t>
      </w:r>
    </w:p>
    <w:p w:rsidR="001A19BB" w:rsidRPr="001A19BB" w:rsidRDefault="00A24DED" w:rsidP="00506D18">
      <w:pPr>
        <w:spacing w:before="120" w:after="12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Em relação aos fatores associados a </w:t>
      </w:r>
      <w:r w:rsidR="00445E19">
        <w:rPr>
          <w:rFonts w:ascii="Times New Roman" w:hAnsi="Times New Roman" w:cs="Times New Roman"/>
          <w:sz w:val="24"/>
          <w:szCs w:val="24"/>
        </w:rPr>
        <w:t>extração ilegal de madeira em tora</w:t>
      </w:r>
      <w:r>
        <w:rPr>
          <w:rFonts w:ascii="Times New Roman" w:hAnsi="Times New Roman" w:cs="Times New Roman"/>
          <w:sz w:val="24"/>
          <w:szCs w:val="24"/>
        </w:rPr>
        <w:t xml:space="preserve">, </w:t>
      </w:r>
      <w:r w:rsidR="001A19BB" w:rsidRPr="001A19BB">
        <w:rPr>
          <w:rFonts w:ascii="Times New Roman" w:hAnsi="Times New Roman" w:cs="Times New Roman"/>
          <w:sz w:val="24"/>
          <w:szCs w:val="24"/>
        </w:rPr>
        <w:t>as práticas de manejos florestais não sustentáveis, a infraestrutura deficiente, as distâncias entre as áreas de exploração em relação aos centros consumidores e controladores da atividade florestal, a pouca competitividade dos planos de manejos florestais sustentáveis em relação ao uso da terra, a decrescente capacidade de processamento da madeira amazônica, e por fim, a falta de consciência sobre a importância dos planos de manejos sustentáveis e seus ben</w:t>
      </w:r>
      <w:r w:rsidR="00FF406B">
        <w:rPr>
          <w:rFonts w:ascii="Times New Roman" w:hAnsi="Times New Roman" w:cs="Times New Roman"/>
          <w:sz w:val="24"/>
          <w:szCs w:val="24"/>
        </w:rPr>
        <w:t>efícios para o setor madeireiro</w:t>
      </w:r>
      <w:r>
        <w:rPr>
          <w:rFonts w:ascii="Times New Roman" w:hAnsi="Times New Roman" w:cs="Times New Roman"/>
          <w:sz w:val="24"/>
          <w:szCs w:val="24"/>
        </w:rPr>
        <w:t xml:space="preserve"> constituem-se como os principais fatores associados ao desenvolvimento da extração ilegal florestal</w:t>
      </w:r>
      <w:r w:rsidR="00445E19">
        <w:rPr>
          <w:rFonts w:ascii="Times New Roman" w:hAnsi="Times New Roman" w:cs="Times New Roman"/>
          <w:sz w:val="24"/>
          <w:szCs w:val="24"/>
        </w:rPr>
        <w:t xml:space="preserve"> </w:t>
      </w:r>
      <w:r w:rsidR="00445E19" w:rsidRPr="001A19BB">
        <w:rPr>
          <w:rFonts w:ascii="Times New Roman" w:hAnsi="Times New Roman" w:cs="Times New Roman"/>
          <w:sz w:val="24"/>
          <w:szCs w:val="24"/>
        </w:rPr>
        <w:t>OIMT (2013)</w:t>
      </w:r>
      <w:r w:rsidR="00FF406B">
        <w:rPr>
          <w:rFonts w:ascii="Times New Roman" w:hAnsi="Times New Roman" w:cs="Times New Roman"/>
          <w:sz w:val="24"/>
          <w:szCs w:val="24"/>
        </w:rPr>
        <w:t>.</w:t>
      </w:r>
    </w:p>
    <w:p w:rsidR="001A19BB" w:rsidRDefault="001A19BB" w:rsidP="00506D18">
      <w:pPr>
        <w:spacing w:before="120" w:after="120" w:line="240" w:lineRule="auto"/>
        <w:ind w:firstLine="851"/>
        <w:jc w:val="both"/>
        <w:rPr>
          <w:rFonts w:ascii="Times New Roman" w:hAnsi="Times New Roman" w:cs="Times New Roman"/>
          <w:sz w:val="24"/>
          <w:szCs w:val="24"/>
        </w:rPr>
      </w:pPr>
      <w:r w:rsidRPr="001A19BB">
        <w:rPr>
          <w:rFonts w:ascii="Times New Roman" w:hAnsi="Times New Roman" w:cs="Times New Roman"/>
          <w:sz w:val="24"/>
          <w:szCs w:val="24"/>
        </w:rPr>
        <w:t>Roma e Andrade (2013) destacam</w:t>
      </w:r>
      <w:r w:rsidR="00402F0C">
        <w:rPr>
          <w:rFonts w:ascii="Times New Roman" w:hAnsi="Times New Roman" w:cs="Times New Roman"/>
          <w:sz w:val="24"/>
          <w:szCs w:val="24"/>
        </w:rPr>
        <w:t xml:space="preserve"> que a</w:t>
      </w:r>
      <w:r w:rsidRPr="001A19BB">
        <w:rPr>
          <w:rFonts w:ascii="Times New Roman" w:hAnsi="Times New Roman" w:cs="Times New Roman"/>
          <w:sz w:val="24"/>
          <w:szCs w:val="24"/>
        </w:rPr>
        <w:t xml:space="preserve"> extração ilegal da floresta realiza-se de duas maneiras: </w:t>
      </w:r>
      <w:r w:rsidR="00402F0C">
        <w:rPr>
          <w:rFonts w:ascii="Times New Roman" w:hAnsi="Times New Roman" w:cs="Times New Roman"/>
          <w:sz w:val="24"/>
          <w:szCs w:val="24"/>
        </w:rPr>
        <w:t xml:space="preserve">a primeira </w:t>
      </w:r>
      <w:r w:rsidRPr="001A19BB">
        <w:rPr>
          <w:rFonts w:ascii="Times New Roman" w:hAnsi="Times New Roman" w:cs="Times New Roman"/>
          <w:sz w:val="24"/>
          <w:szCs w:val="24"/>
        </w:rPr>
        <w:t xml:space="preserve">através da exploração direta do recurso florestal, e </w:t>
      </w:r>
      <w:r w:rsidR="00402F0C">
        <w:rPr>
          <w:rFonts w:ascii="Times New Roman" w:hAnsi="Times New Roman" w:cs="Times New Roman"/>
          <w:sz w:val="24"/>
          <w:szCs w:val="24"/>
        </w:rPr>
        <w:t xml:space="preserve">a segunda, </w:t>
      </w:r>
      <w:r w:rsidRPr="001A19BB">
        <w:rPr>
          <w:rFonts w:ascii="Times New Roman" w:hAnsi="Times New Roman" w:cs="Times New Roman"/>
          <w:sz w:val="24"/>
          <w:szCs w:val="24"/>
        </w:rPr>
        <w:t>através dos chamados fatores secundários</w:t>
      </w:r>
      <w:r w:rsidR="00402F0C">
        <w:rPr>
          <w:rFonts w:ascii="Times New Roman" w:hAnsi="Times New Roman" w:cs="Times New Roman"/>
          <w:sz w:val="24"/>
          <w:szCs w:val="24"/>
        </w:rPr>
        <w:t>, onde a</w:t>
      </w:r>
      <w:r w:rsidRPr="001A19BB">
        <w:rPr>
          <w:rFonts w:ascii="Times New Roman" w:hAnsi="Times New Roman" w:cs="Times New Roman"/>
          <w:sz w:val="24"/>
          <w:szCs w:val="24"/>
        </w:rPr>
        <w:t xml:space="preserve">s novas frentes de ocupação do solo </w:t>
      </w:r>
      <w:r w:rsidR="00402F0C">
        <w:rPr>
          <w:rFonts w:ascii="Times New Roman" w:hAnsi="Times New Roman" w:cs="Times New Roman"/>
          <w:sz w:val="24"/>
          <w:szCs w:val="24"/>
        </w:rPr>
        <w:t xml:space="preserve">resultam </w:t>
      </w:r>
      <w:r w:rsidRPr="001A19BB">
        <w:rPr>
          <w:rFonts w:ascii="Times New Roman" w:hAnsi="Times New Roman" w:cs="Times New Roman"/>
          <w:sz w:val="24"/>
          <w:szCs w:val="24"/>
        </w:rPr>
        <w:t>na abertura de estradas e acessos ao recurso florestal</w:t>
      </w:r>
      <w:r w:rsidR="00402F0C">
        <w:rPr>
          <w:rFonts w:ascii="Times New Roman" w:hAnsi="Times New Roman" w:cs="Times New Roman"/>
          <w:sz w:val="24"/>
          <w:szCs w:val="24"/>
        </w:rPr>
        <w:t xml:space="preserve"> aumentando </w:t>
      </w:r>
      <w:r w:rsidRPr="001A19BB">
        <w:rPr>
          <w:rFonts w:ascii="Times New Roman" w:hAnsi="Times New Roman" w:cs="Times New Roman"/>
          <w:sz w:val="24"/>
          <w:szCs w:val="24"/>
        </w:rPr>
        <w:t xml:space="preserve">os incêndios florestais devido a elevada concentração de matéria orgânica deixadas após a retirada da madeira, </w:t>
      </w:r>
      <w:r w:rsidR="00402F0C">
        <w:rPr>
          <w:rFonts w:ascii="Times New Roman" w:hAnsi="Times New Roman" w:cs="Times New Roman"/>
          <w:sz w:val="24"/>
          <w:szCs w:val="24"/>
        </w:rPr>
        <w:t>além d</w:t>
      </w:r>
      <w:r w:rsidRPr="001A19BB">
        <w:rPr>
          <w:rFonts w:ascii="Times New Roman" w:hAnsi="Times New Roman" w:cs="Times New Roman"/>
          <w:sz w:val="24"/>
          <w:szCs w:val="24"/>
        </w:rPr>
        <w:t xml:space="preserve">o aumento das clareiras abertas nas áreas exploradas, </w:t>
      </w:r>
      <w:r w:rsidR="00402F0C">
        <w:rPr>
          <w:rFonts w:ascii="Times New Roman" w:hAnsi="Times New Roman" w:cs="Times New Roman"/>
          <w:sz w:val="24"/>
          <w:szCs w:val="24"/>
        </w:rPr>
        <w:t xml:space="preserve">elevando a probabilidade de </w:t>
      </w:r>
      <w:r w:rsidRPr="001A19BB">
        <w:rPr>
          <w:rFonts w:ascii="Times New Roman" w:hAnsi="Times New Roman" w:cs="Times New Roman"/>
          <w:sz w:val="24"/>
          <w:szCs w:val="24"/>
        </w:rPr>
        <w:t xml:space="preserve">erosão do solo e </w:t>
      </w:r>
      <w:r w:rsidR="00402F0C">
        <w:rPr>
          <w:rFonts w:ascii="Times New Roman" w:hAnsi="Times New Roman" w:cs="Times New Roman"/>
          <w:sz w:val="24"/>
          <w:szCs w:val="24"/>
        </w:rPr>
        <w:t>de desperdício da madeira em todas as etapas de sua cadeia produtiva</w:t>
      </w:r>
      <w:r w:rsidRPr="001A19BB">
        <w:rPr>
          <w:rFonts w:ascii="Times New Roman" w:hAnsi="Times New Roman" w:cs="Times New Roman"/>
          <w:sz w:val="24"/>
          <w:szCs w:val="24"/>
        </w:rPr>
        <w:t>.</w:t>
      </w:r>
    </w:p>
    <w:p w:rsidR="0086037E" w:rsidRPr="001A19BB" w:rsidRDefault="002D76BC" w:rsidP="00506D18">
      <w:pPr>
        <w:pStyle w:val="Corpodetexto"/>
        <w:spacing w:before="120" w:after="0"/>
        <w:rPr>
          <w:rFonts w:cs="Times New Roman"/>
          <w:szCs w:val="24"/>
        </w:rPr>
      </w:pPr>
      <w:r>
        <w:rPr>
          <w:rFonts w:cs="Times New Roman"/>
          <w:szCs w:val="24"/>
          <w:shd w:val="clear" w:color="auto" w:fill="FFFFFF"/>
        </w:rPr>
        <w:t>As</w:t>
      </w:r>
      <w:r w:rsidR="0086037E">
        <w:rPr>
          <w:rFonts w:cs="Times New Roman"/>
          <w:szCs w:val="24"/>
          <w:shd w:val="clear" w:color="auto" w:fill="FFFFFF"/>
        </w:rPr>
        <w:t xml:space="preserve"> prá</w:t>
      </w:r>
      <w:r w:rsidR="0086037E" w:rsidRPr="00E4645B">
        <w:rPr>
          <w:rFonts w:cs="Times New Roman"/>
          <w:szCs w:val="24"/>
          <w:shd w:val="clear" w:color="auto" w:fill="FFFFFF"/>
        </w:rPr>
        <w:t>tica</w:t>
      </w:r>
      <w:r>
        <w:rPr>
          <w:rFonts w:cs="Times New Roman"/>
          <w:szCs w:val="24"/>
          <w:shd w:val="clear" w:color="auto" w:fill="FFFFFF"/>
        </w:rPr>
        <w:t>s de</w:t>
      </w:r>
      <w:r w:rsidR="0086037E" w:rsidRPr="00E4645B">
        <w:rPr>
          <w:rFonts w:cs="Times New Roman"/>
          <w:szCs w:val="24"/>
          <w:shd w:val="clear" w:color="auto" w:fill="FFFFFF"/>
        </w:rPr>
        <w:t xml:space="preserve"> manejo florestal s</w:t>
      </w:r>
      <w:r>
        <w:rPr>
          <w:rFonts w:cs="Times New Roman"/>
          <w:szCs w:val="24"/>
          <w:shd w:val="clear" w:color="auto" w:fill="FFFFFF"/>
        </w:rPr>
        <w:t xml:space="preserve">ão </w:t>
      </w:r>
      <w:r w:rsidR="0086037E" w:rsidRPr="00E4645B">
        <w:rPr>
          <w:rFonts w:cs="Times New Roman"/>
          <w:szCs w:val="24"/>
          <w:shd w:val="clear" w:color="auto" w:fill="FFFFFF"/>
        </w:rPr>
        <w:t>consider</w:t>
      </w:r>
      <w:r w:rsidR="0086037E">
        <w:rPr>
          <w:rFonts w:cs="Times New Roman"/>
          <w:szCs w:val="24"/>
          <w:shd w:val="clear" w:color="auto" w:fill="FFFFFF"/>
        </w:rPr>
        <w:t>ad</w:t>
      </w:r>
      <w:r>
        <w:rPr>
          <w:rFonts w:cs="Times New Roman"/>
          <w:szCs w:val="24"/>
          <w:shd w:val="clear" w:color="auto" w:fill="FFFFFF"/>
        </w:rPr>
        <w:t>as</w:t>
      </w:r>
      <w:r w:rsidR="0086037E">
        <w:rPr>
          <w:rFonts w:cs="Times New Roman"/>
          <w:szCs w:val="24"/>
          <w:shd w:val="clear" w:color="auto" w:fill="FFFFFF"/>
        </w:rPr>
        <w:t xml:space="preserve"> como uma forma de melhorar a</w:t>
      </w:r>
      <w:r w:rsidR="0086037E" w:rsidRPr="00E4645B">
        <w:rPr>
          <w:rFonts w:cs="Times New Roman"/>
          <w:szCs w:val="24"/>
          <w:shd w:val="clear" w:color="auto" w:fill="FFFFFF"/>
        </w:rPr>
        <w:t xml:space="preserve"> </w:t>
      </w:r>
      <w:r w:rsidR="0086037E">
        <w:rPr>
          <w:rFonts w:cs="Times New Roman"/>
          <w:szCs w:val="24"/>
          <w:shd w:val="clear" w:color="auto" w:fill="FFFFFF"/>
        </w:rPr>
        <w:t>atividade da extração madeireira</w:t>
      </w:r>
      <w:r w:rsidR="0086037E" w:rsidRPr="00E4645B">
        <w:rPr>
          <w:rFonts w:cs="Times New Roman"/>
          <w:szCs w:val="24"/>
          <w:shd w:val="clear" w:color="auto" w:fill="FFFFFF"/>
        </w:rPr>
        <w:t xml:space="preserve">, especialmente em áreas certificadas, </w:t>
      </w:r>
      <w:r>
        <w:rPr>
          <w:rFonts w:cs="Times New Roman"/>
          <w:szCs w:val="24"/>
          <w:shd w:val="clear" w:color="auto" w:fill="FFFFFF"/>
        </w:rPr>
        <w:t xml:space="preserve">pois </w:t>
      </w:r>
      <w:r w:rsidR="0086037E" w:rsidRPr="00E4645B">
        <w:rPr>
          <w:rFonts w:cs="Times New Roman"/>
          <w:szCs w:val="24"/>
          <w:shd w:val="clear" w:color="auto" w:fill="FFFFFF"/>
        </w:rPr>
        <w:t xml:space="preserve">a maior parte da madeira tropical ainda é extraída </w:t>
      </w:r>
      <w:r w:rsidR="0086037E">
        <w:rPr>
          <w:rFonts w:cs="Times New Roman"/>
          <w:szCs w:val="24"/>
          <w:shd w:val="clear" w:color="auto" w:fill="FFFFFF"/>
        </w:rPr>
        <w:t xml:space="preserve">como se a floresta </w:t>
      </w:r>
      <w:r w:rsidR="0086037E" w:rsidRPr="00E4645B">
        <w:rPr>
          <w:rFonts w:cs="Times New Roman"/>
          <w:szCs w:val="24"/>
          <w:shd w:val="clear" w:color="auto" w:fill="FFFFFF"/>
        </w:rPr>
        <w:t xml:space="preserve">não fosse um recurso natural renovável. Em todos os países </w:t>
      </w:r>
      <w:r w:rsidR="0086037E">
        <w:rPr>
          <w:rFonts w:cs="Times New Roman"/>
          <w:szCs w:val="24"/>
          <w:shd w:val="clear" w:color="auto" w:fill="FFFFFF"/>
        </w:rPr>
        <w:t>que</w:t>
      </w:r>
      <w:r w:rsidR="00CE477D">
        <w:rPr>
          <w:rFonts w:cs="Times New Roman"/>
          <w:szCs w:val="24"/>
          <w:shd w:val="clear" w:color="auto" w:fill="FFFFFF"/>
        </w:rPr>
        <w:t xml:space="preserve"> apresentam florestas</w:t>
      </w:r>
      <w:r w:rsidR="0086037E" w:rsidRPr="00E4645B">
        <w:rPr>
          <w:rFonts w:cs="Times New Roman"/>
          <w:szCs w:val="24"/>
          <w:shd w:val="clear" w:color="auto" w:fill="FFFFFF"/>
        </w:rPr>
        <w:t xml:space="preserve">, apenas 3,5% </w:t>
      </w:r>
      <w:r w:rsidR="0086037E">
        <w:rPr>
          <w:rFonts w:cs="Times New Roman"/>
          <w:szCs w:val="24"/>
          <w:shd w:val="clear" w:color="auto" w:fill="FFFFFF"/>
        </w:rPr>
        <w:t xml:space="preserve">são geridas </w:t>
      </w:r>
      <w:r w:rsidR="00CE477D">
        <w:rPr>
          <w:rFonts w:cs="Times New Roman"/>
          <w:szCs w:val="24"/>
          <w:shd w:val="clear" w:color="auto" w:fill="FFFFFF"/>
        </w:rPr>
        <w:t>de forma sustentável</w:t>
      </w:r>
      <w:r w:rsidR="0086037E">
        <w:rPr>
          <w:rFonts w:cs="Times New Roman"/>
          <w:szCs w:val="24"/>
          <w:shd w:val="clear" w:color="auto" w:fill="FFFFFF"/>
        </w:rPr>
        <w:t>, pois d</w:t>
      </w:r>
      <w:r w:rsidR="0086037E" w:rsidRPr="00E4645B">
        <w:rPr>
          <w:rFonts w:cs="Times New Roman"/>
          <w:szCs w:val="24"/>
          <w:shd w:val="clear" w:color="auto" w:fill="FFFFFF"/>
        </w:rPr>
        <w:t xml:space="preserve">evido </w:t>
      </w:r>
      <w:r w:rsidR="0086037E">
        <w:rPr>
          <w:rFonts w:cs="Times New Roman"/>
          <w:szCs w:val="24"/>
          <w:shd w:val="clear" w:color="auto" w:fill="FFFFFF"/>
        </w:rPr>
        <w:t>à</w:t>
      </w:r>
      <w:r w:rsidR="0086037E" w:rsidRPr="00E4645B">
        <w:rPr>
          <w:rFonts w:cs="Times New Roman"/>
          <w:szCs w:val="24"/>
          <w:shd w:val="clear" w:color="auto" w:fill="FFFFFF"/>
        </w:rPr>
        <w:t xml:space="preserve"> exploração incorreta muitas das áreas perdem seu valor </w:t>
      </w:r>
      <w:r w:rsidR="00CE477D">
        <w:rPr>
          <w:rFonts w:cs="Times New Roman"/>
          <w:szCs w:val="24"/>
          <w:shd w:val="clear" w:color="auto" w:fill="FFFFFF"/>
        </w:rPr>
        <w:t xml:space="preserve">exploratório </w:t>
      </w:r>
      <w:r w:rsidR="0086037E" w:rsidRPr="00E4645B">
        <w:rPr>
          <w:rFonts w:cs="Times New Roman"/>
          <w:szCs w:val="24"/>
          <w:shd w:val="clear" w:color="auto" w:fill="FFFFFF"/>
        </w:rPr>
        <w:t>em função dos danos causados ao solo</w:t>
      </w:r>
      <w:r w:rsidR="0086037E">
        <w:rPr>
          <w:rFonts w:cs="Times New Roman"/>
          <w:szCs w:val="24"/>
          <w:shd w:val="clear" w:color="auto" w:fill="FFFFFF"/>
        </w:rPr>
        <w:t xml:space="preserve">, </w:t>
      </w:r>
      <w:r w:rsidR="00CE477D">
        <w:rPr>
          <w:rFonts w:cs="Times New Roman"/>
          <w:szCs w:val="24"/>
          <w:shd w:val="clear" w:color="auto" w:fill="FFFFFF"/>
        </w:rPr>
        <w:t xml:space="preserve">além de </w:t>
      </w:r>
      <w:r w:rsidR="0086037E">
        <w:rPr>
          <w:rFonts w:cs="Times New Roman"/>
          <w:szCs w:val="24"/>
          <w:shd w:val="clear" w:color="auto" w:fill="FFFFFF"/>
        </w:rPr>
        <w:t>reduzi</w:t>
      </w:r>
      <w:r w:rsidR="00CE477D">
        <w:rPr>
          <w:rFonts w:cs="Times New Roman"/>
          <w:szCs w:val="24"/>
          <w:shd w:val="clear" w:color="auto" w:fill="FFFFFF"/>
        </w:rPr>
        <w:t>r</w:t>
      </w:r>
      <w:r w:rsidR="0086037E">
        <w:rPr>
          <w:rFonts w:cs="Times New Roman"/>
          <w:szCs w:val="24"/>
          <w:shd w:val="clear" w:color="auto" w:fill="FFFFFF"/>
        </w:rPr>
        <w:t xml:space="preserve"> </w:t>
      </w:r>
      <w:r w:rsidR="0086037E" w:rsidRPr="00E4645B">
        <w:rPr>
          <w:rFonts w:cs="Times New Roman"/>
          <w:szCs w:val="24"/>
          <w:shd w:val="clear" w:color="auto" w:fill="FFFFFF"/>
        </w:rPr>
        <w:t xml:space="preserve">o número de espécies </w:t>
      </w:r>
      <w:r w:rsidR="00CE477D">
        <w:rPr>
          <w:rFonts w:cs="Times New Roman"/>
          <w:szCs w:val="24"/>
          <w:shd w:val="clear" w:color="auto" w:fill="FFFFFF"/>
        </w:rPr>
        <w:t xml:space="preserve">a serem exploradas nas </w:t>
      </w:r>
      <w:r w:rsidR="0086037E">
        <w:rPr>
          <w:rFonts w:cs="Times New Roman"/>
          <w:szCs w:val="24"/>
          <w:shd w:val="clear" w:color="auto" w:fill="FFFFFF"/>
        </w:rPr>
        <w:t>futuras extrações</w:t>
      </w:r>
      <w:r w:rsidR="0086037E" w:rsidRPr="00E4645B">
        <w:rPr>
          <w:rFonts w:cs="Times New Roman"/>
          <w:szCs w:val="24"/>
          <w:shd w:val="clear" w:color="auto" w:fill="FFFFFF"/>
        </w:rPr>
        <w:t xml:space="preserve">. </w:t>
      </w:r>
      <w:r w:rsidR="0086037E">
        <w:rPr>
          <w:rFonts w:cs="Times New Roman"/>
          <w:szCs w:val="24"/>
          <w:shd w:val="clear" w:color="auto" w:fill="FFFFFF"/>
        </w:rPr>
        <w:t>Assim, a</w:t>
      </w:r>
      <w:r w:rsidR="0086037E" w:rsidRPr="00E4645B">
        <w:rPr>
          <w:rFonts w:cs="Times New Roman"/>
          <w:szCs w:val="24"/>
          <w:shd w:val="clear" w:color="auto" w:fill="FFFFFF"/>
        </w:rPr>
        <w:t xml:space="preserve"> partir </w:t>
      </w:r>
      <w:r w:rsidR="0086037E">
        <w:rPr>
          <w:rFonts w:cs="Times New Roman"/>
          <w:szCs w:val="24"/>
          <w:shd w:val="clear" w:color="auto" w:fill="FFFFFF"/>
        </w:rPr>
        <w:t>d</w:t>
      </w:r>
      <w:r w:rsidR="0086037E" w:rsidRPr="00E4645B">
        <w:rPr>
          <w:rFonts w:cs="Times New Roman"/>
          <w:szCs w:val="24"/>
          <w:shd w:val="clear" w:color="auto" w:fill="FFFFFF"/>
        </w:rPr>
        <w:t xml:space="preserve">a adoção de manejos sustentáveis e </w:t>
      </w:r>
      <w:r w:rsidR="0086037E">
        <w:rPr>
          <w:rFonts w:cs="Times New Roman"/>
          <w:szCs w:val="24"/>
          <w:shd w:val="clear" w:color="auto" w:fill="FFFFFF"/>
        </w:rPr>
        <w:t>d</w:t>
      </w:r>
      <w:r w:rsidR="0086037E" w:rsidRPr="00E4645B">
        <w:rPr>
          <w:rFonts w:cs="Times New Roman"/>
          <w:szCs w:val="24"/>
          <w:shd w:val="clear" w:color="auto" w:fill="FFFFFF"/>
        </w:rPr>
        <w:t xml:space="preserve">a adesão de um planejamento </w:t>
      </w:r>
      <w:r w:rsidR="0086037E">
        <w:rPr>
          <w:rFonts w:cs="Times New Roman"/>
          <w:szCs w:val="24"/>
          <w:shd w:val="clear" w:color="auto" w:fill="FFFFFF"/>
        </w:rPr>
        <w:t>para a extração correta</w:t>
      </w:r>
      <w:r w:rsidR="00CE477D">
        <w:rPr>
          <w:rFonts w:cs="Times New Roman"/>
          <w:szCs w:val="24"/>
          <w:shd w:val="clear" w:color="auto" w:fill="FFFFFF"/>
        </w:rPr>
        <w:t xml:space="preserve"> da floresta</w:t>
      </w:r>
      <w:r w:rsidR="0086037E" w:rsidRPr="00E4645B">
        <w:rPr>
          <w:rFonts w:cs="Times New Roman"/>
          <w:szCs w:val="24"/>
          <w:shd w:val="clear" w:color="auto" w:fill="FFFFFF"/>
        </w:rPr>
        <w:t xml:space="preserve"> </w:t>
      </w:r>
      <w:r w:rsidR="0086037E">
        <w:rPr>
          <w:rFonts w:cs="Times New Roman"/>
          <w:szCs w:val="24"/>
          <w:shd w:val="clear" w:color="auto" w:fill="FFFFFF"/>
        </w:rPr>
        <w:t>(</w:t>
      </w:r>
      <w:r w:rsidR="0086037E" w:rsidRPr="00E4645B">
        <w:rPr>
          <w:rFonts w:cs="Times New Roman"/>
          <w:szCs w:val="24"/>
          <w:shd w:val="clear" w:color="auto" w:fill="FFFFFF"/>
        </w:rPr>
        <w:t>trilhas, arraste</w:t>
      </w:r>
      <w:r w:rsidR="0086037E">
        <w:rPr>
          <w:rFonts w:cs="Times New Roman"/>
          <w:szCs w:val="24"/>
          <w:shd w:val="clear" w:color="auto" w:fill="FFFFFF"/>
        </w:rPr>
        <w:t>,</w:t>
      </w:r>
      <w:r w:rsidR="0086037E" w:rsidRPr="00E4645B">
        <w:rPr>
          <w:rFonts w:cs="Times New Roman"/>
          <w:szCs w:val="24"/>
          <w:shd w:val="clear" w:color="auto" w:fill="FFFFFF"/>
        </w:rPr>
        <w:t xml:space="preserve"> direção de corte</w:t>
      </w:r>
      <w:r w:rsidR="0086037E">
        <w:rPr>
          <w:rFonts w:cs="Times New Roman"/>
          <w:szCs w:val="24"/>
          <w:shd w:val="clear" w:color="auto" w:fill="FFFFFF"/>
        </w:rPr>
        <w:t>)</w:t>
      </w:r>
      <w:r w:rsidR="0086037E" w:rsidRPr="00E4645B">
        <w:rPr>
          <w:rFonts w:cs="Times New Roman"/>
          <w:szCs w:val="24"/>
          <w:shd w:val="clear" w:color="auto" w:fill="FFFFFF"/>
        </w:rPr>
        <w:t xml:space="preserve"> evitar-se-ia </w:t>
      </w:r>
      <w:r w:rsidR="0086037E">
        <w:rPr>
          <w:rFonts w:cs="Times New Roman"/>
          <w:szCs w:val="24"/>
          <w:shd w:val="clear" w:color="auto" w:fill="FFFFFF"/>
        </w:rPr>
        <w:t>muitos d</w:t>
      </w:r>
      <w:r w:rsidR="0086037E" w:rsidRPr="00E4645B">
        <w:rPr>
          <w:rFonts w:cs="Times New Roman"/>
          <w:szCs w:val="24"/>
          <w:shd w:val="clear" w:color="auto" w:fill="FFFFFF"/>
        </w:rPr>
        <w:t>os danos causados ao solo, aumentando a pro</w:t>
      </w:r>
      <w:r w:rsidR="0086037E">
        <w:rPr>
          <w:rFonts w:cs="Times New Roman"/>
          <w:szCs w:val="24"/>
          <w:shd w:val="clear" w:color="auto" w:fill="FFFFFF"/>
        </w:rPr>
        <w:t xml:space="preserve">babilidade de que as espécies cresçam, </w:t>
      </w:r>
      <w:r w:rsidR="00CE477D">
        <w:rPr>
          <w:rFonts w:cs="Times New Roman"/>
          <w:szCs w:val="24"/>
          <w:shd w:val="clear" w:color="auto" w:fill="FFFFFF"/>
        </w:rPr>
        <w:t xml:space="preserve">o que garantiria </w:t>
      </w:r>
      <w:r w:rsidR="0086037E">
        <w:rPr>
          <w:rFonts w:cs="Times New Roman"/>
          <w:szCs w:val="24"/>
          <w:shd w:val="clear" w:color="auto" w:fill="FFFFFF"/>
        </w:rPr>
        <w:t xml:space="preserve">um volume maior de </w:t>
      </w:r>
      <w:r w:rsidR="0086037E" w:rsidRPr="00E4645B">
        <w:rPr>
          <w:rFonts w:cs="Times New Roman"/>
          <w:szCs w:val="24"/>
          <w:shd w:val="clear" w:color="auto" w:fill="FFFFFF"/>
        </w:rPr>
        <w:t xml:space="preserve">madeira </w:t>
      </w:r>
      <w:r w:rsidR="0086037E">
        <w:rPr>
          <w:rFonts w:cs="Times New Roman"/>
          <w:szCs w:val="24"/>
          <w:shd w:val="clear" w:color="auto" w:fill="FFFFFF"/>
        </w:rPr>
        <w:t xml:space="preserve">certificada, </w:t>
      </w:r>
      <w:r w:rsidR="0086037E" w:rsidRPr="00E4645B">
        <w:rPr>
          <w:rFonts w:cs="Times New Roman"/>
          <w:szCs w:val="24"/>
          <w:shd w:val="clear" w:color="auto" w:fill="FFFFFF"/>
        </w:rPr>
        <w:t xml:space="preserve">reduzindo os impactos ambientais </w:t>
      </w:r>
      <w:r w:rsidR="0086037E">
        <w:rPr>
          <w:rFonts w:cs="Times New Roman"/>
          <w:szCs w:val="24"/>
          <w:shd w:val="clear" w:color="auto" w:fill="FFFFFF"/>
        </w:rPr>
        <w:t>causados pela extração florestal inadequada</w:t>
      </w:r>
      <w:r w:rsidR="0086037E" w:rsidRPr="00E4645B">
        <w:rPr>
          <w:rFonts w:cs="Times New Roman"/>
          <w:szCs w:val="24"/>
          <w:shd w:val="clear" w:color="auto" w:fill="FFFFFF"/>
        </w:rPr>
        <w:t xml:space="preserve"> (</w:t>
      </w:r>
      <w:r w:rsidR="0086037E">
        <w:rPr>
          <w:rFonts w:cs="Times New Roman"/>
          <w:szCs w:val="24"/>
          <w:shd w:val="clear" w:color="auto" w:fill="FFFFFF"/>
        </w:rPr>
        <w:t xml:space="preserve">PUTZ </w:t>
      </w:r>
      <w:r w:rsidR="0086037E" w:rsidRPr="00F85C05">
        <w:rPr>
          <w:rFonts w:cs="Times New Roman"/>
          <w:i/>
          <w:szCs w:val="24"/>
          <w:shd w:val="clear" w:color="auto" w:fill="FFFFFF"/>
        </w:rPr>
        <w:t>et al.,</w:t>
      </w:r>
      <w:r w:rsidR="0086037E">
        <w:rPr>
          <w:rFonts w:cs="Times New Roman"/>
          <w:szCs w:val="24"/>
          <w:shd w:val="clear" w:color="auto" w:fill="FFFFFF"/>
        </w:rPr>
        <w:t xml:space="preserve"> </w:t>
      </w:r>
      <w:r w:rsidR="0086037E" w:rsidRPr="00E4645B">
        <w:rPr>
          <w:rFonts w:cs="Times New Roman"/>
          <w:szCs w:val="24"/>
        </w:rPr>
        <w:t>2008).</w:t>
      </w:r>
    </w:p>
    <w:p w:rsidR="009279EE" w:rsidRDefault="001A19BB" w:rsidP="00506D18">
      <w:pPr>
        <w:pStyle w:val="Corpodetexto"/>
        <w:spacing w:before="120" w:after="0"/>
        <w:rPr>
          <w:rFonts w:cs="Times New Roman"/>
          <w:szCs w:val="24"/>
        </w:rPr>
      </w:pPr>
      <w:r w:rsidRPr="001A19BB">
        <w:rPr>
          <w:rFonts w:cs="Times New Roman"/>
          <w:szCs w:val="24"/>
        </w:rPr>
        <w:t>Uma saída para reverter a extração ilegal seria controlar as emissões e/ou renovações das licenças da indústria e dos processadores de madeira que não comprovem o uso de madeira que provenha de fontes legais. Considerando os estados da Amazônia brasileira, o estado do Amazonas foi o único a emitir licenças de operação para as serrarias vinculadas com a existência de planos de manejo florestal autorizados, comprovando a origem legalizada da madeira. Se todos os outros estados adotassem tais medidas teríamos uma redução dos créditos de madeira fraudulentos, impedindo a lavagem da madeira ilegal (WELLESLEY, 2014).</w:t>
      </w:r>
    </w:p>
    <w:p w:rsidR="00D61260" w:rsidRDefault="0086037E" w:rsidP="00506D18">
      <w:pPr>
        <w:pStyle w:val="Corpodetexto"/>
        <w:spacing w:before="120" w:after="0"/>
        <w:rPr>
          <w:rFonts w:cs="Times New Roman"/>
          <w:color w:val="000000"/>
          <w:szCs w:val="24"/>
        </w:rPr>
      </w:pPr>
      <w:r>
        <w:rPr>
          <w:rFonts w:cs="Times New Roman"/>
          <w:szCs w:val="24"/>
        </w:rPr>
        <w:t xml:space="preserve">Em relação aos esforços através de políticas para redução do desmatamento e da extração ilegal de madeira em tora, </w:t>
      </w:r>
      <w:r w:rsidR="00D61260" w:rsidRPr="00CB1B98">
        <w:rPr>
          <w:rFonts w:cs="Times New Roman"/>
          <w:szCs w:val="24"/>
        </w:rPr>
        <w:t xml:space="preserve">Muden (2013) </w:t>
      </w:r>
      <w:r w:rsidR="00C60DF1">
        <w:rPr>
          <w:rFonts w:cs="Times New Roman"/>
          <w:szCs w:val="24"/>
        </w:rPr>
        <w:t xml:space="preserve">destaca </w:t>
      </w:r>
      <w:r w:rsidR="00D61260" w:rsidRPr="00CB1B98">
        <w:rPr>
          <w:rFonts w:cs="Times New Roman"/>
          <w:szCs w:val="24"/>
        </w:rPr>
        <w:t xml:space="preserve">que muitas </w:t>
      </w:r>
      <w:r w:rsidR="00C84790">
        <w:rPr>
          <w:rFonts w:cs="Times New Roman"/>
          <w:szCs w:val="24"/>
        </w:rPr>
        <w:t xml:space="preserve">foram </w:t>
      </w:r>
      <w:r w:rsidR="00D61260" w:rsidRPr="00CB1B98">
        <w:rPr>
          <w:rFonts w:cs="Times New Roman"/>
          <w:szCs w:val="24"/>
        </w:rPr>
        <w:t xml:space="preserve">as políticas </w:t>
      </w:r>
      <w:r w:rsidR="00DF27C9">
        <w:rPr>
          <w:rFonts w:cs="Times New Roman"/>
          <w:szCs w:val="24"/>
        </w:rPr>
        <w:t>implementadas</w:t>
      </w:r>
      <w:r w:rsidR="00D61260" w:rsidRPr="00CB1B98">
        <w:rPr>
          <w:rFonts w:cs="Times New Roman"/>
          <w:szCs w:val="24"/>
        </w:rPr>
        <w:t xml:space="preserve">, </w:t>
      </w:r>
      <w:r w:rsidR="00AF7321">
        <w:rPr>
          <w:rFonts w:cs="Times New Roman"/>
          <w:szCs w:val="24"/>
        </w:rPr>
        <w:t>dentre essas</w:t>
      </w:r>
      <w:r w:rsidR="00CB1B98" w:rsidRPr="00CB1B98">
        <w:rPr>
          <w:rFonts w:cs="Times New Roman"/>
          <w:szCs w:val="24"/>
        </w:rPr>
        <w:t xml:space="preserve"> </w:t>
      </w:r>
      <w:r w:rsidR="00C60DF1">
        <w:rPr>
          <w:rFonts w:cs="Times New Roman"/>
          <w:szCs w:val="24"/>
        </w:rPr>
        <w:t xml:space="preserve">cita-se </w:t>
      </w:r>
      <w:r w:rsidR="00D61260" w:rsidRPr="00CB1B98">
        <w:rPr>
          <w:rFonts w:cs="Times New Roman"/>
          <w:szCs w:val="24"/>
        </w:rPr>
        <w:t>os programas federais de proteção das floresta</w:t>
      </w:r>
      <w:r w:rsidR="00AF7321">
        <w:rPr>
          <w:rFonts w:cs="Times New Roman"/>
          <w:szCs w:val="24"/>
        </w:rPr>
        <w:t>s voltados para a fiscalização</w:t>
      </w:r>
      <w:r w:rsidR="00CB1B98">
        <w:rPr>
          <w:rFonts w:cs="Times New Roman"/>
          <w:szCs w:val="24"/>
        </w:rPr>
        <w:t xml:space="preserve">, </w:t>
      </w:r>
      <w:r w:rsidR="00D61260" w:rsidRPr="00CB1B98">
        <w:rPr>
          <w:rFonts w:cs="Times New Roman"/>
          <w:szCs w:val="24"/>
        </w:rPr>
        <w:t xml:space="preserve">o Plano de Ação para a Prevenção e Controle do Desmatamento na Amazônia Legal (PPCDAm), o Sistema de Incentivos aos Serviços Ambientais do Acre (SISA), legislação </w:t>
      </w:r>
      <w:r w:rsidR="00CB1B98">
        <w:rPr>
          <w:rFonts w:cs="Times New Roman"/>
          <w:szCs w:val="24"/>
        </w:rPr>
        <w:t xml:space="preserve">esta </w:t>
      </w:r>
      <w:r w:rsidR="00D61260" w:rsidRPr="00CB1B98">
        <w:rPr>
          <w:rFonts w:cs="Times New Roman"/>
          <w:szCs w:val="24"/>
        </w:rPr>
        <w:t xml:space="preserve">que prevê incentivos e desincentivos econômicos para alcançar sustentabilidade ambiental. Da mesma forma, o Programa Bolsa Floresta do Estado do Amazonas demonstra como políticas que consideram a perspectiva social na sua elaboração podem gerar benefícios </w:t>
      </w:r>
      <w:r w:rsidR="00D61260" w:rsidRPr="00CB1B98">
        <w:rPr>
          <w:rFonts w:cs="Times New Roman"/>
          <w:szCs w:val="24"/>
        </w:rPr>
        <w:lastRenderedPageBreak/>
        <w:t>para a linha de frente que ajudam as florest</w:t>
      </w:r>
      <w:r w:rsidR="00CB1B98" w:rsidRPr="00CB1B98">
        <w:rPr>
          <w:rFonts w:cs="Times New Roman"/>
          <w:szCs w:val="24"/>
        </w:rPr>
        <w:t xml:space="preserve">as, além do </w:t>
      </w:r>
      <w:r w:rsidR="00CB1B98" w:rsidRPr="00CB1B98">
        <w:rPr>
          <w:rFonts w:cs="Times New Roman"/>
          <w:color w:val="000000"/>
          <w:szCs w:val="24"/>
        </w:rPr>
        <w:t xml:space="preserve">programa de Redução das Emissões do Desmatamento e Degradação da Floresta (REDD) </w:t>
      </w:r>
      <w:r w:rsidR="00CB1B98">
        <w:rPr>
          <w:rFonts w:cs="Times New Roman"/>
          <w:color w:val="000000"/>
          <w:szCs w:val="24"/>
        </w:rPr>
        <w:t xml:space="preserve">visando </w:t>
      </w:r>
      <w:r w:rsidR="00CB1B98" w:rsidRPr="00CB1B98">
        <w:rPr>
          <w:rFonts w:cs="Times New Roman"/>
          <w:color w:val="000000"/>
          <w:szCs w:val="24"/>
        </w:rPr>
        <w:t>valorizar financeiramente o carbono não emitido da floresta amazônica.</w:t>
      </w:r>
    </w:p>
    <w:p w:rsidR="00333FD1" w:rsidRDefault="00C60DF1" w:rsidP="00506D18">
      <w:pPr>
        <w:pStyle w:val="Corpodetexto"/>
        <w:spacing w:before="120" w:after="0"/>
      </w:pPr>
      <w:r>
        <w:t>Neste contexto</w:t>
      </w:r>
      <w:r w:rsidR="00B62EAB">
        <w:t xml:space="preserve">, insere-se </w:t>
      </w:r>
      <w:r w:rsidR="00992577">
        <w:t>a motivação d</w:t>
      </w:r>
      <w:r w:rsidR="00B62EAB">
        <w:t>este</w:t>
      </w:r>
      <w:r w:rsidR="004D7096">
        <w:t xml:space="preserve"> </w:t>
      </w:r>
      <w:r>
        <w:t xml:space="preserve">artigo </w:t>
      </w:r>
      <w:r w:rsidR="00B62EAB">
        <w:t xml:space="preserve">ao </w:t>
      </w:r>
      <w:r w:rsidR="00992577">
        <w:t>analisar o efeito d</w:t>
      </w:r>
      <w:r w:rsidR="00B62EAB">
        <w:t xml:space="preserve">a </w:t>
      </w:r>
      <w:r>
        <w:t>política pública denominada FETHAB</w:t>
      </w:r>
      <w:r w:rsidR="005A1790">
        <w:t xml:space="preserve">. </w:t>
      </w:r>
      <w:r w:rsidR="00F340F8">
        <w:t>O</w:t>
      </w:r>
      <w:r w:rsidR="00686919">
        <w:t xml:space="preserve"> </w:t>
      </w:r>
      <w:r w:rsidR="000B5DB0" w:rsidRPr="00EC2653">
        <w:t>Fundo Estadual de Transporte e Habitação (FETHAB)</w:t>
      </w:r>
      <w:r w:rsidR="0061612A">
        <w:t xml:space="preserve"> </w:t>
      </w:r>
      <w:r w:rsidR="00F340F8">
        <w:t>implementado no ano de 2004 no estado de Mato Grosso</w:t>
      </w:r>
      <w:r w:rsidR="00B1097E">
        <w:t xml:space="preserve"> regulamentou </w:t>
      </w:r>
      <w:r w:rsidR="000B5DB0">
        <w:t>o be</w:t>
      </w:r>
      <w:r w:rsidR="00B1097E">
        <w:t xml:space="preserve">nefício da isenção fiscal (redução do ICMS e isenção do próprio FETHAB) </w:t>
      </w:r>
      <w:r w:rsidR="000B5DB0">
        <w:t xml:space="preserve">para pessoas físicas e jurídicas produtoras </w:t>
      </w:r>
      <w:r w:rsidR="00B1097E">
        <w:t xml:space="preserve">e extratoras </w:t>
      </w:r>
      <w:r w:rsidR="000B5DB0">
        <w:t>de matéria prima</w:t>
      </w:r>
      <w:r w:rsidR="0061612A">
        <w:t xml:space="preserve">, </w:t>
      </w:r>
      <w:r w:rsidR="00B1097E">
        <w:t xml:space="preserve">criando </w:t>
      </w:r>
      <w:r w:rsidR="00B62EAB">
        <w:t xml:space="preserve">vantagens para a exploração da madeira de forma legalizada, via manejos florestais, além de reduzir os indicadores de desmatamento e de extração ilegal a partir dessa prática no estado de Mato Grosso. Desta forma, este artigo busca responder ao seguinte questionamento: </w:t>
      </w:r>
      <w:r w:rsidR="00990256" w:rsidRPr="0011564D">
        <w:t xml:space="preserve">qual o efeito do FETHAB como programa de política </w:t>
      </w:r>
      <w:r w:rsidR="00B1097E">
        <w:t>para a redução do d</w:t>
      </w:r>
      <w:r w:rsidR="00990256" w:rsidRPr="001E3AF7">
        <w:t xml:space="preserve">esmatamento </w:t>
      </w:r>
      <w:r w:rsidR="00B1097E">
        <w:t xml:space="preserve">e </w:t>
      </w:r>
      <w:r w:rsidR="00B62EAB">
        <w:t xml:space="preserve">para o </w:t>
      </w:r>
      <w:r w:rsidR="00B1097E">
        <w:t>aumento d</w:t>
      </w:r>
      <w:r w:rsidR="00B62EAB">
        <w:t xml:space="preserve">o consumo legal de </w:t>
      </w:r>
      <w:r w:rsidR="00B1097E">
        <w:t>madeira em tora n</w:t>
      </w:r>
      <w:r w:rsidR="00990256" w:rsidRPr="001E3AF7">
        <w:t xml:space="preserve">o estado de Mato Grosso? É possível observar alteração nesse padrão durante o período entre 1998 e 2012? </w:t>
      </w:r>
    </w:p>
    <w:p w:rsidR="00990256" w:rsidRDefault="00990256" w:rsidP="00506D18">
      <w:pPr>
        <w:pStyle w:val="Corpodetexto"/>
        <w:spacing w:before="120" w:after="0"/>
      </w:pPr>
      <w:r w:rsidRPr="0011564D">
        <w:t xml:space="preserve">Para </w:t>
      </w:r>
      <w:r w:rsidR="00C66B43">
        <w:t xml:space="preserve">tanto, utilizaremos </w:t>
      </w:r>
      <w:r w:rsidRPr="0011564D">
        <w:t xml:space="preserve">o método de controle sintético, buscando comparar a trajetória de evolução do desmatamento </w:t>
      </w:r>
      <w:r w:rsidR="004E2335">
        <w:t xml:space="preserve">e da extração ilegal da madeira serrada </w:t>
      </w:r>
      <w:r w:rsidRPr="0011564D">
        <w:t>antes e depois da imposição da política pública</w:t>
      </w:r>
      <w:r w:rsidR="00C66B43">
        <w:t xml:space="preserve"> considerando nove estados da Amazônia Legal</w:t>
      </w:r>
      <w:r w:rsidRPr="0011564D">
        <w:t>. O método concentra-se em ocorrências específicas de eventos ou intervenções de interesse, conseguindo detectar os efeitos de um evento ou uma política de intervenção (neste caso o FETHAB) em algum desfecho de interesse (desmatamento), concentrando-se de forma particular na magnitude do evento ou intervenção em relação aos determinantes dos resultados (</w:t>
      </w:r>
      <w:r w:rsidRPr="0011564D">
        <w:rPr>
          <w:caps/>
        </w:rPr>
        <w:t xml:space="preserve">Abadie </w:t>
      </w:r>
      <w:r w:rsidRPr="0011564D">
        <w:rPr>
          <w:i/>
        </w:rPr>
        <w:t>et al.</w:t>
      </w:r>
      <w:r w:rsidRPr="0011564D">
        <w:t>, 2010).</w:t>
      </w:r>
    </w:p>
    <w:p w:rsidR="009443DF" w:rsidRDefault="00BC720B" w:rsidP="003D4FC6">
      <w:pPr>
        <w:pStyle w:val="Ttulo1"/>
        <w:spacing w:before="240" w:after="240"/>
      </w:pPr>
      <w:r>
        <w:t>O</w:t>
      </w:r>
      <w:r w:rsidR="00E4440C">
        <w:t xml:space="preserve"> FETHAB</w:t>
      </w:r>
      <w:r>
        <w:t xml:space="preserve"> e seus mecanismos</w:t>
      </w:r>
      <w:r w:rsidR="00E4440C">
        <w:t xml:space="preserve">: </w:t>
      </w:r>
      <w:r w:rsidR="00FE4760">
        <w:t xml:space="preserve">uma </w:t>
      </w:r>
      <w:r w:rsidR="00E4440C">
        <w:t>breve descrição</w:t>
      </w:r>
    </w:p>
    <w:p w:rsidR="00B55AA7" w:rsidRDefault="00E4440C" w:rsidP="00E4440C">
      <w:pPr>
        <w:autoSpaceDE w:val="0"/>
        <w:autoSpaceDN w:val="0"/>
        <w:adjustRightInd w:val="0"/>
        <w:spacing w:before="120" w:after="120" w:line="240" w:lineRule="auto"/>
        <w:ind w:firstLine="708"/>
        <w:jc w:val="both"/>
        <w:rPr>
          <w:rFonts w:ascii="Times New Roman" w:eastAsia="Times New Roman" w:hAnsi="Times New Roman" w:cs="Times New Roman"/>
          <w:sz w:val="24"/>
          <w:szCs w:val="24"/>
        </w:rPr>
      </w:pPr>
      <w:r w:rsidRPr="00E4440C">
        <w:rPr>
          <w:rFonts w:ascii="Times New Roman" w:hAnsi="Times New Roman" w:cs="Times New Roman"/>
          <w:sz w:val="24"/>
          <w:szCs w:val="24"/>
        </w:rPr>
        <w:t>O</w:t>
      </w:r>
      <w:r w:rsidRPr="00E4440C">
        <w:rPr>
          <w:rFonts w:ascii="Times New Roman" w:hAnsi="Times New Roman" w:cs="Times New Roman"/>
          <w:sz w:val="24"/>
          <w:szCs w:val="24"/>
          <w:lang w:eastAsia="pt-BR"/>
        </w:rPr>
        <w:t xml:space="preserve"> FETHAB – Fundo Transporte e de Habitação foi criado através da </w:t>
      </w:r>
      <w:r w:rsidRPr="00E4440C">
        <w:rPr>
          <w:rFonts w:ascii="Times New Roman" w:hAnsi="Times New Roman" w:cs="Times New Roman"/>
          <w:sz w:val="24"/>
          <w:szCs w:val="24"/>
        </w:rPr>
        <w:t>lei 7.263/2000 entrando em ex</w:t>
      </w:r>
      <w:r w:rsidR="00EB1CC6">
        <w:rPr>
          <w:rFonts w:ascii="Times New Roman" w:hAnsi="Times New Roman" w:cs="Times New Roman"/>
          <w:sz w:val="24"/>
          <w:szCs w:val="24"/>
        </w:rPr>
        <w:t xml:space="preserve">ercício </w:t>
      </w:r>
      <w:r w:rsidR="00F94A2D">
        <w:rPr>
          <w:rFonts w:ascii="Times New Roman" w:hAnsi="Times New Roman" w:cs="Times New Roman"/>
          <w:sz w:val="24"/>
          <w:szCs w:val="24"/>
        </w:rPr>
        <w:t xml:space="preserve">no ano de </w:t>
      </w:r>
      <w:r w:rsidR="00EB1CC6">
        <w:rPr>
          <w:rFonts w:ascii="Times New Roman" w:hAnsi="Times New Roman" w:cs="Times New Roman"/>
          <w:sz w:val="24"/>
          <w:szCs w:val="24"/>
        </w:rPr>
        <w:t xml:space="preserve">2004. </w:t>
      </w:r>
      <w:r w:rsidR="00F94A2D">
        <w:rPr>
          <w:rFonts w:ascii="Times New Roman" w:hAnsi="Times New Roman" w:cs="Times New Roman"/>
          <w:sz w:val="24"/>
          <w:szCs w:val="24"/>
        </w:rPr>
        <w:t xml:space="preserve">A </w:t>
      </w:r>
      <w:r w:rsidR="00EB1CC6">
        <w:rPr>
          <w:rFonts w:ascii="Times New Roman" w:hAnsi="Times New Roman" w:cs="Times New Roman"/>
          <w:sz w:val="24"/>
          <w:szCs w:val="24"/>
        </w:rPr>
        <w:t xml:space="preserve">lei foi instituída </w:t>
      </w:r>
      <w:r w:rsidR="00961C6B">
        <w:rPr>
          <w:rFonts w:ascii="Times New Roman" w:hAnsi="Times New Roman" w:cs="Times New Roman"/>
          <w:sz w:val="24"/>
          <w:szCs w:val="24"/>
        </w:rPr>
        <w:t xml:space="preserve">com o </w:t>
      </w:r>
      <w:r w:rsidR="007A3784">
        <w:rPr>
          <w:rFonts w:ascii="Times New Roman" w:hAnsi="Times New Roman" w:cs="Times New Roman"/>
          <w:sz w:val="24"/>
          <w:szCs w:val="24"/>
        </w:rPr>
        <w:t>propósito</w:t>
      </w:r>
      <w:r w:rsidR="00961C6B">
        <w:rPr>
          <w:rFonts w:ascii="Times New Roman" w:hAnsi="Times New Roman" w:cs="Times New Roman"/>
          <w:sz w:val="24"/>
          <w:szCs w:val="24"/>
        </w:rPr>
        <w:t xml:space="preserve"> de</w:t>
      </w:r>
      <w:r w:rsidR="00EB1CC6">
        <w:rPr>
          <w:rFonts w:ascii="Times New Roman" w:hAnsi="Times New Roman" w:cs="Times New Roman"/>
          <w:sz w:val="24"/>
          <w:szCs w:val="24"/>
        </w:rPr>
        <w:t xml:space="preserve"> </w:t>
      </w:r>
      <w:r w:rsidR="00F94A2D">
        <w:rPr>
          <w:rFonts w:ascii="Times New Roman" w:hAnsi="Times New Roman" w:cs="Times New Roman"/>
          <w:sz w:val="24"/>
          <w:szCs w:val="24"/>
        </w:rPr>
        <w:t xml:space="preserve">formar </w:t>
      </w:r>
      <w:r w:rsidR="00EB1CC6">
        <w:rPr>
          <w:rFonts w:ascii="Times New Roman" w:hAnsi="Times New Roman" w:cs="Times New Roman"/>
          <w:sz w:val="24"/>
          <w:szCs w:val="24"/>
        </w:rPr>
        <w:t xml:space="preserve">um fundo </w:t>
      </w:r>
      <w:r w:rsidR="00F94A2D">
        <w:rPr>
          <w:rFonts w:ascii="Times New Roman" w:hAnsi="Times New Roman" w:cs="Times New Roman"/>
          <w:sz w:val="24"/>
          <w:szCs w:val="24"/>
        </w:rPr>
        <w:t xml:space="preserve">para </w:t>
      </w:r>
      <w:r w:rsidR="007A3784">
        <w:rPr>
          <w:rFonts w:ascii="Times New Roman" w:hAnsi="Times New Roman" w:cs="Times New Roman"/>
          <w:sz w:val="24"/>
          <w:szCs w:val="24"/>
        </w:rPr>
        <w:t xml:space="preserve">financiar </w:t>
      </w:r>
      <w:r w:rsidR="00961C6B">
        <w:rPr>
          <w:rFonts w:ascii="Times New Roman" w:hAnsi="Times New Roman" w:cs="Times New Roman"/>
          <w:sz w:val="24"/>
          <w:szCs w:val="24"/>
        </w:rPr>
        <w:t>a</w:t>
      </w:r>
      <w:r w:rsidR="00EB1CC6">
        <w:rPr>
          <w:rFonts w:ascii="Times New Roman" w:hAnsi="Times New Roman" w:cs="Times New Roman"/>
          <w:sz w:val="24"/>
          <w:szCs w:val="24"/>
        </w:rPr>
        <w:t xml:space="preserve"> recuperação de estradas e construção de casas populares</w:t>
      </w:r>
      <w:r w:rsidR="007A3784">
        <w:rPr>
          <w:rFonts w:ascii="Times New Roman" w:hAnsi="Times New Roman" w:cs="Times New Roman"/>
          <w:sz w:val="24"/>
          <w:szCs w:val="24"/>
        </w:rPr>
        <w:t xml:space="preserve"> </w:t>
      </w:r>
      <w:r w:rsidR="00F94A2D">
        <w:rPr>
          <w:rFonts w:ascii="Times New Roman" w:hAnsi="Times New Roman" w:cs="Times New Roman"/>
          <w:sz w:val="24"/>
          <w:szCs w:val="24"/>
        </w:rPr>
        <w:t xml:space="preserve">em </w:t>
      </w:r>
      <w:r w:rsidR="007A3784">
        <w:rPr>
          <w:rFonts w:ascii="Times New Roman" w:hAnsi="Times New Roman" w:cs="Times New Roman"/>
          <w:sz w:val="24"/>
          <w:szCs w:val="24"/>
        </w:rPr>
        <w:t>Mato Grosso</w:t>
      </w:r>
      <w:r w:rsidR="00F94A2D">
        <w:rPr>
          <w:rFonts w:ascii="Times New Roman" w:hAnsi="Times New Roman" w:cs="Times New Roman"/>
          <w:sz w:val="24"/>
          <w:szCs w:val="24"/>
        </w:rPr>
        <w:t xml:space="preserve">, </w:t>
      </w:r>
      <w:r w:rsidR="007A3784">
        <w:rPr>
          <w:rFonts w:ascii="Times New Roman" w:hAnsi="Times New Roman" w:cs="Times New Roman"/>
          <w:sz w:val="24"/>
          <w:szCs w:val="24"/>
        </w:rPr>
        <w:t>tributa</w:t>
      </w:r>
      <w:r w:rsidR="00F94A2D">
        <w:rPr>
          <w:rFonts w:ascii="Times New Roman" w:hAnsi="Times New Roman" w:cs="Times New Roman"/>
          <w:sz w:val="24"/>
          <w:szCs w:val="24"/>
        </w:rPr>
        <w:t xml:space="preserve">ndo </w:t>
      </w:r>
      <w:r w:rsidRPr="00E4440C">
        <w:rPr>
          <w:rFonts w:ascii="Times New Roman" w:eastAsia="Times New Roman" w:hAnsi="Times New Roman" w:cs="Times New Roman"/>
          <w:sz w:val="24"/>
          <w:szCs w:val="24"/>
        </w:rPr>
        <w:t>produtos agropecuários (soja, gado, algodão, madeira, óleo diesel e gás natural)</w:t>
      </w:r>
      <w:r w:rsidR="00961C6B">
        <w:rPr>
          <w:rFonts w:ascii="Times New Roman" w:eastAsia="Times New Roman" w:hAnsi="Times New Roman" w:cs="Times New Roman"/>
          <w:sz w:val="24"/>
          <w:szCs w:val="24"/>
        </w:rPr>
        <w:t xml:space="preserve"> </w:t>
      </w:r>
      <w:r w:rsidR="007A3784">
        <w:rPr>
          <w:rFonts w:ascii="Times New Roman" w:eastAsia="Times New Roman" w:hAnsi="Times New Roman" w:cs="Times New Roman"/>
          <w:sz w:val="24"/>
          <w:szCs w:val="24"/>
        </w:rPr>
        <w:t>no momento d</w:t>
      </w:r>
      <w:r w:rsidR="00F94A2D">
        <w:rPr>
          <w:rFonts w:ascii="Times New Roman" w:eastAsia="Times New Roman" w:hAnsi="Times New Roman" w:cs="Times New Roman"/>
          <w:sz w:val="24"/>
          <w:szCs w:val="24"/>
        </w:rPr>
        <w:t xml:space="preserve">a </w:t>
      </w:r>
      <w:r w:rsidR="007A3784">
        <w:rPr>
          <w:rFonts w:ascii="Times New Roman" w:eastAsia="Times New Roman" w:hAnsi="Times New Roman" w:cs="Times New Roman"/>
          <w:sz w:val="24"/>
          <w:szCs w:val="24"/>
        </w:rPr>
        <w:t>comercialização</w:t>
      </w:r>
      <w:r w:rsidRPr="00E4440C">
        <w:rPr>
          <w:rFonts w:ascii="Times New Roman" w:eastAsia="Times New Roman" w:hAnsi="Times New Roman" w:cs="Times New Roman"/>
          <w:sz w:val="24"/>
          <w:szCs w:val="24"/>
        </w:rPr>
        <w:t xml:space="preserve">. </w:t>
      </w:r>
    </w:p>
    <w:p w:rsidR="00E4440C" w:rsidRDefault="00BC4BFF" w:rsidP="00BC4BFF">
      <w:pPr>
        <w:autoSpaceDE w:val="0"/>
        <w:autoSpaceDN w:val="0"/>
        <w:adjustRightInd w:val="0"/>
        <w:spacing w:before="120" w:after="12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Porém, </w:t>
      </w:r>
      <w:r w:rsidR="00986F20">
        <w:rPr>
          <w:rFonts w:ascii="Times New Roman" w:hAnsi="Times New Roman" w:cs="Times New Roman"/>
          <w:sz w:val="24"/>
          <w:szCs w:val="24"/>
        </w:rPr>
        <w:t>esta política</w:t>
      </w:r>
      <w:r>
        <w:rPr>
          <w:rFonts w:ascii="Times New Roman" w:hAnsi="Times New Roman" w:cs="Times New Roman"/>
          <w:sz w:val="24"/>
          <w:szCs w:val="24"/>
        </w:rPr>
        <w:t xml:space="preserve"> </w:t>
      </w:r>
      <w:r w:rsidR="00377E46">
        <w:rPr>
          <w:rFonts w:ascii="Times New Roman" w:hAnsi="Times New Roman" w:cs="Times New Roman"/>
          <w:sz w:val="24"/>
          <w:szCs w:val="24"/>
        </w:rPr>
        <w:t xml:space="preserve">apresenta </w:t>
      </w:r>
      <w:r w:rsidR="00E4440C" w:rsidRPr="00E4440C">
        <w:rPr>
          <w:rFonts w:ascii="Times New Roman" w:hAnsi="Times New Roman" w:cs="Times New Roman"/>
          <w:sz w:val="24"/>
          <w:szCs w:val="24"/>
        </w:rPr>
        <w:t xml:space="preserve">em seus </w:t>
      </w:r>
      <w:r w:rsidR="00E4440C" w:rsidRPr="00E4440C">
        <w:rPr>
          <w:rFonts w:ascii="Times New Roman" w:hAnsi="Times New Roman" w:cs="Times New Roman"/>
          <w:i/>
          <w:sz w:val="24"/>
          <w:szCs w:val="24"/>
        </w:rPr>
        <w:t>caputs</w:t>
      </w:r>
      <w:r w:rsidR="00432C53">
        <w:rPr>
          <w:rFonts w:ascii="Times New Roman" w:hAnsi="Times New Roman" w:cs="Times New Roman"/>
          <w:i/>
          <w:sz w:val="24"/>
          <w:szCs w:val="24"/>
        </w:rPr>
        <w:t xml:space="preserve"> (</w:t>
      </w:r>
      <w:r w:rsidR="00377E46" w:rsidRPr="00E4440C">
        <w:rPr>
          <w:rFonts w:ascii="Times New Roman" w:eastAsia="Times New Roman" w:hAnsi="Times New Roman" w:cs="Times New Roman"/>
          <w:sz w:val="24"/>
          <w:szCs w:val="24"/>
        </w:rPr>
        <w:t>artigos 7° §9° e 10°</w:t>
      </w:r>
      <w:r w:rsidR="00432C53">
        <w:rPr>
          <w:rFonts w:ascii="Times New Roman" w:eastAsia="Times New Roman" w:hAnsi="Times New Roman" w:cs="Times New Roman"/>
          <w:sz w:val="24"/>
          <w:szCs w:val="24"/>
        </w:rPr>
        <w:t>)</w:t>
      </w:r>
      <w:r w:rsidR="00377E46" w:rsidRPr="00E4440C">
        <w:rPr>
          <w:rFonts w:ascii="Times New Roman" w:eastAsia="Times New Roman" w:hAnsi="Times New Roman" w:cs="Times New Roman"/>
          <w:sz w:val="24"/>
          <w:szCs w:val="24"/>
        </w:rPr>
        <w:t xml:space="preserve"> </w:t>
      </w:r>
      <w:r w:rsidR="00E4440C" w:rsidRPr="00E4440C">
        <w:rPr>
          <w:rFonts w:ascii="Times New Roman" w:hAnsi="Times New Roman" w:cs="Times New Roman"/>
          <w:sz w:val="24"/>
          <w:szCs w:val="24"/>
        </w:rPr>
        <w:t xml:space="preserve">a </w:t>
      </w:r>
      <w:r w:rsidR="00432C53">
        <w:rPr>
          <w:rFonts w:ascii="Times New Roman" w:hAnsi="Times New Roman" w:cs="Times New Roman"/>
          <w:sz w:val="24"/>
          <w:szCs w:val="24"/>
        </w:rPr>
        <w:t>possibilidade d</w:t>
      </w:r>
      <w:r>
        <w:rPr>
          <w:rFonts w:ascii="Times New Roman" w:hAnsi="Times New Roman" w:cs="Times New Roman"/>
          <w:sz w:val="24"/>
          <w:szCs w:val="24"/>
        </w:rPr>
        <w:t>a</w:t>
      </w:r>
      <w:r w:rsidR="00432C53">
        <w:rPr>
          <w:rFonts w:ascii="Times New Roman" w:hAnsi="Times New Roman" w:cs="Times New Roman"/>
          <w:sz w:val="24"/>
          <w:szCs w:val="24"/>
        </w:rPr>
        <w:t xml:space="preserve"> </w:t>
      </w:r>
      <w:r w:rsidR="00E4440C" w:rsidRPr="00E4440C">
        <w:rPr>
          <w:rFonts w:ascii="Times New Roman" w:hAnsi="Times New Roman" w:cs="Times New Roman"/>
          <w:sz w:val="24"/>
          <w:szCs w:val="24"/>
        </w:rPr>
        <w:t xml:space="preserve">isenção fiscal </w:t>
      </w:r>
      <w:r w:rsidR="0094519F">
        <w:rPr>
          <w:rFonts w:ascii="Times New Roman" w:hAnsi="Times New Roman" w:cs="Times New Roman"/>
          <w:sz w:val="24"/>
          <w:szCs w:val="24"/>
        </w:rPr>
        <w:t xml:space="preserve">para pessoas físicas e jurídicas que extraem e produzem matéria prima </w:t>
      </w:r>
      <w:r w:rsidR="00986F20">
        <w:rPr>
          <w:rFonts w:ascii="Times New Roman" w:hAnsi="Times New Roman" w:cs="Times New Roman"/>
          <w:sz w:val="24"/>
          <w:szCs w:val="24"/>
        </w:rPr>
        <w:t xml:space="preserve">em </w:t>
      </w:r>
      <w:r w:rsidR="00E4440C" w:rsidRPr="00E4440C">
        <w:rPr>
          <w:rFonts w:ascii="Times New Roman" w:hAnsi="Times New Roman" w:cs="Times New Roman"/>
          <w:sz w:val="24"/>
          <w:szCs w:val="24"/>
        </w:rPr>
        <w:t>Mato Grosso.</w:t>
      </w:r>
      <w:r w:rsidR="00211725">
        <w:rPr>
          <w:rFonts w:ascii="Times New Roman" w:hAnsi="Times New Roman" w:cs="Times New Roman"/>
          <w:sz w:val="24"/>
          <w:szCs w:val="24"/>
        </w:rPr>
        <w:t xml:space="preserve"> </w:t>
      </w:r>
      <w:r w:rsidR="00986F20">
        <w:rPr>
          <w:rFonts w:ascii="Times New Roman" w:hAnsi="Times New Roman" w:cs="Times New Roman"/>
          <w:sz w:val="24"/>
          <w:szCs w:val="24"/>
        </w:rPr>
        <w:t xml:space="preserve">De forma especifica para a madeira, </w:t>
      </w:r>
      <w:r w:rsidR="00E4440C" w:rsidRPr="00E4440C">
        <w:rPr>
          <w:rFonts w:ascii="Times New Roman" w:eastAsia="Times New Roman" w:hAnsi="Times New Roman" w:cs="Times New Roman"/>
          <w:sz w:val="24"/>
          <w:szCs w:val="24"/>
        </w:rPr>
        <w:t xml:space="preserve">as operações de extração </w:t>
      </w:r>
      <w:r w:rsidR="0094519F">
        <w:rPr>
          <w:rFonts w:ascii="Times New Roman" w:eastAsia="Times New Roman" w:hAnsi="Times New Roman" w:cs="Times New Roman"/>
          <w:sz w:val="24"/>
          <w:szCs w:val="24"/>
        </w:rPr>
        <w:t xml:space="preserve">envolvendo </w:t>
      </w:r>
      <w:r w:rsidR="00E4440C" w:rsidRPr="00E4440C">
        <w:rPr>
          <w:rFonts w:ascii="Times New Roman" w:eastAsia="Times New Roman" w:hAnsi="Times New Roman" w:cs="Times New Roman"/>
          <w:sz w:val="24"/>
          <w:szCs w:val="24"/>
        </w:rPr>
        <w:t xml:space="preserve">madeira </w:t>
      </w:r>
      <w:r w:rsidR="00E4440C" w:rsidRPr="00E4440C">
        <w:rPr>
          <w:rFonts w:ascii="Times New Roman" w:eastAsia="Times New Roman" w:hAnsi="Times New Roman" w:cs="Times New Roman"/>
          <w:i/>
          <w:sz w:val="24"/>
          <w:szCs w:val="24"/>
        </w:rPr>
        <w:t>in natura</w:t>
      </w:r>
      <w:r w:rsidR="00E4440C" w:rsidRPr="00E4440C">
        <w:rPr>
          <w:rFonts w:ascii="Times New Roman" w:eastAsia="Times New Roman" w:hAnsi="Times New Roman" w:cs="Times New Roman"/>
          <w:sz w:val="24"/>
          <w:szCs w:val="24"/>
        </w:rPr>
        <w:t xml:space="preserve"> fica</w:t>
      </w:r>
      <w:r>
        <w:rPr>
          <w:rFonts w:ascii="Times New Roman" w:eastAsia="Times New Roman" w:hAnsi="Times New Roman" w:cs="Times New Roman"/>
          <w:sz w:val="24"/>
          <w:szCs w:val="24"/>
        </w:rPr>
        <w:t>ria</w:t>
      </w:r>
      <w:r w:rsidR="00E4440C" w:rsidRPr="00E4440C">
        <w:rPr>
          <w:rFonts w:ascii="Times New Roman" w:eastAsia="Times New Roman" w:hAnsi="Times New Roman" w:cs="Times New Roman"/>
          <w:sz w:val="24"/>
          <w:szCs w:val="24"/>
        </w:rPr>
        <w:t>m isentas do</w:t>
      </w:r>
      <w:r w:rsidR="0094519F">
        <w:rPr>
          <w:rFonts w:ascii="Times New Roman" w:eastAsia="Times New Roman" w:hAnsi="Times New Roman" w:cs="Times New Roman"/>
          <w:sz w:val="24"/>
          <w:szCs w:val="24"/>
        </w:rPr>
        <w:t xml:space="preserve"> recolhimento do FETHAB, podendo </w:t>
      </w:r>
      <w:r>
        <w:rPr>
          <w:rFonts w:ascii="Times New Roman" w:eastAsia="Times New Roman" w:hAnsi="Times New Roman" w:cs="Times New Roman"/>
          <w:sz w:val="24"/>
          <w:szCs w:val="24"/>
        </w:rPr>
        <w:t>utilizar</w:t>
      </w:r>
      <w:r w:rsidR="00986F20">
        <w:rPr>
          <w:rFonts w:ascii="Times New Roman" w:eastAsia="Times New Roman" w:hAnsi="Times New Roman" w:cs="Times New Roman"/>
          <w:sz w:val="24"/>
          <w:szCs w:val="24"/>
        </w:rPr>
        <w:t xml:space="preserve"> </w:t>
      </w:r>
      <w:r w:rsidR="00E4440C" w:rsidRPr="00E4440C">
        <w:rPr>
          <w:rFonts w:ascii="Times New Roman" w:eastAsia="Times New Roman" w:hAnsi="Times New Roman" w:cs="Times New Roman"/>
          <w:sz w:val="24"/>
          <w:szCs w:val="24"/>
        </w:rPr>
        <w:t xml:space="preserve">o diferimento do ICMS, </w:t>
      </w:r>
      <w:r w:rsidR="00CB04A5">
        <w:rPr>
          <w:rFonts w:ascii="Times New Roman" w:eastAsia="Times New Roman" w:hAnsi="Times New Roman" w:cs="Times New Roman"/>
          <w:sz w:val="24"/>
          <w:szCs w:val="24"/>
        </w:rPr>
        <w:t>ou seja</w:t>
      </w:r>
      <w:r w:rsidR="00432C53">
        <w:rPr>
          <w:rFonts w:ascii="Times New Roman" w:eastAsia="Times New Roman" w:hAnsi="Times New Roman" w:cs="Times New Roman"/>
          <w:sz w:val="24"/>
          <w:szCs w:val="24"/>
        </w:rPr>
        <w:t>, a</w:t>
      </w:r>
      <w:r w:rsidR="00CB04A5">
        <w:rPr>
          <w:rFonts w:ascii="Times New Roman" w:eastAsia="Times New Roman" w:hAnsi="Times New Roman" w:cs="Times New Roman"/>
          <w:sz w:val="24"/>
          <w:szCs w:val="24"/>
        </w:rPr>
        <w:t xml:space="preserve"> </w:t>
      </w:r>
      <w:r w:rsidR="00432C53">
        <w:rPr>
          <w:rFonts w:ascii="Times New Roman" w:eastAsia="Times New Roman" w:hAnsi="Times New Roman" w:cs="Times New Roman"/>
          <w:sz w:val="24"/>
          <w:szCs w:val="24"/>
        </w:rPr>
        <w:t>transferência d</w:t>
      </w:r>
      <w:r w:rsidR="00CB04A5">
        <w:rPr>
          <w:rFonts w:ascii="Times New Roman" w:eastAsia="Times New Roman" w:hAnsi="Times New Roman" w:cs="Times New Roman"/>
          <w:sz w:val="24"/>
          <w:szCs w:val="24"/>
        </w:rPr>
        <w:t xml:space="preserve">a obrigatoriedade do </w:t>
      </w:r>
      <w:r w:rsidR="00986F20">
        <w:rPr>
          <w:rFonts w:ascii="Times New Roman" w:eastAsia="Times New Roman" w:hAnsi="Times New Roman" w:cs="Times New Roman"/>
          <w:sz w:val="24"/>
          <w:szCs w:val="24"/>
        </w:rPr>
        <w:t xml:space="preserve">seu </w:t>
      </w:r>
      <w:r w:rsidR="00CB04A5">
        <w:rPr>
          <w:rFonts w:ascii="Times New Roman" w:eastAsia="Times New Roman" w:hAnsi="Times New Roman" w:cs="Times New Roman"/>
          <w:sz w:val="24"/>
          <w:szCs w:val="24"/>
        </w:rPr>
        <w:t>recolhimento</w:t>
      </w:r>
      <w:r w:rsidR="0094519F">
        <w:rPr>
          <w:rFonts w:ascii="Times New Roman" w:eastAsia="Times New Roman" w:hAnsi="Times New Roman" w:cs="Times New Roman"/>
          <w:sz w:val="24"/>
          <w:szCs w:val="24"/>
        </w:rPr>
        <w:t xml:space="preserve"> p</w:t>
      </w:r>
      <w:r w:rsidR="00CB04A5">
        <w:rPr>
          <w:rFonts w:ascii="Times New Roman" w:eastAsia="Times New Roman" w:hAnsi="Times New Roman" w:cs="Times New Roman"/>
          <w:sz w:val="24"/>
          <w:szCs w:val="24"/>
        </w:rPr>
        <w:t>ara o próximo elo da cadeia florestal</w:t>
      </w:r>
      <w:r w:rsidR="00432C53">
        <w:rPr>
          <w:rFonts w:ascii="Times New Roman" w:eastAsia="Times New Roman" w:hAnsi="Times New Roman" w:cs="Times New Roman"/>
          <w:sz w:val="24"/>
          <w:szCs w:val="24"/>
        </w:rPr>
        <w:t xml:space="preserve">, </w:t>
      </w:r>
      <w:r w:rsidR="007B666E">
        <w:rPr>
          <w:rFonts w:ascii="Times New Roman" w:eastAsia="Times New Roman" w:hAnsi="Times New Roman" w:cs="Times New Roman"/>
          <w:sz w:val="24"/>
          <w:szCs w:val="24"/>
        </w:rPr>
        <w:t xml:space="preserve">desde que </w:t>
      </w:r>
      <w:r>
        <w:rPr>
          <w:rFonts w:ascii="Times New Roman" w:eastAsia="Times New Roman" w:hAnsi="Times New Roman" w:cs="Times New Roman"/>
          <w:sz w:val="24"/>
          <w:szCs w:val="24"/>
        </w:rPr>
        <w:t xml:space="preserve">a madeira seja </w:t>
      </w:r>
      <w:r w:rsidR="0094519F">
        <w:rPr>
          <w:rFonts w:ascii="Times New Roman" w:eastAsia="Times New Roman" w:hAnsi="Times New Roman" w:cs="Times New Roman"/>
          <w:sz w:val="24"/>
          <w:szCs w:val="24"/>
        </w:rPr>
        <w:t>oriunda de</w:t>
      </w:r>
      <w:r>
        <w:rPr>
          <w:rFonts w:ascii="Times New Roman" w:eastAsia="Times New Roman" w:hAnsi="Times New Roman" w:cs="Times New Roman"/>
          <w:sz w:val="24"/>
          <w:szCs w:val="24"/>
        </w:rPr>
        <w:t xml:space="preserve"> </w:t>
      </w:r>
      <w:r w:rsidR="007B666E">
        <w:rPr>
          <w:rFonts w:ascii="Times New Roman" w:eastAsia="Times New Roman" w:hAnsi="Times New Roman" w:cs="Times New Roman"/>
          <w:sz w:val="24"/>
          <w:szCs w:val="24"/>
        </w:rPr>
        <w:t xml:space="preserve">manejos florestais </w:t>
      </w:r>
      <w:r w:rsidR="0094519F">
        <w:rPr>
          <w:rFonts w:ascii="Times New Roman" w:eastAsia="Times New Roman" w:hAnsi="Times New Roman" w:cs="Times New Roman"/>
          <w:sz w:val="24"/>
          <w:szCs w:val="24"/>
        </w:rPr>
        <w:t xml:space="preserve">autorizados e </w:t>
      </w:r>
      <w:r w:rsidR="007B666E">
        <w:rPr>
          <w:rFonts w:ascii="Times New Roman" w:eastAsia="Times New Roman" w:hAnsi="Times New Roman" w:cs="Times New Roman"/>
          <w:sz w:val="24"/>
          <w:szCs w:val="24"/>
        </w:rPr>
        <w:t>legalizados</w:t>
      </w:r>
      <w:r w:rsidR="00E4440C" w:rsidRPr="00E4440C">
        <w:rPr>
          <w:rFonts w:ascii="Times New Roman" w:eastAsia="Times New Roman" w:hAnsi="Times New Roman" w:cs="Times New Roman"/>
          <w:sz w:val="24"/>
          <w:szCs w:val="24"/>
        </w:rPr>
        <w:t>.</w:t>
      </w:r>
      <w:r w:rsidR="007B666E">
        <w:rPr>
          <w:rFonts w:ascii="Times New Roman" w:hAnsi="Times New Roman" w:cs="Times New Roman"/>
          <w:sz w:val="24"/>
          <w:szCs w:val="24"/>
        </w:rPr>
        <w:t xml:space="preserve"> </w:t>
      </w:r>
      <w:r w:rsidR="00E4440C" w:rsidRPr="00E4440C">
        <w:rPr>
          <w:rFonts w:ascii="Times New Roman" w:hAnsi="Times New Roman" w:cs="Times New Roman"/>
          <w:sz w:val="24"/>
          <w:szCs w:val="24"/>
        </w:rPr>
        <w:t>Estes procedimentos dariam aos extratores de ma</w:t>
      </w:r>
      <w:r>
        <w:rPr>
          <w:rFonts w:ascii="Times New Roman" w:hAnsi="Times New Roman" w:cs="Times New Roman"/>
          <w:sz w:val="24"/>
          <w:szCs w:val="24"/>
        </w:rPr>
        <w:t>deira o amparo legal</w:t>
      </w:r>
      <w:r w:rsidR="0094519F">
        <w:rPr>
          <w:rFonts w:ascii="Times New Roman" w:hAnsi="Times New Roman" w:cs="Times New Roman"/>
          <w:sz w:val="24"/>
          <w:szCs w:val="24"/>
        </w:rPr>
        <w:t xml:space="preserve"> necessário,</w:t>
      </w:r>
      <w:r>
        <w:rPr>
          <w:rFonts w:ascii="Times New Roman" w:hAnsi="Times New Roman" w:cs="Times New Roman"/>
          <w:sz w:val="24"/>
          <w:szCs w:val="24"/>
        </w:rPr>
        <w:t xml:space="preserve"> </w:t>
      </w:r>
      <w:r w:rsidR="00E4440C" w:rsidRPr="00E4440C">
        <w:rPr>
          <w:rFonts w:ascii="Times New Roman" w:hAnsi="Times New Roman" w:cs="Times New Roman"/>
          <w:sz w:val="24"/>
          <w:szCs w:val="24"/>
        </w:rPr>
        <w:t>permitindo</w:t>
      </w:r>
      <w:r>
        <w:rPr>
          <w:rFonts w:ascii="Times New Roman" w:hAnsi="Times New Roman" w:cs="Times New Roman"/>
          <w:sz w:val="24"/>
          <w:szCs w:val="24"/>
        </w:rPr>
        <w:t>-lhes</w:t>
      </w:r>
      <w:r w:rsidR="00E4440C" w:rsidRPr="00E4440C">
        <w:rPr>
          <w:rFonts w:ascii="Times New Roman" w:hAnsi="Times New Roman" w:cs="Times New Roman"/>
          <w:sz w:val="24"/>
          <w:szCs w:val="24"/>
        </w:rPr>
        <w:t xml:space="preserve"> obter </w:t>
      </w:r>
      <w:r>
        <w:rPr>
          <w:rFonts w:ascii="Times New Roman" w:hAnsi="Times New Roman" w:cs="Times New Roman"/>
          <w:sz w:val="24"/>
          <w:szCs w:val="24"/>
        </w:rPr>
        <w:t xml:space="preserve">vantagens </w:t>
      </w:r>
      <w:r w:rsidR="0094519F">
        <w:rPr>
          <w:rFonts w:ascii="Times New Roman" w:hAnsi="Times New Roman" w:cs="Times New Roman"/>
          <w:sz w:val="24"/>
          <w:szCs w:val="24"/>
        </w:rPr>
        <w:t xml:space="preserve">econômicas </w:t>
      </w:r>
      <w:r w:rsidR="00E4440C" w:rsidRPr="00E4440C">
        <w:rPr>
          <w:rFonts w:ascii="Times New Roman" w:hAnsi="Times New Roman" w:cs="Times New Roman"/>
          <w:sz w:val="24"/>
          <w:szCs w:val="24"/>
        </w:rPr>
        <w:t xml:space="preserve">para </w:t>
      </w:r>
      <w:r>
        <w:rPr>
          <w:rFonts w:ascii="Times New Roman" w:hAnsi="Times New Roman" w:cs="Times New Roman"/>
          <w:sz w:val="24"/>
          <w:szCs w:val="24"/>
        </w:rPr>
        <w:t>a</w:t>
      </w:r>
      <w:r w:rsidR="00E4440C" w:rsidRPr="00E4440C">
        <w:rPr>
          <w:rFonts w:ascii="Times New Roman" w:hAnsi="Times New Roman" w:cs="Times New Roman"/>
          <w:sz w:val="24"/>
          <w:szCs w:val="24"/>
        </w:rPr>
        <w:t xml:space="preserve"> </w:t>
      </w:r>
      <w:r>
        <w:rPr>
          <w:rFonts w:ascii="Times New Roman" w:hAnsi="Times New Roman" w:cs="Times New Roman"/>
          <w:sz w:val="24"/>
          <w:szCs w:val="24"/>
        </w:rPr>
        <w:t>prática d</w:t>
      </w:r>
      <w:r w:rsidR="0094519F">
        <w:rPr>
          <w:rFonts w:ascii="Times New Roman" w:hAnsi="Times New Roman" w:cs="Times New Roman"/>
          <w:sz w:val="24"/>
          <w:szCs w:val="24"/>
        </w:rPr>
        <w:t>a</w:t>
      </w:r>
      <w:r>
        <w:rPr>
          <w:rFonts w:ascii="Times New Roman" w:hAnsi="Times New Roman" w:cs="Times New Roman"/>
          <w:sz w:val="24"/>
          <w:szCs w:val="24"/>
        </w:rPr>
        <w:t xml:space="preserve"> </w:t>
      </w:r>
      <w:r w:rsidR="00E4440C" w:rsidRPr="00E4440C">
        <w:rPr>
          <w:rFonts w:ascii="Times New Roman" w:hAnsi="Times New Roman" w:cs="Times New Roman"/>
          <w:sz w:val="24"/>
          <w:szCs w:val="24"/>
        </w:rPr>
        <w:t xml:space="preserve">extração florestal sustentável e legalizada. </w:t>
      </w:r>
      <w:r w:rsidR="0094519F">
        <w:rPr>
          <w:rFonts w:ascii="Times New Roman" w:hAnsi="Times New Roman" w:cs="Times New Roman"/>
          <w:sz w:val="24"/>
          <w:szCs w:val="24"/>
        </w:rPr>
        <w:t>Em relação aos</w:t>
      </w:r>
      <w:r w:rsidR="00E4440C" w:rsidRPr="00E4440C">
        <w:rPr>
          <w:rFonts w:ascii="Times New Roman" w:hAnsi="Times New Roman" w:cs="Times New Roman"/>
          <w:sz w:val="24"/>
          <w:szCs w:val="24"/>
        </w:rPr>
        <w:t xml:space="preserve"> incentivos econômicos, </w:t>
      </w:r>
      <w:r w:rsidR="0094519F">
        <w:rPr>
          <w:rFonts w:ascii="Times New Roman" w:hAnsi="Times New Roman" w:cs="Times New Roman"/>
          <w:sz w:val="24"/>
          <w:szCs w:val="24"/>
        </w:rPr>
        <w:t xml:space="preserve">estes reduziriam </w:t>
      </w:r>
      <w:r>
        <w:rPr>
          <w:rFonts w:ascii="Times New Roman" w:hAnsi="Times New Roman" w:cs="Times New Roman"/>
          <w:sz w:val="24"/>
          <w:szCs w:val="24"/>
        </w:rPr>
        <w:t xml:space="preserve">o custo </w:t>
      </w:r>
      <w:r w:rsidR="00E4440C" w:rsidRPr="00E4440C">
        <w:rPr>
          <w:rFonts w:ascii="Times New Roman" w:hAnsi="Times New Roman" w:cs="Times New Roman"/>
          <w:sz w:val="24"/>
          <w:szCs w:val="24"/>
        </w:rPr>
        <w:t>tributário</w:t>
      </w:r>
      <w:r w:rsidR="0094519F">
        <w:rPr>
          <w:rFonts w:ascii="Times New Roman" w:hAnsi="Times New Roman" w:cs="Times New Roman"/>
          <w:sz w:val="24"/>
          <w:szCs w:val="24"/>
        </w:rPr>
        <w:t xml:space="preserve"> </w:t>
      </w:r>
      <w:r w:rsidR="00E4440C" w:rsidRPr="00E4440C">
        <w:rPr>
          <w:rFonts w:ascii="Times New Roman" w:hAnsi="Times New Roman" w:cs="Times New Roman"/>
          <w:sz w:val="24"/>
          <w:szCs w:val="24"/>
        </w:rPr>
        <w:t>em 17%</w:t>
      </w:r>
      <w:r w:rsidR="0094519F">
        <w:rPr>
          <w:rFonts w:ascii="Times New Roman" w:hAnsi="Times New Roman" w:cs="Times New Roman"/>
          <w:sz w:val="24"/>
          <w:szCs w:val="24"/>
        </w:rPr>
        <w:t xml:space="preserve"> a partir do diferimento do ICMS e teriam 9% de </w:t>
      </w:r>
      <w:r w:rsidR="00E4440C" w:rsidRPr="00E4440C">
        <w:rPr>
          <w:rFonts w:ascii="Times New Roman" w:hAnsi="Times New Roman" w:cs="Times New Roman"/>
          <w:sz w:val="24"/>
          <w:szCs w:val="24"/>
        </w:rPr>
        <w:t>isenção</w:t>
      </w:r>
      <w:r w:rsidR="0094519F">
        <w:rPr>
          <w:rFonts w:ascii="Times New Roman" w:hAnsi="Times New Roman" w:cs="Times New Roman"/>
          <w:sz w:val="24"/>
          <w:szCs w:val="24"/>
        </w:rPr>
        <w:t xml:space="preserve"> ao não recolher o </w:t>
      </w:r>
      <w:r w:rsidR="00E4440C" w:rsidRPr="00E4440C">
        <w:rPr>
          <w:rFonts w:ascii="Times New Roman" w:hAnsi="Times New Roman" w:cs="Times New Roman"/>
          <w:sz w:val="24"/>
          <w:szCs w:val="24"/>
        </w:rPr>
        <w:t>FE</w:t>
      </w:r>
      <w:r>
        <w:rPr>
          <w:rFonts w:ascii="Times New Roman" w:hAnsi="Times New Roman" w:cs="Times New Roman"/>
          <w:sz w:val="24"/>
          <w:szCs w:val="24"/>
        </w:rPr>
        <w:t>THAB</w:t>
      </w:r>
      <w:r w:rsidR="00E4440C" w:rsidRPr="00E4440C">
        <w:rPr>
          <w:rFonts w:ascii="Times New Roman" w:hAnsi="Times New Roman" w:cs="Times New Roman"/>
          <w:sz w:val="24"/>
          <w:szCs w:val="24"/>
        </w:rPr>
        <w:t xml:space="preserve">. </w:t>
      </w:r>
    </w:p>
    <w:p w:rsidR="00972101" w:rsidRDefault="00F94A2D" w:rsidP="00972101">
      <w:pPr>
        <w:pStyle w:val="Corpodetexto"/>
        <w:spacing w:before="120" w:after="120"/>
        <w:ind w:firstLine="851"/>
        <w:rPr>
          <w:rFonts w:cs="Times New Roman"/>
          <w:color w:val="000000"/>
          <w:szCs w:val="24"/>
        </w:rPr>
      </w:pPr>
      <w:r>
        <w:rPr>
          <w:rFonts w:cs="Times New Roman"/>
          <w:szCs w:val="24"/>
        </w:rPr>
        <w:t>Com a</w:t>
      </w:r>
      <w:r w:rsidR="00196950">
        <w:rPr>
          <w:rFonts w:cs="Times New Roman"/>
          <w:szCs w:val="24"/>
        </w:rPr>
        <w:t xml:space="preserve"> isenção fiscal </w:t>
      </w:r>
      <w:r>
        <w:rPr>
          <w:rFonts w:cs="Times New Roman"/>
          <w:szCs w:val="24"/>
        </w:rPr>
        <w:t xml:space="preserve">espera-se que o número de </w:t>
      </w:r>
      <w:r w:rsidR="00972101">
        <w:rPr>
          <w:rFonts w:cs="Times New Roman"/>
          <w:szCs w:val="24"/>
        </w:rPr>
        <w:t xml:space="preserve">manejos florestais </w:t>
      </w:r>
      <w:r>
        <w:rPr>
          <w:rFonts w:cs="Times New Roman"/>
          <w:szCs w:val="24"/>
        </w:rPr>
        <w:t xml:space="preserve">aumentem </w:t>
      </w:r>
      <w:r w:rsidR="00972101">
        <w:rPr>
          <w:rFonts w:cs="Times New Roman"/>
          <w:szCs w:val="24"/>
        </w:rPr>
        <w:t xml:space="preserve">visando a extração </w:t>
      </w:r>
      <w:r w:rsidR="00196950">
        <w:rPr>
          <w:rFonts w:cs="Times New Roman"/>
          <w:szCs w:val="24"/>
        </w:rPr>
        <w:t xml:space="preserve">legalizada </w:t>
      </w:r>
      <w:r w:rsidR="00972101">
        <w:rPr>
          <w:rFonts w:cs="Times New Roman"/>
          <w:szCs w:val="24"/>
        </w:rPr>
        <w:t xml:space="preserve">e o desmatamento controlado. </w:t>
      </w:r>
      <w:r>
        <w:rPr>
          <w:rFonts w:cs="Times New Roman"/>
          <w:szCs w:val="24"/>
        </w:rPr>
        <w:t xml:space="preserve">Na tabela 1 apresenta-se </w:t>
      </w:r>
      <w:r w:rsidR="00972101" w:rsidRPr="00E4440C">
        <w:rPr>
          <w:rFonts w:cs="Times New Roman"/>
          <w:color w:val="000000"/>
          <w:szCs w:val="24"/>
        </w:rPr>
        <w:t>o número de manejos florestais aprovados</w:t>
      </w:r>
      <w:r w:rsidR="00196950">
        <w:rPr>
          <w:rFonts w:cs="Times New Roman"/>
          <w:color w:val="000000"/>
          <w:szCs w:val="24"/>
        </w:rPr>
        <w:t xml:space="preserve"> </w:t>
      </w:r>
      <w:r w:rsidR="00972101" w:rsidRPr="00E4440C">
        <w:rPr>
          <w:rFonts w:cs="Times New Roman"/>
          <w:color w:val="000000"/>
          <w:szCs w:val="24"/>
        </w:rPr>
        <w:t>em todos os estados da Amazônia</w:t>
      </w:r>
      <w:r>
        <w:rPr>
          <w:rFonts w:cs="Times New Roman"/>
          <w:color w:val="000000"/>
          <w:szCs w:val="24"/>
        </w:rPr>
        <w:t xml:space="preserve"> no período de 1998 a 2012</w:t>
      </w:r>
      <w:r w:rsidR="00972101" w:rsidRPr="00E4440C">
        <w:rPr>
          <w:rFonts w:cs="Times New Roman"/>
          <w:color w:val="000000"/>
          <w:szCs w:val="24"/>
        </w:rPr>
        <w:t>.</w:t>
      </w:r>
    </w:p>
    <w:p w:rsidR="00972101" w:rsidRPr="00E4440C" w:rsidRDefault="00972101" w:rsidP="00582A1F">
      <w:pPr>
        <w:pStyle w:val="Legenda"/>
      </w:pPr>
      <w:r w:rsidRPr="00E4440C">
        <w:t>TABELA 1 – Número de manejos florestais nos estados da Amazônia</w:t>
      </w:r>
      <w:r w:rsidR="00F46A00">
        <w:t xml:space="preserve"> Legal no período de 2000 a 2012</w:t>
      </w:r>
    </w:p>
    <w:tbl>
      <w:tblPr>
        <w:tblW w:w="5082"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8"/>
        <w:gridCol w:w="605"/>
        <w:gridCol w:w="605"/>
        <w:gridCol w:w="605"/>
        <w:gridCol w:w="605"/>
        <w:gridCol w:w="605"/>
        <w:gridCol w:w="605"/>
        <w:gridCol w:w="605"/>
        <w:gridCol w:w="605"/>
        <w:gridCol w:w="605"/>
        <w:gridCol w:w="605"/>
        <w:gridCol w:w="605"/>
        <w:gridCol w:w="606"/>
        <w:gridCol w:w="606"/>
        <w:gridCol w:w="606"/>
        <w:gridCol w:w="580"/>
      </w:tblGrid>
      <w:tr w:rsidR="00972101" w:rsidRPr="00F94A2D" w:rsidTr="00F94A2D">
        <w:trPr>
          <w:trHeight w:val="204"/>
        </w:trPr>
        <w:tc>
          <w:tcPr>
            <w:tcW w:w="637" w:type="pct"/>
            <w:shd w:val="clear" w:color="auto" w:fill="auto"/>
            <w:noWrap/>
            <w:vAlign w:val="bottom"/>
            <w:hideMark/>
          </w:tcPr>
          <w:p w:rsidR="00972101" w:rsidRPr="00F94A2D" w:rsidRDefault="00972101" w:rsidP="003141C9">
            <w:pPr>
              <w:spacing w:after="0" w:line="240" w:lineRule="auto"/>
              <w:jc w:val="both"/>
              <w:rPr>
                <w:rFonts w:ascii="Times New Roman" w:eastAsia="Times New Roman" w:hAnsi="Times New Roman" w:cs="Times New Roman"/>
                <w:b/>
                <w:bCs/>
                <w:color w:val="000000"/>
                <w:lang w:eastAsia="pt-BR"/>
              </w:rPr>
            </w:pPr>
            <w:r w:rsidRPr="00F94A2D">
              <w:rPr>
                <w:rFonts w:ascii="Times New Roman" w:eastAsia="Times New Roman" w:hAnsi="Times New Roman" w:cs="Times New Roman"/>
                <w:b/>
                <w:bCs/>
                <w:color w:val="000000"/>
                <w:lang w:eastAsia="pt-BR"/>
              </w:rPr>
              <w:t>Estados/ano</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1998</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1999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2000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2001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2002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2003</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2004</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2005</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2006</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2007</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2008</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2009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2010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2011</w:t>
            </w:r>
          </w:p>
        </w:tc>
        <w:tc>
          <w:tcPr>
            <w:tcW w:w="260" w:type="pct"/>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p>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2012</w:t>
            </w:r>
          </w:p>
        </w:tc>
      </w:tr>
      <w:tr w:rsidR="00972101" w:rsidRPr="00F94A2D" w:rsidTr="00972101">
        <w:trPr>
          <w:trHeight w:val="263"/>
        </w:trPr>
        <w:tc>
          <w:tcPr>
            <w:tcW w:w="637" w:type="pct"/>
            <w:shd w:val="clear" w:color="auto" w:fill="auto"/>
            <w:noWrap/>
            <w:vAlign w:val="bottom"/>
            <w:hideMark/>
          </w:tcPr>
          <w:p w:rsidR="00972101" w:rsidRPr="00F94A2D" w:rsidRDefault="00972101" w:rsidP="003141C9">
            <w:pPr>
              <w:spacing w:after="0" w:line="240" w:lineRule="auto"/>
              <w:jc w:val="both"/>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 xml:space="preserve">Acre </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7</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6</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5</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14</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30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18</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17</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34</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15</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23</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11</w:t>
            </w:r>
          </w:p>
        </w:tc>
        <w:tc>
          <w:tcPr>
            <w:tcW w:w="260" w:type="pct"/>
            <w:vAlign w:val="bottom"/>
          </w:tcPr>
          <w:p w:rsidR="00972101" w:rsidRPr="00F94A2D" w:rsidRDefault="00972101" w:rsidP="00F46A00">
            <w:pPr>
              <w:spacing w:after="0" w:line="240" w:lineRule="auto"/>
              <w:jc w:val="center"/>
              <w:rPr>
                <w:rFonts w:ascii="Times New Roman" w:hAnsi="Times New Roman" w:cs="Times New Roman"/>
                <w:color w:val="000000"/>
              </w:rPr>
            </w:pPr>
            <w:r w:rsidRPr="00F94A2D">
              <w:rPr>
                <w:rFonts w:ascii="Times New Roman" w:hAnsi="Times New Roman" w:cs="Times New Roman"/>
                <w:color w:val="000000"/>
              </w:rPr>
              <w:t>13</w:t>
            </w:r>
          </w:p>
        </w:tc>
      </w:tr>
      <w:tr w:rsidR="00972101" w:rsidRPr="00F94A2D" w:rsidTr="00972101">
        <w:trPr>
          <w:trHeight w:val="263"/>
        </w:trPr>
        <w:tc>
          <w:tcPr>
            <w:tcW w:w="637" w:type="pct"/>
            <w:shd w:val="clear" w:color="auto" w:fill="auto"/>
            <w:noWrap/>
            <w:vAlign w:val="bottom"/>
            <w:hideMark/>
          </w:tcPr>
          <w:p w:rsidR="00972101" w:rsidRPr="00F94A2D" w:rsidRDefault="00972101" w:rsidP="003141C9">
            <w:pPr>
              <w:spacing w:after="0" w:line="240" w:lineRule="auto"/>
              <w:jc w:val="both"/>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 xml:space="preserve">Maranhão </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6</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3</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60" w:type="pct"/>
            <w:vAlign w:val="bottom"/>
          </w:tcPr>
          <w:p w:rsidR="00972101" w:rsidRPr="00F94A2D" w:rsidRDefault="00972101" w:rsidP="00F46A00">
            <w:pPr>
              <w:spacing w:after="0" w:line="240" w:lineRule="auto"/>
              <w:jc w:val="center"/>
              <w:rPr>
                <w:rFonts w:ascii="Times New Roman" w:hAnsi="Times New Roman" w:cs="Times New Roman"/>
                <w:color w:val="000000"/>
              </w:rPr>
            </w:pPr>
            <w:r w:rsidRPr="00F94A2D">
              <w:rPr>
                <w:rFonts w:ascii="Times New Roman" w:hAnsi="Times New Roman" w:cs="Times New Roman"/>
                <w:color w:val="000000"/>
              </w:rPr>
              <w:t>0</w:t>
            </w:r>
          </w:p>
        </w:tc>
      </w:tr>
      <w:tr w:rsidR="00972101" w:rsidRPr="00F94A2D" w:rsidTr="00972101">
        <w:trPr>
          <w:trHeight w:val="263"/>
        </w:trPr>
        <w:tc>
          <w:tcPr>
            <w:tcW w:w="637" w:type="pct"/>
            <w:shd w:val="clear" w:color="auto" w:fill="auto"/>
            <w:noWrap/>
            <w:vAlign w:val="bottom"/>
            <w:hideMark/>
          </w:tcPr>
          <w:p w:rsidR="00972101" w:rsidRPr="00F94A2D" w:rsidRDefault="00972101" w:rsidP="003141C9">
            <w:pPr>
              <w:spacing w:after="0" w:line="240" w:lineRule="auto"/>
              <w:jc w:val="both"/>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 xml:space="preserve">Amazonas </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8</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6</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60" w:type="pct"/>
            <w:vAlign w:val="bottom"/>
          </w:tcPr>
          <w:p w:rsidR="00972101" w:rsidRPr="00F94A2D" w:rsidRDefault="00972101" w:rsidP="00F46A00">
            <w:pPr>
              <w:spacing w:after="0" w:line="240" w:lineRule="auto"/>
              <w:jc w:val="center"/>
              <w:rPr>
                <w:rFonts w:ascii="Times New Roman" w:hAnsi="Times New Roman" w:cs="Times New Roman"/>
                <w:color w:val="000000"/>
              </w:rPr>
            </w:pPr>
            <w:r w:rsidRPr="00F94A2D">
              <w:rPr>
                <w:rFonts w:ascii="Times New Roman" w:hAnsi="Times New Roman" w:cs="Times New Roman"/>
                <w:color w:val="000000"/>
              </w:rPr>
              <w:t>0</w:t>
            </w:r>
          </w:p>
        </w:tc>
      </w:tr>
      <w:tr w:rsidR="00972101" w:rsidRPr="00F94A2D" w:rsidTr="00972101">
        <w:trPr>
          <w:trHeight w:val="263"/>
        </w:trPr>
        <w:tc>
          <w:tcPr>
            <w:tcW w:w="637" w:type="pct"/>
            <w:shd w:val="clear" w:color="auto" w:fill="auto"/>
            <w:noWrap/>
            <w:vAlign w:val="bottom"/>
            <w:hideMark/>
          </w:tcPr>
          <w:p w:rsidR="00972101" w:rsidRPr="00F94A2D" w:rsidRDefault="00972101" w:rsidP="003141C9">
            <w:pPr>
              <w:spacing w:after="0" w:line="240" w:lineRule="auto"/>
              <w:jc w:val="both"/>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 xml:space="preserve">Roraima </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3</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w:t>
            </w:r>
          </w:p>
        </w:tc>
        <w:tc>
          <w:tcPr>
            <w:tcW w:w="260" w:type="pct"/>
            <w:vAlign w:val="bottom"/>
          </w:tcPr>
          <w:p w:rsidR="00972101" w:rsidRPr="00F94A2D" w:rsidRDefault="00972101" w:rsidP="00F46A00">
            <w:pPr>
              <w:spacing w:after="0" w:line="240" w:lineRule="auto"/>
              <w:jc w:val="center"/>
              <w:rPr>
                <w:rFonts w:ascii="Times New Roman" w:hAnsi="Times New Roman" w:cs="Times New Roman"/>
                <w:color w:val="000000"/>
              </w:rPr>
            </w:pPr>
            <w:r w:rsidRPr="00F94A2D">
              <w:rPr>
                <w:rFonts w:ascii="Times New Roman" w:hAnsi="Times New Roman" w:cs="Times New Roman"/>
                <w:color w:val="000000"/>
              </w:rPr>
              <w:t>2</w:t>
            </w:r>
          </w:p>
        </w:tc>
      </w:tr>
      <w:tr w:rsidR="00972101" w:rsidRPr="00F94A2D" w:rsidTr="00972101">
        <w:trPr>
          <w:trHeight w:val="263"/>
        </w:trPr>
        <w:tc>
          <w:tcPr>
            <w:tcW w:w="637" w:type="pct"/>
            <w:shd w:val="clear" w:color="auto" w:fill="auto"/>
            <w:noWrap/>
            <w:vAlign w:val="bottom"/>
            <w:hideMark/>
          </w:tcPr>
          <w:p w:rsidR="00972101" w:rsidRPr="00F94A2D" w:rsidRDefault="00972101" w:rsidP="003141C9">
            <w:pPr>
              <w:spacing w:after="0" w:line="240" w:lineRule="auto"/>
              <w:jc w:val="both"/>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Mato Grosso</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126</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120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45</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331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218</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171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237</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212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221</w:t>
            </w:r>
          </w:p>
        </w:tc>
        <w:tc>
          <w:tcPr>
            <w:tcW w:w="260" w:type="pct"/>
            <w:vAlign w:val="bottom"/>
          </w:tcPr>
          <w:p w:rsidR="00972101" w:rsidRPr="00F94A2D" w:rsidRDefault="00972101" w:rsidP="00F46A00">
            <w:pPr>
              <w:spacing w:after="0" w:line="240" w:lineRule="auto"/>
              <w:jc w:val="center"/>
              <w:rPr>
                <w:rFonts w:ascii="Times New Roman" w:hAnsi="Times New Roman" w:cs="Times New Roman"/>
                <w:color w:val="000000"/>
              </w:rPr>
            </w:pPr>
            <w:r w:rsidRPr="00F94A2D">
              <w:rPr>
                <w:rFonts w:ascii="Times New Roman" w:hAnsi="Times New Roman" w:cs="Times New Roman"/>
                <w:color w:val="000000"/>
              </w:rPr>
              <w:t>228</w:t>
            </w:r>
          </w:p>
        </w:tc>
      </w:tr>
      <w:tr w:rsidR="00972101" w:rsidRPr="00F94A2D" w:rsidTr="00972101">
        <w:trPr>
          <w:trHeight w:val="263"/>
        </w:trPr>
        <w:tc>
          <w:tcPr>
            <w:tcW w:w="637" w:type="pct"/>
            <w:shd w:val="clear" w:color="auto" w:fill="auto"/>
            <w:noWrap/>
            <w:vAlign w:val="bottom"/>
            <w:hideMark/>
          </w:tcPr>
          <w:p w:rsidR="00972101" w:rsidRPr="00F94A2D" w:rsidRDefault="00972101" w:rsidP="003141C9">
            <w:pPr>
              <w:spacing w:after="0" w:line="240" w:lineRule="auto"/>
              <w:jc w:val="both"/>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Amapá</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5</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79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52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34</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49</w:t>
            </w:r>
          </w:p>
        </w:tc>
        <w:tc>
          <w:tcPr>
            <w:tcW w:w="260" w:type="pct"/>
            <w:vAlign w:val="bottom"/>
          </w:tcPr>
          <w:p w:rsidR="00972101" w:rsidRPr="00F94A2D" w:rsidRDefault="00972101" w:rsidP="00F46A00">
            <w:pPr>
              <w:spacing w:after="0" w:line="240" w:lineRule="auto"/>
              <w:jc w:val="center"/>
              <w:rPr>
                <w:rFonts w:ascii="Times New Roman" w:hAnsi="Times New Roman" w:cs="Times New Roman"/>
                <w:color w:val="000000"/>
              </w:rPr>
            </w:pPr>
            <w:r w:rsidRPr="00F94A2D">
              <w:rPr>
                <w:rFonts w:ascii="Times New Roman" w:hAnsi="Times New Roman" w:cs="Times New Roman"/>
                <w:color w:val="000000"/>
              </w:rPr>
              <w:t>37</w:t>
            </w:r>
          </w:p>
        </w:tc>
      </w:tr>
      <w:tr w:rsidR="00972101" w:rsidRPr="00F94A2D" w:rsidTr="00972101">
        <w:trPr>
          <w:trHeight w:val="263"/>
        </w:trPr>
        <w:tc>
          <w:tcPr>
            <w:tcW w:w="637" w:type="pct"/>
            <w:shd w:val="clear" w:color="auto" w:fill="auto"/>
            <w:noWrap/>
            <w:vAlign w:val="bottom"/>
            <w:hideMark/>
          </w:tcPr>
          <w:p w:rsidR="00972101" w:rsidRPr="00F94A2D" w:rsidRDefault="00972101" w:rsidP="003141C9">
            <w:pPr>
              <w:spacing w:after="0" w:line="240" w:lineRule="auto"/>
              <w:jc w:val="both"/>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Pará</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19</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74</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117</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97</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252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270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135</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127</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96</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113</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48</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60" w:type="pct"/>
            <w:vAlign w:val="bottom"/>
          </w:tcPr>
          <w:p w:rsidR="00972101" w:rsidRPr="00F94A2D" w:rsidRDefault="00972101" w:rsidP="00F46A00">
            <w:pPr>
              <w:spacing w:after="0" w:line="240" w:lineRule="auto"/>
              <w:jc w:val="center"/>
              <w:rPr>
                <w:rFonts w:ascii="Times New Roman" w:hAnsi="Times New Roman" w:cs="Times New Roman"/>
                <w:color w:val="000000"/>
              </w:rPr>
            </w:pPr>
            <w:r w:rsidRPr="00F94A2D">
              <w:rPr>
                <w:rFonts w:ascii="Times New Roman" w:hAnsi="Times New Roman" w:cs="Times New Roman"/>
                <w:color w:val="000000"/>
              </w:rPr>
              <w:t>1</w:t>
            </w:r>
          </w:p>
        </w:tc>
      </w:tr>
      <w:tr w:rsidR="00972101" w:rsidRPr="00F94A2D" w:rsidTr="00972101">
        <w:trPr>
          <w:trHeight w:val="263"/>
        </w:trPr>
        <w:tc>
          <w:tcPr>
            <w:tcW w:w="637" w:type="pct"/>
            <w:shd w:val="clear" w:color="auto" w:fill="auto"/>
            <w:noWrap/>
            <w:vAlign w:val="bottom"/>
            <w:hideMark/>
          </w:tcPr>
          <w:p w:rsidR="00972101" w:rsidRPr="00F94A2D" w:rsidRDefault="00972101" w:rsidP="003141C9">
            <w:pPr>
              <w:spacing w:after="0" w:line="240" w:lineRule="auto"/>
              <w:jc w:val="both"/>
              <w:rPr>
                <w:rFonts w:ascii="Times New Roman" w:eastAsia="Times New Roman" w:hAnsi="Times New Roman" w:cs="Times New Roman"/>
                <w:color w:val="000000"/>
                <w:lang w:eastAsia="pt-BR"/>
              </w:rPr>
            </w:pPr>
            <w:r w:rsidRPr="00F94A2D">
              <w:rPr>
                <w:rFonts w:ascii="Times New Roman" w:eastAsia="Times New Roman" w:hAnsi="Times New Roman" w:cs="Times New Roman"/>
                <w:color w:val="000000"/>
                <w:lang w:eastAsia="pt-BR"/>
              </w:rPr>
              <w:t xml:space="preserve">Rondônia </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46</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92</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96</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21</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26</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48</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66</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3</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0</w:t>
            </w:r>
          </w:p>
        </w:tc>
        <w:tc>
          <w:tcPr>
            <w:tcW w:w="293" w:type="pct"/>
            <w:shd w:val="clear" w:color="auto" w:fill="auto"/>
            <w:noWrap/>
            <w:vAlign w:val="bottom"/>
          </w:tcPr>
          <w:p w:rsidR="00972101" w:rsidRPr="00F94A2D" w:rsidRDefault="00972101" w:rsidP="00F46A00">
            <w:pPr>
              <w:spacing w:after="0" w:line="240" w:lineRule="auto"/>
              <w:jc w:val="center"/>
              <w:rPr>
                <w:rFonts w:ascii="Times New Roman" w:eastAsia="Times New Roman" w:hAnsi="Times New Roman" w:cs="Times New Roman"/>
                <w:color w:val="000000"/>
                <w:lang w:eastAsia="pt-BR"/>
              </w:rPr>
            </w:pPr>
            <w:r w:rsidRPr="00F94A2D">
              <w:rPr>
                <w:rFonts w:ascii="Times New Roman" w:hAnsi="Times New Roman" w:cs="Times New Roman"/>
                <w:color w:val="000000"/>
              </w:rPr>
              <w:t>2</w:t>
            </w:r>
          </w:p>
        </w:tc>
        <w:tc>
          <w:tcPr>
            <w:tcW w:w="260" w:type="pct"/>
            <w:vAlign w:val="bottom"/>
          </w:tcPr>
          <w:p w:rsidR="00972101" w:rsidRPr="00F94A2D" w:rsidRDefault="00972101" w:rsidP="00F46A00">
            <w:pPr>
              <w:spacing w:after="0" w:line="240" w:lineRule="auto"/>
              <w:jc w:val="center"/>
              <w:rPr>
                <w:rFonts w:ascii="Times New Roman" w:hAnsi="Times New Roman" w:cs="Times New Roman"/>
                <w:color w:val="000000"/>
              </w:rPr>
            </w:pPr>
            <w:r w:rsidRPr="00F94A2D">
              <w:rPr>
                <w:rFonts w:ascii="Times New Roman" w:hAnsi="Times New Roman" w:cs="Times New Roman"/>
                <w:color w:val="000000"/>
              </w:rPr>
              <w:t>0</w:t>
            </w:r>
          </w:p>
        </w:tc>
      </w:tr>
    </w:tbl>
    <w:p w:rsidR="00972101" w:rsidRPr="00F46A00" w:rsidRDefault="00972101" w:rsidP="00972101">
      <w:pPr>
        <w:spacing w:after="120" w:line="240" w:lineRule="auto"/>
        <w:jc w:val="both"/>
        <w:rPr>
          <w:rFonts w:ascii="Times New Roman" w:eastAsia="Times New Roman" w:hAnsi="Times New Roman" w:cs="Times New Roman"/>
          <w:color w:val="000000"/>
          <w:sz w:val="20"/>
          <w:szCs w:val="20"/>
        </w:rPr>
      </w:pPr>
      <w:r w:rsidRPr="00F46A00">
        <w:rPr>
          <w:rFonts w:ascii="Times New Roman" w:eastAsia="Times New Roman" w:hAnsi="Times New Roman" w:cs="Times New Roman"/>
          <w:color w:val="000000"/>
          <w:sz w:val="20"/>
          <w:szCs w:val="20"/>
        </w:rPr>
        <w:t>Fonte: IBAMA (2016)</w:t>
      </w:r>
    </w:p>
    <w:p w:rsidR="00972101" w:rsidRDefault="00F46A00" w:rsidP="009D6F17">
      <w:pPr>
        <w:spacing w:after="120" w:line="24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Se considerarmos os períodos antes e depois da implantação da política do </w:t>
      </w:r>
      <w:r w:rsidR="00972101" w:rsidRPr="00E4440C">
        <w:rPr>
          <w:rFonts w:ascii="Times New Roman" w:eastAsia="Times New Roman" w:hAnsi="Times New Roman" w:cs="Times New Roman"/>
          <w:color w:val="000000"/>
          <w:sz w:val="24"/>
          <w:szCs w:val="24"/>
        </w:rPr>
        <w:t xml:space="preserve">FETHAB, o número total de manejos florestais aumentou 314,76%, passando de 393 no período de 1998-2003 para 1630 no período de 2004-2012. </w:t>
      </w:r>
      <w:r w:rsidR="009D6F17">
        <w:rPr>
          <w:rFonts w:ascii="Times New Roman" w:eastAsia="Times New Roman" w:hAnsi="Times New Roman" w:cs="Times New Roman"/>
          <w:color w:val="000000"/>
          <w:sz w:val="24"/>
          <w:szCs w:val="24"/>
        </w:rPr>
        <w:t xml:space="preserve">Dos 141 municípios existentes no estado de Mato Grosso, 56 desses extraem e industrializam madeira </w:t>
      </w:r>
      <w:r w:rsidR="00972101">
        <w:rPr>
          <w:rFonts w:ascii="Times New Roman" w:eastAsia="Times New Roman" w:hAnsi="Times New Roman" w:cs="Times New Roman"/>
          <w:color w:val="000000"/>
          <w:sz w:val="24"/>
          <w:szCs w:val="24"/>
        </w:rPr>
        <w:t>concentra</w:t>
      </w:r>
      <w:r w:rsidR="009D6F17">
        <w:rPr>
          <w:rFonts w:ascii="Times New Roman" w:eastAsia="Times New Roman" w:hAnsi="Times New Roman" w:cs="Times New Roman"/>
          <w:color w:val="000000"/>
          <w:sz w:val="24"/>
          <w:szCs w:val="24"/>
        </w:rPr>
        <w:t xml:space="preserve">ndo </w:t>
      </w:r>
      <w:r w:rsidR="00972101">
        <w:rPr>
          <w:rFonts w:ascii="Times New Roman" w:eastAsia="Times New Roman" w:hAnsi="Times New Roman" w:cs="Times New Roman"/>
          <w:color w:val="000000"/>
          <w:sz w:val="24"/>
          <w:szCs w:val="24"/>
        </w:rPr>
        <w:t>86% d</w:t>
      </w:r>
      <w:r w:rsidR="009D6F17">
        <w:rPr>
          <w:rFonts w:ascii="Times New Roman" w:eastAsia="Times New Roman" w:hAnsi="Times New Roman" w:cs="Times New Roman"/>
          <w:color w:val="000000"/>
          <w:sz w:val="24"/>
          <w:szCs w:val="24"/>
        </w:rPr>
        <w:t xml:space="preserve">e todo os manejos </w:t>
      </w:r>
      <w:r w:rsidR="00972101">
        <w:rPr>
          <w:rFonts w:ascii="Times New Roman" w:eastAsia="Times New Roman" w:hAnsi="Times New Roman" w:cs="Times New Roman"/>
          <w:color w:val="000000"/>
          <w:sz w:val="24"/>
          <w:szCs w:val="24"/>
        </w:rPr>
        <w:t xml:space="preserve">florestais autorizados, </w:t>
      </w:r>
      <w:r w:rsidR="009D6F17">
        <w:rPr>
          <w:rFonts w:ascii="Times New Roman" w:eastAsia="Times New Roman" w:hAnsi="Times New Roman" w:cs="Times New Roman"/>
          <w:color w:val="000000"/>
          <w:sz w:val="24"/>
          <w:szCs w:val="24"/>
        </w:rPr>
        <w:t>buscando assim l</w:t>
      </w:r>
      <w:r w:rsidR="00972101" w:rsidRPr="00E4440C">
        <w:rPr>
          <w:rFonts w:ascii="Times New Roman" w:eastAsia="Times New Roman" w:hAnsi="Times New Roman" w:cs="Times New Roman"/>
          <w:color w:val="000000"/>
          <w:sz w:val="24"/>
          <w:szCs w:val="24"/>
        </w:rPr>
        <w:t>egal</w:t>
      </w:r>
      <w:r w:rsidR="009D6F17">
        <w:rPr>
          <w:rFonts w:ascii="Times New Roman" w:eastAsia="Times New Roman" w:hAnsi="Times New Roman" w:cs="Times New Roman"/>
          <w:color w:val="000000"/>
          <w:sz w:val="24"/>
          <w:szCs w:val="24"/>
        </w:rPr>
        <w:t>izar</w:t>
      </w:r>
      <w:r w:rsidR="00972101" w:rsidRPr="00E4440C">
        <w:rPr>
          <w:rFonts w:ascii="Times New Roman" w:eastAsia="Times New Roman" w:hAnsi="Times New Roman" w:cs="Times New Roman"/>
          <w:color w:val="000000"/>
          <w:sz w:val="24"/>
          <w:szCs w:val="24"/>
        </w:rPr>
        <w:t xml:space="preserve"> a extração de madeira em toras </w:t>
      </w:r>
      <w:r w:rsidR="009D6F17">
        <w:rPr>
          <w:rFonts w:ascii="Times New Roman" w:eastAsia="Times New Roman" w:hAnsi="Times New Roman" w:cs="Times New Roman"/>
          <w:color w:val="000000"/>
          <w:sz w:val="24"/>
          <w:szCs w:val="24"/>
        </w:rPr>
        <w:t xml:space="preserve">em </w:t>
      </w:r>
      <w:r w:rsidR="00972101" w:rsidRPr="00E4440C">
        <w:rPr>
          <w:rFonts w:ascii="Times New Roman" w:eastAsia="Times New Roman" w:hAnsi="Times New Roman" w:cs="Times New Roman"/>
          <w:color w:val="000000"/>
          <w:sz w:val="24"/>
          <w:szCs w:val="24"/>
        </w:rPr>
        <w:t xml:space="preserve">Mato Grosso, </w:t>
      </w:r>
      <w:r w:rsidR="009D6F17">
        <w:rPr>
          <w:rFonts w:ascii="Times New Roman" w:eastAsia="Times New Roman" w:hAnsi="Times New Roman" w:cs="Times New Roman"/>
          <w:color w:val="000000"/>
          <w:sz w:val="24"/>
          <w:szCs w:val="24"/>
        </w:rPr>
        <w:t xml:space="preserve">conforme </w:t>
      </w:r>
      <w:r w:rsidR="00972101" w:rsidRPr="00E4440C">
        <w:rPr>
          <w:rFonts w:ascii="Times New Roman" w:eastAsia="Times New Roman" w:hAnsi="Times New Roman" w:cs="Times New Roman"/>
          <w:color w:val="000000"/>
          <w:sz w:val="24"/>
          <w:szCs w:val="24"/>
        </w:rPr>
        <w:t>o IMAZON (2012).</w:t>
      </w:r>
    </w:p>
    <w:p w:rsidR="00F46A00" w:rsidRDefault="00F46A00" w:rsidP="00F46A00">
      <w:pPr>
        <w:pStyle w:val="Figurate"/>
      </w:pPr>
      <w:r w:rsidRPr="0012234F">
        <w:t>FIGURA 1 –</w:t>
      </w:r>
      <w:r w:rsidRPr="00783A89">
        <w:t xml:space="preserve"> Exploração legal e ilegal da madeira no estado de Mato Grosso no ano de 2012</w:t>
      </w:r>
    </w:p>
    <w:p w:rsidR="00972101" w:rsidRPr="00E4440C" w:rsidRDefault="00F46A00" w:rsidP="00F46A00">
      <w:pPr>
        <w:pStyle w:val="Corpodetexto"/>
        <w:spacing w:before="120" w:after="120"/>
        <w:ind w:firstLine="0"/>
        <w:jc w:val="center"/>
        <w:rPr>
          <w:rFonts w:cs="Times New Roman"/>
          <w:color w:val="000000"/>
          <w:szCs w:val="24"/>
        </w:rPr>
      </w:pPr>
      <w:r>
        <w:rPr>
          <w:noProof/>
          <w:szCs w:val="24"/>
          <w:lang w:eastAsia="pt-BR"/>
        </w:rPr>
        <w:drawing>
          <wp:inline distT="0" distB="0" distL="0" distR="0" wp14:anchorId="777B9110" wp14:editId="5A790899">
            <wp:extent cx="4621678" cy="2593075"/>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8878" cy="2698107"/>
                    </a:xfrm>
                    <a:prstGeom prst="rect">
                      <a:avLst/>
                    </a:prstGeom>
                    <a:noFill/>
                    <a:ln>
                      <a:noFill/>
                    </a:ln>
                  </pic:spPr>
                </pic:pic>
              </a:graphicData>
            </a:graphic>
          </wp:inline>
        </w:drawing>
      </w:r>
    </w:p>
    <w:p w:rsidR="00F46A00" w:rsidRDefault="00F46A00" w:rsidP="00F46A00">
      <w:pPr>
        <w:pStyle w:val="Corpodetexto"/>
        <w:spacing w:before="0" w:after="0" w:line="360" w:lineRule="auto"/>
        <w:rPr>
          <w:sz w:val="20"/>
        </w:rPr>
      </w:pPr>
      <w:r w:rsidRPr="00816B61">
        <w:rPr>
          <w:sz w:val="20"/>
        </w:rPr>
        <w:t>Fonte: IMAZON (2012)</w:t>
      </w:r>
    </w:p>
    <w:p w:rsidR="00E4440C" w:rsidRPr="00E4440C" w:rsidRDefault="00E052BE" w:rsidP="00E4440C">
      <w:pPr>
        <w:pStyle w:val="Corpodetexto"/>
        <w:spacing w:before="120" w:after="120"/>
        <w:ind w:firstLine="851"/>
        <w:rPr>
          <w:rFonts w:cs="Times New Roman"/>
          <w:color w:val="000000"/>
          <w:szCs w:val="24"/>
        </w:rPr>
      </w:pPr>
      <w:r>
        <w:rPr>
          <w:rFonts w:cs="Times New Roman"/>
          <w:color w:val="000000"/>
          <w:szCs w:val="24"/>
        </w:rPr>
        <w:t xml:space="preserve">Considerando </w:t>
      </w:r>
      <w:r w:rsidR="000C44D6">
        <w:rPr>
          <w:rFonts w:cs="Times New Roman"/>
          <w:color w:val="000000"/>
          <w:szCs w:val="24"/>
        </w:rPr>
        <w:t xml:space="preserve">o FETHAB, duas </w:t>
      </w:r>
      <w:r w:rsidR="00F46A00">
        <w:rPr>
          <w:rFonts w:cs="Times New Roman"/>
          <w:color w:val="000000"/>
          <w:szCs w:val="24"/>
        </w:rPr>
        <w:t xml:space="preserve">situações ocorrem </w:t>
      </w:r>
      <w:r>
        <w:rPr>
          <w:rFonts w:cs="Times New Roman"/>
          <w:color w:val="000000"/>
          <w:szCs w:val="24"/>
        </w:rPr>
        <w:t>a partir d</w:t>
      </w:r>
      <w:r w:rsidR="000C44D6">
        <w:rPr>
          <w:rFonts w:cs="Times New Roman"/>
          <w:color w:val="000000"/>
          <w:szCs w:val="24"/>
        </w:rPr>
        <w:t xml:space="preserve">a </w:t>
      </w:r>
      <w:r w:rsidR="00F46A00">
        <w:rPr>
          <w:rFonts w:cs="Times New Roman"/>
          <w:color w:val="000000"/>
          <w:szCs w:val="24"/>
        </w:rPr>
        <w:t>implantação dos manejos florestais</w:t>
      </w:r>
      <w:r w:rsidR="000C44D6">
        <w:rPr>
          <w:rFonts w:cs="Times New Roman"/>
          <w:color w:val="000000"/>
          <w:szCs w:val="24"/>
        </w:rPr>
        <w:t xml:space="preserve"> em </w:t>
      </w:r>
      <w:r w:rsidR="00F46A00">
        <w:rPr>
          <w:rFonts w:cs="Times New Roman"/>
          <w:color w:val="000000"/>
          <w:szCs w:val="24"/>
        </w:rPr>
        <w:t>Mato Grosso</w:t>
      </w:r>
      <w:r w:rsidR="00484604">
        <w:rPr>
          <w:rFonts w:cs="Times New Roman"/>
          <w:color w:val="000000"/>
          <w:szCs w:val="24"/>
        </w:rPr>
        <w:t xml:space="preserve"> </w:t>
      </w:r>
      <w:r>
        <w:rPr>
          <w:rFonts w:cs="Times New Roman"/>
          <w:color w:val="000000"/>
          <w:szCs w:val="24"/>
        </w:rPr>
        <w:t xml:space="preserve">buscando garantir </w:t>
      </w:r>
      <w:r w:rsidR="00484604">
        <w:rPr>
          <w:rFonts w:cs="Times New Roman"/>
          <w:color w:val="000000"/>
          <w:szCs w:val="24"/>
        </w:rPr>
        <w:t>a extração legalizada e a redução do desmatamento</w:t>
      </w:r>
      <w:r w:rsidR="00F46A00">
        <w:rPr>
          <w:rFonts w:cs="Times New Roman"/>
          <w:color w:val="000000"/>
          <w:szCs w:val="24"/>
        </w:rPr>
        <w:t xml:space="preserve">. </w:t>
      </w:r>
      <w:r w:rsidR="00E4440C" w:rsidRPr="00E4440C">
        <w:rPr>
          <w:rFonts w:cs="Times New Roman"/>
          <w:color w:val="000000"/>
          <w:szCs w:val="24"/>
        </w:rPr>
        <w:t xml:space="preserve">A </w:t>
      </w:r>
      <w:r w:rsidR="000C44D6">
        <w:rPr>
          <w:rFonts w:cs="Times New Roman"/>
          <w:color w:val="000000"/>
          <w:szCs w:val="24"/>
        </w:rPr>
        <w:t xml:space="preserve">primeira, </w:t>
      </w:r>
      <w:r w:rsidR="00484604">
        <w:rPr>
          <w:rFonts w:cs="Times New Roman"/>
          <w:color w:val="000000"/>
          <w:szCs w:val="24"/>
        </w:rPr>
        <w:t xml:space="preserve">faz menção ao controle </w:t>
      </w:r>
      <w:r>
        <w:rPr>
          <w:rFonts w:cs="Times New Roman"/>
          <w:color w:val="000000"/>
          <w:szCs w:val="24"/>
        </w:rPr>
        <w:t xml:space="preserve">exercido </w:t>
      </w:r>
      <w:r w:rsidR="00484604">
        <w:rPr>
          <w:rFonts w:cs="Times New Roman"/>
          <w:color w:val="000000"/>
          <w:szCs w:val="24"/>
        </w:rPr>
        <w:t>pela Secretaria de Estado e de Meio Ambiente</w:t>
      </w:r>
      <w:r w:rsidR="00C9388E">
        <w:rPr>
          <w:rFonts w:cs="Times New Roman"/>
          <w:color w:val="000000"/>
          <w:szCs w:val="24"/>
        </w:rPr>
        <w:t xml:space="preserve"> – SEMA-MT</w:t>
      </w:r>
      <w:r>
        <w:rPr>
          <w:rFonts w:cs="Times New Roman"/>
          <w:color w:val="000000"/>
          <w:szCs w:val="24"/>
        </w:rPr>
        <w:t xml:space="preserve"> n</w:t>
      </w:r>
      <w:r w:rsidR="000C44D6">
        <w:rPr>
          <w:rFonts w:cs="Times New Roman"/>
          <w:color w:val="000000"/>
          <w:szCs w:val="24"/>
        </w:rPr>
        <w:t>o processo de formação do manejo florestal</w:t>
      </w:r>
      <w:r>
        <w:rPr>
          <w:rFonts w:cs="Times New Roman"/>
          <w:color w:val="000000"/>
          <w:szCs w:val="24"/>
        </w:rPr>
        <w:t>, onde</w:t>
      </w:r>
      <w:r w:rsidR="00484604">
        <w:rPr>
          <w:rFonts w:cs="Times New Roman"/>
          <w:color w:val="000000"/>
          <w:szCs w:val="24"/>
        </w:rPr>
        <w:t xml:space="preserve"> busca-se georreferenciar as espécies </w:t>
      </w:r>
      <w:r w:rsidR="000C44D6">
        <w:rPr>
          <w:rFonts w:cs="Times New Roman"/>
          <w:color w:val="000000"/>
          <w:szCs w:val="24"/>
        </w:rPr>
        <w:t>a serem extraídas</w:t>
      </w:r>
      <w:r w:rsidR="00E4440C" w:rsidRPr="00E4440C">
        <w:rPr>
          <w:rFonts w:cs="Times New Roman"/>
          <w:color w:val="000000"/>
          <w:szCs w:val="24"/>
        </w:rPr>
        <w:t xml:space="preserve">, </w:t>
      </w:r>
      <w:r w:rsidR="000C44D6">
        <w:rPr>
          <w:rFonts w:cs="Times New Roman"/>
          <w:color w:val="000000"/>
          <w:szCs w:val="24"/>
        </w:rPr>
        <w:t xml:space="preserve">além de numera-las </w:t>
      </w:r>
      <w:r w:rsidR="00E4440C" w:rsidRPr="00E4440C">
        <w:rPr>
          <w:rFonts w:cs="Times New Roman"/>
          <w:color w:val="000000"/>
          <w:szCs w:val="24"/>
        </w:rPr>
        <w:t xml:space="preserve">permitindo </w:t>
      </w:r>
      <w:r>
        <w:rPr>
          <w:rFonts w:cs="Times New Roman"/>
          <w:color w:val="000000"/>
          <w:szCs w:val="24"/>
        </w:rPr>
        <w:t xml:space="preserve">controlar </w:t>
      </w:r>
      <w:r w:rsidR="00E4440C" w:rsidRPr="00E4440C">
        <w:rPr>
          <w:rFonts w:cs="Times New Roman"/>
          <w:color w:val="000000"/>
          <w:szCs w:val="24"/>
        </w:rPr>
        <w:t xml:space="preserve">as quantidades </w:t>
      </w:r>
      <w:r w:rsidR="00484604">
        <w:rPr>
          <w:rFonts w:cs="Times New Roman"/>
          <w:color w:val="000000"/>
          <w:szCs w:val="24"/>
        </w:rPr>
        <w:t>e</w:t>
      </w:r>
      <w:r w:rsidR="00484604" w:rsidRPr="00E4440C">
        <w:rPr>
          <w:rFonts w:cs="Times New Roman"/>
          <w:color w:val="000000"/>
          <w:szCs w:val="24"/>
        </w:rPr>
        <w:t>x</w:t>
      </w:r>
      <w:r w:rsidR="00484604">
        <w:rPr>
          <w:rFonts w:cs="Times New Roman"/>
          <w:color w:val="000000"/>
          <w:szCs w:val="24"/>
        </w:rPr>
        <w:t>traídas</w:t>
      </w:r>
      <w:r>
        <w:rPr>
          <w:rFonts w:cs="Times New Roman"/>
          <w:color w:val="000000"/>
          <w:szCs w:val="24"/>
        </w:rPr>
        <w:t xml:space="preserve"> e</w:t>
      </w:r>
      <w:r w:rsidR="00E4440C" w:rsidRPr="00E4440C">
        <w:rPr>
          <w:rFonts w:cs="Times New Roman"/>
          <w:color w:val="000000"/>
          <w:szCs w:val="24"/>
        </w:rPr>
        <w:t xml:space="preserve"> o total de espécie </w:t>
      </w:r>
      <w:r>
        <w:rPr>
          <w:rFonts w:cs="Times New Roman"/>
          <w:color w:val="000000"/>
          <w:szCs w:val="24"/>
        </w:rPr>
        <w:t>remanescentes nos manejos</w:t>
      </w:r>
      <w:r w:rsidR="00484604">
        <w:rPr>
          <w:rFonts w:cs="Times New Roman"/>
          <w:color w:val="000000"/>
          <w:szCs w:val="24"/>
        </w:rPr>
        <w:t>.</w:t>
      </w:r>
      <w:r w:rsidR="00E4440C" w:rsidRPr="00E4440C">
        <w:rPr>
          <w:rFonts w:cs="Times New Roman"/>
          <w:color w:val="000000"/>
          <w:szCs w:val="24"/>
        </w:rPr>
        <w:t xml:space="preserve"> </w:t>
      </w:r>
    </w:p>
    <w:p w:rsidR="00C9388E" w:rsidRDefault="005C21F0" w:rsidP="00E4440C">
      <w:pPr>
        <w:pStyle w:val="Corpodetexto"/>
        <w:spacing w:before="120" w:after="120"/>
        <w:ind w:firstLine="851"/>
        <w:rPr>
          <w:rFonts w:cs="Times New Roman"/>
          <w:color w:val="000000"/>
          <w:szCs w:val="24"/>
        </w:rPr>
      </w:pPr>
      <w:r>
        <w:rPr>
          <w:rFonts w:cs="Times New Roman"/>
          <w:color w:val="000000"/>
          <w:szCs w:val="24"/>
        </w:rPr>
        <w:t>O segundo ponto faz menção ao controle sobre a indústria madeireira</w:t>
      </w:r>
      <w:r w:rsidR="00C9388E">
        <w:rPr>
          <w:rFonts w:cs="Times New Roman"/>
          <w:color w:val="000000"/>
          <w:szCs w:val="24"/>
        </w:rPr>
        <w:t xml:space="preserve">. Os manejos florestais no ato da </w:t>
      </w:r>
      <w:r w:rsidR="003D0083">
        <w:rPr>
          <w:rFonts w:cs="Times New Roman"/>
          <w:color w:val="000000"/>
          <w:szCs w:val="24"/>
        </w:rPr>
        <w:t xml:space="preserve">extração e </w:t>
      </w:r>
      <w:r w:rsidR="00C9388E">
        <w:rPr>
          <w:rFonts w:cs="Times New Roman"/>
          <w:color w:val="000000"/>
          <w:szCs w:val="24"/>
        </w:rPr>
        <w:t>comercialização da madeira em tora para a indústria madeireira informam o registro da espécie extraída para a SEMA-MT</w:t>
      </w:r>
      <w:r w:rsidR="003D0083">
        <w:rPr>
          <w:rFonts w:cs="Times New Roman"/>
          <w:color w:val="000000"/>
          <w:szCs w:val="24"/>
        </w:rPr>
        <w:t>.</w:t>
      </w:r>
      <w:r w:rsidR="00C9388E">
        <w:rPr>
          <w:rFonts w:cs="Times New Roman"/>
          <w:color w:val="000000"/>
          <w:szCs w:val="24"/>
        </w:rPr>
        <w:t xml:space="preserve"> </w:t>
      </w:r>
      <w:r w:rsidR="00E052BE">
        <w:rPr>
          <w:rFonts w:cs="Times New Roman"/>
          <w:color w:val="000000"/>
          <w:szCs w:val="24"/>
        </w:rPr>
        <w:t xml:space="preserve">O </w:t>
      </w:r>
      <w:r w:rsidR="003D0083">
        <w:rPr>
          <w:rFonts w:cs="Times New Roman"/>
          <w:color w:val="000000"/>
          <w:szCs w:val="24"/>
        </w:rPr>
        <w:t xml:space="preserve">processo </w:t>
      </w:r>
      <w:r w:rsidR="00E052BE">
        <w:rPr>
          <w:rFonts w:cs="Times New Roman"/>
          <w:color w:val="000000"/>
          <w:szCs w:val="24"/>
        </w:rPr>
        <w:t xml:space="preserve">faz com que </w:t>
      </w:r>
      <w:r w:rsidR="00C9388E">
        <w:rPr>
          <w:rFonts w:cs="Times New Roman"/>
          <w:color w:val="000000"/>
          <w:szCs w:val="24"/>
        </w:rPr>
        <w:t xml:space="preserve">a indústria madeireira </w:t>
      </w:r>
      <w:r w:rsidR="00E052BE">
        <w:rPr>
          <w:rFonts w:cs="Times New Roman"/>
          <w:color w:val="000000"/>
          <w:szCs w:val="24"/>
        </w:rPr>
        <w:t xml:space="preserve">tenha que </w:t>
      </w:r>
      <w:r w:rsidR="00C9388E">
        <w:rPr>
          <w:rFonts w:cs="Times New Roman"/>
          <w:color w:val="000000"/>
          <w:szCs w:val="24"/>
        </w:rPr>
        <w:t>d</w:t>
      </w:r>
      <w:r w:rsidR="004F41F2">
        <w:rPr>
          <w:rFonts w:cs="Times New Roman"/>
          <w:color w:val="000000"/>
          <w:szCs w:val="24"/>
        </w:rPr>
        <w:t>ar</w:t>
      </w:r>
      <w:r w:rsidR="00C9388E">
        <w:rPr>
          <w:rFonts w:cs="Times New Roman"/>
          <w:color w:val="000000"/>
          <w:szCs w:val="24"/>
        </w:rPr>
        <w:t xml:space="preserve"> entrada em seu estoque </w:t>
      </w:r>
      <w:r w:rsidR="003D0083">
        <w:rPr>
          <w:rFonts w:cs="Times New Roman"/>
          <w:color w:val="000000"/>
          <w:szCs w:val="24"/>
        </w:rPr>
        <w:t xml:space="preserve">da espécie </w:t>
      </w:r>
      <w:r w:rsidR="00E052BE">
        <w:rPr>
          <w:rFonts w:cs="Times New Roman"/>
          <w:color w:val="000000"/>
          <w:szCs w:val="24"/>
        </w:rPr>
        <w:t>florestal adquirida do manejo,</w:t>
      </w:r>
      <w:r w:rsidR="004F41F2">
        <w:rPr>
          <w:rFonts w:cs="Times New Roman"/>
          <w:color w:val="000000"/>
          <w:szCs w:val="24"/>
        </w:rPr>
        <w:t xml:space="preserve"> </w:t>
      </w:r>
      <w:r w:rsidR="003D0083">
        <w:rPr>
          <w:rFonts w:cs="Times New Roman"/>
          <w:color w:val="000000"/>
          <w:szCs w:val="24"/>
        </w:rPr>
        <w:t xml:space="preserve">garantindo </w:t>
      </w:r>
      <w:r w:rsidR="00E052BE">
        <w:rPr>
          <w:rFonts w:cs="Times New Roman"/>
          <w:color w:val="000000"/>
          <w:szCs w:val="24"/>
        </w:rPr>
        <w:t xml:space="preserve">a legalidade do processo e controle da atividade </w:t>
      </w:r>
      <w:r w:rsidR="003D0083">
        <w:rPr>
          <w:rFonts w:cs="Times New Roman"/>
          <w:color w:val="000000"/>
          <w:szCs w:val="24"/>
        </w:rPr>
        <w:t xml:space="preserve">madeira </w:t>
      </w:r>
      <w:r w:rsidR="00E052BE">
        <w:rPr>
          <w:rFonts w:cs="Times New Roman"/>
          <w:color w:val="000000"/>
          <w:szCs w:val="24"/>
        </w:rPr>
        <w:t>em Mato Grosso</w:t>
      </w:r>
      <w:r w:rsidR="006A3D01">
        <w:rPr>
          <w:rFonts w:cs="Times New Roman"/>
          <w:color w:val="000000"/>
          <w:szCs w:val="24"/>
        </w:rPr>
        <w:t xml:space="preserve"> reduz</w:t>
      </w:r>
      <w:r w:rsidR="00E052BE">
        <w:rPr>
          <w:rFonts w:cs="Times New Roman"/>
          <w:color w:val="000000"/>
          <w:szCs w:val="24"/>
        </w:rPr>
        <w:t xml:space="preserve">indo </w:t>
      </w:r>
      <w:r w:rsidR="00EE2EA5">
        <w:rPr>
          <w:rFonts w:cs="Times New Roman"/>
          <w:color w:val="000000"/>
          <w:szCs w:val="24"/>
        </w:rPr>
        <w:t>a probabilidade de d</w:t>
      </w:r>
      <w:r w:rsidR="006A3D01">
        <w:rPr>
          <w:rFonts w:cs="Times New Roman"/>
          <w:color w:val="000000"/>
          <w:szCs w:val="24"/>
        </w:rPr>
        <w:t>esmatamento e extração ilegal. Neste caso,</w:t>
      </w:r>
      <w:r w:rsidR="003D0083">
        <w:rPr>
          <w:rFonts w:cs="Times New Roman"/>
          <w:color w:val="000000"/>
          <w:szCs w:val="24"/>
        </w:rPr>
        <w:t xml:space="preserve"> </w:t>
      </w:r>
      <w:r w:rsidR="006A3D01">
        <w:rPr>
          <w:rFonts w:cs="Times New Roman"/>
          <w:color w:val="000000"/>
          <w:szCs w:val="24"/>
        </w:rPr>
        <w:t xml:space="preserve">a </w:t>
      </w:r>
      <w:r w:rsidR="00C9388E">
        <w:rPr>
          <w:rFonts w:cs="Times New Roman"/>
          <w:color w:val="000000"/>
          <w:szCs w:val="24"/>
        </w:rPr>
        <w:t xml:space="preserve">SEMA-MT </w:t>
      </w:r>
      <w:r w:rsidR="00EE2EA5">
        <w:rPr>
          <w:rFonts w:cs="Times New Roman"/>
          <w:color w:val="000000"/>
          <w:szCs w:val="24"/>
        </w:rPr>
        <w:t xml:space="preserve">inicialmente </w:t>
      </w:r>
      <w:r w:rsidR="004F41F2">
        <w:rPr>
          <w:rFonts w:cs="Times New Roman"/>
          <w:color w:val="000000"/>
          <w:szCs w:val="24"/>
        </w:rPr>
        <w:t xml:space="preserve">faz o acompanhamento a </w:t>
      </w:r>
      <w:r w:rsidR="00C9388E">
        <w:rPr>
          <w:rFonts w:cs="Times New Roman"/>
          <w:color w:val="000000"/>
          <w:szCs w:val="24"/>
        </w:rPr>
        <w:t xml:space="preserve">distância </w:t>
      </w:r>
      <w:r w:rsidR="004F41F2">
        <w:rPr>
          <w:rFonts w:cs="Times New Roman"/>
          <w:color w:val="000000"/>
          <w:szCs w:val="24"/>
        </w:rPr>
        <w:t>através dos dados disponibilizados pela indústria e pelos manejos florestais através do SISFLORA</w:t>
      </w:r>
      <w:r w:rsidR="006A3D01">
        <w:rPr>
          <w:rFonts w:cs="Times New Roman"/>
          <w:color w:val="000000"/>
          <w:szCs w:val="24"/>
        </w:rPr>
        <w:t xml:space="preserve"> (sistema florestal)</w:t>
      </w:r>
      <w:r w:rsidR="004F41F2">
        <w:rPr>
          <w:rFonts w:cs="Times New Roman"/>
          <w:color w:val="000000"/>
          <w:szCs w:val="24"/>
        </w:rPr>
        <w:t xml:space="preserve"> </w:t>
      </w:r>
      <w:r w:rsidR="003D0083">
        <w:rPr>
          <w:rFonts w:cs="Times New Roman"/>
          <w:color w:val="000000"/>
          <w:szCs w:val="24"/>
        </w:rPr>
        <w:t>e</w:t>
      </w:r>
      <w:r w:rsidR="00C9388E">
        <w:rPr>
          <w:rFonts w:cs="Times New Roman"/>
          <w:color w:val="000000"/>
          <w:szCs w:val="24"/>
        </w:rPr>
        <w:t xml:space="preserve"> posteriormente </w:t>
      </w:r>
      <w:r w:rsidR="00EE2EA5">
        <w:rPr>
          <w:rFonts w:cs="Times New Roman"/>
          <w:color w:val="000000"/>
          <w:szCs w:val="24"/>
        </w:rPr>
        <w:t>avalia os estoques e a veracidade das informações v</w:t>
      </w:r>
      <w:r w:rsidR="003D0083">
        <w:rPr>
          <w:rFonts w:cs="Times New Roman"/>
          <w:color w:val="000000"/>
          <w:szCs w:val="24"/>
        </w:rPr>
        <w:t xml:space="preserve">ia fiscalização </w:t>
      </w:r>
      <w:r w:rsidR="00C9388E" w:rsidRPr="004F41F2">
        <w:rPr>
          <w:rFonts w:cs="Times New Roman"/>
          <w:i/>
          <w:color w:val="000000"/>
          <w:szCs w:val="24"/>
        </w:rPr>
        <w:t>in loco</w:t>
      </w:r>
      <w:r w:rsidR="00C9388E">
        <w:rPr>
          <w:rFonts w:cs="Times New Roman"/>
          <w:color w:val="000000"/>
          <w:szCs w:val="24"/>
        </w:rPr>
        <w:t xml:space="preserve"> </w:t>
      </w:r>
      <w:r w:rsidR="00EE2EA5">
        <w:rPr>
          <w:rFonts w:cs="Times New Roman"/>
          <w:color w:val="000000"/>
          <w:szCs w:val="24"/>
        </w:rPr>
        <w:t xml:space="preserve">tanto na </w:t>
      </w:r>
      <w:r w:rsidR="006A3D01">
        <w:rPr>
          <w:rFonts w:cs="Times New Roman"/>
          <w:color w:val="000000"/>
          <w:szCs w:val="24"/>
        </w:rPr>
        <w:t>indústria</w:t>
      </w:r>
      <w:r w:rsidR="00EE2EA5">
        <w:rPr>
          <w:rFonts w:cs="Times New Roman"/>
          <w:color w:val="000000"/>
          <w:szCs w:val="24"/>
        </w:rPr>
        <w:t xml:space="preserve"> madeireira como nos</w:t>
      </w:r>
      <w:r w:rsidR="006A3D01">
        <w:rPr>
          <w:rFonts w:cs="Times New Roman"/>
          <w:color w:val="000000"/>
          <w:szCs w:val="24"/>
        </w:rPr>
        <w:t xml:space="preserve"> manejos</w:t>
      </w:r>
      <w:r w:rsidR="00EE2EA5">
        <w:rPr>
          <w:rFonts w:cs="Times New Roman"/>
          <w:color w:val="000000"/>
          <w:szCs w:val="24"/>
        </w:rPr>
        <w:t xml:space="preserve"> florestais</w:t>
      </w:r>
      <w:r w:rsidR="00C9388E">
        <w:rPr>
          <w:rFonts w:cs="Times New Roman"/>
          <w:color w:val="000000"/>
          <w:szCs w:val="24"/>
        </w:rPr>
        <w:t xml:space="preserve">, procedendo </w:t>
      </w:r>
      <w:r w:rsidR="00EE2EA5">
        <w:rPr>
          <w:rFonts w:cs="Times New Roman"/>
          <w:color w:val="000000"/>
          <w:szCs w:val="24"/>
        </w:rPr>
        <w:t xml:space="preserve">com </w:t>
      </w:r>
      <w:r w:rsidR="00C9388E">
        <w:rPr>
          <w:rFonts w:cs="Times New Roman"/>
          <w:color w:val="000000"/>
          <w:szCs w:val="24"/>
        </w:rPr>
        <w:t xml:space="preserve">autuações </w:t>
      </w:r>
      <w:r w:rsidR="004F41F2">
        <w:rPr>
          <w:rFonts w:cs="Times New Roman"/>
          <w:color w:val="000000"/>
          <w:szCs w:val="24"/>
        </w:rPr>
        <w:t xml:space="preserve">e posteriormente </w:t>
      </w:r>
      <w:r w:rsidR="006A3D01">
        <w:rPr>
          <w:rFonts w:cs="Times New Roman"/>
          <w:color w:val="000000"/>
          <w:szCs w:val="24"/>
        </w:rPr>
        <w:t xml:space="preserve">até o fechamento das empresas </w:t>
      </w:r>
      <w:r w:rsidR="00EE2EA5">
        <w:rPr>
          <w:rFonts w:cs="Times New Roman"/>
          <w:color w:val="000000"/>
          <w:szCs w:val="24"/>
        </w:rPr>
        <w:t>em caso de divergências nos dados</w:t>
      </w:r>
      <w:r w:rsidR="004F41F2">
        <w:rPr>
          <w:rFonts w:cs="Times New Roman"/>
          <w:color w:val="000000"/>
          <w:szCs w:val="24"/>
        </w:rPr>
        <w:t xml:space="preserve">, </w:t>
      </w:r>
      <w:r w:rsidR="003D0083">
        <w:rPr>
          <w:rFonts w:cs="Times New Roman"/>
          <w:color w:val="000000"/>
          <w:szCs w:val="24"/>
        </w:rPr>
        <w:t>garant</w:t>
      </w:r>
      <w:r w:rsidR="006A3D01">
        <w:rPr>
          <w:rFonts w:cs="Times New Roman"/>
          <w:color w:val="000000"/>
          <w:szCs w:val="24"/>
        </w:rPr>
        <w:t xml:space="preserve">indo </w:t>
      </w:r>
      <w:r w:rsidR="003D0083">
        <w:rPr>
          <w:rFonts w:cs="Times New Roman"/>
          <w:color w:val="000000"/>
          <w:szCs w:val="24"/>
        </w:rPr>
        <w:t xml:space="preserve">a legalidade da </w:t>
      </w:r>
      <w:r w:rsidR="004F41F2">
        <w:rPr>
          <w:rFonts w:cs="Times New Roman"/>
          <w:color w:val="000000"/>
          <w:szCs w:val="24"/>
        </w:rPr>
        <w:t xml:space="preserve">atividade </w:t>
      </w:r>
      <w:r w:rsidR="003D0083">
        <w:rPr>
          <w:rFonts w:cs="Times New Roman"/>
          <w:color w:val="000000"/>
          <w:szCs w:val="24"/>
        </w:rPr>
        <w:t>madeir</w:t>
      </w:r>
      <w:r w:rsidR="004F41F2">
        <w:rPr>
          <w:rFonts w:cs="Times New Roman"/>
          <w:color w:val="000000"/>
          <w:szCs w:val="24"/>
        </w:rPr>
        <w:t>eira</w:t>
      </w:r>
      <w:r w:rsidR="003D0083">
        <w:rPr>
          <w:rFonts w:cs="Times New Roman"/>
          <w:color w:val="000000"/>
          <w:szCs w:val="24"/>
        </w:rPr>
        <w:t xml:space="preserve"> </w:t>
      </w:r>
      <w:r w:rsidR="006A3D01">
        <w:rPr>
          <w:rFonts w:cs="Times New Roman"/>
          <w:color w:val="000000"/>
          <w:szCs w:val="24"/>
        </w:rPr>
        <w:t>em Mato Grosso</w:t>
      </w:r>
      <w:r w:rsidR="003D0083">
        <w:rPr>
          <w:rFonts w:cs="Times New Roman"/>
          <w:color w:val="000000"/>
          <w:szCs w:val="24"/>
        </w:rPr>
        <w:t>.</w:t>
      </w:r>
      <w:r w:rsidR="00C9388E">
        <w:rPr>
          <w:rFonts w:cs="Times New Roman"/>
          <w:color w:val="000000"/>
          <w:szCs w:val="24"/>
        </w:rPr>
        <w:t xml:space="preserve"> </w:t>
      </w:r>
    </w:p>
    <w:p w:rsidR="00E33572" w:rsidRPr="0011564D" w:rsidRDefault="00E33572" w:rsidP="00814784">
      <w:pPr>
        <w:spacing w:before="240" w:after="240" w:line="240" w:lineRule="auto"/>
        <w:rPr>
          <w:rFonts w:ascii="Times New Roman" w:hAnsi="Times New Roman" w:cs="Times New Roman"/>
          <w:b/>
          <w:sz w:val="24"/>
        </w:rPr>
      </w:pPr>
      <w:r>
        <w:rPr>
          <w:rFonts w:ascii="Times New Roman" w:hAnsi="Times New Roman" w:cs="Times New Roman"/>
          <w:b/>
          <w:sz w:val="24"/>
        </w:rPr>
        <w:t xml:space="preserve">3 </w:t>
      </w:r>
      <w:r w:rsidR="007D23DA">
        <w:rPr>
          <w:rFonts w:ascii="Times New Roman" w:hAnsi="Times New Roman" w:cs="Times New Roman"/>
          <w:b/>
          <w:sz w:val="24"/>
        </w:rPr>
        <w:t>A base de dados</w:t>
      </w:r>
    </w:p>
    <w:p w:rsidR="00CE20A5" w:rsidRDefault="00CE20A5" w:rsidP="00E33572">
      <w:pPr>
        <w:pStyle w:val="Corpodetexto"/>
        <w:spacing w:before="120" w:after="120"/>
      </w:pPr>
      <w:r>
        <w:t>Para estimar o efeito da política do</w:t>
      </w:r>
      <w:r w:rsidR="00386A6B">
        <w:t xml:space="preserve"> FETHAB </w:t>
      </w:r>
      <w:r>
        <w:t xml:space="preserve">para </w:t>
      </w:r>
      <w:r w:rsidR="00386A6B">
        <w:t xml:space="preserve">a redução do desmatamento e </w:t>
      </w:r>
      <w:r>
        <w:t xml:space="preserve">da </w:t>
      </w:r>
      <w:r w:rsidR="00386A6B">
        <w:t>extração ilegal de madeira em tora, c</w:t>
      </w:r>
      <w:r w:rsidR="00E33572" w:rsidRPr="0011564D">
        <w:t xml:space="preserve">onstruiu-se um painel </w:t>
      </w:r>
      <w:r w:rsidR="000C7087">
        <w:t xml:space="preserve">de dados </w:t>
      </w:r>
      <w:r w:rsidR="00DD1E16">
        <w:t xml:space="preserve">envolvendo </w:t>
      </w:r>
      <w:r w:rsidR="00E33572" w:rsidRPr="0011564D">
        <w:t>nove estados da Amazônia Legal (Acre, Amazonas, Amapá, Mato Grosso, Maranhão, Pará, Rondônia, Roraima e Tocant</w:t>
      </w:r>
      <w:r w:rsidR="00E52A70">
        <w:t>ins) no período de 1998 a 2012 con</w:t>
      </w:r>
      <w:r w:rsidR="000B4F2E">
        <w:t>tendo 1</w:t>
      </w:r>
      <w:r w:rsidR="00E52A70">
        <w:t>35 observações.</w:t>
      </w:r>
    </w:p>
    <w:p w:rsidR="00386A6B" w:rsidRDefault="00DD1E16" w:rsidP="00E33572">
      <w:pPr>
        <w:pStyle w:val="Corpodetexto"/>
        <w:spacing w:before="120" w:after="120"/>
      </w:pPr>
      <w:r>
        <w:t xml:space="preserve">Em relação as </w:t>
      </w:r>
      <w:r w:rsidR="00CE20A5">
        <w:t>variáveis</w:t>
      </w:r>
      <w:r>
        <w:t xml:space="preserve"> coletadas, </w:t>
      </w:r>
      <w:r w:rsidR="00CE20A5">
        <w:t xml:space="preserve">o painel </w:t>
      </w:r>
      <w:r w:rsidR="000B4F2E">
        <w:t xml:space="preserve">contém </w:t>
      </w:r>
      <w:r>
        <w:t xml:space="preserve">dados sobre </w:t>
      </w:r>
      <w:r w:rsidR="00CE20A5">
        <w:t xml:space="preserve">os totais de </w:t>
      </w:r>
      <w:r w:rsidR="00CA5DE8">
        <w:rPr>
          <w:szCs w:val="24"/>
        </w:rPr>
        <w:t>d</w:t>
      </w:r>
      <w:r w:rsidR="00CA5DE8" w:rsidRPr="007C79BD">
        <w:rPr>
          <w:szCs w:val="24"/>
        </w:rPr>
        <w:t>esmatamento em km</w:t>
      </w:r>
      <w:r w:rsidR="00CA5DE8" w:rsidRPr="007C79BD">
        <w:rPr>
          <w:szCs w:val="24"/>
          <w:vertAlign w:val="superscript"/>
        </w:rPr>
        <w:t>2</w:t>
      </w:r>
      <w:r w:rsidR="00CA5DE8">
        <w:rPr>
          <w:szCs w:val="24"/>
        </w:rPr>
        <w:t xml:space="preserve"> (INPE, 2015), (MARGULIS,</w:t>
      </w:r>
      <w:r w:rsidR="00CA5DE8" w:rsidRPr="007C79BD">
        <w:rPr>
          <w:rFonts w:eastAsiaTheme="minorEastAsia"/>
          <w:szCs w:val="24"/>
        </w:rPr>
        <w:t xml:space="preserve"> 2003</w:t>
      </w:r>
      <w:r w:rsidR="00CA5DE8">
        <w:rPr>
          <w:rFonts w:eastAsiaTheme="minorEastAsia"/>
          <w:szCs w:val="24"/>
        </w:rPr>
        <w:t>),</w:t>
      </w:r>
      <w:r w:rsidR="00CA5DE8" w:rsidRPr="007C79BD">
        <w:rPr>
          <w:rFonts w:eastAsiaTheme="minorEastAsia"/>
          <w:szCs w:val="24"/>
        </w:rPr>
        <w:t xml:space="preserve"> </w:t>
      </w:r>
      <w:r w:rsidR="00CA5DE8">
        <w:rPr>
          <w:rFonts w:eastAsiaTheme="minorEastAsia"/>
          <w:szCs w:val="24"/>
        </w:rPr>
        <w:t xml:space="preserve">(FEARNSIDE, </w:t>
      </w:r>
      <w:r w:rsidR="00CA5DE8" w:rsidRPr="007C79BD">
        <w:rPr>
          <w:rFonts w:eastAsiaTheme="minorEastAsia"/>
          <w:szCs w:val="24"/>
        </w:rPr>
        <w:t>2008)</w:t>
      </w:r>
      <w:r w:rsidR="00CA5DE8">
        <w:rPr>
          <w:rFonts w:eastAsiaTheme="minorEastAsia"/>
          <w:szCs w:val="24"/>
        </w:rPr>
        <w:t>;</w:t>
      </w:r>
      <w:r w:rsidR="00CA5DE8">
        <w:rPr>
          <w:szCs w:val="24"/>
        </w:rPr>
        <w:t xml:space="preserve"> </w:t>
      </w:r>
      <w:r w:rsidR="00CE20A5">
        <w:rPr>
          <w:szCs w:val="24"/>
        </w:rPr>
        <w:t>o</w:t>
      </w:r>
      <w:r w:rsidR="00CA5DE8">
        <w:rPr>
          <w:szCs w:val="24"/>
        </w:rPr>
        <w:t xml:space="preserve"> c</w:t>
      </w:r>
      <w:r w:rsidR="00CA5DE8" w:rsidRPr="007C79BD">
        <w:rPr>
          <w:szCs w:val="24"/>
        </w:rPr>
        <w:t>onsumo de toras nativas em m</w:t>
      </w:r>
      <w:r w:rsidR="00CA5DE8" w:rsidRPr="007C79BD">
        <w:rPr>
          <w:szCs w:val="24"/>
          <w:vertAlign w:val="superscript"/>
        </w:rPr>
        <w:t>3</w:t>
      </w:r>
      <w:r w:rsidR="00CA5DE8">
        <w:rPr>
          <w:szCs w:val="24"/>
        </w:rPr>
        <w:t xml:space="preserve"> (</w:t>
      </w:r>
      <w:r w:rsidR="00CA5DE8" w:rsidRPr="007C79BD">
        <w:rPr>
          <w:szCs w:val="24"/>
        </w:rPr>
        <w:t>IBGE</w:t>
      </w:r>
      <w:r w:rsidR="00CA5DE8">
        <w:rPr>
          <w:szCs w:val="24"/>
        </w:rPr>
        <w:t>, 2015),</w:t>
      </w:r>
      <w:r w:rsidR="00CA5DE8" w:rsidRPr="007C79BD">
        <w:rPr>
          <w:szCs w:val="24"/>
        </w:rPr>
        <w:t xml:space="preserve"> A</w:t>
      </w:r>
      <w:r w:rsidR="00CA5DE8">
        <w:rPr>
          <w:szCs w:val="24"/>
        </w:rPr>
        <w:t xml:space="preserve">DEODATO </w:t>
      </w:r>
      <w:r w:rsidR="00CA5DE8" w:rsidRPr="007C79BD">
        <w:rPr>
          <w:i/>
          <w:szCs w:val="24"/>
        </w:rPr>
        <w:t>et al.,</w:t>
      </w:r>
      <w:r w:rsidR="00CA5DE8" w:rsidRPr="007C79BD">
        <w:rPr>
          <w:szCs w:val="24"/>
        </w:rPr>
        <w:t xml:space="preserve"> (2011</w:t>
      </w:r>
      <w:r w:rsidR="00CA5DE8">
        <w:rPr>
          <w:szCs w:val="24"/>
        </w:rPr>
        <w:t>); o n</w:t>
      </w:r>
      <w:r w:rsidR="00CA5DE8" w:rsidRPr="007C79BD">
        <w:rPr>
          <w:szCs w:val="24"/>
        </w:rPr>
        <w:t>úmero de manejos florestais</w:t>
      </w:r>
      <w:r w:rsidR="00CA5DE8">
        <w:rPr>
          <w:szCs w:val="24"/>
        </w:rPr>
        <w:t xml:space="preserve"> (</w:t>
      </w:r>
      <w:r w:rsidR="00CA5DE8" w:rsidRPr="007C79BD">
        <w:rPr>
          <w:szCs w:val="24"/>
        </w:rPr>
        <w:t>IBAMA</w:t>
      </w:r>
      <w:r w:rsidR="00CA5DE8">
        <w:rPr>
          <w:szCs w:val="24"/>
        </w:rPr>
        <w:t>, 2015),</w:t>
      </w:r>
      <w:r w:rsidR="00CA5DE8" w:rsidRPr="007C79BD">
        <w:rPr>
          <w:szCs w:val="24"/>
        </w:rPr>
        <w:t xml:space="preserve"> </w:t>
      </w:r>
      <w:r w:rsidR="00CA5DE8">
        <w:rPr>
          <w:szCs w:val="24"/>
        </w:rPr>
        <w:t>(</w:t>
      </w:r>
      <w:r w:rsidR="00CA5DE8" w:rsidRPr="007C79BD">
        <w:rPr>
          <w:szCs w:val="24"/>
        </w:rPr>
        <w:t xml:space="preserve">ÂNGELO </w:t>
      </w:r>
      <w:r w:rsidR="00CA5DE8" w:rsidRPr="007C79BD">
        <w:rPr>
          <w:i/>
          <w:szCs w:val="24"/>
        </w:rPr>
        <w:t>et al.,</w:t>
      </w:r>
      <w:r w:rsidR="00CA5DE8">
        <w:rPr>
          <w:szCs w:val="24"/>
        </w:rPr>
        <w:t>2014); o n</w:t>
      </w:r>
      <w:r w:rsidR="00CA5DE8" w:rsidRPr="007C79BD">
        <w:rPr>
          <w:szCs w:val="24"/>
        </w:rPr>
        <w:t>úmero de operações de fiscalização</w:t>
      </w:r>
      <w:r w:rsidR="00CA5DE8">
        <w:rPr>
          <w:szCs w:val="24"/>
        </w:rPr>
        <w:t xml:space="preserve"> (</w:t>
      </w:r>
      <w:r w:rsidR="00CA5DE8" w:rsidRPr="007C79BD">
        <w:rPr>
          <w:rFonts w:eastAsiaTheme="minorEastAsia"/>
          <w:szCs w:val="24"/>
        </w:rPr>
        <w:t>IBAMA</w:t>
      </w:r>
      <w:r w:rsidR="00597FAA">
        <w:rPr>
          <w:rFonts w:eastAsiaTheme="minorEastAsia"/>
          <w:szCs w:val="24"/>
        </w:rPr>
        <w:t>, 2015)</w:t>
      </w:r>
      <w:r w:rsidR="00CA5DE8">
        <w:rPr>
          <w:color w:val="000000"/>
          <w:szCs w:val="24"/>
        </w:rPr>
        <w:t>; o v</w:t>
      </w:r>
      <w:r w:rsidR="00CA5DE8" w:rsidRPr="007C79BD">
        <w:rPr>
          <w:szCs w:val="24"/>
        </w:rPr>
        <w:t>alor das multas aplicadas em R$</w:t>
      </w:r>
      <w:r w:rsidR="00CA5DE8">
        <w:rPr>
          <w:szCs w:val="24"/>
        </w:rPr>
        <w:t xml:space="preserve"> </w:t>
      </w:r>
      <w:r w:rsidR="00597FAA">
        <w:rPr>
          <w:szCs w:val="24"/>
        </w:rPr>
        <w:t xml:space="preserve">e quantidades de multas aplicadas (IBAMA, 2015), </w:t>
      </w:r>
      <w:r w:rsidR="00CA5DE8">
        <w:rPr>
          <w:rFonts w:eastAsiaTheme="minorEastAsia"/>
          <w:szCs w:val="24"/>
        </w:rPr>
        <w:t>(</w:t>
      </w:r>
      <w:r w:rsidR="00CA5DE8" w:rsidRPr="007C79BD">
        <w:rPr>
          <w:rFonts w:eastAsiaTheme="minorEastAsia"/>
          <w:szCs w:val="24"/>
        </w:rPr>
        <w:t>SCHMITT e SCARDUA</w:t>
      </w:r>
      <w:r w:rsidR="00CA5DE8">
        <w:rPr>
          <w:rFonts w:eastAsiaTheme="minorEastAsia"/>
          <w:szCs w:val="24"/>
        </w:rPr>
        <w:t>,</w:t>
      </w:r>
      <w:r w:rsidR="00CA5DE8" w:rsidRPr="007C79BD">
        <w:rPr>
          <w:rFonts w:eastAsiaTheme="minorEastAsia"/>
          <w:szCs w:val="24"/>
        </w:rPr>
        <w:t xml:space="preserve"> 2015); </w:t>
      </w:r>
      <w:r w:rsidR="00CA5DE8">
        <w:rPr>
          <w:rFonts w:eastAsiaTheme="minorEastAsia"/>
          <w:szCs w:val="24"/>
        </w:rPr>
        <w:t>(</w:t>
      </w:r>
      <w:r w:rsidR="00CA5DE8" w:rsidRPr="007C79BD">
        <w:rPr>
          <w:rFonts w:eastAsiaTheme="minorEastAsia"/>
          <w:szCs w:val="24"/>
        </w:rPr>
        <w:t xml:space="preserve">ASSUNÇÃO </w:t>
      </w:r>
      <w:r w:rsidR="00CA5DE8" w:rsidRPr="007C79BD">
        <w:rPr>
          <w:rFonts w:eastAsiaTheme="minorEastAsia"/>
          <w:i/>
          <w:szCs w:val="24"/>
        </w:rPr>
        <w:t>et al.,</w:t>
      </w:r>
      <w:r w:rsidR="00CA5DE8" w:rsidRPr="007C79BD">
        <w:rPr>
          <w:rFonts w:eastAsiaTheme="minorEastAsia"/>
          <w:szCs w:val="24"/>
        </w:rPr>
        <w:t xml:space="preserve"> </w:t>
      </w:r>
      <w:r w:rsidR="00CA5DE8">
        <w:rPr>
          <w:rFonts w:eastAsiaTheme="minorEastAsia"/>
          <w:szCs w:val="24"/>
        </w:rPr>
        <w:t>2013), (</w:t>
      </w:r>
      <w:r w:rsidR="00CA5DE8" w:rsidRPr="007C79BD">
        <w:rPr>
          <w:color w:val="000000"/>
          <w:szCs w:val="24"/>
        </w:rPr>
        <w:t>ABDALA</w:t>
      </w:r>
      <w:r w:rsidR="00CA5DE8">
        <w:rPr>
          <w:color w:val="000000"/>
          <w:szCs w:val="24"/>
        </w:rPr>
        <w:t>,</w:t>
      </w:r>
      <w:r w:rsidR="00CA5DE8" w:rsidRPr="007C79BD">
        <w:rPr>
          <w:color w:val="000000"/>
          <w:szCs w:val="24"/>
        </w:rPr>
        <w:t xml:space="preserve"> 2015)</w:t>
      </w:r>
      <w:r w:rsidR="00C675A3">
        <w:rPr>
          <w:color w:val="000000"/>
          <w:szCs w:val="24"/>
        </w:rPr>
        <w:t>; o p</w:t>
      </w:r>
      <w:r w:rsidR="00C675A3" w:rsidRPr="007C79BD">
        <w:rPr>
          <w:szCs w:val="24"/>
        </w:rPr>
        <w:t>reço das toras de madeira em R$</w:t>
      </w:r>
      <w:r w:rsidR="00C675A3">
        <w:rPr>
          <w:szCs w:val="24"/>
        </w:rPr>
        <w:t xml:space="preserve"> (NOCE, </w:t>
      </w:r>
      <w:r w:rsidR="00C675A3">
        <w:rPr>
          <w:rFonts w:eastAsiaTheme="minorEastAsia"/>
          <w:szCs w:val="24"/>
        </w:rPr>
        <w:t>2012),</w:t>
      </w:r>
      <w:r w:rsidR="00C675A3" w:rsidRPr="007C79BD">
        <w:rPr>
          <w:rFonts w:eastAsiaTheme="minorEastAsia"/>
          <w:szCs w:val="24"/>
        </w:rPr>
        <w:t xml:space="preserve"> </w:t>
      </w:r>
      <w:r w:rsidR="00C675A3">
        <w:rPr>
          <w:rFonts w:eastAsiaTheme="minorEastAsia"/>
          <w:szCs w:val="24"/>
        </w:rPr>
        <w:t>(</w:t>
      </w:r>
      <w:r w:rsidR="00C675A3" w:rsidRPr="007C79BD">
        <w:rPr>
          <w:szCs w:val="24"/>
        </w:rPr>
        <w:t>SEFAZ</w:t>
      </w:r>
      <w:r w:rsidR="00C675A3">
        <w:rPr>
          <w:szCs w:val="24"/>
        </w:rPr>
        <w:t xml:space="preserve">, </w:t>
      </w:r>
      <w:r w:rsidR="00C675A3" w:rsidRPr="007C79BD">
        <w:rPr>
          <w:szCs w:val="24"/>
        </w:rPr>
        <w:t>2015</w:t>
      </w:r>
      <w:r w:rsidR="00C675A3">
        <w:rPr>
          <w:szCs w:val="24"/>
        </w:rPr>
        <w:t>); d</w:t>
      </w:r>
      <w:r w:rsidR="00C675A3" w:rsidRPr="007C79BD">
        <w:rPr>
          <w:szCs w:val="24"/>
        </w:rPr>
        <w:t xml:space="preserve">ensidade </w:t>
      </w:r>
      <w:r w:rsidR="00C675A3" w:rsidRPr="007C79BD">
        <w:rPr>
          <w:szCs w:val="24"/>
        </w:rPr>
        <w:lastRenderedPageBreak/>
        <w:t>demográfica hab/km</w:t>
      </w:r>
      <w:r w:rsidR="00C675A3" w:rsidRPr="007C79BD">
        <w:rPr>
          <w:szCs w:val="24"/>
          <w:vertAlign w:val="superscript"/>
        </w:rPr>
        <w:t>2</w:t>
      </w:r>
      <w:r w:rsidR="00C675A3">
        <w:rPr>
          <w:szCs w:val="24"/>
        </w:rPr>
        <w:t xml:space="preserve"> (IPEADATA, 2015); </w:t>
      </w:r>
      <w:r w:rsidR="00C675A3" w:rsidRPr="007C79BD">
        <w:rPr>
          <w:szCs w:val="24"/>
        </w:rPr>
        <w:t>PIB total dos estados da Amazônia Legal</w:t>
      </w:r>
      <w:r w:rsidR="0083433F">
        <w:rPr>
          <w:szCs w:val="24"/>
        </w:rPr>
        <w:t xml:space="preserve"> e r</w:t>
      </w:r>
      <w:r w:rsidR="0083433F" w:rsidRPr="007C79BD">
        <w:rPr>
          <w:szCs w:val="24"/>
        </w:rPr>
        <w:t xml:space="preserve">enda </w:t>
      </w:r>
      <w:r w:rsidR="0083433F" w:rsidRPr="007C79BD">
        <w:rPr>
          <w:i/>
          <w:szCs w:val="24"/>
        </w:rPr>
        <w:t>Percapita</w:t>
      </w:r>
      <w:r w:rsidR="0083433F" w:rsidRPr="007C79BD">
        <w:rPr>
          <w:szCs w:val="24"/>
        </w:rPr>
        <w:t xml:space="preserve"> dos estados da Amazônia Legal</w:t>
      </w:r>
      <w:r w:rsidR="0083433F">
        <w:rPr>
          <w:szCs w:val="24"/>
        </w:rPr>
        <w:t xml:space="preserve"> (IPEADATA, 2015).</w:t>
      </w:r>
      <w:r w:rsidR="00CE20A5">
        <w:rPr>
          <w:szCs w:val="24"/>
        </w:rPr>
        <w:t xml:space="preserve"> </w:t>
      </w:r>
      <w:r w:rsidR="000B4F2E">
        <w:rPr>
          <w:szCs w:val="24"/>
        </w:rPr>
        <w:t xml:space="preserve">Desta forma apresenta-se </w:t>
      </w:r>
      <w:r w:rsidR="00CE20A5">
        <w:rPr>
          <w:szCs w:val="24"/>
        </w:rPr>
        <w:t xml:space="preserve">na tabela 2 </w:t>
      </w:r>
      <w:r w:rsidR="0083433F">
        <w:rPr>
          <w:szCs w:val="24"/>
        </w:rPr>
        <w:t xml:space="preserve">as médias, desvio padrão, valores máximos e mínimos das variáveis </w:t>
      </w:r>
      <w:r w:rsidR="00CE20A5">
        <w:rPr>
          <w:szCs w:val="24"/>
        </w:rPr>
        <w:t>para estimar o efeito da política do FETHAB.</w:t>
      </w:r>
    </w:p>
    <w:p w:rsidR="00386A6B" w:rsidRPr="00AE52C6" w:rsidRDefault="00386A6B" w:rsidP="00582A1F">
      <w:pPr>
        <w:pStyle w:val="TABELA"/>
      </w:pPr>
      <w:bookmarkStart w:id="1" w:name="_Toc450596577"/>
      <w:bookmarkStart w:id="2" w:name="_Toc450597368"/>
      <w:r w:rsidRPr="00AE52C6">
        <w:rPr>
          <w:smallCaps/>
        </w:rPr>
        <w:t>TABELA</w:t>
      </w:r>
      <w:r w:rsidRPr="00AE52C6">
        <w:t xml:space="preserve"> 2 – Média, Desvio Padrão, valor mínimo e máximo das variáveis utilizadas</w:t>
      </w:r>
      <w:bookmarkEnd w:id="1"/>
      <w:bookmarkEnd w:id="2"/>
    </w:p>
    <w:tbl>
      <w:tblPr>
        <w:tblW w:w="5011" w:type="pct"/>
        <w:jc w:val="center"/>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60"/>
        <w:gridCol w:w="1299"/>
        <w:gridCol w:w="1914"/>
        <w:gridCol w:w="1117"/>
        <w:gridCol w:w="1436"/>
      </w:tblGrid>
      <w:tr w:rsidR="00386A6B" w:rsidRPr="00386A6B" w:rsidTr="003141C9">
        <w:trPr>
          <w:trHeight w:val="38"/>
          <w:jc w:val="center"/>
        </w:trPr>
        <w:tc>
          <w:tcPr>
            <w:tcW w:w="5000" w:type="pct"/>
            <w:gridSpan w:val="5"/>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b/>
                <w:sz w:val="24"/>
                <w:szCs w:val="24"/>
              </w:rPr>
            </w:pPr>
            <w:r w:rsidRPr="00386A6B">
              <w:rPr>
                <w:rFonts w:ascii="Times New Roman" w:hAnsi="Times New Roman" w:cs="Times New Roman"/>
                <w:b/>
                <w:sz w:val="24"/>
                <w:szCs w:val="24"/>
              </w:rPr>
              <w:t xml:space="preserve">Desmatamento e legalização do consumo de madeira em tora </w:t>
            </w:r>
          </w:p>
        </w:tc>
      </w:tr>
      <w:tr w:rsidR="00386A6B" w:rsidRPr="00386A6B" w:rsidTr="00386A6B">
        <w:trPr>
          <w:trHeight w:val="38"/>
          <w:jc w:val="center"/>
        </w:trPr>
        <w:tc>
          <w:tcPr>
            <w:tcW w:w="2181" w:type="pct"/>
            <w:shd w:val="clear" w:color="auto" w:fill="auto"/>
            <w:noWrap/>
            <w:tcMar>
              <w:top w:w="15" w:type="dxa"/>
              <w:left w:w="15" w:type="dxa"/>
              <w:bottom w:w="0" w:type="dxa"/>
              <w:right w:w="15" w:type="dxa"/>
            </w:tcMar>
            <w:vAlign w:val="bottom"/>
            <w:hideMark/>
          </w:tcPr>
          <w:p w:rsidR="00386A6B" w:rsidRPr="00386A6B" w:rsidRDefault="00386A6B" w:rsidP="00386A6B">
            <w:pPr>
              <w:keepNext/>
              <w:spacing w:after="0" w:line="240" w:lineRule="auto"/>
              <w:rPr>
                <w:rFonts w:ascii="Times New Roman" w:hAnsi="Times New Roman" w:cs="Times New Roman"/>
                <w:sz w:val="24"/>
                <w:szCs w:val="24"/>
              </w:rPr>
            </w:pPr>
            <w:r w:rsidRPr="00386A6B">
              <w:rPr>
                <w:rFonts w:ascii="Times New Roman" w:hAnsi="Times New Roman" w:cs="Times New Roman"/>
                <w:sz w:val="24"/>
                <w:szCs w:val="24"/>
              </w:rPr>
              <w:t xml:space="preserve">Variável </w:t>
            </w:r>
          </w:p>
        </w:tc>
        <w:tc>
          <w:tcPr>
            <w:tcW w:w="635" w:type="pct"/>
            <w:shd w:val="clear" w:color="auto" w:fill="auto"/>
            <w:noWrap/>
            <w:tcMar>
              <w:top w:w="15" w:type="dxa"/>
              <w:left w:w="15" w:type="dxa"/>
              <w:bottom w:w="0" w:type="dxa"/>
              <w:right w:w="15" w:type="dxa"/>
            </w:tcMar>
            <w:vAlign w:val="bottom"/>
            <w:hideMark/>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Média</w:t>
            </w:r>
          </w:p>
        </w:tc>
        <w:tc>
          <w:tcPr>
            <w:tcW w:w="936" w:type="pct"/>
            <w:shd w:val="clear" w:color="auto" w:fill="auto"/>
            <w:noWrap/>
            <w:tcMar>
              <w:top w:w="15" w:type="dxa"/>
              <w:left w:w="15" w:type="dxa"/>
              <w:bottom w:w="0" w:type="dxa"/>
              <w:right w:w="15" w:type="dxa"/>
            </w:tcMar>
            <w:vAlign w:val="bottom"/>
            <w:hideMark/>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Desvio Padrão</w:t>
            </w:r>
          </w:p>
        </w:tc>
        <w:tc>
          <w:tcPr>
            <w:tcW w:w="546" w:type="pct"/>
            <w:shd w:val="clear" w:color="auto" w:fill="auto"/>
            <w:noWrap/>
            <w:tcMar>
              <w:top w:w="15" w:type="dxa"/>
              <w:left w:w="15" w:type="dxa"/>
              <w:bottom w:w="0" w:type="dxa"/>
              <w:right w:w="15" w:type="dxa"/>
            </w:tcMar>
            <w:vAlign w:val="bottom"/>
            <w:hideMark/>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Mínimo</w:t>
            </w:r>
          </w:p>
        </w:tc>
        <w:tc>
          <w:tcPr>
            <w:tcW w:w="702" w:type="pct"/>
            <w:shd w:val="clear" w:color="auto" w:fill="auto"/>
            <w:noWrap/>
            <w:tcMar>
              <w:top w:w="15" w:type="dxa"/>
              <w:left w:w="15" w:type="dxa"/>
              <w:bottom w:w="0" w:type="dxa"/>
              <w:right w:w="15" w:type="dxa"/>
            </w:tcMar>
            <w:vAlign w:val="bottom"/>
            <w:hideMark/>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Máximo</w:t>
            </w:r>
          </w:p>
        </w:tc>
      </w:tr>
      <w:tr w:rsidR="00386A6B" w:rsidRPr="00386A6B" w:rsidTr="00386A6B">
        <w:trPr>
          <w:trHeight w:val="35"/>
          <w:jc w:val="center"/>
        </w:trPr>
        <w:tc>
          <w:tcPr>
            <w:tcW w:w="2181"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rPr>
                <w:rFonts w:ascii="Times New Roman" w:hAnsi="Times New Roman" w:cs="Times New Roman"/>
                <w:sz w:val="24"/>
                <w:szCs w:val="24"/>
                <w:vertAlign w:val="superscript"/>
              </w:rPr>
            </w:pPr>
            <w:r w:rsidRPr="00386A6B">
              <w:rPr>
                <w:rFonts w:ascii="Times New Roman" w:hAnsi="Times New Roman" w:cs="Times New Roman"/>
                <w:sz w:val="24"/>
                <w:szCs w:val="24"/>
              </w:rPr>
              <w:t>Desmatamento em Km</w:t>
            </w:r>
            <w:r w:rsidRPr="00386A6B">
              <w:rPr>
                <w:rFonts w:ascii="Times New Roman" w:hAnsi="Times New Roman" w:cs="Times New Roman"/>
                <w:sz w:val="24"/>
                <w:szCs w:val="24"/>
                <w:vertAlign w:val="superscript"/>
              </w:rPr>
              <w:t>2</w:t>
            </w:r>
          </w:p>
        </w:tc>
        <w:tc>
          <w:tcPr>
            <w:tcW w:w="635"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6395755</w:t>
            </w:r>
          </w:p>
        </w:tc>
        <w:tc>
          <w:tcPr>
            <w:tcW w:w="936"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1667211</w:t>
            </w:r>
          </w:p>
        </w:tc>
        <w:tc>
          <w:tcPr>
            <w:tcW w:w="546"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194591</w:t>
            </w:r>
          </w:p>
        </w:tc>
        <w:tc>
          <w:tcPr>
            <w:tcW w:w="702"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9377041</w:t>
            </w:r>
          </w:p>
        </w:tc>
      </w:tr>
      <w:tr w:rsidR="00386A6B" w:rsidRPr="00386A6B" w:rsidTr="00386A6B">
        <w:trPr>
          <w:trHeight w:val="35"/>
          <w:jc w:val="center"/>
        </w:trPr>
        <w:tc>
          <w:tcPr>
            <w:tcW w:w="2181" w:type="pct"/>
            <w:shd w:val="clear" w:color="auto" w:fill="auto"/>
            <w:noWrap/>
            <w:tcMar>
              <w:top w:w="15" w:type="dxa"/>
              <w:left w:w="15" w:type="dxa"/>
              <w:bottom w:w="0" w:type="dxa"/>
              <w:right w:w="15" w:type="dxa"/>
            </w:tcMar>
            <w:vAlign w:val="bottom"/>
            <w:hideMark/>
          </w:tcPr>
          <w:p w:rsidR="00386A6B" w:rsidRPr="00386A6B" w:rsidRDefault="00386A6B" w:rsidP="00386A6B">
            <w:pPr>
              <w:keepNext/>
              <w:spacing w:after="0" w:line="240" w:lineRule="auto"/>
              <w:rPr>
                <w:rFonts w:ascii="Times New Roman" w:hAnsi="Times New Roman" w:cs="Times New Roman"/>
                <w:sz w:val="24"/>
                <w:szCs w:val="24"/>
                <w:vertAlign w:val="superscript"/>
              </w:rPr>
            </w:pPr>
            <w:r w:rsidRPr="00386A6B">
              <w:rPr>
                <w:rFonts w:ascii="Times New Roman" w:hAnsi="Times New Roman" w:cs="Times New Roman"/>
                <w:sz w:val="24"/>
                <w:szCs w:val="24"/>
              </w:rPr>
              <w:t>Extração de Toras em m</w:t>
            </w:r>
            <w:r w:rsidRPr="00386A6B">
              <w:rPr>
                <w:rFonts w:ascii="Times New Roman" w:hAnsi="Times New Roman" w:cs="Times New Roman"/>
                <w:sz w:val="24"/>
                <w:szCs w:val="24"/>
                <w:vertAlign w:val="superscript"/>
              </w:rPr>
              <w:t>3</w:t>
            </w:r>
          </w:p>
        </w:tc>
        <w:tc>
          <w:tcPr>
            <w:tcW w:w="635"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1309033</w:t>
            </w:r>
          </w:p>
        </w:tc>
        <w:tc>
          <w:tcPr>
            <w:tcW w:w="936"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1589029</w:t>
            </w:r>
          </w:p>
        </w:tc>
        <w:tc>
          <w:tcPr>
            <w:tcW w:w="546"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9882264</w:t>
            </w:r>
          </w:p>
        </w:tc>
        <w:tc>
          <w:tcPr>
            <w:tcW w:w="702"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1630042</w:t>
            </w:r>
          </w:p>
        </w:tc>
      </w:tr>
      <w:tr w:rsidR="00386A6B" w:rsidRPr="00386A6B" w:rsidTr="00386A6B">
        <w:trPr>
          <w:trHeight w:val="35"/>
          <w:jc w:val="center"/>
        </w:trPr>
        <w:tc>
          <w:tcPr>
            <w:tcW w:w="2181" w:type="pct"/>
            <w:shd w:val="clear" w:color="auto" w:fill="auto"/>
            <w:noWrap/>
            <w:tcMar>
              <w:top w:w="15" w:type="dxa"/>
              <w:left w:w="15" w:type="dxa"/>
              <w:bottom w:w="0" w:type="dxa"/>
              <w:right w:w="15" w:type="dxa"/>
            </w:tcMar>
            <w:vAlign w:val="bottom"/>
            <w:hideMark/>
          </w:tcPr>
          <w:p w:rsidR="00386A6B" w:rsidRPr="00386A6B" w:rsidRDefault="00386A6B" w:rsidP="00386A6B">
            <w:pPr>
              <w:keepNext/>
              <w:spacing w:after="0" w:line="240" w:lineRule="auto"/>
              <w:rPr>
                <w:rFonts w:ascii="Times New Roman" w:hAnsi="Times New Roman" w:cs="Times New Roman"/>
                <w:sz w:val="24"/>
                <w:szCs w:val="24"/>
              </w:rPr>
            </w:pPr>
            <w:r w:rsidRPr="00386A6B">
              <w:rPr>
                <w:rFonts w:ascii="Times New Roman" w:hAnsi="Times New Roman" w:cs="Times New Roman"/>
                <w:sz w:val="24"/>
                <w:szCs w:val="24"/>
              </w:rPr>
              <w:t>Densidade Demográfica</w:t>
            </w:r>
          </w:p>
        </w:tc>
        <w:tc>
          <w:tcPr>
            <w:tcW w:w="635"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1449005</w:t>
            </w:r>
          </w:p>
        </w:tc>
        <w:tc>
          <w:tcPr>
            <w:tcW w:w="936"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06726295</w:t>
            </w:r>
          </w:p>
        </w:tc>
        <w:tc>
          <w:tcPr>
            <w:tcW w:w="546"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014842</w:t>
            </w:r>
          </w:p>
        </w:tc>
        <w:tc>
          <w:tcPr>
            <w:tcW w:w="702"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3006672</w:t>
            </w:r>
          </w:p>
        </w:tc>
      </w:tr>
      <w:tr w:rsidR="00386A6B" w:rsidRPr="00386A6B" w:rsidTr="00386A6B">
        <w:trPr>
          <w:trHeight w:val="35"/>
          <w:jc w:val="center"/>
        </w:trPr>
        <w:tc>
          <w:tcPr>
            <w:tcW w:w="2181" w:type="pct"/>
            <w:shd w:val="clear" w:color="auto" w:fill="auto"/>
            <w:noWrap/>
            <w:tcMar>
              <w:top w:w="15" w:type="dxa"/>
              <w:left w:w="15" w:type="dxa"/>
              <w:bottom w:w="0" w:type="dxa"/>
              <w:right w:w="15" w:type="dxa"/>
            </w:tcMar>
            <w:vAlign w:val="bottom"/>
            <w:hideMark/>
          </w:tcPr>
          <w:p w:rsidR="00386A6B" w:rsidRPr="00386A6B" w:rsidRDefault="00386A6B" w:rsidP="00386A6B">
            <w:pPr>
              <w:keepNext/>
              <w:spacing w:after="0" w:line="240" w:lineRule="auto"/>
              <w:rPr>
                <w:rFonts w:ascii="Times New Roman" w:hAnsi="Times New Roman" w:cs="Times New Roman"/>
                <w:sz w:val="24"/>
                <w:szCs w:val="24"/>
              </w:rPr>
            </w:pPr>
            <w:r w:rsidRPr="00386A6B">
              <w:rPr>
                <w:rFonts w:ascii="Times New Roman" w:hAnsi="Times New Roman" w:cs="Times New Roman"/>
                <w:sz w:val="24"/>
                <w:szCs w:val="24"/>
              </w:rPr>
              <w:t>Número de Manejos Florestais</w:t>
            </w:r>
          </w:p>
        </w:tc>
        <w:tc>
          <w:tcPr>
            <w:tcW w:w="635"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2484952</w:t>
            </w:r>
          </w:p>
        </w:tc>
        <w:tc>
          <w:tcPr>
            <w:tcW w:w="936"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1339689</w:t>
            </w:r>
          </w:p>
        </w:tc>
        <w:tc>
          <w:tcPr>
            <w:tcW w:w="546"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w:t>
            </w:r>
          </w:p>
        </w:tc>
        <w:tc>
          <w:tcPr>
            <w:tcW w:w="702"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331</w:t>
            </w:r>
          </w:p>
        </w:tc>
      </w:tr>
      <w:tr w:rsidR="00386A6B" w:rsidRPr="00386A6B" w:rsidTr="00386A6B">
        <w:trPr>
          <w:trHeight w:val="35"/>
          <w:jc w:val="center"/>
        </w:trPr>
        <w:tc>
          <w:tcPr>
            <w:tcW w:w="2181" w:type="pct"/>
            <w:shd w:val="clear" w:color="auto" w:fill="auto"/>
            <w:noWrap/>
            <w:tcMar>
              <w:top w:w="15" w:type="dxa"/>
              <w:left w:w="15" w:type="dxa"/>
              <w:bottom w:w="0" w:type="dxa"/>
              <w:right w:w="15" w:type="dxa"/>
            </w:tcMar>
            <w:vAlign w:val="bottom"/>
            <w:hideMark/>
          </w:tcPr>
          <w:p w:rsidR="00386A6B" w:rsidRPr="00386A6B" w:rsidRDefault="00386A6B" w:rsidP="00386A6B">
            <w:pPr>
              <w:keepNext/>
              <w:spacing w:after="0" w:line="240" w:lineRule="auto"/>
              <w:rPr>
                <w:rFonts w:ascii="Times New Roman" w:hAnsi="Times New Roman" w:cs="Times New Roman"/>
                <w:sz w:val="24"/>
                <w:szCs w:val="24"/>
              </w:rPr>
            </w:pPr>
            <w:r w:rsidRPr="00386A6B">
              <w:rPr>
                <w:rFonts w:ascii="Times New Roman" w:hAnsi="Times New Roman" w:cs="Times New Roman"/>
                <w:sz w:val="24"/>
                <w:szCs w:val="24"/>
              </w:rPr>
              <w:t>Número de Operações de Fiscalização</w:t>
            </w:r>
          </w:p>
        </w:tc>
        <w:tc>
          <w:tcPr>
            <w:tcW w:w="635"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02729969</w:t>
            </w:r>
          </w:p>
        </w:tc>
        <w:tc>
          <w:tcPr>
            <w:tcW w:w="936"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03596875</w:t>
            </w:r>
          </w:p>
        </w:tc>
        <w:tc>
          <w:tcPr>
            <w:tcW w:w="546"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w:t>
            </w:r>
          </w:p>
        </w:tc>
        <w:tc>
          <w:tcPr>
            <w:tcW w:w="702" w:type="pct"/>
            <w:shd w:val="clear" w:color="auto" w:fill="auto"/>
            <w:noWrap/>
            <w:tcMar>
              <w:top w:w="15" w:type="dxa"/>
              <w:left w:w="15" w:type="dxa"/>
              <w:bottom w:w="0" w:type="dxa"/>
              <w:right w:w="15" w:type="dxa"/>
            </w:tcMar>
            <w:vAlign w:val="bottom"/>
          </w:tcPr>
          <w:p w:rsidR="00386A6B" w:rsidRPr="00386A6B" w:rsidRDefault="00386A6B" w:rsidP="00386A6B">
            <w:pPr>
              <w:keepNext/>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16</w:t>
            </w:r>
          </w:p>
        </w:tc>
      </w:tr>
      <w:tr w:rsidR="00386A6B" w:rsidRPr="00386A6B" w:rsidTr="00386A6B">
        <w:trPr>
          <w:trHeight w:val="35"/>
          <w:jc w:val="center"/>
        </w:trPr>
        <w:tc>
          <w:tcPr>
            <w:tcW w:w="2181"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rPr>
                <w:rFonts w:ascii="Times New Roman" w:hAnsi="Times New Roman" w:cs="Times New Roman"/>
                <w:sz w:val="24"/>
                <w:szCs w:val="24"/>
                <w:vertAlign w:val="superscript"/>
              </w:rPr>
            </w:pPr>
            <w:r w:rsidRPr="00386A6B">
              <w:rPr>
                <w:rFonts w:ascii="Times New Roman" w:hAnsi="Times New Roman" w:cs="Times New Roman"/>
                <w:sz w:val="24"/>
                <w:szCs w:val="24"/>
              </w:rPr>
              <w:t>Preço da Tora de Madeira em R$/m</w:t>
            </w:r>
            <w:r w:rsidRPr="00386A6B">
              <w:rPr>
                <w:rFonts w:ascii="Times New Roman" w:hAnsi="Times New Roman" w:cs="Times New Roman"/>
                <w:sz w:val="24"/>
                <w:szCs w:val="24"/>
                <w:vertAlign w:val="superscript"/>
              </w:rPr>
              <w:t>3</w:t>
            </w:r>
          </w:p>
        </w:tc>
        <w:tc>
          <w:tcPr>
            <w:tcW w:w="635"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6263648</w:t>
            </w:r>
          </w:p>
        </w:tc>
        <w:tc>
          <w:tcPr>
            <w:tcW w:w="936"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2584681</w:t>
            </w:r>
          </w:p>
        </w:tc>
        <w:tc>
          <w:tcPr>
            <w:tcW w:w="546"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86</w:t>
            </w:r>
          </w:p>
        </w:tc>
        <w:tc>
          <w:tcPr>
            <w:tcW w:w="702"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368</w:t>
            </w:r>
          </w:p>
        </w:tc>
      </w:tr>
      <w:tr w:rsidR="00386A6B" w:rsidRPr="00386A6B" w:rsidTr="00386A6B">
        <w:trPr>
          <w:trHeight w:val="35"/>
          <w:jc w:val="center"/>
        </w:trPr>
        <w:tc>
          <w:tcPr>
            <w:tcW w:w="2181"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rPr>
                <w:rFonts w:ascii="Times New Roman" w:hAnsi="Times New Roman" w:cs="Times New Roman"/>
                <w:sz w:val="24"/>
                <w:szCs w:val="24"/>
              </w:rPr>
            </w:pPr>
            <w:r w:rsidRPr="00386A6B">
              <w:rPr>
                <w:rFonts w:ascii="Times New Roman" w:hAnsi="Times New Roman" w:cs="Times New Roman"/>
                <w:sz w:val="24"/>
                <w:szCs w:val="24"/>
              </w:rPr>
              <w:t>Valor das Multas em R$</w:t>
            </w:r>
          </w:p>
        </w:tc>
        <w:tc>
          <w:tcPr>
            <w:tcW w:w="635"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9227926</w:t>
            </w:r>
          </w:p>
        </w:tc>
        <w:tc>
          <w:tcPr>
            <w:tcW w:w="936"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03108795</w:t>
            </w:r>
          </w:p>
        </w:tc>
        <w:tc>
          <w:tcPr>
            <w:tcW w:w="546"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845084</w:t>
            </w:r>
          </w:p>
        </w:tc>
        <w:tc>
          <w:tcPr>
            <w:tcW w:w="702"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9885528</w:t>
            </w:r>
          </w:p>
        </w:tc>
      </w:tr>
      <w:tr w:rsidR="00386A6B" w:rsidRPr="00386A6B" w:rsidTr="00386A6B">
        <w:trPr>
          <w:trHeight w:val="35"/>
          <w:jc w:val="center"/>
        </w:trPr>
        <w:tc>
          <w:tcPr>
            <w:tcW w:w="2181"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rPr>
                <w:rFonts w:ascii="Times New Roman" w:hAnsi="Times New Roman" w:cs="Times New Roman"/>
                <w:sz w:val="24"/>
                <w:szCs w:val="24"/>
              </w:rPr>
            </w:pPr>
            <w:r w:rsidRPr="00386A6B">
              <w:rPr>
                <w:rFonts w:ascii="Times New Roman" w:hAnsi="Times New Roman" w:cs="Times New Roman"/>
                <w:sz w:val="24"/>
                <w:szCs w:val="24"/>
              </w:rPr>
              <w:t>Quantidade de Multas</w:t>
            </w:r>
          </w:p>
        </w:tc>
        <w:tc>
          <w:tcPr>
            <w:tcW w:w="635"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6719407</w:t>
            </w:r>
          </w:p>
        </w:tc>
        <w:tc>
          <w:tcPr>
            <w:tcW w:w="936"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6819928</w:t>
            </w:r>
          </w:p>
        </w:tc>
        <w:tc>
          <w:tcPr>
            <w:tcW w:w="546"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2</w:t>
            </w:r>
          </w:p>
        </w:tc>
        <w:tc>
          <w:tcPr>
            <w:tcW w:w="702"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3239</w:t>
            </w:r>
          </w:p>
        </w:tc>
      </w:tr>
      <w:tr w:rsidR="00386A6B" w:rsidRPr="00386A6B" w:rsidTr="00386A6B">
        <w:trPr>
          <w:trHeight w:val="35"/>
          <w:jc w:val="center"/>
        </w:trPr>
        <w:tc>
          <w:tcPr>
            <w:tcW w:w="2181"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rPr>
                <w:rFonts w:ascii="Times New Roman" w:hAnsi="Times New Roman" w:cs="Times New Roman"/>
                <w:sz w:val="24"/>
                <w:szCs w:val="24"/>
              </w:rPr>
            </w:pPr>
            <w:r w:rsidRPr="003C1015">
              <w:rPr>
                <w:rFonts w:ascii="Times New Roman" w:hAnsi="Times New Roman" w:cs="Times New Roman"/>
                <w:i/>
                <w:sz w:val="24"/>
                <w:szCs w:val="24"/>
              </w:rPr>
              <w:t>PIB</w:t>
            </w:r>
            <w:r w:rsidRPr="00386A6B">
              <w:rPr>
                <w:rFonts w:ascii="Times New Roman" w:hAnsi="Times New Roman" w:cs="Times New Roman"/>
                <w:sz w:val="24"/>
                <w:szCs w:val="24"/>
              </w:rPr>
              <w:t xml:space="preserve"> Total</w:t>
            </w:r>
          </w:p>
        </w:tc>
        <w:tc>
          <w:tcPr>
            <w:tcW w:w="635" w:type="pct"/>
            <w:shd w:val="clear" w:color="auto" w:fill="auto"/>
            <w:noWrap/>
            <w:tcMar>
              <w:top w:w="15" w:type="dxa"/>
              <w:left w:w="15" w:type="dxa"/>
              <w:bottom w:w="0" w:type="dxa"/>
              <w:right w:w="15" w:type="dxa"/>
            </w:tcMar>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 xml:space="preserve">1669941    </w:t>
            </w:r>
          </w:p>
        </w:tc>
        <w:tc>
          <w:tcPr>
            <w:tcW w:w="936" w:type="pct"/>
            <w:shd w:val="clear" w:color="auto" w:fill="auto"/>
            <w:noWrap/>
            <w:tcMar>
              <w:top w:w="15" w:type="dxa"/>
              <w:left w:w="15" w:type="dxa"/>
              <w:bottom w:w="0" w:type="dxa"/>
              <w:right w:w="15" w:type="dxa"/>
            </w:tcMar>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 xml:space="preserve">09744076   </w:t>
            </w:r>
          </w:p>
        </w:tc>
        <w:tc>
          <w:tcPr>
            <w:tcW w:w="546" w:type="pct"/>
            <w:shd w:val="clear" w:color="auto" w:fill="auto"/>
            <w:noWrap/>
            <w:tcMar>
              <w:top w:w="15" w:type="dxa"/>
              <w:left w:w="15" w:type="dxa"/>
              <w:bottom w:w="0" w:type="dxa"/>
              <w:right w:w="15" w:type="dxa"/>
            </w:tcMar>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 xml:space="preserve">1500943   </w:t>
            </w:r>
          </w:p>
        </w:tc>
        <w:tc>
          <w:tcPr>
            <w:tcW w:w="702" w:type="pct"/>
            <w:shd w:val="clear" w:color="auto" w:fill="auto"/>
            <w:noWrap/>
            <w:tcMar>
              <w:top w:w="15" w:type="dxa"/>
              <w:left w:w="15" w:type="dxa"/>
              <w:bottom w:w="0" w:type="dxa"/>
              <w:right w:w="15" w:type="dxa"/>
            </w:tcMar>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1824633</w:t>
            </w:r>
          </w:p>
        </w:tc>
      </w:tr>
      <w:tr w:rsidR="00386A6B" w:rsidRPr="00386A6B" w:rsidTr="00386A6B">
        <w:trPr>
          <w:trHeight w:val="35"/>
          <w:jc w:val="center"/>
        </w:trPr>
        <w:tc>
          <w:tcPr>
            <w:tcW w:w="2181"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rPr>
                <w:rFonts w:ascii="Times New Roman" w:hAnsi="Times New Roman" w:cs="Times New Roman"/>
                <w:sz w:val="24"/>
                <w:szCs w:val="24"/>
              </w:rPr>
            </w:pPr>
            <w:r w:rsidRPr="003C1015">
              <w:rPr>
                <w:rFonts w:ascii="Times New Roman" w:hAnsi="Times New Roman" w:cs="Times New Roman"/>
                <w:i/>
                <w:sz w:val="24"/>
                <w:szCs w:val="24"/>
              </w:rPr>
              <w:t>PIB</w:t>
            </w:r>
            <w:r w:rsidRPr="00386A6B">
              <w:rPr>
                <w:rFonts w:ascii="Times New Roman" w:hAnsi="Times New Roman" w:cs="Times New Roman"/>
                <w:sz w:val="24"/>
                <w:szCs w:val="24"/>
              </w:rPr>
              <w:t xml:space="preserve"> </w:t>
            </w:r>
            <w:r w:rsidRPr="00386A6B">
              <w:rPr>
                <w:rFonts w:ascii="Times New Roman" w:hAnsi="Times New Roman" w:cs="Times New Roman"/>
                <w:i/>
                <w:sz w:val="24"/>
                <w:szCs w:val="24"/>
              </w:rPr>
              <w:t>percapita</w:t>
            </w:r>
          </w:p>
        </w:tc>
        <w:tc>
          <w:tcPr>
            <w:tcW w:w="635"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1065523</w:t>
            </w:r>
          </w:p>
        </w:tc>
        <w:tc>
          <w:tcPr>
            <w:tcW w:w="936"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3176549</w:t>
            </w:r>
          </w:p>
        </w:tc>
        <w:tc>
          <w:tcPr>
            <w:tcW w:w="546"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4679</w:t>
            </w:r>
          </w:p>
        </w:tc>
        <w:tc>
          <w:tcPr>
            <w:tcW w:w="702" w:type="pct"/>
            <w:shd w:val="clear" w:color="auto" w:fill="auto"/>
            <w:noWrap/>
            <w:tcMar>
              <w:top w:w="15" w:type="dxa"/>
              <w:left w:w="15" w:type="dxa"/>
              <w:bottom w:w="0" w:type="dxa"/>
              <w:right w:w="15" w:type="dxa"/>
            </w:tcMar>
            <w:vAlign w:val="bottom"/>
          </w:tcPr>
          <w:p w:rsidR="00386A6B" w:rsidRPr="00386A6B" w:rsidRDefault="00386A6B" w:rsidP="00386A6B">
            <w:pPr>
              <w:spacing w:after="0" w:line="240" w:lineRule="auto"/>
              <w:jc w:val="center"/>
              <w:rPr>
                <w:rFonts w:ascii="Times New Roman" w:hAnsi="Times New Roman" w:cs="Times New Roman"/>
                <w:sz w:val="24"/>
                <w:szCs w:val="24"/>
              </w:rPr>
            </w:pPr>
            <w:r w:rsidRPr="00386A6B">
              <w:rPr>
                <w:rFonts w:ascii="Times New Roman" w:hAnsi="Times New Roman" w:cs="Times New Roman"/>
                <w:sz w:val="24"/>
                <w:szCs w:val="24"/>
              </w:rPr>
              <w:t>19644</w:t>
            </w:r>
          </w:p>
        </w:tc>
      </w:tr>
    </w:tbl>
    <w:p w:rsidR="00386A6B" w:rsidRDefault="00386A6B" w:rsidP="00386A6B">
      <w:pPr>
        <w:pStyle w:val="FontedaTabela"/>
        <w:spacing w:line="360" w:lineRule="auto"/>
        <w:ind w:left="0"/>
        <w:rPr>
          <w:color w:val="auto"/>
          <w:szCs w:val="20"/>
        </w:rPr>
      </w:pPr>
      <w:r>
        <w:rPr>
          <w:color w:val="auto"/>
          <w:szCs w:val="20"/>
        </w:rPr>
        <w:t xml:space="preserve">Fonte: Elaborado pelo autor </w:t>
      </w:r>
      <w:r w:rsidRPr="009A7865">
        <w:rPr>
          <w:color w:val="auto"/>
          <w:szCs w:val="20"/>
        </w:rPr>
        <w:t>(2015)</w:t>
      </w:r>
    </w:p>
    <w:p w:rsidR="00E33572" w:rsidRPr="0011564D" w:rsidRDefault="00E33572" w:rsidP="00C50315">
      <w:pPr>
        <w:spacing w:before="240" w:after="240" w:line="240" w:lineRule="auto"/>
        <w:rPr>
          <w:rFonts w:ascii="Times New Roman" w:hAnsi="Times New Roman" w:cs="Times New Roman"/>
          <w:b/>
          <w:sz w:val="24"/>
        </w:rPr>
      </w:pPr>
      <w:r>
        <w:rPr>
          <w:rFonts w:ascii="Times New Roman" w:hAnsi="Times New Roman" w:cs="Times New Roman"/>
          <w:b/>
          <w:sz w:val="24"/>
        </w:rPr>
        <w:t xml:space="preserve">3.1 </w:t>
      </w:r>
      <w:r w:rsidR="00DC3E86">
        <w:rPr>
          <w:rFonts w:ascii="Times New Roman" w:hAnsi="Times New Roman" w:cs="Times New Roman"/>
          <w:b/>
          <w:sz w:val="24"/>
        </w:rPr>
        <w:t>O modelo de Controle Sintético</w:t>
      </w:r>
    </w:p>
    <w:p w:rsidR="00C50315" w:rsidRPr="00C50315" w:rsidRDefault="00C50315" w:rsidP="00C50315">
      <w:pPr>
        <w:spacing w:line="240" w:lineRule="auto"/>
        <w:ind w:firstLine="851"/>
        <w:jc w:val="both"/>
        <w:rPr>
          <w:rFonts w:ascii="Times New Roman" w:hAnsi="Times New Roman" w:cs="Times New Roman"/>
          <w:sz w:val="24"/>
          <w:szCs w:val="24"/>
        </w:rPr>
      </w:pPr>
      <w:r w:rsidRPr="00C50315">
        <w:rPr>
          <w:rFonts w:ascii="Times New Roman" w:hAnsi="Times New Roman" w:cs="Times New Roman"/>
          <w:sz w:val="24"/>
          <w:szCs w:val="24"/>
        </w:rPr>
        <w:t xml:space="preserve">O método de controle sintético foi desenvolvida por Abadie e Gardeazabal (2003) e estendido por Abadie </w:t>
      </w:r>
      <w:r w:rsidRPr="00C50315">
        <w:rPr>
          <w:rFonts w:ascii="Times New Roman" w:hAnsi="Times New Roman" w:cs="Times New Roman"/>
          <w:i/>
          <w:sz w:val="24"/>
          <w:szCs w:val="24"/>
        </w:rPr>
        <w:t>et al.</w:t>
      </w:r>
      <w:r w:rsidR="001B7B97">
        <w:rPr>
          <w:rFonts w:ascii="Times New Roman" w:hAnsi="Times New Roman" w:cs="Times New Roman"/>
          <w:sz w:val="24"/>
          <w:szCs w:val="24"/>
        </w:rPr>
        <w:t xml:space="preserve"> (2010)</w:t>
      </w:r>
      <w:r w:rsidRPr="00C50315">
        <w:rPr>
          <w:rFonts w:ascii="Times New Roman" w:hAnsi="Times New Roman" w:cs="Times New Roman"/>
          <w:sz w:val="24"/>
          <w:szCs w:val="24"/>
        </w:rPr>
        <w:t>, e aplicado neste estudo para obter uma estimativa do efeito do FETHAB em re</w:t>
      </w:r>
      <w:r w:rsidR="001B7B97">
        <w:rPr>
          <w:rFonts w:ascii="Times New Roman" w:hAnsi="Times New Roman" w:cs="Times New Roman"/>
          <w:sz w:val="24"/>
          <w:szCs w:val="24"/>
        </w:rPr>
        <w:t>lação a redução do desmatamento e</w:t>
      </w:r>
      <w:r w:rsidRPr="00C50315">
        <w:rPr>
          <w:rFonts w:ascii="Times New Roman" w:hAnsi="Times New Roman" w:cs="Times New Roman"/>
          <w:sz w:val="24"/>
          <w:szCs w:val="24"/>
        </w:rPr>
        <w:t xml:space="preserve"> aumento do consumo legal de toras de madeira </w:t>
      </w:r>
      <w:r w:rsidR="001B7B97">
        <w:rPr>
          <w:rFonts w:ascii="Times New Roman" w:hAnsi="Times New Roman" w:cs="Times New Roman"/>
          <w:sz w:val="24"/>
          <w:szCs w:val="24"/>
        </w:rPr>
        <w:t>no estado de Mato Grosso</w:t>
      </w:r>
      <w:r w:rsidRPr="00C50315">
        <w:rPr>
          <w:rFonts w:ascii="Times New Roman" w:hAnsi="Times New Roman" w:cs="Times New Roman"/>
          <w:sz w:val="24"/>
          <w:szCs w:val="24"/>
        </w:rPr>
        <w:t xml:space="preserve">. O método é útil para estimar os efeitos de algum tipo de intervenção de política em uma determinada unidade, estado ou país, neste caso, caracterizada como unidade tratada. Este busca comparar o grupo de tratamento, isto é, o grupo que sofreu a intervenção, com outro grupo, denominado de grupo sintético ou grupo de controle, construído de forma a ser o mais próximo possível ao grupo de interesse (tratamento) no período anterior ao tratamento. </w:t>
      </w:r>
    </w:p>
    <w:p w:rsidR="00C50315" w:rsidRPr="00C50315" w:rsidRDefault="00C50315" w:rsidP="00C50315">
      <w:pPr>
        <w:spacing w:line="240" w:lineRule="auto"/>
        <w:ind w:firstLine="851"/>
        <w:jc w:val="both"/>
        <w:rPr>
          <w:rFonts w:ascii="Times New Roman" w:hAnsi="Times New Roman" w:cs="Times New Roman"/>
          <w:sz w:val="24"/>
          <w:szCs w:val="24"/>
        </w:rPr>
      </w:pPr>
      <w:r w:rsidRPr="00C50315">
        <w:rPr>
          <w:rFonts w:ascii="Times New Roman" w:hAnsi="Times New Roman" w:cs="Times New Roman"/>
          <w:sz w:val="24"/>
          <w:szCs w:val="24"/>
        </w:rPr>
        <w:t>Basicamente, a ideia é que se o desempenho dos grupos de tratamento e sintético forem similar no período anterior à intervenção, possíveis diferenças de desempenho após o tratamento representam o efeito resultante da intervenção.</w:t>
      </w:r>
      <w:r w:rsidR="009952E5">
        <w:rPr>
          <w:rFonts w:ascii="Times New Roman" w:hAnsi="Times New Roman" w:cs="Times New Roman"/>
          <w:sz w:val="24"/>
          <w:szCs w:val="24"/>
        </w:rPr>
        <w:t xml:space="preserve"> Assim, </w:t>
      </w:r>
      <w:r w:rsidRPr="00C50315">
        <w:rPr>
          <w:rFonts w:ascii="Times New Roman" w:hAnsi="Times New Roman" w:cs="Times New Roman"/>
          <w:sz w:val="24"/>
          <w:szCs w:val="24"/>
        </w:rPr>
        <w:t xml:space="preserve">o método define </w:t>
      </w:r>
      <w:r w:rsidR="009952E5">
        <w:rPr>
          <w:rFonts w:ascii="Times New Roman" w:hAnsi="Times New Roman" w:cs="Times New Roman"/>
          <w:sz w:val="24"/>
          <w:szCs w:val="24"/>
        </w:rPr>
        <w:t>os pesos a cada estado considerado</w:t>
      </w:r>
      <w:r w:rsidRPr="00C50315">
        <w:rPr>
          <w:rFonts w:ascii="Times New Roman" w:hAnsi="Times New Roman" w:cs="Times New Roman"/>
          <w:sz w:val="24"/>
          <w:szCs w:val="24"/>
        </w:rPr>
        <w:t xml:space="preserve"> construindo um grupo cujas características </w:t>
      </w:r>
      <w:r w:rsidR="009952E5">
        <w:rPr>
          <w:rFonts w:ascii="Times New Roman" w:hAnsi="Times New Roman" w:cs="Times New Roman"/>
          <w:sz w:val="24"/>
          <w:szCs w:val="24"/>
        </w:rPr>
        <w:t xml:space="preserve">sejam próximas </w:t>
      </w:r>
      <w:r w:rsidRPr="00C50315">
        <w:rPr>
          <w:rFonts w:ascii="Times New Roman" w:hAnsi="Times New Roman" w:cs="Times New Roman"/>
          <w:sz w:val="24"/>
          <w:szCs w:val="24"/>
        </w:rPr>
        <w:t xml:space="preserve">das características do estado tratado no período anterior à intervenção. </w:t>
      </w:r>
      <w:r w:rsidR="009952E5">
        <w:rPr>
          <w:rFonts w:ascii="Times New Roman" w:hAnsi="Times New Roman" w:cs="Times New Roman"/>
          <w:sz w:val="24"/>
          <w:szCs w:val="24"/>
        </w:rPr>
        <w:t>Neste contexto,</w:t>
      </w:r>
      <w:r w:rsidRPr="00C50315">
        <w:rPr>
          <w:rFonts w:ascii="Times New Roman" w:hAnsi="Times New Roman" w:cs="Times New Roman"/>
          <w:sz w:val="24"/>
          <w:szCs w:val="24"/>
        </w:rPr>
        <w:t xml:space="preserve"> formam-se os grupos de comparação que são definidos não a partir d</w:t>
      </w:r>
      <w:r w:rsidR="009952E5">
        <w:rPr>
          <w:rFonts w:ascii="Times New Roman" w:hAnsi="Times New Roman" w:cs="Times New Roman"/>
          <w:sz w:val="24"/>
          <w:szCs w:val="24"/>
        </w:rPr>
        <w:t>a</w:t>
      </w:r>
      <w:r w:rsidRPr="00C50315">
        <w:rPr>
          <w:rFonts w:ascii="Times New Roman" w:hAnsi="Times New Roman" w:cs="Times New Roman"/>
          <w:sz w:val="24"/>
          <w:szCs w:val="24"/>
        </w:rPr>
        <w:t xml:space="preserve"> escolha do pesquisador, mas a partir dos dados considerados na avaliação. Ademais, o método torna-se transparente no sentido de que o peso ou a contribuição de cada estado para a formação do grupo sintético é conhecida, assim como as similaridades entre os grupos de tratamento e controle em termos do desempenho das variáveis consideradas.</w:t>
      </w:r>
    </w:p>
    <w:p w:rsidR="00702854" w:rsidRDefault="00C50315" w:rsidP="00C50315">
      <w:pPr>
        <w:autoSpaceDE w:val="0"/>
        <w:autoSpaceDN w:val="0"/>
        <w:adjustRightInd w:val="0"/>
        <w:spacing w:before="120" w:after="120" w:line="240" w:lineRule="auto"/>
        <w:ind w:firstLine="851"/>
        <w:jc w:val="both"/>
        <w:rPr>
          <w:rFonts w:ascii="Times New Roman" w:hAnsi="Times New Roman" w:cs="Times New Roman"/>
          <w:sz w:val="24"/>
          <w:szCs w:val="24"/>
        </w:rPr>
      </w:pPr>
      <w:r w:rsidRPr="00C50315">
        <w:rPr>
          <w:rFonts w:ascii="Times New Roman" w:hAnsi="Times New Roman" w:cs="Times New Roman"/>
          <w:sz w:val="24"/>
          <w:szCs w:val="24"/>
        </w:rPr>
        <w:t xml:space="preserve">Desta forma, suponha que existam </w:t>
      </w:r>
      <m:oMath>
        <m:r>
          <w:rPr>
            <w:rFonts w:ascii="Cambria Math" w:hAnsi="Cambria Math" w:cs="Times New Roman"/>
            <w:sz w:val="24"/>
            <w:szCs w:val="24"/>
          </w:rPr>
          <m:t xml:space="preserve">J+1 </m:t>
        </m:r>
      </m:oMath>
      <w:r w:rsidRPr="00C50315">
        <w:rPr>
          <w:rFonts w:ascii="Times New Roman" w:hAnsi="Times New Roman" w:cs="Times New Roman"/>
          <w:sz w:val="24"/>
          <w:szCs w:val="24"/>
        </w:rPr>
        <w:t xml:space="preserve">estados e que apenas o primeiro estado </w:t>
      </w:r>
      <w:r w:rsidR="00C836DE" w:rsidRPr="00C50315">
        <w:rPr>
          <w:rFonts w:ascii="Times New Roman" w:hAnsi="Times New Roman" w:cs="Times New Roman"/>
          <w:sz w:val="24"/>
          <w:szCs w:val="24"/>
        </w:rPr>
        <w:t>foi exposto</w:t>
      </w:r>
      <w:r w:rsidRPr="00C50315">
        <w:rPr>
          <w:rFonts w:ascii="Times New Roman" w:hAnsi="Times New Roman" w:cs="Times New Roman"/>
          <w:sz w:val="24"/>
          <w:szCs w:val="24"/>
        </w:rPr>
        <w:t xml:space="preserve"> a uma mudança política, ou seja, tem-se </w:t>
      </w:r>
      <m:oMath>
        <m:r>
          <w:rPr>
            <w:rFonts w:ascii="Cambria Math" w:hAnsi="Cambria Math" w:cs="Times New Roman"/>
            <w:sz w:val="24"/>
            <w:szCs w:val="24"/>
          </w:rPr>
          <m:t>j</m:t>
        </m:r>
      </m:oMath>
      <w:r w:rsidRPr="00C50315">
        <w:rPr>
          <w:rFonts w:ascii="Times New Roman" w:hAnsi="Times New Roman" w:cs="Times New Roman"/>
          <w:sz w:val="24"/>
          <w:szCs w:val="24"/>
        </w:rPr>
        <w:t xml:space="preserve"> estados restantes como potenciais controles, sendo que estes não sofreram a intervenção da política. </w:t>
      </w:r>
      <w:r w:rsidRPr="00C50315">
        <w:rPr>
          <w:rFonts w:ascii="Times New Roman" w:eastAsia="Times New Roman" w:hAnsi="Times New Roman" w:cs="Times New Roman"/>
          <w:sz w:val="24"/>
          <w:szCs w:val="24"/>
        </w:rPr>
        <w:t xml:space="preserve">De acordo com Abadie </w:t>
      </w:r>
      <w:r w:rsidRPr="00C50315">
        <w:rPr>
          <w:rFonts w:ascii="Times New Roman" w:eastAsia="Times New Roman" w:hAnsi="Times New Roman" w:cs="Times New Roman"/>
          <w:i/>
          <w:sz w:val="24"/>
          <w:szCs w:val="24"/>
        </w:rPr>
        <w:t>et al.,</w:t>
      </w:r>
      <w:r w:rsidRPr="00C50315">
        <w:rPr>
          <w:rFonts w:ascii="Times New Roman" w:eastAsia="Times New Roman" w:hAnsi="Times New Roman" w:cs="Times New Roman"/>
          <w:sz w:val="24"/>
          <w:szCs w:val="24"/>
        </w:rPr>
        <w:t xml:space="preserve"> (2003),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it</m:t>
            </m:r>
          </m:sub>
          <m:sup>
            <m:r>
              <w:rPr>
                <w:rFonts w:ascii="Cambria Math" w:hAnsi="Cambria Math" w:cs="Times New Roman"/>
                <w:sz w:val="24"/>
                <w:szCs w:val="24"/>
              </w:rPr>
              <m:t>N</m:t>
            </m:r>
          </m:sup>
        </m:sSubSup>
      </m:oMath>
      <w:r w:rsidRPr="00C50315">
        <w:rPr>
          <w:rFonts w:ascii="Times New Roman" w:eastAsia="Times New Roman" w:hAnsi="Times New Roman" w:cs="Times New Roman"/>
          <w:sz w:val="24"/>
          <w:szCs w:val="24"/>
        </w:rPr>
        <w:t xml:space="preserve">  é </w:t>
      </w:r>
      <w:r w:rsidRPr="00C50315">
        <w:rPr>
          <w:rFonts w:ascii="Times New Roman" w:hAnsi="Times New Roman" w:cs="Times New Roman"/>
          <w:sz w:val="24"/>
          <w:szCs w:val="24"/>
        </w:rPr>
        <w:t>o</w:t>
      </w:r>
      <w:r w:rsidRPr="00C50315">
        <w:rPr>
          <w:rFonts w:ascii="Times New Roman" w:hAnsi="Times New Roman" w:cs="Times New Roman"/>
          <w:i/>
          <w:sz w:val="24"/>
          <w:szCs w:val="24"/>
        </w:rPr>
        <w:t xml:space="preserve"> outcome</w:t>
      </w:r>
      <w:r w:rsidRPr="00C50315">
        <w:rPr>
          <w:rFonts w:ascii="Times New Roman" w:hAnsi="Times New Roman" w:cs="Times New Roman"/>
          <w:sz w:val="24"/>
          <w:szCs w:val="24"/>
        </w:rPr>
        <w:t xml:space="preserve"> que seria observado no estado </w:t>
      </w:r>
      <m:oMath>
        <m:r>
          <w:rPr>
            <w:rFonts w:ascii="Cambria Math" w:hAnsi="Cambria Math" w:cs="Times New Roman"/>
            <w:sz w:val="24"/>
            <w:szCs w:val="24"/>
          </w:rPr>
          <m:t>i</m:t>
        </m:r>
      </m:oMath>
      <w:r w:rsidRPr="00C50315">
        <w:rPr>
          <w:rFonts w:ascii="Times New Roman" w:hAnsi="Times New Roman" w:cs="Times New Roman"/>
          <w:sz w:val="24"/>
          <w:szCs w:val="24"/>
        </w:rPr>
        <w:t xml:space="preserve"> no período </w:t>
      </w:r>
      <m:oMath>
        <m:r>
          <w:rPr>
            <w:rFonts w:ascii="Cambria Math" w:hAnsi="Cambria Math" w:cs="Times New Roman"/>
            <w:sz w:val="24"/>
            <w:szCs w:val="24"/>
          </w:rPr>
          <m:t>t</m:t>
        </m:r>
      </m:oMath>
      <w:r w:rsidRPr="00C50315">
        <w:rPr>
          <w:rFonts w:ascii="Times New Roman" w:hAnsi="Times New Roman" w:cs="Times New Roman"/>
          <w:sz w:val="24"/>
          <w:szCs w:val="24"/>
        </w:rPr>
        <w:t xml:space="preserve"> na ausência da intervenção, para as unidades </w:t>
      </w:r>
      <m:oMath>
        <m:r>
          <w:rPr>
            <w:rFonts w:ascii="Cambria Math" w:hAnsi="Cambria Math" w:cs="Times New Roman"/>
            <w:sz w:val="24"/>
            <w:szCs w:val="24"/>
          </w:rPr>
          <m:t>i=1,…,J+1</m:t>
        </m:r>
      </m:oMath>
      <w:r w:rsidRPr="00C50315">
        <w:rPr>
          <w:rFonts w:ascii="Times New Roman" w:hAnsi="Times New Roman" w:cs="Times New Roman"/>
          <w:sz w:val="24"/>
          <w:szCs w:val="24"/>
        </w:rPr>
        <w:t xml:space="preserve"> no período </w:t>
      </w:r>
      <m:oMath>
        <m:r>
          <w:rPr>
            <w:rFonts w:ascii="Cambria Math" w:hAnsi="Cambria Math" w:cs="Times New Roman"/>
            <w:sz w:val="24"/>
            <w:szCs w:val="24"/>
          </w:rPr>
          <m:t>t=1</m:t>
        </m:r>
      </m:oMath>
      <w:r w:rsidRPr="00C50315">
        <w:rPr>
          <w:rFonts w:ascii="Times New Roman" w:hAnsi="Times New Roman" w:cs="Times New Roman"/>
          <w:sz w:val="24"/>
          <w:szCs w:val="24"/>
        </w:rPr>
        <w:t xml:space="preserve">,....,T. </w:t>
      </w:r>
    </w:p>
    <w:p w:rsidR="00C50315" w:rsidRPr="00C50315" w:rsidRDefault="00C50315" w:rsidP="00C50315">
      <w:pPr>
        <w:autoSpaceDE w:val="0"/>
        <w:autoSpaceDN w:val="0"/>
        <w:adjustRightInd w:val="0"/>
        <w:spacing w:before="120" w:after="120" w:line="240" w:lineRule="auto"/>
        <w:ind w:firstLine="851"/>
        <w:jc w:val="both"/>
        <w:rPr>
          <w:rFonts w:ascii="Times New Roman" w:eastAsia="Times New Roman" w:hAnsi="Times New Roman" w:cs="Times New Roman"/>
          <w:sz w:val="24"/>
          <w:szCs w:val="24"/>
        </w:rPr>
      </w:pPr>
      <w:r w:rsidRPr="00C50315">
        <w:rPr>
          <w:rFonts w:ascii="Times New Roman" w:hAnsi="Times New Roman" w:cs="Times New Roman"/>
          <w:sz w:val="24"/>
          <w:szCs w:val="24"/>
        </w:rPr>
        <w:t xml:space="preserve">Definimos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C50315">
        <w:rPr>
          <w:rFonts w:ascii="Times New Roman" w:eastAsiaTheme="minorEastAsia" w:hAnsi="Times New Roman" w:cs="Times New Roman"/>
          <w:sz w:val="24"/>
          <w:szCs w:val="24"/>
        </w:rPr>
        <w:t xml:space="preserve"> como o número de períodos anteriores à intervenção, de forma que </w:t>
      </w:r>
      <m:oMath>
        <m:sSub>
          <m:sSubPr>
            <m:ctrlPr>
              <w:rPr>
                <w:rFonts w:ascii="Cambria Math" w:hAnsi="Cambria Math" w:cs="Times New Roman"/>
                <w:i/>
                <w:sz w:val="24"/>
                <w:szCs w:val="24"/>
              </w:rPr>
            </m:ctrlPr>
          </m:sSubPr>
          <m:e>
            <m:r>
              <w:rPr>
                <w:rFonts w:ascii="Cambria Math" w:hAnsi="Cambria Math" w:cs="Times New Roman"/>
                <w:sz w:val="24"/>
                <w:szCs w:val="24"/>
              </w:rPr>
              <m:t>1≤ T</m:t>
            </m:r>
          </m:e>
          <m:sub>
            <m:r>
              <w:rPr>
                <w:rFonts w:ascii="Cambria Math" w:hAnsi="Cambria Math" w:cs="Times New Roman"/>
                <w:sz w:val="24"/>
                <w:szCs w:val="24"/>
              </w:rPr>
              <m:t>0</m:t>
            </m:r>
          </m:sub>
        </m:sSub>
      </m:oMath>
      <w:r w:rsidRPr="00C50315">
        <w:rPr>
          <w:rFonts w:ascii="Times New Roman" w:eastAsia="Times New Roman" w:hAnsi="Times New Roman" w:cs="Times New Roman"/>
          <w:sz w:val="24"/>
          <w:szCs w:val="24"/>
        </w:rPr>
        <w:t xml:space="preserve"> &lt; </w:t>
      </w:r>
      <m:oMath>
        <m:r>
          <w:rPr>
            <w:rFonts w:ascii="Cambria Math" w:eastAsia="Times New Roman" w:hAnsi="Cambria Math" w:cs="Times New Roman"/>
            <w:sz w:val="24"/>
            <w:szCs w:val="24"/>
          </w:rPr>
          <m:t>T</m:t>
        </m:r>
      </m:oMath>
      <w:r w:rsidRPr="00C50315">
        <w:rPr>
          <w:rFonts w:ascii="Times New Roman" w:eastAsia="Times New Roman" w:hAnsi="Times New Roman" w:cs="Times New Roman"/>
          <w:sz w:val="24"/>
          <w:szCs w:val="24"/>
        </w:rPr>
        <w:t>. Se</w:t>
      </w:r>
      <w:r w:rsidRPr="00C50315">
        <w:rPr>
          <w:rFonts w:ascii="Times New Roman" w:hAnsi="Times New Roman" w:cs="Times New Roman"/>
          <w:sz w:val="24"/>
          <w:szCs w:val="24"/>
        </w:rPr>
        <w:t xml:space="preserve">ja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it</m:t>
            </m:r>
          </m:sub>
          <m:sup>
            <m:r>
              <w:rPr>
                <w:rFonts w:ascii="Cambria Math" w:hAnsi="Cambria Math" w:cs="Times New Roman"/>
                <w:sz w:val="24"/>
                <w:szCs w:val="24"/>
              </w:rPr>
              <m:t>I</m:t>
            </m:r>
          </m:sup>
        </m:sSubSup>
      </m:oMath>
      <w:r w:rsidRPr="00C50315">
        <w:rPr>
          <w:rFonts w:ascii="Times New Roman" w:eastAsia="Times New Roman" w:hAnsi="Times New Roman" w:cs="Times New Roman"/>
          <w:sz w:val="24"/>
          <w:szCs w:val="24"/>
        </w:rPr>
        <w:t xml:space="preserve">  </w:t>
      </w:r>
      <w:r w:rsidRPr="00C50315">
        <w:rPr>
          <w:rFonts w:ascii="Times New Roman" w:hAnsi="Times New Roman" w:cs="Times New Roman"/>
          <w:sz w:val="24"/>
          <w:szCs w:val="24"/>
        </w:rPr>
        <w:t xml:space="preserve">o </w:t>
      </w:r>
      <w:r w:rsidRPr="00C50315">
        <w:rPr>
          <w:rFonts w:ascii="Times New Roman" w:hAnsi="Times New Roman" w:cs="Times New Roman"/>
          <w:i/>
          <w:sz w:val="24"/>
          <w:szCs w:val="24"/>
        </w:rPr>
        <w:t>outcome</w:t>
      </w:r>
      <w:r w:rsidRPr="00C50315">
        <w:rPr>
          <w:rFonts w:ascii="Times New Roman" w:hAnsi="Times New Roman" w:cs="Times New Roman"/>
          <w:sz w:val="24"/>
          <w:szCs w:val="24"/>
        </w:rPr>
        <w:t xml:space="preserve"> que seria observado para o estado </w:t>
      </w:r>
      <m:oMath>
        <m:r>
          <w:rPr>
            <w:rFonts w:ascii="Cambria Math" w:hAnsi="Cambria Math" w:cs="Times New Roman"/>
            <w:sz w:val="24"/>
            <w:szCs w:val="24"/>
          </w:rPr>
          <m:t>i</m:t>
        </m:r>
      </m:oMath>
      <w:r w:rsidRPr="00C50315">
        <w:rPr>
          <w:rFonts w:ascii="Times New Roman" w:hAnsi="Times New Roman" w:cs="Times New Roman"/>
          <w:sz w:val="24"/>
          <w:szCs w:val="24"/>
        </w:rPr>
        <w:t xml:space="preserve"> no período </w:t>
      </w:r>
      <m:oMath>
        <m:r>
          <w:rPr>
            <w:rFonts w:ascii="Cambria Math" w:hAnsi="Cambria Math" w:cs="Times New Roman"/>
            <w:sz w:val="24"/>
            <w:szCs w:val="24"/>
          </w:rPr>
          <m:t>t</m:t>
        </m:r>
      </m:oMath>
      <w:r w:rsidRPr="00C50315">
        <w:rPr>
          <w:rFonts w:ascii="Times New Roman" w:hAnsi="Times New Roman" w:cs="Times New Roman"/>
          <w:sz w:val="24"/>
          <w:szCs w:val="24"/>
        </w:rPr>
        <w:t xml:space="preserve"> quando este foi exposto à intervenção de uma política nos períodos</w:t>
      </w:r>
      <w:r w:rsidRPr="00C50315">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C50315">
        <w:rPr>
          <w:rFonts w:ascii="Times New Roman" w:eastAsia="Times New Roman" w:hAnsi="Times New Roman" w:cs="Times New Roman"/>
          <w:sz w:val="24"/>
          <w:szCs w:val="24"/>
        </w:rPr>
        <w:t xml:space="preserve"> +1 e </w:t>
      </w:r>
      <m:oMath>
        <m:r>
          <w:rPr>
            <w:rFonts w:ascii="Cambria Math" w:eastAsia="Times New Roman" w:hAnsi="Cambria Math" w:cs="Times New Roman"/>
            <w:sz w:val="24"/>
            <w:szCs w:val="24"/>
          </w:rPr>
          <m:t>T</m:t>
        </m:r>
      </m:oMath>
      <w:r w:rsidRPr="00C50315">
        <w:rPr>
          <w:rFonts w:ascii="Times New Roman" w:eastAsia="Times New Roman" w:hAnsi="Times New Roman" w:cs="Times New Roman"/>
          <w:sz w:val="24"/>
          <w:szCs w:val="24"/>
        </w:rPr>
        <w:t>. As hipóteses usuais são que não há efeitos da intervenção no período pré-tratamento, isto é, para</w:t>
      </w:r>
      <w:r w:rsidRPr="00C50315">
        <w:rPr>
          <w:rFonts w:ascii="Times New Roman" w:eastAsia="Times New Roman" w:hAnsi="Times New Roman" w:cs="Times New Roman"/>
          <w:i/>
          <w:sz w:val="24"/>
          <w:szCs w:val="24"/>
        </w:rPr>
        <w:t xml:space="preserve"> </w:t>
      </w:r>
      <w:r w:rsidRPr="00C50315">
        <w:rPr>
          <w:rFonts w:ascii="Times New Roman" w:hAnsi="Times New Roman" w:cs="Times New Roman"/>
          <w:i/>
          <w:sz w:val="24"/>
          <w:szCs w:val="24"/>
        </w:rPr>
        <w:t>t</w:t>
      </w:r>
      <w:r w:rsidRPr="00C50315">
        <w:rPr>
          <w:rFonts w:ascii="Times New Roman" w:hAnsi="Times New Roman" w:cs="Times New Roman"/>
          <w:sz w:val="24"/>
          <w:szCs w:val="24"/>
        </w:rPr>
        <w:t xml:space="preserve"> </w:t>
      </w:r>
      <m:oMath>
        <m:r>
          <w:rPr>
            <w:rFonts w:ascii="Cambria Math" w:hAnsi="Cambria Math" w:cs="Times New Roman"/>
            <w:sz w:val="24"/>
            <w:szCs w:val="24"/>
          </w:rPr>
          <m:t>ϵ</m:t>
        </m:r>
      </m:oMath>
      <w:r w:rsidRPr="00C50315">
        <w:rPr>
          <w:rFonts w:ascii="Times New Roman" w:hAnsi="Times New Roman" w:cs="Times New Roman"/>
          <w:sz w:val="24"/>
          <w:szCs w:val="24"/>
        </w:rPr>
        <w:t xml:space="preserve"> {1,...;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oMath>
      <w:r w:rsidRPr="00C50315">
        <w:rPr>
          <w:rFonts w:ascii="Times New Roman" w:eastAsia="Times New Roman" w:hAnsi="Times New Roman" w:cs="Times New Roman"/>
          <w:sz w:val="24"/>
          <w:szCs w:val="24"/>
        </w:rPr>
        <w:t xml:space="preserve"> e para </w:t>
      </w:r>
      <w:r w:rsidRPr="00C50315">
        <w:rPr>
          <w:rFonts w:ascii="Times New Roman" w:eastAsia="Times New Roman" w:hAnsi="Times New Roman" w:cs="Times New Roman"/>
          <w:i/>
          <w:sz w:val="24"/>
          <w:szCs w:val="24"/>
        </w:rPr>
        <w:t>i</w:t>
      </w:r>
      <w:r w:rsidRPr="00C50315">
        <w:rPr>
          <w:rFonts w:ascii="Times New Roman" w:hAnsi="Times New Roman" w:cs="Times New Roman"/>
          <w:sz w:val="24"/>
          <w:szCs w:val="24"/>
        </w:rPr>
        <w:t xml:space="preserve"> </w:t>
      </w:r>
      <m:oMath>
        <m:r>
          <w:rPr>
            <w:rFonts w:ascii="Cambria Math" w:hAnsi="Cambria Math" w:cs="Times New Roman"/>
            <w:sz w:val="24"/>
            <w:szCs w:val="24"/>
          </w:rPr>
          <m:t>ϵ</m:t>
        </m:r>
      </m:oMath>
      <w:r w:rsidRPr="00C50315">
        <w:rPr>
          <w:rFonts w:ascii="Times New Roman" w:hAnsi="Times New Roman" w:cs="Times New Roman"/>
          <w:sz w:val="24"/>
          <w:szCs w:val="24"/>
        </w:rPr>
        <w:t xml:space="preserve"> {1,...,</w:t>
      </w:r>
      <w:r w:rsidRPr="00C50315">
        <w:rPr>
          <w:rFonts w:ascii="Times New Roman" w:hAnsi="Times New Roman" w:cs="Times New Roman"/>
          <w:i/>
          <w:sz w:val="24"/>
          <w:szCs w:val="24"/>
        </w:rPr>
        <w:t>J</w:t>
      </w:r>
      <w:r w:rsidRPr="00C50315">
        <w:rPr>
          <w:rFonts w:ascii="Times New Roman" w:hAnsi="Times New Roman" w:cs="Times New Roman"/>
          <w:sz w:val="24"/>
          <w:szCs w:val="24"/>
        </w:rPr>
        <w:t xml:space="preserve">+1}, então teríamos que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it</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it</m:t>
            </m:r>
          </m:sub>
          <m:sup>
            <m:r>
              <w:rPr>
                <w:rFonts w:ascii="Cambria Math" w:hAnsi="Cambria Math" w:cs="Times New Roman"/>
                <w:sz w:val="24"/>
                <w:szCs w:val="24"/>
              </w:rPr>
              <m:t>N</m:t>
            </m:r>
          </m:sup>
        </m:sSubSup>
      </m:oMath>
      <w:r w:rsidRPr="00C50315">
        <w:rPr>
          <w:rFonts w:ascii="Times New Roman" w:eastAsia="Times New Roman" w:hAnsi="Times New Roman" w:cs="Times New Roman"/>
          <w:sz w:val="24"/>
          <w:szCs w:val="24"/>
        </w:rPr>
        <w:t>, e de que a intervenção não exerce efeito sobre outras unidades.</w:t>
      </w:r>
    </w:p>
    <w:p w:rsidR="00C50315" w:rsidRPr="00C50315" w:rsidRDefault="00C50315" w:rsidP="00C50315">
      <w:pPr>
        <w:autoSpaceDE w:val="0"/>
        <w:autoSpaceDN w:val="0"/>
        <w:adjustRightInd w:val="0"/>
        <w:spacing w:before="120" w:after="120" w:line="240" w:lineRule="auto"/>
        <w:ind w:firstLine="851"/>
        <w:jc w:val="both"/>
        <w:rPr>
          <w:rFonts w:ascii="Times New Roman" w:eastAsia="Times New Roman" w:hAnsi="Times New Roman" w:cs="Times New Roman"/>
          <w:sz w:val="24"/>
          <w:szCs w:val="24"/>
        </w:rPr>
      </w:pPr>
      <w:r w:rsidRPr="00C50315">
        <w:rPr>
          <w:rFonts w:ascii="Times New Roman" w:eastAsia="Times New Roman" w:hAnsi="Times New Roman" w:cs="Times New Roman"/>
          <w:sz w:val="24"/>
          <w:szCs w:val="24"/>
        </w:rPr>
        <w:lastRenderedPageBreak/>
        <w:t xml:space="preserve">Define-se ainda, segundo Abadie </w:t>
      </w:r>
      <w:r w:rsidRPr="00C50315">
        <w:rPr>
          <w:rFonts w:ascii="Times New Roman" w:eastAsia="Times New Roman" w:hAnsi="Times New Roman" w:cs="Times New Roman"/>
          <w:i/>
          <w:sz w:val="24"/>
          <w:szCs w:val="24"/>
        </w:rPr>
        <w:t>et al.,</w:t>
      </w:r>
      <w:r w:rsidRPr="00C50315">
        <w:rPr>
          <w:rFonts w:ascii="Times New Roman" w:eastAsia="Times New Roman" w:hAnsi="Times New Roman" w:cs="Times New Roman"/>
          <w:sz w:val="24"/>
          <w:szCs w:val="24"/>
        </w:rPr>
        <w:t xml:space="preserve"> (2003)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up>
            <m:r>
              <w:rPr>
                <w:rFonts w:ascii="Cambria Math" w:eastAsia="Times New Roman" w:hAnsi="Cambria Math" w:cs="Times New Roman"/>
                <w:sz w:val="24"/>
                <w:szCs w:val="24"/>
              </w:rPr>
              <m:t>I</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up>
            <m:r>
              <w:rPr>
                <w:rFonts w:ascii="Cambria Math" w:eastAsia="Times New Roman" w:hAnsi="Cambria Math" w:cs="Times New Roman"/>
                <w:sz w:val="24"/>
                <w:szCs w:val="24"/>
              </w:rPr>
              <m:t>N</m:t>
            </m:r>
          </m:sup>
        </m:sSubSup>
      </m:oMath>
      <w:r w:rsidRPr="00C50315">
        <w:rPr>
          <w:rFonts w:ascii="Times New Roman" w:eastAsia="Times New Roman" w:hAnsi="Times New Roman" w:cs="Times New Roman"/>
          <w:sz w:val="24"/>
          <w:szCs w:val="24"/>
        </w:rPr>
        <w:t xml:space="preserve">  como o efeito da intervenção para o estado </w:t>
      </w:r>
      <w:r w:rsidRPr="00C50315">
        <w:rPr>
          <w:rFonts w:ascii="Times New Roman" w:eastAsia="Times New Roman" w:hAnsi="Times New Roman" w:cs="Times New Roman"/>
          <w:i/>
          <w:sz w:val="24"/>
          <w:szCs w:val="24"/>
        </w:rPr>
        <w:t>i</w:t>
      </w:r>
      <w:r w:rsidRPr="00C50315">
        <w:rPr>
          <w:rFonts w:ascii="Times New Roman" w:eastAsia="Times New Roman" w:hAnsi="Times New Roman" w:cs="Times New Roman"/>
          <w:sz w:val="24"/>
          <w:szCs w:val="24"/>
        </w:rPr>
        <w:t xml:space="preserve"> no período </w:t>
      </w:r>
      <w:r w:rsidRPr="00C50315">
        <w:rPr>
          <w:rFonts w:ascii="Times New Roman" w:eastAsia="Times New Roman" w:hAnsi="Times New Roman" w:cs="Times New Roman"/>
          <w:i/>
          <w:sz w:val="24"/>
          <w:szCs w:val="24"/>
        </w:rPr>
        <w:t>t</w:t>
      </w:r>
      <w:r w:rsidRPr="00C50315">
        <w:rPr>
          <w:rFonts w:ascii="Times New Roman" w:eastAsia="Times New Roman" w:hAnsi="Times New Roman" w:cs="Times New Roman"/>
          <w:sz w:val="24"/>
          <w:szCs w:val="24"/>
        </w:rPr>
        <w:t xml:space="preserve"> e que a intervenção foi realizada no estado </w:t>
      </w:r>
      <w:r w:rsidRPr="00C50315">
        <w:rPr>
          <w:rFonts w:ascii="Times New Roman" w:eastAsia="Times New Roman" w:hAnsi="Times New Roman" w:cs="Times New Roman"/>
          <w:i/>
          <w:sz w:val="24"/>
          <w:szCs w:val="24"/>
        </w:rPr>
        <w:t>i</w:t>
      </w:r>
      <w:r w:rsidRPr="00C50315">
        <w:rPr>
          <w:rFonts w:ascii="Times New Roman" w:eastAsia="Times New Roman" w:hAnsi="Times New Roman" w:cs="Times New Roman"/>
          <w:sz w:val="24"/>
          <w:szCs w:val="24"/>
        </w:rPr>
        <w:t xml:space="preserve">=1. Neste sentido, seja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it</m:t>
            </m:r>
          </m:sub>
        </m:sSub>
      </m:oMath>
      <w:r w:rsidRPr="00C50315">
        <w:rPr>
          <w:rFonts w:ascii="Times New Roman" w:eastAsia="Times New Roman" w:hAnsi="Times New Roman" w:cs="Times New Roman"/>
          <w:sz w:val="24"/>
          <w:szCs w:val="24"/>
        </w:rPr>
        <w:t xml:space="preserve">  uma variável binária que assume valor um se o estado </w:t>
      </w:r>
      <w:r w:rsidRPr="00C50315">
        <w:rPr>
          <w:rFonts w:ascii="Times New Roman" w:eastAsia="Times New Roman" w:hAnsi="Times New Roman" w:cs="Times New Roman"/>
          <w:i/>
          <w:sz w:val="24"/>
          <w:szCs w:val="24"/>
        </w:rPr>
        <w:t>i</w:t>
      </w:r>
      <w:r w:rsidRPr="00C50315">
        <w:rPr>
          <w:rFonts w:ascii="Times New Roman" w:eastAsia="Times New Roman" w:hAnsi="Times New Roman" w:cs="Times New Roman"/>
          <w:sz w:val="24"/>
          <w:szCs w:val="24"/>
        </w:rPr>
        <w:t xml:space="preserve"> foi exposto à intervenção no período </w:t>
      </w:r>
      <w:r w:rsidRPr="00C50315">
        <w:rPr>
          <w:rFonts w:ascii="Times New Roman" w:eastAsia="Times New Roman" w:hAnsi="Times New Roman" w:cs="Times New Roman"/>
          <w:i/>
          <w:sz w:val="24"/>
          <w:szCs w:val="24"/>
        </w:rPr>
        <w:t>t</w:t>
      </w:r>
      <w:r w:rsidRPr="00C50315">
        <w:rPr>
          <w:rFonts w:ascii="Times New Roman" w:eastAsia="Times New Roman" w:hAnsi="Times New Roman" w:cs="Times New Roman"/>
          <w:sz w:val="24"/>
          <w:szCs w:val="24"/>
        </w:rPr>
        <w:t xml:space="preserve"> e zero em caso contrário. O resultado observado pelo país </w:t>
      </w:r>
      <w:r w:rsidRPr="00C50315">
        <w:rPr>
          <w:rFonts w:ascii="Times New Roman" w:eastAsia="Times New Roman" w:hAnsi="Times New Roman" w:cs="Times New Roman"/>
          <w:i/>
          <w:sz w:val="24"/>
          <w:szCs w:val="24"/>
        </w:rPr>
        <w:t>i</w:t>
      </w:r>
      <w:r w:rsidRPr="00C50315">
        <w:rPr>
          <w:rFonts w:ascii="Times New Roman" w:eastAsia="Times New Roman" w:hAnsi="Times New Roman" w:cs="Times New Roman"/>
          <w:sz w:val="24"/>
          <w:szCs w:val="24"/>
        </w:rPr>
        <w:t xml:space="preserve"> no período </w:t>
      </w:r>
      <w:r w:rsidRPr="00C50315">
        <w:rPr>
          <w:rFonts w:ascii="Times New Roman" w:eastAsia="Times New Roman" w:hAnsi="Times New Roman" w:cs="Times New Roman"/>
          <w:i/>
          <w:sz w:val="24"/>
          <w:szCs w:val="24"/>
        </w:rPr>
        <w:t>t</w:t>
      </w:r>
      <w:r w:rsidRPr="00C50315">
        <w:rPr>
          <w:rFonts w:ascii="Times New Roman" w:eastAsia="Times New Roman" w:hAnsi="Times New Roman" w:cs="Times New Roman"/>
          <w:sz w:val="24"/>
          <w:szCs w:val="24"/>
        </w:rPr>
        <w:t xml:space="preserve">, definido como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oMath>
      <w:r w:rsidRPr="00C50315">
        <w:rPr>
          <w:rFonts w:ascii="Times New Roman" w:eastAsia="Times New Roman" w:hAnsi="Times New Roman" w:cs="Times New Roman"/>
          <w:sz w:val="24"/>
          <w:szCs w:val="24"/>
        </w:rPr>
        <w:t xml:space="preserve">  pode ser representado por:</w:t>
      </w:r>
    </w:p>
    <w:p w:rsidR="00C50315" w:rsidRPr="00C50315" w:rsidRDefault="007A3CBC" w:rsidP="00C50315">
      <w:pPr>
        <w:autoSpaceDE w:val="0"/>
        <w:autoSpaceDN w:val="0"/>
        <w:adjustRightInd w:val="0"/>
        <w:spacing w:before="120" w:after="120"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up>
              <m:r>
                <w:rPr>
                  <w:rFonts w:ascii="Cambria Math" w:eastAsia="Times New Roman" w:hAnsi="Cambria Math" w:cs="Times New Roman"/>
                  <w:sz w:val="24"/>
                  <w:szCs w:val="24"/>
                </w:rPr>
                <m:t>N</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it</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it</m:t>
              </m:r>
            </m:sub>
          </m:sSub>
        </m:oMath>
      </m:oMathPara>
    </w:p>
    <w:p w:rsidR="00C50315" w:rsidRPr="00C50315" w:rsidRDefault="00C50315" w:rsidP="00C50315">
      <w:pPr>
        <w:autoSpaceDE w:val="0"/>
        <w:autoSpaceDN w:val="0"/>
        <w:adjustRightInd w:val="0"/>
        <w:spacing w:before="120" w:after="120" w:line="240" w:lineRule="auto"/>
        <w:ind w:firstLine="851"/>
        <w:jc w:val="both"/>
        <w:rPr>
          <w:rFonts w:ascii="Times New Roman" w:eastAsia="Times New Roman" w:hAnsi="Times New Roman" w:cs="Times New Roman"/>
          <w:sz w:val="24"/>
          <w:szCs w:val="24"/>
        </w:rPr>
      </w:pPr>
      <w:r w:rsidRPr="00C50315">
        <w:rPr>
          <w:rFonts w:ascii="Times New Roman" w:eastAsia="Times New Roman" w:hAnsi="Times New Roman" w:cs="Times New Roman"/>
          <w:sz w:val="24"/>
          <w:szCs w:val="24"/>
        </w:rPr>
        <w:t xml:space="preserve">O objetivo é estimar o efeito da intervenção sobre o estado no período posterior ao tratamento, procurando estimar o vetor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T</m:t>
                </m:r>
              </m:sub>
            </m:sSub>
          </m:sub>
        </m:sSub>
      </m:oMath>
      <w:r w:rsidRPr="00C50315">
        <w:rPr>
          <w:rFonts w:ascii="Times New Roman" w:eastAsia="Times New Roman" w:hAnsi="Times New Roman" w:cs="Times New Roman"/>
          <w:sz w:val="24"/>
          <w:szCs w:val="24"/>
        </w:rPr>
        <w:t xml:space="preserve">). Para t &gt;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oMath>
    </w:p>
    <w:p w:rsidR="00C50315" w:rsidRPr="00C50315" w:rsidRDefault="007A3CBC" w:rsidP="00C50315">
      <w:pPr>
        <w:autoSpaceDE w:val="0"/>
        <w:autoSpaceDN w:val="0"/>
        <w:adjustRightInd w:val="0"/>
        <w:spacing w:before="120" w:after="120" w:line="240" w:lineRule="auto"/>
        <w:ind w:firstLine="851"/>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1t</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1t</m:t>
              </m:r>
            </m:sub>
            <m:sup>
              <m:r>
                <w:rPr>
                  <w:rFonts w:ascii="Cambria Math" w:eastAsia="Times New Roman" w:hAnsi="Cambria Math" w:cs="Times New Roman"/>
                  <w:sz w:val="24"/>
                  <w:szCs w:val="24"/>
                </w:rPr>
                <m:t>I</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1t</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1t</m:t>
              </m:r>
            </m:sub>
            <m:sup>
              <m:r>
                <w:rPr>
                  <w:rFonts w:ascii="Cambria Math" w:eastAsia="Times New Roman" w:hAnsi="Cambria Math" w:cs="Times New Roman"/>
                  <w:sz w:val="24"/>
                  <w:szCs w:val="24"/>
                </w:rPr>
                <m:t>N</m:t>
              </m:r>
            </m:sup>
          </m:sSubSup>
        </m:oMath>
      </m:oMathPara>
    </w:p>
    <w:p w:rsidR="00C50315" w:rsidRPr="00C50315" w:rsidRDefault="00C50315" w:rsidP="00C50315">
      <w:pPr>
        <w:autoSpaceDE w:val="0"/>
        <w:autoSpaceDN w:val="0"/>
        <w:adjustRightInd w:val="0"/>
        <w:spacing w:before="120" w:after="120" w:line="240" w:lineRule="auto"/>
        <w:ind w:firstLine="851"/>
        <w:jc w:val="both"/>
        <w:rPr>
          <w:rFonts w:ascii="Times New Roman" w:eastAsia="Times New Roman" w:hAnsi="Times New Roman" w:cs="Times New Roman"/>
          <w:sz w:val="24"/>
          <w:szCs w:val="24"/>
        </w:rPr>
      </w:pPr>
      <w:r w:rsidRPr="00C50315">
        <w:rPr>
          <w:rFonts w:ascii="Times New Roman" w:eastAsia="Times New Roman" w:hAnsi="Times New Roman" w:cs="Times New Roman"/>
          <w:sz w:val="24"/>
          <w:szCs w:val="24"/>
        </w:rPr>
        <w:t xml:space="preserve">Como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1t</m:t>
            </m:r>
          </m:sub>
          <m:sup>
            <m:r>
              <w:rPr>
                <w:rFonts w:ascii="Cambria Math" w:eastAsia="Times New Roman" w:hAnsi="Cambria Math" w:cs="Times New Roman"/>
                <w:sz w:val="24"/>
                <w:szCs w:val="24"/>
              </w:rPr>
              <m:t>I</m:t>
            </m:r>
          </m:sup>
        </m:sSubSup>
      </m:oMath>
      <w:r w:rsidRPr="00C50315">
        <w:rPr>
          <w:rFonts w:ascii="Times New Roman" w:eastAsia="Times New Roman" w:hAnsi="Times New Roman" w:cs="Times New Roman"/>
          <w:sz w:val="24"/>
          <w:szCs w:val="24"/>
        </w:rPr>
        <w:t xml:space="preserve"> é uma variável observada, para encontrar o efeito de interesse é necessário estimar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1t</m:t>
            </m:r>
          </m:sub>
          <m:sup>
            <m:r>
              <w:rPr>
                <w:rFonts w:ascii="Cambria Math" w:eastAsia="Times New Roman" w:hAnsi="Cambria Math" w:cs="Times New Roman"/>
                <w:sz w:val="24"/>
                <w:szCs w:val="24"/>
              </w:rPr>
              <m:t>N</m:t>
            </m:r>
          </m:sup>
        </m:sSubSup>
      </m:oMath>
      <w:r w:rsidRPr="00C50315">
        <w:rPr>
          <w:rFonts w:ascii="Times New Roman" w:eastAsia="Times New Roman" w:hAnsi="Times New Roman" w:cs="Times New Roman"/>
          <w:sz w:val="24"/>
          <w:szCs w:val="24"/>
        </w:rPr>
        <w:t xml:space="preserve"> . Suponha que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up>
            <m:r>
              <w:rPr>
                <w:rFonts w:ascii="Cambria Math" w:eastAsia="Times New Roman" w:hAnsi="Cambria Math" w:cs="Times New Roman"/>
                <w:sz w:val="24"/>
                <w:szCs w:val="24"/>
              </w:rPr>
              <m:t>N</m:t>
            </m:r>
          </m:sup>
        </m:sSubSup>
        <m:r>
          <w:rPr>
            <w:rFonts w:ascii="Cambria Math" w:eastAsia="Times New Roman" w:hAnsi="Cambria Math" w:cs="Times New Roman"/>
            <w:sz w:val="24"/>
            <w:szCs w:val="24"/>
          </w:rPr>
          <m:t xml:space="preserve"> </m:t>
        </m:r>
      </m:oMath>
      <w:r w:rsidRPr="00C50315">
        <w:rPr>
          <w:rFonts w:ascii="Times New Roman" w:eastAsia="Times New Roman" w:hAnsi="Times New Roman" w:cs="Times New Roman"/>
          <w:sz w:val="24"/>
          <w:szCs w:val="24"/>
        </w:rPr>
        <w:t>é dado por um modelo de fatores representado por:</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50315" w:rsidRPr="00C50315" w:rsidTr="00C50315">
        <w:trPr>
          <w:jc w:val="center"/>
        </w:trPr>
        <w:tc>
          <w:tcPr>
            <w:tcW w:w="4530" w:type="dxa"/>
          </w:tcPr>
          <w:p w:rsidR="00C50315" w:rsidRPr="00C50315" w:rsidRDefault="007A3CBC" w:rsidP="00C50315">
            <w:pPr>
              <w:autoSpaceDE w:val="0"/>
              <w:autoSpaceDN w:val="0"/>
              <w:adjustRightInd w:val="0"/>
              <w:jc w:val="center"/>
              <w:rPr>
                <w:rFonts w:ascii="Times New Roman" w:eastAsia="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Y</m:t>
                    </m:r>
                  </m:e>
                  <m:sub>
                    <m:r>
                      <w:rPr>
                        <w:rFonts w:ascii="Cambria Math" w:hAnsi="Cambria Math" w:cs="Times New Roman"/>
                        <w:sz w:val="24"/>
                        <w:szCs w:val="24"/>
                      </w:rPr>
                      <m:t>it</m:t>
                    </m:r>
                  </m:sub>
                  <m:sup>
                    <m:r>
                      <w:rPr>
                        <w:rFonts w:ascii="Cambria Math" w:hAnsi="Cambria Math" w:cs="Times New Roman"/>
                        <w:sz w:val="24"/>
                        <w:szCs w:val="24"/>
                      </w:rPr>
                      <m:t>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 xml:space="preserve">it         </m:t>
                    </m:r>
                  </m:sub>
                </m:sSub>
              </m:oMath>
            </m:oMathPara>
          </w:p>
        </w:tc>
        <w:tc>
          <w:tcPr>
            <w:tcW w:w="4531" w:type="dxa"/>
          </w:tcPr>
          <w:p w:rsidR="00C50315" w:rsidRPr="00C50315" w:rsidRDefault="00C50315" w:rsidP="00C50315">
            <w:pPr>
              <w:autoSpaceDE w:val="0"/>
              <w:autoSpaceDN w:val="0"/>
              <w:adjustRightInd w:val="0"/>
              <w:jc w:val="center"/>
              <w:rPr>
                <w:rFonts w:ascii="Times New Roman" w:eastAsia="Times New Roman" w:hAnsi="Times New Roman" w:cs="Times New Roman"/>
                <w:sz w:val="24"/>
                <w:szCs w:val="24"/>
              </w:rPr>
            </w:pPr>
            <w:r w:rsidRPr="00C50315">
              <w:rPr>
                <w:rFonts w:ascii="Times New Roman" w:hAnsi="Times New Roman" w:cs="Times New Roman"/>
                <w:sz w:val="24"/>
                <w:szCs w:val="24"/>
              </w:rPr>
              <w:t>(</w:t>
            </w:r>
            <w:r w:rsidRPr="00C50315">
              <w:rPr>
                <w:rFonts w:ascii="Times New Roman" w:hAnsi="Times New Roman" w:cs="Times New Roman"/>
                <w:b/>
                <w:sz w:val="24"/>
                <w:szCs w:val="24"/>
              </w:rPr>
              <w:t>1</w:t>
            </w:r>
            <w:r w:rsidRPr="00C50315">
              <w:rPr>
                <w:rFonts w:ascii="Times New Roman" w:hAnsi="Times New Roman" w:cs="Times New Roman"/>
                <w:sz w:val="24"/>
                <w:szCs w:val="24"/>
              </w:rPr>
              <w:t>)</w:t>
            </w:r>
          </w:p>
        </w:tc>
      </w:tr>
    </w:tbl>
    <w:p w:rsidR="00C50315" w:rsidRPr="00C50315" w:rsidRDefault="00C50315" w:rsidP="00C50315">
      <w:pPr>
        <w:autoSpaceDE w:val="0"/>
        <w:autoSpaceDN w:val="0"/>
        <w:adjustRightInd w:val="0"/>
        <w:spacing w:before="120" w:after="120" w:line="240" w:lineRule="auto"/>
        <w:ind w:firstLine="851"/>
        <w:jc w:val="both"/>
        <w:rPr>
          <w:rFonts w:ascii="Times New Roman" w:hAnsi="Times New Roman" w:cs="Times New Roman"/>
          <w:sz w:val="24"/>
          <w:szCs w:val="24"/>
        </w:rPr>
      </w:pPr>
      <w:r w:rsidRPr="00C50315">
        <w:rPr>
          <w:rFonts w:ascii="Times New Roman" w:hAnsi="Times New Roman" w:cs="Times New Roman"/>
          <w:sz w:val="24"/>
          <w:szCs w:val="24"/>
        </w:rPr>
        <w:t>Onde:</w:t>
      </w:r>
    </w:p>
    <w:p w:rsidR="00C50315" w:rsidRPr="00C50315" w:rsidRDefault="007A3CBC" w:rsidP="00C50315">
      <w:pPr>
        <w:autoSpaceDE w:val="0"/>
        <w:autoSpaceDN w:val="0"/>
        <w:adjustRightInd w:val="0"/>
        <w:spacing w:after="0" w:line="240" w:lineRule="auto"/>
        <w:ind w:firstLine="851"/>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oMath>
      <w:r w:rsidR="00C50315" w:rsidRPr="00C50315">
        <w:rPr>
          <w:rFonts w:ascii="Times New Roman" w:hAnsi="Times New Roman" w:cs="Times New Roman"/>
          <w:sz w:val="24"/>
          <w:szCs w:val="24"/>
        </w:rPr>
        <w:t xml:space="preserve"> - choque de tempo comum para todos os estados (Efeito fixo de tempo);</w:t>
      </w:r>
    </w:p>
    <w:p w:rsidR="00C50315" w:rsidRPr="00C50315" w:rsidRDefault="007A3CBC" w:rsidP="00C50315">
      <w:pPr>
        <w:autoSpaceDE w:val="0"/>
        <w:autoSpaceDN w:val="0"/>
        <w:adjustRightInd w:val="0"/>
        <w:spacing w:after="0" w:line="240" w:lineRule="auto"/>
        <w:ind w:firstLine="851"/>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oMath>
      <w:r w:rsidR="00C50315" w:rsidRPr="00C50315">
        <w:rPr>
          <w:rFonts w:ascii="Times New Roman" w:hAnsi="Times New Roman" w:cs="Times New Roman"/>
          <w:sz w:val="24"/>
          <w:szCs w:val="24"/>
        </w:rPr>
        <w:t xml:space="preserve"> -  é um vetor (1 x r) de parâmetros desconhecidos;</w:t>
      </w:r>
    </w:p>
    <w:p w:rsidR="00C50315" w:rsidRPr="00C50315" w:rsidRDefault="007A3CBC" w:rsidP="00C50315">
      <w:pPr>
        <w:autoSpaceDE w:val="0"/>
        <w:autoSpaceDN w:val="0"/>
        <w:adjustRightInd w:val="0"/>
        <w:spacing w:after="0" w:line="240" w:lineRule="auto"/>
        <w:ind w:firstLine="851"/>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C50315" w:rsidRPr="00C50315">
        <w:rPr>
          <w:rFonts w:ascii="Times New Roman" w:hAnsi="Times New Roman" w:cs="Times New Roman"/>
          <w:sz w:val="24"/>
          <w:szCs w:val="24"/>
        </w:rPr>
        <w:t xml:space="preserve"> -  é um vetor (r x 1) de características observáveis para o estado </w:t>
      </w:r>
      <w:r w:rsidR="00C50315" w:rsidRPr="00C50315">
        <w:rPr>
          <w:rFonts w:ascii="Times New Roman" w:hAnsi="Times New Roman" w:cs="Times New Roman"/>
          <w:i/>
          <w:sz w:val="24"/>
          <w:szCs w:val="24"/>
        </w:rPr>
        <w:t xml:space="preserve">i </w:t>
      </w:r>
      <w:r w:rsidR="00C50315" w:rsidRPr="00C50315">
        <w:rPr>
          <w:rFonts w:ascii="Times New Roman" w:hAnsi="Times New Roman" w:cs="Times New Roman"/>
          <w:sz w:val="24"/>
          <w:szCs w:val="24"/>
        </w:rPr>
        <w:t xml:space="preserve">(não afetadas pela intervenção); </w:t>
      </w:r>
    </w:p>
    <w:p w:rsidR="00C50315" w:rsidRPr="00C50315" w:rsidRDefault="007A3CBC" w:rsidP="00C50315">
      <w:pPr>
        <w:autoSpaceDE w:val="0"/>
        <w:autoSpaceDN w:val="0"/>
        <w:adjustRightInd w:val="0"/>
        <w:spacing w:after="0" w:line="240" w:lineRule="auto"/>
        <w:ind w:firstLine="851"/>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C50315" w:rsidRPr="00C50315">
        <w:rPr>
          <w:rFonts w:ascii="Times New Roman" w:eastAsia="Times New Roman" w:hAnsi="Times New Roman" w:cs="Times New Roman"/>
          <w:sz w:val="24"/>
          <w:szCs w:val="24"/>
        </w:rPr>
        <w:t>-  é um vetor (1 x F) de fatores comuns;</w:t>
      </w:r>
    </w:p>
    <w:p w:rsidR="00C50315" w:rsidRPr="00C50315" w:rsidRDefault="007A3CBC" w:rsidP="00C50315">
      <w:pPr>
        <w:autoSpaceDE w:val="0"/>
        <w:autoSpaceDN w:val="0"/>
        <w:adjustRightInd w:val="0"/>
        <w:spacing w:after="0" w:line="240" w:lineRule="auto"/>
        <w:ind w:firstLine="851"/>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C50315" w:rsidRPr="00C50315">
        <w:rPr>
          <w:rFonts w:ascii="Times New Roman" w:eastAsiaTheme="minorEastAsia" w:hAnsi="Times New Roman" w:cs="Times New Roman"/>
          <w:sz w:val="24"/>
          <w:szCs w:val="24"/>
        </w:rPr>
        <w:t xml:space="preserve"> -  é um vetor (F x 1) de variáveis não observáveis do estado </w:t>
      </w:r>
      <w:r w:rsidR="00C50315" w:rsidRPr="00C50315">
        <w:rPr>
          <w:rFonts w:ascii="Times New Roman" w:eastAsiaTheme="minorEastAsia" w:hAnsi="Times New Roman" w:cs="Times New Roman"/>
          <w:i/>
          <w:sz w:val="24"/>
          <w:szCs w:val="24"/>
        </w:rPr>
        <w:t>i</w:t>
      </w:r>
      <w:r w:rsidR="00C50315" w:rsidRPr="00C50315">
        <w:rPr>
          <w:rFonts w:ascii="Times New Roman" w:eastAsiaTheme="minorEastAsia" w:hAnsi="Times New Roman" w:cs="Times New Roman"/>
          <w:sz w:val="24"/>
          <w:szCs w:val="24"/>
        </w:rPr>
        <w:t>;</w:t>
      </w:r>
    </w:p>
    <w:p w:rsidR="00C50315" w:rsidRPr="00C50315" w:rsidRDefault="007A3CBC" w:rsidP="00C50315">
      <w:pPr>
        <w:autoSpaceDE w:val="0"/>
        <w:autoSpaceDN w:val="0"/>
        <w:adjustRightInd w:val="0"/>
        <w:spacing w:after="0" w:line="240" w:lineRule="auto"/>
        <w:ind w:firstLine="851"/>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C50315" w:rsidRPr="00C50315">
        <w:rPr>
          <w:rFonts w:ascii="Times New Roman" w:eastAsia="Times New Roman" w:hAnsi="Times New Roman" w:cs="Times New Roman"/>
          <w:sz w:val="24"/>
          <w:szCs w:val="24"/>
        </w:rPr>
        <w:t xml:space="preserve"> – são choques transitórios aleatórios, não observados em nível de estado, com média zero.</w:t>
      </w:r>
      <w:r w:rsidR="00C50315" w:rsidRPr="00C50315">
        <w:rPr>
          <w:rFonts w:ascii="Times New Roman" w:hAnsi="Times New Roman" w:cs="Times New Roman"/>
          <w:sz w:val="24"/>
          <w:szCs w:val="24"/>
        </w:rPr>
        <w:t xml:space="preserve">  </w:t>
      </w:r>
    </w:p>
    <w:p w:rsidR="00C50315" w:rsidRPr="00C50315" w:rsidRDefault="00C50315" w:rsidP="00C50315">
      <w:pPr>
        <w:autoSpaceDE w:val="0"/>
        <w:autoSpaceDN w:val="0"/>
        <w:adjustRightInd w:val="0"/>
        <w:spacing w:before="120" w:after="120" w:line="240" w:lineRule="auto"/>
        <w:ind w:firstLine="851"/>
        <w:jc w:val="both"/>
        <w:rPr>
          <w:rFonts w:ascii="Times New Roman" w:eastAsia="Times New Roman" w:hAnsi="Times New Roman" w:cs="Times New Roman"/>
          <w:sz w:val="24"/>
          <w:szCs w:val="24"/>
        </w:rPr>
      </w:pPr>
      <w:r w:rsidRPr="00C50315">
        <w:rPr>
          <w:rFonts w:ascii="Times New Roman" w:hAnsi="Times New Roman" w:cs="Times New Roman"/>
          <w:sz w:val="24"/>
          <w:szCs w:val="24"/>
        </w:rPr>
        <w:t>O próximo passo é encontrar o vetor de pesos (</w:t>
      </w:r>
      <w:r w:rsidRPr="00C50315">
        <w:rPr>
          <w:rFonts w:ascii="Times New Roman" w:hAnsi="Times New Roman" w:cs="Times New Roman"/>
          <w:i/>
          <w:sz w:val="24"/>
          <w:szCs w:val="24"/>
        </w:rPr>
        <w:t>J</w:t>
      </w:r>
      <w:r w:rsidRPr="00C50315">
        <w:rPr>
          <w:rFonts w:ascii="Times New Roman" w:hAnsi="Times New Roman" w:cs="Times New Roman"/>
          <w:sz w:val="24"/>
          <w:szCs w:val="24"/>
        </w:rPr>
        <w:t xml:space="preserve"> x 1), a fim de combinar as </w:t>
      </w:r>
      <w:r w:rsidRPr="00C50315">
        <w:rPr>
          <w:rFonts w:ascii="Times New Roman" w:hAnsi="Times New Roman" w:cs="Times New Roman"/>
          <w:i/>
          <w:sz w:val="24"/>
          <w:szCs w:val="24"/>
        </w:rPr>
        <w:t xml:space="preserve">J </w:t>
      </w:r>
      <w:r w:rsidRPr="00C50315">
        <w:rPr>
          <w:rFonts w:ascii="Times New Roman" w:hAnsi="Times New Roman" w:cs="Times New Roman"/>
          <w:sz w:val="24"/>
          <w:szCs w:val="24"/>
        </w:rPr>
        <w:t xml:space="preserve">unidades doadoras num grupo de controle sintético. Assim, considere-se um </w:t>
      </w:r>
      <w:r w:rsidRPr="00C50315">
        <w:rPr>
          <w:rFonts w:ascii="Times New Roman" w:hAnsi="Times New Roman" w:cs="Times New Roman"/>
          <w:i/>
          <w:sz w:val="24"/>
          <w:szCs w:val="24"/>
        </w:rPr>
        <w:t>vetor de pesos W=</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j+1</m:t>
            </m:r>
          </m:sub>
        </m:sSub>
        <m:r>
          <w:rPr>
            <w:rFonts w:ascii="Cambria Math" w:hAnsi="Cambria Math" w:cs="Times New Roman"/>
            <w:sz w:val="24"/>
            <w:szCs w:val="24"/>
          </w:rPr>
          <m:t>)'</m:t>
        </m:r>
      </m:oMath>
      <w:r w:rsidRPr="00C50315">
        <w:rPr>
          <w:rFonts w:ascii="Times New Roman" w:eastAsiaTheme="minorEastAsia" w:hAnsi="Times New Roman" w:cs="Times New Roman"/>
          <w:i/>
          <w:sz w:val="24"/>
          <w:szCs w:val="24"/>
        </w:rPr>
        <w:t xml:space="preserve"> </w:t>
      </w:r>
      <w:r w:rsidRPr="00C50315">
        <w:rPr>
          <w:rFonts w:ascii="Times New Roman" w:eastAsiaTheme="minorEastAsia" w:hAnsi="Times New Roman" w:cs="Times New Roman"/>
          <w:sz w:val="24"/>
          <w:szCs w:val="24"/>
        </w:rPr>
        <w:t>tal que</w:t>
      </w:r>
      <w:r w:rsidRPr="00C50315">
        <w:rPr>
          <w:rFonts w:ascii="Times New Roman" w:eastAsiaTheme="minorEastAsia" w:hAnsi="Times New Roman" w:cs="Times New Roman"/>
          <w:i/>
          <w:sz w:val="24"/>
          <w:szCs w:val="24"/>
        </w:rPr>
        <w:t xml:space="preserve"> </w:t>
      </w:r>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≤1</m:t>
        </m:r>
      </m:oMath>
      <w:r w:rsidRPr="00C50315">
        <w:rPr>
          <w:rFonts w:ascii="Times New Roman" w:hAnsi="Times New Roman" w:cs="Times New Roman"/>
          <w:sz w:val="24"/>
          <w:szCs w:val="24"/>
        </w:rPr>
        <w:t xml:space="preserve">, </w:t>
      </w:r>
      <m:oMath>
        <m:r>
          <w:rPr>
            <w:rFonts w:ascii="Cambria Math" w:hAnsi="Cambria Math" w:cs="Times New Roman"/>
            <w:sz w:val="24"/>
            <w:szCs w:val="24"/>
          </w:rPr>
          <m:t>j=2,…,J+1</m:t>
        </m:r>
      </m:oMath>
      <w:r w:rsidRPr="00C50315">
        <w:rPr>
          <w:rFonts w:ascii="Times New Roman" w:eastAsia="Times New Roman" w:hAnsi="Times New Roman" w:cs="Times New Roman"/>
          <w:sz w:val="24"/>
          <w:szCs w:val="24"/>
        </w:rPr>
        <w:t xml:space="preserve">, e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j=2</m:t>
            </m:r>
          </m:sub>
          <m:sup>
            <m:r>
              <w:rPr>
                <w:rFonts w:ascii="Cambria Math" w:eastAsia="Times New Roman" w:hAnsi="Cambria Math" w:cs="Times New Roman"/>
                <w:sz w:val="24"/>
                <w:szCs w:val="24"/>
              </w:rPr>
              <m:t>J+1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=1</m:t>
            </m:r>
          </m:e>
        </m:nary>
      </m:oMath>
      <w:r w:rsidRPr="00C50315">
        <w:rPr>
          <w:rFonts w:ascii="Times New Roman" w:eastAsia="Times New Roman" w:hAnsi="Times New Roman" w:cs="Times New Roman"/>
          <w:sz w:val="24"/>
          <w:szCs w:val="24"/>
        </w:rPr>
        <w:t>. Sendo que cada vetor distinto W representa um grupo potencial de controle sintético, de tal modo que, baseado nos dados observados para Y e Z das unidades doadoras e no processo proposto gerador da variável de resultado em (1), pode-se então escrever a seguinte expressão: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C50315" w:rsidRPr="00C50315" w:rsidTr="00C50315">
        <w:trPr>
          <w:trHeight w:val="944"/>
          <w:jc w:val="center"/>
        </w:trPr>
        <w:tc>
          <w:tcPr>
            <w:tcW w:w="7792" w:type="dxa"/>
          </w:tcPr>
          <w:p w:rsidR="00C50315" w:rsidRPr="00C50315" w:rsidRDefault="007A3CBC" w:rsidP="00C50315">
            <w:pPr>
              <w:autoSpaceDE w:val="0"/>
              <w:autoSpaceDN w:val="0"/>
              <w:adjustRightInd w:val="0"/>
              <w:ind w:firstLine="851"/>
              <w:jc w:val="both"/>
              <w:rPr>
                <w:rFonts w:ascii="Times New Roman" w:eastAsia="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e>
                            </m:nary>
                          </m:e>
                        </m:nary>
                      </m:e>
                    </m:nary>
                  </m:e>
                  <m:sub>
                    <m:r>
                      <w:rPr>
                        <w:rFonts w:ascii="Cambria Math" w:hAnsi="Cambria Math" w:cs="Times New Roman"/>
                        <w:sz w:val="24"/>
                        <w:szCs w:val="24"/>
                      </w:rPr>
                      <m:t xml:space="preserve">            </m:t>
                    </m:r>
                  </m:sub>
                </m:sSub>
              </m:oMath>
            </m:oMathPara>
          </w:p>
        </w:tc>
        <w:tc>
          <w:tcPr>
            <w:tcW w:w="1269" w:type="dxa"/>
          </w:tcPr>
          <w:p w:rsidR="00C50315" w:rsidRPr="00C50315" w:rsidRDefault="00C50315" w:rsidP="00C50315">
            <w:pPr>
              <w:autoSpaceDE w:val="0"/>
              <w:autoSpaceDN w:val="0"/>
              <w:adjustRightInd w:val="0"/>
              <w:spacing w:before="240" w:after="120"/>
              <w:jc w:val="both"/>
              <w:rPr>
                <w:rFonts w:ascii="Times New Roman" w:eastAsia="Times New Roman" w:hAnsi="Times New Roman" w:cs="Times New Roman"/>
                <w:b/>
                <w:sz w:val="24"/>
                <w:szCs w:val="24"/>
              </w:rPr>
            </w:pPr>
            <w:r w:rsidRPr="00C50315">
              <w:rPr>
                <w:rFonts w:ascii="Times New Roman" w:eastAsia="Times New Roman" w:hAnsi="Times New Roman" w:cs="Times New Roman"/>
                <w:sz w:val="24"/>
                <w:szCs w:val="24"/>
              </w:rPr>
              <w:t xml:space="preserve">     </w:t>
            </w:r>
            <w:r w:rsidRPr="00C50315">
              <w:rPr>
                <w:rFonts w:ascii="Times New Roman" w:eastAsia="Times New Roman" w:hAnsi="Times New Roman" w:cs="Times New Roman"/>
                <w:b/>
                <w:sz w:val="24"/>
                <w:szCs w:val="24"/>
              </w:rPr>
              <w:t>(2)</w:t>
            </w:r>
          </w:p>
        </w:tc>
      </w:tr>
    </w:tbl>
    <w:p w:rsidR="00C50315" w:rsidRPr="00C50315" w:rsidRDefault="00C50315" w:rsidP="00C50315">
      <w:pPr>
        <w:pStyle w:val="PargrafodaLista"/>
        <w:shd w:val="clear" w:color="auto" w:fill="FFFFFF"/>
        <w:spacing w:before="120" w:after="120" w:line="240" w:lineRule="auto"/>
        <w:ind w:left="0" w:firstLine="851"/>
        <w:jc w:val="both"/>
        <w:rPr>
          <w:rFonts w:ascii="Times New Roman" w:hAnsi="Times New Roman" w:cs="Times New Roman"/>
          <w:sz w:val="24"/>
          <w:szCs w:val="24"/>
        </w:rPr>
      </w:pPr>
      <w:r w:rsidRPr="00C50315">
        <w:rPr>
          <w:rFonts w:ascii="Times New Roman" w:hAnsi="Times New Roman" w:cs="Times New Roman"/>
          <w:sz w:val="24"/>
          <w:szCs w:val="24"/>
        </w:rPr>
        <w:t xml:space="preserve">Supondo existir um vetor de pesos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sub>
            <m:r>
              <w:rPr>
                <w:rFonts w:ascii="Cambria Math" w:hAnsi="Cambria Math" w:cs="Times New Roman"/>
                <w:sz w:val="24"/>
                <w:szCs w:val="24"/>
              </w:rPr>
              <m:t>j+1</m:t>
            </m:r>
          </m:sub>
        </m:sSub>
        <m:r>
          <w:rPr>
            <w:rFonts w:ascii="Cambria Math" w:hAnsi="Cambria Math" w:cs="Times New Roman"/>
            <w:sz w:val="24"/>
            <w:szCs w:val="24"/>
          </w:rPr>
          <m:t>)'</m:t>
        </m:r>
      </m:oMath>
      <w:r w:rsidRPr="00C50315">
        <w:rPr>
          <w:rFonts w:ascii="Times New Roman" w:hAnsi="Times New Roman" w:cs="Times New Roman"/>
          <w:b/>
          <w:sz w:val="24"/>
          <w:szCs w:val="24"/>
        </w:rPr>
        <w:t xml:space="preserve"> </w:t>
      </w:r>
      <w:r w:rsidRPr="00C50315">
        <w:rPr>
          <w:rFonts w:ascii="Times New Roman" w:hAnsi="Times New Roman" w:cs="Times New Roman"/>
          <w:sz w:val="24"/>
          <w:szCs w:val="24"/>
          <w:shd w:val="clear" w:color="auto" w:fill="FFFFFF"/>
        </w:rPr>
        <w:t xml:space="preserve"> que represente uma estrutura de ponderação dos estados não submetidos à intervenção compreendendo o controle sintético do estado </w:t>
      </w:r>
      <w:r w:rsidRPr="00C50315">
        <w:rPr>
          <w:rFonts w:ascii="Times New Roman" w:hAnsi="Times New Roman" w:cs="Times New Roman"/>
          <w:i/>
          <w:sz w:val="24"/>
          <w:szCs w:val="24"/>
          <w:shd w:val="clear" w:color="auto" w:fill="FFFFFF"/>
        </w:rPr>
        <w:t xml:space="preserve">i </w:t>
      </w:r>
      <w:r w:rsidRPr="00C50315">
        <w:rPr>
          <w:rFonts w:ascii="Times New Roman" w:hAnsi="Times New Roman" w:cs="Times New Roman"/>
          <w:sz w:val="24"/>
          <w:szCs w:val="24"/>
          <w:shd w:val="clear" w:color="auto" w:fill="FFFFFF"/>
        </w:rPr>
        <w:t>sob intervenção da política, tais que as seguintes condições sejam satisfeitas</w:t>
      </w:r>
      <w:r w:rsidRPr="00C50315">
        <w:rPr>
          <w:rFonts w:ascii="Times New Roman" w:hAnsi="Times New Roman" w:cs="Times New Roman"/>
          <w:sz w:val="24"/>
          <w:szCs w:val="24"/>
        </w:rPr>
        <w:t xml:space="preserve">, </w:t>
      </w:r>
      <m:oMath>
        <m:nary>
          <m:naryPr>
            <m:chr m:val="∑"/>
            <m:limLoc m:val="subSup"/>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=2</m:t>
            </m:r>
          </m:sub>
          <m:sup>
            <m:r>
              <w:rPr>
                <w:rFonts w:ascii="Cambria Math" w:hAnsi="Cambria Math" w:cs="Times New Roman"/>
                <w:sz w:val="24"/>
                <w:szCs w:val="24"/>
              </w:rPr>
              <m:t>J+1</m:t>
            </m:r>
          </m:sup>
          <m:e>
            <m:sSub>
              <m:sSubPr>
                <m:ctrlPr>
                  <w:rPr>
                    <w:rFonts w:ascii="Cambria Math" w:hAnsi="Cambria Math" w:cs="Times New Roman"/>
                    <w:sz w:val="24"/>
                    <w:szCs w:val="24"/>
                  </w:rPr>
                </m:ctrlPr>
              </m:sSubPr>
              <m:e>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r>
                  <w:rPr>
                    <w:rFonts w:ascii="Cambria Math" w:hAnsi="Cambria Math" w:cs="Times New Roman"/>
                    <w:sz w:val="24"/>
                    <w:szCs w:val="24"/>
                  </w:rPr>
                  <m:t>Y</m:t>
                </m:r>
              </m:e>
              <m:sub>
                <m:r>
                  <w:rPr>
                    <w:rFonts w:ascii="Cambria Math" w:hAnsi="Cambria Math" w:cs="Times New Roman"/>
                    <w:sz w:val="24"/>
                    <w:szCs w:val="24"/>
                  </w:rPr>
                  <m:t>j1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11</m:t>
                </m:r>
              </m:sub>
            </m:sSub>
          </m:e>
        </m:nary>
      </m:oMath>
      <w:r w:rsidRPr="00C50315">
        <w:rPr>
          <w:rFonts w:ascii="Times New Roman" w:hAnsi="Times New Roman" w:cs="Times New Roman"/>
          <w:sz w:val="24"/>
          <w:szCs w:val="24"/>
        </w:rPr>
        <w:t xml:space="preserve">,..., </w:t>
      </w:r>
      <m:oMath>
        <m:nary>
          <m:naryPr>
            <m:chr m:val="∑"/>
            <m:limLoc m:val="subSup"/>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=2</m:t>
            </m:r>
          </m:sub>
          <m:sup>
            <m:r>
              <w:rPr>
                <w:rFonts w:ascii="Cambria Math" w:hAnsi="Cambria Math" w:cs="Times New Roman"/>
                <w:sz w:val="24"/>
                <w:szCs w:val="24"/>
              </w:rPr>
              <m:t>J+1</m:t>
            </m:r>
          </m:sup>
          <m:e>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1T0</m:t>
                </m:r>
              </m:sub>
            </m:sSub>
          </m:e>
        </m:nary>
      </m:oMath>
      <w:r w:rsidRPr="00C50315">
        <w:rPr>
          <w:rFonts w:ascii="Times New Roman" w:hAnsi="Times New Roman" w:cs="Times New Roman"/>
          <w:sz w:val="24"/>
          <w:szCs w:val="24"/>
        </w:rPr>
        <w:t xml:space="preserve"> e </w:t>
      </w:r>
      <m:oMath>
        <m:nary>
          <m:naryPr>
            <m:chr m:val="∑"/>
            <m:limLoc m:val="subSup"/>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=2</m:t>
            </m:r>
          </m:sub>
          <m:sup>
            <m:r>
              <w:rPr>
                <w:rFonts w:ascii="Cambria Math" w:hAnsi="Cambria Math" w:cs="Times New Roman"/>
                <w:sz w:val="24"/>
                <w:szCs w:val="24"/>
              </w:rPr>
              <m:t>J+1</m:t>
            </m:r>
          </m:sup>
          <m:e>
            <m:sSub>
              <m:sSubPr>
                <m:ctrlPr>
                  <w:rPr>
                    <w:rFonts w:ascii="Cambria Math" w:hAnsi="Cambria Math" w:cs="Times New Roman"/>
                    <w:sz w:val="24"/>
                    <w:szCs w:val="24"/>
                  </w:rPr>
                </m:ctrlPr>
              </m:sSubPr>
              <m:e>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r>
                  <w:rPr>
                    <w:rFonts w:ascii="Cambria Math" w:hAnsi="Cambria Math" w:cs="Times New Roman"/>
                    <w:sz w:val="24"/>
                    <w:szCs w:val="24"/>
                  </w:rPr>
                  <m:t>Z</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nary>
      </m:oMath>
      <w:r w:rsidRPr="00C50315">
        <w:rPr>
          <w:rFonts w:ascii="Times New Roman" w:hAnsi="Times New Roman" w:cs="Times New Roman"/>
          <w:sz w:val="24"/>
          <w:szCs w:val="24"/>
        </w:rPr>
        <w:t xml:space="preserve">, então, Abadie </w:t>
      </w:r>
      <w:r w:rsidRPr="00C50315">
        <w:rPr>
          <w:rFonts w:ascii="Times New Roman" w:hAnsi="Times New Roman" w:cs="Times New Roman"/>
          <w:i/>
          <w:sz w:val="24"/>
          <w:szCs w:val="24"/>
        </w:rPr>
        <w:t>et al.,</w:t>
      </w:r>
      <w:r w:rsidRPr="00C50315">
        <w:rPr>
          <w:rFonts w:ascii="Times New Roman" w:hAnsi="Times New Roman" w:cs="Times New Roman"/>
          <w:sz w:val="24"/>
          <w:szCs w:val="24"/>
        </w:rPr>
        <w:t xml:space="preserve"> (2010) provam que a seguinte equação é verdadeira:  </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4"/>
      </w:tblGrid>
      <w:tr w:rsidR="00C50315" w:rsidRPr="00C50315" w:rsidTr="00C50315">
        <w:trPr>
          <w:jc w:val="center"/>
        </w:trPr>
        <w:tc>
          <w:tcPr>
            <w:tcW w:w="5807" w:type="dxa"/>
          </w:tcPr>
          <w:p w:rsidR="00C50315" w:rsidRPr="00C50315" w:rsidRDefault="007A3CBC" w:rsidP="00C50315">
            <w:pPr>
              <w:pStyle w:val="PargrafodaLista"/>
              <w:ind w:left="0"/>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11</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j2</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12</m:t>
                        </m:r>
                      </m:sub>
                    </m:sSub>
                    <m:r>
                      <w:rPr>
                        <w:rFonts w:ascii="Cambria Math" w:hAnsi="Cambria Math" w:cs="Times New Roman"/>
                        <w:sz w:val="24"/>
                        <w:szCs w:val="24"/>
                      </w:rPr>
                      <m:t xml:space="preserve">,  …, </m:t>
                    </m:r>
                  </m:e>
                </m:nary>
              </m:oMath>
            </m:oMathPara>
          </w:p>
        </w:tc>
        <w:tc>
          <w:tcPr>
            <w:tcW w:w="3254" w:type="dxa"/>
          </w:tcPr>
          <w:p w:rsidR="00C50315" w:rsidRPr="00C50315" w:rsidRDefault="00C50315" w:rsidP="00C50315">
            <w:pPr>
              <w:pStyle w:val="PargrafodaLista"/>
              <w:ind w:left="0"/>
              <w:jc w:val="both"/>
              <w:rPr>
                <w:rFonts w:ascii="Times New Roman" w:hAnsi="Times New Roman" w:cs="Times New Roman"/>
                <w:sz w:val="24"/>
                <w:szCs w:val="24"/>
              </w:rPr>
            </w:pPr>
          </w:p>
          <w:p w:rsidR="00C50315" w:rsidRDefault="00C50315" w:rsidP="00C50315">
            <w:pPr>
              <w:pStyle w:val="PargrafodaLista"/>
              <w:ind w:left="0"/>
              <w:jc w:val="both"/>
              <w:rPr>
                <w:rFonts w:ascii="Times New Roman" w:hAnsi="Times New Roman" w:cs="Times New Roman"/>
                <w:sz w:val="24"/>
                <w:szCs w:val="24"/>
              </w:rPr>
            </w:pPr>
            <w:r w:rsidRPr="00C50315">
              <w:rPr>
                <w:rFonts w:ascii="Times New Roman" w:hAnsi="Times New Roman" w:cs="Times New Roman"/>
                <w:sz w:val="24"/>
                <w:szCs w:val="24"/>
              </w:rPr>
              <w:t>(Período pós-política)</w:t>
            </w:r>
          </w:p>
          <w:p w:rsidR="00CB26AA" w:rsidRDefault="00CB26AA" w:rsidP="00C50315">
            <w:pPr>
              <w:pStyle w:val="PargrafodaLista"/>
              <w:ind w:left="0"/>
              <w:jc w:val="both"/>
              <w:rPr>
                <w:rFonts w:ascii="Times New Roman" w:hAnsi="Times New Roman" w:cs="Times New Roman"/>
                <w:sz w:val="24"/>
                <w:szCs w:val="24"/>
              </w:rPr>
            </w:pPr>
          </w:p>
          <w:p w:rsidR="00CB26AA" w:rsidRPr="00C50315" w:rsidRDefault="00CB26AA" w:rsidP="00C50315">
            <w:pPr>
              <w:pStyle w:val="PargrafodaLista"/>
              <w:ind w:left="0"/>
              <w:jc w:val="both"/>
              <w:rPr>
                <w:rFonts w:ascii="Times New Roman" w:hAnsi="Times New Roman" w:cs="Times New Roman"/>
                <w:sz w:val="24"/>
                <w:szCs w:val="24"/>
              </w:rPr>
            </w:pPr>
          </w:p>
        </w:tc>
      </w:tr>
      <w:tr w:rsidR="00C50315" w:rsidRPr="00C50315" w:rsidTr="00C50315">
        <w:trPr>
          <w:jc w:val="center"/>
        </w:trPr>
        <w:tc>
          <w:tcPr>
            <w:tcW w:w="5807" w:type="dxa"/>
          </w:tcPr>
          <w:p w:rsidR="00C50315" w:rsidRPr="00C50315" w:rsidRDefault="007A3CBC" w:rsidP="00C50315">
            <w:pPr>
              <w:pStyle w:val="PargrafodaLista"/>
              <w:ind w:left="0"/>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m:t>
                    </m:r>
                  </m:e>
                </m:nary>
              </m:oMath>
            </m:oMathPara>
          </w:p>
        </w:tc>
        <w:tc>
          <w:tcPr>
            <w:tcW w:w="3254" w:type="dxa"/>
          </w:tcPr>
          <w:p w:rsidR="00C50315" w:rsidRPr="00C50315" w:rsidRDefault="00C50315" w:rsidP="00C50315">
            <w:pPr>
              <w:pStyle w:val="PargrafodaLista"/>
              <w:ind w:left="0"/>
              <w:jc w:val="both"/>
              <w:rPr>
                <w:rFonts w:ascii="Times New Roman" w:hAnsi="Times New Roman" w:cs="Times New Roman"/>
                <w:sz w:val="24"/>
                <w:szCs w:val="24"/>
              </w:rPr>
            </w:pPr>
          </w:p>
          <w:p w:rsidR="00C50315" w:rsidRPr="00C50315" w:rsidRDefault="00C50315" w:rsidP="00C50315">
            <w:pPr>
              <w:pStyle w:val="PargrafodaLista"/>
              <w:ind w:left="0"/>
              <w:jc w:val="both"/>
              <w:rPr>
                <w:rFonts w:ascii="Times New Roman" w:hAnsi="Times New Roman" w:cs="Times New Roman"/>
                <w:sz w:val="24"/>
                <w:szCs w:val="24"/>
              </w:rPr>
            </w:pPr>
            <w:r w:rsidRPr="00C50315">
              <w:rPr>
                <w:rFonts w:ascii="Times New Roman" w:hAnsi="Times New Roman" w:cs="Times New Roman"/>
                <w:sz w:val="24"/>
                <w:szCs w:val="24"/>
              </w:rPr>
              <w:t>(Período pré-política)</w:t>
            </w:r>
          </w:p>
        </w:tc>
      </w:tr>
    </w:tbl>
    <w:p w:rsidR="00C50315" w:rsidRPr="00C50315" w:rsidRDefault="00C50315" w:rsidP="00C50315">
      <w:pPr>
        <w:pStyle w:val="PargrafodaLista"/>
        <w:shd w:val="clear" w:color="auto" w:fill="FFFFFF"/>
        <w:spacing w:before="360" w:after="360" w:line="240" w:lineRule="auto"/>
        <w:ind w:left="0" w:firstLine="851"/>
        <w:jc w:val="both"/>
        <w:rPr>
          <w:rFonts w:ascii="Times New Roman" w:hAnsi="Times New Roman" w:cs="Times New Roman"/>
          <w:sz w:val="24"/>
          <w:szCs w:val="24"/>
        </w:rPr>
      </w:pPr>
      <w:r w:rsidRPr="00C50315">
        <w:rPr>
          <w:rFonts w:ascii="Times New Roman" w:hAnsi="Times New Roman" w:cs="Times New Roman"/>
          <w:sz w:val="24"/>
          <w:szCs w:val="24"/>
        </w:rPr>
        <w:t>Ou seja: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4"/>
      </w:tblGrid>
      <w:tr w:rsidR="00C50315" w:rsidRPr="00C50315" w:rsidTr="00C50315">
        <w:trPr>
          <w:trHeight w:val="906"/>
          <w:jc w:val="center"/>
        </w:trPr>
        <w:tc>
          <w:tcPr>
            <w:tcW w:w="8217" w:type="dxa"/>
          </w:tcPr>
          <w:p w:rsidR="00C50315" w:rsidRPr="00C50315" w:rsidRDefault="007A3CBC" w:rsidP="00C50315">
            <w:pPr>
              <w:jc w:val="both"/>
              <w:rPr>
                <w:rFonts w:ascii="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1t</m:t>
                    </m:r>
                  </m:sub>
                  <m:sup>
                    <m:r>
                      <w:rPr>
                        <w:rFonts w:ascii="Cambria Math" w:eastAsia="Times New Roman" w:hAnsi="Cambria Math" w:cs="Times New Roman"/>
                        <w:sz w:val="24"/>
                        <w:szCs w:val="24"/>
                      </w:rPr>
                      <m:t>N</m:t>
                    </m:r>
                  </m:sup>
                </m:sSubSup>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j=2</m:t>
                    </m:r>
                  </m:sub>
                  <m:sup>
                    <m:r>
                      <w:rPr>
                        <w:rFonts w:ascii="Cambria Math" w:eastAsia="Times New Roman" w:hAnsi="Cambria Math" w:cs="Times New Roman"/>
                        <w:sz w:val="24"/>
                        <w:szCs w:val="24"/>
                      </w:rPr>
                      <m:t>J+1</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T0</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T0</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nary>
                                  </m:e>
                                </m:d>
                                <m:sSup>
                                  <m:sSupPr>
                                    <m:ctrlPr>
                                      <w:rPr>
                                        <w:rFonts w:ascii="Cambria Math" w:hAnsi="Cambria Math" w:cs="Times New Roman"/>
                                        <w:i/>
                                        <w:sz w:val="24"/>
                                        <w:szCs w:val="24"/>
                                      </w:rPr>
                                    </m:ctrlPr>
                                  </m:sSupPr>
                                  <m:e/>
                                  <m:sup>
                                    <m:r>
                                      <w:rPr>
                                        <w:rFonts w:ascii="Cambria Math" w:hAnsi="Cambria Math" w:cs="Times New Roman"/>
                                        <w:sz w:val="24"/>
                                        <w:szCs w:val="24"/>
                                      </w:rPr>
                                      <m:t>-1</m:t>
                                    </m:r>
                                  </m:sup>
                                </m:s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s</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js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1s</m:t>
                                    </m:r>
                                  </m:sub>
                                </m:sSub>
                              </m:e>
                            </m:nary>
                            <m:r>
                              <w:rPr>
                                <w:rFonts w:ascii="Cambria Math" w:hAnsi="Cambria Math" w:cs="Times New Roman"/>
                                <w:sz w:val="24"/>
                                <w:szCs w:val="24"/>
                              </w:rPr>
                              <m:t>)-</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m:t>
                                </m:r>
                              </m:sup>
                            </m:sSubSup>
                          </m:e>
                        </m:nary>
                        <m:r>
                          <w:rPr>
                            <w:rFonts w:ascii="Cambria Math" w:hAnsi="Cambria Math" w:cs="Times New Roman"/>
                            <w:sz w:val="24"/>
                            <w:szCs w:val="24"/>
                          </w:rPr>
                          <m:t>(</m:t>
                        </m:r>
                      </m:e>
                      <m: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js</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1t</m:t>
                            </m:r>
                          </m:sub>
                        </m:sSub>
                        <m:r>
                          <w:rPr>
                            <w:rFonts w:ascii="Cambria Math" w:hAnsi="Cambria Math" w:cs="Times New Roman"/>
                            <w:sz w:val="24"/>
                            <w:szCs w:val="24"/>
                          </w:rPr>
                          <m:t xml:space="preserve">)       </m:t>
                        </m:r>
                      </m:sub>
                    </m:sSub>
                  </m:e>
                </m:nary>
              </m:oMath>
            </m:oMathPara>
          </w:p>
        </w:tc>
        <w:tc>
          <w:tcPr>
            <w:tcW w:w="844" w:type="dxa"/>
          </w:tcPr>
          <w:p w:rsidR="00C50315" w:rsidRPr="00C50315" w:rsidRDefault="00C50315" w:rsidP="00C50315">
            <w:pPr>
              <w:jc w:val="both"/>
              <w:rPr>
                <w:rFonts w:ascii="Times New Roman" w:hAnsi="Times New Roman" w:cs="Times New Roman"/>
                <w:sz w:val="24"/>
                <w:szCs w:val="24"/>
              </w:rPr>
            </w:pPr>
          </w:p>
          <w:p w:rsidR="00C50315" w:rsidRPr="00C50315" w:rsidRDefault="00C50315" w:rsidP="00C50315">
            <w:pPr>
              <w:jc w:val="both"/>
              <w:rPr>
                <w:rFonts w:ascii="Times New Roman" w:hAnsi="Times New Roman" w:cs="Times New Roman"/>
                <w:sz w:val="24"/>
                <w:szCs w:val="24"/>
              </w:rPr>
            </w:pPr>
            <w:r w:rsidRPr="00C50315">
              <w:rPr>
                <w:rFonts w:ascii="Times New Roman" w:hAnsi="Times New Roman" w:cs="Times New Roman"/>
                <w:sz w:val="24"/>
                <w:szCs w:val="24"/>
              </w:rPr>
              <w:t>(</w:t>
            </w:r>
            <w:r w:rsidRPr="00C50315">
              <w:rPr>
                <w:rFonts w:ascii="Times New Roman" w:hAnsi="Times New Roman" w:cs="Times New Roman"/>
                <w:b/>
                <w:sz w:val="24"/>
                <w:szCs w:val="24"/>
              </w:rPr>
              <w:t>3</w:t>
            </w:r>
            <w:r w:rsidRPr="00C50315">
              <w:rPr>
                <w:rFonts w:ascii="Times New Roman" w:hAnsi="Times New Roman" w:cs="Times New Roman"/>
                <w:sz w:val="24"/>
                <w:szCs w:val="24"/>
              </w:rPr>
              <w:t>)</w:t>
            </w:r>
          </w:p>
        </w:tc>
      </w:tr>
    </w:tbl>
    <w:p w:rsidR="00C50315" w:rsidRPr="00C50315" w:rsidRDefault="00C50315" w:rsidP="009952E5">
      <w:pPr>
        <w:autoSpaceDE w:val="0"/>
        <w:autoSpaceDN w:val="0"/>
        <w:adjustRightInd w:val="0"/>
        <w:spacing w:after="0" w:line="240" w:lineRule="auto"/>
        <w:ind w:firstLine="851"/>
        <w:jc w:val="both"/>
        <w:rPr>
          <w:rFonts w:ascii="Times New Roman" w:eastAsia="Times New Roman" w:hAnsi="Times New Roman" w:cs="Times New Roman"/>
          <w:sz w:val="24"/>
          <w:szCs w:val="24"/>
        </w:rPr>
      </w:pPr>
      <w:r w:rsidRPr="00C50315">
        <w:rPr>
          <w:rFonts w:ascii="Times New Roman" w:hAnsi="Times New Roman" w:cs="Times New Roman"/>
          <w:sz w:val="24"/>
          <w:szCs w:val="24"/>
        </w:rPr>
        <w:lastRenderedPageBreak/>
        <w:t xml:space="preserve">E que seu lado direito será próximo a zero se o número de períodos pré-intervenção for relativamente maior que a escala dos choques de transição. Isto implica que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1t</m:t>
            </m:r>
          </m:sub>
          <m:sup>
            <m:r>
              <w:rPr>
                <w:rFonts w:ascii="Cambria Math" w:hAnsi="Cambria Math" w:cs="Times New Roman"/>
                <w:sz w:val="24"/>
                <w:szCs w:val="24"/>
              </w:rPr>
              <m:t>N</m:t>
            </m:r>
          </m:sup>
        </m:sSubSup>
        <m:r>
          <w:rPr>
            <w:rFonts w:ascii="Cambria Math" w:hAnsi="Cambria Math" w:cs="Times New Roman"/>
            <w:sz w:val="24"/>
            <w:szCs w:val="24"/>
          </w:rPr>
          <m:t>=</m:t>
        </m:r>
        <m:nary>
          <m:naryPr>
            <m:chr m:val="∑"/>
            <m:limLoc m:val="subSup"/>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=2</m:t>
            </m:r>
          </m:sub>
          <m:sup>
            <m:r>
              <w:rPr>
                <w:rFonts w:ascii="Cambria Math" w:hAnsi="Cambria Math" w:cs="Times New Roman"/>
                <w:sz w:val="24"/>
                <w:szCs w:val="24"/>
              </w:rPr>
              <m:t>J+1</m:t>
            </m:r>
          </m:sup>
          <m:e>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e>
        </m:nary>
      </m:oMath>
      <w:r w:rsidRPr="00C50315">
        <w:rPr>
          <w:rFonts w:ascii="Times New Roman" w:eastAsia="Times New Roman" w:hAnsi="Times New Roman" w:cs="Times New Roman"/>
          <w:sz w:val="24"/>
          <w:szCs w:val="24"/>
        </w:rPr>
        <w:t xml:space="preserve"> </w:t>
      </w:r>
      <w:r w:rsidRPr="00C50315">
        <w:rPr>
          <w:rFonts w:ascii="Times New Roman" w:hAnsi="Times New Roman" w:cs="Times New Roman"/>
          <w:sz w:val="24"/>
          <w:szCs w:val="24"/>
        </w:rPr>
        <w:t xml:space="preserve">o que sugere o seguinte estimador para o vetor </w:t>
      </w:r>
      <m:oMath>
        <m:r>
          <w:rPr>
            <w:rFonts w:ascii="Cambria Math" w:hAnsi="Cambria Math" w:cs="Times New Roman"/>
            <w:sz w:val="24"/>
            <w:szCs w:val="24"/>
          </w:rPr>
          <m:t>α</m:t>
        </m:r>
      </m:oMath>
      <w:r w:rsidRPr="00C50315">
        <w:rPr>
          <w:rFonts w:ascii="Times New Roman" w:eastAsia="Times New Roman" w:hAnsi="Times New Roman" w:cs="Times New Roman"/>
          <w:sz w:val="24"/>
          <w:szCs w:val="24"/>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4"/>
      </w:tblGrid>
      <w:tr w:rsidR="00C50315" w:rsidRPr="00C50315" w:rsidTr="00C50315">
        <w:trPr>
          <w:trHeight w:val="511"/>
          <w:jc w:val="center"/>
        </w:trPr>
        <w:tc>
          <w:tcPr>
            <w:tcW w:w="8217" w:type="dxa"/>
          </w:tcPr>
          <w:p w:rsidR="00C50315" w:rsidRPr="00C50315" w:rsidRDefault="007A3CBC" w:rsidP="00C50315">
            <w:pPr>
              <w:autoSpaceDE w:val="0"/>
              <w:autoSpaceDN w:val="0"/>
              <w:adjustRightInd w:val="0"/>
              <w:jc w:val="center"/>
              <w:rPr>
                <w:rFonts w:ascii="Times New Roman" w:eastAsia="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 xml:space="preserve"> α</m:t>
                            </m:r>
                          </m:e>
                        </m:acc>
                      </m:e>
                      <m:sub>
                        <m:r>
                          <w:rPr>
                            <w:rFonts w:ascii="Cambria Math" w:hAnsi="Cambria Math" w:cs="Times New Roman"/>
                            <w:sz w:val="24"/>
                            <w:szCs w:val="24"/>
                          </w:rPr>
                          <m:t>1t</m:t>
                        </m:r>
                      </m:sub>
                    </m:sSub>
                    <m:r>
                      <w:rPr>
                        <w:rFonts w:ascii="Cambria Math" w:hAnsi="Cambria Math" w:cs="Times New Roman"/>
                        <w:sz w:val="24"/>
                        <w:szCs w:val="24"/>
                      </w:rPr>
                      <m:t>=Y</m:t>
                    </m:r>
                  </m:e>
                  <m:sub>
                    <m:r>
                      <w:rPr>
                        <w:rFonts w:ascii="Cambria Math" w:hAnsi="Cambria Math" w:cs="Times New Roman"/>
                        <w:sz w:val="24"/>
                        <w:szCs w:val="24"/>
                      </w:rPr>
                      <m:t>1t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J+1</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it                                    </m:t>
                        </m:r>
                      </m:sub>
                    </m:sSub>
                  </m:e>
                </m:nary>
              </m:oMath>
            </m:oMathPara>
          </w:p>
        </w:tc>
        <w:tc>
          <w:tcPr>
            <w:tcW w:w="844" w:type="dxa"/>
          </w:tcPr>
          <w:p w:rsidR="00C50315" w:rsidRPr="00C50315" w:rsidRDefault="00C50315" w:rsidP="00C50315">
            <w:pPr>
              <w:autoSpaceDE w:val="0"/>
              <w:autoSpaceDN w:val="0"/>
              <w:adjustRightInd w:val="0"/>
              <w:jc w:val="both"/>
              <w:rPr>
                <w:rFonts w:ascii="Times New Roman" w:eastAsia="Times New Roman" w:hAnsi="Times New Roman" w:cs="Times New Roman"/>
                <w:sz w:val="24"/>
                <w:szCs w:val="24"/>
              </w:rPr>
            </w:pPr>
            <w:r w:rsidRPr="00C50315">
              <w:rPr>
                <w:rFonts w:ascii="Times New Roman" w:eastAsia="Times New Roman" w:hAnsi="Times New Roman" w:cs="Times New Roman"/>
                <w:sz w:val="24"/>
                <w:szCs w:val="24"/>
              </w:rPr>
              <w:t>(</w:t>
            </w:r>
            <w:r w:rsidRPr="00C50315">
              <w:rPr>
                <w:rFonts w:ascii="Times New Roman" w:eastAsia="Times New Roman" w:hAnsi="Times New Roman" w:cs="Times New Roman"/>
                <w:b/>
                <w:sz w:val="24"/>
                <w:szCs w:val="24"/>
              </w:rPr>
              <w:t>4</w:t>
            </w:r>
            <w:r w:rsidRPr="00C50315">
              <w:rPr>
                <w:rFonts w:ascii="Times New Roman" w:eastAsia="Times New Roman" w:hAnsi="Times New Roman" w:cs="Times New Roman"/>
                <w:sz w:val="24"/>
                <w:szCs w:val="24"/>
              </w:rPr>
              <w:t>)</w:t>
            </w:r>
          </w:p>
        </w:tc>
      </w:tr>
    </w:tbl>
    <w:p w:rsidR="00C50315" w:rsidRPr="00C50315" w:rsidRDefault="00C50315" w:rsidP="00706B11">
      <w:pPr>
        <w:autoSpaceDE w:val="0"/>
        <w:autoSpaceDN w:val="0"/>
        <w:adjustRightInd w:val="0"/>
        <w:spacing w:before="360" w:after="120" w:line="240" w:lineRule="auto"/>
        <w:ind w:firstLine="851"/>
        <w:jc w:val="both"/>
        <w:rPr>
          <w:rFonts w:ascii="Times New Roman" w:hAnsi="Times New Roman" w:cs="Times New Roman"/>
          <w:sz w:val="24"/>
          <w:szCs w:val="24"/>
        </w:rPr>
      </w:pPr>
      <w:r w:rsidRPr="00C50315">
        <w:rPr>
          <w:rFonts w:ascii="Times New Roman" w:eastAsia="Times New Roman" w:hAnsi="Times New Roman" w:cs="Times New Roman"/>
          <w:sz w:val="24"/>
          <w:szCs w:val="24"/>
        </w:rPr>
        <w:t xml:space="preserve">Isto é, o vetor </w:t>
      </w:r>
      <m:oMath>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W</m:t>
            </m:r>
          </m:e>
          <m:sup>
            <m:r>
              <m:rPr>
                <m:sty m:val="p"/>
              </m:rPr>
              <w:rPr>
                <w:rFonts w:ascii="Cambria Math" w:eastAsia="Times New Roman" w:hAnsi="Cambria Math" w:cs="Times New Roman"/>
                <w:sz w:val="24"/>
                <w:szCs w:val="24"/>
              </w:rPr>
              <m:t>*</m:t>
            </m:r>
          </m:sup>
        </m:sSup>
      </m:oMath>
      <w:r w:rsidRPr="00C50315">
        <w:rPr>
          <w:rFonts w:ascii="Times New Roman" w:eastAsia="Times New Roman" w:hAnsi="Times New Roman" w:cs="Times New Roman"/>
          <w:b/>
          <w:sz w:val="24"/>
          <w:szCs w:val="24"/>
          <w:shd w:val="clear" w:color="auto" w:fill="F2F2F2"/>
        </w:rPr>
        <w:t xml:space="preserve"> </w:t>
      </w:r>
      <w:r w:rsidRPr="00C50315">
        <w:rPr>
          <w:rFonts w:ascii="Times New Roman" w:eastAsia="Times New Roman" w:hAnsi="Times New Roman" w:cs="Times New Roman"/>
          <w:sz w:val="24"/>
          <w:szCs w:val="24"/>
        </w:rPr>
        <w:t xml:space="preserve">torna possível a criação de uma média ponderada da variável de resultado observada nas unidades doadoras, nas quais o valor é bem aproximado do contra factual da unidade tratada para o período </w:t>
      </w:r>
      <w:r w:rsidRPr="00C50315">
        <w:rPr>
          <w:rFonts w:ascii="Times New Roman" w:eastAsia="Times New Roman" w:hAnsi="Times New Roman" w:cs="Times New Roman"/>
          <w:b/>
          <w:i/>
          <w:sz w:val="24"/>
          <w:szCs w:val="24"/>
        </w:rPr>
        <w:t>t</w:t>
      </w:r>
      <w:r w:rsidRPr="00C50315">
        <w:rPr>
          <w:rFonts w:ascii="Times New Roman" w:eastAsia="Times New Roman" w:hAnsi="Times New Roman" w:cs="Times New Roman"/>
          <w:sz w:val="24"/>
          <w:szCs w:val="24"/>
        </w:rPr>
        <w:t xml:space="preserve"> para a avaliação de impactos de políticas. Dessa forma, aplicando-se essa média ponderada, obtém-se uma estimativa não viesada do impacto de interesse no período t: </w:t>
      </w:r>
      <m:oMath>
        <m:acc>
          <m:accPr>
            <m:ctrlPr>
              <w:rPr>
                <w:rFonts w:ascii="Cambria Math" w:eastAsia="Times New Roman" w:hAnsi="Cambria Math" w:cs="Times New Roman"/>
                <w:b/>
                <w:i/>
                <w:sz w:val="24"/>
                <w:szCs w:val="24"/>
              </w:rPr>
            </m:ctrlPr>
          </m:accPr>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α</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 xml:space="preserve">= </m:t>
            </m:r>
          </m:e>
        </m:acc>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Y</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j=2</m:t>
            </m:r>
          </m:sub>
          <m:sup>
            <m:r>
              <m:rPr>
                <m:sty m:val="bi"/>
              </m:rPr>
              <w:rPr>
                <w:rFonts w:ascii="Cambria Math" w:eastAsia="Times New Roman" w:hAnsi="Cambria Math" w:cs="Times New Roman"/>
                <w:sz w:val="24"/>
                <w:szCs w:val="24"/>
              </w:rPr>
              <m:t>J+1</m:t>
            </m:r>
          </m:sup>
          <m:e>
            <m:sSub>
              <m:sSubPr>
                <m:ctrlPr>
                  <w:rPr>
                    <w:rFonts w:ascii="Cambria Math" w:eastAsia="Times New Roman" w:hAnsi="Cambria Math" w:cs="Times New Roman"/>
                    <w:b/>
                    <w:i/>
                    <w:sz w:val="24"/>
                    <w:szCs w:val="24"/>
                  </w:rPr>
                </m:ctrlPr>
              </m:sSubPr>
              <m:e>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w</m:t>
                    </m:r>
                  </m:e>
                  <m:sup>
                    <m:r>
                      <m:rPr>
                        <m:sty m:val="bi"/>
                      </m:rPr>
                      <w:rPr>
                        <w:rFonts w:ascii="Cambria Math" w:eastAsia="Times New Roman" w:hAnsi="Cambria Math" w:cs="Times New Roman"/>
                        <w:sz w:val="24"/>
                        <w:szCs w:val="24"/>
                      </w:rPr>
                      <m:t>*</m:t>
                    </m:r>
                  </m:sup>
                </m:sSup>
              </m:e>
              <m:sub>
                <m:r>
                  <m:rPr>
                    <m:sty m:val="bi"/>
                  </m:rPr>
                  <w:rPr>
                    <w:rFonts w:ascii="Cambria Math" w:eastAsia="Times New Roman" w:hAnsi="Cambria Math" w:cs="Times New Roman"/>
                    <w:sz w:val="24"/>
                    <w:szCs w:val="24"/>
                  </w:rPr>
                  <m:t>j</m:t>
                </m:r>
              </m:sub>
            </m:s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Y</m:t>
                </m:r>
              </m:e>
              <m:sub>
                <m:r>
                  <m:rPr>
                    <m:sty m:val="bi"/>
                  </m:rPr>
                  <w:rPr>
                    <w:rFonts w:ascii="Cambria Math" w:eastAsia="Times New Roman" w:hAnsi="Cambria Math" w:cs="Times New Roman"/>
                    <w:sz w:val="24"/>
                    <w:szCs w:val="24"/>
                  </w:rPr>
                  <m:t>jt</m:t>
                </m:r>
              </m:sub>
            </m:sSub>
          </m:e>
        </m:nary>
      </m:oMath>
      <w:r w:rsidRPr="00C50315">
        <w:rPr>
          <w:rFonts w:ascii="Times New Roman" w:eastAsia="Times New Roman" w:hAnsi="Times New Roman" w:cs="Times New Roman"/>
          <w:sz w:val="24"/>
          <w:szCs w:val="24"/>
        </w:rPr>
        <w:t xml:space="preserve">. Destaca-se que existe a possibilidade que de forma operacional, não seja possível encontrar um vetor de pesos que faça essa diferença serem próximas de zero, pois </w:t>
      </w:r>
      <w:r w:rsidRPr="00C50315">
        <w:rPr>
          <w:rFonts w:ascii="Times New Roman" w:hAnsi="Times New Roman" w:cs="Times New Roman"/>
          <w:sz w:val="24"/>
          <w:szCs w:val="24"/>
        </w:rPr>
        <w:t xml:space="preserve">pode não haver, necessariamente, contra factuais perfeitos, porém aproximados. </w:t>
      </w:r>
    </w:p>
    <w:p w:rsidR="00C50315" w:rsidRPr="00C50315" w:rsidRDefault="00C50315" w:rsidP="00C50315">
      <w:pPr>
        <w:autoSpaceDE w:val="0"/>
        <w:autoSpaceDN w:val="0"/>
        <w:adjustRightInd w:val="0"/>
        <w:spacing w:before="120" w:after="120" w:line="240" w:lineRule="auto"/>
        <w:ind w:firstLine="851"/>
        <w:jc w:val="both"/>
        <w:rPr>
          <w:rFonts w:ascii="Times New Roman" w:eastAsia="Times New Roman" w:hAnsi="Times New Roman" w:cs="Times New Roman"/>
          <w:sz w:val="24"/>
          <w:szCs w:val="24"/>
        </w:rPr>
      </w:pPr>
      <w:r w:rsidRPr="00C50315">
        <w:rPr>
          <w:rFonts w:ascii="Times New Roman" w:hAnsi="Times New Roman" w:cs="Times New Roman"/>
          <w:sz w:val="24"/>
          <w:szCs w:val="24"/>
        </w:rPr>
        <w:t xml:space="preserve">Assim, busca-se obter o vetor </w:t>
      </w:r>
      <m:oMath>
        <m:sSup>
          <m:sSupPr>
            <m:ctrlPr>
              <w:rPr>
                <w:rFonts w:ascii="Cambria Math" w:eastAsia="Times New Roman" w:hAnsi="Cambria Math" w:cs="Times New Roman"/>
                <w:b/>
                <w:i/>
                <w:sz w:val="24"/>
                <w:szCs w:val="24"/>
              </w:rPr>
            </m:ctrlPr>
          </m:sSupPr>
          <m:e>
            <m:r>
              <m:rPr>
                <m:sty m:val="p"/>
              </m:rPr>
              <w:rPr>
                <w:rFonts w:ascii="Cambria Math" w:eastAsia="Times New Roman" w:hAnsi="Cambria Math" w:cs="Times New Roman"/>
                <w:sz w:val="24"/>
                <w:szCs w:val="24"/>
              </w:rPr>
              <m:t>W</m:t>
            </m:r>
          </m:e>
          <m:sup>
            <m:r>
              <m:rPr>
                <m:sty m:val="bi"/>
              </m:rPr>
              <w:rPr>
                <w:rFonts w:ascii="Cambria Math" w:eastAsia="Times New Roman" w:hAnsi="Cambria Math" w:cs="Times New Roman"/>
                <w:sz w:val="24"/>
                <w:szCs w:val="24"/>
              </w:rPr>
              <m:t>*</m:t>
            </m:r>
          </m:sup>
        </m:sSup>
      </m:oMath>
      <w:r w:rsidRPr="00C50315">
        <w:rPr>
          <w:rFonts w:ascii="Times New Roman" w:hAnsi="Times New Roman" w:cs="Times New Roman"/>
          <w:sz w:val="24"/>
          <w:szCs w:val="24"/>
        </w:rPr>
        <w:t xml:space="preserve">. </w:t>
      </w:r>
      <w:r w:rsidR="004231CF">
        <w:rPr>
          <w:rFonts w:ascii="Times New Roman" w:hAnsi="Times New Roman" w:cs="Times New Roman"/>
          <w:sz w:val="24"/>
          <w:szCs w:val="24"/>
        </w:rPr>
        <w:t xml:space="preserve"> </w:t>
      </w:r>
      <w:r w:rsidRPr="00C50315">
        <w:rPr>
          <w:rFonts w:ascii="Times New Roman" w:hAnsi="Times New Roman" w:cs="Times New Roman"/>
          <w:sz w:val="24"/>
          <w:szCs w:val="24"/>
        </w:rPr>
        <w:t xml:space="preserve">Desta forma, para a obtenção do vetor de pesos ótimo </w:t>
      </w:r>
      <m:oMath>
        <m:r>
          <w:rPr>
            <w:rFonts w:ascii="Cambria Math" w:hAnsi="Cambria Math" w:cs="Times New Roman"/>
            <w:sz w:val="24"/>
            <w:szCs w:val="24"/>
          </w:rPr>
          <m:t>W</m:t>
        </m:r>
      </m:oMath>
      <w:r w:rsidRPr="00C50315">
        <w:rPr>
          <w:rFonts w:ascii="Times New Roman" w:eastAsia="Times New Roman" w:hAnsi="Times New Roman" w:cs="Times New Roman"/>
          <w:sz w:val="24"/>
          <w:szCs w:val="24"/>
          <w:vertAlign w:val="superscript"/>
        </w:rPr>
        <w:t>*</w:t>
      </w:r>
      <w:r w:rsidRPr="00C50315">
        <w:rPr>
          <w:rFonts w:ascii="Times New Roman" w:eastAsia="Times New Roman" w:hAnsi="Times New Roman" w:cs="Times New Roman"/>
          <w:sz w:val="24"/>
          <w:szCs w:val="24"/>
        </w:rPr>
        <w:t xml:space="preserve"> seja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1T0</m:t>
            </m:r>
          </m:sub>
        </m:sSub>
        <m:r>
          <w:rPr>
            <w:rFonts w:ascii="Cambria Math" w:eastAsia="Times New Roman" w:hAnsi="Cambria Math" w:cs="Times New Roman"/>
            <w:sz w:val="24"/>
            <w:szCs w:val="24"/>
          </w:rPr>
          <m:t>)'</m:t>
        </m:r>
      </m:oMath>
      <w:r w:rsidRPr="00C50315">
        <w:rPr>
          <w:rFonts w:ascii="Times New Roman" w:eastAsia="Times New Roman" w:hAnsi="Times New Roman" w:cs="Times New Roman"/>
          <w:sz w:val="24"/>
          <w:szCs w:val="24"/>
        </w:rPr>
        <w:t xml:space="preserve"> este </w:t>
      </w:r>
      <w:r w:rsidRPr="00C50315">
        <w:rPr>
          <w:rFonts w:ascii="Times New Roman" w:hAnsi="Times New Roman" w:cs="Times New Roman"/>
          <w:sz w:val="24"/>
          <w:szCs w:val="24"/>
        </w:rPr>
        <w:t xml:space="preserve">um vetor de características no período pré-intervenção para o estado tratado e sendo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C50315">
        <w:rPr>
          <w:rFonts w:ascii="Times New Roman" w:hAnsi="Times New Roman" w:cs="Times New Roman"/>
          <w:sz w:val="24"/>
          <w:szCs w:val="24"/>
        </w:rPr>
        <w:t xml:space="preserve"> uma matriz que contém as mesmas variáveis para os estados não tratados, tal que a </w:t>
      </w:r>
      <w:r w:rsidRPr="00C50315">
        <w:rPr>
          <w:rFonts w:ascii="Times New Roman" w:hAnsi="Times New Roman" w:cs="Times New Roman"/>
          <w:i/>
          <w:sz w:val="24"/>
          <w:szCs w:val="24"/>
        </w:rPr>
        <w:t>j-</w:t>
      </w:r>
      <w:r w:rsidRPr="00C50315">
        <w:rPr>
          <w:rFonts w:ascii="Times New Roman" w:hAnsi="Times New Roman" w:cs="Times New Roman"/>
          <w:sz w:val="24"/>
          <w:szCs w:val="24"/>
        </w:rPr>
        <w:t xml:space="preserve">ésima coluna 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C50315">
        <w:rPr>
          <w:rFonts w:ascii="Times New Roman" w:eastAsia="Times New Roman" w:hAnsi="Times New Roman" w:cs="Times New Roman"/>
          <w:sz w:val="24"/>
          <w:szCs w:val="24"/>
        </w:rPr>
        <w:t xml:space="preserve"> seja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Z</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jT0</m:t>
            </m:r>
          </m:sub>
        </m:sSub>
        <m:r>
          <w:rPr>
            <w:rFonts w:ascii="Cambria Math" w:eastAsia="Times New Roman" w:hAnsi="Cambria Math" w:cs="Times New Roman"/>
            <w:sz w:val="24"/>
            <w:szCs w:val="24"/>
          </w:rPr>
          <m:t>)'</m:t>
        </m:r>
      </m:oMath>
      <w:r w:rsidRPr="00C50315">
        <w:rPr>
          <w:rFonts w:ascii="Times New Roman" w:eastAsia="Times New Roman" w:hAnsi="Times New Roman" w:cs="Times New Roman"/>
          <w:sz w:val="24"/>
          <w:szCs w:val="24"/>
        </w:rPr>
        <w:t xml:space="preserve">, então,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m:t>
        </m:r>
      </m:oMath>
      <w:r w:rsidRPr="00C50315">
        <w:rPr>
          <w:rFonts w:ascii="Times New Roman" w:hAnsi="Times New Roman" w:cs="Times New Roman"/>
          <w:sz w:val="24"/>
          <w:szCs w:val="24"/>
        </w:rPr>
        <w:t xml:space="preserve">é escolhido para minimizar a distância,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sub>
            <m:r>
              <w:rPr>
                <w:rFonts w:ascii="Cambria Math" w:hAnsi="Cambria Math" w:cs="Times New Roman"/>
                <w:sz w:val="24"/>
                <w:szCs w:val="24"/>
              </w:rPr>
              <m:t>V</m:t>
            </m:r>
          </m:sub>
        </m:sSub>
      </m:oMath>
      <w:r w:rsidRPr="00C50315">
        <w:rPr>
          <w:rFonts w:ascii="Times New Roman" w:eastAsia="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W</m:t>
                    </m:r>
                  </m:e>
                </m:d>
              </m:e>
              <m:sup>
                <m:r>
                  <w:rPr>
                    <w:rFonts w:ascii="Cambria Math" w:hAnsi="Cambria Math" w:cs="Times New Roman"/>
                    <w:sz w:val="24"/>
                    <w:szCs w:val="24"/>
                  </w:rPr>
                  <m:t xml:space="preserve">, </m:t>
                </m:r>
              </m:sup>
            </m:sSup>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W</m:t>
                </m:r>
              </m:e>
            </m:d>
          </m:e>
        </m:rad>
      </m:oMath>
      <w:r w:rsidRPr="00C50315">
        <w:rPr>
          <w:rFonts w:ascii="Times New Roman" w:hAnsi="Times New Roman" w:cs="Times New Roman"/>
          <w:sz w:val="24"/>
          <w:szCs w:val="24"/>
        </w:rPr>
        <w:t xml:space="preserve">, entre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C50315">
        <w:rPr>
          <w:rFonts w:ascii="Times New Roman" w:eastAsia="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W</m:t>
        </m:r>
      </m:oMath>
      <w:r w:rsidRPr="00C50315">
        <w:rPr>
          <w:rFonts w:ascii="Times New Roman" w:eastAsia="Times New Roman" w:hAnsi="Times New Roman" w:cs="Times New Roman"/>
          <w:sz w:val="24"/>
          <w:szCs w:val="24"/>
        </w:rPr>
        <w:t xml:space="preserve">, sujeito a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≥0</m:t>
        </m:r>
      </m:oMath>
      <w:r w:rsidRPr="00C50315">
        <w:rPr>
          <w:rFonts w:ascii="Times New Roman" w:eastAsia="Times New Roman" w:hAnsi="Times New Roman" w:cs="Times New Roman"/>
          <w:sz w:val="24"/>
          <w:szCs w:val="24"/>
        </w:rPr>
        <w:t xml:space="preserve"> para </w:t>
      </w:r>
      <m:oMath>
        <m:r>
          <w:rPr>
            <w:rFonts w:ascii="Cambria Math" w:eastAsia="Times New Roman" w:hAnsi="Cambria Math" w:cs="Times New Roman"/>
            <w:sz w:val="24"/>
            <w:szCs w:val="24"/>
          </w:rPr>
          <m:t xml:space="preserve">j=2,…, J+1 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J+1</m:t>
            </m:r>
          </m:sub>
        </m:sSub>
        <m:r>
          <w:rPr>
            <w:rFonts w:ascii="Cambria Math" w:eastAsia="Times New Roman" w:hAnsi="Cambria Math" w:cs="Times New Roman"/>
            <w:sz w:val="24"/>
            <w:szCs w:val="24"/>
          </w:rPr>
          <m:t>=1</m:t>
        </m:r>
      </m:oMath>
      <w:r w:rsidRPr="00C50315">
        <w:rPr>
          <w:rFonts w:ascii="Times New Roman" w:eastAsia="Times New Roman" w:hAnsi="Times New Roman" w:cs="Times New Roman"/>
          <w:sz w:val="24"/>
          <w:szCs w:val="24"/>
        </w:rPr>
        <w:t xml:space="preserve">, onde V é uma matriz simétrica e positiva semidefinida escolhida de forma que a evolução da variável de interesse do controle sintético se aproxime ao máximo da evolução desta variável para o estado afetado nos períodos de pré-intervenção. </w:t>
      </w:r>
    </w:p>
    <w:p w:rsidR="00C50315" w:rsidRPr="00C50315" w:rsidRDefault="00C50315" w:rsidP="00C50315">
      <w:pPr>
        <w:autoSpaceDE w:val="0"/>
        <w:autoSpaceDN w:val="0"/>
        <w:adjustRightInd w:val="0"/>
        <w:spacing w:before="120" w:after="120" w:line="240" w:lineRule="auto"/>
        <w:ind w:firstLine="851"/>
        <w:jc w:val="both"/>
        <w:rPr>
          <w:rFonts w:ascii="Times New Roman" w:eastAsia="Times New Roman" w:hAnsi="Times New Roman" w:cs="Times New Roman"/>
          <w:sz w:val="24"/>
          <w:szCs w:val="24"/>
        </w:rPr>
      </w:pPr>
      <w:r w:rsidRPr="00C50315">
        <w:rPr>
          <w:rFonts w:ascii="Times New Roman" w:eastAsia="Times New Roman" w:hAnsi="Times New Roman" w:cs="Times New Roman"/>
          <w:sz w:val="24"/>
          <w:szCs w:val="24"/>
        </w:rPr>
        <w:t xml:space="preserve">Para Abadie </w:t>
      </w:r>
      <w:r w:rsidRPr="00C50315">
        <w:rPr>
          <w:rFonts w:ascii="Times New Roman" w:eastAsia="Times New Roman" w:hAnsi="Times New Roman" w:cs="Times New Roman"/>
          <w:i/>
          <w:sz w:val="24"/>
          <w:szCs w:val="24"/>
        </w:rPr>
        <w:t>et al.,</w:t>
      </w:r>
      <w:r w:rsidRPr="00C50315">
        <w:rPr>
          <w:rFonts w:ascii="Times New Roman" w:eastAsia="Times New Roman" w:hAnsi="Times New Roman" w:cs="Times New Roman"/>
          <w:sz w:val="24"/>
          <w:szCs w:val="24"/>
        </w:rPr>
        <w:t xml:space="preserve"> (2010), a escolha de V</w:t>
      </w:r>
      <w:r w:rsidRPr="00C50315">
        <w:rPr>
          <w:rFonts w:ascii="Times New Roman" w:eastAsia="Times New Roman" w:hAnsi="Times New Roman" w:cs="Times New Roman"/>
          <w:b/>
          <w:sz w:val="24"/>
          <w:szCs w:val="24"/>
        </w:rPr>
        <w:t xml:space="preserve"> </w:t>
      </w:r>
      <w:r w:rsidRPr="00C50315">
        <w:rPr>
          <w:rFonts w:ascii="Times New Roman" w:eastAsia="Times New Roman" w:hAnsi="Times New Roman" w:cs="Times New Roman"/>
          <w:sz w:val="24"/>
          <w:szCs w:val="24"/>
        </w:rPr>
        <w:t>influenciará o E</w:t>
      </w:r>
      <w:r w:rsidRPr="00C50315">
        <w:rPr>
          <w:rFonts w:ascii="Times New Roman" w:eastAsia="Times New Roman" w:hAnsi="Times New Roman" w:cs="Times New Roman"/>
          <w:i/>
          <w:sz w:val="24"/>
          <w:szCs w:val="24"/>
        </w:rPr>
        <w:t>rro Quadrado Médio do Estimador</w:t>
      </w:r>
      <w:r w:rsidRPr="00C50315">
        <w:rPr>
          <w:rFonts w:ascii="Times New Roman" w:eastAsia="Times New Roman" w:hAnsi="Times New Roman" w:cs="Times New Roman"/>
          <w:sz w:val="24"/>
          <w:szCs w:val="24"/>
        </w:rPr>
        <w:t xml:space="preserve"> (RMSPE). Por isso, eles adotam o procedimento já disposto em Abadie e Gardeazabal (2003) que ressalta que V seja escolhida entre as matrizes diagonais e positivas definidas de forma a minimizar o RMSPE da variável de resultado durante o período antecedente à intervenção. Este procedimento será aqui também oportunamente adotado.</w:t>
      </w:r>
    </w:p>
    <w:p w:rsidR="00F214F6" w:rsidRPr="00F214F6" w:rsidRDefault="00F214F6" w:rsidP="00F214F6">
      <w:pPr>
        <w:autoSpaceDE w:val="0"/>
        <w:autoSpaceDN w:val="0"/>
        <w:adjustRightInd w:val="0"/>
        <w:spacing w:before="240" w:after="240" w:line="240" w:lineRule="auto"/>
        <w:jc w:val="both"/>
        <w:rPr>
          <w:rFonts w:ascii="Times New Roman" w:hAnsi="Times New Roman" w:cs="Times New Roman"/>
          <w:b/>
          <w:sz w:val="24"/>
          <w:szCs w:val="24"/>
        </w:rPr>
      </w:pPr>
      <w:r w:rsidRPr="00F214F6">
        <w:rPr>
          <w:rFonts w:ascii="Times New Roman" w:hAnsi="Times New Roman" w:cs="Times New Roman"/>
          <w:b/>
          <w:sz w:val="24"/>
          <w:szCs w:val="24"/>
        </w:rPr>
        <w:t>3.2 Testes de Robustez para a Política do FETHAB</w:t>
      </w:r>
    </w:p>
    <w:p w:rsidR="00F214F6" w:rsidRPr="00F214F6" w:rsidRDefault="00592CDA" w:rsidP="00F214F6">
      <w:pPr>
        <w:autoSpaceDE w:val="0"/>
        <w:autoSpaceDN w:val="0"/>
        <w:adjustRightInd w:val="0"/>
        <w:spacing w:before="120" w:after="120" w:line="240" w:lineRule="auto"/>
        <w:ind w:firstLine="851"/>
        <w:jc w:val="both"/>
        <w:rPr>
          <w:rFonts w:ascii="Times New Roman" w:eastAsia="Times New Roman" w:hAnsi="Times New Roman" w:cs="Times New Roman"/>
          <w:sz w:val="24"/>
          <w:szCs w:val="24"/>
        </w:rPr>
      </w:pPr>
      <w:r w:rsidRPr="00F214F6">
        <w:rPr>
          <w:rFonts w:ascii="Times New Roman" w:hAnsi="Times New Roman" w:cs="Times New Roman"/>
          <w:sz w:val="24"/>
          <w:szCs w:val="24"/>
        </w:rPr>
        <w:t xml:space="preserve">Adicionalmente, o modelo </w:t>
      </w:r>
      <w:r>
        <w:rPr>
          <w:rFonts w:ascii="Times New Roman" w:hAnsi="Times New Roman" w:cs="Times New Roman"/>
          <w:sz w:val="24"/>
          <w:szCs w:val="24"/>
        </w:rPr>
        <w:t xml:space="preserve">de controle sintético </w:t>
      </w:r>
      <w:r w:rsidRPr="00F214F6">
        <w:rPr>
          <w:rFonts w:ascii="Times New Roman" w:hAnsi="Times New Roman" w:cs="Times New Roman"/>
          <w:sz w:val="24"/>
          <w:szCs w:val="24"/>
        </w:rPr>
        <w:t>relaxa a suposição de que fatores não são variantes no tempo (efeito fixo) ou compartilham uma mesma tendência (diferenças em diferenças) dado que os efeitos de fatores de perturbação não observáveis são flexíveis e podem variar no tempo. Por outro lado, esta abordagem tem a limitação que consiste na impossibilidade de acesso à significância dos resultados utilizando técnicas de inferências padrão, dado que o número de estados não tratadas e o número de períodos analisados geralmente são pequenos</w:t>
      </w:r>
      <w:r>
        <w:rPr>
          <w:rFonts w:ascii="Times New Roman" w:hAnsi="Times New Roman" w:cs="Times New Roman"/>
          <w:sz w:val="24"/>
          <w:szCs w:val="24"/>
        </w:rPr>
        <w:t xml:space="preserve">. </w:t>
      </w:r>
      <w:r>
        <w:rPr>
          <w:rFonts w:ascii="Times New Roman" w:eastAsia="Times New Roman" w:hAnsi="Times New Roman" w:cs="Times New Roman"/>
          <w:sz w:val="24"/>
          <w:szCs w:val="24"/>
        </w:rPr>
        <w:t>Neste intuito, a</w:t>
      </w:r>
      <w:r w:rsidR="00F214F6" w:rsidRPr="00F214F6">
        <w:rPr>
          <w:rFonts w:ascii="Times New Roman" w:eastAsia="Times New Roman" w:hAnsi="Times New Roman" w:cs="Times New Roman"/>
          <w:sz w:val="24"/>
          <w:szCs w:val="24"/>
        </w:rPr>
        <w:t>lém do teste de placebo, este obrigatório em uma análise relacionada ao controle sintético, utiliz</w:t>
      </w:r>
      <w:r w:rsidR="00917BCB">
        <w:rPr>
          <w:rFonts w:ascii="Times New Roman" w:eastAsia="Times New Roman" w:hAnsi="Times New Roman" w:cs="Times New Roman"/>
          <w:sz w:val="24"/>
          <w:szCs w:val="24"/>
        </w:rPr>
        <w:t xml:space="preserve">aremos </w:t>
      </w:r>
      <w:r w:rsidR="00F214F6" w:rsidRPr="00F214F6">
        <w:rPr>
          <w:rFonts w:ascii="Times New Roman" w:eastAsia="Times New Roman" w:hAnsi="Times New Roman" w:cs="Times New Roman"/>
          <w:sz w:val="24"/>
          <w:szCs w:val="24"/>
        </w:rPr>
        <w:t xml:space="preserve">também para testar a robustez da política do FETHAB a aplicação do método de </w:t>
      </w:r>
      <w:r w:rsidR="00F214F6" w:rsidRPr="00F214F6">
        <w:rPr>
          <w:rFonts w:ascii="Times New Roman" w:eastAsia="Times New Roman" w:hAnsi="Times New Roman" w:cs="Times New Roman"/>
          <w:i/>
          <w:sz w:val="24"/>
          <w:szCs w:val="24"/>
        </w:rPr>
        <w:t>Diff in Diff</w:t>
      </w:r>
      <w:r w:rsidR="00F214F6" w:rsidRPr="00F214F6">
        <w:rPr>
          <w:rFonts w:ascii="Times New Roman" w:eastAsia="Times New Roman" w:hAnsi="Times New Roman" w:cs="Times New Roman"/>
          <w:sz w:val="24"/>
          <w:szCs w:val="24"/>
        </w:rPr>
        <w:t xml:space="preserve"> </w:t>
      </w:r>
      <w:r w:rsidR="00917BCB">
        <w:rPr>
          <w:rFonts w:ascii="Times New Roman" w:eastAsia="Times New Roman" w:hAnsi="Times New Roman" w:cs="Times New Roman"/>
          <w:sz w:val="24"/>
          <w:szCs w:val="24"/>
        </w:rPr>
        <w:t xml:space="preserve">conforme </w:t>
      </w:r>
      <w:r w:rsidR="002D3686">
        <w:rPr>
          <w:rFonts w:ascii="Times New Roman" w:eastAsia="Times New Roman" w:hAnsi="Times New Roman" w:cs="Times New Roman"/>
          <w:sz w:val="24"/>
          <w:szCs w:val="24"/>
        </w:rPr>
        <w:t xml:space="preserve">citado </w:t>
      </w:r>
      <w:r w:rsidR="00917BCB">
        <w:rPr>
          <w:rFonts w:ascii="Times New Roman" w:eastAsia="Times New Roman" w:hAnsi="Times New Roman" w:cs="Times New Roman"/>
          <w:sz w:val="24"/>
          <w:szCs w:val="24"/>
        </w:rPr>
        <w:t xml:space="preserve">por </w:t>
      </w:r>
      <w:r w:rsidR="00F214F6" w:rsidRPr="00F214F6">
        <w:rPr>
          <w:rFonts w:ascii="Times New Roman" w:eastAsia="Times New Roman" w:hAnsi="Times New Roman" w:cs="Times New Roman"/>
          <w:sz w:val="24"/>
          <w:szCs w:val="24"/>
        </w:rPr>
        <w:t>Robbins</w:t>
      </w:r>
      <w:r w:rsidR="00F214F6" w:rsidRPr="00F214F6">
        <w:rPr>
          <w:rStyle w:val="Refdenotaderodap"/>
          <w:rFonts w:ascii="Times New Roman" w:eastAsia="Times New Roman" w:hAnsi="Times New Roman" w:cs="Times New Roman"/>
          <w:sz w:val="24"/>
          <w:szCs w:val="24"/>
        </w:rPr>
        <w:footnoteReference w:id="1"/>
      </w:r>
      <w:r w:rsidR="00F214F6" w:rsidRPr="00F214F6">
        <w:rPr>
          <w:rFonts w:ascii="Times New Roman" w:eastAsia="Times New Roman" w:hAnsi="Times New Roman" w:cs="Times New Roman"/>
          <w:sz w:val="24"/>
          <w:szCs w:val="24"/>
        </w:rPr>
        <w:t xml:space="preserve"> </w:t>
      </w:r>
      <w:r w:rsidR="00F214F6" w:rsidRPr="00F214F6">
        <w:rPr>
          <w:rFonts w:ascii="Times New Roman" w:eastAsia="Times New Roman" w:hAnsi="Times New Roman" w:cs="Times New Roman"/>
          <w:i/>
          <w:sz w:val="24"/>
          <w:szCs w:val="24"/>
        </w:rPr>
        <w:t>et al</w:t>
      </w:r>
      <w:r w:rsidR="00F214F6" w:rsidRPr="00F214F6">
        <w:rPr>
          <w:rFonts w:ascii="Times New Roman" w:eastAsia="Times New Roman" w:hAnsi="Times New Roman" w:cs="Times New Roman"/>
          <w:sz w:val="24"/>
          <w:szCs w:val="24"/>
        </w:rPr>
        <w:t>., (2015).</w:t>
      </w:r>
    </w:p>
    <w:p w:rsidR="00F214F6" w:rsidRPr="00F214F6" w:rsidRDefault="002D3686" w:rsidP="00F214F6">
      <w:pPr>
        <w:pStyle w:val="Corpodetexto"/>
        <w:spacing w:before="120" w:after="120"/>
        <w:ind w:firstLine="851"/>
        <w:rPr>
          <w:rFonts w:cs="Times New Roman"/>
          <w:color w:val="000000"/>
          <w:szCs w:val="24"/>
        </w:rPr>
      </w:pPr>
      <w:r>
        <w:rPr>
          <w:rFonts w:eastAsiaTheme="minorEastAsia" w:cs="Times New Roman"/>
          <w:szCs w:val="24"/>
        </w:rPr>
        <w:t xml:space="preserve">Desta forma, utilizou-se </w:t>
      </w:r>
      <w:r w:rsidR="003B2E98">
        <w:rPr>
          <w:rFonts w:eastAsiaTheme="minorEastAsia" w:cs="Times New Roman"/>
          <w:szCs w:val="24"/>
        </w:rPr>
        <w:t>do</w:t>
      </w:r>
      <w:r w:rsidR="00F214F6" w:rsidRPr="00F214F6">
        <w:rPr>
          <w:rFonts w:eastAsiaTheme="minorEastAsia" w:cs="Times New Roman"/>
          <w:szCs w:val="24"/>
        </w:rPr>
        <w:t xml:space="preserve"> </w:t>
      </w:r>
      <w:r w:rsidR="003B2E98">
        <w:rPr>
          <w:rFonts w:eastAsiaTheme="minorEastAsia" w:cs="Times New Roman"/>
          <w:szCs w:val="24"/>
        </w:rPr>
        <w:t>método de</w:t>
      </w:r>
      <w:r w:rsidR="00F214F6" w:rsidRPr="00F214F6">
        <w:rPr>
          <w:rFonts w:eastAsia="Calibri" w:cs="Times New Roman"/>
          <w:szCs w:val="24"/>
        </w:rPr>
        <w:t xml:space="preserve"> </w:t>
      </w:r>
      <w:r w:rsidR="00F214F6" w:rsidRPr="00F214F6">
        <w:rPr>
          <w:rFonts w:eastAsia="Calibri" w:cs="Times New Roman"/>
          <w:i/>
          <w:szCs w:val="24"/>
        </w:rPr>
        <w:t>diff in diff</w:t>
      </w:r>
      <w:r w:rsidR="00F214F6" w:rsidRPr="00F214F6">
        <w:rPr>
          <w:rFonts w:eastAsia="Calibri" w:cs="Times New Roman"/>
          <w:szCs w:val="24"/>
        </w:rPr>
        <w:t xml:space="preserve"> com efeito fixo (</w:t>
      </w:r>
      <w:r w:rsidR="00F214F6" w:rsidRPr="00F214F6">
        <w:rPr>
          <w:rFonts w:eastAsia="Calibri" w:cs="Times New Roman"/>
          <w:i/>
          <w:szCs w:val="24"/>
        </w:rPr>
        <w:t>Fixed Efect)</w:t>
      </w:r>
      <w:r w:rsidR="00F214F6" w:rsidRPr="00F214F6">
        <w:rPr>
          <w:rFonts w:eastAsia="Calibri" w:cs="Times New Roman"/>
          <w:szCs w:val="24"/>
        </w:rPr>
        <w:t xml:space="preserve"> buscando controlar os efeitos fixos não observáveis que podem viesar as estimativas dos coeficientes, sendo que </w:t>
      </w:r>
      <w:r w:rsidR="00F214F6" w:rsidRPr="00F214F6">
        <w:rPr>
          <w:rFonts w:cs="Times New Roman"/>
          <w:szCs w:val="24"/>
        </w:rPr>
        <w:t>uma estimativa DD pode ser sensível à escolha da região de controle, caso essa também venha a sofrer choques não captados pelo modelo (SALON e SHEWMAKE, 2011).</w:t>
      </w:r>
      <w:r w:rsidR="00F214F6">
        <w:rPr>
          <w:rFonts w:cs="Times New Roman"/>
          <w:szCs w:val="24"/>
        </w:rPr>
        <w:t xml:space="preserve"> </w:t>
      </w:r>
      <w:r w:rsidR="00F214F6" w:rsidRPr="00F214F6">
        <w:rPr>
          <w:rFonts w:cs="Times New Roman"/>
          <w:szCs w:val="24"/>
        </w:rPr>
        <w:t xml:space="preserve">Assim, busca-se contornar o problema controlando para mudanças observáveis, colocando covariáveis que captem os possíveis choques diretamente na regressão, amenizando </w:t>
      </w:r>
      <w:r w:rsidR="00F214F6" w:rsidRPr="00F214F6">
        <w:rPr>
          <w:rFonts w:eastAsia="Calibri" w:cs="Times New Roman"/>
          <w:szCs w:val="24"/>
        </w:rPr>
        <w:t xml:space="preserve">assim os efeitos de viés por variável omitida na estimação </w:t>
      </w:r>
      <w:r w:rsidR="00F214F6" w:rsidRPr="00F214F6">
        <w:rPr>
          <w:rFonts w:cs="Times New Roman"/>
          <w:szCs w:val="24"/>
        </w:rPr>
        <w:t xml:space="preserve">(KHANDKER, </w:t>
      </w:r>
      <w:r w:rsidR="00F214F6" w:rsidRPr="00F214F6">
        <w:rPr>
          <w:rFonts w:cs="Times New Roman"/>
          <w:i/>
          <w:szCs w:val="24"/>
        </w:rPr>
        <w:t>et al.,</w:t>
      </w:r>
      <w:r w:rsidR="00F214F6" w:rsidRPr="00F214F6">
        <w:rPr>
          <w:rFonts w:cs="Times New Roman"/>
          <w:szCs w:val="24"/>
        </w:rPr>
        <w:t xml:space="preserve"> 2010; </w:t>
      </w:r>
      <w:r w:rsidR="00F214F6" w:rsidRPr="00F214F6">
        <w:rPr>
          <w:rFonts w:cs="Times New Roman"/>
          <w:szCs w:val="24"/>
          <w:lang w:val="en-US"/>
        </w:rPr>
        <w:t>GERTLER</w:t>
      </w:r>
      <w:r w:rsidR="00F214F6" w:rsidRPr="00F214F6">
        <w:rPr>
          <w:rFonts w:cs="Times New Roman"/>
          <w:szCs w:val="24"/>
        </w:rPr>
        <w:t xml:space="preserve">, </w:t>
      </w:r>
      <w:r w:rsidR="00F214F6" w:rsidRPr="00F214F6">
        <w:rPr>
          <w:rFonts w:cs="Times New Roman"/>
          <w:i/>
          <w:szCs w:val="24"/>
        </w:rPr>
        <w:t>et al.,</w:t>
      </w:r>
      <w:r w:rsidR="00F214F6" w:rsidRPr="00F214F6">
        <w:rPr>
          <w:rFonts w:cs="Times New Roman"/>
          <w:szCs w:val="24"/>
        </w:rPr>
        <w:t xml:space="preserve"> 2011)</w:t>
      </w:r>
      <w:r w:rsidR="00F214F6" w:rsidRPr="00F214F6">
        <w:rPr>
          <w:rFonts w:eastAsia="Calibri" w:cs="Times New Roman"/>
          <w:szCs w:val="24"/>
        </w:rPr>
        <w:t xml:space="preserve">.  </w:t>
      </w:r>
      <w:r w:rsidR="003B2E98">
        <w:rPr>
          <w:rFonts w:cs="Times New Roman"/>
          <w:color w:val="000000"/>
          <w:szCs w:val="24"/>
        </w:rPr>
        <w:t>P</w:t>
      </w:r>
      <w:r w:rsidR="00F214F6" w:rsidRPr="00F214F6">
        <w:rPr>
          <w:rFonts w:cs="Times New Roman"/>
          <w:color w:val="000000"/>
          <w:szCs w:val="24"/>
        </w:rPr>
        <w:t xml:space="preserve">ara estimar o efeito causal da política pública do FETHAB em relação a sua contribuição no estado de Mato Grosso, utilizou-se do modelo de Diferenças nas Diferenças </w:t>
      </w:r>
      <w:r w:rsidR="007F5457">
        <w:rPr>
          <w:rFonts w:cs="Times New Roman"/>
          <w:color w:val="000000"/>
          <w:szCs w:val="24"/>
        </w:rPr>
        <w:t xml:space="preserve">com </w:t>
      </w:r>
      <w:r w:rsidR="00F214F6" w:rsidRPr="00F214F6">
        <w:rPr>
          <w:rFonts w:cs="Times New Roman"/>
          <w:color w:val="000000"/>
          <w:szCs w:val="24"/>
        </w:rPr>
        <w:t>Efeito-</w:t>
      </w:r>
      <w:r w:rsidR="00F214F6" w:rsidRPr="00F214F6">
        <w:rPr>
          <w:rFonts w:cs="Times New Roman"/>
          <w:color w:val="000000"/>
          <w:szCs w:val="24"/>
        </w:rPr>
        <w:lastRenderedPageBreak/>
        <w:t xml:space="preserve">Fixo </w:t>
      </w:r>
      <w:r w:rsidR="007F5457">
        <w:rPr>
          <w:rFonts w:cs="Times New Roman"/>
          <w:color w:val="000000"/>
          <w:szCs w:val="24"/>
        </w:rPr>
        <w:t>para estado</w:t>
      </w:r>
      <w:r w:rsidR="00F214F6" w:rsidRPr="00F214F6">
        <w:rPr>
          <w:rFonts w:cs="Times New Roman"/>
          <w:color w:val="000000"/>
          <w:szCs w:val="24"/>
        </w:rPr>
        <w:t xml:space="preserve">, </w:t>
      </w:r>
      <w:r w:rsidR="007F5457">
        <w:rPr>
          <w:rFonts w:cs="Times New Roman"/>
          <w:color w:val="000000"/>
          <w:szCs w:val="24"/>
        </w:rPr>
        <w:t>c</w:t>
      </w:r>
      <w:r w:rsidR="00F214F6" w:rsidRPr="00F214F6">
        <w:rPr>
          <w:rFonts w:cs="Times New Roman"/>
          <w:color w:val="000000"/>
          <w:szCs w:val="24"/>
        </w:rPr>
        <w:t>alcula</w:t>
      </w:r>
      <w:r w:rsidR="007F5457">
        <w:rPr>
          <w:rFonts w:cs="Times New Roman"/>
          <w:color w:val="000000"/>
          <w:szCs w:val="24"/>
        </w:rPr>
        <w:t>ndo</w:t>
      </w:r>
      <w:r w:rsidR="00F214F6" w:rsidRPr="00F214F6">
        <w:rPr>
          <w:rFonts w:cs="Times New Roman"/>
          <w:color w:val="000000"/>
          <w:szCs w:val="24"/>
        </w:rPr>
        <w:t xml:space="preserve"> a diferença entre os resultados antes e depois da intervenção. Mais especificamente, estima-se o modelo de regressão a seguir:</w:t>
      </w:r>
    </w:p>
    <w:p w:rsidR="00F214F6" w:rsidRDefault="00F214F6" w:rsidP="009E730F">
      <w:pPr>
        <w:widowControl w:val="0"/>
        <w:autoSpaceDE w:val="0"/>
        <w:autoSpaceDN w:val="0"/>
        <w:adjustRightInd w:val="0"/>
        <w:spacing w:after="0" w:line="240" w:lineRule="auto"/>
        <w:jc w:val="center"/>
        <w:rPr>
          <w:rFonts w:ascii="Times New Roman" w:eastAsia="Meiryo" w:hAnsi="Times New Roman" w:cs="Times New Roman"/>
          <w:w w:val="127"/>
          <w:position w:val="-3"/>
          <w:sz w:val="24"/>
          <w:szCs w:val="24"/>
          <w:lang w:val="en-US"/>
        </w:rPr>
      </w:pPr>
      <w:r w:rsidRPr="00507544">
        <w:rPr>
          <w:rFonts w:ascii="Times New Roman" w:eastAsia="Meiryo" w:hAnsi="Times New Roman" w:cs="Times New Roman"/>
          <w:w w:val="79"/>
          <w:sz w:val="24"/>
          <w:szCs w:val="24"/>
          <w:lang w:val="en-US"/>
        </w:rPr>
        <w:t>Y</w:t>
      </w:r>
      <w:r w:rsidRPr="00507544">
        <w:rPr>
          <w:rFonts w:ascii="Times New Roman" w:eastAsia="Meiryo" w:hAnsi="Times New Roman" w:cs="Times New Roman"/>
          <w:w w:val="133"/>
          <w:position w:val="-3"/>
          <w:sz w:val="24"/>
          <w:szCs w:val="24"/>
          <w:lang w:val="en-US"/>
        </w:rPr>
        <w:t>it</w:t>
      </w:r>
      <w:r w:rsidRPr="00507544">
        <w:rPr>
          <w:rFonts w:ascii="Times New Roman" w:eastAsia="Meiryo" w:hAnsi="Times New Roman" w:cs="Times New Roman"/>
          <w:spacing w:val="-9"/>
          <w:position w:val="-3"/>
          <w:sz w:val="24"/>
          <w:szCs w:val="24"/>
          <w:lang w:val="en-US"/>
        </w:rPr>
        <w:t xml:space="preserve"> </w:t>
      </w:r>
      <w:r w:rsidRPr="00507544">
        <w:rPr>
          <w:rFonts w:ascii="Times New Roman" w:eastAsia="Meiryo" w:hAnsi="Times New Roman" w:cs="Times New Roman"/>
          <w:w w:val="136"/>
          <w:sz w:val="24"/>
          <w:szCs w:val="24"/>
          <w:lang w:val="en-US"/>
        </w:rPr>
        <w:t>=</w:t>
      </w:r>
      <w:r w:rsidRPr="00507544">
        <w:rPr>
          <w:rFonts w:ascii="Times New Roman" w:eastAsia="Meiryo" w:hAnsi="Times New Roman" w:cs="Times New Roman"/>
          <w:spacing w:val="-14"/>
          <w:w w:val="136"/>
          <w:sz w:val="24"/>
          <w:szCs w:val="24"/>
          <w:lang w:val="en-US"/>
        </w:rPr>
        <w:t xml:space="preserve"> </w:t>
      </w:r>
      <w:r w:rsidRPr="00507544">
        <w:rPr>
          <w:rFonts w:ascii="Times New Roman" w:eastAsia="Meiryo" w:hAnsi="Times New Roman" w:cs="Times New Roman"/>
          <w:sz w:val="24"/>
          <w:szCs w:val="24"/>
        </w:rPr>
        <w:t>β</w:t>
      </w:r>
      <w:r w:rsidRPr="00507544">
        <w:rPr>
          <w:rFonts w:ascii="Times New Roman" w:eastAsia="Meiryo" w:hAnsi="Times New Roman" w:cs="Times New Roman"/>
          <w:position w:val="-3"/>
          <w:sz w:val="24"/>
          <w:szCs w:val="24"/>
          <w:lang w:val="en-US"/>
        </w:rPr>
        <w:t>0</w:t>
      </w:r>
      <w:r w:rsidRPr="00507544">
        <w:rPr>
          <w:rFonts w:ascii="Times New Roman" w:eastAsia="Meiryo" w:hAnsi="Times New Roman" w:cs="Times New Roman"/>
          <w:spacing w:val="33"/>
          <w:position w:val="-3"/>
          <w:sz w:val="24"/>
          <w:szCs w:val="24"/>
          <w:lang w:val="en-US"/>
        </w:rPr>
        <w:t xml:space="preserve"> </w:t>
      </w:r>
      <w:r w:rsidRPr="00507544">
        <w:rPr>
          <w:rFonts w:ascii="Times New Roman" w:eastAsia="Meiryo" w:hAnsi="Times New Roman" w:cs="Times New Roman"/>
          <w:w w:val="136"/>
          <w:sz w:val="24"/>
          <w:szCs w:val="24"/>
          <w:lang w:val="en-US"/>
        </w:rPr>
        <w:t>+</w:t>
      </w:r>
      <w:r w:rsidRPr="00507544">
        <w:rPr>
          <w:rFonts w:ascii="Times New Roman" w:eastAsia="Meiryo" w:hAnsi="Times New Roman" w:cs="Times New Roman"/>
          <w:spacing w:val="-26"/>
          <w:w w:val="136"/>
          <w:sz w:val="24"/>
          <w:szCs w:val="24"/>
          <w:lang w:val="en-US"/>
        </w:rPr>
        <w:t xml:space="preserve"> </w:t>
      </w:r>
      <w:r w:rsidRPr="00507544">
        <w:rPr>
          <w:rFonts w:ascii="Times New Roman" w:eastAsia="Meiryo" w:hAnsi="Times New Roman" w:cs="Times New Roman"/>
          <w:sz w:val="24"/>
          <w:szCs w:val="24"/>
        </w:rPr>
        <w:t>β</w:t>
      </w:r>
      <w:r w:rsidRPr="00507544">
        <w:rPr>
          <w:rFonts w:ascii="Times New Roman" w:eastAsia="Meiryo" w:hAnsi="Times New Roman" w:cs="Times New Roman"/>
          <w:spacing w:val="10"/>
          <w:position w:val="-3"/>
          <w:sz w:val="24"/>
          <w:szCs w:val="24"/>
          <w:lang w:val="en-US"/>
        </w:rPr>
        <w:t>1</w:t>
      </w:r>
      <w:r w:rsidRPr="00507544">
        <w:rPr>
          <w:rFonts w:ascii="Times New Roman" w:eastAsia="Meiryo" w:hAnsi="Times New Roman" w:cs="Times New Roman"/>
          <w:i/>
          <w:sz w:val="24"/>
          <w:szCs w:val="24"/>
          <w:lang w:val="en-US"/>
        </w:rPr>
        <w:t>Desmata</w:t>
      </w:r>
      <w:r w:rsidRPr="00507544">
        <w:rPr>
          <w:rFonts w:ascii="Times New Roman" w:eastAsia="Meiryo" w:hAnsi="Times New Roman" w:cs="Times New Roman"/>
          <w:i/>
          <w:w w:val="119"/>
          <w:position w:val="-3"/>
          <w:sz w:val="24"/>
          <w:szCs w:val="24"/>
          <w:lang w:val="en-US"/>
        </w:rPr>
        <w:t>it</w:t>
      </w:r>
      <w:r w:rsidRPr="00507544">
        <w:rPr>
          <w:rFonts w:ascii="Times New Roman" w:eastAsia="Meiryo" w:hAnsi="Times New Roman" w:cs="Times New Roman"/>
          <w:spacing w:val="-20"/>
          <w:w w:val="119"/>
          <w:position w:val="-3"/>
          <w:sz w:val="24"/>
          <w:szCs w:val="24"/>
          <w:lang w:val="en-US"/>
        </w:rPr>
        <w:t xml:space="preserve"> </w:t>
      </w:r>
      <w:r w:rsidRPr="00507544">
        <w:rPr>
          <w:rFonts w:ascii="Times New Roman" w:eastAsia="Meiryo" w:hAnsi="Times New Roman" w:cs="Times New Roman"/>
          <w:w w:val="119"/>
          <w:sz w:val="24"/>
          <w:szCs w:val="24"/>
          <w:lang w:val="en-US"/>
        </w:rPr>
        <w:t>+</w:t>
      </w:r>
      <w:r w:rsidRPr="00507544">
        <w:rPr>
          <w:rFonts w:ascii="Times New Roman" w:eastAsia="Meiryo" w:hAnsi="Times New Roman" w:cs="Times New Roman"/>
          <w:spacing w:val="5"/>
          <w:w w:val="119"/>
          <w:sz w:val="24"/>
          <w:szCs w:val="24"/>
          <w:lang w:val="en-US"/>
        </w:rPr>
        <w:t xml:space="preserve"> </w:t>
      </w:r>
      <w:r w:rsidRPr="00507544">
        <w:rPr>
          <w:rFonts w:ascii="Times New Roman" w:eastAsia="Meiryo" w:hAnsi="Times New Roman" w:cs="Times New Roman"/>
          <w:w w:val="119"/>
          <w:sz w:val="24"/>
          <w:szCs w:val="24"/>
        </w:rPr>
        <w:t>Θ</w:t>
      </w:r>
      <w:r w:rsidRPr="00507544">
        <w:rPr>
          <w:rFonts w:ascii="Times New Roman" w:eastAsia="Meiryo" w:hAnsi="Times New Roman" w:cs="Times New Roman"/>
          <w:w w:val="119"/>
          <w:sz w:val="24"/>
          <w:szCs w:val="24"/>
          <w:lang w:val="en-US"/>
        </w:rPr>
        <w:t>X</w:t>
      </w:r>
      <w:r w:rsidRPr="00507544">
        <w:rPr>
          <w:rFonts w:ascii="Times New Roman" w:eastAsia="Meiryo" w:hAnsi="Times New Roman" w:cs="Times New Roman"/>
          <w:w w:val="119"/>
          <w:position w:val="-3"/>
          <w:sz w:val="24"/>
          <w:szCs w:val="24"/>
          <w:lang w:val="en-US"/>
        </w:rPr>
        <w:t>it</w:t>
      </w:r>
      <w:r w:rsidRPr="00507544">
        <w:rPr>
          <w:rFonts w:ascii="Times New Roman" w:eastAsia="Meiryo" w:hAnsi="Times New Roman" w:cs="Times New Roman"/>
          <w:spacing w:val="-6"/>
          <w:w w:val="119"/>
          <w:position w:val="-3"/>
          <w:sz w:val="24"/>
          <w:szCs w:val="24"/>
          <w:lang w:val="en-US"/>
        </w:rPr>
        <w:t xml:space="preserve"> </w:t>
      </w:r>
      <w:r w:rsidRPr="00507544">
        <w:rPr>
          <w:rFonts w:ascii="Times New Roman" w:eastAsia="Meiryo" w:hAnsi="Times New Roman" w:cs="Times New Roman"/>
          <w:w w:val="119"/>
          <w:sz w:val="24"/>
          <w:szCs w:val="24"/>
          <w:lang w:val="en-US"/>
        </w:rPr>
        <w:t>+</w:t>
      </w:r>
      <w:r w:rsidRPr="00507544">
        <w:rPr>
          <w:rFonts w:ascii="Times New Roman" w:eastAsia="Meiryo" w:hAnsi="Times New Roman" w:cs="Times New Roman"/>
          <w:spacing w:val="5"/>
          <w:w w:val="119"/>
          <w:sz w:val="24"/>
          <w:szCs w:val="24"/>
          <w:lang w:val="en-US"/>
        </w:rPr>
        <w:t xml:space="preserve"> </w:t>
      </w:r>
      <w:r w:rsidRPr="00507544">
        <w:rPr>
          <w:rFonts w:ascii="Times New Roman" w:eastAsia="Meiryo" w:hAnsi="Times New Roman" w:cs="Times New Roman"/>
          <w:sz w:val="24"/>
          <w:szCs w:val="24"/>
        </w:rPr>
        <w:t>λ</w:t>
      </w:r>
      <w:r w:rsidRPr="00507544">
        <w:rPr>
          <w:rFonts w:ascii="Times New Roman" w:eastAsia="Meiryo" w:hAnsi="Times New Roman" w:cs="Times New Roman"/>
          <w:position w:val="-3"/>
          <w:sz w:val="24"/>
          <w:szCs w:val="24"/>
          <w:lang w:val="en-US"/>
        </w:rPr>
        <w:t xml:space="preserve">m </w:t>
      </w:r>
      <w:r w:rsidRPr="00507544">
        <w:rPr>
          <w:rFonts w:ascii="Times New Roman" w:eastAsia="Meiryo" w:hAnsi="Times New Roman" w:cs="Times New Roman"/>
          <w:w w:val="127"/>
          <w:sz w:val="24"/>
          <w:szCs w:val="24"/>
          <w:lang w:val="en-US"/>
        </w:rPr>
        <w:t>+</w:t>
      </w:r>
      <w:r w:rsidRPr="00507544">
        <w:rPr>
          <w:rFonts w:ascii="Times New Roman" w:eastAsia="Meiryo" w:hAnsi="Times New Roman" w:cs="Times New Roman"/>
          <w:spacing w:val="-10"/>
          <w:w w:val="127"/>
          <w:sz w:val="24"/>
          <w:szCs w:val="24"/>
          <w:lang w:val="en-US"/>
        </w:rPr>
        <w:t xml:space="preserve"> </w:t>
      </w:r>
      <w:r w:rsidRPr="00507544">
        <w:rPr>
          <w:rFonts w:ascii="Times New Roman" w:eastAsia="Meiryo" w:hAnsi="Times New Roman" w:cs="Times New Roman"/>
          <w:w w:val="127"/>
          <w:sz w:val="24"/>
          <w:szCs w:val="24"/>
        </w:rPr>
        <w:t>λ</w:t>
      </w:r>
      <w:r w:rsidRPr="00507544">
        <w:rPr>
          <w:rFonts w:ascii="Times New Roman" w:eastAsia="Meiryo" w:hAnsi="Times New Roman" w:cs="Times New Roman"/>
          <w:w w:val="127"/>
          <w:position w:val="-3"/>
          <w:sz w:val="24"/>
          <w:szCs w:val="24"/>
          <w:lang w:val="en-US"/>
        </w:rPr>
        <w:t>t</w:t>
      </w:r>
      <w:r w:rsidRPr="00507544">
        <w:rPr>
          <w:rFonts w:ascii="Times New Roman" w:eastAsia="Meiryo" w:hAnsi="Times New Roman" w:cs="Times New Roman"/>
          <w:spacing w:val="4"/>
          <w:w w:val="127"/>
          <w:position w:val="-3"/>
          <w:sz w:val="24"/>
          <w:szCs w:val="24"/>
          <w:lang w:val="en-US"/>
        </w:rPr>
        <w:t xml:space="preserve"> </w:t>
      </w:r>
      <w:r w:rsidRPr="00507544">
        <w:rPr>
          <w:rFonts w:ascii="Times New Roman" w:eastAsia="Meiryo" w:hAnsi="Times New Roman" w:cs="Times New Roman"/>
          <w:w w:val="127"/>
          <w:sz w:val="24"/>
          <w:szCs w:val="24"/>
          <w:lang w:val="en-US"/>
        </w:rPr>
        <w:t>+</w:t>
      </w:r>
      <m:oMath>
        <m:r>
          <m:rPr>
            <m:sty m:val="p"/>
          </m:rPr>
          <w:rPr>
            <w:rFonts w:ascii="Cambria Math" w:eastAsia="Meiryo" w:hAnsi="Cambria Math" w:cs="Times New Roman"/>
            <w:w w:val="160"/>
            <w:sz w:val="24"/>
            <w:szCs w:val="24"/>
          </w:rPr>
          <m:t>ε</m:t>
        </m:r>
      </m:oMath>
      <w:r w:rsidRPr="00507544">
        <w:rPr>
          <w:rFonts w:ascii="Times New Roman" w:eastAsia="Meiryo" w:hAnsi="Times New Roman" w:cs="Times New Roman"/>
          <w:w w:val="127"/>
          <w:position w:val="-3"/>
          <w:sz w:val="24"/>
          <w:szCs w:val="24"/>
          <w:lang w:val="en-US"/>
        </w:rPr>
        <w:t>it    (</w:t>
      </w:r>
      <w:r w:rsidRPr="002D3686">
        <w:rPr>
          <w:rFonts w:ascii="Times New Roman" w:eastAsia="Meiryo" w:hAnsi="Times New Roman" w:cs="Times New Roman"/>
          <w:w w:val="127"/>
          <w:position w:val="-3"/>
          <w:sz w:val="18"/>
          <w:szCs w:val="18"/>
          <w:lang w:val="en-US"/>
        </w:rPr>
        <w:t>5</w:t>
      </w:r>
      <w:r w:rsidRPr="00507544">
        <w:rPr>
          <w:rFonts w:ascii="Times New Roman" w:eastAsia="Meiryo" w:hAnsi="Times New Roman" w:cs="Times New Roman"/>
          <w:w w:val="127"/>
          <w:position w:val="-3"/>
          <w:sz w:val="24"/>
          <w:szCs w:val="24"/>
          <w:lang w:val="en-US"/>
        </w:rPr>
        <w:t>)</w:t>
      </w:r>
    </w:p>
    <w:p w:rsidR="007565B9" w:rsidRPr="00507544" w:rsidRDefault="007565B9" w:rsidP="007565B9">
      <w:pPr>
        <w:widowControl w:val="0"/>
        <w:autoSpaceDE w:val="0"/>
        <w:autoSpaceDN w:val="0"/>
        <w:adjustRightInd w:val="0"/>
        <w:spacing w:after="0" w:line="240" w:lineRule="auto"/>
        <w:jc w:val="center"/>
        <w:rPr>
          <w:rFonts w:ascii="Times New Roman" w:eastAsia="Meiryo" w:hAnsi="Times New Roman" w:cs="Times New Roman"/>
          <w:w w:val="127"/>
          <w:position w:val="-3"/>
          <w:sz w:val="24"/>
          <w:szCs w:val="24"/>
          <w:lang w:val="en-US"/>
        </w:rPr>
      </w:pPr>
    </w:p>
    <w:p w:rsidR="00F214F6" w:rsidRPr="00507544" w:rsidRDefault="00F214F6" w:rsidP="009E730F">
      <w:pPr>
        <w:widowControl w:val="0"/>
        <w:autoSpaceDE w:val="0"/>
        <w:autoSpaceDN w:val="0"/>
        <w:adjustRightInd w:val="0"/>
        <w:spacing w:after="0" w:line="240" w:lineRule="auto"/>
        <w:jc w:val="center"/>
        <w:rPr>
          <w:rFonts w:ascii="Times New Roman" w:eastAsia="Meiryo" w:hAnsi="Times New Roman" w:cs="Times New Roman"/>
          <w:w w:val="127"/>
          <w:position w:val="-3"/>
          <w:sz w:val="24"/>
          <w:szCs w:val="24"/>
          <w:lang w:val="en-US"/>
        </w:rPr>
      </w:pPr>
      <w:r w:rsidRPr="00507544">
        <w:rPr>
          <w:rFonts w:ascii="Times New Roman" w:eastAsia="Meiryo" w:hAnsi="Times New Roman" w:cs="Times New Roman"/>
          <w:w w:val="79"/>
          <w:sz w:val="24"/>
          <w:szCs w:val="24"/>
          <w:lang w:val="en-US"/>
        </w:rPr>
        <w:t>Y</w:t>
      </w:r>
      <w:r w:rsidRPr="00507544">
        <w:rPr>
          <w:rFonts w:ascii="Times New Roman" w:eastAsia="Meiryo" w:hAnsi="Times New Roman" w:cs="Times New Roman"/>
          <w:w w:val="133"/>
          <w:position w:val="-3"/>
          <w:sz w:val="24"/>
          <w:szCs w:val="24"/>
          <w:lang w:val="en-US"/>
        </w:rPr>
        <w:t>it</w:t>
      </w:r>
      <w:r w:rsidRPr="00507544">
        <w:rPr>
          <w:rFonts w:ascii="Times New Roman" w:eastAsia="Meiryo" w:hAnsi="Times New Roman" w:cs="Times New Roman"/>
          <w:spacing w:val="-9"/>
          <w:position w:val="-3"/>
          <w:sz w:val="24"/>
          <w:szCs w:val="24"/>
          <w:lang w:val="en-US"/>
        </w:rPr>
        <w:t xml:space="preserve"> </w:t>
      </w:r>
      <w:r w:rsidRPr="00507544">
        <w:rPr>
          <w:rFonts w:ascii="Times New Roman" w:eastAsia="Meiryo" w:hAnsi="Times New Roman" w:cs="Times New Roman"/>
          <w:w w:val="136"/>
          <w:sz w:val="24"/>
          <w:szCs w:val="24"/>
          <w:lang w:val="en-US"/>
        </w:rPr>
        <w:t>=</w:t>
      </w:r>
      <w:r w:rsidRPr="00507544">
        <w:rPr>
          <w:rFonts w:ascii="Times New Roman" w:eastAsia="Meiryo" w:hAnsi="Times New Roman" w:cs="Times New Roman"/>
          <w:spacing w:val="-14"/>
          <w:w w:val="136"/>
          <w:sz w:val="24"/>
          <w:szCs w:val="24"/>
          <w:lang w:val="en-US"/>
        </w:rPr>
        <w:t xml:space="preserve"> </w:t>
      </w:r>
      <w:r w:rsidRPr="00507544">
        <w:rPr>
          <w:rFonts w:ascii="Times New Roman" w:eastAsia="Meiryo" w:hAnsi="Times New Roman" w:cs="Times New Roman"/>
          <w:sz w:val="24"/>
          <w:szCs w:val="24"/>
        </w:rPr>
        <w:t>β</w:t>
      </w:r>
      <w:r w:rsidRPr="00507544">
        <w:rPr>
          <w:rFonts w:ascii="Times New Roman" w:eastAsia="Meiryo" w:hAnsi="Times New Roman" w:cs="Times New Roman"/>
          <w:position w:val="-3"/>
          <w:sz w:val="24"/>
          <w:szCs w:val="24"/>
          <w:lang w:val="en-US"/>
        </w:rPr>
        <w:t>0</w:t>
      </w:r>
      <w:r w:rsidRPr="00507544">
        <w:rPr>
          <w:rFonts w:ascii="Times New Roman" w:eastAsia="Meiryo" w:hAnsi="Times New Roman" w:cs="Times New Roman"/>
          <w:spacing w:val="33"/>
          <w:position w:val="-3"/>
          <w:sz w:val="24"/>
          <w:szCs w:val="24"/>
          <w:lang w:val="en-US"/>
        </w:rPr>
        <w:t xml:space="preserve"> </w:t>
      </w:r>
      <w:r w:rsidRPr="00507544">
        <w:rPr>
          <w:rFonts w:ascii="Times New Roman" w:eastAsia="Meiryo" w:hAnsi="Times New Roman" w:cs="Times New Roman"/>
          <w:w w:val="136"/>
          <w:sz w:val="24"/>
          <w:szCs w:val="24"/>
          <w:lang w:val="en-US"/>
        </w:rPr>
        <w:t>+</w:t>
      </w:r>
      <w:r w:rsidRPr="00507544">
        <w:rPr>
          <w:rFonts w:ascii="Times New Roman" w:eastAsia="Meiryo" w:hAnsi="Times New Roman" w:cs="Times New Roman"/>
          <w:spacing w:val="-26"/>
          <w:w w:val="136"/>
          <w:sz w:val="24"/>
          <w:szCs w:val="24"/>
          <w:lang w:val="en-US"/>
        </w:rPr>
        <w:t xml:space="preserve"> </w:t>
      </w:r>
      <w:r w:rsidRPr="00507544">
        <w:rPr>
          <w:rFonts w:ascii="Times New Roman" w:eastAsia="Meiryo" w:hAnsi="Times New Roman" w:cs="Times New Roman"/>
          <w:sz w:val="24"/>
          <w:szCs w:val="24"/>
        </w:rPr>
        <w:t>β</w:t>
      </w:r>
      <w:r w:rsidRPr="00507544">
        <w:rPr>
          <w:rFonts w:ascii="Times New Roman" w:eastAsia="Meiryo" w:hAnsi="Times New Roman" w:cs="Times New Roman"/>
          <w:spacing w:val="10"/>
          <w:position w:val="-3"/>
          <w:sz w:val="24"/>
          <w:szCs w:val="24"/>
          <w:lang w:val="en-US"/>
        </w:rPr>
        <w:t>1</w:t>
      </w:r>
      <w:r w:rsidRPr="00507544">
        <w:rPr>
          <w:rFonts w:ascii="Times New Roman" w:eastAsia="Meiryo" w:hAnsi="Times New Roman" w:cs="Times New Roman"/>
          <w:i/>
          <w:spacing w:val="10"/>
          <w:position w:val="-3"/>
          <w:sz w:val="24"/>
          <w:szCs w:val="24"/>
          <w:lang w:val="en-US"/>
        </w:rPr>
        <w:t>Ilegal</w:t>
      </w:r>
      <w:r w:rsidRPr="00507544">
        <w:rPr>
          <w:rFonts w:ascii="Times New Roman" w:eastAsia="Meiryo" w:hAnsi="Times New Roman" w:cs="Times New Roman"/>
          <w:i/>
          <w:w w:val="119"/>
          <w:position w:val="-3"/>
          <w:sz w:val="24"/>
          <w:szCs w:val="24"/>
          <w:lang w:val="en-US"/>
        </w:rPr>
        <w:t>it</w:t>
      </w:r>
      <w:r w:rsidRPr="00507544">
        <w:rPr>
          <w:rFonts w:ascii="Times New Roman" w:eastAsia="Meiryo" w:hAnsi="Times New Roman" w:cs="Times New Roman"/>
          <w:spacing w:val="-20"/>
          <w:w w:val="119"/>
          <w:position w:val="-3"/>
          <w:sz w:val="24"/>
          <w:szCs w:val="24"/>
          <w:lang w:val="en-US"/>
        </w:rPr>
        <w:t xml:space="preserve"> </w:t>
      </w:r>
      <w:r w:rsidRPr="00507544">
        <w:rPr>
          <w:rFonts w:ascii="Times New Roman" w:eastAsia="Meiryo" w:hAnsi="Times New Roman" w:cs="Times New Roman"/>
          <w:w w:val="119"/>
          <w:sz w:val="24"/>
          <w:szCs w:val="24"/>
          <w:lang w:val="en-US"/>
        </w:rPr>
        <w:t>+</w:t>
      </w:r>
      <w:r w:rsidRPr="00507544">
        <w:rPr>
          <w:rFonts w:ascii="Times New Roman" w:eastAsia="Meiryo" w:hAnsi="Times New Roman" w:cs="Times New Roman"/>
          <w:spacing w:val="5"/>
          <w:w w:val="119"/>
          <w:sz w:val="24"/>
          <w:szCs w:val="24"/>
          <w:lang w:val="en-US"/>
        </w:rPr>
        <w:t xml:space="preserve"> </w:t>
      </w:r>
      <w:r w:rsidRPr="00507544">
        <w:rPr>
          <w:rFonts w:ascii="Times New Roman" w:eastAsia="Meiryo" w:hAnsi="Times New Roman" w:cs="Times New Roman"/>
          <w:w w:val="119"/>
          <w:sz w:val="24"/>
          <w:szCs w:val="24"/>
        </w:rPr>
        <w:t>Θ</w:t>
      </w:r>
      <w:r w:rsidRPr="00507544">
        <w:rPr>
          <w:rFonts w:ascii="Times New Roman" w:eastAsia="Meiryo" w:hAnsi="Times New Roman" w:cs="Times New Roman"/>
          <w:w w:val="119"/>
          <w:sz w:val="24"/>
          <w:szCs w:val="24"/>
          <w:lang w:val="en-US"/>
        </w:rPr>
        <w:t>X</w:t>
      </w:r>
      <w:r w:rsidRPr="00507544">
        <w:rPr>
          <w:rFonts w:ascii="Times New Roman" w:eastAsia="Meiryo" w:hAnsi="Times New Roman" w:cs="Times New Roman"/>
          <w:w w:val="119"/>
          <w:position w:val="-3"/>
          <w:sz w:val="24"/>
          <w:szCs w:val="24"/>
          <w:lang w:val="en-US"/>
        </w:rPr>
        <w:t>it</w:t>
      </w:r>
      <w:r w:rsidRPr="00507544">
        <w:rPr>
          <w:rFonts w:ascii="Times New Roman" w:eastAsia="Meiryo" w:hAnsi="Times New Roman" w:cs="Times New Roman"/>
          <w:spacing w:val="-6"/>
          <w:w w:val="119"/>
          <w:position w:val="-3"/>
          <w:sz w:val="24"/>
          <w:szCs w:val="24"/>
          <w:lang w:val="en-US"/>
        </w:rPr>
        <w:t xml:space="preserve"> </w:t>
      </w:r>
      <w:r w:rsidRPr="00507544">
        <w:rPr>
          <w:rFonts w:ascii="Times New Roman" w:eastAsia="Meiryo" w:hAnsi="Times New Roman" w:cs="Times New Roman"/>
          <w:w w:val="119"/>
          <w:sz w:val="24"/>
          <w:szCs w:val="24"/>
          <w:lang w:val="en-US"/>
        </w:rPr>
        <w:t>+</w:t>
      </w:r>
      <w:r w:rsidRPr="00507544">
        <w:rPr>
          <w:rFonts w:ascii="Times New Roman" w:eastAsia="Meiryo" w:hAnsi="Times New Roman" w:cs="Times New Roman"/>
          <w:spacing w:val="5"/>
          <w:w w:val="119"/>
          <w:sz w:val="24"/>
          <w:szCs w:val="24"/>
          <w:lang w:val="en-US"/>
        </w:rPr>
        <w:t xml:space="preserve"> </w:t>
      </w:r>
      <w:r w:rsidRPr="00507544">
        <w:rPr>
          <w:rFonts w:ascii="Times New Roman" w:eastAsia="Meiryo" w:hAnsi="Times New Roman" w:cs="Times New Roman"/>
          <w:sz w:val="24"/>
          <w:szCs w:val="24"/>
        </w:rPr>
        <w:t>λ</w:t>
      </w:r>
      <w:r w:rsidRPr="00507544">
        <w:rPr>
          <w:rFonts w:ascii="Times New Roman" w:eastAsia="Meiryo" w:hAnsi="Times New Roman" w:cs="Times New Roman"/>
          <w:position w:val="-3"/>
          <w:sz w:val="24"/>
          <w:szCs w:val="24"/>
          <w:lang w:val="en-US"/>
        </w:rPr>
        <w:t xml:space="preserve">m </w:t>
      </w:r>
      <w:r w:rsidRPr="00507544">
        <w:rPr>
          <w:rFonts w:ascii="Times New Roman" w:eastAsia="Meiryo" w:hAnsi="Times New Roman" w:cs="Times New Roman"/>
          <w:w w:val="127"/>
          <w:sz w:val="24"/>
          <w:szCs w:val="24"/>
          <w:lang w:val="en-US"/>
        </w:rPr>
        <w:t>+</w:t>
      </w:r>
      <w:r w:rsidRPr="00507544">
        <w:rPr>
          <w:rFonts w:ascii="Times New Roman" w:eastAsia="Meiryo" w:hAnsi="Times New Roman" w:cs="Times New Roman"/>
          <w:spacing w:val="-10"/>
          <w:w w:val="127"/>
          <w:sz w:val="24"/>
          <w:szCs w:val="24"/>
          <w:lang w:val="en-US"/>
        </w:rPr>
        <w:t xml:space="preserve"> </w:t>
      </w:r>
      <w:r w:rsidRPr="00507544">
        <w:rPr>
          <w:rFonts w:ascii="Times New Roman" w:eastAsia="Meiryo" w:hAnsi="Times New Roman" w:cs="Times New Roman"/>
          <w:w w:val="127"/>
          <w:sz w:val="24"/>
          <w:szCs w:val="24"/>
        </w:rPr>
        <w:t>λ</w:t>
      </w:r>
      <w:r w:rsidRPr="00507544">
        <w:rPr>
          <w:rFonts w:ascii="Times New Roman" w:eastAsia="Meiryo" w:hAnsi="Times New Roman" w:cs="Times New Roman"/>
          <w:w w:val="127"/>
          <w:position w:val="-3"/>
          <w:sz w:val="24"/>
          <w:szCs w:val="24"/>
          <w:lang w:val="en-US"/>
        </w:rPr>
        <w:t>t</w:t>
      </w:r>
      <w:r w:rsidRPr="00507544">
        <w:rPr>
          <w:rFonts w:ascii="Times New Roman" w:eastAsia="Meiryo" w:hAnsi="Times New Roman" w:cs="Times New Roman"/>
          <w:spacing w:val="4"/>
          <w:w w:val="127"/>
          <w:position w:val="-3"/>
          <w:sz w:val="24"/>
          <w:szCs w:val="24"/>
          <w:lang w:val="en-US"/>
        </w:rPr>
        <w:t xml:space="preserve"> </w:t>
      </w:r>
      <w:r w:rsidRPr="00507544">
        <w:rPr>
          <w:rFonts w:ascii="Times New Roman" w:eastAsia="Meiryo" w:hAnsi="Times New Roman" w:cs="Times New Roman"/>
          <w:w w:val="127"/>
          <w:sz w:val="24"/>
          <w:szCs w:val="24"/>
          <w:lang w:val="en-US"/>
        </w:rPr>
        <w:t>+</w:t>
      </w:r>
      <m:oMath>
        <m:r>
          <m:rPr>
            <m:sty m:val="p"/>
          </m:rPr>
          <w:rPr>
            <w:rFonts w:ascii="Cambria Math" w:eastAsia="Meiryo" w:hAnsi="Cambria Math" w:cs="Times New Roman"/>
            <w:w w:val="160"/>
            <w:sz w:val="24"/>
            <w:szCs w:val="24"/>
          </w:rPr>
          <m:t>ε</m:t>
        </m:r>
      </m:oMath>
      <w:r w:rsidRPr="00507544">
        <w:rPr>
          <w:rFonts w:ascii="Times New Roman" w:eastAsia="Meiryo" w:hAnsi="Times New Roman" w:cs="Times New Roman"/>
          <w:w w:val="127"/>
          <w:position w:val="-3"/>
          <w:sz w:val="24"/>
          <w:szCs w:val="24"/>
          <w:lang w:val="en-US"/>
        </w:rPr>
        <w:t xml:space="preserve">it  </w:t>
      </w:r>
      <w:r w:rsidR="000E775D">
        <w:rPr>
          <w:rFonts w:ascii="Times New Roman" w:eastAsia="Meiryo" w:hAnsi="Times New Roman" w:cs="Times New Roman"/>
          <w:w w:val="127"/>
          <w:position w:val="-3"/>
          <w:sz w:val="24"/>
          <w:szCs w:val="24"/>
          <w:lang w:val="en-US"/>
        </w:rPr>
        <w:t xml:space="preserve">   </w:t>
      </w:r>
      <w:r w:rsidRPr="00507544">
        <w:rPr>
          <w:rFonts w:ascii="Times New Roman" w:eastAsia="Meiryo" w:hAnsi="Times New Roman" w:cs="Times New Roman"/>
          <w:w w:val="127"/>
          <w:position w:val="-3"/>
          <w:sz w:val="24"/>
          <w:szCs w:val="24"/>
          <w:lang w:val="en-US"/>
        </w:rPr>
        <w:t xml:space="preserve">  (</w:t>
      </w:r>
      <w:r w:rsidRPr="002D3686">
        <w:rPr>
          <w:rFonts w:ascii="Times New Roman" w:eastAsia="Meiryo" w:hAnsi="Times New Roman" w:cs="Times New Roman"/>
          <w:w w:val="127"/>
          <w:position w:val="-3"/>
          <w:sz w:val="18"/>
          <w:szCs w:val="18"/>
          <w:lang w:val="en-US"/>
        </w:rPr>
        <w:t>6</w:t>
      </w:r>
      <w:r w:rsidRPr="00507544">
        <w:rPr>
          <w:rFonts w:ascii="Times New Roman" w:eastAsia="Meiryo" w:hAnsi="Times New Roman" w:cs="Times New Roman"/>
          <w:w w:val="127"/>
          <w:position w:val="-3"/>
          <w:sz w:val="24"/>
          <w:szCs w:val="24"/>
          <w:lang w:val="en-US"/>
        </w:rPr>
        <w:t>)</w:t>
      </w:r>
    </w:p>
    <w:p w:rsidR="00F214F6" w:rsidRPr="00F214F6" w:rsidRDefault="00F214F6" w:rsidP="00F214F6">
      <w:pPr>
        <w:pStyle w:val="Corpodetexto"/>
        <w:spacing w:before="120" w:after="120"/>
        <w:ind w:firstLine="851"/>
        <w:rPr>
          <w:rFonts w:eastAsia="Meiryo" w:cs="Times New Roman"/>
          <w:szCs w:val="24"/>
        </w:rPr>
      </w:pPr>
      <w:r w:rsidRPr="00F214F6">
        <w:rPr>
          <w:rFonts w:eastAsia="Meiryo" w:cs="Times New Roman"/>
          <w:szCs w:val="24"/>
        </w:rPr>
        <w:t>Onde:</w:t>
      </w:r>
    </w:p>
    <w:p w:rsidR="00F214F6" w:rsidRPr="007F355F" w:rsidRDefault="00F214F6" w:rsidP="007F355F">
      <w:pPr>
        <w:spacing w:after="0" w:line="240" w:lineRule="auto"/>
        <w:ind w:firstLine="360"/>
        <w:jc w:val="both"/>
        <w:rPr>
          <w:rFonts w:ascii="Times New Roman" w:hAnsi="Times New Roman" w:cs="Times New Roman"/>
          <w:w w:val="119"/>
          <w:sz w:val="24"/>
          <w:szCs w:val="24"/>
        </w:rPr>
      </w:pPr>
      <w:r w:rsidRPr="007F355F">
        <w:rPr>
          <w:rFonts w:ascii="Times New Roman" w:hAnsi="Times New Roman" w:cs="Times New Roman"/>
          <w:w w:val="79"/>
          <w:sz w:val="24"/>
          <w:szCs w:val="24"/>
        </w:rPr>
        <w:t>Y</w:t>
      </w:r>
      <w:r w:rsidRPr="007F355F">
        <w:rPr>
          <w:rFonts w:ascii="Times New Roman" w:hAnsi="Times New Roman" w:cs="Times New Roman"/>
          <w:i/>
          <w:w w:val="133"/>
          <w:position w:val="-3"/>
          <w:sz w:val="24"/>
          <w:szCs w:val="24"/>
        </w:rPr>
        <w:t>it</w:t>
      </w:r>
      <w:r w:rsidRPr="007F355F">
        <w:rPr>
          <w:rFonts w:ascii="Times New Roman" w:hAnsi="Times New Roman" w:cs="Times New Roman"/>
          <w:position w:val="-3"/>
          <w:sz w:val="24"/>
          <w:szCs w:val="24"/>
        </w:rPr>
        <w:t xml:space="preserve"> </w:t>
      </w:r>
      <w:r w:rsidRPr="007F355F">
        <w:rPr>
          <w:rFonts w:ascii="Times New Roman" w:hAnsi="Times New Roman" w:cs="Times New Roman"/>
          <w:spacing w:val="-9"/>
          <w:position w:val="-3"/>
          <w:sz w:val="24"/>
          <w:szCs w:val="24"/>
        </w:rPr>
        <w:t xml:space="preserve"> </w:t>
      </w:r>
      <w:r w:rsidRPr="007F355F">
        <w:rPr>
          <w:rFonts w:ascii="Times New Roman" w:hAnsi="Times New Roman" w:cs="Times New Roman"/>
          <w:sz w:val="24"/>
          <w:szCs w:val="24"/>
        </w:rPr>
        <w:t>é</w:t>
      </w:r>
      <w:r w:rsidRPr="007F355F">
        <w:rPr>
          <w:rFonts w:ascii="Times New Roman" w:hAnsi="Times New Roman" w:cs="Times New Roman"/>
          <w:spacing w:val="4"/>
          <w:sz w:val="24"/>
          <w:szCs w:val="24"/>
        </w:rPr>
        <w:t xml:space="preserve"> </w:t>
      </w:r>
      <w:r w:rsidRPr="007F355F">
        <w:rPr>
          <w:rFonts w:ascii="Times New Roman" w:hAnsi="Times New Roman" w:cs="Times New Roman"/>
          <w:sz w:val="24"/>
          <w:szCs w:val="24"/>
        </w:rPr>
        <w:t>o</w:t>
      </w:r>
      <w:r w:rsidRPr="007F355F">
        <w:rPr>
          <w:rFonts w:ascii="Times New Roman" w:hAnsi="Times New Roman" w:cs="Times New Roman"/>
          <w:spacing w:val="4"/>
          <w:sz w:val="24"/>
          <w:szCs w:val="24"/>
        </w:rPr>
        <w:t xml:space="preserve"> </w:t>
      </w:r>
      <w:r w:rsidRPr="007F355F">
        <w:rPr>
          <w:rFonts w:ascii="Times New Roman" w:hAnsi="Times New Roman" w:cs="Times New Roman"/>
          <w:sz w:val="24"/>
          <w:szCs w:val="24"/>
        </w:rPr>
        <w:t xml:space="preserve">resultado </w:t>
      </w:r>
      <w:r w:rsidRPr="007F355F">
        <w:rPr>
          <w:rFonts w:ascii="Times New Roman" w:hAnsi="Times New Roman" w:cs="Times New Roman"/>
          <w:spacing w:val="8"/>
          <w:sz w:val="24"/>
          <w:szCs w:val="24"/>
        </w:rPr>
        <w:t xml:space="preserve"> </w:t>
      </w:r>
      <w:r w:rsidRPr="007F355F">
        <w:rPr>
          <w:rFonts w:ascii="Times New Roman" w:hAnsi="Times New Roman" w:cs="Times New Roman"/>
          <w:sz w:val="24"/>
          <w:szCs w:val="24"/>
        </w:rPr>
        <w:t>de</w:t>
      </w:r>
      <w:r w:rsidRPr="007F355F">
        <w:rPr>
          <w:rFonts w:ascii="Times New Roman" w:hAnsi="Times New Roman" w:cs="Times New Roman"/>
          <w:spacing w:val="14"/>
          <w:sz w:val="24"/>
          <w:szCs w:val="24"/>
        </w:rPr>
        <w:t xml:space="preserve"> </w:t>
      </w:r>
      <w:r w:rsidRPr="007F355F">
        <w:rPr>
          <w:rFonts w:ascii="Times New Roman" w:hAnsi="Times New Roman" w:cs="Times New Roman"/>
          <w:sz w:val="24"/>
          <w:szCs w:val="24"/>
        </w:rPr>
        <w:t>i</w:t>
      </w:r>
      <w:r w:rsidRPr="007F355F">
        <w:rPr>
          <w:rFonts w:ascii="Times New Roman" w:hAnsi="Times New Roman" w:cs="Times New Roman"/>
          <w:spacing w:val="-6"/>
          <w:sz w:val="24"/>
          <w:szCs w:val="24"/>
        </w:rPr>
        <w:t>n</w:t>
      </w:r>
      <w:r w:rsidRPr="007F355F">
        <w:rPr>
          <w:rFonts w:ascii="Times New Roman" w:hAnsi="Times New Roman" w:cs="Times New Roman"/>
          <w:sz w:val="24"/>
          <w:szCs w:val="24"/>
        </w:rPr>
        <w:t>teresse</w:t>
      </w:r>
      <w:r w:rsidRPr="007F355F">
        <w:rPr>
          <w:rFonts w:ascii="Times New Roman" w:hAnsi="Times New Roman" w:cs="Times New Roman"/>
          <w:spacing w:val="45"/>
          <w:sz w:val="24"/>
          <w:szCs w:val="24"/>
        </w:rPr>
        <w:t xml:space="preserve"> </w:t>
      </w:r>
      <w:r w:rsidRPr="007F355F">
        <w:rPr>
          <w:rFonts w:ascii="Times New Roman" w:hAnsi="Times New Roman" w:cs="Times New Roman"/>
          <w:sz w:val="24"/>
          <w:szCs w:val="24"/>
        </w:rPr>
        <w:t>para</w:t>
      </w:r>
      <w:r w:rsidRPr="007F355F">
        <w:rPr>
          <w:rFonts w:ascii="Times New Roman" w:hAnsi="Times New Roman" w:cs="Times New Roman"/>
          <w:spacing w:val="48"/>
          <w:sz w:val="24"/>
          <w:szCs w:val="24"/>
        </w:rPr>
        <w:t xml:space="preserve"> </w:t>
      </w:r>
      <w:r w:rsidRPr="007F355F">
        <w:rPr>
          <w:rFonts w:ascii="Times New Roman" w:hAnsi="Times New Roman" w:cs="Times New Roman"/>
          <w:sz w:val="24"/>
          <w:szCs w:val="24"/>
        </w:rPr>
        <w:t>o</w:t>
      </w:r>
      <w:r w:rsidRPr="007F355F">
        <w:rPr>
          <w:rFonts w:ascii="Times New Roman" w:hAnsi="Times New Roman" w:cs="Times New Roman"/>
          <w:spacing w:val="4"/>
          <w:sz w:val="24"/>
          <w:szCs w:val="24"/>
        </w:rPr>
        <w:t xml:space="preserve"> estado </w:t>
      </w:r>
      <w:r w:rsidRPr="007F355F">
        <w:rPr>
          <w:rFonts w:ascii="Times New Roman" w:hAnsi="Times New Roman" w:cs="Times New Roman"/>
          <w:i/>
          <w:sz w:val="24"/>
          <w:szCs w:val="24"/>
        </w:rPr>
        <w:t>i</w:t>
      </w:r>
      <w:r w:rsidRPr="007F355F">
        <w:rPr>
          <w:rFonts w:ascii="Times New Roman" w:hAnsi="Times New Roman" w:cs="Times New Roman"/>
          <w:sz w:val="24"/>
          <w:szCs w:val="24"/>
        </w:rPr>
        <w:t>,</w:t>
      </w:r>
      <w:r w:rsidRPr="007F355F">
        <w:rPr>
          <w:rFonts w:ascii="Times New Roman" w:hAnsi="Times New Roman" w:cs="Times New Roman"/>
          <w:spacing w:val="28"/>
          <w:sz w:val="24"/>
          <w:szCs w:val="24"/>
        </w:rPr>
        <w:t xml:space="preserve"> </w:t>
      </w:r>
      <w:r w:rsidRPr="007F355F">
        <w:rPr>
          <w:rFonts w:ascii="Times New Roman" w:hAnsi="Times New Roman" w:cs="Times New Roman"/>
          <w:sz w:val="24"/>
          <w:szCs w:val="24"/>
        </w:rPr>
        <w:t>no</w:t>
      </w:r>
      <w:r w:rsidRPr="007F355F">
        <w:rPr>
          <w:rFonts w:ascii="Times New Roman" w:hAnsi="Times New Roman" w:cs="Times New Roman"/>
          <w:spacing w:val="15"/>
          <w:sz w:val="24"/>
          <w:szCs w:val="24"/>
        </w:rPr>
        <w:t xml:space="preserve"> </w:t>
      </w:r>
      <w:r w:rsidRPr="007F355F">
        <w:rPr>
          <w:rFonts w:ascii="Times New Roman" w:hAnsi="Times New Roman" w:cs="Times New Roman"/>
          <w:sz w:val="24"/>
          <w:szCs w:val="24"/>
        </w:rPr>
        <w:t>ano</w:t>
      </w:r>
      <w:r w:rsidRPr="007F355F">
        <w:rPr>
          <w:rFonts w:ascii="Times New Roman" w:hAnsi="Times New Roman" w:cs="Times New Roman"/>
          <w:spacing w:val="25"/>
          <w:sz w:val="24"/>
          <w:szCs w:val="24"/>
        </w:rPr>
        <w:t xml:space="preserve"> </w:t>
      </w:r>
      <w:r w:rsidRPr="007F355F">
        <w:rPr>
          <w:rFonts w:ascii="Times New Roman" w:hAnsi="Times New Roman" w:cs="Times New Roman"/>
          <w:i/>
          <w:w w:val="119"/>
          <w:sz w:val="24"/>
          <w:szCs w:val="24"/>
        </w:rPr>
        <w:t>t</w:t>
      </w:r>
      <w:r w:rsidRPr="007F355F">
        <w:rPr>
          <w:rFonts w:ascii="Times New Roman" w:hAnsi="Times New Roman" w:cs="Times New Roman"/>
          <w:w w:val="119"/>
          <w:sz w:val="24"/>
          <w:szCs w:val="24"/>
        </w:rPr>
        <w:t>;</w:t>
      </w:r>
    </w:p>
    <w:p w:rsidR="00F214F6" w:rsidRPr="007F355F" w:rsidRDefault="00F214F6" w:rsidP="007F355F">
      <w:pPr>
        <w:spacing w:after="0" w:line="240" w:lineRule="auto"/>
        <w:ind w:firstLine="360"/>
        <w:jc w:val="both"/>
        <w:rPr>
          <w:rFonts w:ascii="Times New Roman" w:hAnsi="Times New Roman" w:cs="Times New Roman"/>
          <w:spacing w:val="6"/>
          <w:sz w:val="24"/>
          <w:szCs w:val="24"/>
        </w:rPr>
      </w:pPr>
      <w:r w:rsidRPr="007F355F">
        <w:rPr>
          <w:rFonts w:ascii="Times New Roman" w:hAnsi="Times New Roman" w:cs="Times New Roman"/>
          <w:spacing w:val="28"/>
          <w:w w:val="119"/>
          <w:sz w:val="24"/>
          <w:szCs w:val="24"/>
        </w:rPr>
        <w:t>Desmata</w:t>
      </w:r>
      <w:r w:rsidRPr="007F355F">
        <w:rPr>
          <w:rFonts w:ascii="Times New Roman" w:hAnsi="Times New Roman" w:cs="Times New Roman"/>
          <w:i/>
          <w:w w:val="112"/>
          <w:position w:val="-3"/>
          <w:sz w:val="24"/>
          <w:szCs w:val="24"/>
        </w:rPr>
        <w:t>it</w:t>
      </w:r>
      <w:r w:rsidRPr="007F355F">
        <w:rPr>
          <w:rFonts w:ascii="Times New Roman" w:hAnsi="Times New Roman" w:cs="Times New Roman"/>
          <w:spacing w:val="27"/>
          <w:w w:val="112"/>
          <w:position w:val="-3"/>
          <w:sz w:val="24"/>
          <w:szCs w:val="24"/>
        </w:rPr>
        <w:t xml:space="preserve"> e Ilegal</w:t>
      </w:r>
      <w:r w:rsidRPr="007F355F">
        <w:rPr>
          <w:rFonts w:ascii="Times New Roman" w:hAnsi="Times New Roman" w:cs="Times New Roman"/>
          <w:i/>
          <w:spacing w:val="27"/>
          <w:w w:val="112"/>
          <w:position w:val="-3"/>
          <w:sz w:val="24"/>
          <w:szCs w:val="24"/>
        </w:rPr>
        <w:t>i</w:t>
      </w:r>
      <w:r w:rsidRPr="007F355F">
        <w:rPr>
          <w:rFonts w:ascii="Times New Roman" w:hAnsi="Times New Roman" w:cs="Times New Roman"/>
          <w:i/>
          <w:w w:val="112"/>
          <w:position w:val="-3"/>
          <w:sz w:val="24"/>
          <w:szCs w:val="24"/>
        </w:rPr>
        <w:t>t</w:t>
      </w:r>
      <w:r w:rsidRPr="007F355F">
        <w:rPr>
          <w:rFonts w:ascii="Times New Roman" w:hAnsi="Times New Roman" w:cs="Times New Roman"/>
          <w:sz w:val="24"/>
          <w:szCs w:val="24"/>
        </w:rPr>
        <w:t xml:space="preserve"> são os</w:t>
      </w:r>
      <w:r w:rsidRPr="007F355F">
        <w:rPr>
          <w:rFonts w:ascii="Times New Roman" w:hAnsi="Times New Roman" w:cs="Times New Roman"/>
          <w:spacing w:val="26"/>
          <w:sz w:val="24"/>
          <w:szCs w:val="24"/>
        </w:rPr>
        <w:t xml:space="preserve"> </w:t>
      </w:r>
      <w:r w:rsidRPr="007F355F">
        <w:rPr>
          <w:rFonts w:ascii="Times New Roman" w:hAnsi="Times New Roman" w:cs="Times New Roman"/>
          <w:w w:val="105"/>
          <w:sz w:val="24"/>
          <w:szCs w:val="24"/>
        </w:rPr>
        <w:t xml:space="preserve">indicadores </w:t>
      </w:r>
      <w:r w:rsidRPr="007F355F">
        <w:rPr>
          <w:rFonts w:ascii="Times New Roman" w:hAnsi="Times New Roman" w:cs="Times New Roman"/>
          <w:sz w:val="24"/>
          <w:szCs w:val="24"/>
        </w:rPr>
        <w:t xml:space="preserve">que </w:t>
      </w:r>
      <w:r w:rsidRPr="007F355F">
        <w:rPr>
          <w:rFonts w:ascii="Times New Roman" w:hAnsi="Times New Roman" w:cs="Times New Roman"/>
          <w:spacing w:val="2"/>
          <w:sz w:val="24"/>
          <w:szCs w:val="24"/>
        </w:rPr>
        <w:t>tomam</w:t>
      </w:r>
      <w:r w:rsidRPr="007F355F">
        <w:rPr>
          <w:rFonts w:ascii="Times New Roman" w:hAnsi="Times New Roman" w:cs="Times New Roman"/>
          <w:sz w:val="24"/>
          <w:szCs w:val="24"/>
        </w:rPr>
        <w:t xml:space="preserve"> </w:t>
      </w:r>
      <w:r w:rsidRPr="007F355F">
        <w:rPr>
          <w:rFonts w:ascii="Times New Roman" w:hAnsi="Times New Roman" w:cs="Times New Roman"/>
          <w:spacing w:val="29"/>
          <w:sz w:val="24"/>
          <w:szCs w:val="24"/>
        </w:rPr>
        <w:t>o</w:t>
      </w:r>
      <w:r w:rsidRPr="007F355F">
        <w:rPr>
          <w:rFonts w:ascii="Times New Roman" w:hAnsi="Times New Roman" w:cs="Times New Roman"/>
          <w:spacing w:val="42"/>
          <w:sz w:val="24"/>
          <w:szCs w:val="24"/>
        </w:rPr>
        <w:t xml:space="preserve"> </w:t>
      </w:r>
      <w:r w:rsidRPr="007F355F">
        <w:rPr>
          <w:rFonts w:ascii="Times New Roman" w:hAnsi="Times New Roman" w:cs="Times New Roman"/>
          <w:spacing w:val="-12"/>
          <w:sz w:val="24"/>
          <w:szCs w:val="24"/>
        </w:rPr>
        <w:t>v</w:t>
      </w:r>
      <w:r w:rsidRPr="007F355F">
        <w:rPr>
          <w:rFonts w:ascii="Times New Roman" w:hAnsi="Times New Roman" w:cs="Times New Roman"/>
          <w:sz w:val="24"/>
          <w:szCs w:val="24"/>
        </w:rPr>
        <w:t xml:space="preserve">alor </w:t>
      </w:r>
      <w:r w:rsidRPr="007F355F">
        <w:rPr>
          <w:rFonts w:ascii="Times New Roman" w:hAnsi="Times New Roman" w:cs="Times New Roman"/>
          <w:spacing w:val="11"/>
          <w:sz w:val="24"/>
          <w:szCs w:val="24"/>
        </w:rPr>
        <w:t>igual</w:t>
      </w:r>
      <w:r w:rsidRPr="007F355F">
        <w:rPr>
          <w:rFonts w:ascii="Times New Roman" w:hAnsi="Times New Roman" w:cs="Times New Roman"/>
          <w:sz w:val="24"/>
          <w:szCs w:val="24"/>
        </w:rPr>
        <w:t xml:space="preserve"> </w:t>
      </w:r>
      <w:r w:rsidRPr="007F355F">
        <w:rPr>
          <w:rFonts w:ascii="Times New Roman" w:hAnsi="Times New Roman" w:cs="Times New Roman"/>
          <w:spacing w:val="7"/>
          <w:sz w:val="24"/>
          <w:szCs w:val="24"/>
        </w:rPr>
        <w:t>a</w:t>
      </w:r>
      <w:r w:rsidRPr="007F355F">
        <w:rPr>
          <w:rFonts w:ascii="Times New Roman" w:hAnsi="Times New Roman" w:cs="Times New Roman"/>
          <w:sz w:val="24"/>
          <w:szCs w:val="24"/>
        </w:rPr>
        <w:t xml:space="preserve"> 1, se</w:t>
      </w:r>
      <w:r w:rsidRPr="007F355F">
        <w:rPr>
          <w:rFonts w:ascii="Times New Roman" w:hAnsi="Times New Roman" w:cs="Times New Roman"/>
          <w:spacing w:val="43"/>
          <w:sz w:val="24"/>
          <w:szCs w:val="24"/>
        </w:rPr>
        <w:t xml:space="preserve"> </w:t>
      </w:r>
      <w:r w:rsidRPr="007F355F">
        <w:rPr>
          <w:rFonts w:ascii="Times New Roman" w:hAnsi="Times New Roman" w:cs="Times New Roman"/>
          <w:sz w:val="24"/>
          <w:szCs w:val="24"/>
        </w:rPr>
        <w:t>o</w:t>
      </w:r>
      <w:r w:rsidRPr="007F355F">
        <w:rPr>
          <w:rFonts w:ascii="Times New Roman" w:hAnsi="Times New Roman" w:cs="Times New Roman"/>
          <w:spacing w:val="42"/>
          <w:sz w:val="24"/>
          <w:szCs w:val="24"/>
        </w:rPr>
        <w:t xml:space="preserve"> estado </w:t>
      </w:r>
      <w:r w:rsidRPr="007F355F">
        <w:rPr>
          <w:rFonts w:ascii="Times New Roman" w:hAnsi="Times New Roman" w:cs="Times New Roman"/>
          <w:i/>
          <w:sz w:val="24"/>
          <w:szCs w:val="24"/>
        </w:rPr>
        <w:t>i</w:t>
      </w:r>
      <w:r w:rsidRPr="007F355F">
        <w:rPr>
          <w:rFonts w:ascii="Times New Roman" w:hAnsi="Times New Roman" w:cs="Times New Roman"/>
          <w:sz w:val="24"/>
          <w:szCs w:val="24"/>
        </w:rPr>
        <w:t xml:space="preserve"> </w:t>
      </w:r>
      <w:r w:rsidRPr="007F355F">
        <w:rPr>
          <w:rFonts w:ascii="Times New Roman" w:hAnsi="Times New Roman" w:cs="Times New Roman"/>
          <w:spacing w:val="4"/>
          <w:sz w:val="24"/>
          <w:szCs w:val="24"/>
        </w:rPr>
        <w:t>é tratado pela política do FETHAB</w:t>
      </w:r>
      <w:r w:rsidRPr="007F355F">
        <w:rPr>
          <w:rFonts w:ascii="Times New Roman" w:hAnsi="Times New Roman" w:cs="Times New Roman"/>
          <w:spacing w:val="26"/>
          <w:sz w:val="24"/>
          <w:szCs w:val="24"/>
        </w:rPr>
        <w:t xml:space="preserve"> </w:t>
      </w:r>
      <w:r w:rsidRPr="007F355F">
        <w:rPr>
          <w:rFonts w:ascii="Times New Roman" w:hAnsi="Times New Roman" w:cs="Times New Roman"/>
          <w:sz w:val="24"/>
          <w:szCs w:val="24"/>
        </w:rPr>
        <w:t>no</w:t>
      </w:r>
      <w:r w:rsidRPr="007F355F">
        <w:rPr>
          <w:rFonts w:ascii="Times New Roman" w:hAnsi="Times New Roman" w:cs="Times New Roman"/>
          <w:spacing w:val="30"/>
          <w:sz w:val="24"/>
          <w:szCs w:val="24"/>
        </w:rPr>
        <w:t xml:space="preserve"> </w:t>
      </w:r>
      <w:r w:rsidRPr="007F355F">
        <w:rPr>
          <w:rFonts w:ascii="Times New Roman" w:hAnsi="Times New Roman" w:cs="Times New Roman"/>
          <w:sz w:val="24"/>
          <w:szCs w:val="24"/>
        </w:rPr>
        <w:t>ano</w:t>
      </w:r>
      <w:r w:rsidRPr="007F355F">
        <w:rPr>
          <w:rFonts w:ascii="Times New Roman" w:hAnsi="Times New Roman" w:cs="Times New Roman"/>
          <w:spacing w:val="40"/>
          <w:sz w:val="24"/>
          <w:szCs w:val="24"/>
        </w:rPr>
        <w:t xml:space="preserve"> </w:t>
      </w:r>
      <w:r w:rsidRPr="007F355F">
        <w:rPr>
          <w:rFonts w:ascii="Times New Roman" w:hAnsi="Times New Roman" w:cs="Times New Roman"/>
          <w:i/>
          <w:w w:val="119"/>
          <w:sz w:val="24"/>
          <w:szCs w:val="24"/>
        </w:rPr>
        <w:t>t</w:t>
      </w:r>
      <w:r w:rsidRPr="007F355F">
        <w:rPr>
          <w:rFonts w:ascii="Times New Roman" w:hAnsi="Times New Roman" w:cs="Times New Roman"/>
          <w:w w:val="119"/>
          <w:sz w:val="24"/>
          <w:szCs w:val="24"/>
        </w:rPr>
        <w:t>,</w:t>
      </w:r>
      <w:r w:rsidRPr="007F355F">
        <w:rPr>
          <w:rFonts w:ascii="Times New Roman" w:hAnsi="Times New Roman" w:cs="Times New Roman"/>
          <w:spacing w:val="11"/>
          <w:w w:val="119"/>
          <w:sz w:val="24"/>
          <w:szCs w:val="24"/>
        </w:rPr>
        <w:t xml:space="preserve"> </w:t>
      </w:r>
      <w:r w:rsidRPr="007F355F">
        <w:rPr>
          <w:rFonts w:ascii="Times New Roman" w:hAnsi="Times New Roman" w:cs="Times New Roman"/>
          <w:sz w:val="24"/>
          <w:szCs w:val="24"/>
        </w:rPr>
        <w:t>e</w:t>
      </w:r>
      <w:r w:rsidRPr="007F355F">
        <w:rPr>
          <w:rFonts w:ascii="Times New Roman" w:hAnsi="Times New Roman" w:cs="Times New Roman"/>
          <w:spacing w:val="18"/>
          <w:sz w:val="24"/>
          <w:szCs w:val="24"/>
        </w:rPr>
        <w:t xml:space="preserve"> </w:t>
      </w:r>
      <w:r w:rsidRPr="007F355F">
        <w:rPr>
          <w:rFonts w:ascii="Times New Roman" w:hAnsi="Times New Roman" w:cs="Times New Roman"/>
          <w:sz w:val="24"/>
          <w:szCs w:val="24"/>
        </w:rPr>
        <w:t>0</w:t>
      </w:r>
      <w:r w:rsidRPr="007F355F">
        <w:rPr>
          <w:rFonts w:ascii="Times New Roman" w:hAnsi="Times New Roman" w:cs="Times New Roman"/>
          <w:spacing w:val="19"/>
          <w:sz w:val="24"/>
          <w:szCs w:val="24"/>
        </w:rPr>
        <w:t xml:space="preserve"> </w:t>
      </w:r>
      <w:r w:rsidRPr="007F355F">
        <w:rPr>
          <w:rFonts w:ascii="Times New Roman" w:hAnsi="Times New Roman" w:cs="Times New Roman"/>
          <w:sz w:val="24"/>
          <w:szCs w:val="24"/>
        </w:rPr>
        <w:t>caso</w:t>
      </w:r>
      <w:r w:rsidRPr="007F355F">
        <w:rPr>
          <w:rFonts w:ascii="Times New Roman" w:hAnsi="Times New Roman" w:cs="Times New Roman"/>
          <w:spacing w:val="28"/>
          <w:sz w:val="24"/>
          <w:szCs w:val="24"/>
        </w:rPr>
        <w:t xml:space="preserve"> </w:t>
      </w:r>
      <w:r w:rsidRPr="007F355F">
        <w:rPr>
          <w:rFonts w:ascii="Times New Roman" w:hAnsi="Times New Roman" w:cs="Times New Roman"/>
          <w:sz w:val="24"/>
          <w:szCs w:val="24"/>
        </w:rPr>
        <w:t>co</w:t>
      </w:r>
      <w:r w:rsidRPr="007F355F">
        <w:rPr>
          <w:rFonts w:ascii="Times New Roman" w:hAnsi="Times New Roman" w:cs="Times New Roman"/>
          <w:spacing w:val="-6"/>
          <w:sz w:val="24"/>
          <w:szCs w:val="24"/>
        </w:rPr>
        <w:t>n</w:t>
      </w:r>
      <w:r w:rsidRPr="007F355F">
        <w:rPr>
          <w:rFonts w:ascii="Times New Roman" w:hAnsi="Times New Roman" w:cs="Times New Roman"/>
          <w:sz w:val="24"/>
          <w:szCs w:val="24"/>
        </w:rPr>
        <w:t xml:space="preserve">trário;  </w:t>
      </w:r>
      <w:r w:rsidRPr="007F355F">
        <w:rPr>
          <w:rFonts w:ascii="Times New Roman" w:hAnsi="Times New Roman" w:cs="Times New Roman"/>
          <w:spacing w:val="6"/>
          <w:sz w:val="24"/>
          <w:szCs w:val="24"/>
        </w:rPr>
        <w:t xml:space="preserve"> </w:t>
      </w:r>
    </w:p>
    <w:p w:rsidR="00F214F6" w:rsidRPr="007F355F" w:rsidRDefault="00F214F6" w:rsidP="007F355F">
      <w:pPr>
        <w:spacing w:after="0" w:line="240" w:lineRule="auto"/>
        <w:ind w:firstLine="360"/>
        <w:jc w:val="both"/>
        <w:rPr>
          <w:rFonts w:ascii="Times New Roman" w:hAnsi="Times New Roman" w:cs="Times New Roman"/>
          <w:sz w:val="24"/>
          <w:szCs w:val="24"/>
        </w:rPr>
      </w:pPr>
      <w:r w:rsidRPr="007F355F">
        <w:rPr>
          <w:rFonts w:ascii="Times New Roman" w:hAnsi="Times New Roman" w:cs="Times New Roman"/>
          <w:w w:val="120"/>
          <w:sz w:val="24"/>
          <w:szCs w:val="24"/>
        </w:rPr>
        <w:t>X</w:t>
      </w:r>
      <w:r w:rsidRPr="007F355F">
        <w:rPr>
          <w:rFonts w:ascii="Times New Roman" w:hAnsi="Times New Roman" w:cs="Times New Roman"/>
          <w:i/>
          <w:w w:val="120"/>
          <w:position w:val="-3"/>
          <w:sz w:val="24"/>
          <w:szCs w:val="24"/>
        </w:rPr>
        <w:t>it</w:t>
      </w:r>
      <w:r w:rsidRPr="007F355F">
        <w:rPr>
          <w:rFonts w:ascii="Times New Roman" w:hAnsi="Times New Roman" w:cs="Times New Roman"/>
          <w:spacing w:val="38"/>
          <w:w w:val="120"/>
          <w:position w:val="-3"/>
          <w:sz w:val="24"/>
          <w:szCs w:val="24"/>
        </w:rPr>
        <w:t xml:space="preserve"> </w:t>
      </w:r>
      <w:r w:rsidRPr="007F355F">
        <w:rPr>
          <w:rFonts w:ascii="Times New Roman" w:hAnsi="Times New Roman" w:cs="Times New Roman"/>
          <w:sz w:val="24"/>
          <w:szCs w:val="24"/>
        </w:rPr>
        <w:t>é</w:t>
      </w:r>
      <w:r w:rsidRPr="007F355F">
        <w:rPr>
          <w:rFonts w:ascii="Times New Roman" w:hAnsi="Times New Roman" w:cs="Times New Roman"/>
          <w:spacing w:val="18"/>
          <w:sz w:val="24"/>
          <w:szCs w:val="24"/>
        </w:rPr>
        <w:t xml:space="preserve"> </w:t>
      </w:r>
      <w:r w:rsidRPr="007F355F">
        <w:rPr>
          <w:rFonts w:ascii="Times New Roman" w:hAnsi="Times New Roman" w:cs="Times New Roman"/>
          <w:sz w:val="24"/>
          <w:szCs w:val="24"/>
        </w:rPr>
        <w:t>um</w:t>
      </w:r>
      <w:r w:rsidRPr="007F355F">
        <w:rPr>
          <w:rFonts w:ascii="Times New Roman" w:hAnsi="Times New Roman" w:cs="Times New Roman"/>
          <w:spacing w:val="41"/>
          <w:sz w:val="24"/>
          <w:szCs w:val="24"/>
        </w:rPr>
        <w:t xml:space="preserve"> </w:t>
      </w:r>
      <w:r w:rsidRPr="007F355F">
        <w:rPr>
          <w:rFonts w:ascii="Times New Roman" w:hAnsi="Times New Roman" w:cs="Times New Roman"/>
          <w:spacing w:val="-6"/>
          <w:w w:val="104"/>
          <w:sz w:val="24"/>
          <w:szCs w:val="24"/>
        </w:rPr>
        <w:t>v</w:t>
      </w:r>
      <w:r w:rsidRPr="007F355F">
        <w:rPr>
          <w:rFonts w:ascii="Times New Roman" w:hAnsi="Times New Roman" w:cs="Times New Roman"/>
          <w:w w:val="109"/>
          <w:sz w:val="24"/>
          <w:szCs w:val="24"/>
        </w:rPr>
        <w:t xml:space="preserve">etor </w:t>
      </w:r>
      <w:r w:rsidRPr="007F355F">
        <w:rPr>
          <w:rFonts w:ascii="Times New Roman" w:hAnsi="Times New Roman" w:cs="Times New Roman"/>
          <w:sz w:val="24"/>
          <w:szCs w:val="24"/>
        </w:rPr>
        <w:t>de</w:t>
      </w:r>
      <w:r w:rsidRPr="007F355F">
        <w:rPr>
          <w:rFonts w:ascii="Times New Roman" w:hAnsi="Times New Roman" w:cs="Times New Roman"/>
          <w:spacing w:val="30"/>
          <w:sz w:val="24"/>
          <w:szCs w:val="24"/>
        </w:rPr>
        <w:t xml:space="preserve"> </w:t>
      </w:r>
      <w:r w:rsidRPr="007F355F">
        <w:rPr>
          <w:rFonts w:ascii="Times New Roman" w:hAnsi="Times New Roman" w:cs="Times New Roman"/>
          <w:sz w:val="24"/>
          <w:szCs w:val="24"/>
        </w:rPr>
        <w:t>co</w:t>
      </w:r>
      <w:r w:rsidRPr="007F355F">
        <w:rPr>
          <w:rFonts w:ascii="Times New Roman" w:hAnsi="Times New Roman" w:cs="Times New Roman"/>
          <w:spacing w:val="-6"/>
          <w:sz w:val="24"/>
          <w:szCs w:val="24"/>
        </w:rPr>
        <w:t>n</w:t>
      </w:r>
      <w:r w:rsidRPr="007F355F">
        <w:rPr>
          <w:rFonts w:ascii="Times New Roman" w:hAnsi="Times New Roman" w:cs="Times New Roman"/>
          <w:sz w:val="24"/>
          <w:szCs w:val="24"/>
        </w:rPr>
        <w:t>trole</w:t>
      </w:r>
      <w:r w:rsidRPr="007F355F">
        <w:rPr>
          <w:rFonts w:ascii="Times New Roman" w:hAnsi="Times New Roman" w:cs="Times New Roman"/>
          <w:spacing w:val="55"/>
          <w:sz w:val="24"/>
          <w:szCs w:val="24"/>
        </w:rPr>
        <w:t xml:space="preserve"> </w:t>
      </w:r>
      <w:r w:rsidRPr="007F355F">
        <w:rPr>
          <w:rFonts w:ascii="Times New Roman" w:hAnsi="Times New Roman" w:cs="Times New Roman"/>
          <w:sz w:val="24"/>
          <w:szCs w:val="24"/>
        </w:rPr>
        <w:t>descritos na</w:t>
      </w:r>
      <w:r w:rsidRPr="007F355F">
        <w:rPr>
          <w:rFonts w:ascii="Times New Roman" w:hAnsi="Times New Roman" w:cs="Times New Roman"/>
          <w:spacing w:val="42"/>
          <w:sz w:val="24"/>
          <w:szCs w:val="24"/>
        </w:rPr>
        <w:t xml:space="preserve"> </w:t>
      </w:r>
      <w:r w:rsidRPr="007F355F">
        <w:rPr>
          <w:rFonts w:ascii="Times New Roman" w:hAnsi="Times New Roman" w:cs="Times New Roman"/>
          <w:sz w:val="24"/>
          <w:szCs w:val="24"/>
        </w:rPr>
        <w:t>seção;</w:t>
      </w:r>
    </w:p>
    <w:p w:rsidR="00F214F6" w:rsidRPr="007F355F" w:rsidRDefault="00F214F6" w:rsidP="007F355F">
      <w:pPr>
        <w:spacing w:after="0" w:line="240" w:lineRule="auto"/>
        <w:ind w:firstLine="360"/>
        <w:jc w:val="both"/>
        <w:rPr>
          <w:rFonts w:ascii="Times New Roman" w:hAnsi="Times New Roman" w:cs="Times New Roman"/>
          <w:w w:val="106"/>
          <w:sz w:val="24"/>
          <w:szCs w:val="24"/>
        </w:rPr>
      </w:pPr>
      <w:r w:rsidRPr="007F355F">
        <w:rPr>
          <w:rFonts w:ascii="Times New Roman" w:hAnsi="Times New Roman" w:cs="Times New Roman"/>
          <w:sz w:val="24"/>
          <w:szCs w:val="24"/>
        </w:rPr>
        <w:t>λ</w:t>
      </w:r>
      <w:r w:rsidRPr="007F355F">
        <w:rPr>
          <w:rFonts w:ascii="Times New Roman" w:hAnsi="Times New Roman" w:cs="Times New Roman"/>
          <w:i/>
          <w:position w:val="-3"/>
          <w:sz w:val="24"/>
          <w:szCs w:val="24"/>
        </w:rPr>
        <w:t>m</w:t>
      </w:r>
      <w:r w:rsidRPr="007F355F">
        <w:rPr>
          <w:rFonts w:ascii="Times New Roman" w:hAnsi="Times New Roman" w:cs="Times New Roman"/>
          <w:position w:val="-3"/>
          <w:sz w:val="24"/>
          <w:szCs w:val="24"/>
        </w:rPr>
        <w:t xml:space="preserve"> </w:t>
      </w:r>
      <w:r w:rsidRPr="007F355F">
        <w:rPr>
          <w:rFonts w:ascii="Times New Roman" w:hAnsi="Times New Roman" w:cs="Times New Roman"/>
          <w:spacing w:val="12"/>
          <w:position w:val="-3"/>
          <w:sz w:val="24"/>
          <w:szCs w:val="24"/>
        </w:rPr>
        <w:t xml:space="preserve"> </w:t>
      </w:r>
      <w:r w:rsidRPr="007F355F">
        <w:rPr>
          <w:rFonts w:ascii="Times New Roman" w:hAnsi="Times New Roman" w:cs="Times New Roman"/>
          <w:sz w:val="24"/>
          <w:szCs w:val="24"/>
        </w:rPr>
        <w:t>e</w:t>
      </w:r>
      <w:r w:rsidRPr="007F355F">
        <w:rPr>
          <w:rFonts w:ascii="Times New Roman" w:hAnsi="Times New Roman" w:cs="Times New Roman"/>
          <w:spacing w:val="20"/>
          <w:sz w:val="24"/>
          <w:szCs w:val="24"/>
        </w:rPr>
        <w:t xml:space="preserve"> </w:t>
      </w:r>
      <w:r w:rsidRPr="007F355F">
        <w:rPr>
          <w:rFonts w:ascii="Times New Roman" w:hAnsi="Times New Roman" w:cs="Times New Roman"/>
          <w:w w:val="124"/>
          <w:sz w:val="24"/>
          <w:szCs w:val="24"/>
        </w:rPr>
        <w:t>λ</w:t>
      </w:r>
      <w:r w:rsidRPr="007F355F">
        <w:rPr>
          <w:rFonts w:ascii="Times New Roman" w:hAnsi="Times New Roman" w:cs="Times New Roman"/>
          <w:i/>
          <w:w w:val="124"/>
          <w:position w:val="-3"/>
          <w:sz w:val="24"/>
          <w:szCs w:val="24"/>
        </w:rPr>
        <w:t>t</w:t>
      </w:r>
      <w:r w:rsidRPr="007F355F">
        <w:rPr>
          <w:rFonts w:ascii="Times New Roman" w:hAnsi="Times New Roman" w:cs="Times New Roman"/>
          <w:spacing w:val="38"/>
          <w:w w:val="124"/>
          <w:position w:val="-3"/>
          <w:sz w:val="24"/>
          <w:szCs w:val="24"/>
        </w:rPr>
        <w:t xml:space="preserve"> </w:t>
      </w:r>
      <w:r w:rsidRPr="007F355F">
        <w:rPr>
          <w:rFonts w:ascii="Times New Roman" w:hAnsi="Times New Roman" w:cs="Times New Roman"/>
          <w:sz w:val="24"/>
          <w:szCs w:val="24"/>
        </w:rPr>
        <w:t>são</w:t>
      </w:r>
      <w:r w:rsidRPr="007F355F">
        <w:rPr>
          <w:rFonts w:ascii="Times New Roman" w:hAnsi="Times New Roman" w:cs="Times New Roman"/>
          <w:spacing w:val="31"/>
          <w:sz w:val="24"/>
          <w:szCs w:val="24"/>
        </w:rPr>
        <w:t xml:space="preserve"> </w:t>
      </w:r>
      <w:r w:rsidRPr="007F355F">
        <w:rPr>
          <w:rFonts w:ascii="Times New Roman" w:hAnsi="Times New Roman" w:cs="Times New Roman"/>
          <w:w w:val="106"/>
          <w:sz w:val="24"/>
          <w:szCs w:val="24"/>
        </w:rPr>
        <w:t>res</w:t>
      </w:r>
      <w:r w:rsidRPr="007F355F">
        <w:rPr>
          <w:rFonts w:ascii="Times New Roman" w:hAnsi="Times New Roman" w:cs="Times New Roman"/>
          <w:spacing w:val="6"/>
          <w:w w:val="106"/>
          <w:sz w:val="24"/>
          <w:szCs w:val="24"/>
        </w:rPr>
        <w:t>p</w:t>
      </w:r>
      <w:r w:rsidRPr="007F355F">
        <w:rPr>
          <w:rFonts w:ascii="Times New Roman" w:hAnsi="Times New Roman" w:cs="Times New Roman"/>
          <w:w w:val="106"/>
          <w:sz w:val="24"/>
          <w:szCs w:val="24"/>
        </w:rPr>
        <w:t>ecti</w:t>
      </w:r>
      <w:r w:rsidRPr="007F355F">
        <w:rPr>
          <w:rFonts w:ascii="Times New Roman" w:hAnsi="Times New Roman" w:cs="Times New Roman"/>
          <w:spacing w:val="-13"/>
          <w:w w:val="106"/>
          <w:sz w:val="24"/>
          <w:szCs w:val="24"/>
        </w:rPr>
        <w:t>v</w:t>
      </w:r>
      <w:r w:rsidRPr="007F355F">
        <w:rPr>
          <w:rFonts w:ascii="Times New Roman" w:hAnsi="Times New Roman" w:cs="Times New Roman"/>
          <w:w w:val="106"/>
          <w:sz w:val="24"/>
          <w:szCs w:val="24"/>
        </w:rPr>
        <w:t>ame</w:t>
      </w:r>
      <w:r w:rsidRPr="007F355F">
        <w:rPr>
          <w:rFonts w:ascii="Times New Roman" w:hAnsi="Times New Roman" w:cs="Times New Roman"/>
          <w:spacing w:val="-6"/>
          <w:w w:val="106"/>
          <w:sz w:val="24"/>
          <w:szCs w:val="24"/>
        </w:rPr>
        <w:t>n</w:t>
      </w:r>
      <w:r w:rsidRPr="007F355F">
        <w:rPr>
          <w:rFonts w:ascii="Times New Roman" w:hAnsi="Times New Roman" w:cs="Times New Roman"/>
          <w:w w:val="106"/>
          <w:sz w:val="24"/>
          <w:szCs w:val="24"/>
        </w:rPr>
        <w:t>te,</w:t>
      </w:r>
      <w:r w:rsidRPr="007F355F">
        <w:rPr>
          <w:rFonts w:ascii="Times New Roman" w:hAnsi="Times New Roman" w:cs="Times New Roman"/>
          <w:spacing w:val="24"/>
          <w:w w:val="106"/>
          <w:sz w:val="24"/>
          <w:szCs w:val="24"/>
        </w:rPr>
        <w:t xml:space="preserve"> o </w:t>
      </w:r>
      <w:r w:rsidRPr="007F355F">
        <w:rPr>
          <w:rFonts w:ascii="Times New Roman" w:hAnsi="Times New Roman" w:cs="Times New Roman"/>
          <w:sz w:val="24"/>
          <w:szCs w:val="24"/>
        </w:rPr>
        <w:t>efeito</w:t>
      </w:r>
      <w:r w:rsidRPr="007F355F">
        <w:rPr>
          <w:rFonts w:ascii="Times New Roman" w:hAnsi="Times New Roman" w:cs="Times New Roman"/>
          <w:spacing w:val="32"/>
          <w:sz w:val="24"/>
          <w:szCs w:val="24"/>
        </w:rPr>
        <w:t xml:space="preserve"> </w:t>
      </w:r>
      <w:r w:rsidRPr="007F355F">
        <w:rPr>
          <w:rFonts w:ascii="Times New Roman" w:hAnsi="Times New Roman" w:cs="Times New Roman"/>
          <w:sz w:val="24"/>
          <w:szCs w:val="24"/>
        </w:rPr>
        <w:t>fixo</w:t>
      </w:r>
      <w:r w:rsidRPr="007F355F">
        <w:rPr>
          <w:rFonts w:ascii="Times New Roman" w:hAnsi="Times New Roman" w:cs="Times New Roman"/>
          <w:spacing w:val="10"/>
          <w:sz w:val="24"/>
          <w:szCs w:val="24"/>
        </w:rPr>
        <w:t xml:space="preserve"> </w:t>
      </w:r>
      <w:r w:rsidRPr="007F355F">
        <w:rPr>
          <w:rFonts w:ascii="Times New Roman" w:hAnsi="Times New Roman" w:cs="Times New Roman"/>
          <w:sz w:val="24"/>
          <w:szCs w:val="24"/>
        </w:rPr>
        <w:t>de estado e</w:t>
      </w:r>
      <w:r w:rsidRPr="007F355F">
        <w:rPr>
          <w:rFonts w:ascii="Times New Roman" w:hAnsi="Times New Roman" w:cs="Times New Roman"/>
          <w:spacing w:val="15"/>
          <w:sz w:val="24"/>
          <w:szCs w:val="24"/>
        </w:rPr>
        <w:t xml:space="preserve"> o </w:t>
      </w:r>
      <w:r w:rsidRPr="007F355F">
        <w:rPr>
          <w:rFonts w:ascii="Times New Roman" w:hAnsi="Times New Roman" w:cs="Times New Roman"/>
          <w:sz w:val="24"/>
          <w:szCs w:val="24"/>
        </w:rPr>
        <w:t>efeito</w:t>
      </w:r>
      <w:r w:rsidRPr="007F355F">
        <w:rPr>
          <w:rFonts w:ascii="Times New Roman" w:hAnsi="Times New Roman" w:cs="Times New Roman"/>
          <w:spacing w:val="28"/>
          <w:sz w:val="24"/>
          <w:szCs w:val="24"/>
        </w:rPr>
        <w:t xml:space="preserve"> </w:t>
      </w:r>
      <w:r w:rsidRPr="007F355F">
        <w:rPr>
          <w:rFonts w:ascii="Times New Roman" w:hAnsi="Times New Roman" w:cs="Times New Roman"/>
          <w:sz w:val="24"/>
          <w:szCs w:val="24"/>
        </w:rPr>
        <w:t>fixo</w:t>
      </w:r>
      <w:r w:rsidRPr="007F355F">
        <w:rPr>
          <w:rFonts w:ascii="Times New Roman" w:hAnsi="Times New Roman" w:cs="Times New Roman"/>
          <w:spacing w:val="6"/>
          <w:sz w:val="24"/>
          <w:szCs w:val="24"/>
        </w:rPr>
        <w:t xml:space="preserve"> </w:t>
      </w:r>
      <w:r w:rsidRPr="007F355F">
        <w:rPr>
          <w:rFonts w:ascii="Times New Roman" w:hAnsi="Times New Roman" w:cs="Times New Roman"/>
          <w:sz w:val="24"/>
          <w:szCs w:val="24"/>
        </w:rPr>
        <w:t>de</w:t>
      </w:r>
      <w:r w:rsidRPr="007F355F">
        <w:rPr>
          <w:rFonts w:ascii="Times New Roman" w:hAnsi="Times New Roman" w:cs="Times New Roman"/>
          <w:spacing w:val="26"/>
          <w:sz w:val="24"/>
          <w:szCs w:val="24"/>
        </w:rPr>
        <w:t xml:space="preserve"> </w:t>
      </w:r>
      <w:r w:rsidRPr="007F355F">
        <w:rPr>
          <w:rFonts w:ascii="Times New Roman" w:hAnsi="Times New Roman" w:cs="Times New Roman"/>
          <w:sz w:val="24"/>
          <w:szCs w:val="24"/>
        </w:rPr>
        <w:t>tem</w:t>
      </w:r>
      <w:r w:rsidRPr="007F355F">
        <w:rPr>
          <w:rFonts w:ascii="Times New Roman" w:hAnsi="Times New Roman" w:cs="Times New Roman"/>
          <w:spacing w:val="6"/>
          <w:sz w:val="24"/>
          <w:szCs w:val="24"/>
        </w:rPr>
        <w:t>p</w:t>
      </w:r>
      <w:r w:rsidRPr="007F355F">
        <w:rPr>
          <w:rFonts w:ascii="Times New Roman" w:hAnsi="Times New Roman" w:cs="Times New Roman"/>
          <w:sz w:val="24"/>
          <w:szCs w:val="24"/>
        </w:rPr>
        <w:t xml:space="preserve">o; </w:t>
      </w:r>
      <w:r w:rsidRPr="007F355F">
        <w:rPr>
          <w:rFonts w:ascii="Times New Roman" w:hAnsi="Times New Roman" w:cs="Times New Roman"/>
          <w:spacing w:val="30"/>
          <w:sz w:val="24"/>
          <w:szCs w:val="24"/>
        </w:rPr>
        <w:t xml:space="preserve"> </w:t>
      </w:r>
    </w:p>
    <w:p w:rsidR="00F214F6" w:rsidRPr="007F355F" w:rsidRDefault="00F214F6" w:rsidP="007F355F">
      <w:pPr>
        <w:spacing w:after="0" w:line="240" w:lineRule="auto"/>
        <w:ind w:firstLine="360"/>
        <w:jc w:val="both"/>
        <w:rPr>
          <w:rFonts w:ascii="Times New Roman" w:hAnsi="Times New Roman" w:cs="Times New Roman"/>
          <w:w w:val="106"/>
          <w:sz w:val="24"/>
          <w:szCs w:val="24"/>
        </w:rPr>
      </w:pPr>
      <w:r w:rsidRPr="007F355F">
        <w:rPr>
          <w:rFonts w:ascii="Times New Roman" w:hAnsi="Times New Roman" w:cs="Times New Roman"/>
          <w:spacing w:val="-54"/>
          <w:w w:val="120"/>
          <w:sz w:val="24"/>
          <w:szCs w:val="24"/>
        </w:rPr>
        <w:t xml:space="preserve"> </w:t>
      </w:r>
      <w:r w:rsidRPr="007F355F">
        <w:rPr>
          <w:rFonts w:ascii="Times New Roman" w:hAnsi="Times New Roman" w:cs="Times New Roman"/>
          <w:i/>
          <w:w w:val="120"/>
          <w:sz w:val="24"/>
          <w:szCs w:val="24"/>
        </w:rPr>
        <w:t>it</w:t>
      </w:r>
      <w:r w:rsidRPr="007F355F">
        <w:rPr>
          <w:rFonts w:ascii="Times New Roman" w:hAnsi="Times New Roman" w:cs="Times New Roman"/>
          <w:w w:val="120"/>
          <w:sz w:val="24"/>
          <w:szCs w:val="24"/>
        </w:rPr>
        <w:t xml:space="preserve"> o termo de erro</w:t>
      </w:r>
      <w:r w:rsidRPr="007F355F">
        <w:rPr>
          <w:rFonts w:ascii="Times New Roman" w:hAnsi="Times New Roman" w:cs="Times New Roman"/>
          <w:w w:val="106"/>
          <w:sz w:val="24"/>
          <w:szCs w:val="24"/>
        </w:rPr>
        <w:t xml:space="preserve">. </w:t>
      </w:r>
    </w:p>
    <w:p w:rsidR="00F214F6" w:rsidRDefault="00F214F6" w:rsidP="00F214F6">
      <w:pPr>
        <w:pStyle w:val="Corpodetexto"/>
        <w:spacing w:before="120" w:after="120"/>
        <w:ind w:firstLine="851"/>
        <w:rPr>
          <w:rFonts w:cs="Times New Roman"/>
          <w:szCs w:val="24"/>
        </w:rPr>
      </w:pPr>
      <w:r w:rsidRPr="00F214F6">
        <w:rPr>
          <w:rFonts w:cs="Times New Roman"/>
          <w:color w:val="000000"/>
          <w:szCs w:val="24"/>
        </w:rPr>
        <w:t xml:space="preserve">O efeito fixo de estado é incluído no modelo de forma não-paramétrica para controlar as características não observáveis e invariantes no tempo, enquanto que o efeito fixo de tempo controla para os efeitos temporais comuns a todos os estados. </w:t>
      </w:r>
      <w:r w:rsidRPr="00F214F6">
        <w:rPr>
          <w:rFonts w:cs="Times New Roman"/>
          <w:szCs w:val="24"/>
        </w:rPr>
        <w:t xml:space="preserve">O modelo econométrico a ser estimado tem como base as descrições de ANGRIST e PISCHKE (2009). </w:t>
      </w:r>
    </w:p>
    <w:p w:rsidR="000626E2" w:rsidRPr="00271732" w:rsidRDefault="007F355F" w:rsidP="000626E2">
      <w:pPr>
        <w:autoSpaceDE w:val="0"/>
        <w:autoSpaceDN w:val="0"/>
        <w:adjustRightInd w:val="0"/>
        <w:spacing w:before="120" w:after="120" w:line="240" w:lineRule="auto"/>
        <w:ind w:firstLine="851"/>
        <w:jc w:val="both"/>
        <w:rPr>
          <w:rFonts w:ascii="Times New Roman" w:hAnsi="Times New Roman" w:cs="Times New Roman"/>
          <w:sz w:val="24"/>
          <w:szCs w:val="24"/>
        </w:rPr>
      </w:pPr>
      <w:r>
        <w:rPr>
          <w:rFonts w:ascii="Times New Roman" w:hAnsi="Times New Roman" w:cs="Times New Roman"/>
          <w:sz w:val="24"/>
          <w:szCs w:val="24"/>
        </w:rPr>
        <w:t>O</w:t>
      </w:r>
      <w:r w:rsidR="00271732">
        <w:rPr>
          <w:rFonts w:ascii="Times New Roman" w:hAnsi="Times New Roman" w:cs="Times New Roman"/>
          <w:sz w:val="24"/>
          <w:szCs w:val="24"/>
        </w:rPr>
        <w:t xml:space="preserve"> modelo de controle sintético</w:t>
      </w:r>
      <w:r>
        <w:rPr>
          <w:rFonts w:ascii="Times New Roman" w:hAnsi="Times New Roman" w:cs="Times New Roman"/>
          <w:sz w:val="24"/>
          <w:szCs w:val="24"/>
        </w:rPr>
        <w:t xml:space="preserve"> </w:t>
      </w:r>
      <w:r w:rsidR="00271732" w:rsidRPr="00271732">
        <w:rPr>
          <w:rFonts w:ascii="Times New Roman" w:hAnsi="Times New Roman" w:cs="Times New Roman"/>
          <w:sz w:val="24"/>
          <w:szCs w:val="24"/>
        </w:rPr>
        <w:t xml:space="preserve">ainda não </w:t>
      </w:r>
      <w:r w:rsidR="00271732">
        <w:rPr>
          <w:rFonts w:ascii="Times New Roman" w:hAnsi="Times New Roman" w:cs="Times New Roman"/>
          <w:sz w:val="24"/>
          <w:szCs w:val="24"/>
        </w:rPr>
        <w:t xml:space="preserve">possui </w:t>
      </w:r>
      <w:r w:rsidR="00271732" w:rsidRPr="00271732">
        <w:rPr>
          <w:rFonts w:ascii="Times New Roman" w:hAnsi="Times New Roman" w:cs="Times New Roman"/>
          <w:sz w:val="24"/>
          <w:szCs w:val="24"/>
        </w:rPr>
        <w:t xml:space="preserve">distribuições assintóticas derivadas para que </w:t>
      </w:r>
      <w:r w:rsidR="00271732">
        <w:rPr>
          <w:rFonts w:ascii="Times New Roman" w:hAnsi="Times New Roman" w:cs="Times New Roman"/>
          <w:sz w:val="24"/>
          <w:szCs w:val="24"/>
        </w:rPr>
        <w:t xml:space="preserve">se </w:t>
      </w:r>
      <w:r w:rsidR="00271732" w:rsidRPr="00271732">
        <w:rPr>
          <w:rFonts w:ascii="Times New Roman" w:hAnsi="Times New Roman" w:cs="Times New Roman"/>
          <w:sz w:val="24"/>
          <w:szCs w:val="24"/>
        </w:rPr>
        <w:t xml:space="preserve">possa fazer testes de hipótese. Uma maneira de aferir a validade estatística dos resultados é proceder com um teste </w:t>
      </w:r>
      <w:r w:rsidR="008E4353">
        <w:rPr>
          <w:rFonts w:ascii="Times New Roman" w:hAnsi="Times New Roman" w:cs="Times New Roman"/>
          <w:sz w:val="24"/>
          <w:szCs w:val="24"/>
        </w:rPr>
        <w:t xml:space="preserve">denominado por Abadie e </w:t>
      </w:r>
      <w:r w:rsidR="008E4353" w:rsidRPr="00271732">
        <w:rPr>
          <w:rFonts w:ascii="Times New Roman" w:hAnsi="Times New Roman" w:cs="Times New Roman"/>
          <w:sz w:val="24"/>
          <w:szCs w:val="24"/>
        </w:rPr>
        <w:t>Gardeazabal (2003</w:t>
      </w:r>
      <w:r w:rsidR="008E4353">
        <w:rPr>
          <w:rFonts w:ascii="Times New Roman" w:hAnsi="Times New Roman" w:cs="Times New Roman"/>
          <w:sz w:val="24"/>
          <w:szCs w:val="24"/>
        </w:rPr>
        <w:t xml:space="preserve">) </w:t>
      </w:r>
      <w:r w:rsidR="00271732" w:rsidRPr="00271732">
        <w:rPr>
          <w:rFonts w:ascii="Times New Roman" w:hAnsi="Times New Roman" w:cs="Times New Roman"/>
          <w:sz w:val="24"/>
          <w:szCs w:val="24"/>
        </w:rPr>
        <w:t>de placebo</w:t>
      </w:r>
      <w:r w:rsidR="008E4353">
        <w:rPr>
          <w:rFonts w:ascii="Times New Roman" w:hAnsi="Times New Roman" w:cs="Times New Roman"/>
          <w:sz w:val="24"/>
          <w:szCs w:val="24"/>
        </w:rPr>
        <w:t>.</w:t>
      </w:r>
      <w:r w:rsidR="00271732" w:rsidRPr="00271732">
        <w:rPr>
          <w:rFonts w:ascii="Times New Roman" w:hAnsi="Times New Roman" w:cs="Times New Roman"/>
          <w:sz w:val="24"/>
          <w:szCs w:val="24"/>
        </w:rPr>
        <w:t xml:space="preserve"> Este consiste em supor que cada um dos estados no conjunto de possíveis controles recebeu </w:t>
      </w:r>
      <w:r w:rsidR="00702854">
        <w:rPr>
          <w:rFonts w:ascii="Times New Roman" w:hAnsi="Times New Roman" w:cs="Times New Roman"/>
          <w:sz w:val="24"/>
          <w:szCs w:val="24"/>
        </w:rPr>
        <w:t>u</w:t>
      </w:r>
      <w:r w:rsidR="00271732" w:rsidRPr="00271732">
        <w:rPr>
          <w:rFonts w:ascii="Times New Roman" w:hAnsi="Times New Roman" w:cs="Times New Roman"/>
          <w:sz w:val="24"/>
          <w:szCs w:val="24"/>
        </w:rPr>
        <w:t>m tratamento no</w:t>
      </w:r>
      <w:r w:rsidR="000626E2">
        <w:rPr>
          <w:rFonts w:ascii="Times New Roman" w:hAnsi="Times New Roman" w:cs="Times New Roman"/>
          <w:sz w:val="24"/>
          <w:szCs w:val="24"/>
        </w:rPr>
        <w:t xml:space="preserve"> ano de 2004, ou seja, </w:t>
      </w:r>
      <w:r w:rsidR="00271732" w:rsidRPr="00271732">
        <w:rPr>
          <w:rFonts w:ascii="Times New Roman" w:hAnsi="Times New Roman" w:cs="Times New Roman"/>
          <w:sz w:val="24"/>
          <w:szCs w:val="24"/>
        </w:rPr>
        <w:t>estima</w:t>
      </w:r>
      <w:r w:rsidR="00271732" w:rsidRPr="00271732">
        <w:rPr>
          <w:rFonts w:ascii="Cambria Math" w:hAnsi="Cambria Math" w:cs="Cambria Math"/>
          <w:sz w:val="24"/>
          <w:szCs w:val="24"/>
        </w:rPr>
        <w:t>‐</w:t>
      </w:r>
      <w:r w:rsidR="00271732" w:rsidRPr="00271732">
        <w:rPr>
          <w:rFonts w:ascii="Times New Roman" w:hAnsi="Times New Roman" w:cs="Times New Roman"/>
          <w:sz w:val="24"/>
          <w:szCs w:val="24"/>
        </w:rPr>
        <w:t xml:space="preserve">se um placebo para cada estado. </w:t>
      </w:r>
      <w:r w:rsidR="000626E2" w:rsidRPr="00271732">
        <w:rPr>
          <w:rFonts w:ascii="Times New Roman" w:hAnsi="Times New Roman" w:cs="Times New Roman"/>
          <w:sz w:val="24"/>
          <w:szCs w:val="24"/>
        </w:rPr>
        <w:t>Caso os resultados gerados nos testes Placebo corroborarem com diferenças de amplitude equivalentes à unidade analisada, pode ser concluído que os resultados estimados não apresentam evidências significativas. Portanto, se a diferença estimada para o estado tratado for grande, comparada às diferenças estimadas a partir dos experimentos de Placebo, então a análise sugeriria que o tratamento teve um efeito no resultado de interesse e não é causada pelo acaso.</w:t>
      </w:r>
    </w:p>
    <w:p w:rsidR="00271732" w:rsidRPr="00271732" w:rsidRDefault="00271732" w:rsidP="00CA7FFA">
      <w:pPr>
        <w:autoSpaceDE w:val="0"/>
        <w:autoSpaceDN w:val="0"/>
        <w:adjustRightInd w:val="0"/>
        <w:spacing w:before="120" w:after="120" w:line="240" w:lineRule="auto"/>
        <w:ind w:firstLine="851"/>
        <w:jc w:val="both"/>
        <w:rPr>
          <w:rFonts w:ascii="Times New Roman" w:eastAsia="Times New Roman" w:hAnsi="Times New Roman" w:cs="Times New Roman"/>
          <w:sz w:val="24"/>
          <w:szCs w:val="24"/>
        </w:rPr>
      </w:pPr>
      <w:r w:rsidRPr="00271732">
        <w:rPr>
          <w:rFonts w:ascii="Times New Roman" w:eastAsia="Times New Roman" w:hAnsi="Times New Roman" w:cs="Times New Roman"/>
          <w:sz w:val="24"/>
          <w:szCs w:val="24"/>
        </w:rPr>
        <w:t>Para os autores este teste é inferencial, pois permite que, independentemente da quantidade de estados de comparação disponíveis, ou períodos de tempo, bem como se os dados são agregados ou individuais, sempre é factível calcular a exata distribuição do efeito estimado das intervenções placebo. O que ele pretende, na verdade, é examinar se o efeito estimado efetivo da intervenção é ou não grande comparativamente à distribuição dos efeitos estimados para as regiões não</w:t>
      </w:r>
      <w:r w:rsidRPr="00271732">
        <w:rPr>
          <w:rFonts w:ascii="Times New Roman" w:eastAsia="Times New Roman" w:hAnsi="Times New Roman" w:cs="Times New Roman"/>
          <w:i/>
          <w:sz w:val="24"/>
          <w:szCs w:val="24"/>
        </w:rPr>
        <w:t xml:space="preserve"> </w:t>
      </w:r>
      <w:r w:rsidRPr="00271732">
        <w:rPr>
          <w:rFonts w:ascii="Times New Roman" w:eastAsia="Times New Roman" w:hAnsi="Times New Roman" w:cs="Times New Roman"/>
          <w:sz w:val="24"/>
          <w:szCs w:val="24"/>
        </w:rPr>
        <w:t xml:space="preserve">expostas à intervenção (ABADIE </w:t>
      </w:r>
      <w:r w:rsidRPr="00271732">
        <w:rPr>
          <w:rFonts w:ascii="Times New Roman" w:eastAsia="Times New Roman" w:hAnsi="Times New Roman" w:cs="Times New Roman"/>
          <w:i/>
          <w:sz w:val="24"/>
          <w:szCs w:val="24"/>
        </w:rPr>
        <w:t>et al.,</w:t>
      </w:r>
      <w:r w:rsidRPr="00271732">
        <w:rPr>
          <w:rFonts w:ascii="Times New Roman" w:eastAsia="Times New Roman" w:hAnsi="Times New Roman" w:cs="Times New Roman"/>
          <w:sz w:val="24"/>
          <w:szCs w:val="24"/>
        </w:rPr>
        <w:t xml:space="preserve"> 2010).</w:t>
      </w:r>
    </w:p>
    <w:p w:rsidR="00271732" w:rsidRPr="00271732" w:rsidRDefault="008E4353" w:rsidP="00CA7FFA">
      <w:pPr>
        <w:pStyle w:val="Corpodetexto"/>
        <w:spacing w:before="120" w:after="120"/>
        <w:ind w:firstLine="851"/>
        <w:rPr>
          <w:rFonts w:cs="Times New Roman"/>
          <w:szCs w:val="24"/>
        </w:rPr>
      </w:pPr>
      <w:r>
        <w:rPr>
          <w:rFonts w:eastAsiaTheme="minorEastAsia" w:cs="Times New Roman"/>
          <w:szCs w:val="24"/>
        </w:rPr>
        <w:t>Desta forma, p</w:t>
      </w:r>
      <w:r w:rsidR="00271732" w:rsidRPr="00271732">
        <w:rPr>
          <w:rFonts w:eastAsiaTheme="minorEastAsia" w:cs="Times New Roman"/>
          <w:szCs w:val="24"/>
        </w:rPr>
        <w:t xml:space="preserve">rocura-se obter resultados de falsas intervenções para cada um dos estados da amostra consideradas no mesmo ano da política avaliada, gerando-se um conjunto de trajetórias para os estados em relação a seus supostos controles sintéticos que servem para cotejo com a trajetória obtida inicialmente para o estado objeto da política. </w:t>
      </w:r>
      <w:r w:rsidR="00271732" w:rsidRPr="00271732">
        <w:rPr>
          <w:rFonts w:cs="Times New Roman"/>
          <w:szCs w:val="24"/>
        </w:rPr>
        <w:t>Desta forma, o teste tem a intenção de avaliar se o efeito estimado para a</w:t>
      </w:r>
      <w:r>
        <w:rPr>
          <w:rFonts w:cs="Times New Roman"/>
          <w:szCs w:val="24"/>
        </w:rPr>
        <w:t xml:space="preserve"> unidade tratada é significativa</w:t>
      </w:r>
      <w:r w:rsidR="00271732" w:rsidRPr="00271732">
        <w:rPr>
          <w:rFonts w:cs="Times New Roman"/>
          <w:szCs w:val="24"/>
        </w:rPr>
        <w:t xml:space="preserve"> em relação à distribuição de efeitos nas unidades de controle não expostas ao tratamento no período considerado de toda análise. Neste caso, a inferência é baseada em comparações entre a magnitude das diferenças geradas pelos estudos de Placebo e a magnitude da diferença gerada no estado tratado. Em outras palavras, o teste Placebo busca fornecer evidências em relação à probabilidade da diferença entre a unidade sintética e a unidade tratada ser um resultado do acaso. </w:t>
      </w:r>
    </w:p>
    <w:p w:rsidR="000334FF" w:rsidRDefault="00271732" w:rsidP="00271732">
      <w:pPr>
        <w:pStyle w:val="Ttulo1"/>
        <w:numPr>
          <w:ilvl w:val="0"/>
          <w:numId w:val="21"/>
        </w:numPr>
        <w:spacing w:after="240"/>
        <w:jc w:val="both"/>
      </w:pPr>
      <w:r>
        <w:t xml:space="preserve">O efeito do </w:t>
      </w:r>
      <w:r w:rsidR="000334FF" w:rsidRPr="0011564D">
        <w:t xml:space="preserve">FETHAB </w:t>
      </w:r>
      <w:r>
        <w:t xml:space="preserve">para a redução do </w:t>
      </w:r>
      <w:r w:rsidR="000334FF" w:rsidRPr="0011564D">
        <w:t>desmatamento</w:t>
      </w:r>
      <w:r>
        <w:t xml:space="preserve"> e aumento do consumo legal de madeira em toras no período de 1998 a 2012</w:t>
      </w:r>
    </w:p>
    <w:p w:rsidR="00271732" w:rsidRDefault="007C10EE" w:rsidP="00CA7FFA">
      <w:pPr>
        <w:spacing w:line="240" w:lineRule="auto"/>
        <w:ind w:firstLine="708"/>
        <w:jc w:val="both"/>
        <w:rPr>
          <w:rFonts w:ascii="Times New Roman" w:hAnsi="Times New Roman" w:cs="Times New Roman"/>
          <w:sz w:val="24"/>
          <w:szCs w:val="24"/>
        </w:rPr>
      </w:pPr>
      <w:r w:rsidRPr="00E37B77">
        <w:rPr>
          <w:rFonts w:ascii="Times New Roman" w:hAnsi="Times New Roman" w:cs="Times New Roman"/>
          <w:sz w:val="24"/>
          <w:szCs w:val="24"/>
        </w:rPr>
        <w:t>Na figura 2 são apresentadas as evoluções das taxas de desmatamento em km</w:t>
      </w:r>
      <w:r w:rsidRPr="00E37B77">
        <w:rPr>
          <w:rFonts w:ascii="Times New Roman" w:hAnsi="Times New Roman" w:cs="Times New Roman"/>
          <w:sz w:val="24"/>
          <w:szCs w:val="24"/>
          <w:vertAlign w:val="superscript"/>
        </w:rPr>
        <w:t>2</w:t>
      </w:r>
      <w:r w:rsidRPr="00E37B77">
        <w:rPr>
          <w:rFonts w:ascii="Times New Roman" w:hAnsi="Times New Roman" w:cs="Times New Roman"/>
          <w:sz w:val="24"/>
          <w:szCs w:val="24"/>
        </w:rPr>
        <w:t xml:space="preserve"> e o consumo legalizado de madeira em tora </w:t>
      </w:r>
      <w:r w:rsidR="00E37B77" w:rsidRPr="00E37B77">
        <w:rPr>
          <w:rFonts w:ascii="Times New Roman" w:hAnsi="Times New Roman" w:cs="Times New Roman"/>
          <w:sz w:val="24"/>
          <w:szCs w:val="24"/>
        </w:rPr>
        <w:t>em m</w:t>
      </w:r>
      <w:r w:rsidR="00E37B77" w:rsidRPr="00E37B77">
        <w:rPr>
          <w:rFonts w:ascii="Times New Roman" w:hAnsi="Times New Roman" w:cs="Times New Roman"/>
          <w:sz w:val="24"/>
          <w:szCs w:val="24"/>
          <w:vertAlign w:val="superscript"/>
        </w:rPr>
        <w:t>3</w:t>
      </w:r>
      <w:r w:rsidR="00E37B77" w:rsidRPr="00E37B77">
        <w:rPr>
          <w:rFonts w:ascii="Times New Roman" w:hAnsi="Times New Roman" w:cs="Times New Roman"/>
          <w:sz w:val="24"/>
          <w:szCs w:val="24"/>
        </w:rPr>
        <w:t xml:space="preserve"> </w:t>
      </w:r>
      <w:r w:rsidRPr="00E37B77">
        <w:rPr>
          <w:rFonts w:ascii="Times New Roman" w:hAnsi="Times New Roman" w:cs="Times New Roman"/>
          <w:sz w:val="24"/>
          <w:szCs w:val="24"/>
        </w:rPr>
        <w:t xml:space="preserve">para o estado de Mato Grosso e a média de oito outros estados </w:t>
      </w:r>
      <w:r w:rsidR="00E37B77">
        <w:rPr>
          <w:rFonts w:ascii="Times New Roman" w:hAnsi="Times New Roman" w:cs="Times New Roman"/>
          <w:sz w:val="24"/>
          <w:szCs w:val="24"/>
        </w:rPr>
        <w:t>localizados n</w:t>
      </w:r>
      <w:r w:rsidRPr="00E37B77">
        <w:rPr>
          <w:rFonts w:ascii="Times New Roman" w:hAnsi="Times New Roman" w:cs="Times New Roman"/>
          <w:sz w:val="24"/>
          <w:szCs w:val="24"/>
        </w:rPr>
        <w:t>a amazônia legal brasileira considerados como possíveis contrafactuais</w:t>
      </w:r>
      <w:r w:rsidR="00E37B77">
        <w:rPr>
          <w:rFonts w:ascii="Times New Roman" w:hAnsi="Times New Roman" w:cs="Times New Roman"/>
          <w:sz w:val="24"/>
          <w:szCs w:val="24"/>
        </w:rPr>
        <w:t xml:space="preserve"> para Mato Grosso, sendo</w:t>
      </w:r>
      <w:r w:rsidRPr="00E37B77">
        <w:rPr>
          <w:rFonts w:ascii="Times New Roman" w:hAnsi="Times New Roman" w:cs="Times New Roman"/>
          <w:sz w:val="24"/>
          <w:szCs w:val="24"/>
        </w:rPr>
        <w:t xml:space="preserve"> respectivamente: Amazonas, Pará, Tocantins, Maranhão, Rondônia, Acre, Roraima e Amapá</w:t>
      </w:r>
      <w:r w:rsidR="0035182C">
        <w:rPr>
          <w:rFonts w:ascii="Times New Roman" w:hAnsi="Times New Roman" w:cs="Times New Roman"/>
          <w:sz w:val="24"/>
          <w:szCs w:val="24"/>
        </w:rPr>
        <w:t xml:space="preserve"> para o </w:t>
      </w:r>
      <w:r w:rsidR="0035182C">
        <w:rPr>
          <w:rFonts w:ascii="Times New Roman" w:hAnsi="Times New Roman" w:cs="Times New Roman"/>
          <w:sz w:val="24"/>
          <w:szCs w:val="24"/>
        </w:rPr>
        <w:lastRenderedPageBreak/>
        <w:t xml:space="preserve">período entre 1998 a 2012. </w:t>
      </w:r>
      <w:r w:rsidR="00E37B77" w:rsidRPr="00E37B77">
        <w:rPr>
          <w:rFonts w:ascii="Times New Roman" w:hAnsi="Times New Roman" w:cs="Times New Roman"/>
          <w:sz w:val="24"/>
          <w:szCs w:val="24"/>
        </w:rPr>
        <w:t xml:space="preserve">Este </w:t>
      </w:r>
      <w:r w:rsidR="00E37B77">
        <w:rPr>
          <w:rFonts w:ascii="Times New Roman" w:hAnsi="Times New Roman" w:cs="Times New Roman"/>
          <w:sz w:val="24"/>
          <w:szCs w:val="24"/>
        </w:rPr>
        <w:t xml:space="preserve">é o primeiro passo para a </w:t>
      </w:r>
      <w:r w:rsidR="00E37B77" w:rsidRPr="00E37B77">
        <w:rPr>
          <w:rFonts w:ascii="Times New Roman" w:hAnsi="Times New Roman" w:cs="Times New Roman"/>
          <w:sz w:val="24"/>
          <w:szCs w:val="24"/>
        </w:rPr>
        <w:t>aplicação da método de controle sintético</w:t>
      </w:r>
      <w:r w:rsidR="00E37B77">
        <w:rPr>
          <w:rFonts w:ascii="Times New Roman" w:hAnsi="Times New Roman" w:cs="Times New Roman"/>
          <w:sz w:val="24"/>
          <w:szCs w:val="24"/>
        </w:rPr>
        <w:t xml:space="preserve">, ou seja, </w:t>
      </w:r>
      <w:r w:rsidR="00E37B77" w:rsidRPr="00E37B77">
        <w:rPr>
          <w:rFonts w:ascii="Times New Roman" w:hAnsi="Times New Roman" w:cs="Times New Roman"/>
          <w:sz w:val="24"/>
          <w:szCs w:val="24"/>
        </w:rPr>
        <w:t>criar um grupo de controle, ou contrafactual a partir da estimação d</w:t>
      </w:r>
      <w:r w:rsidR="00E37B77">
        <w:rPr>
          <w:rFonts w:ascii="Times New Roman" w:hAnsi="Times New Roman" w:cs="Times New Roman"/>
          <w:sz w:val="24"/>
          <w:szCs w:val="24"/>
        </w:rPr>
        <w:t>as</w:t>
      </w:r>
      <w:r w:rsidR="00E37B77" w:rsidRPr="00E37B77">
        <w:rPr>
          <w:rFonts w:ascii="Times New Roman" w:hAnsi="Times New Roman" w:cs="Times New Roman"/>
          <w:sz w:val="24"/>
          <w:szCs w:val="24"/>
        </w:rPr>
        <w:t xml:space="preserve"> média</w:t>
      </w:r>
      <w:r w:rsidR="00E37B77">
        <w:rPr>
          <w:rFonts w:ascii="Times New Roman" w:hAnsi="Times New Roman" w:cs="Times New Roman"/>
          <w:sz w:val="24"/>
          <w:szCs w:val="24"/>
        </w:rPr>
        <w:t>s</w:t>
      </w:r>
      <w:r w:rsidR="00E37B77" w:rsidRPr="00E37B77">
        <w:rPr>
          <w:rFonts w:ascii="Times New Roman" w:hAnsi="Times New Roman" w:cs="Times New Roman"/>
          <w:sz w:val="24"/>
          <w:szCs w:val="24"/>
        </w:rPr>
        <w:t xml:space="preserve"> ponderada</w:t>
      </w:r>
      <w:r w:rsidR="00E37B77">
        <w:rPr>
          <w:rFonts w:ascii="Times New Roman" w:hAnsi="Times New Roman" w:cs="Times New Roman"/>
          <w:sz w:val="24"/>
          <w:szCs w:val="24"/>
        </w:rPr>
        <w:t>s</w:t>
      </w:r>
      <w:r w:rsidR="00E37B77" w:rsidRPr="00E37B77">
        <w:rPr>
          <w:rFonts w:ascii="Times New Roman" w:hAnsi="Times New Roman" w:cs="Times New Roman"/>
          <w:sz w:val="24"/>
          <w:szCs w:val="24"/>
        </w:rPr>
        <w:t xml:space="preserve"> dos estados </w:t>
      </w:r>
      <w:r w:rsidR="00E37B77">
        <w:rPr>
          <w:rFonts w:ascii="Times New Roman" w:hAnsi="Times New Roman" w:cs="Times New Roman"/>
          <w:sz w:val="24"/>
          <w:szCs w:val="24"/>
        </w:rPr>
        <w:t xml:space="preserve">que </w:t>
      </w:r>
      <w:r w:rsidR="00FD7E17">
        <w:rPr>
          <w:rFonts w:ascii="Times New Roman" w:hAnsi="Times New Roman" w:cs="Times New Roman"/>
          <w:sz w:val="24"/>
          <w:szCs w:val="24"/>
        </w:rPr>
        <w:t>apresentam-se</w:t>
      </w:r>
      <w:r w:rsidR="00E37B77">
        <w:rPr>
          <w:rFonts w:ascii="Times New Roman" w:hAnsi="Times New Roman" w:cs="Times New Roman"/>
          <w:sz w:val="24"/>
          <w:szCs w:val="24"/>
        </w:rPr>
        <w:t xml:space="preserve"> </w:t>
      </w:r>
      <w:r w:rsidR="00E37B77" w:rsidRPr="00E37B77">
        <w:rPr>
          <w:rFonts w:ascii="Times New Roman" w:hAnsi="Times New Roman" w:cs="Times New Roman"/>
          <w:sz w:val="24"/>
          <w:szCs w:val="24"/>
        </w:rPr>
        <w:t xml:space="preserve">potencialmente comparáveis ao </w:t>
      </w:r>
      <w:r w:rsidR="00E37B77">
        <w:rPr>
          <w:rFonts w:ascii="Times New Roman" w:hAnsi="Times New Roman" w:cs="Times New Roman"/>
          <w:sz w:val="24"/>
          <w:szCs w:val="24"/>
        </w:rPr>
        <w:t xml:space="preserve">estado tratado, neste caso </w:t>
      </w:r>
      <w:r w:rsidR="00E37B77" w:rsidRPr="00E37B77">
        <w:rPr>
          <w:rFonts w:ascii="Times New Roman" w:hAnsi="Times New Roman" w:cs="Times New Roman"/>
          <w:sz w:val="24"/>
          <w:szCs w:val="24"/>
        </w:rPr>
        <w:t xml:space="preserve">Mato Grosso. A partir disso, </w:t>
      </w:r>
      <w:r w:rsidR="00E37B77">
        <w:rPr>
          <w:rFonts w:ascii="Times New Roman" w:hAnsi="Times New Roman" w:cs="Times New Roman"/>
          <w:sz w:val="24"/>
          <w:szCs w:val="24"/>
        </w:rPr>
        <w:t xml:space="preserve">o método </w:t>
      </w:r>
      <w:r w:rsidR="00E37B77" w:rsidRPr="00E37B77">
        <w:rPr>
          <w:rFonts w:ascii="Times New Roman" w:hAnsi="Times New Roman" w:cs="Times New Roman"/>
          <w:sz w:val="24"/>
          <w:szCs w:val="24"/>
        </w:rPr>
        <w:t xml:space="preserve">proposta seleciona </w:t>
      </w:r>
      <w:r w:rsidR="00E37B77">
        <w:rPr>
          <w:rFonts w:ascii="Times New Roman" w:hAnsi="Times New Roman" w:cs="Times New Roman"/>
          <w:sz w:val="24"/>
          <w:szCs w:val="24"/>
        </w:rPr>
        <w:t xml:space="preserve">os </w:t>
      </w:r>
      <w:r w:rsidR="00E37B77" w:rsidRPr="00E37B77">
        <w:rPr>
          <w:rFonts w:ascii="Times New Roman" w:hAnsi="Times New Roman" w:cs="Times New Roman"/>
          <w:sz w:val="24"/>
          <w:szCs w:val="24"/>
        </w:rPr>
        <w:t xml:space="preserve">estados </w:t>
      </w:r>
      <w:r w:rsidR="00E37B77">
        <w:rPr>
          <w:rFonts w:ascii="Times New Roman" w:hAnsi="Times New Roman" w:cs="Times New Roman"/>
          <w:sz w:val="24"/>
          <w:szCs w:val="24"/>
        </w:rPr>
        <w:t xml:space="preserve">que </w:t>
      </w:r>
      <w:r w:rsidR="00E37B77" w:rsidRPr="00E37B77">
        <w:rPr>
          <w:rFonts w:ascii="Times New Roman" w:hAnsi="Times New Roman" w:cs="Times New Roman"/>
          <w:sz w:val="24"/>
          <w:szCs w:val="24"/>
        </w:rPr>
        <w:t>seriam considerados, em conjunto e em média, como contrafactuais mais adequados (</w:t>
      </w:r>
      <w:r w:rsidR="00E37B77" w:rsidRPr="00E37B77">
        <w:rPr>
          <w:rFonts w:ascii="Times New Roman" w:hAnsi="Times New Roman" w:cs="Times New Roman"/>
          <w:caps/>
          <w:sz w:val="24"/>
          <w:szCs w:val="24"/>
        </w:rPr>
        <w:t>Abadie</w:t>
      </w:r>
      <w:r w:rsidR="00E37B77" w:rsidRPr="00E37B77">
        <w:rPr>
          <w:rFonts w:ascii="Times New Roman" w:hAnsi="Times New Roman" w:cs="Times New Roman"/>
          <w:sz w:val="24"/>
          <w:szCs w:val="24"/>
        </w:rPr>
        <w:t xml:space="preserve"> </w:t>
      </w:r>
      <w:r w:rsidR="00E37B77" w:rsidRPr="00E37B77">
        <w:rPr>
          <w:rFonts w:ascii="Times New Roman" w:hAnsi="Times New Roman" w:cs="Times New Roman"/>
          <w:i/>
          <w:sz w:val="24"/>
          <w:szCs w:val="24"/>
        </w:rPr>
        <w:t>et al.,</w:t>
      </w:r>
      <w:r w:rsidR="00E37B77" w:rsidRPr="00E37B77">
        <w:rPr>
          <w:rFonts w:ascii="Times New Roman" w:hAnsi="Times New Roman" w:cs="Times New Roman"/>
          <w:sz w:val="24"/>
          <w:szCs w:val="24"/>
        </w:rPr>
        <w:t xml:space="preserve"> 2010). </w:t>
      </w:r>
    </w:p>
    <w:p w:rsidR="00702854" w:rsidRDefault="00702854" w:rsidP="00702854">
      <w:pPr>
        <w:spacing w:after="0" w:line="240" w:lineRule="auto"/>
      </w:pPr>
      <w:bookmarkStart w:id="3" w:name="_Toc449123493"/>
      <w:bookmarkStart w:id="4" w:name="_Toc449124016"/>
      <w:bookmarkStart w:id="5" w:name="_Toc450594158"/>
      <w:bookmarkStart w:id="6" w:name="_Toc450594358"/>
      <w:bookmarkStart w:id="7" w:name="_Toc450594652"/>
      <w:bookmarkStart w:id="8" w:name="_Toc450597314"/>
      <w:r w:rsidRPr="00702854">
        <w:rPr>
          <w:rFonts w:ascii="Times New Roman" w:hAnsi="Times New Roman" w:cs="Times New Roman"/>
          <w:sz w:val="24"/>
          <w:szCs w:val="24"/>
        </w:rPr>
        <w:t xml:space="preserve">FIGURA </w:t>
      </w:r>
      <w:r w:rsidR="00CA7FFA">
        <w:rPr>
          <w:rFonts w:ascii="Times New Roman" w:hAnsi="Times New Roman" w:cs="Times New Roman"/>
          <w:sz w:val="24"/>
          <w:szCs w:val="24"/>
        </w:rPr>
        <w:t>2</w:t>
      </w:r>
      <w:r w:rsidRPr="00702854">
        <w:rPr>
          <w:rFonts w:ascii="Times New Roman" w:hAnsi="Times New Roman" w:cs="Times New Roman"/>
          <w:sz w:val="24"/>
          <w:szCs w:val="24"/>
        </w:rPr>
        <w:t xml:space="preserve"> - Média do Desmatamento em km</w:t>
      </w:r>
      <w:r w:rsidRPr="00702854">
        <w:rPr>
          <w:rFonts w:ascii="Times New Roman" w:hAnsi="Times New Roman" w:cs="Times New Roman"/>
          <w:sz w:val="24"/>
          <w:szCs w:val="24"/>
          <w:vertAlign w:val="superscript"/>
        </w:rPr>
        <w:t>2</w:t>
      </w:r>
      <w:r w:rsidRPr="00702854">
        <w:rPr>
          <w:rFonts w:ascii="Times New Roman" w:hAnsi="Times New Roman" w:cs="Times New Roman"/>
          <w:sz w:val="24"/>
          <w:szCs w:val="24"/>
        </w:rPr>
        <w:t xml:space="preserve"> </w:t>
      </w:r>
      <w:r w:rsidR="00CA7FFA">
        <w:rPr>
          <w:rFonts w:ascii="Times New Roman" w:hAnsi="Times New Roman" w:cs="Times New Roman"/>
          <w:sz w:val="24"/>
          <w:szCs w:val="24"/>
        </w:rPr>
        <w:t xml:space="preserve">para </w:t>
      </w:r>
      <w:r w:rsidRPr="00702854">
        <w:rPr>
          <w:rFonts w:ascii="Times New Roman" w:hAnsi="Times New Roman" w:cs="Times New Roman"/>
          <w:sz w:val="24"/>
          <w:szCs w:val="24"/>
        </w:rPr>
        <w:t xml:space="preserve">Mato Grosso e </w:t>
      </w:r>
      <w:r>
        <w:rPr>
          <w:rFonts w:ascii="Times New Roman" w:hAnsi="Times New Roman" w:cs="Times New Roman"/>
          <w:sz w:val="24"/>
          <w:szCs w:val="24"/>
        </w:rPr>
        <w:t xml:space="preserve">os outros estados (a) e </w:t>
      </w:r>
      <w:bookmarkEnd w:id="3"/>
      <w:bookmarkEnd w:id="4"/>
      <w:bookmarkEnd w:id="5"/>
      <w:bookmarkEnd w:id="6"/>
      <w:bookmarkEnd w:id="7"/>
      <w:bookmarkEnd w:id="8"/>
      <w:r>
        <w:rPr>
          <w:rFonts w:ascii="Times New Roman" w:hAnsi="Times New Roman" w:cs="Times New Roman"/>
          <w:sz w:val="24"/>
          <w:szCs w:val="24"/>
        </w:rPr>
        <w:t>a média do consumo de madeira em tora</w:t>
      </w:r>
      <w:r w:rsidR="00BC5290">
        <w:rPr>
          <w:rFonts w:ascii="Times New Roman" w:hAnsi="Times New Roman" w:cs="Times New Roman"/>
          <w:sz w:val="24"/>
          <w:szCs w:val="24"/>
        </w:rPr>
        <w:t xml:space="preserve"> em m</w:t>
      </w:r>
      <w:r w:rsidR="00BC5290">
        <w:rPr>
          <w:rFonts w:ascii="Times New Roman" w:hAnsi="Times New Roman" w:cs="Times New Roman"/>
          <w:sz w:val="24"/>
          <w:szCs w:val="24"/>
          <w:vertAlign w:val="superscript"/>
        </w:rPr>
        <w:t>3</w:t>
      </w:r>
      <w:r>
        <w:rPr>
          <w:rFonts w:ascii="Times New Roman" w:hAnsi="Times New Roman" w:cs="Times New Roman"/>
          <w:sz w:val="24"/>
          <w:szCs w:val="24"/>
        </w:rPr>
        <w:t xml:space="preserve"> para </w:t>
      </w:r>
      <w:r w:rsidRPr="00702854">
        <w:rPr>
          <w:rFonts w:ascii="Times New Roman" w:hAnsi="Times New Roman" w:cs="Times New Roman"/>
          <w:sz w:val="24"/>
          <w:szCs w:val="24"/>
        </w:rPr>
        <w:t xml:space="preserve">Mato Grosso e </w:t>
      </w:r>
      <w:r>
        <w:rPr>
          <w:rFonts w:ascii="Times New Roman" w:hAnsi="Times New Roman" w:cs="Times New Roman"/>
          <w:sz w:val="24"/>
          <w:szCs w:val="24"/>
        </w:rPr>
        <w:t>outros estados (b)</w:t>
      </w:r>
      <w:r w:rsidRPr="00702854">
        <w:rPr>
          <w:rFonts w:ascii="Times New Roman" w:hAnsi="Times New Roman" w:cs="Times New Roman"/>
          <w:sz w:val="24"/>
          <w:szCs w:val="24"/>
        </w:rPr>
        <w:t xml:space="preserve"> no período de 1998 a 2012</w:t>
      </w:r>
    </w:p>
    <w:p w:rsidR="00702854" w:rsidRDefault="00702854" w:rsidP="00702854">
      <w:pPr>
        <w:spacing w:after="0"/>
        <w:jc w:val="both"/>
        <w:rPr>
          <w:rFonts w:ascii="Times New Roman" w:hAnsi="Times New Roman" w:cs="Times New Roman"/>
          <w:sz w:val="24"/>
          <w:szCs w:val="24"/>
        </w:rPr>
      </w:pPr>
      <w:r w:rsidRPr="0011564D">
        <w:rPr>
          <w:rFonts w:cs="Times New Roman"/>
          <w:noProof/>
          <w:szCs w:val="24"/>
          <w:lang w:eastAsia="pt-BR"/>
        </w:rPr>
        <w:drawing>
          <wp:inline distT="0" distB="0" distL="0" distR="0" wp14:anchorId="703F2A2C" wp14:editId="4241DF82">
            <wp:extent cx="3159125" cy="3065069"/>
            <wp:effectExtent l="0" t="0" r="3175" b="2540"/>
            <wp:docPr id="2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2179" cy="3135948"/>
                    </a:xfrm>
                    <a:prstGeom prst="rect">
                      <a:avLst/>
                    </a:prstGeom>
                    <a:noFill/>
                    <a:ln>
                      <a:noFill/>
                    </a:ln>
                  </pic:spPr>
                </pic:pic>
              </a:graphicData>
            </a:graphic>
          </wp:inline>
        </w:drawing>
      </w:r>
      <w:r w:rsidRPr="006630AB">
        <w:rPr>
          <w:rFonts w:cs="Times New Roman"/>
          <w:noProof/>
          <w:szCs w:val="24"/>
          <w:lang w:eastAsia="pt-BR"/>
        </w:rPr>
        <w:drawing>
          <wp:inline distT="0" distB="0" distL="0" distR="0" wp14:anchorId="0B594479" wp14:editId="7AA487EE">
            <wp:extent cx="3311655" cy="3085084"/>
            <wp:effectExtent l="0" t="0" r="3175"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5719" cy="3182028"/>
                    </a:xfrm>
                    <a:prstGeom prst="rect">
                      <a:avLst/>
                    </a:prstGeom>
                    <a:noFill/>
                    <a:ln>
                      <a:noFill/>
                    </a:ln>
                  </pic:spPr>
                </pic:pic>
              </a:graphicData>
            </a:graphic>
          </wp:inline>
        </w:drawing>
      </w:r>
    </w:p>
    <w:p w:rsidR="00702854" w:rsidRDefault="00702854" w:rsidP="00702854">
      <w:pPr>
        <w:pStyle w:val="PargrafodaLista"/>
        <w:numPr>
          <w:ilvl w:val="0"/>
          <w:numId w:val="23"/>
        </w:numPr>
        <w:spacing w:after="0"/>
        <w:rPr>
          <w:rFonts w:ascii="Times New Roman" w:hAnsi="Times New Roman" w:cs="Times New Roman"/>
          <w:sz w:val="20"/>
          <w:szCs w:val="20"/>
        </w:rPr>
      </w:pPr>
      <w:r>
        <w:rPr>
          <w:rFonts w:ascii="Times New Roman" w:hAnsi="Times New Roman" w:cs="Times New Roman"/>
          <w:sz w:val="24"/>
          <w:szCs w:val="24"/>
        </w:rPr>
        <w:t xml:space="preserve">                                                                                </w:t>
      </w:r>
      <w:r w:rsidRPr="00702854">
        <w:rPr>
          <w:rFonts w:ascii="Times New Roman" w:hAnsi="Times New Roman" w:cs="Times New Roman"/>
          <w:sz w:val="20"/>
          <w:szCs w:val="20"/>
        </w:rPr>
        <w:t>(b)</w:t>
      </w:r>
    </w:p>
    <w:p w:rsidR="00702854" w:rsidRPr="00B72E20" w:rsidRDefault="00702854" w:rsidP="00535FFD">
      <w:pPr>
        <w:spacing w:after="240"/>
        <w:rPr>
          <w:rFonts w:ascii="Times New Roman" w:hAnsi="Times New Roman" w:cs="Times New Roman"/>
          <w:sz w:val="20"/>
          <w:szCs w:val="20"/>
        </w:rPr>
      </w:pPr>
      <w:r w:rsidRPr="00B72E20">
        <w:rPr>
          <w:rFonts w:ascii="Times New Roman" w:hAnsi="Times New Roman" w:cs="Times New Roman"/>
          <w:sz w:val="20"/>
          <w:szCs w:val="20"/>
        </w:rPr>
        <w:t xml:space="preserve">Fonte: </w:t>
      </w:r>
      <w:r w:rsidR="00B72E20" w:rsidRPr="00B72E20">
        <w:rPr>
          <w:rFonts w:ascii="Times New Roman" w:hAnsi="Times New Roman" w:cs="Times New Roman"/>
          <w:sz w:val="20"/>
          <w:szCs w:val="20"/>
        </w:rPr>
        <w:t>Elaborado com base nos dados da pesquisa (2015)</w:t>
      </w:r>
    </w:p>
    <w:p w:rsidR="00B72E20" w:rsidRDefault="00B72E20" w:rsidP="00535FFD">
      <w:pPr>
        <w:spacing w:after="120" w:line="240" w:lineRule="auto"/>
        <w:ind w:firstLine="851"/>
        <w:jc w:val="both"/>
        <w:rPr>
          <w:rFonts w:ascii="Times New Roman" w:eastAsiaTheme="minorEastAsia" w:hAnsi="Times New Roman" w:cs="Times New Roman"/>
          <w:sz w:val="24"/>
          <w:szCs w:val="24"/>
        </w:rPr>
      </w:pPr>
      <w:r w:rsidRPr="00B72E20">
        <w:rPr>
          <w:rFonts w:ascii="Times New Roman" w:eastAsiaTheme="minorEastAsia" w:hAnsi="Times New Roman" w:cs="Times New Roman"/>
          <w:sz w:val="24"/>
          <w:szCs w:val="24"/>
        </w:rPr>
        <w:t>Após destacado as médias dos estados em relação à média do desmatamento em km</w:t>
      </w:r>
      <w:r w:rsidRPr="00B72E20">
        <w:rPr>
          <w:rFonts w:ascii="Times New Roman" w:eastAsiaTheme="minorEastAsia" w:hAnsi="Times New Roman" w:cs="Times New Roman"/>
          <w:sz w:val="24"/>
          <w:szCs w:val="24"/>
          <w:vertAlign w:val="superscript"/>
        </w:rPr>
        <w:t>2</w:t>
      </w:r>
      <w:r w:rsidRPr="00B72E20">
        <w:rPr>
          <w:rFonts w:ascii="Times New Roman" w:eastAsiaTheme="minorEastAsia" w:hAnsi="Times New Roman" w:cs="Times New Roman"/>
          <w:sz w:val="24"/>
          <w:szCs w:val="24"/>
        </w:rPr>
        <w:t xml:space="preserve"> e do consumo de toras de madeira para o estado de Mato Grosso, busca-se caracterizar entre os outros estados, aqueles que efetivamente podem ser destacados como candidatos a controle para o estado de Mato Grosso. </w:t>
      </w:r>
      <w:r>
        <w:rPr>
          <w:rFonts w:ascii="Times New Roman" w:eastAsiaTheme="minorEastAsia" w:hAnsi="Times New Roman" w:cs="Times New Roman"/>
          <w:sz w:val="24"/>
          <w:szCs w:val="24"/>
        </w:rPr>
        <w:t>A tabela 3 apresenta a distribuição dos pesos para os estados considerados como contrafactuais para Mato Grosso.</w:t>
      </w:r>
    </w:p>
    <w:p w:rsidR="00582A1F" w:rsidRPr="00582A1F" w:rsidRDefault="00582A1F" w:rsidP="00582A1F">
      <w:pPr>
        <w:pStyle w:val="Legenda"/>
        <w:rPr>
          <w:vertAlign w:val="superscript"/>
        </w:rPr>
      </w:pPr>
      <w:bookmarkStart w:id="9" w:name="_Toc450596581"/>
      <w:bookmarkStart w:id="10" w:name="_Toc450597372"/>
      <w:r w:rsidRPr="00582A1F">
        <w:t>TABELA 3 – Peso das Unidades da Federação no Controle Sintético de Mato Grosso</w:t>
      </w:r>
      <w:bookmarkEnd w:id="9"/>
      <w:bookmarkEnd w:id="10"/>
      <w:r>
        <w:t xml:space="preserve"> para desmatamento em km</w:t>
      </w:r>
      <w:r>
        <w:rPr>
          <w:vertAlign w:val="superscript"/>
        </w:rPr>
        <w:t>2</w:t>
      </w:r>
      <w:r>
        <w:t xml:space="preserve"> e consumo legal de madeira em tora </w:t>
      </w:r>
      <w:r w:rsidR="004B18D5">
        <w:t>no período de 1998 a 2012</w:t>
      </w:r>
    </w:p>
    <w:tbl>
      <w:tblPr>
        <w:tblStyle w:val="Tabelacomgrade"/>
        <w:tblW w:w="5000" w:type="pct"/>
        <w:tblBorders>
          <w:left w:val="none" w:sz="0" w:space="0" w:color="auto"/>
          <w:right w:val="none" w:sz="0" w:space="0" w:color="auto"/>
        </w:tblBorders>
        <w:tblLook w:val="04A0" w:firstRow="1" w:lastRow="0" w:firstColumn="1" w:lastColumn="0" w:noHBand="0" w:noVBand="1"/>
      </w:tblPr>
      <w:tblGrid>
        <w:gridCol w:w="1134"/>
        <w:gridCol w:w="1132"/>
        <w:gridCol w:w="1132"/>
        <w:gridCol w:w="1133"/>
        <w:gridCol w:w="1133"/>
        <w:gridCol w:w="1133"/>
        <w:gridCol w:w="1135"/>
        <w:gridCol w:w="1135"/>
        <w:gridCol w:w="1137"/>
      </w:tblGrid>
      <w:tr w:rsidR="00582A1F" w:rsidTr="00582A1F">
        <w:tc>
          <w:tcPr>
            <w:tcW w:w="5000" w:type="pct"/>
            <w:gridSpan w:val="9"/>
          </w:tcPr>
          <w:p w:rsidR="00582A1F" w:rsidRPr="00582A1F" w:rsidRDefault="00582A1F" w:rsidP="00582A1F">
            <w:pPr>
              <w:jc w:val="center"/>
              <w:rPr>
                <w:rFonts w:ascii="Times New Roman" w:eastAsiaTheme="minorEastAsia" w:hAnsi="Times New Roman" w:cs="Times New Roman"/>
                <w:b/>
                <w:sz w:val="24"/>
                <w:szCs w:val="24"/>
                <w:vertAlign w:val="superscript"/>
              </w:rPr>
            </w:pPr>
            <w:r w:rsidRPr="00582A1F">
              <w:rPr>
                <w:rFonts w:ascii="Times New Roman" w:eastAsiaTheme="minorEastAsia" w:hAnsi="Times New Roman" w:cs="Times New Roman"/>
                <w:b/>
                <w:sz w:val="24"/>
                <w:szCs w:val="24"/>
              </w:rPr>
              <w:t>Desmatamento em Km</w:t>
            </w:r>
            <w:r w:rsidRPr="00582A1F">
              <w:rPr>
                <w:rFonts w:ascii="Times New Roman" w:eastAsiaTheme="minorEastAsia" w:hAnsi="Times New Roman" w:cs="Times New Roman"/>
                <w:b/>
                <w:sz w:val="24"/>
                <w:szCs w:val="24"/>
                <w:vertAlign w:val="superscript"/>
              </w:rPr>
              <w:t>2</w:t>
            </w:r>
          </w:p>
        </w:tc>
      </w:tr>
      <w:tr w:rsidR="00582A1F" w:rsidTr="00582A1F">
        <w:tc>
          <w:tcPr>
            <w:tcW w:w="556" w:type="pct"/>
          </w:tcPr>
          <w:p w:rsidR="00582A1F" w:rsidRDefault="00582A1F" w:rsidP="00582A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Estado</w:t>
            </w:r>
          </w:p>
        </w:tc>
        <w:tc>
          <w:tcPr>
            <w:tcW w:w="555"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w:t>
            </w:r>
          </w:p>
        </w:tc>
        <w:tc>
          <w:tcPr>
            <w:tcW w:w="555"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AM</w:t>
            </w:r>
          </w:p>
        </w:tc>
        <w:tc>
          <w:tcPr>
            <w:tcW w:w="555"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w:t>
            </w:r>
          </w:p>
        </w:tc>
        <w:tc>
          <w:tcPr>
            <w:tcW w:w="555"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w:t>
            </w:r>
          </w:p>
        </w:tc>
        <w:tc>
          <w:tcPr>
            <w:tcW w:w="555"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w:t>
            </w:r>
          </w:p>
        </w:tc>
        <w:tc>
          <w:tcPr>
            <w:tcW w:w="556"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RO</w:t>
            </w:r>
          </w:p>
        </w:tc>
        <w:tc>
          <w:tcPr>
            <w:tcW w:w="556"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RR</w:t>
            </w:r>
          </w:p>
        </w:tc>
        <w:tc>
          <w:tcPr>
            <w:tcW w:w="557"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tc>
      </w:tr>
      <w:tr w:rsidR="00582A1F" w:rsidTr="00582A1F">
        <w:tc>
          <w:tcPr>
            <w:tcW w:w="556" w:type="pct"/>
          </w:tcPr>
          <w:p w:rsidR="00582A1F" w:rsidRDefault="00582A1F" w:rsidP="00582A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Peso</w:t>
            </w:r>
          </w:p>
        </w:tc>
        <w:tc>
          <w:tcPr>
            <w:tcW w:w="555"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5"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5"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5"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5"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56"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6"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7" w:type="pct"/>
          </w:tcPr>
          <w:p w:rsidR="00582A1F" w:rsidRDefault="00582A1F" w:rsidP="00582A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582A1F" w:rsidTr="00582A1F">
        <w:tc>
          <w:tcPr>
            <w:tcW w:w="5000" w:type="pct"/>
            <w:gridSpan w:val="9"/>
          </w:tcPr>
          <w:p w:rsidR="00582A1F" w:rsidRPr="00582A1F" w:rsidRDefault="00582A1F" w:rsidP="00582A1F">
            <w:pPr>
              <w:jc w:val="center"/>
              <w:rPr>
                <w:rFonts w:ascii="Times New Roman" w:eastAsiaTheme="minorEastAsia" w:hAnsi="Times New Roman" w:cs="Times New Roman"/>
                <w:b/>
                <w:sz w:val="24"/>
                <w:szCs w:val="24"/>
                <w:vertAlign w:val="superscript"/>
              </w:rPr>
            </w:pPr>
            <w:r w:rsidRPr="00582A1F">
              <w:rPr>
                <w:rFonts w:ascii="Times New Roman" w:eastAsiaTheme="minorEastAsia" w:hAnsi="Times New Roman" w:cs="Times New Roman"/>
                <w:b/>
                <w:sz w:val="24"/>
                <w:szCs w:val="24"/>
              </w:rPr>
              <w:t>Consumo Legal de Madeira em Tora em m</w:t>
            </w:r>
            <w:r w:rsidRPr="00582A1F">
              <w:rPr>
                <w:rFonts w:ascii="Times New Roman" w:eastAsiaTheme="minorEastAsia" w:hAnsi="Times New Roman" w:cs="Times New Roman"/>
                <w:b/>
                <w:sz w:val="24"/>
                <w:szCs w:val="24"/>
                <w:vertAlign w:val="superscript"/>
              </w:rPr>
              <w:t>3</w:t>
            </w:r>
          </w:p>
        </w:tc>
      </w:tr>
      <w:tr w:rsidR="00582A1F" w:rsidTr="003E0CA9">
        <w:tc>
          <w:tcPr>
            <w:tcW w:w="556" w:type="pct"/>
          </w:tcPr>
          <w:p w:rsidR="00582A1F" w:rsidRDefault="00582A1F" w:rsidP="003E0C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Estado</w:t>
            </w:r>
          </w:p>
        </w:tc>
        <w:tc>
          <w:tcPr>
            <w:tcW w:w="555"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w:t>
            </w:r>
          </w:p>
        </w:tc>
        <w:tc>
          <w:tcPr>
            <w:tcW w:w="555"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AM</w:t>
            </w:r>
          </w:p>
        </w:tc>
        <w:tc>
          <w:tcPr>
            <w:tcW w:w="555"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w:t>
            </w:r>
          </w:p>
        </w:tc>
        <w:tc>
          <w:tcPr>
            <w:tcW w:w="555"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w:t>
            </w:r>
          </w:p>
        </w:tc>
        <w:tc>
          <w:tcPr>
            <w:tcW w:w="555"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w:t>
            </w:r>
          </w:p>
        </w:tc>
        <w:tc>
          <w:tcPr>
            <w:tcW w:w="556"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RO</w:t>
            </w:r>
          </w:p>
        </w:tc>
        <w:tc>
          <w:tcPr>
            <w:tcW w:w="556"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RR</w:t>
            </w:r>
          </w:p>
        </w:tc>
        <w:tc>
          <w:tcPr>
            <w:tcW w:w="557"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tc>
      </w:tr>
      <w:tr w:rsidR="00582A1F" w:rsidTr="003E0CA9">
        <w:tc>
          <w:tcPr>
            <w:tcW w:w="556" w:type="pct"/>
          </w:tcPr>
          <w:p w:rsidR="00582A1F" w:rsidRDefault="00582A1F" w:rsidP="003E0C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Peso</w:t>
            </w:r>
          </w:p>
        </w:tc>
        <w:tc>
          <w:tcPr>
            <w:tcW w:w="555"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5"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5"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5"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0,835</w:t>
            </w:r>
          </w:p>
        </w:tc>
        <w:tc>
          <w:tcPr>
            <w:tcW w:w="555"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6"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6"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57" w:type="pct"/>
          </w:tcPr>
          <w:p w:rsidR="00582A1F" w:rsidRDefault="00582A1F" w:rsidP="003E0C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0,165</w:t>
            </w:r>
          </w:p>
        </w:tc>
      </w:tr>
    </w:tbl>
    <w:p w:rsidR="00582A1F" w:rsidRDefault="00582A1F" w:rsidP="00DC0D90">
      <w:pPr>
        <w:pStyle w:val="Corpodetexto"/>
        <w:spacing w:before="120" w:after="120" w:line="360" w:lineRule="auto"/>
        <w:ind w:firstLine="0"/>
        <w:rPr>
          <w:sz w:val="20"/>
        </w:rPr>
      </w:pPr>
      <w:r w:rsidRPr="00993ABD">
        <w:rPr>
          <w:rFonts w:eastAsiaTheme="minorEastAsia"/>
          <w:sz w:val="20"/>
        </w:rPr>
        <w:t xml:space="preserve">Fonte: </w:t>
      </w:r>
      <w:r w:rsidRPr="00993ABD">
        <w:rPr>
          <w:sz w:val="20"/>
        </w:rPr>
        <w:t xml:space="preserve">calculado </w:t>
      </w:r>
      <w:r w:rsidR="009A7A08">
        <w:rPr>
          <w:sz w:val="20"/>
        </w:rPr>
        <w:t xml:space="preserve">utilizando </w:t>
      </w:r>
      <w:r w:rsidR="00C5572E">
        <w:rPr>
          <w:sz w:val="20"/>
        </w:rPr>
        <w:t xml:space="preserve">o Stata </w:t>
      </w:r>
      <w:r w:rsidRPr="00993ABD">
        <w:rPr>
          <w:sz w:val="20"/>
        </w:rPr>
        <w:t>(2015)</w:t>
      </w:r>
    </w:p>
    <w:p w:rsidR="00C5572E" w:rsidRDefault="00C5572E" w:rsidP="00535FFD">
      <w:pPr>
        <w:spacing w:after="120" w:line="240" w:lineRule="auto"/>
        <w:ind w:firstLine="851"/>
        <w:jc w:val="both"/>
        <w:rPr>
          <w:rFonts w:ascii="Times New Roman" w:hAnsi="Times New Roman" w:cs="Times New Roman"/>
          <w:sz w:val="24"/>
          <w:szCs w:val="24"/>
        </w:rPr>
      </w:pPr>
      <w:r w:rsidRPr="00C5572E">
        <w:rPr>
          <w:rFonts w:ascii="Times New Roman" w:eastAsiaTheme="minorEastAsia" w:hAnsi="Times New Roman" w:cs="Times New Roman"/>
          <w:sz w:val="24"/>
          <w:szCs w:val="24"/>
        </w:rPr>
        <w:t>D</w:t>
      </w:r>
      <w:r w:rsidRPr="00C5572E">
        <w:rPr>
          <w:rFonts w:ascii="Times New Roman" w:hAnsi="Times New Roman" w:cs="Times New Roman"/>
          <w:sz w:val="24"/>
          <w:szCs w:val="24"/>
        </w:rPr>
        <w:t xml:space="preserve">entre os 8 estados candidatos a controle, </w:t>
      </w:r>
      <w:r>
        <w:rPr>
          <w:rFonts w:ascii="Times New Roman" w:hAnsi="Times New Roman" w:cs="Times New Roman"/>
          <w:sz w:val="24"/>
          <w:szCs w:val="24"/>
        </w:rPr>
        <w:t xml:space="preserve">considerando os indicadores de desmatamento, </w:t>
      </w:r>
      <w:r w:rsidRPr="00C5572E">
        <w:rPr>
          <w:rFonts w:ascii="Times New Roman" w:hAnsi="Times New Roman" w:cs="Times New Roman"/>
          <w:sz w:val="24"/>
          <w:szCs w:val="24"/>
        </w:rPr>
        <w:t>apenas o estado do Pará recebeu peso diferente de zero, totalizando 100% do controle de acordo com os dados apresentados</w:t>
      </w:r>
      <w:r>
        <w:rPr>
          <w:rFonts w:ascii="Times New Roman" w:hAnsi="Times New Roman" w:cs="Times New Roman"/>
          <w:sz w:val="24"/>
          <w:szCs w:val="24"/>
        </w:rPr>
        <w:t xml:space="preserve">. Em relação ao consumo legal de madeira em tora, </w:t>
      </w:r>
      <w:r w:rsidRPr="00C5572E">
        <w:rPr>
          <w:rFonts w:ascii="Times New Roman" w:hAnsi="Times New Roman" w:cs="Times New Roman"/>
          <w:sz w:val="24"/>
          <w:szCs w:val="24"/>
        </w:rPr>
        <w:t xml:space="preserve">dois </w:t>
      </w:r>
      <w:r>
        <w:rPr>
          <w:rFonts w:ascii="Times New Roman" w:hAnsi="Times New Roman" w:cs="Times New Roman"/>
          <w:sz w:val="24"/>
          <w:szCs w:val="24"/>
        </w:rPr>
        <w:t xml:space="preserve">estados </w:t>
      </w:r>
      <w:r w:rsidRPr="00C5572E">
        <w:rPr>
          <w:rFonts w:ascii="Times New Roman" w:hAnsi="Times New Roman" w:cs="Times New Roman"/>
          <w:sz w:val="24"/>
          <w:szCs w:val="24"/>
        </w:rPr>
        <w:t>receberam peso</w:t>
      </w:r>
      <w:r>
        <w:rPr>
          <w:rFonts w:ascii="Times New Roman" w:hAnsi="Times New Roman" w:cs="Times New Roman"/>
          <w:sz w:val="24"/>
          <w:szCs w:val="24"/>
        </w:rPr>
        <w:t>s</w:t>
      </w:r>
      <w:r w:rsidRPr="00C5572E">
        <w:rPr>
          <w:rFonts w:ascii="Times New Roman" w:hAnsi="Times New Roman" w:cs="Times New Roman"/>
          <w:sz w:val="24"/>
          <w:szCs w:val="24"/>
        </w:rPr>
        <w:t xml:space="preserve"> diferente</w:t>
      </w:r>
      <w:r>
        <w:rPr>
          <w:rFonts w:ascii="Times New Roman" w:hAnsi="Times New Roman" w:cs="Times New Roman"/>
          <w:sz w:val="24"/>
          <w:szCs w:val="24"/>
        </w:rPr>
        <w:t>s</w:t>
      </w:r>
      <w:r w:rsidRPr="00C5572E">
        <w:rPr>
          <w:rFonts w:ascii="Times New Roman" w:hAnsi="Times New Roman" w:cs="Times New Roman"/>
          <w:sz w:val="24"/>
          <w:szCs w:val="24"/>
        </w:rPr>
        <w:t xml:space="preserve"> de zero configurando-se como contrafactuais para o estado de Mato Grosso, </w:t>
      </w:r>
      <w:r>
        <w:rPr>
          <w:rFonts w:ascii="Times New Roman" w:hAnsi="Times New Roman" w:cs="Times New Roman"/>
          <w:sz w:val="24"/>
          <w:szCs w:val="24"/>
        </w:rPr>
        <w:t xml:space="preserve">sendo esses </w:t>
      </w:r>
      <w:r w:rsidRPr="00C5572E">
        <w:rPr>
          <w:rFonts w:ascii="Times New Roman" w:hAnsi="Times New Roman" w:cs="Times New Roman"/>
          <w:sz w:val="24"/>
          <w:szCs w:val="24"/>
        </w:rPr>
        <w:t xml:space="preserve">respectivamente Maranhão (83,50%) e Tocantins (16,50%) conforme </w:t>
      </w:r>
      <w:r>
        <w:rPr>
          <w:rFonts w:ascii="Times New Roman" w:hAnsi="Times New Roman" w:cs="Times New Roman"/>
          <w:sz w:val="24"/>
          <w:szCs w:val="24"/>
        </w:rPr>
        <w:t xml:space="preserve">demonstrado </w:t>
      </w:r>
      <w:r w:rsidRPr="00C5572E">
        <w:rPr>
          <w:rFonts w:ascii="Times New Roman" w:hAnsi="Times New Roman" w:cs="Times New Roman"/>
          <w:sz w:val="24"/>
          <w:szCs w:val="24"/>
        </w:rPr>
        <w:t>na tabela 3.</w:t>
      </w:r>
    </w:p>
    <w:p w:rsidR="00535FFD" w:rsidRDefault="000D3C4D" w:rsidP="00535FFD">
      <w:pPr>
        <w:spacing w:after="12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Pr="00535FFD">
        <w:rPr>
          <w:rFonts w:ascii="Times New Roman" w:hAnsi="Times New Roman" w:cs="Times New Roman"/>
          <w:sz w:val="24"/>
          <w:szCs w:val="24"/>
        </w:rPr>
        <w:t xml:space="preserve">Abadie </w:t>
      </w:r>
      <w:r w:rsidRPr="00535FFD">
        <w:rPr>
          <w:rFonts w:ascii="Times New Roman" w:hAnsi="Times New Roman" w:cs="Times New Roman"/>
          <w:i/>
          <w:sz w:val="24"/>
          <w:szCs w:val="24"/>
        </w:rPr>
        <w:t>et al.,</w:t>
      </w:r>
      <w:r>
        <w:rPr>
          <w:rFonts w:ascii="Times New Roman" w:hAnsi="Times New Roman" w:cs="Times New Roman"/>
          <w:sz w:val="24"/>
          <w:szCs w:val="24"/>
        </w:rPr>
        <w:t xml:space="preserve"> (2010), u</w:t>
      </w:r>
      <w:r w:rsidR="00535FFD" w:rsidRPr="00535FFD">
        <w:rPr>
          <w:rFonts w:ascii="Times New Roman" w:hAnsi="Times New Roman" w:cs="Times New Roman"/>
          <w:sz w:val="24"/>
          <w:szCs w:val="24"/>
        </w:rPr>
        <w:t>ma das recomendações para a boa aplicabilidade do método de controle sintético é que as variáveis pré-política da unidade tratada e da unidade sintét</w:t>
      </w:r>
      <w:r>
        <w:rPr>
          <w:rFonts w:ascii="Times New Roman" w:hAnsi="Times New Roman" w:cs="Times New Roman"/>
          <w:sz w:val="24"/>
          <w:szCs w:val="24"/>
        </w:rPr>
        <w:t>ica apresentem valores próximos.</w:t>
      </w:r>
      <w:r w:rsidR="00535FFD" w:rsidRPr="00535FFD">
        <w:rPr>
          <w:rFonts w:ascii="Times New Roman" w:hAnsi="Times New Roman" w:cs="Times New Roman"/>
          <w:sz w:val="24"/>
          <w:szCs w:val="24"/>
        </w:rPr>
        <w:t xml:space="preserve"> </w:t>
      </w:r>
      <w:r>
        <w:rPr>
          <w:rFonts w:ascii="Times New Roman" w:hAnsi="Times New Roman" w:cs="Times New Roman"/>
          <w:sz w:val="24"/>
          <w:szCs w:val="24"/>
        </w:rPr>
        <w:t xml:space="preserve">Neste sentido, os dados da tabela 4 </w:t>
      </w:r>
      <w:r w:rsidR="00535FFD" w:rsidRPr="00535FFD">
        <w:rPr>
          <w:rFonts w:ascii="Times New Roman" w:hAnsi="Times New Roman" w:cs="Times New Roman"/>
          <w:sz w:val="24"/>
          <w:szCs w:val="24"/>
        </w:rPr>
        <w:t>traz</w:t>
      </w:r>
      <w:r>
        <w:rPr>
          <w:rFonts w:ascii="Times New Roman" w:hAnsi="Times New Roman" w:cs="Times New Roman"/>
          <w:sz w:val="24"/>
          <w:szCs w:val="24"/>
        </w:rPr>
        <w:t>em</w:t>
      </w:r>
      <w:r w:rsidR="00535FFD" w:rsidRPr="00535FFD">
        <w:rPr>
          <w:rFonts w:ascii="Times New Roman" w:hAnsi="Times New Roman" w:cs="Times New Roman"/>
          <w:sz w:val="24"/>
          <w:szCs w:val="24"/>
        </w:rPr>
        <w:t xml:space="preserve"> a média de todas as variáveis utilizadas no modelo para o Mato Grosso (MT) e seu Sintético (MTS)</w:t>
      </w:r>
      <w:r>
        <w:rPr>
          <w:rFonts w:ascii="Times New Roman" w:hAnsi="Times New Roman" w:cs="Times New Roman"/>
          <w:sz w:val="24"/>
          <w:szCs w:val="24"/>
        </w:rPr>
        <w:t xml:space="preserve"> considerando as variáveis de interesse, neste caso</w:t>
      </w:r>
      <w:r w:rsidR="00DE635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o desmatamento em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e o consumo de madeira em tora em m</w:t>
      </w:r>
      <w:r>
        <w:rPr>
          <w:rFonts w:ascii="Times New Roman" w:hAnsi="Times New Roman" w:cs="Times New Roman"/>
          <w:sz w:val="24"/>
          <w:szCs w:val="24"/>
          <w:vertAlign w:val="superscript"/>
        </w:rPr>
        <w:t>3</w:t>
      </w:r>
      <w:r w:rsidR="00535FFD" w:rsidRPr="00535FFD">
        <w:rPr>
          <w:rFonts w:ascii="Times New Roman" w:hAnsi="Times New Roman" w:cs="Times New Roman"/>
          <w:sz w:val="24"/>
          <w:szCs w:val="24"/>
        </w:rPr>
        <w:t xml:space="preserve"> em relação às variáveis de controle utilizadas para a observação do </w:t>
      </w:r>
      <w:r>
        <w:rPr>
          <w:rFonts w:ascii="Times New Roman" w:hAnsi="Times New Roman" w:cs="Times New Roman"/>
          <w:sz w:val="24"/>
          <w:szCs w:val="24"/>
        </w:rPr>
        <w:t xml:space="preserve">efeito </w:t>
      </w:r>
      <w:r w:rsidR="00535FFD" w:rsidRPr="00535FFD">
        <w:rPr>
          <w:rFonts w:ascii="Times New Roman" w:hAnsi="Times New Roman" w:cs="Times New Roman"/>
          <w:sz w:val="24"/>
          <w:szCs w:val="24"/>
        </w:rPr>
        <w:t>da política do FETHAB no período de 1998 a 2012.</w:t>
      </w:r>
    </w:p>
    <w:p w:rsidR="00DE6359" w:rsidRPr="00EC6F6D" w:rsidRDefault="00DE6359" w:rsidP="00DE6359">
      <w:pPr>
        <w:pStyle w:val="TABELA"/>
      </w:pPr>
      <w:bookmarkStart w:id="11" w:name="_Toc450596582"/>
      <w:bookmarkStart w:id="12" w:name="_Toc450597373"/>
      <w:r w:rsidRPr="00EC6F6D">
        <w:t xml:space="preserve">TABELA </w:t>
      </w:r>
      <w:r>
        <w:t>4</w:t>
      </w:r>
      <w:r w:rsidRPr="00EC6F6D">
        <w:t xml:space="preserve"> - Balanço dos preditores para Mato Grosso (MT) e Mato Grosso Sintético (MTS)</w:t>
      </w:r>
      <w:bookmarkEnd w:id="11"/>
      <w:bookmarkEnd w:id="12"/>
    </w:p>
    <w:tbl>
      <w:tblPr>
        <w:tblW w:w="5000" w:type="pct"/>
        <w:jc w:val="center"/>
        <w:tblCellMar>
          <w:left w:w="70" w:type="dxa"/>
          <w:right w:w="70" w:type="dxa"/>
        </w:tblCellMar>
        <w:tblLook w:val="04A0" w:firstRow="1" w:lastRow="0" w:firstColumn="1" w:lastColumn="0" w:noHBand="0" w:noVBand="1"/>
      </w:tblPr>
      <w:tblGrid>
        <w:gridCol w:w="5321"/>
        <w:gridCol w:w="2473"/>
        <w:gridCol w:w="2400"/>
        <w:gridCol w:w="10"/>
      </w:tblGrid>
      <w:tr w:rsidR="00DE6359" w:rsidRPr="00DE6359" w:rsidTr="009A7A08">
        <w:trPr>
          <w:trHeight w:val="64"/>
          <w:jc w:val="center"/>
        </w:trPr>
        <w:tc>
          <w:tcPr>
            <w:tcW w:w="5000" w:type="pct"/>
            <w:gridSpan w:val="4"/>
            <w:tcBorders>
              <w:top w:val="single" w:sz="4" w:space="0" w:color="auto"/>
              <w:left w:val="nil"/>
              <w:bottom w:val="single" w:sz="4" w:space="0" w:color="auto"/>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b/>
                <w:color w:val="000000"/>
                <w:sz w:val="24"/>
                <w:szCs w:val="24"/>
                <w:vertAlign w:val="superscript"/>
                <w:lang w:eastAsia="pt-BR"/>
              </w:rPr>
            </w:pPr>
            <w:r w:rsidRPr="00DE6359">
              <w:rPr>
                <w:rFonts w:ascii="Times New Roman" w:eastAsia="Times New Roman" w:hAnsi="Times New Roman" w:cs="Times New Roman"/>
                <w:b/>
                <w:color w:val="000000"/>
                <w:sz w:val="24"/>
                <w:szCs w:val="24"/>
                <w:lang w:eastAsia="pt-BR"/>
              </w:rPr>
              <w:t>Desmatamento em km</w:t>
            </w:r>
            <w:r w:rsidRPr="00DE6359">
              <w:rPr>
                <w:rFonts w:ascii="Times New Roman" w:eastAsia="Times New Roman" w:hAnsi="Times New Roman" w:cs="Times New Roman"/>
                <w:b/>
                <w:color w:val="000000"/>
                <w:sz w:val="24"/>
                <w:szCs w:val="24"/>
                <w:vertAlign w:val="superscript"/>
                <w:lang w:eastAsia="pt-BR"/>
              </w:rPr>
              <w:t>2</w:t>
            </w:r>
          </w:p>
        </w:tc>
      </w:tr>
      <w:tr w:rsidR="00DE6359" w:rsidRPr="00DE6359" w:rsidTr="000E775D">
        <w:trPr>
          <w:trHeight w:val="138"/>
          <w:jc w:val="center"/>
        </w:trPr>
        <w:tc>
          <w:tcPr>
            <w:tcW w:w="2607" w:type="pct"/>
            <w:tcBorders>
              <w:top w:val="single" w:sz="4" w:space="0" w:color="auto"/>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Variáveis</w:t>
            </w:r>
          </w:p>
        </w:tc>
        <w:tc>
          <w:tcPr>
            <w:tcW w:w="1212" w:type="pct"/>
            <w:tcBorders>
              <w:top w:val="single" w:sz="4" w:space="0" w:color="auto"/>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MT</w:t>
            </w:r>
          </w:p>
        </w:tc>
        <w:tc>
          <w:tcPr>
            <w:tcW w:w="1181" w:type="pct"/>
            <w:gridSpan w:val="2"/>
            <w:tcBorders>
              <w:top w:val="single" w:sz="4" w:space="0" w:color="auto"/>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MTS</w:t>
            </w:r>
          </w:p>
        </w:tc>
      </w:tr>
      <w:tr w:rsidR="00DE6359" w:rsidRPr="00DE6359" w:rsidTr="00DE6359">
        <w:trPr>
          <w:trHeight w:val="133"/>
          <w:jc w:val="center"/>
        </w:trPr>
        <w:tc>
          <w:tcPr>
            <w:tcW w:w="2607"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Consumo de toras em m</w:t>
            </w:r>
            <w:r w:rsidRPr="00DE6359">
              <w:rPr>
                <w:rFonts w:ascii="Times New Roman" w:eastAsia="Times New Roman" w:hAnsi="Times New Roman" w:cs="Times New Roman"/>
                <w:color w:val="000000"/>
                <w:sz w:val="24"/>
                <w:szCs w:val="24"/>
                <w:vertAlign w:val="superscript"/>
                <w:lang w:eastAsia="pt-BR"/>
              </w:rPr>
              <w:t>3</w:t>
            </w:r>
          </w:p>
        </w:tc>
        <w:tc>
          <w:tcPr>
            <w:tcW w:w="1212"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11.25</w:t>
            </w:r>
          </w:p>
        </w:tc>
        <w:tc>
          <w:tcPr>
            <w:tcW w:w="1181" w:type="pct"/>
            <w:gridSpan w:val="2"/>
            <w:tcBorders>
              <w:top w:val="nil"/>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13.06</w:t>
            </w:r>
          </w:p>
        </w:tc>
      </w:tr>
      <w:tr w:rsidR="00DE6359" w:rsidRPr="00DE6359" w:rsidTr="00DE6359">
        <w:trPr>
          <w:trHeight w:val="43"/>
          <w:jc w:val="center"/>
        </w:trPr>
        <w:tc>
          <w:tcPr>
            <w:tcW w:w="2607"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Número de Manejos Florestais</w:t>
            </w:r>
          </w:p>
        </w:tc>
        <w:tc>
          <w:tcPr>
            <w:tcW w:w="1212"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4.82</w:t>
            </w:r>
          </w:p>
        </w:tc>
        <w:tc>
          <w:tcPr>
            <w:tcW w:w="1181" w:type="pct"/>
            <w:gridSpan w:val="2"/>
            <w:tcBorders>
              <w:top w:val="nil"/>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5.78</w:t>
            </w:r>
          </w:p>
        </w:tc>
      </w:tr>
      <w:tr w:rsidR="00DE6359" w:rsidRPr="00DE6359" w:rsidTr="00DE6359">
        <w:trPr>
          <w:trHeight w:val="43"/>
          <w:jc w:val="center"/>
        </w:trPr>
        <w:tc>
          <w:tcPr>
            <w:tcW w:w="2607"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Operações de Fiscalização</w:t>
            </w:r>
          </w:p>
        </w:tc>
        <w:tc>
          <w:tcPr>
            <w:tcW w:w="1212"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0.57</w:t>
            </w:r>
          </w:p>
        </w:tc>
        <w:tc>
          <w:tcPr>
            <w:tcW w:w="1181" w:type="pct"/>
            <w:gridSpan w:val="2"/>
            <w:tcBorders>
              <w:top w:val="nil"/>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0.46</w:t>
            </w:r>
          </w:p>
        </w:tc>
      </w:tr>
      <w:tr w:rsidR="00DE6359" w:rsidRPr="00DE6359" w:rsidTr="00DE6359">
        <w:trPr>
          <w:trHeight w:val="43"/>
          <w:jc w:val="center"/>
        </w:trPr>
        <w:tc>
          <w:tcPr>
            <w:tcW w:w="2607"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Valor da Multa</w:t>
            </w:r>
            <w:r w:rsidR="00426495">
              <w:rPr>
                <w:rFonts w:ascii="Times New Roman" w:eastAsia="Times New Roman" w:hAnsi="Times New Roman" w:cs="Times New Roman"/>
                <w:color w:val="000000"/>
                <w:sz w:val="24"/>
                <w:szCs w:val="24"/>
                <w:lang w:eastAsia="pt-BR"/>
              </w:rPr>
              <w:t xml:space="preserve"> em R$</w:t>
            </w:r>
          </w:p>
        </w:tc>
        <w:tc>
          <w:tcPr>
            <w:tcW w:w="1212"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17.48</w:t>
            </w:r>
          </w:p>
        </w:tc>
        <w:tc>
          <w:tcPr>
            <w:tcW w:w="1181" w:type="pct"/>
            <w:gridSpan w:val="2"/>
            <w:tcBorders>
              <w:top w:val="nil"/>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17.62</w:t>
            </w:r>
          </w:p>
        </w:tc>
      </w:tr>
      <w:tr w:rsidR="00DE6359" w:rsidRPr="00DE6359" w:rsidTr="00DE6359">
        <w:trPr>
          <w:trHeight w:val="43"/>
          <w:jc w:val="center"/>
        </w:trPr>
        <w:tc>
          <w:tcPr>
            <w:tcW w:w="2607"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Quantidade de Multas</w:t>
            </w:r>
          </w:p>
        </w:tc>
        <w:tc>
          <w:tcPr>
            <w:tcW w:w="1212"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7.47</w:t>
            </w:r>
          </w:p>
        </w:tc>
        <w:tc>
          <w:tcPr>
            <w:tcW w:w="1181" w:type="pct"/>
            <w:gridSpan w:val="2"/>
            <w:tcBorders>
              <w:top w:val="nil"/>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7.45</w:t>
            </w:r>
          </w:p>
        </w:tc>
      </w:tr>
      <w:tr w:rsidR="00DE6359" w:rsidRPr="00DE6359" w:rsidTr="00DE6359">
        <w:trPr>
          <w:trHeight w:val="43"/>
          <w:jc w:val="center"/>
        </w:trPr>
        <w:tc>
          <w:tcPr>
            <w:tcW w:w="2607"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Densidade Demográfica hab/km</w:t>
            </w:r>
            <w:r w:rsidRPr="00DE6359">
              <w:rPr>
                <w:rFonts w:ascii="Times New Roman" w:eastAsia="Times New Roman" w:hAnsi="Times New Roman" w:cs="Times New Roman"/>
                <w:color w:val="000000"/>
                <w:sz w:val="24"/>
                <w:szCs w:val="24"/>
                <w:vertAlign w:val="superscript"/>
                <w:lang w:eastAsia="pt-BR"/>
              </w:rPr>
              <w:t>2</w:t>
            </w:r>
          </w:p>
        </w:tc>
        <w:tc>
          <w:tcPr>
            <w:tcW w:w="1212"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1.01</w:t>
            </w:r>
          </w:p>
        </w:tc>
        <w:tc>
          <w:tcPr>
            <w:tcW w:w="1181" w:type="pct"/>
            <w:gridSpan w:val="2"/>
            <w:tcBorders>
              <w:top w:val="nil"/>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1.59</w:t>
            </w:r>
          </w:p>
        </w:tc>
      </w:tr>
      <w:tr w:rsidR="00DE6359" w:rsidRPr="00DE6359" w:rsidTr="00DE6359">
        <w:trPr>
          <w:trHeight w:val="43"/>
          <w:jc w:val="center"/>
        </w:trPr>
        <w:tc>
          <w:tcPr>
            <w:tcW w:w="2607"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Preço madeira em tora em m</w:t>
            </w:r>
            <w:r w:rsidRPr="00DE6359">
              <w:rPr>
                <w:rFonts w:ascii="Times New Roman" w:eastAsia="Times New Roman" w:hAnsi="Times New Roman" w:cs="Times New Roman"/>
                <w:color w:val="000000"/>
                <w:sz w:val="24"/>
                <w:szCs w:val="24"/>
                <w:vertAlign w:val="superscript"/>
                <w:lang w:eastAsia="pt-BR"/>
              </w:rPr>
              <w:t>3</w:t>
            </w:r>
            <w:r w:rsidRPr="00DE6359">
              <w:rPr>
                <w:rFonts w:ascii="Times New Roman" w:eastAsia="Times New Roman" w:hAnsi="Times New Roman" w:cs="Times New Roman"/>
                <w:color w:val="000000"/>
                <w:sz w:val="24"/>
                <w:szCs w:val="24"/>
                <w:lang w:eastAsia="pt-BR"/>
              </w:rPr>
              <w:t xml:space="preserve"> </w:t>
            </w:r>
          </w:p>
        </w:tc>
        <w:tc>
          <w:tcPr>
            <w:tcW w:w="1212"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5.77</w:t>
            </w:r>
          </w:p>
        </w:tc>
        <w:tc>
          <w:tcPr>
            <w:tcW w:w="1181" w:type="pct"/>
            <w:gridSpan w:val="2"/>
            <w:tcBorders>
              <w:top w:val="nil"/>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5.32</w:t>
            </w:r>
          </w:p>
        </w:tc>
      </w:tr>
      <w:tr w:rsidR="00DE6359" w:rsidRPr="00DE6359" w:rsidTr="00DE6359">
        <w:trPr>
          <w:trHeight w:val="43"/>
          <w:jc w:val="center"/>
        </w:trPr>
        <w:tc>
          <w:tcPr>
            <w:tcW w:w="2607"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Desmatamento</w:t>
            </w:r>
            <w:r w:rsidR="00E444FB">
              <w:rPr>
                <w:rFonts w:ascii="Times New Roman" w:eastAsia="Times New Roman" w:hAnsi="Times New Roman" w:cs="Times New Roman"/>
                <w:color w:val="000000"/>
                <w:sz w:val="24"/>
                <w:szCs w:val="24"/>
                <w:lang w:eastAsia="pt-BR"/>
              </w:rPr>
              <w:t xml:space="preserve"> em km</w:t>
            </w:r>
            <w:r w:rsidR="00E444FB">
              <w:rPr>
                <w:rFonts w:ascii="Times New Roman" w:eastAsia="Times New Roman" w:hAnsi="Times New Roman" w:cs="Times New Roman"/>
                <w:color w:val="000000"/>
                <w:sz w:val="24"/>
                <w:szCs w:val="24"/>
                <w:vertAlign w:val="superscript"/>
                <w:lang w:eastAsia="pt-BR"/>
              </w:rPr>
              <w:t>2</w:t>
            </w:r>
            <w:r w:rsidRPr="00DE6359">
              <w:rPr>
                <w:rFonts w:ascii="Times New Roman" w:eastAsia="Times New Roman" w:hAnsi="Times New Roman" w:cs="Times New Roman"/>
                <w:color w:val="000000"/>
                <w:sz w:val="24"/>
                <w:szCs w:val="24"/>
                <w:lang w:eastAsia="pt-BR"/>
              </w:rPr>
              <w:t xml:space="preserve"> (1998)</w:t>
            </w:r>
          </w:p>
        </w:tc>
        <w:tc>
          <w:tcPr>
            <w:tcW w:w="1212"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8.79</w:t>
            </w:r>
          </w:p>
        </w:tc>
        <w:tc>
          <w:tcPr>
            <w:tcW w:w="1181" w:type="pct"/>
            <w:gridSpan w:val="2"/>
            <w:tcBorders>
              <w:top w:val="nil"/>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8.77</w:t>
            </w:r>
          </w:p>
        </w:tc>
      </w:tr>
      <w:tr w:rsidR="00DE6359" w:rsidRPr="00DE6359" w:rsidTr="00DE6359">
        <w:trPr>
          <w:trHeight w:val="43"/>
          <w:jc w:val="center"/>
        </w:trPr>
        <w:tc>
          <w:tcPr>
            <w:tcW w:w="2607" w:type="pct"/>
            <w:tcBorders>
              <w:top w:val="nil"/>
              <w:left w:val="nil"/>
              <w:bottom w:val="single" w:sz="4" w:space="0" w:color="auto"/>
              <w:right w:val="single" w:sz="8" w:space="0" w:color="auto"/>
            </w:tcBorders>
            <w:shd w:val="clear" w:color="auto" w:fill="auto"/>
            <w:noWrap/>
            <w:vAlign w:val="center"/>
            <w:hideMark/>
          </w:tcPr>
          <w:p w:rsidR="00DE6359" w:rsidRPr="00DE6359" w:rsidRDefault="00E444FB"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Desmatamento</w:t>
            </w:r>
            <w:r>
              <w:rPr>
                <w:rFonts w:ascii="Times New Roman" w:eastAsia="Times New Roman" w:hAnsi="Times New Roman" w:cs="Times New Roman"/>
                <w:color w:val="000000"/>
                <w:sz w:val="24"/>
                <w:szCs w:val="24"/>
                <w:lang w:eastAsia="pt-BR"/>
              </w:rPr>
              <w:t xml:space="preserve"> em km</w:t>
            </w:r>
            <w:r>
              <w:rPr>
                <w:rFonts w:ascii="Times New Roman" w:eastAsia="Times New Roman" w:hAnsi="Times New Roman" w:cs="Times New Roman"/>
                <w:color w:val="000000"/>
                <w:sz w:val="24"/>
                <w:szCs w:val="24"/>
                <w:vertAlign w:val="superscript"/>
                <w:lang w:eastAsia="pt-BR"/>
              </w:rPr>
              <w:t>2</w:t>
            </w:r>
            <w:r w:rsidR="00DE6359" w:rsidRPr="00DE6359">
              <w:rPr>
                <w:rFonts w:ascii="Times New Roman" w:eastAsia="Times New Roman" w:hAnsi="Times New Roman" w:cs="Times New Roman"/>
                <w:color w:val="000000"/>
                <w:sz w:val="24"/>
                <w:szCs w:val="24"/>
                <w:lang w:eastAsia="pt-BR"/>
              </w:rPr>
              <w:t xml:space="preserve"> (1999)</w:t>
            </w:r>
          </w:p>
        </w:tc>
        <w:tc>
          <w:tcPr>
            <w:tcW w:w="1212" w:type="pct"/>
            <w:tcBorders>
              <w:top w:val="nil"/>
              <w:left w:val="nil"/>
              <w:bottom w:val="single" w:sz="4"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8.79</w:t>
            </w:r>
          </w:p>
        </w:tc>
        <w:tc>
          <w:tcPr>
            <w:tcW w:w="1181" w:type="pct"/>
            <w:gridSpan w:val="2"/>
            <w:tcBorders>
              <w:top w:val="nil"/>
              <w:left w:val="nil"/>
              <w:bottom w:val="single" w:sz="4"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8.75</w:t>
            </w:r>
          </w:p>
        </w:tc>
      </w:tr>
      <w:tr w:rsidR="00DE6359" w:rsidRPr="00DE6359" w:rsidTr="00DE6359">
        <w:trPr>
          <w:trHeight w:val="43"/>
          <w:jc w:val="center"/>
        </w:trPr>
        <w:tc>
          <w:tcPr>
            <w:tcW w:w="2607" w:type="pct"/>
            <w:tcBorders>
              <w:top w:val="single" w:sz="4" w:space="0" w:color="auto"/>
              <w:left w:val="nil"/>
              <w:bottom w:val="single" w:sz="4" w:space="0" w:color="auto"/>
              <w:right w:val="single" w:sz="8" w:space="0" w:color="auto"/>
            </w:tcBorders>
            <w:shd w:val="clear" w:color="auto" w:fill="auto"/>
            <w:noWrap/>
            <w:vAlign w:val="center"/>
            <w:hideMark/>
          </w:tcPr>
          <w:p w:rsidR="00DE6359" w:rsidRPr="00DE6359" w:rsidRDefault="00E444FB"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Desmatamento</w:t>
            </w:r>
            <w:r>
              <w:rPr>
                <w:rFonts w:ascii="Times New Roman" w:eastAsia="Times New Roman" w:hAnsi="Times New Roman" w:cs="Times New Roman"/>
                <w:color w:val="000000"/>
                <w:sz w:val="24"/>
                <w:szCs w:val="24"/>
                <w:lang w:eastAsia="pt-BR"/>
              </w:rPr>
              <w:t xml:space="preserve"> em km</w:t>
            </w:r>
            <w:r>
              <w:rPr>
                <w:rFonts w:ascii="Times New Roman" w:eastAsia="Times New Roman" w:hAnsi="Times New Roman" w:cs="Times New Roman"/>
                <w:color w:val="000000"/>
                <w:sz w:val="24"/>
                <w:szCs w:val="24"/>
                <w:vertAlign w:val="superscript"/>
                <w:lang w:eastAsia="pt-BR"/>
              </w:rPr>
              <w:t>2</w:t>
            </w:r>
            <w:r w:rsidR="00DE6359" w:rsidRPr="00DE6359">
              <w:rPr>
                <w:rFonts w:ascii="Times New Roman" w:eastAsia="Times New Roman" w:hAnsi="Times New Roman" w:cs="Times New Roman"/>
                <w:color w:val="000000"/>
                <w:sz w:val="24"/>
                <w:szCs w:val="24"/>
                <w:lang w:eastAsia="pt-BR"/>
              </w:rPr>
              <w:t xml:space="preserve"> (2002)</w:t>
            </w:r>
          </w:p>
        </w:tc>
        <w:tc>
          <w:tcPr>
            <w:tcW w:w="1212" w:type="pct"/>
            <w:tcBorders>
              <w:top w:val="single" w:sz="4" w:space="0" w:color="auto"/>
              <w:left w:val="nil"/>
              <w:bottom w:val="single" w:sz="4"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8.97</w:t>
            </w:r>
          </w:p>
        </w:tc>
        <w:tc>
          <w:tcPr>
            <w:tcW w:w="1181" w:type="pct"/>
            <w:gridSpan w:val="2"/>
            <w:tcBorders>
              <w:top w:val="single" w:sz="4" w:space="0" w:color="auto"/>
              <w:left w:val="nil"/>
              <w:bottom w:val="single" w:sz="4"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8.93</w:t>
            </w:r>
          </w:p>
        </w:tc>
      </w:tr>
      <w:tr w:rsidR="00DE6359" w:rsidRPr="00DE6359" w:rsidTr="00DE6359">
        <w:trPr>
          <w:trHeight w:val="43"/>
          <w:jc w:val="center"/>
        </w:trPr>
        <w:tc>
          <w:tcPr>
            <w:tcW w:w="5000" w:type="pct"/>
            <w:gridSpan w:val="4"/>
            <w:tcBorders>
              <w:top w:val="single" w:sz="4" w:space="0" w:color="auto"/>
              <w:left w:val="nil"/>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b/>
                <w:color w:val="000000"/>
                <w:sz w:val="24"/>
                <w:szCs w:val="24"/>
                <w:vertAlign w:val="superscript"/>
                <w:lang w:eastAsia="pt-BR"/>
              </w:rPr>
            </w:pPr>
            <w:r w:rsidRPr="00DE6359">
              <w:rPr>
                <w:rFonts w:ascii="Times New Roman" w:eastAsia="Times New Roman" w:hAnsi="Times New Roman" w:cs="Times New Roman"/>
                <w:b/>
                <w:color w:val="000000"/>
                <w:sz w:val="24"/>
                <w:szCs w:val="24"/>
                <w:lang w:eastAsia="pt-BR"/>
              </w:rPr>
              <w:t>Consumo legal de madeira em tora em m</w:t>
            </w:r>
            <w:r w:rsidRPr="00DE6359">
              <w:rPr>
                <w:rFonts w:ascii="Times New Roman" w:eastAsia="Times New Roman" w:hAnsi="Times New Roman" w:cs="Times New Roman"/>
                <w:b/>
                <w:color w:val="000000"/>
                <w:sz w:val="24"/>
                <w:szCs w:val="24"/>
                <w:vertAlign w:val="superscript"/>
                <w:lang w:eastAsia="pt-BR"/>
              </w:rPr>
              <w:t>3</w:t>
            </w:r>
          </w:p>
        </w:tc>
      </w:tr>
      <w:tr w:rsidR="00DE6359" w:rsidRPr="00DE6359" w:rsidTr="00DE6359">
        <w:trPr>
          <w:gridAfter w:val="1"/>
          <w:wAfter w:w="5" w:type="pct"/>
          <w:trHeight w:val="43"/>
          <w:jc w:val="center"/>
        </w:trPr>
        <w:tc>
          <w:tcPr>
            <w:tcW w:w="2607" w:type="pct"/>
            <w:tcBorders>
              <w:top w:val="single" w:sz="8" w:space="0" w:color="auto"/>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Variáveis</w:t>
            </w:r>
          </w:p>
        </w:tc>
        <w:tc>
          <w:tcPr>
            <w:tcW w:w="1212" w:type="pct"/>
            <w:tcBorders>
              <w:top w:val="single" w:sz="8" w:space="0" w:color="auto"/>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MT</w:t>
            </w:r>
          </w:p>
        </w:tc>
        <w:tc>
          <w:tcPr>
            <w:tcW w:w="1176" w:type="pct"/>
            <w:tcBorders>
              <w:top w:val="single" w:sz="8" w:space="0" w:color="auto"/>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MTS</w:t>
            </w:r>
          </w:p>
        </w:tc>
      </w:tr>
      <w:tr w:rsidR="00DE6359" w:rsidRPr="00DE6359" w:rsidTr="00DE6359">
        <w:trPr>
          <w:gridAfter w:val="1"/>
          <w:wAfter w:w="5" w:type="pct"/>
          <w:trHeight w:val="150"/>
          <w:jc w:val="center"/>
        </w:trPr>
        <w:tc>
          <w:tcPr>
            <w:tcW w:w="2607"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Desmatamento</w:t>
            </w:r>
          </w:p>
        </w:tc>
        <w:tc>
          <w:tcPr>
            <w:tcW w:w="1212"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8,91</w:t>
            </w:r>
          </w:p>
        </w:tc>
        <w:tc>
          <w:tcPr>
            <w:tcW w:w="1176" w:type="pct"/>
            <w:tcBorders>
              <w:top w:val="nil"/>
              <w:left w:val="nil"/>
              <w:bottom w:val="single" w:sz="8" w:space="0" w:color="auto"/>
              <w:right w:val="nil"/>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6,60</w:t>
            </w:r>
          </w:p>
        </w:tc>
      </w:tr>
      <w:tr w:rsidR="00DE6359" w:rsidRPr="00DE6359" w:rsidTr="00DE6359">
        <w:trPr>
          <w:gridAfter w:val="1"/>
          <w:wAfter w:w="5" w:type="pct"/>
          <w:trHeight w:val="150"/>
          <w:jc w:val="center"/>
        </w:trPr>
        <w:tc>
          <w:tcPr>
            <w:tcW w:w="2607"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Manejos Florestais</w:t>
            </w:r>
          </w:p>
        </w:tc>
        <w:tc>
          <w:tcPr>
            <w:tcW w:w="1212"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4,82</w:t>
            </w:r>
          </w:p>
        </w:tc>
        <w:tc>
          <w:tcPr>
            <w:tcW w:w="1176" w:type="pct"/>
            <w:tcBorders>
              <w:top w:val="nil"/>
              <w:left w:val="nil"/>
              <w:bottom w:val="single" w:sz="8" w:space="0" w:color="auto"/>
              <w:right w:val="nil"/>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2,81</w:t>
            </w:r>
          </w:p>
        </w:tc>
      </w:tr>
      <w:tr w:rsidR="00DE6359" w:rsidRPr="00DE6359" w:rsidTr="00DE6359">
        <w:trPr>
          <w:gridAfter w:val="1"/>
          <w:wAfter w:w="5" w:type="pct"/>
          <w:trHeight w:val="43"/>
          <w:jc w:val="center"/>
        </w:trPr>
        <w:tc>
          <w:tcPr>
            <w:tcW w:w="2607"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Valor das Multas</w:t>
            </w:r>
            <w:r w:rsidR="00426495">
              <w:rPr>
                <w:rFonts w:ascii="Times New Roman" w:eastAsia="Times New Roman" w:hAnsi="Times New Roman" w:cs="Times New Roman"/>
                <w:color w:val="000000"/>
                <w:sz w:val="24"/>
                <w:szCs w:val="24"/>
                <w:lang w:eastAsia="pt-BR"/>
              </w:rPr>
              <w:t xml:space="preserve"> em R$</w:t>
            </w:r>
          </w:p>
        </w:tc>
        <w:tc>
          <w:tcPr>
            <w:tcW w:w="1212"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17,48</w:t>
            </w:r>
          </w:p>
        </w:tc>
        <w:tc>
          <w:tcPr>
            <w:tcW w:w="1176" w:type="pct"/>
            <w:tcBorders>
              <w:top w:val="nil"/>
              <w:left w:val="nil"/>
              <w:bottom w:val="single" w:sz="8" w:space="0" w:color="auto"/>
              <w:right w:val="nil"/>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22,88</w:t>
            </w:r>
          </w:p>
        </w:tc>
      </w:tr>
      <w:tr w:rsidR="00DE6359" w:rsidRPr="00DE6359" w:rsidTr="00DE6359">
        <w:trPr>
          <w:gridAfter w:val="1"/>
          <w:wAfter w:w="5" w:type="pct"/>
          <w:trHeight w:val="43"/>
          <w:jc w:val="center"/>
        </w:trPr>
        <w:tc>
          <w:tcPr>
            <w:tcW w:w="2607"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Quantidade de Multas</w:t>
            </w:r>
          </w:p>
        </w:tc>
        <w:tc>
          <w:tcPr>
            <w:tcW w:w="1212"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7,47</w:t>
            </w:r>
          </w:p>
        </w:tc>
        <w:tc>
          <w:tcPr>
            <w:tcW w:w="1176" w:type="pct"/>
            <w:tcBorders>
              <w:top w:val="nil"/>
              <w:left w:val="nil"/>
              <w:bottom w:val="single" w:sz="8" w:space="0" w:color="auto"/>
              <w:right w:val="nil"/>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6,10</w:t>
            </w:r>
          </w:p>
        </w:tc>
      </w:tr>
      <w:tr w:rsidR="00DE6359" w:rsidRPr="00DE6359" w:rsidTr="00DE6359">
        <w:trPr>
          <w:gridAfter w:val="1"/>
          <w:wAfter w:w="5" w:type="pct"/>
          <w:trHeight w:val="43"/>
          <w:jc w:val="center"/>
        </w:trPr>
        <w:tc>
          <w:tcPr>
            <w:tcW w:w="2607"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Operações de Fiscalização</w:t>
            </w:r>
          </w:p>
        </w:tc>
        <w:tc>
          <w:tcPr>
            <w:tcW w:w="1212"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0,57</w:t>
            </w:r>
          </w:p>
        </w:tc>
        <w:tc>
          <w:tcPr>
            <w:tcW w:w="1176" w:type="pct"/>
            <w:tcBorders>
              <w:top w:val="nil"/>
              <w:left w:val="nil"/>
              <w:bottom w:val="single" w:sz="8" w:space="0" w:color="auto"/>
              <w:right w:val="nil"/>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0,23</w:t>
            </w:r>
          </w:p>
        </w:tc>
      </w:tr>
      <w:tr w:rsidR="00DE6359" w:rsidRPr="00DE6359" w:rsidTr="00DE6359">
        <w:trPr>
          <w:gridAfter w:val="1"/>
          <w:wAfter w:w="5" w:type="pct"/>
          <w:trHeight w:val="43"/>
          <w:jc w:val="center"/>
        </w:trPr>
        <w:tc>
          <w:tcPr>
            <w:tcW w:w="2607"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Consumo de Tora em m</w:t>
            </w:r>
            <w:r w:rsidRPr="00DE6359">
              <w:rPr>
                <w:rFonts w:ascii="Times New Roman" w:eastAsia="Times New Roman" w:hAnsi="Times New Roman" w:cs="Times New Roman"/>
                <w:color w:val="000000"/>
                <w:sz w:val="24"/>
                <w:szCs w:val="24"/>
                <w:vertAlign w:val="superscript"/>
                <w:lang w:eastAsia="pt-BR"/>
              </w:rPr>
              <w:t>3</w:t>
            </w:r>
            <w:r>
              <w:rPr>
                <w:rFonts w:ascii="Times New Roman" w:eastAsia="Times New Roman" w:hAnsi="Times New Roman" w:cs="Times New Roman"/>
                <w:color w:val="000000"/>
                <w:sz w:val="24"/>
                <w:szCs w:val="24"/>
                <w:lang w:eastAsia="pt-BR"/>
              </w:rPr>
              <w:t xml:space="preserve"> (1998)</w:t>
            </w:r>
          </w:p>
        </w:tc>
        <w:tc>
          <w:tcPr>
            <w:tcW w:w="1212" w:type="pct"/>
            <w:tcBorders>
              <w:top w:val="nil"/>
              <w:left w:val="nil"/>
              <w:bottom w:val="single" w:sz="8" w:space="0" w:color="auto"/>
              <w:right w:val="single" w:sz="8" w:space="0" w:color="auto"/>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11,19</w:t>
            </w:r>
          </w:p>
        </w:tc>
        <w:tc>
          <w:tcPr>
            <w:tcW w:w="1176" w:type="pct"/>
            <w:tcBorders>
              <w:top w:val="nil"/>
              <w:left w:val="nil"/>
              <w:bottom w:val="single" w:sz="8" w:space="0" w:color="auto"/>
              <w:right w:val="nil"/>
            </w:tcBorders>
            <w:shd w:val="clear" w:color="auto" w:fill="auto"/>
            <w:noWrap/>
            <w:vAlign w:val="center"/>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11,15</w:t>
            </w:r>
          </w:p>
        </w:tc>
      </w:tr>
      <w:tr w:rsidR="00DE6359" w:rsidRPr="00DE6359" w:rsidTr="00DE6359">
        <w:trPr>
          <w:gridAfter w:val="1"/>
          <w:wAfter w:w="5" w:type="pct"/>
          <w:trHeight w:val="43"/>
          <w:jc w:val="center"/>
        </w:trPr>
        <w:tc>
          <w:tcPr>
            <w:tcW w:w="2607"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Consumo de Tora em m</w:t>
            </w:r>
            <w:r w:rsidRPr="00DE6359">
              <w:rPr>
                <w:rFonts w:ascii="Times New Roman" w:eastAsia="Times New Roman" w:hAnsi="Times New Roman" w:cs="Times New Roman"/>
                <w:color w:val="000000"/>
                <w:sz w:val="24"/>
                <w:szCs w:val="24"/>
                <w:vertAlign w:val="superscript"/>
                <w:lang w:eastAsia="pt-BR"/>
              </w:rPr>
              <w:t>3</w:t>
            </w:r>
            <w:r>
              <w:rPr>
                <w:rFonts w:ascii="Times New Roman" w:eastAsia="Times New Roman" w:hAnsi="Times New Roman" w:cs="Times New Roman"/>
                <w:color w:val="000000"/>
                <w:sz w:val="24"/>
                <w:szCs w:val="24"/>
                <w:lang w:eastAsia="pt-BR"/>
              </w:rPr>
              <w:t xml:space="preserve"> (1999)</w:t>
            </w:r>
          </w:p>
        </w:tc>
        <w:tc>
          <w:tcPr>
            <w:tcW w:w="1212"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11,23</w:t>
            </w:r>
          </w:p>
        </w:tc>
        <w:tc>
          <w:tcPr>
            <w:tcW w:w="1176" w:type="pct"/>
            <w:tcBorders>
              <w:top w:val="nil"/>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11,28</w:t>
            </w:r>
          </w:p>
        </w:tc>
      </w:tr>
      <w:tr w:rsidR="00DE6359" w:rsidRPr="00DE6359" w:rsidTr="00DE6359">
        <w:trPr>
          <w:gridAfter w:val="1"/>
          <w:wAfter w:w="5" w:type="pct"/>
          <w:trHeight w:val="43"/>
          <w:jc w:val="center"/>
        </w:trPr>
        <w:tc>
          <w:tcPr>
            <w:tcW w:w="2607"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Consumo de Tora em m</w:t>
            </w:r>
            <w:r w:rsidRPr="00DE6359">
              <w:rPr>
                <w:rFonts w:ascii="Times New Roman" w:eastAsia="Times New Roman" w:hAnsi="Times New Roman" w:cs="Times New Roman"/>
                <w:color w:val="000000"/>
                <w:sz w:val="24"/>
                <w:szCs w:val="24"/>
                <w:vertAlign w:val="superscript"/>
                <w:lang w:eastAsia="pt-BR"/>
              </w:rPr>
              <w:t>3</w:t>
            </w:r>
            <w:r>
              <w:rPr>
                <w:rFonts w:ascii="Times New Roman" w:eastAsia="Times New Roman" w:hAnsi="Times New Roman" w:cs="Times New Roman"/>
                <w:color w:val="000000"/>
                <w:sz w:val="24"/>
                <w:szCs w:val="24"/>
                <w:lang w:eastAsia="pt-BR"/>
              </w:rPr>
              <w:t xml:space="preserve"> (2002)</w:t>
            </w:r>
          </w:p>
        </w:tc>
        <w:tc>
          <w:tcPr>
            <w:tcW w:w="1212" w:type="pct"/>
            <w:tcBorders>
              <w:top w:val="nil"/>
              <w:left w:val="nil"/>
              <w:bottom w:val="single" w:sz="8" w:space="0" w:color="auto"/>
              <w:right w:val="single" w:sz="8" w:space="0" w:color="auto"/>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11,29</w:t>
            </w:r>
          </w:p>
        </w:tc>
        <w:tc>
          <w:tcPr>
            <w:tcW w:w="1176" w:type="pct"/>
            <w:tcBorders>
              <w:top w:val="nil"/>
              <w:left w:val="nil"/>
              <w:bottom w:val="single" w:sz="8" w:space="0" w:color="auto"/>
              <w:right w:val="nil"/>
            </w:tcBorders>
            <w:shd w:val="clear" w:color="auto" w:fill="auto"/>
            <w:noWrap/>
            <w:vAlign w:val="center"/>
            <w:hideMark/>
          </w:tcPr>
          <w:p w:rsidR="00DE6359" w:rsidRPr="00DE6359" w:rsidRDefault="00DE6359" w:rsidP="00DE6359">
            <w:pPr>
              <w:spacing w:after="0" w:line="240" w:lineRule="auto"/>
              <w:jc w:val="center"/>
              <w:rPr>
                <w:rFonts w:ascii="Times New Roman" w:eastAsia="Times New Roman" w:hAnsi="Times New Roman" w:cs="Times New Roman"/>
                <w:color w:val="000000"/>
                <w:sz w:val="24"/>
                <w:szCs w:val="24"/>
                <w:lang w:eastAsia="pt-BR"/>
              </w:rPr>
            </w:pPr>
            <w:r w:rsidRPr="00DE6359">
              <w:rPr>
                <w:rFonts w:ascii="Times New Roman" w:eastAsia="Times New Roman" w:hAnsi="Times New Roman" w:cs="Times New Roman"/>
                <w:color w:val="000000"/>
                <w:sz w:val="24"/>
                <w:szCs w:val="24"/>
                <w:lang w:eastAsia="pt-BR"/>
              </w:rPr>
              <w:t>11,36</w:t>
            </w:r>
          </w:p>
        </w:tc>
      </w:tr>
    </w:tbl>
    <w:p w:rsidR="00016115" w:rsidRDefault="00016115" w:rsidP="00016115">
      <w:pPr>
        <w:pStyle w:val="FontedaTabela"/>
        <w:spacing w:after="120" w:line="360" w:lineRule="auto"/>
        <w:ind w:left="0"/>
        <w:rPr>
          <w:color w:val="auto"/>
        </w:rPr>
      </w:pPr>
      <w:r w:rsidRPr="0011564D">
        <w:rPr>
          <w:color w:val="auto"/>
        </w:rPr>
        <w:t>Fonte: calculado pelo modelo a partir dos dados disponibilizados na pesquisa</w:t>
      </w:r>
      <w:r>
        <w:rPr>
          <w:color w:val="auto"/>
        </w:rPr>
        <w:t xml:space="preserve"> (2015)</w:t>
      </w:r>
    </w:p>
    <w:p w:rsidR="00B72E20" w:rsidRDefault="00CA7FFA" w:rsidP="00016115">
      <w:pPr>
        <w:spacing w:after="240" w:line="240" w:lineRule="auto"/>
        <w:ind w:firstLine="851"/>
        <w:jc w:val="both"/>
        <w:rPr>
          <w:rFonts w:ascii="Times New Roman" w:hAnsi="Times New Roman" w:cs="Times New Roman"/>
          <w:sz w:val="24"/>
          <w:szCs w:val="24"/>
        </w:rPr>
      </w:pPr>
      <w:r>
        <w:rPr>
          <w:rFonts w:ascii="Times New Roman" w:hAnsi="Times New Roman" w:cs="Times New Roman"/>
          <w:sz w:val="24"/>
          <w:szCs w:val="24"/>
        </w:rPr>
        <w:t>A</w:t>
      </w:r>
      <w:r w:rsidR="00016115" w:rsidRPr="00016115">
        <w:rPr>
          <w:rFonts w:ascii="Times New Roman" w:hAnsi="Times New Roman" w:cs="Times New Roman"/>
          <w:sz w:val="24"/>
          <w:szCs w:val="24"/>
        </w:rPr>
        <w:t xml:space="preserve"> </w:t>
      </w:r>
      <w:r w:rsidR="00016115" w:rsidRPr="00016115">
        <w:rPr>
          <w:rFonts w:ascii="Times New Roman" w:hAnsi="Times New Roman" w:cs="Times New Roman"/>
          <w:smallCaps/>
          <w:sz w:val="24"/>
          <w:szCs w:val="24"/>
        </w:rPr>
        <w:t>Figura 3</w:t>
      </w:r>
      <w:r w:rsidR="00016115" w:rsidRPr="00016115">
        <w:rPr>
          <w:rFonts w:ascii="Times New Roman" w:hAnsi="Times New Roman" w:cs="Times New Roman"/>
          <w:sz w:val="24"/>
          <w:szCs w:val="24"/>
        </w:rPr>
        <w:t xml:space="preserve"> demonstra o </w:t>
      </w:r>
      <w:r w:rsidR="00426495">
        <w:rPr>
          <w:rFonts w:ascii="Times New Roman" w:hAnsi="Times New Roman" w:cs="Times New Roman"/>
          <w:sz w:val="24"/>
          <w:szCs w:val="24"/>
        </w:rPr>
        <w:t xml:space="preserve">efeito da política do FETHAB </w:t>
      </w:r>
      <w:r w:rsidR="00016115" w:rsidRPr="00016115">
        <w:rPr>
          <w:rFonts w:ascii="Times New Roman" w:hAnsi="Times New Roman" w:cs="Times New Roman"/>
          <w:sz w:val="24"/>
          <w:szCs w:val="24"/>
        </w:rPr>
        <w:t>considerando os períodos pré-implantação (1998-2003) e pós-implantação (2004-2012). Considera-se, neste caso, que o sintético apresentou uma aproximação quase perfeita em relação ao estado tratado (Mato Grosso) no período pré-política, f</w:t>
      </w:r>
      <w:r w:rsidR="009A7A08">
        <w:rPr>
          <w:rFonts w:ascii="Times New Roman" w:hAnsi="Times New Roman" w:cs="Times New Roman"/>
          <w:sz w:val="24"/>
          <w:szCs w:val="24"/>
        </w:rPr>
        <w:t>ato destacado como importante no modelo de</w:t>
      </w:r>
      <w:r w:rsidR="00016115" w:rsidRPr="00016115">
        <w:rPr>
          <w:rFonts w:ascii="Times New Roman" w:hAnsi="Times New Roman" w:cs="Times New Roman"/>
          <w:sz w:val="24"/>
          <w:szCs w:val="24"/>
        </w:rPr>
        <w:t xml:space="preserve"> controle sintético</w:t>
      </w:r>
      <w:r w:rsidR="00426495">
        <w:rPr>
          <w:rFonts w:ascii="Times New Roman" w:hAnsi="Times New Roman" w:cs="Times New Roman"/>
          <w:sz w:val="24"/>
          <w:szCs w:val="24"/>
        </w:rPr>
        <w:t>.</w:t>
      </w:r>
    </w:p>
    <w:p w:rsidR="00426495" w:rsidRDefault="00426495" w:rsidP="00426495">
      <w:pPr>
        <w:pStyle w:val="Figurate"/>
      </w:pPr>
      <w:bookmarkStart w:id="13" w:name="_Toc450594364"/>
      <w:bookmarkStart w:id="14" w:name="_Toc450594658"/>
      <w:bookmarkStart w:id="15" w:name="_Toc450597320"/>
      <w:r>
        <w:t xml:space="preserve">FIGURA 3 – A redução do desmatamento (a) e o aumento do </w:t>
      </w:r>
      <w:r w:rsidRPr="00215388">
        <w:t xml:space="preserve">consumo legal de </w:t>
      </w:r>
      <w:r>
        <w:t>madeira em tora (b) para</w:t>
      </w:r>
      <w:r w:rsidRPr="00215388">
        <w:t xml:space="preserve"> Mato Grosso e Mato Grosso Sintético no período de 1998-2012</w:t>
      </w:r>
      <w:bookmarkEnd w:id="13"/>
      <w:bookmarkEnd w:id="14"/>
      <w:bookmarkEnd w:id="15"/>
    </w:p>
    <w:p w:rsidR="00426495" w:rsidRDefault="00426495" w:rsidP="00426495">
      <w:pPr>
        <w:spacing w:after="0" w:line="240" w:lineRule="auto"/>
        <w:jc w:val="both"/>
        <w:rPr>
          <w:rFonts w:ascii="Times New Roman" w:hAnsi="Times New Roman" w:cs="Times New Roman"/>
          <w:sz w:val="24"/>
          <w:szCs w:val="24"/>
        </w:rPr>
      </w:pPr>
      <w:r w:rsidRPr="001A09A1">
        <w:rPr>
          <w:noProof/>
          <w:lang w:eastAsia="pt-BR"/>
        </w:rPr>
        <w:drawing>
          <wp:inline distT="0" distB="0" distL="0" distR="0" wp14:anchorId="2022E19F" wp14:editId="753648A8">
            <wp:extent cx="3206102" cy="2587925"/>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308" cy="2629258"/>
                    </a:xfrm>
                    <a:prstGeom prst="rect">
                      <a:avLst/>
                    </a:prstGeom>
                    <a:noFill/>
                    <a:ln>
                      <a:noFill/>
                    </a:ln>
                  </pic:spPr>
                </pic:pic>
              </a:graphicData>
            </a:graphic>
          </wp:inline>
        </w:drawing>
      </w:r>
      <w:r w:rsidRPr="005D4B48">
        <w:rPr>
          <w:noProof/>
          <w:lang w:eastAsia="pt-BR"/>
        </w:rPr>
        <w:drawing>
          <wp:inline distT="0" distB="0" distL="0" distR="0" wp14:anchorId="626C94A0" wp14:editId="7A8E9C28">
            <wp:extent cx="3224729" cy="265693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1832" cy="2736942"/>
                    </a:xfrm>
                    <a:prstGeom prst="rect">
                      <a:avLst/>
                    </a:prstGeom>
                    <a:noFill/>
                    <a:ln>
                      <a:noFill/>
                    </a:ln>
                  </pic:spPr>
                </pic:pic>
              </a:graphicData>
            </a:graphic>
          </wp:inline>
        </w:drawing>
      </w:r>
    </w:p>
    <w:p w:rsidR="00426495" w:rsidRDefault="00426495" w:rsidP="00426495">
      <w:pPr>
        <w:pStyle w:val="PargrafodaLista"/>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26495">
        <w:rPr>
          <w:rFonts w:ascii="Times New Roman" w:hAnsi="Times New Roman" w:cs="Times New Roman"/>
          <w:sz w:val="20"/>
          <w:szCs w:val="20"/>
        </w:rPr>
        <w:t>b</w:t>
      </w:r>
      <w:r>
        <w:rPr>
          <w:rFonts w:ascii="Times New Roman" w:hAnsi="Times New Roman" w:cs="Times New Roman"/>
          <w:sz w:val="24"/>
          <w:szCs w:val="24"/>
        </w:rPr>
        <w:t>)</w:t>
      </w:r>
    </w:p>
    <w:p w:rsidR="00426495" w:rsidRDefault="00426495" w:rsidP="00426495">
      <w:pPr>
        <w:pStyle w:val="FontedaTabela"/>
        <w:spacing w:before="0" w:after="360"/>
        <w:ind w:left="0"/>
        <w:rPr>
          <w:color w:val="auto"/>
          <w:szCs w:val="20"/>
        </w:rPr>
      </w:pPr>
      <w:r w:rsidRPr="00736B78">
        <w:rPr>
          <w:color w:val="auto"/>
          <w:szCs w:val="20"/>
        </w:rPr>
        <w:t>Fonte: Elaborado com base nos dados da pesquisa (2015)</w:t>
      </w:r>
    </w:p>
    <w:p w:rsidR="00A55818" w:rsidRDefault="004941E5" w:rsidP="00A27F97">
      <w:pPr>
        <w:spacing w:after="120" w:line="240" w:lineRule="auto"/>
        <w:ind w:firstLine="851"/>
        <w:jc w:val="both"/>
        <w:rPr>
          <w:rFonts w:ascii="Times New Roman" w:hAnsi="Times New Roman" w:cs="Times New Roman"/>
          <w:sz w:val="24"/>
          <w:szCs w:val="24"/>
        </w:rPr>
      </w:pPr>
      <w:r w:rsidRPr="004941E5">
        <w:rPr>
          <w:rFonts w:ascii="Times New Roman" w:hAnsi="Times New Roman" w:cs="Times New Roman"/>
          <w:sz w:val="24"/>
          <w:szCs w:val="24"/>
        </w:rPr>
        <w:lastRenderedPageBreak/>
        <w:t>A</w:t>
      </w:r>
      <w:r w:rsidR="00807523">
        <w:rPr>
          <w:rFonts w:ascii="Times New Roman" w:hAnsi="Times New Roman" w:cs="Times New Roman"/>
          <w:sz w:val="24"/>
          <w:szCs w:val="24"/>
        </w:rPr>
        <w:t xml:space="preserve">pós a implementação do </w:t>
      </w:r>
      <w:r w:rsidRPr="004941E5">
        <w:rPr>
          <w:rFonts w:ascii="Times New Roman" w:hAnsi="Times New Roman" w:cs="Times New Roman"/>
          <w:sz w:val="24"/>
          <w:szCs w:val="24"/>
        </w:rPr>
        <w:t>FETHAB</w:t>
      </w:r>
      <w:r w:rsidR="00807523">
        <w:rPr>
          <w:rFonts w:ascii="Times New Roman" w:hAnsi="Times New Roman" w:cs="Times New Roman"/>
          <w:sz w:val="24"/>
          <w:szCs w:val="24"/>
        </w:rPr>
        <w:t xml:space="preserve"> no ano de 2004</w:t>
      </w:r>
      <w:r w:rsidRPr="004941E5">
        <w:rPr>
          <w:rFonts w:ascii="Times New Roman" w:hAnsi="Times New Roman" w:cs="Times New Roman"/>
          <w:sz w:val="24"/>
          <w:szCs w:val="24"/>
        </w:rPr>
        <w:t xml:space="preserve">, observa-se </w:t>
      </w:r>
      <w:r w:rsidR="00807523">
        <w:rPr>
          <w:rFonts w:ascii="Times New Roman" w:hAnsi="Times New Roman" w:cs="Times New Roman"/>
          <w:sz w:val="24"/>
          <w:szCs w:val="24"/>
        </w:rPr>
        <w:t xml:space="preserve">com o exposto na figura 3 </w:t>
      </w:r>
      <w:r w:rsidRPr="004941E5">
        <w:rPr>
          <w:rFonts w:ascii="Times New Roman" w:hAnsi="Times New Roman" w:cs="Times New Roman"/>
          <w:sz w:val="24"/>
          <w:szCs w:val="24"/>
        </w:rPr>
        <w:t xml:space="preserve">uma tendência de queda nas taxas de desmatamento, tanto do estado tratado quanto do seu sintético; entretanto, a queda parece ser maior para o estado de Mato Grosso. E esta diferença passa a ser tão relevante que, pouco mais de um ano após a instituição da política, a taxa de desmatamento em Mato Grosso, que antes era levemente superior à do seu sintético, passa a ser inferior. </w:t>
      </w:r>
      <w:r w:rsidR="001C13E9">
        <w:rPr>
          <w:rFonts w:ascii="Times New Roman" w:hAnsi="Times New Roman" w:cs="Times New Roman"/>
          <w:sz w:val="24"/>
          <w:szCs w:val="24"/>
        </w:rPr>
        <w:t xml:space="preserve">É </w:t>
      </w:r>
      <w:r w:rsidR="00807523">
        <w:rPr>
          <w:rFonts w:ascii="Times New Roman" w:hAnsi="Times New Roman" w:cs="Times New Roman"/>
          <w:sz w:val="24"/>
          <w:szCs w:val="24"/>
        </w:rPr>
        <w:t>precis</w:t>
      </w:r>
      <w:r w:rsidR="001C13E9">
        <w:rPr>
          <w:rFonts w:ascii="Times New Roman" w:hAnsi="Times New Roman" w:cs="Times New Roman"/>
          <w:sz w:val="24"/>
          <w:szCs w:val="24"/>
        </w:rPr>
        <w:t>o</w:t>
      </w:r>
      <w:r w:rsidR="00807523">
        <w:rPr>
          <w:rFonts w:ascii="Times New Roman" w:hAnsi="Times New Roman" w:cs="Times New Roman"/>
          <w:sz w:val="24"/>
          <w:szCs w:val="24"/>
        </w:rPr>
        <w:t xml:space="preserve"> destaca</w:t>
      </w:r>
      <w:r w:rsidR="001C13E9">
        <w:rPr>
          <w:rFonts w:ascii="Times New Roman" w:hAnsi="Times New Roman" w:cs="Times New Roman"/>
          <w:sz w:val="24"/>
          <w:szCs w:val="24"/>
        </w:rPr>
        <w:t>r</w:t>
      </w:r>
      <w:r w:rsidR="00807523">
        <w:rPr>
          <w:rFonts w:ascii="Times New Roman" w:hAnsi="Times New Roman" w:cs="Times New Roman"/>
          <w:sz w:val="24"/>
          <w:szCs w:val="24"/>
        </w:rPr>
        <w:t xml:space="preserve"> </w:t>
      </w:r>
      <w:r w:rsidR="001C13E9">
        <w:rPr>
          <w:rFonts w:ascii="Times New Roman" w:hAnsi="Times New Roman" w:cs="Times New Roman"/>
          <w:sz w:val="24"/>
          <w:szCs w:val="24"/>
        </w:rPr>
        <w:t xml:space="preserve">que </w:t>
      </w:r>
      <w:r w:rsidR="00807523">
        <w:rPr>
          <w:rFonts w:ascii="Times New Roman" w:hAnsi="Times New Roman" w:cs="Times New Roman"/>
          <w:sz w:val="24"/>
          <w:szCs w:val="24"/>
        </w:rPr>
        <w:t xml:space="preserve">a política do FETHAB contribuiu de forma positiva para a redução do desmatamento, porém </w:t>
      </w:r>
      <w:r w:rsidR="00A55818">
        <w:rPr>
          <w:rFonts w:ascii="Times New Roman" w:hAnsi="Times New Roman" w:cs="Times New Roman"/>
          <w:sz w:val="24"/>
          <w:szCs w:val="24"/>
        </w:rPr>
        <w:t xml:space="preserve">não foi a única política implementada a contribuir com as ações de desmatamento, outras políticas de forma combinada contribuíram para o controle do desmatamento, podendo citar a política </w:t>
      </w:r>
      <w:r w:rsidR="001C13E9">
        <w:rPr>
          <w:rFonts w:ascii="Times New Roman" w:hAnsi="Times New Roman" w:cs="Times New Roman"/>
          <w:sz w:val="24"/>
          <w:szCs w:val="24"/>
        </w:rPr>
        <w:t xml:space="preserve">de monitoramento da floresta amazônica (PCCDAM), </w:t>
      </w:r>
      <w:r w:rsidR="00A55818">
        <w:rPr>
          <w:rFonts w:ascii="Times New Roman" w:hAnsi="Times New Roman" w:cs="Times New Roman"/>
          <w:sz w:val="24"/>
          <w:szCs w:val="24"/>
        </w:rPr>
        <w:t xml:space="preserve">e as ações de </w:t>
      </w:r>
      <w:r w:rsidR="001C13E9">
        <w:rPr>
          <w:rFonts w:ascii="Times New Roman" w:hAnsi="Times New Roman" w:cs="Times New Roman"/>
          <w:sz w:val="24"/>
          <w:szCs w:val="24"/>
        </w:rPr>
        <w:t>fiscalização e autuação efetuadas pela política federal e pelo Ibama, de forma conjunta com a</w:t>
      </w:r>
      <w:r w:rsidR="00A55818">
        <w:rPr>
          <w:rFonts w:ascii="Times New Roman" w:hAnsi="Times New Roman" w:cs="Times New Roman"/>
          <w:sz w:val="24"/>
          <w:szCs w:val="24"/>
        </w:rPr>
        <w:t xml:space="preserve">s atividades desenvolvidas pela </w:t>
      </w:r>
      <w:r w:rsidR="001C13E9">
        <w:rPr>
          <w:rFonts w:ascii="Times New Roman" w:hAnsi="Times New Roman" w:cs="Times New Roman"/>
          <w:sz w:val="24"/>
          <w:szCs w:val="24"/>
        </w:rPr>
        <w:t xml:space="preserve">SEMA-MT também contribuirão para que os níveis de desmatamento </w:t>
      </w:r>
      <w:r w:rsidR="00A55818">
        <w:rPr>
          <w:rFonts w:ascii="Times New Roman" w:hAnsi="Times New Roman" w:cs="Times New Roman"/>
          <w:sz w:val="24"/>
          <w:szCs w:val="24"/>
        </w:rPr>
        <w:t>fossem reduzidos</w:t>
      </w:r>
      <w:r w:rsidR="001C13E9">
        <w:rPr>
          <w:rFonts w:ascii="Times New Roman" w:hAnsi="Times New Roman" w:cs="Times New Roman"/>
          <w:sz w:val="24"/>
          <w:szCs w:val="24"/>
        </w:rPr>
        <w:t xml:space="preserve">. </w:t>
      </w:r>
    </w:p>
    <w:p w:rsidR="004941E5" w:rsidRPr="004941E5" w:rsidRDefault="00A55818" w:rsidP="00A27F97">
      <w:pPr>
        <w:spacing w:after="12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Porém, se analisarmos as contribuições do FETHAB como política redutora do desmatamento, se </w:t>
      </w:r>
      <w:r w:rsidR="004941E5" w:rsidRPr="004941E5">
        <w:rPr>
          <w:rStyle w:val="CorpodetextoChar"/>
          <w:rFonts w:cs="Times New Roman"/>
          <w:szCs w:val="24"/>
        </w:rPr>
        <w:t>considera</w:t>
      </w:r>
      <w:r>
        <w:rPr>
          <w:rStyle w:val="CorpodetextoChar"/>
          <w:rFonts w:cs="Times New Roman"/>
          <w:szCs w:val="24"/>
        </w:rPr>
        <w:t>rmos o</w:t>
      </w:r>
      <w:r w:rsidR="004941E5" w:rsidRPr="004941E5">
        <w:rPr>
          <w:rStyle w:val="CorpodetextoChar"/>
          <w:rFonts w:cs="Times New Roman"/>
          <w:szCs w:val="24"/>
        </w:rPr>
        <w:t xml:space="preserve">s períodos </w:t>
      </w:r>
      <w:r w:rsidR="004941E5" w:rsidRPr="004941E5">
        <w:rPr>
          <w:rFonts w:ascii="Times New Roman" w:hAnsi="Times New Roman" w:cs="Times New Roman"/>
          <w:sz w:val="24"/>
          <w:szCs w:val="24"/>
        </w:rPr>
        <w:t>pré-tratamento (1998-2003) e pós-tratamento (2004-2012</w:t>
      </w:r>
      <w:r>
        <w:rPr>
          <w:rFonts w:ascii="Times New Roman" w:hAnsi="Times New Roman" w:cs="Times New Roman"/>
          <w:sz w:val="24"/>
          <w:szCs w:val="24"/>
        </w:rPr>
        <w:t>)</w:t>
      </w:r>
      <w:r w:rsidR="004941E5" w:rsidRPr="004941E5">
        <w:rPr>
          <w:rFonts w:ascii="Times New Roman" w:hAnsi="Times New Roman" w:cs="Times New Roman"/>
          <w:sz w:val="24"/>
          <w:szCs w:val="24"/>
        </w:rPr>
        <w:t xml:space="preserve">, os resultados destacam que </w:t>
      </w:r>
      <w:r>
        <w:rPr>
          <w:rFonts w:ascii="Times New Roman" w:hAnsi="Times New Roman" w:cs="Times New Roman"/>
          <w:sz w:val="24"/>
          <w:szCs w:val="24"/>
        </w:rPr>
        <w:t xml:space="preserve">o </w:t>
      </w:r>
      <w:r w:rsidR="004941E5" w:rsidRPr="004941E5">
        <w:rPr>
          <w:rFonts w:ascii="Times New Roman" w:hAnsi="Times New Roman" w:cs="Times New Roman"/>
          <w:sz w:val="24"/>
          <w:szCs w:val="24"/>
        </w:rPr>
        <w:t>desmatamento</w:t>
      </w:r>
      <w:r>
        <w:rPr>
          <w:rFonts w:ascii="Times New Roman" w:hAnsi="Times New Roman" w:cs="Times New Roman"/>
          <w:sz w:val="24"/>
          <w:szCs w:val="24"/>
        </w:rPr>
        <w:t xml:space="preserve"> foi reduzido</w:t>
      </w:r>
      <w:r w:rsidR="004941E5" w:rsidRPr="004941E5">
        <w:rPr>
          <w:rFonts w:ascii="Times New Roman" w:hAnsi="Times New Roman" w:cs="Times New Roman"/>
          <w:sz w:val="24"/>
          <w:szCs w:val="24"/>
        </w:rPr>
        <w:t xml:space="preserve"> em 29,64% </w:t>
      </w:r>
      <w:r>
        <w:rPr>
          <w:rFonts w:ascii="Times New Roman" w:hAnsi="Times New Roman" w:cs="Times New Roman"/>
          <w:sz w:val="24"/>
          <w:szCs w:val="24"/>
        </w:rPr>
        <w:t xml:space="preserve">considerando </w:t>
      </w:r>
      <w:r w:rsidR="004941E5" w:rsidRPr="004941E5">
        <w:rPr>
          <w:rFonts w:ascii="Times New Roman" w:hAnsi="Times New Roman" w:cs="Times New Roman"/>
          <w:sz w:val="24"/>
          <w:szCs w:val="24"/>
        </w:rPr>
        <w:t>o estado tratado, enquanto que para o estado sintético</w:t>
      </w:r>
      <w:r>
        <w:rPr>
          <w:rFonts w:ascii="Times New Roman" w:hAnsi="Times New Roman" w:cs="Times New Roman"/>
          <w:sz w:val="24"/>
          <w:szCs w:val="24"/>
        </w:rPr>
        <w:t xml:space="preserve"> </w:t>
      </w:r>
      <w:r w:rsidR="004941E5" w:rsidRPr="004941E5">
        <w:rPr>
          <w:rFonts w:ascii="Times New Roman" w:hAnsi="Times New Roman" w:cs="Times New Roman"/>
          <w:sz w:val="24"/>
          <w:szCs w:val="24"/>
        </w:rPr>
        <w:t>a redução foi de 15,12%.</w:t>
      </w:r>
      <w:r>
        <w:rPr>
          <w:rFonts w:ascii="Times New Roman" w:hAnsi="Times New Roman" w:cs="Times New Roman"/>
          <w:sz w:val="24"/>
          <w:szCs w:val="24"/>
        </w:rPr>
        <w:t xml:space="preserve"> Cabe destacar que as políticas citadas anteriormente também são consideradas para todos os estados da amazônia legal, fato este que contribui para ressaltar a contribuição positiva do FETHAB como política redutora do desmatamento. </w:t>
      </w:r>
      <w:r w:rsidR="004941E5" w:rsidRPr="004941E5">
        <w:rPr>
          <w:rFonts w:ascii="Times New Roman" w:hAnsi="Times New Roman" w:cs="Times New Roman"/>
          <w:sz w:val="24"/>
          <w:szCs w:val="24"/>
        </w:rPr>
        <w:t xml:space="preserve"> </w:t>
      </w:r>
    </w:p>
    <w:p w:rsidR="00634CFA" w:rsidRDefault="005F5B70" w:rsidP="004941E5">
      <w:pPr>
        <w:spacing w:after="12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Considerando ainda a figura 3, destaca-se que </w:t>
      </w:r>
      <w:r w:rsidR="006416A8">
        <w:rPr>
          <w:rFonts w:ascii="Times New Roman" w:hAnsi="Times New Roman" w:cs="Times New Roman"/>
          <w:sz w:val="24"/>
          <w:szCs w:val="24"/>
        </w:rPr>
        <w:t xml:space="preserve">o aumento do consumo legal de madeira em tora </w:t>
      </w:r>
      <w:r w:rsidR="004941E5" w:rsidRPr="004941E5">
        <w:rPr>
          <w:rFonts w:ascii="Times New Roman" w:hAnsi="Times New Roman" w:cs="Times New Roman"/>
          <w:sz w:val="24"/>
          <w:szCs w:val="24"/>
        </w:rPr>
        <w:t xml:space="preserve">foi significativamente maior </w:t>
      </w:r>
      <w:r>
        <w:rPr>
          <w:rFonts w:ascii="Times New Roman" w:hAnsi="Times New Roman" w:cs="Times New Roman"/>
          <w:sz w:val="24"/>
          <w:szCs w:val="24"/>
        </w:rPr>
        <w:t xml:space="preserve">para </w:t>
      </w:r>
      <w:r w:rsidR="006416A8">
        <w:rPr>
          <w:rFonts w:ascii="Times New Roman" w:hAnsi="Times New Roman" w:cs="Times New Roman"/>
          <w:sz w:val="24"/>
          <w:szCs w:val="24"/>
        </w:rPr>
        <w:t xml:space="preserve">o estado tratado </w:t>
      </w:r>
      <w:r w:rsidR="004941E5" w:rsidRPr="004941E5">
        <w:rPr>
          <w:rFonts w:ascii="Times New Roman" w:hAnsi="Times New Roman" w:cs="Times New Roman"/>
          <w:sz w:val="24"/>
          <w:szCs w:val="24"/>
        </w:rPr>
        <w:t xml:space="preserve">do que o registrado </w:t>
      </w:r>
      <w:r>
        <w:rPr>
          <w:rFonts w:ascii="Times New Roman" w:hAnsi="Times New Roman" w:cs="Times New Roman"/>
          <w:sz w:val="24"/>
          <w:szCs w:val="24"/>
        </w:rPr>
        <w:t xml:space="preserve">para </w:t>
      </w:r>
      <w:r w:rsidR="004941E5" w:rsidRPr="004941E5">
        <w:rPr>
          <w:rFonts w:ascii="Times New Roman" w:hAnsi="Times New Roman" w:cs="Times New Roman"/>
          <w:sz w:val="24"/>
          <w:szCs w:val="24"/>
        </w:rPr>
        <w:t xml:space="preserve">o estado sintético, demonstrando, portanto, que a política </w:t>
      </w:r>
      <w:r>
        <w:rPr>
          <w:rFonts w:ascii="Times New Roman" w:hAnsi="Times New Roman" w:cs="Times New Roman"/>
          <w:sz w:val="24"/>
          <w:szCs w:val="24"/>
        </w:rPr>
        <w:t xml:space="preserve">implementada em Mato Grosso </w:t>
      </w:r>
      <w:r w:rsidR="004941E5" w:rsidRPr="004941E5">
        <w:rPr>
          <w:rFonts w:ascii="Times New Roman" w:hAnsi="Times New Roman" w:cs="Times New Roman"/>
          <w:sz w:val="24"/>
          <w:szCs w:val="24"/>
        </w:rPr>
        <w:t xml:space="preserve">apresentou </w:t>
      </w:r>
      <w:r>
        <w:rPr>
          <w:rFonts w:ascii="Times New Roman" w:hAnsi="Times New Roman" w:cs="Times New Roman"/>
          <w:sz w:val="24"/>
          <w:szCs w:val="24"/>
        </w:rPr>
        <w:t>efeitos positivo</w:t>
      </w:r>
      <w:r w:rsidR="004941E5" w:rsidRPr="004941E5">
        <w:rPr>
          <w:rFonts w:ascii="Times New Roman" w:hAnsi="Times New Roman" w:cs="Times New Roman"/>
          <w:sz w:val="24"/>
          <w:szCs w:val="24"/>
        </w:rPr>
        <w:t xml:space="preserve">s </w:t>
      </w:r>
      <w:r>
        <w:rPr>
          <w:rFonts w:ascii="Times New Roman" w:hAnsi="Times New Roman" w:cs="Times New Roman"/>
          <w:sz w:val="24"/>
          <w:szCs w:val="24"/>
        </w:rPr>
        <w:t xml:space="preserve">no que tange </w:t>
      </w:r>
      <w:r w:rsidR="00634CFA">
        <w:rPr>
          <w:rFonts w:ascii="Times New Roman" w:hAnsi="Times New Roman" w:cs="Times New Roman"/>
          <w:sz w:val="24"/>
          <w:szCs w:val="24"/>
        </w:rPr>
        <w:t>a</w:t>
      </w:r>
      <w:r w:rsidR="004941E5" w:rsidRPr="004941E5">
        <w:rPr>
          <w:rFonts w:ascii="Times New Roman" w:hAnsi="Times New Roman" w:cs="Times New Roman"/>
          <w:sz w:val="24"/>
          <w:szCs w:val="24"/>
        </w:rPr>
        <w:t>o aumento do consumo d</w:t>
      </w:r>
      <w:r w:rsidR="006416A8">
        <w:rPr>
          <w:rFonts w:ascii="Times New Roman" w:hAnsi="Times New Roman" w:cs="Times New Roman"/>
          <w:sz w:val="24"/>
          <w:szCs w:val="24"/>
        </w:rPr>
        <w:t xml:space="preserve">esta </w:t>
      </w:r>
      <w:r w:rsidR="004941E5" w:rsidRPr="004941E5">
        <w:rPr>
          <w:rFonts w:ascii="Times New Roman" w:hAnsi="Times New Roman" w:cs="Times New Roman"/>
          <w:sz w:val="24"/>
          <w:szCs w:val="24"/>
        </w:rPr>
        <w:t xml:space="preserve">matéria prima no período </w:t>
      </w:r>
      <w:r w:rsidR="00634CFA">
        <w:rPr>
          <w:rFonts w:ascii="Times New Roman" w:hAnsi="Times New Roman" w:cs="Times New Roman"/>
          <w:sz w:val="24"/>
          <w:szCs w:val="24"/>
        </w:rPr>
        <w:t>pós-tratamento</w:t>
      </w:r>
      <w:r w:rsidR="004941E5" w:rsidRPr="004941E5">
        <w:rPr>
          <w:rFonts w:ascii="Times New Roman" w:hAnsi="Times New Roman" w:cs="Times New Roman"/>
          <w:sz w:val="24"/>
          <w:szCs w:val="24"/>
        </w:rPr>
        <w:t xml:space="preserve">. </w:t>
      </w:r>
      <w:r>
        <w:rPr>
          <w:rFonts w:ascii="Times New Roman" w:hAnsi="Times New Roman" w:cs="Times New Roman"/>
          <w:sz w:val="24"/>
          <w:szCs w:val="24"/>
        </w:rPr>
        <w:t xml:space="preserve">É importante ressaltar que </w:t>
      </w:r>
      <w:r w:rsidR="00634CFA">
        <w:rPr>
          <w:rFonts w:ascii="Times New Roman" w:hAnsi="Times New Roman" w:cs="Times New Roman"/>
          <w:sz w:val="24"/>
          <w:szCs w:val="24"/>
        </w:rPr>
        <w:t>este aumento só</w:t>
      </w:r>
      <w:r>
        <w:rPr>
          <w:rFonts w:ascii="Times New Roman" w:hAnsi="Times New Roman" w:cs="Times New Roman"/>
          <w:sz w:val="24"/>
          <w:szCs w:val="24"/>
        </w:rPr>
        <w:t xml:space="preserve"> foi possível a partir das isenções fiscais </w:t>
      </w:r>
      <w:r w:rsidR="00634CFA">
        <w:rPr>
          <w:rFonts w:ascii="Times New Roman" w:hAnsi="Times New Roman" w:cs="Times New Roman"/>
          <w:sz w:val="24"/>
          <w:szCs w:val="24"/>
        </w:rPr>
        <w:t xml:space="preserve">apresentadas pela </w:t>
      </w:r>
      <w:r>
        <w:rPr>
          <w:rFonts w:ascii="Times New Roman" w:hAnsi="Times New Roman" w:cs="Times New Roman"/>
          <w:sz w:val="24"/>
          <w:szCs w:val="24"/>
        </w:rPr>
        <w:t>política do FETHAB</w:t>
      </w:r>
      <w:r w:rsidR="00634CFA">
        <w:rPr>
          <w:rFonts w:ascii="Times New Roman" w:hAnsi="Times New Roman" w:cs="Times New Roman"/>
          <w:sz w:val="24"/>
          <w:szCs w:val="24"/>
        </w:rPr>
        <w:t xml:space="preserve">, </w:t>
      </w:r>
      <w:r>
        <w:rPr>
          <w:rFonts w:ascii="Times New Roman" w:hAnsi="Times New Roman" w:cs="Times New Roman"/>
          <w:sz w:val="24"/>
          <w:szCs w:val="24"/>
        </w:rPr>
        <w:t>permiti</w:t>
      </w:r>
      <w:r w:rsidR="00634CFA">
        <w:rPr>
          <w:rFonts w:ascii="Times New Roman" w:hAnsi="Times New Roman" w:cs="Times New Roman"/>
          <w:sz w:val="24"/>
          <w:szCs w:val="24"/>
        </w:rPr>
        <w:t xml:space="preserve">ndo </w:t>
      </w:r>
      <w:r>
        <w:rPr>
          <w:rFonts w:ascii="Times New Roman" w:hAnsi="Times New Roman" w:cs="Times New Roman"/>
          <w:sz w:val="24"/>
          <w:szCs w:val="24"/>
        </w:rPr>
        <w:t xml:space="preserve">vantagens </w:t>
      </w:r>
      <w:r w:rsidR="00634CFA">
        <w:rPr>
          <w:rFonts w:ascii="Times New Roman" w:hAnsi="Times New Roman" w:cs="Times New Roman"/>
          <w:sz w:val="24"/>
          <w:szCs w:val="24"/>
        </w:rPr>
        <w:t xml:space="preserve">econômicas </w:t>
      </w:r>
      <w:r>
        <w:rPr>
          <w:rFonts w:ascii="Times New Roman" w:hAnsi="Times New Roman" w:cs="Times New Roman"/>
          <w:sz w:val="24"/>
          <w:szCs w:val="24"/>
        </w:rPr>
        <w:t>para pessoas físicas e jurídicas</w:t>
      </w:r>
      <w:r w:rsidR="00634CFA">
        <w:rPr>
          <w:rFonts w:ascii="Times New Roman" w:hAnsi="Times New Roman" w:cs="Times New Roman"/>
          <w:sz w:val="24"/>
          <w:szCs w:val="24"/>
        </w:rPr>
        <w:t xml:space="preserve"> (isenção total do ICMS e o não recolhimento do FETHAB)</w:t>
      </w:r>
      <w:r>
        <w:rPr>
          <w:rFonts w:ascii="Times New Roman" w:hAnsi="Times New Roman" w:cs="Times New Roman"/>
          <w:sz w:val="24"/>
          <w:szCs w:val="24"/>
        </w:rPr>
        <w:t xml:space="preserve"> em implementar manejos florestais com o intuito de aumentar a oferta de madeira legalizada, redu</w:t>
      </w:r>
      <w:r w:rsidR="00634CFA">
        <w:rPr>
          <w:rFonts w:ascii="Times New Roman" w:hAnsi="Times New Roman" w:cs="Times New Roman"/>
          <w:sz w:val="24"/>
          <w:szCs w:val="24"/>
        </w:rPr>
        <w:t xml:space="preserve">zindo por consequência </w:t>
      </w:r>
      <w:r>
        <w:rPr>
          <w:rFonts w:ascii="Times New Roman" w:hAnsi="Times New Roman" w:cs="Times New Roman"/>
          <w:sz w:val="24"/>
          <w:szCs w:val="24"/>
        </w:rPr>
        <w:t>a extração ilegal</w:t>
      </w:r>
      <w:r w:rsidR="00634CFA">
        <w:rPr>
          <w:rFonts w:ascii="Times New Roman" w:hAnsi="Times New Roman" w:cs="Times New Roman"/>
          <w:sz w:val="24"/>
          <w:szCs w:val="24"/>
        </w:rPr>
        <w:t xml:space="preserve"> </w:t>
      </w:r>
      <w:r>
        <w:rPr>
          <w:rFonts w:ascii="Times New Roman" w:hAnsi="Times New Roman" w:cs="Times New Roman"/>
          <w:sz w:val="24"/>
          <w:szCs w:val="24"/>
        </w:rPr>
        <w:t xml:space="preserve">e </w:t>
      </w:r>
      <w:r w:rsidR="00634CFA">
        <w:rPr>
          <w:rFonts w:ascii="Times New Roman" w:hAnsi="Times New Roman" w:cs="Times New Roman"/>
          <w:sz w:val="24"/>
          <w:szCs w:val="24"/>
        </w:rPr>
        <w:t>o</w:t>
      </w:r>
      <w:r>
        <w:rPr>
          <w:rFonts w:ascii="Times New Roman" w:hAnsi="Times New Roman" w:cs="Times New Roman"/>
          <w:sz w:val="24"/>
          <w:szCs w:val="24"/>
        </w:rPr>
        <w:t xml:space="preserve"> </w:t>
      </w:r>
      <w:r w:rsidR="00634CFA">
        <w:rPr>
          <w:rFonts w:ascii="Times New Roman" w:hAnsi="Times New Roman" w:cs="Times New Roman"/>
          <w:sz w:val="24"/>
          <w:szCs w:val="24"/>
        </w:rPr>
        <w:t>d</w:t>
      </w:r>
      <w:r>
        <w:rPr>
          <w:rFonts w:ascii="Times New Roman" w:hAnsi="Times New Roman" w:cs="Times New Roman"/>
          <w:sz w:val="24"/>
          <w:szCs w:val="24"/>
        </w:rPr>
        <w:t>esmatamento.</w:t>
      </w:r>
      <w:r w:rsidR="00634CFA">
        <w:rPr>
          <w:rFonts w:ascii="Times New Roman" w:hAnsi="Times New Roman" w:cs="Times New Roman"/>
          <w:sz w:val="24"/>
          <w:szCs w:val="24"/>
        </w:rPr>
        <w:t xml:space="preserve"> </w:t>
      </w:r>
    </w:p>
    <w:p w:rsidR="00B03A1D" w:rsidRPr="00876681" w:rsidRDefault="00634CFA" w:rsidP="000031C5">
      <w:pPr>
        <w:spacing w:after="120" w:line="240" w:lineRule="auto"/>
        <w:ind w:firstLine="851"/>
        <w:jc w:val="both"/>
        <w:rPr>
          <w:rFonts w:ascii="Times New Roman" w:hAnsi="Times New Roman" w:cs="Times New Roman"/>
          <w:color w:val="000000"/>
          <w:sz w:val="24"/>
          <w:szCs w:val="24"/>
        </w:rPr>
      </w:pPr>
      <w:r>
        <w:rPr>
          <w:rFonts w:ascii="Times New Roman" w:hAnsi="Times New Roman" w:cs="Times New Roman"/>
          <w:sz w:val="24"/>
          <w:szCs w:val="24"/>
        </w:rPr>
        <w:t xml:space="preserve">Cabe destacar que os manejos florestais no período pós-tratamento (2004-2012) aumentaram 314,76%, fato este que influencia na oferta legal de madeira em tora. </w:t>
      </w:r>
      <w:r w:rsidR="005F5B70">
        <w:rPr>
          <w:rStyle w:val="CorpodetextoChar"/>
          <w:rFonts w:cs="Times New Roman"/>
          <w:szCs w:val="24"/>
        </w:rPr>
        <w:t xml:space="preserve">Assim, através de </w:t>
      </w:r>
      <w:r w:rsidR="004941E5" w:rsidRPr="004941E5">
        <w:rPr>
          <w:rStyle w:val="CorpodetextoChar"/>
          <w:rFonts w:cs="Times New Roman"/>
          <w:szCs w:val="24"/>
        </w:rPr>
        <w:t>uma observação mais minuciosa para os resultados demonstra</w:t>
      </w:r>
      <w:r>
        <w:rPr>
          <w:rStyle w:val="CorpodetextoChar"/>
          <w:rFonts w:cs="Times New Roman"/>
          <w:szCs w:val="24"/>
        </w:rPr>
        <w:t>-se</w:t>
      </w:r>
      <w:r w:rsidR="004941E5" w:rsidRPr="004941E5">
        <w:rPr>
          <w:rStyle w:val="CorpodetextoChar"/>
          <w:rFonts w:cs="Times New Roman"/>
          <w:szCs w:val="24"/>
        </w:rPr>
        <w:t xml:space="preserve"> que </w:t>
      </w:r>
      <w:r w:rsidR="004941E5" w:rsidRPr="004941E5">
        <w:rPr>
          <w:rFonts w:ascii="Times New Roman" w:hAnsi="Times New Roman" w:cs="Times New Roman"/>
          <w:sz w:val="24"/>
          <w:szCs w:val="24"/>
        </w:rPr>
        <w:t>a política do FETHAB aumento</w:t>
      </w:r>
      <w:r w:rsidR="005F5B70">
        <w:rPr>
          <w:rFonts w:ascii="Times New Roman" w:hAnsi="Times New Roman" w:cs="Times New Roman"/>
          <w:sz w:val="24"/>
          <w:szCs w:val="24"/>
        </w:rPr>
        <w:t xml:space="preserve">u a possibilidade de </w:t>
      </w:r>
      <w:r w:rsidR="004941E5" w:rsidRPr="004941E5">
        <w:rPr>
          <w:rFonts w:ascii="Times New Roman" w:hAnsi="Times New Roman" w:cs="Times New Roman"/>
          <w:sz w:val="24"/>
          <w:szCs w:val="24"/>
        </w:rPr>
        <w:t xml:space="preserve">consumo </w:t>
      </w:r>
      <w:r>
        <w:rPr>
          <w:rFonts w:ascii="Times New Roman" w:hAnsi="Times New Roman" w:cs="Times New Roman"/>
          <w:sz w:val="24"/>
          <w:szCs w:val="24"/>
        </w:rPr>
        <w:t xml:space="preserve">legal </w:t>
      </w:r>
      <w:r w:rsidR="004941E5" w:rsidRPr="004941E5">
        <w:rPr>
          <w:rFonts w:ascii="Times New Roman" w:hAnsi="Times New Roman" w:cs="Times New Roman"/>
          <w:sz w:val="24"/>
          <w:szCs w:val="24"/>
        </w:rPr>
        <w:t xml:space="preserve">de </w:t>
      </w:r>
      <w:r w:rsidR="005F5B70">
        <w:rPr>
          <w:rFonts w:ascii="Times New Roman" w:hAnsi="Times New Roman" w:cs="Times New Roman"/>
          <w:sz w:val="24"/>
          <w:szCs w:val="24"/>
        </w:rPr>
        <w:t xml:space="preserve">madeira em </w:t>
      </w:r>
      <w:r w:rsidR="004941E5" w:rsidRPr="004941E5">
        <w:rPr>
          <w:rFonts w:ascii="Times New Roman" w:hAnsi="Times New Roman" w:cs="Times New Roman"/>
          <w:sz w:val="24"/>
          <w:szCs w:val="24"/>
        </w:rPr>
        <w:t xml:space="preserve">tora em 15,11% em relação ao estado tratado, enquanto que para o estado sintético essa redução foi de 2,36%, </w:t>
      </w:r>
      <w:r w:rsidR="005F5B70">
        <w:rPr>
          <w:rFonts w:ascii="Times New Roman" w:hAnsi="Times New Roman" w:cs="Times New Roman"/>
          <w:sz w:val="24"/>
          <w:szCs w:val="24"/>
        </w:rPr>
        <w:t xml:space="preserve">enfatizando, dessa forma </w:t>
      </w:r>
      <w:r w:rsidR="004941E5" w:rsidRPr="004941E5">
        <w:rPr>
          <w:rFonts w:ascii="Times New Roman" w:hAnsi="Times New Roman" w:cs="Times New Roman"/>
          <w:sz w:val="24"/>
          <w:szCs w:val="24"/>
        </w:rPr>
        <w:t xml:space="preserve">o </w:t>
      </w:r>
      <w:r w:rsidR="005F5B70">
        <w:rPr>
          <w:rFonts w:ascii="Times New Roman" w:hAnsi="Times New Roman" w:cs="Times New Roman"/>
          <w:sz w:val="24"/>
          <w:szCs w:val="24"/>
        </w:rPr>
        <w:t>efeito positivo desta</w:t>
      </w:r>
      <w:r w:rsidR="004941E5" w:rsidRPr="004941E5">
        <w:rPr>
          <w:rFonts w:ascii="Times New Roman" w:hAnsi="Times New Roman" w:cs="Times New Roman"/>
          <w:sz w:val="24"/>
          <w:szCs w:val="24"/>
        </w:rPr>
        <w:t xml:space="preserve"> política.</w:t>
      </w:r>
      <w:r w:rsidR="000031C5">
        <w:rPr>
          <w:rFonts w:ascii="Times New Roman" w:hAnsi="Times New Roman" w:cs="Times New Roman"/>
          <w:sz w:val="24"/>
          <w:szCs w:val="24"/>
        </w:rPr>
        <w:t xml:space="preserve"> </w:t>
      </w:r>
      <w:r w:rsidR="00876681" w:rsidRPr="00876681">
        <w:rPr>
          <w:rFonts w:ascii="Times New Roman" w:hAnsi="Times New Roman" w:cs="Times New Roman"/>
          <w:color w:val="000000"/>
          <w:sz w:val="24"/>
          <w:szCs w:val="24"/>
        </w:rPr>
        <w:t>Para analisar a</w:t>
      </w:r>
      <w:r w:rsidR="000031C5">
        <w:rPr>
          <w:rFonts w:ascii="Times New Roman" w:hAnsi="Times New Roman" w:cs="Times New Roman"/>
          <w:color w:val="000000"/>
          <w:sz w:val="24"/>
          <w:szCs w:val="24"/>
        </w:rPr>
        <w:t xml:space="preserve"> robustez da política do FETHAB aplicou-se </w:t>
      </w:r>
      <w:r w:rsidR="00876681" w:rsidRPr="00876681">
        <w:rPr>
          <w:rFonts w:ascii="Times New Roman" w:hAnsi="Times New Roman" w:cs="Times New Roman"/>
          <w:color w:val="000000"/>
          <w:sz w:val="24"/>
          <w:szCs w:val="24"/>
        </w:rPr>
        <w:t xml:space="preserve">o método </w:t>
      </w:r>
      <w:r w:rsidR="00B03A1D" w:rsidRPr="00876681">
        <w:rPr>
          <w:rFonts w:ascii="Times New Roman" w:hAnsi="Times New Roman" w:cs="Times New Roman"/>
          <w:i/>
          <w:color w:val="000000"/>
          <w:sz w:val="24"/>
          <w:szCs w:val="24"/>
        </w:rPr>
        <w:t xml:space="preserve">Diff in </w:t>
      </w:r>
      <w:r w:rsidR="00C06DA6" w:rsidRPr="00876681">
        <w:rPr>
          <w:rFonts w:ascii="Times New Roman" w:hAnsi="Times New Roman" w:cs="Times New Roman"/>
          <w:i/>
          <w:color w:val="000000"/>
          <w:sz w:val="24"/>
          <w:szCs w:val="24"/>
        </w:rPr>
        <w:t>Diff</w:t>
      </w:r>
      <w:r w:rsidR="00C06DA6" w:rsidRPr="00876681">
        <w:rPr>
          <w:rFonts w:ascii="Times New Roman" w:hAnsi="Times New Roman" w:cs="Times New Roman"/>
          <w:color w:val="000000"/>
          <w:sz w:val="24"/>
          <w:szCs w:val="24"/>
        </w:rPr>
        <w:t xml:space="preserve"> </w:t>
      </w:r>
      <w:r w:rsidR="00C06DA6">
        <w:rPr>
          <w:rFonts w:ascii="Times New Roman" w:hAnsi="Times New Roman" w:cs="Times New Roman"/>
          <w:color w:val="000000"/>
          <w:sz w:val="24"/>
          <w:szCs w:val="24"/>
        </w:rPr>
        <w:t>controlando</w:t>
      </w:r>
      <w:r w:rsidR="001D683C">
        <w:rPr>
          <w:rFonts w:ascii="Times New Roman" w:hAnsi="Times New Roman" w:cs="Times New Roman"/>
          <w:color w:val="000000"/>
          <w:sz w:val="24"/>
          <w:szCs w:val="24"/>
        </w:rPr>
        <w:t xml:space="preserve"> para </w:t>
      </w:r>
      <w:r w:rsidR="00876681">
        <w:rPr>
          <w:rFonts w:ascii="Times New Roman" w:eastAsia="Calibri" w:hAnsi="Times New Roman" w:cs="Times New Roman"/>
          <w:sz w:val="24"/>
          <w:szCs w:val="24"/>
        </w:rPr>
        <w:t xml:space="preserve">efeito fixo de estado, </w:t>
      </w:r>
      <w:r w:rsidR="00876681" w:rsidRPr="00876681">
        <w:rPr>
          <w:rFonts w:ascii="Times New Roman" w:hAnsi="Times New Roman" w:cs="Times New Roman"/>
          <w:color w:val="000000"/>
          <w:sz w:val="24"/>
          <w:szCs w:val="24"/>
        </w:rPr>
        <w:t xml:space="preserve">tempo e variáveis de controle </w:t>
      </w:r>
      <w:r w:rsidR="000031C5">
        <w:rPr>
          <w:rFonts w:ascii="Times New Roman" w:hAnsi="Times New Roman" w:cs="Times New Roman"/>
          <w:color w:val="000000"/>
          <w:sz w:val="24"/>
          <w:szCs w:val="24"/>
        </w:rPr>
        <w:t xml:space="preserve">para </w:t>
      </w:r>
      <w:r w:rsidR="00B03A1D" w:rsidRPr="00876681">
        <w:rPr>
          <w:rFonts w:ascii="Times New Roman" w:hAnsi="Times New Roman" w:cs="Times New Roman"/>
          <w:color w:val="000000"/>
          <w:sz w:val="24"/>
          <w:szCs w:val="24"/>
        </w:rPr>
        <w:t>verificar o nível de significância estatística d</w:t>
      </w:r>
      <w:r w:rsidR="00876681">
        <w:rPr>
          <w:rFonts w:ascii="Times New Roman" w:hAnsi="Times New Roman" w:cs="Times New Roman"/>
          <w:color w:val="000000"/>
          <w:sz w:val="24"/>
          <w:szCs w:val="24"/>
        </w:rPr>
        <w:t xml:space="preserve">a </w:t>
      </w:r>
      <w:r w:rsidR="00876681" w:rsidRPr="00876681">
        <w:rPr>
          <w:rFonts w:ascii="Times New Roman" w:hAnsi="Times New Roman" w:cs="Times New Roman"/>
          <w:color w:val="000000"/>
          <w:sz w:val="24"/>
          <w:szCs w:val="24"/>
        </w:rPr>
        <w:t>política analisada</w:t>
      </w:r>
      <w:r w:rsidR="00B03A1D" w:rsidRPr="00876681">
        <w:rPr>
          <w:rFonts w:ascii="Times New Roman" w:hAnsi="Times New Roman" w:cs="Times New Roman"/>
          <w:color w:val="000000"/>
          <w:sz w:val="24"/>
          <w:szCs w:val="24"/>
        </w:rPr>
        <w:t xml:space="preserve">. </w:t>
      </w:r>
    </w:p>
    <w:p w:rsidR="00B03A1D" w:rsidRDefault="00B03A1D" w:rsidP="00B03A1D">
      <w:pPr>
        <w:pStyle w:val="Pr-formataoHTML"/>
        <w:jc w:val="both"/>
        <w:rPr>
          <w:rFonts w:ascii="Times New Roman" w:hAnsi="Times New Roman" w:cs="Times New Roman"/>
          <w:sz w:val="24"/>
          <w:szCs w:val="24"/>
        </w:rPr>
      </w:pPr>
      <w:r w:rsidRPr="00C420FF">
        <w:rPr>
          <w:rFonts w:ascii="Times New Roman" w:eastAsia="Meiryo" w:hAnsi="Times New Roman" w:cs="Times New Roman"/>
          <w:smallCaps/>
          <w:spacing w:val="-23"/>
          <w:w w:val="113"/>
          <w:sz w:val="24"/>
          <w:szCs w:val="24"/>
        </w:rPr>
        <w:t>T</w:t>
      </w:r>
      <w:r w:rsidRPr="00C420FF">
        <w:rPr>
          <w:rFonts w:ascii="Times New Roman" w:eastAsia="Meiryo" w:hAnsi="Times New Roman" w:cs="Times New Roman"/>
          <w:smallCaps/>
          <w:w w:val="113"/>
          <w:sz w:val="24"/>
          <w:szCs w:val="24"/>
        </w:rPr>
        <w:t>a</w:t>
      </w:r>
      <w:r w:rsidRPr="00C420FF">
        <w:rPr>
          <w:rFonts w:ascii="Times New Roman" w:eastAsia="Meiryo" w:hAnsi="Times New Roman" w:cs="Times New Roman"/>
          <w:smallCaps/>
          <w:spacing w:val="8"/>
          <w:w w:val="113"/>
          <w:sz w:val="24"/>
          <w:szCs w:val="24"/>
        </w:rPr>
        <w:t>b</w:t>
      </w:r>
      <w:r w:rsidRPr="00C420FF">
        <w:rPr>
          <w:rFonts w:ascii="Times New Roman" w:eastAsia="Meiryo" w:hAnsi="Times New Roman" w:cs="Times New Roman"/>
          <w:smallCaps/>
          <w:w w:val="113"/>
          <w:sz w:val="24"/>
          <w:szCs w:val="24"/>
        </w:rPr>
        <w:t>ela</w:t>
      </w:r>
      <w:r w:rsidRPr="00C420FF">
        <w:rPr>
          <w:rFonts w:ascii="Times New Roman" w:eastAsia="Meiryo" w:hAnsi="Times New Roman" w:cs="Times New Roman"/>
          <w:smallCaps/>
          <w:spacing w:val="16"/>
          <w:w w:val="113"/>
          <w:sz w:val="24"/>
          <w:szCs w:val="24"/>
        </w:rPr>
        <w:t xml:space="preserve"> </w:t>
      </w:r>
      <w:r w:rsidR="00876681">
        <w:rPr>
          <w:rFonts w:ascii="Times New Roman" w:eastAsia="Meiryo" w:hAnsi="Times New Roman" w:cs="Times New Roman"/>
          <w:smallCaps/>
          <w:spacing w:val="16"/>
          <w:w w:val="113"/>
          <w:sz w:val="24"/>
          <w:szCs w:val="24"/>
        </w:rPr>
        <w:t>5</w:t>
      </w:r>
      <w:r w:rsidRPr="00C420FF">
        <w:rPr>
          <w:rFonts w:ascii="Times New Roman" w:eastAsia="Meiryo" w:hAnsi="Times New Roman" w:cs="Times New Roman"/>
          <w:sz w:val="24"/>
          <w:szCs w:val="24"/>
        </w:rPr>
        <w:t xml:space="preserve"> </w:t>
      </w:r>
      <w:r w:rsidR="001D683C">
        <w:rPr>
          <w:rFonts w:ascii="Times New Roman" w:eastAsia="Meiryo" w:hAnsi="Times New Roman" w:cs="Times New Roman"/>
          <w:sz w:val="24"/>
          <w:szCs w:val="24"/>
        </w:rPr>
        <w:t>–</w:t>
      </w:r>
      <w:r>
        <w:rPr>
          <w:rFonts w:ascii="Times New Roman" w:eastAsia="Meiryo" w:hAnsi="Times New Roman" w:cs="Times New Roman"/>
          <w:sz w:val="24"/>
          <w:szCs w:val="24"/>
        </w:rPr>
        <w:t xml:space="preserve"> </w:t>
      </w:r>
      <w:r w:rsidR="001D683C">
        <w:rPr>
          <w:rFonts w:ascii="Times New Roman" w:eastAsia="Meiryo" w:hAnsi="Times New Roman" w:cs="Times New Roman"/>
          <w:sz w:val="24"/>
          <w:szCs w:val="24"/>
        </w:rPr>
        <w:t xml:space="preserve">A </w:t>
      </w:r>
      <w:r w:rsidRPr="00C420FF">
        <w:rPr>
          <w:rFonts w:ascii="Times New Roman" w:eastAsia="Meiryo" w:hAnsi="Times New Roman" w:cs="Times New Roman"/>
          <w:sz w:val="24"/>
          <w:szCs w:val="24"/>
        </w:rPr>
        <w:t>Robustez</w:t>
      </w:r>
      <w:r w:rsidRPr="00B13B1F">
        <w:rPr>
          <w:rFonts w:ascii="Times New Roman" w:eastAsia="Meiryo" w:hAnsi="Times New Roman" w:cs="Times New Roman"/>
          <w:sz w:val="24"/>
          <w:szCs w:val="24"/>
        </w:rPr>
        <w:t xml:space="preserve"> </w:t>
      </w:r>
      <w:r w:rsidR="001D683C">
        <w:rPr>
          <w:rFonts w:ascii="Times New Roman" w:eastAsia="Meiryo" w:hAnsi="Times New Roman" w:cs="Times New Roman"/>
          <w:sz w:val="24"/>
          <w:szCs w:val="24"/>
        </w:rPr>
        <w:t>d</w:t>
      </w:r>
      <w:r w:rsidRPr="00B13B1F">
        <w:rPr>
          <w:rFonts w:ascii="Times New Roman" w:hAnsi="Times New Roman" w:cs="Times New Roman"/>
          <w:sz w:val="24"/>
          <w:szCs w:val="24"/>
        </w:rPr>
        <w:t xml:space="preserve">a Política do FETHAB </w:t>
      </w:r>
      <w:r w:rsidR="001D683C">
        <w:rPr>
          <w:rFonts w:ascii="Times New Roman" w:hAnsi="Times New Roman" w:cs="Times New Roman"/>
          <w:sz w:val="24"/>
          <w:szCs w:val="24"/>
        </w:rPr>
        <w:t xml:space="preserve">para </w:t>
      </w:r>
      <w:r w:rsidR="008F37F3">
        <w:rPr>
          <w:rFonts w:ascii="Times New Roman" w:hAnsi="Times New Roman" w:cs="Times New Roman"/>
          <w:sz w:val="24"/>
          <w:szCs w:val="24"/>
        </w:rPr>
        <w:t xml:space="preserve">a </w:t>
      </w:r>
      <w:r>
        <w:rPr>
          <w:rFonts w:ascii="Times New Roman" w:hAnsi="Times New Roman" w:cs="Times New Roman"/>
          <w:sz w:val="24"/>
          <w:szCs w:val="24"/>
        </w:rPr>
        <w:t>redução do desmatamento</w:t>
      </w:r>
      <w:r w:rsidR="008F37F3">
        <w:rPr>
          <w:rFonts w:ascii="Times New Roman" w:hAnsi="Times New Roman" w:cs="Times New Roman"/>
          <w:sz w:val="24"/>
          <w:szCs w:val="24"/>
        </w:rPr>
        <w:t xml:space="preserve"> e aumento do consumo legal de madeira em tora</w:t>
      </w:r>
      <w:r>
        <w:rPr>
          <w:rFonts w:ascii="Times New Roman" w:hAnsi="Times New Roman" w:cs="Times New Roman"/>
          <w:sz w:val="24"/>
          <w:szCs w:val="24"/>
        </w:rPr>
        <w:t xml:space="preserve"> </w:t>
      </w:r>
      <w:r w:rsidR="00C06DA6">
        <w:rPr>
          <w:rFonts w:ascii="Times New Roman" w:hAnsi="Times New Roman" w:cs="Times New Roman"/>
          <w:sz w:val="24"/>
          <w:szCs w:val="24"/>
        </w:rPr>
        <w:t xml:space="preserve">para </w:t>
      </w:r>
      <w:r>
        <w:rPr>
          <w:rFonts w:ascii="Times New Roman" w:hAnsi="Times New Roman" w:cs="Times New Roman"/>
          <w:sz w:val="24"/>
          <w:szCs w:val="24"/>
        </w:rPr>
        <w:t>o estado de Mato Grosso no período de 2004-2012</w:t>
      </w:r>
    </w:p>
    <w:tbl>
      <w:tblPr>
        <w:tblStyle w:val="Tabelacomgrade"/>
        <w:tblW w:w="5000" w:type="pct"/>
        <w:jc w:val="center"/>
        <w:tblBorders>
          <w:left w:val="none" w:sz="0" w:space="0" w:color="auto"/>
          <w:right w:val="none" w:sz="0" w:space="0" w:color="auto"/>
        </w:tblBorders>
        <w:tblLook w:val="04A0" w:firstRow="1" w:lastRow="0" w:firstColumn="1" w:lastColumn="0" w:noHBand="0" w:noVBand="1"/>
      </w:tblPr>
      <w:tblGrid>
        <w:gridCol w:w="6241"/>
        <w:gridCol w:w="14"/>
        <w:gridCol w:w="3949"/>
      </w:tblGrid>
      <w:tr w:rsidR="00B03A1D" w:rsidRPr="00800063" w:rsidTr="001D683C">
        <w:trPr>
          <w:jc w:val="center"/>
        </w:trPr>
        <w:tc>
          <w:tcPr>
            <w:tcW w:w="3058" w:type="pct"/>
          </w:tcPr>
          <w:p w:rsidR="00B03A1D" w:rsidRPr="00C06DA6" w:rsidRDefault="00C06DA6" w:rsidP="003E0CA9">
            <w:pPr>
              <w:widowControl w:val="0"/>
              <w:autoSpaceDE w:val="0"/>
              <w:autoSpaceDN w:val="0"/>
              <w:adjustRightInd w:val="0"/>
              <w:ind w:right="63"/>
              <w:jc w:val="center"/>
              <w:rPr>
                <w:rFonts w:ascii="Times New Roman" w:eastAsia="Meiryo" w:hAnsi="Times New Roman" w:cs="Times New Roman"/>
                <w:sz w:val="24"/>
                <w:szCs w:val="24"/>
              </w:rPr>
            </w:pPr>
            <w:r>
              <w:rPr>
                <w:rFonts w:ascii="Times New Roman" w:eastAsia="Meiryo" w:hAnsi="Times New Roman" w:cs="Times New Roman"/>
                <w:sz w:val="24"/>
                <w:szCs w:val="24"/>
              </w:rPr>
              <w:t xml:space="preserve">Variável </w:t>
            </w:r>
          </w:p>
        </w:tc>
        <w:tc>
          <w:tcPr>
            <w:tcW w:w="1942" w:type="pct"/>
            <w:gridSpan w:val="2"/>
          </w:tcPr>
          <w:p w:rsidR="00B03A1D" w:rsidRPr="00C06DA6" w:rsidRDefault="00B03A1D" w:rsidP="003E0CA9">
            <w:pPr>
              <w:widowControl w:val="0"/>
              <w:autoSpaceDE w:val="0"/>
              <w:autoSpaceDN w:val="0"/>
              <w:adjustRightInd w:val="0"/>
              <w:ind w:right="63"/>
              <w:jc w:val="center"/>
              <w:rPr>
                <w:rFonts w:ascii="Times New Roman" w:eastAsia="Meiryo" w:hAnsi="Times New Roman" w:cs="Times New Roman"/>
                <w:sz w:val="24"/>
                <w:szCs w:val="24"/>
              </w:rPr>
            </w:pPr>
            <w:r w:rsidRPr="00C06DA6">
              <w:rPr>
                <w:rFonts w:ascii="Times New Roman" w:hAnsi="Times New Roman" w:cs="Times New Roman"/>
                <w:sz w:val="24"/>
                <w:szCs w:val="24"/>
              </w:rPr>
              <w:t>P&gt;|t|</w:t>
            </w:r>
          </w:p>
        </w:tc>
      </w:tr>
      <w:tr w:rsidR="00B03A1D" w:rsidRPr="00800063" w:rsidTr="001D683C">
        <w:trPr>
          <w:trHeight w:val="106"/>
          <w:jc w:val="center"/>
        </w:trPr>
        <w:tc>
          <w:tcPr>
            <w:tcW w:w="3058" w:type="pct"/>
          </w:tcPr>
          <w:p w:rsidR="00B03A1D" w:rsidRPr="00B96992" w:rsidRDefault="00B03A1D" w:rsidP="003E0CA9">
            <w:pPr>
              <w:widowControl w:val="0"/>
              <w:autoSpaceDE w:val="0"/>
              <w:autoSpaceDN w:val="0"/>
              <w:adjustRightInd w:val="0"/>
              <w:ind w:right="63"/>
              <w:jc w:val="center"/>
              <w:rPr>
                <w:rFonts w:ascii="Times New Roman" w:eastAsia="Meiryo" w:hAnsi="Times New Roman" w:cs="Times New Roman"/>
                <w:sz w:val="24"/>
                <w:szCs w:val="24"/>
              </w:rPr>
            </w:pPr>
            <w:r w:rsidRPr="00B96992">
              <w:rPr>
                <w:rFonts w:ascii="Times New Roman" w:eastAsia="Meiryo" w:hAnsi="Times New Roman" w:cs="Times New Roman"/>
                <w:sz w:val="24"/>
                <w:szCs w:val="24"/>
              </w:rPr>
              <w:t>Desmatamento</w:t>
            </w:r>
          </w:p>
        </w:tc>
        <w:tc>
          <w:tcPr>
            <w:tcW w:w="1942" w:type="pct"/>
            <w:gridSpan w:val="2"/>
          </w:tcPr>
          <w:p w:rsidR="00B03A1D" w:rsidRPr="00407E04" w:rsidRDefault="00B03A1D" w:rsidP="003E0CA9">
            <w:pPr>
              <w:jc w:val="center"/>
              <w:rPr>
                <w:rFonts w:ascii="Times New Roman" w:eastAsia="Times New Roman" w:hAnsi="Times New Roman" w:cs="Times New Roman"/>
                <w:color w:val="000000"/>
                <w:sz w:val="24"/>
                <w:szCs w:val="24"/>
                <w:lang w:eastAsia="pt-BR"/>
              </w:rPr>
            </w:pPr>
            <w:r w:rsidRPr="00407E04">
              <w:rPr>
                <w:rFonts w:ascii="Times New Roman" w:eastAsia="Times New Roman" w:hAnsi="Times New Roman" w:cs="Times New Roman"/>
                <w:color w:val="000000"/>
                <w:sz w:val="24"/>
                <w:szCs w:val="24"/>
                <w:lang w:eastAsia="pt-BR"/>
              </w:rPr>
              <w:t>0.0</w:t>
            </w:r>
            <w:r w:rsidR="00407E04" w:rsidRPr="00407E04">
              <w:rPr>
                <w:rFonts w:ascii="Times New Roman" w:eastAsia="Times New Roman" w:hAnsi="Times New Roman" w:cs="Times New Roman"/>
                <w:color w:val="000000"/>
                <w:sz w:val="24"/>
                <w:szCs w:val="24"/>
                <w:lang w:eastAsia="pt-BR"/>
              </w:rPr>
              <w:t>86</w:t>
            </w:r>
            <w:r w:rsidRPr="00407E04">
              <w:rPr>
                <w:rFonts w:ascii="Times New Roman" w:eastAsia="Times New Roman" w:hAnsi="Times New Roman" w:cs="Times New Roman"/>
                <w:color w:val="000000"/>
                <w:sz w:val="24"/>
                <w:szCs w:val="24"/>
                <w:lang w:eastAsia="pt-BR"/>
              </w:rPr>
              <w:t>*</w:t>
            </w:r>
          </w:p>
          <w:p w:rsidR="00B03A1D" w:rsidRPr="00C06DA6" w:rsidRDefault="00407E04" w:rsidP="00B72DB0">
            <w:pPr>
              <w:widowControl w:val="0"/>
              <w:autoSpaceDE w:val="0"/>
              <w:autoSpaceDN w:val="0"/>
              <w:adjustRightInd w:val="0"/>
              <w:ind w:right="63"/>
              <w:jc w:val="center"/>
              <w:rPr>
                <w:rFonts w:ascii="Times New Roman" w:eastAsia="Meiryo" w:hAnsi="Times New Roman" w:cs="Times New Roman"/>
                <w:sz w:val="24"/>
                <w:szCs w:val="24"/>
              </w:rPr>
            </w:pPr>
            <w:r w:rsidRPr="00407E04">
              <w:rPr>
                <w:rFonts w:ascii="Times New Roman" w:eastAsia="Times New Roman" w:hAnsi="Times New Roman" w:cs="Times New Roman"/>
                <w:color w:val="000000"/>
                <w:sz w:val="24"/>
                <w:szCs w:val="24"/>
                <w:lang w:eastAsia="pt-BR"/>
              </w:rPr>
              <w:t>(-0.</w:t>
            </w:r>
            <w:r w:rsidR="00B72DB0">
              <w:rPr>
                <w:rFonts w:ascii="Times New Roman" w:eastAsia="Times New Roman" w:hAnsi="Times New Roman" w:cs="Times New Roman"/>
                <w:color w:val="000000"/>
                <w:sz w:val="24"/>
                <w:szCs w:val="24"/>
                <w:lang w:eastAsia="pt-BR"/>
              </w:rPr>
              <w:t>3</w:t>
            </w:r>
            <w:r w:rsidRPr="00407E04">
              <w:rPr>
                <w:rFonts w:ascii="Times New Roman" w:eastAsia="Times New Roman" w:hAnsi="Times New Roman" w:cs="Times New Roman"/>
                <w:color w:val="000000"/>
                <w:sz w:val="24"/>
                <w:szCs w:val="24"/>
                <w:lang w:eastAsia="pt-BR"/>
              </w:rPr>
              <w:t>937913</w:t>
            </w:r>
            <w:r w:rsidR="00B03A1D" w:rsidRPr="00C06DA6">
              <w:rPr>
                <w:rFonts w:ascii="Times New Roman" w:eastAsia="Times New Roman" w:hAnsi="Times New Roman" w:cs="Times New Roman"/>
                <w:color w:val="000000"/>
                <w:sz w:val="24"/>
                <w:szCs w:val="24"/>
                <w:lang w:eastAsia="pt-BR"/>
              </w:rPr>
              <w:t>)</w:t>
            </w:r>
          </w:p>
        </w:tc>
      </w:tr>
      <w:tr w:rsidR="00B03A1D" w:rsidRPr="00800063" w:rsidTr="001D683C">
        <w:trPr>
          <w:jc w:val="center"/>
        </w:trPr>
        <w:tc>
          <w:tcPr>
            <w:tcW w:w="3058" w:type="pct"/>
          </w:tcPr>
          <w:p w:rsidR="00B03A1D" w:rsidRPr="00C06DA6" w:rsidRDefault="00B03A1D" w:rsidP="003E0CA9">
            <w:pPr>
              <w:widowControl w:val="0"/>
              <w:autoSpaceDE w:val="0"/>
              <w:autoSpaceDN w:val="0"/>
              <w:adjustRightInd w:val="0"/>
              <w:ind w:right="63"/>
              <w:jc w:val="center"/>
              <w:rPr>
                <w:rFonts w:ascii="Times New Roman" w:eastAsia="Meiryo" w:hAnsi="Times New Roman" w:cs="Times New Roman"/>
                <w:sz w:val="24"/>
                <w:szCs w:val="24"/>
              </w:rPr>
            </w:pPr>
            <w:r w:rsidRPr="00C06DA6">
              <w:rPr>
                <w:rFonts w:ascii="Times New Roman" w:eastAsia="Meiryo" w:hAnsi="Times New Roman" w:cs="Times New Roman"/>
                <w:sz w:val="24"/>
                <w:szCs w:val="24"/>
              </w:rPr>
              <w:t>Efeito Fixo de Estado</w:t>
            </w:r>
          </w:p>
        </w:tc>
        <w:tc>
          <w:tcPr>
            <w:tcW w:w="1942" w:type="pct"/>
            <w:gridSpan w:val="2"/>
          </w:tcPr>
          <w:p w:rsidR="00B03A1D" w:rsidRPr="00C06DA6" w:rsidRDefault="00B03A1D" w:rsidP="003E0CA9">
            <w:pPr>
              <w:jc w:val="center"/>
              <w:rPr>
                <w:rFonts w:ascii="Times New Roman" w:eastAsia="Times New Roman" w:hAnsi="Times New Roman" w:cs="Times New Roman"/>
                <w:color w:val="000000"/>
                <w:sz w:val="24"/>
                <w:szCs w:val="24"/>
                <w:lang w:eastAsia="pt-BR"/>
              </w:rPr>
            </w:pPr>
            <w:r w:rsidRPr="00C06DA6">
              <w:rPr>
                <w:rFonts w:ascii="Times New Roman" w:eastAsia="Times New Roman" w:hAnsi="Times New Roman" w:cs="Times New Roman"/>
                <w:color w:val="000000"/>
                <w:sz w:val="24"/>
                <w:szCs w:val="24"/>
                <w:lang w:eastAsia="pt-BR"/>
              </w:rPr>
              <w:t>Sim</w:t>
            </w:r>
          </w:p>
        </w:tc>
      </w:tr>
      <w:tr w:rsidR="00B03A1D" w:rsidRPr="00800063" w:rsidTr="001D683C">
        <w:trPr>
          <w:jc w:val="center"/>
        </w:trPr>
        <w:tc>
          <w:tcPr>
            <w:tcW w:w="3058" w:type="pct"/>
          </w:tcPr>
          <w:p w:rsidR="00B03A1D" w:rsidRPr="00C06DA6" w:rsidRDefault="00B03A1D" w:rsidP="003E0CA9">
            <w:pPr>
              <w:widowControl w:val="0"/>
              <w:autoSpaceDE w:val="0"/>
              <w:autoSpaceDN w:val="0"/>
              <w:adjustRightInd w:val="0"/>
              <w:ind w:right="63"/>
              <w:jc w:val="center"/>
              <w:rPr>
                <w:rFonts w:ascii="Times New Roman" w:eastAsia="Meiryo" w:hAnsi="Times New Roman" w:cs="Times New Roman"/>
                <w:sz w:val="24"/>
                <w:szCs w:val="24"/>
              </w:rPr>
            </w:pPr>
            <w:r w:rsidRPr="00C06DA6">
              <w:rPr>
                <w:rFonts w:ascii="Times New Roman" w:eastAsia="Meiryo" w:hAnsi="Times New Roman" w:cs="Times New Roman"/>
                <w:sz w:val="24"/>
                <w:szCs w:val="24"/>
              </w:rPr>
              <w:t>Efeito Fixo de Tempo</w:t>
            </w:r>
          </w:p>
        </w:tc>
        <w:tc>
          <w:tcPr>
            <w:tcW w:w="1942" w:type="pct"/>
            <w:gridSpan w:val="2"/>
          </w:tcPr>
          <w:p w:rsidR="00B03A1D" w:rsidRPr="00C06DA6" w:rsidRDefault="00B03A1D" w:rsidP="003E0CA9">
            <w:pPr>
              <w:jc w:val="center"/>
              <w:rPr>
                <w:rFonts w:ascii="Times New Roman" w:eastAsia="Times New Roman" w:hAnsi="Times New Roman" w:cs="Times New Roman"/>
                <w:color w:val="000000"/>
                <w:sz w:val="24"/>
                <w:szCs w:val="24"/>
                <w:lang w:eastAsia="pt-BR"/>
              </w:rPr>
            </w:pPr>
            <w:r w:rsidRPr="00C06DA6">
              <w:rPr>
                <w:rFonts w:ascii="Times New Roman" w:eastAsia="Times New Roman" w:hAnsi="Times New Roman" w:cs="Times New Roman"/>
                <w:color w:val="000000"/>
                <w:sz w:val="24"/>
                <w:szCs w:val="24"/>
                <w:lang w:eastAsia="pt-BR"/>
              </w:rPr>
              <w:t>Sim</w:t>
            </w:r>
          </w:p>
        </w:tc>
      </w:tr>
      <w:tr w:rsidR="00B03A1D" w:rsidRPr="00800063" w:rsidTr="001D683C">
        <w:trPr>
          <w:jc w:val="center"/>
        </w:trPr>
        <w:tc>
          <w:tcPr>
            <w:tcW w:w="3058" w:type="pct"/>
          </w:tcPr>
          <w:p w:rsidR="00B03A1D" w:rsidRPr="00C06DA6" w:rsidRDefault="00B03A1D" w:rsidP="003E0CA9">
            <w:pPr>
              <w:widowControl w:val="0"/>
              <w:autoSpaceDE w:val="0"/>
              <w:autoSpaceDN w:val="0"/>
              <w:adjustRightInd w:val="0"/>
              <w:ind w:right="63"/>
              <w:jc w:val="center"/>
              <w:rPr>
                <w:rFonts w:ascii="Times New Roman" w:eastAsia="Meiryo" w:hAnsi="Times New Roman" w:cs="Times New Roman"/>
                <w:sz w:val="24"/>
                <w:szCs w:val="24"/>
              </w:rPr>
            </w:pPr>
            <w:r w:rsidRPr="00C06DA6">
              <w:rPr>
                <w:rFonts w:ascii="Times New Roman" w:eastAsia="Meiryo" w:hAnsi="Times New Roman" w:cs="Times New Roman"/>
                <w:sz w:val="24"/>
                <w:szCs w:val="24"/>
              </w:rPr>
              <w:t>Variáveis de controles</w:t>
            </w:r>
          </w:p>
        </w:tc>
        <w:tc>
          <w:tcPr>
            <w:tcW w:w="1942" w:type="pct"/>
            <w:gridSpan w:val="2"/>
          </w:tcPr>
          <w:p w:rsidR="00B03A1D" w:rsidRPr="00C06DA6" w:rsidRDefault="00B03A1D" w:rsidP="003E0CA9">
            <w:pPr>
              <w:jc w:val="center"/>
              <w:rPr>
                <w:rFonts w:ascii="Times New Roman" w:eastAsia="Times New Roman" w:hAnsi="Times New Roman" w:cs="Times New Roman"/>
                <w:color w:val="000000"/>
                <w:sz w:val="24"/>
                <w:szCs w:val="24"/>
                <w:lang w:eastAsia="pt-BR"/>
              </w:rPr>
            </w:pPr>
            <w:r w:rsidRPr="00C06DA6">
              <w:rPr>
                <w:rFonts w:ascii="Times New Roman" w:eastAsia="Times New Roman" w:hAnsi="Times New Roman" w:cs="Times New Roman"/>
                <w:color w:val="000000"/>
                <w:sz w:val="24"/>
                <w:szCs w:val="24"/>
                <w:lang w:eastAsia="pt-BR"/>
              </w:rPr>
              <w:t>Sim</w:t>
            </w:r>
          </w:p>
        </w:tc>
      </w:tr>
      <w:tr w:rsidR="001D683C" w:rsidRPr="00CD0E0F" w:rsidTr="001D683C">
        <w:trPr>
          <w:jc w:val="center"/>
        </w:trPr>
        <w:tc>
          <w:tcPr>
            <w:tcW w:w="3065" w:type="pct"/>
            <w:gridSpan w:val="2"/>
          </w:tcPr>
          <w:p w:rsidR="001D683C" w:rsidRPr="00C06DA6" w:rsidRDefault="00C06DA6" w:rsidP="003E0CA9">
            <w:pPr>
              <w:widowControl w:val="0"/>
              <w:autoSpaceDE w:val="0"/>
              <w:autoSpaceDN w:val="0"/>
              <w:adjustRightInd w:val="0"/>
              <w:ind w:right="63"/>
              <w:jc w:val="center"/>
              <w:rPr>
                <w:rFonts w:ascii="Times New Roman" w:eastAsia="Meiryo" w:hAnsi="Times New Roman" w:cs="Times New Roman"/>
                <w:sz w:val="24"/>
                <w:szCs w:val="24"/>
              </w:rPr>
            </w:pPr>
            <w:r>
              <w:rPr>
                <w:rFonts w:ascii="Times New Roman" w:eastAsia="Meiryo" w:hAnsi="Times New Roman" w:cs="Times New Roman"/>
                <w:sz w:val="24"/>
                <w:szCs w:val="24"/>
              </w:rPr>
              <w:t xml:space="preserve">Variável </w:t>
            </w:r>
          </w:p>
        </w:tc>
        <w:tc>
          <w:tcPr>
            <w:tcW w:w="1935" w:type="pct"/>
          </w:tcPr>
          <w:p w:rsidR="001D683C" w:rsidRPr="00C06DA6" w:rsidRDefault="001D683C" w:rsidP="003E0CA9">
            <w:pPr>
              <w:widowControl w:val="0"/>
              <w:autoSpaceDE w:val="0"/>
              <w:autoSpaceDN w:val="0"/>
              <w:adjustRightInd w:val="0"/>
              <w:ind w:right="63"/>
              <w:jc w:val="center"/>
              <w:rPr>
                <w:rFonts w:ascii="Times New Roman" w:eastAsia="Meiryo" w:hAnsi="Times New Roman" w:cs="Times New Roman"/>
                <w:sz w:val="24"/>
                <w:szCs w:val="24"/>
              </w:rPr>
            </w:pPr>
            <w:r w:rsidRPr="00C06DA6">
              <w:rPr>
                <w:rFonts w:ascii="Times New Roman" w:hAnsi="Times New Roman" w:cs="Times New Roman"/>
                <w:sz w:val="24"/>
                <w:szCs w:val="24"/>
              </w:rPr>
              <w:t>P&gt;|t|</w:t>
            </w:r>
          </w:p>
        </w:tc>
      </w:tr>
      <w:tr w:rsidR="001D683C" w:rsidRPr="00CD0E0F" w:rsidTr="001D683C">
        <w:trPr>
          <w:trHeight w:val="106"/>
          <w:jc w:val="center"/>
        </w:trPr>
        <w:tc>
          <w:tcPr>
            <w:tcW w:w="3065" w:type="pct"/>
            <w:gridSpan w:val="2"/>
          </w:tcPr>
          <w:p w:rsidR="001D683C" w:rsidRPr="00B96992" w:rsidRDefault="001D683C" w:rsidP="00C06DA6">
            <w:pPr>
              <w:widowControl w:val="0"/>
              <w:autoSpaceDE w:val="0"/>
              <w:autoSpaceDN w:val="0"/>
              <w:adjustRightInd w:val="0"/>
              <w:ind w:right="63"/>
              <w:jc w:val="center"/>
              <w:rPr>
                <w:rFonts w:ascii="Times New Roman" w:eastAsia="Meiryo" w:hAnsi="Times New Roman" w:cs="Times New Roman"/>
                <w:sz w:val="24"/>
                <w:szCs w:val="24"/>
              </w:rPr>
            </w:pPr>
            <w:r w:rsidRPr="00B96992">
              <w:rPr>
                <w:rFonts w:ascii="Times New Roman" w:eastAsia="Meiryo" w:hAnsi="Times New Roman" w:cs="Times New Roman"/>
                <w:sz w:val="24"/>
                <w:szCs w:val="24"/>
              </w:rPr>
              <w:t xml:space="preserve">Consumo legal de </w:t>
            </w:r>
            <w:r w:rsidR="00C06DA6" w:rsidRPr="00B96992">
              <w:rPr>
                <w:rFonts w:ascii="Times New Roman" w:eastAsia="Meiryo" w:hAnsi="Times New Roman" w:cs="Times New Roman"/>
                <w:sz w:val="24"/>
                <w:szCs w:val="24"/>
              </w:rPr>
              <w:t>Madeira em Tora</w:t>
            </w:r>
          </w:p>
        </w:tc>
        <w:tc>
          <w:tcPr>
            <w:tcW w:w="1935" w:type="pct"/>
          </w:tcPr>
          <w:p w:rsidR="001D683C" w:rsidRPr="00C06DA6" w:rsidRDefault="00407E04" w:rsidP="003E0CA9">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w:t>
            </w:r>
            <w:r w:rsidR="00B72DB0">
              <w:rPr>
                <w:rFonts w:ascii="Times New Roman" w:eastAsia="Times New Roman" w:hAnsi="Times New Roman" w:cs="Times New Roman"/>
                <w:color w:val="000000"/>
                <w:sz w:val="24"/>
                <w:szCs w:val="24"/>
                <w:lang w:eastAsia="pt-BR"/>
              </w:rPr>
              <w:t>45</w:t>
            </w:r>
            <w:r w:rsidR="001D683C" w:rsidRPr="00C06DA6">
              <w:rPr>
                <w:rFonts w:ascii="Times New Roman" w:eastAsia="Times New Roman" w:hAnsi="Times New Roman" w:cs="Times New Roman"/>
                <w:color w:val="000000"/>
                <w:sz w:val="24"/>
                <w:szCs w:val="24"/>
                <w:lang w:eastAsia="pt-BR"/>
              </w:rPr>
              <w:t>*</w:t>
            </w:r>
            <w:r w:rsidR="00B72DB0">
              <w:rPr>
                <w:rFonts w:ascii="Times New Roman" w:eastAsia="Times New Roman" w:hAnsi="Times New Roman" w:cs="Times New Roman"/>
                <w:color w:val="000000"/>
                <w:sz w:val="24"/>
                <w:szCs w:val="24"/>
                <w:lang w:eastAsia="pt-BR"/>
              </w:rPr>
              <w:t>*</w:t>
            </w:r>
          </w:p>
          <w:p w:rsidR="001D683C" w:rsidRPr="00C06DA6" w:rsidRDefault="001D683C" w:rsidP="00EB421D">
            <w:pPr>
              <w:widowControl w:val="0"/>
              <w:autoSpaceDE w:val="0"/>
              <w:autoSpaceDN w:val="0"/>
              <w:adjustRightInd w:val="0"/>
              <w:ind w:right="63"/>
              <w:jc w:val="center"/>
              <w:rPr>
                <w:rFonts w:ascii="Times New Roman" w:eastAsia="Meiryo" w:hAnsi="Times New Roman" w:cs="Times New Roman"/>
                <w:sz w:val="24"/>
                <w:szCs w:val="24"/>
              </w:rPr>
            </w:pPr>
            <w:r w:rsidRPr="00C06DA6">
              <w:rPr>
                <w:rFonts w:ascii="Times New Roman" w:eastAsia="Times New Roman" w:hAnsi="Times New Roman" w:cs="Times New Roman"/>
                <w:color w:val="000000"/>
                <w:sz w:val="24"/>
                <w:szCs w:val="24"/>
                <w:lang w:eastAsia="pt-BR"/>
              </w:rPr>
              <w:t>(</w:t>
            </w:r>
            <w:r w:rsidR="00B72DB0">
              <w:rPr>
                <w:rFonts w:ascii="Times New Roman" w:eastAsia="Times New Roman" w:hAnsi="Times New Roman" w:cs="Times New Roman"/>
                <w:color w:val="000000"/>
                <w:sz w:val="24"/>
                <w:szCs w:val="24"/>
                <w:lang w:eastAsia="pt-BR"/>
              </w:rPr>
              <w:t>0</w:t>
            </w:r>
            <w:r w:rsidRPr="00C06DA6">
              <w:rPr>
                <w:rFonts w:ascii="Times New Roman" w:eastAsia="Times New Roman" w:hAnsi="Times New Roman" w:cs="Times New Roman"/>
                <w:color w:val="000000"/>
                <w:sz w:val="24"/>
                <w:szCs w:val="24"/>
                <w:lang w:eastAsia="pt-BR"/>
              </w:rPr>
              <w:t>.</w:t>
            </w:r>
            <w:r w:rsidR="00EB421D">
              <w:rPr>
                <w:rFonts w:ascii="Times New Roman" w:eastAsia="Times New Roman" w:hAnsi="Times New Roman" w:cs="Times New Roman"/>
                <w:color w:val="000000"/>
                <w:sz w:val="24"/>
                <w:szCs w:val="24"/>
                <w:lang w:eastAsia="pt-BR"/>
              </w:rPr>
              <w:t>22</w:t>
            </w:r>
            <w:r w:rsidRPr="00C06DA6">
              <w:rPr>
                <w:rFonts w:ascii="Times New Roman" w:eastAsia="Times New Roman" w:hAnsi="Times New Roman" w:cs="Times New Roman"/>
                <w:color w:val="000000"/>
                <w:sz w:val="24"/>
                <w:szCs w:val="24"/>
                <w:lang w:eastAsia="pt-BR"/>
              </w:rPr>
              <w:t>1</w:t>
            </w:r>
            <w:r w:rsidR="00B72DB0">
              <w:rPr>
                <w:rFonts w:ascii="Times New Roman" w:eastAsia="Times New Roman" w:hAnsi="Times New Roman" w:cs="Times New Roman"/>
                <w:color w:val="000000"/>
                <w:sz w:val="24"/>
                <w:szCs w:val="24"/>
                <w:lang w:eastAsia="pt-BR"/>
              </w:rPr>
              <w:t>998</w:t>
            </w:r>
            <w:r w:rsidRPr="00C06DA6">
              <w:rPr>
                <w:rFonts w:ascii="Times New Roman" w:eastAsia="Times New Roman" w:hAnsi="Times New Roman" w:cs="Times New Roman"/>
                <w:color w:val="000000"/>
                <w:sz w:val="24"/>
                <w:szCs w:val="24"/>
                <w:lang w:eastAsia="pt-BR"/>
              </w:rPr>
              <w:t>)</w:t>
            </w:r>
          </w:p>
        </w:tc>
      </w:tr>
      <w:tr w:rsidR="001D683C" w:rsidRPr="00CD0E0F" w:rsidTr="001D683C">
        <w:trPr>
          <w:jc w:val="center"/>
        </w:trPr>
        <w:tc>
          <w:tcPr>
            <w:tcW w:w="3065" w:type="pct"/>
            <w:gridSpan w:val="2"/>
          </w:tcPr>
          <w:p w:rsidR="001D683C" w:rsidRPr="00C06DA6" w:rsidRDefault="001D683C" w:rsidP="003E0CA9">
            <w:pPr>
              <w:widowControl w:val="0"/>
              <w:autoSpaceDE w:val="0"/>
              <w:autoSpaceDN w:val="0"/>
              <w:adjustRightInd w:val="0"/>
              <w:ind w:right="63"/>
              <w:jc w:val="center"/>
              <w:rPr>
                <w:rFonts w:ascii="Times New Roman" w:eastAsia="Meiryo" w:hAnsi="Times New Roman" w:cs="Times New Roman"/>
                <w:sz w:val="24"/>
                <w:szCs w:val="24"/>
              </w:rPr>
            </w:pPr>
            <w:r w:rsidRPr="00C06DA6">
              <w:rPr>
                <w:rFonts w:ascii="Times New Roman" w:eastAsia="Meiryo" w:hAnsi="Times New Roman" w:cs="Times New Roman"/>
                <w:sz w:val="24"/>
                <w:szCs w:val="24"/>
              </w:rPr>
              <w:t>Efeito Fixo de Estado</w:t>
            </w:r>
          </w:p>
        </w:tc>
        <w:tc>
          <w:tcPr>
            <w:tcW w:w="1935" w:type="pct"/>
          </w:tcPr>
          <w:p w:rsidR="001D683C" w:rsidRPr="00C06DA6" w:rsidRDefault="001D683C" w:rsidP="003E0CA9">
            <w:pPr>
              <w:jc w:val="center"/>
              <w:rPr>
                <w:rFonts w:ascii="Times New Roman" w:eastAsia="Times New Roman" w:hAnsi="Times New Roman" w:cs="Times New Roman"/>
                <w:color w:val="000000"/>
                <w:sz w:val="24"/>
                <w:szCs w:val="24"/>
                <w:lang w:eastAsia="pt-BR"/>
              </w:rPr>
            </w:pPr>
            <w:r w:rsidRPr="00C06DA6">
              <w:rPr>
                <w:rFonts w:ascii="Times New Roman" w:eastAsia="Times New Roman" w:hAnsi="Times New Roman" w:cs="Times New Roman"/>
                <w:color w:val="000000"/>
                <w:sz w:val="24"/>
                <w:szCs w:val="24"/>
                <w:lang w:eastAsia="pt-BR"/>
              </w:rPr>
              <w:t>Sim</w:t>
            </w:r>
          </w:p>
        </w:tc>
      </w:tr>
      <w:tr w:rsidR="001D683C" w:rsidRPr="00CD0E0F" w:rsidTr="001D683C">
        <w:trPr>
          <w:jc w:val="center"/>
        </w:trPr>
        <w:tc>
          <w:tcPr>
            <w:tcW w:w="3065" w:type="pct"/>
            <w:gridSpan w:val="2"/>
          </w:tcPr>
          <w:p w:rsidR="001D683C" w:rsidRPr="00C06DA6" w:rsidRDefault="001D683C" w:rsidP="003E0CA9">
            <w:pPr>
              <w:widowControl w:val="0"/>
              <w:autoSpaceDE w:val="0"/>
              <w:autoSpaceDN w:val="0"/>
              <w:adjustRightInd w:val="0"/>
              <w:ind w:right="63"/>
              <w:jc w:val="center"/>
              <w:rPr>
                <w:rFonts w:ascii="Times New Roman" w:eastAsia="Meiryo" w:hAnsi="Times New Roman" w:cs="Times New Roman"/>
                <w:sz w:val="24"/>
                <w:szCs w:val="24"/>
              </w:rPr>
            </w:pPr>
            <w:r w:rsidRPr="00C06DA6">
              <w:rPr>
                <w:rFonts w:ascii="Times New Roman" w:eastAsia="Meiryo" w:hAnsi="Times New Roman" w:cs="Times New Roman"/>
                <w:sz w:val="24"/>
                <w:szCs w:val="24"/>
              </w:rPr>
              <w:t>Efeito Fixo de Tempo</w:t>
            </w:r>
          </w:p>
        </w:tc>
        <w:tc>
          <w:tcPr>
            <w:tcW w:w="1935" w:type="pct"/>
          </w:tcPr>
          <w:p w:rsidR="001D683C" w:rsidRPr="00C06DA6" w:rsidRDefault="001D683C" w:rsidP="003E0CA9">
            <w:pPr>
              <w:jc w:val="center"/>
              <w:rPr>
                <w:rFonts w:ascii="Times New Roman" w:eastAsia="Times New Roman" w:hAnsi="Times New Roman" w:cs="Times New Roman"/>
                <w:color w:val="000000"/>
                <w:sz w:val="24"/>
                <w:szCs w:val="24"/>
                <w:lang w:eastAsia="pt-BR"/>
              </w:rPr>
            </w:pPr>
            <w:r w:rsidRPr="00C06DA6">
              <w:rPr>
                <w:rFonts w:ascii="Times New Roman" w:eastAsia="Times New Roman" w:hAnsi="Times New Roman" w:cs="Times New Roman"/>
                <w:color w:val="000000"/>
                <w:sz w:val="24"/>
                <w:szCs w:val="24"/>
                <w:lang w:eastAsia="pt-BR"/>
              </w:rPr>
              <w:t>Sim</w:t>
            </w:r>
          </w:p>
        </w:tc>
      </w:tr>
      <w:tr w:rsidR="001D683C" w:rsidRPr="00CD0E0F" w:rsidTr="001D683C">
        <w:trPr>
          <w:jc w:val="center"/>
        </w:trPr>
        <w:tc>
          <w:tcPr>
            <w:tcW w:w="3065" w:type="pct"/>
            <w:gridSpan w:val="2"/>
          </w:tcPr>
          <w:p w:rsidR="001D683C" w:rsidRPr="00C06DA6" w:rsidRDefault="001D683C" w:rsidP="003E0CA9">
            <w:pPr>
              <w:widowControl w:val="0"/>
              <w:autoSpaceDE w:val="0"/>
              <w:autoSpaceDN w:val="0"/>
              <w:adjustRightInd w:val="0"/>
              <w:ind w:right="63"/>
              <w:jc w:val="center"/>
              <w:rPr>
                <w:rFonts w:ascii="Times New Roman" w:eastAsia="Meiryo" w:hAnsi="Times New Roman" w:cs="Times New Roman"/>
                <w:sz w:val="24"/>
                <w:szCs w:val="24"/>
              </w:rPr>
            </w:pPr>
            <w:r w:rsidRPr="00C06DA6">
              <w:rPr>
                <w:rFonts w:ascii="Times New Roman" w:eastAsia="Meiryo" w:hAnsi="Times New Roman" w:cs="Times New Roman"/>
                <w:sz w:val="24"/>
                <w:szCs w:val="24"/>
              </w:rPr>
              <w:t>Variáveis de controles</w:t>
            </w:r>
          </w:p>
        </w:tc>
        <w:tc>
          <w:tcPr>
            <w:tcW w:w="1935" w:type="pct"/>
          </w:tcPr>
          <w:p w:rsidR="001D683C" w:rsidRPr="00C06DA6" w:rsidRDefault="001D683C" w:rsidP="003E0CA9">
            <w:pPr>
              <w:jc w:val="center"/>
              <w:rPr>
                <w:rFonts w:ascii="Times New Roman" w:eastAsia="Times New Roman" w:hAnsi="Times New Roman" w:cs="Times New Roman"/>
                <w:color w:val="000000"/>
                <w:sz w:val="24"/>
                <w:szCs w:val="24"/>
                <w:lang w:eastAsia="pt-BR"/>
              </w:rPr>
            </w:pPr>
            <w:r w:rsidRPr="00C06DA6">
              <w:rPr>
                <w:rFonts w:ascii="Times New Roman" w:eastAsia="Times New Roman" w:hAnsi="Times New Roman" w:cs="Times New Roman"/>
                <w:color w:val="000000"/>
                <w:sz w:val="24"/>
                <w:szCs w:val="24"/>
                <w:lang w:eastAsia="pt-BR"/>
              </w:rPr>
              <w:t>Sim</w:t>
            </w:r>
          </w:p>
        </w:tc>
      </w:tr>
    </w:tbl>
    <w:p w:rsidR="00B03A1D" w:rsidRPr="00B96992" w:rsidRDefault="00B03A1D" w:rsidP="00407E04">
      <w:pPr>
        <w:spacing w:after="0" w:line="240" w:lineRule="auto"/>
        <w:rPr>
          <w:rFonts w:ascii="Times New Roman" w:hAnsi="Times New Roman" w:cs="Times New Roman"/>
          <w:color w:val="000000" w:themeColor="text1"/>
          <w:sz w:val="20"/>
          <w:szCs w:val="20"/>
        </w:rPr>
      </w:pPr>
      <w:r w:rsidRPr="00B96992">
        <w:rPr>
          <w:rFonts w:ascii="Times New Roman" w:hAnsi="Times New Roman" w:cs="Times New Roman"/>
          <w:sz w:val="20"/>
          <w:szCs w:val="20"/>
        </w:rPr>
        <w:t>Fonte:</w:t>
      </w:r>
      <w:r w:rsidRPr="00B96992">
        <w:rPr>
          <w:rFonts w:ascii="Times New Roman" w:hAnsi="Times New Roman" w:cs="Times New Roman"/>
          <w:color w:val="000000" w:themeColor="text1"/>
          <w:sz w:val="20"/>
          <w:szCs w:val="20"/>
        </w:rPr>
        <w:t xml:space="preserve"> </w:t>
      </w:r>
      <w:r w:rsidR="001D683C" w:rsidRPr="00B96992">
        <w:rPr>
          <w:rFonts w:ascii="Times New Roman" w:hAnsi="Times New Roman" w:cs="Times New Roman"/>
          <w:color w:val="000000" w:themeColor="text1"/>
          <w:sz w:val="20"/>
          <w:szCs w:val="20"/>
        </w:rPr>
        <w:t>elaborado pelo autor a partir dos dados da pesquisa</w:t>
      </w:r>
      <w:r w:rsidRPr="00B96992">
        <w:rPr>
          <w:rFonts w:ascii="Times New Roman" w:hAnsi="Times New Roman" w:cs="Times New Roman"/>
          <w:color w:val="000000" w:themeColor="text1"/>
          <w:sz w:val="20"/>
          <w:szCs w:val="20"/>
        </w:rPr>
        <w:t xml:space="preserve"> (2015)</w:t>
      </w:r>
    </w:p>
    <w:p w:rsidR="00B03A1D" w:rsidRPr="00B96992" w:rsidRDefault="00B96992" w:rsidP="0042601F">
      <w:pPr>
        <w:widowControl w:val="0"/>
        <w:autoSpaceDE w:val="0"/>
        <w:autoSpaceDN w:val="0"/>
        <w:adjustRightInd w:val="0"/>
        <w:spacing w:after="240" w:line="240" w:lineRule="auto"/>
        <w:ind w:right="63"/>
        <w:rPr>
          <w:rFonts w:ascii="Times New Roman" w:hAnsi="Times New Roman" w:cs="Times New Roman"/>
          <w:sz w:val="20"/>
          <w:szCs w:val="20"/>
        </w:rPr>
      </w:pPr>
      <w:r w:rsidRPr="00B96992">
        <w:rPr>
          <w:rFonts w:ascii="Times New Roman" w:hAnsi="Times New Roman" w:cs="Times New Roman"/>
          <w:sz w:val="20"/>
          <w:szCs w:val="20"/>
        </w:rPr>
        <w:t>Nota: Coeficientes das regressões entre parênteses. ** representa p&lt;5%; * representa p&lt;10%;</w:t>
      </w:r>
    </w:p>
    <w:p w:rsidR="00505B61" w:rsidRDefault="00505B61" w:rsidP="00426495">
      <w:pPr>
        <w:pStyle w:val="Corpodetexto"/>
        <w:rPr>
          <w:lang w:eastAsia="pt-BR"/>
        </w:rPr>
      </w:pPr>
    </w:p>
    <w:p w:rsidR="00A53F88" w:rsidRDefault="00B72DB0" w:rsidP="00426495">
      <w:pPr>
        <w:pStyle w:val="Corpodetexto"/>
        <w:rPr>
          <w:lang w:eastAsia="pt-BR"/>
        </w:rPr>
      </w:pPr>
      <w:r>
        <w:rPr>
          <w:lang w:eastAsia="pt-BR"/>
        </w:rPr>
        <w:lastRenderedPageBreak/>
        <w:t xml:space="preserve">Os resultados apresentados </w:t>
      </w:r>
      <w:r w:rsidR="00EB421D">
        <w:rPr>
          <w:lang w:eastAsia="pt-BR"/>
        </w:rPr>
        <w:t xml:space="preserve">nas </w:t>
      </w:r>
      <w:r>
        <w:rPr>
          <w:lang w:eastAsia="pt-BR"/>
        </w:rPr>
        <w:t xml:space="preserve">regressões </w:t>
      </w:r>
      <w:r w:rsidR="00B96992">
        <w:rPr>
          <w:lang w:eastAsia="pt-BR"/>
        </w:rPr>
        <w:t xml:space="preserve">utilizando </w:t>
      </w:r>
      <w:r>
        <w:rPr>
          <w:lang w:eastAsia="pt-BR"/>
        </w:rPr>
        <w:t xml:space="preserve">o método de </w:t>
      </w:r>
      <w:r w:rsidRPr="00B72DB0">
        <w:rPr>
          <w:i/>
          <w:lang w:eastAsia="pt-BR"/>
        </w:rPr>
        <w:t>Diff in Diff</w:t>
      </w:r>
      <w:r>
        <w:rPr>
          <w:lang w:eastAsia="pt-BR"/>
        </w:rPr>
        <w:t xml:space="preserve"> demonstra</w:t>
      </w:r>
      <w:r w:rsidR="00EB421D">
        <w:rPr>
          <w:lang w:eastAsia="pt-BR"/>
        </w:rPr>
        <w:t>ra</w:t>
      </w:r>
      <w:r>
        <w:rPr>
          <w:lang w:eastAsia="pt-BR"/>
        </w:rPr>
        <w:t xml:space="preserve">m-se convergentes com os resultados alcançados a partir da aplicação do método de controle sintético para a política do FETHAB para ambas as variáveis de interesse, neste caso a redução do desmatamento e o aumento do consumo legal de madeira em tora para o estado de Mato Grosso, justificando dessa forma a robustez da política analisada. </w:t>
      </w:r>
    </w:p>
    <w:p w:rsidR="00804D58" w:rsidRDefault="00EB421D" w:rsidP="00A53F88">
      <w:pPr>
        <w:pStyle w:val="Corpodetexto"/>
        <w:rPr>
          <w:rFonts w:cs="Times New Roman"/>
          <w:szCs w:val="24"/>
          <w:lang w:eastAsia="pt-BR"/>
        </w:rPr>
      </w:pPr>
      <w:r>
        <w:rPr>
          <w:lang w:eastAsia="pt-BR"/>
        </w:rPr>
        <w:t>Neste caso, para a redução do desmatamento o coeficiente da regressão foi negativo e estatisticamente significativo a 10% indicando que o FETHAB apresentou um efeito de redução do desmatamento em 39,37%. Da mesma forma para o aumento do consumo legal de madeira em tora, a regressão apresentou coeficiente positivo e significância estatística a 5%, onde a política analisada impactou de forma positiva o consumo legal de madeira em tora em 22,19%.</w:t>
      </w:r>
      <w:r w:rsidR="00A53F88">
        <w:rPr>
          <w:lang w:eastAsia="pt-BR"/>
        </w:rPr>
        <w:t xml:space="preserve"> </w:t>
      </w:r>
      <w:r w:rsidR="007E4419">
        <w:rPr>
          <w:rFonts w:cs="Times New Roman"/>
          <w:szCs w:val="24"/>
          <w:lang w:eastAsia="pt-BR"/>
        </w:rPr>
        <w:t>O teste de placebo busca</w:t>
      </w:r>
      <w:r w:rsidR="008F2A81">
        <w:rPr>
          <w:rFonts w:cs="Times New Roman"/>
          <w:szCs w:val="24"/>
          <w:lang w:eastAsia="pt-BR"/>
        </w:rPr>
        <w:t>m</w:t>
      </w:r>
      <w:r w:rsidR="007E4419">
        <w:rPr>
          <w:rFonts w:cs="Times New Roman"/>
          <w:szCs w:val="24"/>
          <w:lang w:eastAsia="pt-BR"/>
        </w:rPr>
        <w:t xml:space="preserve"> </w:t>
      </w:r>
      <w:r w:rsidR="008F2A81">
        <w:rPr>
          <w:rFonts w:cs="Times New Roman"/>
          <w:szCs w:val="24"/>
          <w:lang w:eastAsia="pt-BR"/>
        </w:rPr>
        <w:t xml:space="preserve">demonstrar </w:t>
      </w:r>
      <w:r w:rsidR="007E4419">
        <w:rPr>
          <w:rFonts w:cs="Times New Roman"/>
          <w:szCs w:val="24"/>
          <w:lang w:eastAsia="pt-BR"/>
        </w:rPr>
        <w:t xml:space="preserve">quais seriam os resultados </w:t>
      </w:r>
      <w:r w:rsidR="008F2A81">
        <w:rPr>
          <w:rFonts w:cs="Times New Roman"/>
          <w:szCs w:val="24"/>
          <w:lang w:eastAsia="pt-BR"/>
        </w:rPr>
        <w:t xml:space="preserve">se todos os </w:t>
      </w:r>
      <w:r w:rsidR="007E4419">
        <w:rPr>
          <w:rFonts w:cs="Times New Roman"/>
          <w:szCs w:val="24"/>
          <w:lang w:eastAsia="pt-BR"/>
        </w:rPr>
        <w:t xml:space="preserve">estados antes considerados como controles para o estado de Mato Grosso </w:t>
      </w:r>
      <w:r w:rsidR="008F2A81">
        <w:rPr>
          <w:rFonts w:cs="Times New Roman"/>
          <w:szCs w:val="24"/>
          <w:lang w:eastAsia="pt-BR"/>
        </w:rPr>
        <w:t xml:space="preserve">passassem </w:t>
      </w:r>
      <w:r w:rsidR="007E4419">
        <w:rPr>
          <w:rFonts w:cs="Times New Roman"/>
          <w:szCs w:val="24"/>
          <w:lang w:eastAsia="pt-BR"/>
        </w:rPr>
        <w:t xml:space="preserve">a ser tratados pela política do FETHAB. </w:t>
      </w:r>
      <w:r w:rsidR="008F2A81">
        <w:rPr>
          <w:rFonts w:cs="Times New Roman"/>
          <w:szCs w:val="24"/>
          <w:lang w:eastAsia="pt-BR"/>
        </w:rPr>
        <w:t>Desta forma, os resultados podem ser analisados através da figura 4.</w:t>
      </w:r>
    </w:p>
    <w:p w:rsidR="00983BC9" w:rsidRDefault="00983BC9" w:rsidP="00C45D01">
      <w:pPr>
        <w:pStyle w:val="Figurate"/>
        <w:rPr>
          <w:bCs/>
        </w:rPr>
      </w:pPr>
      <w:bookmarkStart w:id="16" w:name="_Toc450594660"/>
      <w:bookmarkStart w:id="17" w:name="_Toc450597322"/>
      <w:r w:rsidRPr="00BA6E94">
        <w:rPr>
          <w:szCs w:val="24"/>
        </w:rPr>
        <w:t>FIG</w:t>
      </w:r>
      <w:r w:rsidRPr="00BA6E94">
        <w:rPr>
          <w:bCs/>
          <w:szCs w:val="24"/>
        </w:rPr>
        <w:t>URA</w:t>
      </w:r>
      <w:r w:rsidRPr="00BA6E94">
        <w:rPr>
          <w:bCs/>
        </w:rPr>
        <w:t xml:space="preserve"> </w:t>
      </w:r>
      <w:r>
        <w:rPr>
          <w:bCs/>
        </w:rPr>
        <w:t>4</w:t>
      </w:r>
      <w:r w:rsidRPr="00BA6E94">
        <w:rPr>
          <w:bCs/>
        </w:rPr>
        <w:t xml:space="preserve"> - Teste de Placebo</w:t>
      </w:r>
      <w:r>
        <w:rPr>
          <w:bCs/>
        </w:rPr>
        <w:t xml:space="preserve"> para o desmatamento (a) e para o aumento do consumo de madeira em tora (b) no período de 1998 a 2012</w:t>
      </w:r>
      <w:bookmarkEnd w:id="16"/>
      <w:bookmarkEnd w:id="17"/>
    </w:p>
    <w:p w:rsidR="00804D58" w:rsidRDefault="00C35095" w:rsidP="00C35095">
      <w:pPr>
        <w:pStyle w:val="Figurate"/>
        <w:rPr>
          <w:lang w:eastAsia="pt-BR"/>
        </w:rPr>
      </w:pPr>
      <w:r>
        <w:rPr>
          <w:noProof/>
          <w:lang w:eastAsia="pt-BR"/>
        </w:rPr>
        <w:drawing>
          <wp:inline distT="0" distB="0" distL="0" distR="0">
            <wp:extent cx="3165200" cy="2794959"/>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6608" cy="2822693"/>
                    </a:xfrm>
                    <a:prstGeom prst="rect">
                      <a:avLst/>
                    </a:prstGeom>
                    <a:noFill/>
                    <a:ln>
                      <a:noFill/>
                    </a:ln>
                  </pic:spPr>
                </pic:pic>
              </a:graphicData>
            </a:graphic>
          </wp:inline>
        </w:drawing>
      </w:r>
      <w:r w:rsidR="00BF6F1D">
        <w:rPr>
          <w:noProof/>
          <w:lang w:eastAsia="pt-BR"/>
        </w:rPr>
        <w:drawing>
          <wp:inline distT="0" distB="0" distL="0" distR="0">
            <wp:extent cx="3252349" cy="2777706"/>
            <wp:effectExtent l="0" t="0" r="5715"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7591" cy="2850508"/>
                    </a:xfrm>
                    <a:prstGeom prst="rect">
                      <a:avLst/>
                    </a:prstGeom>
                    <a:noFill/>
                    <a:ln>
                      <a:noFill/>
                    </a:ln>
                  </pic:spPr>
                </pic:pic>
              </a:graphicData>
            </a:graphic>
          </wp:inline>
        </w:drawing>
      </w:r>
    </w:p>
    <w:p w:rsidR="007F0949" w:rsidRDefault="00983BC9" w:rsidP="00C45D01">
      <w:pPr>
        <w:pStyle w:val="Corpodetexto"/>
        <w:numPr>
          <w:ilvl w:val="0"/>
          <w:numId w:val="25"/>
        </w:numPr>
        <w:spacing w:before="0" w:after="0"/>
        <w:rPr>
          <w:lang w:eastAsia="pt-BR"/>
        </w:rPr>
      </w:pPr>
      <w:r>
        <w:rPr>
          <w:lang w:eastAsia="pt-BR"/>
        </w:rPr>
        <w:t xml:space="preserve">                                                                                  (</w:t>
      </w:r>
      <w:r w:rsidRPr="00983BC9">
        <w:rPr>
          <w:sz w:val="20"/>
          <w:szCs w:val="20"/>
          <w:lang w:eastAsia="pt-BR"/>
        </w:rPr>
        <w:t>b</w:t>
      </w:r>
      <w:r>
        <w:rPr>
          <w:lang w:eastAsia="pt-BR"/>
        </w:rPr>
        <w:t>)</w:t>
      </w:r>
    </w:p>
    <w:p w:rsidR="00983BC9" w:rsidRPr="00736B78" w:rsidRDefault="00983BC9" w:rsidP="00C45D01">
      <w:pPr>
        <w:pStyle w:val="FontedaTabela"/>
        <w:spacing w:before="0"/>
        <w:ind w:left="0"/>
        <w:rPr>
          <w:color w:val="auto"/>
          <w:szCs w:val="20"/>
        </w:rPr>
      </w:pPr>
      <w:r w:rsidRPr="00736B78">
        <w:rPr>
          <w:color w:val="auto"/>
          <w:szCs w:val="20"/>
        </w:rPr>
        <w:t>Fonte: Elaborado com base nos dados da pesquisa (2015)</w:t>
      </w:r>
    </w:p>
    <w:p w:rsidR="00F96C3F" w:rsidRDefault="00BF6F1D" w:rsidP="00F96C3F">
      <w:pPr>
        <w:pStyle w:val="Corpodetexto"/>
        <w:spacing w:before="120" w:after="120"/>
        <w:ind w:firstLine="851"/>
        <w:rPr>
          <w:szCs w:val="24"/>
        </w:rPr>
      </w:pPr>
      <w:r>
        <w:rPr>
          <w:szCs w:val="24"/>
        </w:rPr>
        <w:t xml:space="preserve">Conforme demonstrado na figura 4, </w:t>
      </w:r>
      <w:r w:rsidR="00F96C3F">
        <w:rPr>
          <w:szCs w:val="24"/>
        </w:rPr>
        <w:t xml:space="preserve">percebe-se que a partir do momento em que simula-se para os estados a aplicação da política do FETHAB, </w:t>
      </w:r>
      <w:r w:rsidR="00F96C3F" w:rsidRPr="0059480B">
        <w:rPr>
          <w:szCs w:val="24"/>
        </w:rPr>
        <w:t xml:space="preserve">alguns </w:t>
      </w:r>
      <w:r w:rsidR="00F96C3F">
        <w:rPr>
          <w:szCs w:val="24"/>
        </w:rPr>
        <w:t>des</w:t>
      </w:r>
      <w:r w:rsidR="00DF1723">
        <w:rPr>
          <w:szCs w:val="24"/>
        </w:rPr>
        <w:t>tes</w:t>
      </w:r>
      <w:r w:rsidR="00F96C3F">
        <w:rPr>
          <w:szCs w:val="24"/>
        </w:rPr>
        <w:t xml:space="preserve"> </w:t>
      </w:r>
      <w:r w:rsidR="00F96C3F" w:rsidRPr="0059480B">
        <w:rPr>
          <w:szCs w:val="24"/>
        </w:rPr>
        <w:t xml:space="preserve">apresentam </w:t>
      </w:r>
      <w:r w:rsidR="00F96C3F">
        <w:rPr>
          <w:szCs w:val="24"/>
        </w:rPr>
        <w:t xml:space="preserve">resultados </w:t>
      </w:r>
      <w:r w:rsidR="00F96C3F" w:rsidRPr="0059480B">
        <w:rPr>
          <w:szCs w:val="24"/>
        </w:rPr>
        <w:t xml:space="preserve">que replicam mal o efeito da </w:t>
      </w:r>
      <w:r w:rsidR="00F96C3F">
        <w:rPr>
          <w:szCs w:val="24"/>
        </w:rPr>
        <w:t xml:space="preserve">referida política. Para eliminar </w:t>
      </w:r>
      <w:r w:rsidR="00594EAC">
        <w:rPr>
          <w:szCs w:val="24"/>
        </w:rPr>
        <w:t xml:space="preserve">estes </w:t>
      </w:r>
      <w:r w:rsidR="00F96C3F">
        <w:rPr>
          <w:szCs w:val="24"/>
        </w:rPr>
        <w:t>estados foi utilizada</w:t>
      </w:r>
      <w:r w:rsidR="00F96C3F" w:rsidRPr="000D2CC8">
        <w:rPr>
          <w:szCs w:val="24"/>
        </w:rPr>
        <w:t xml:space="preserve"> </w:t>
      </w:r>
      <w:r w:rsidR="00F96C3F">
        <w:rPr>
          <w:szCs w:val="24"/>
        </w:rPr>
        <w:t>u</w:t>
      </w:r>
      <w:r w:rsidR="00F96C3F" w:rsidRPr="000D2CC8">
        <w:rPr>
          <w:szCs w:val="24"/>
        </w:rPr>
        <w:t xml:space="preserve">ma medida de ajuste </w:t>
      </w:r>
      <w:r w:rsidR="00DF1723">
        <w:rPr>
          <w:szCs w:val="24"/>
        </w:rPr>
        <w:t xml:space="preserve">citada </w:t>
      </w:r>
      <w:r w:rsidR="00F96C3F">
        <w:rPr>
          <w:szCs w:val="24"/>
        </w:rPr>
        <w:t xml:space="preserve">por Abadie </w:t>
      </w:r>
      <w:r w:rsidR="00F96C3F" w:rsidRPr="00904086">
        <w:rPr>
          <w:i/>
          <w:szCs w:val="24"/>
        </w:rPr>
        <w:t>et al.,</w:t>
      </w:r>
      <w:r w:rsidR="00F96C3F">
        <w:rPr>
          <w:szCs w:val="24"/>
        </w:rPr>
        <w:t xml:space="preserve"> (2010) como </w:t>
      </w:r>
      <w:r w:rsidR="00F96C3F" w:rsidRPr="000D2CC8">
        <w:rPr>
          <w:i/>
          <w:szCs w:val="24"/>
        </w:rPr>
        <w:t>Root Mean Squared Predction Error</w:t>
      </w:r>
      <w:r w:rsidR="00F96C3F">
        <w:rPr>
          <w:szCs w:val="24"/>
        </w:rPr>
        <w:t xml:space="preserve"> (RMSPE)</w:t>
      </w:r>
      <w:r w:rsidR="00F96C3F">
        <w:rPr>
          <w:rStyle w:val="Refdenotaderodap"/>
          <w:szCs w:val="24"/>
        </w:rPr>
        <w:footnoteReference w:id="2"/>
      </w:r>
      <w:r w:rsidR="00F96C3F">
        <w:rPr>
          <w:szCs w:val="24"/>
        </w:rPr>
        <w:t xml:space="preserve">, esta, mede a magnitude da diferença da variável de resultado de cada estado em relação a sua contrapartida sintética, sendo que quanto menor for o RMSPE, melhor o ajuste entre o estado tratado e o sintético. </w:t>
      </w:r>
    </w:p>
    <w:p w:rsidR="00C45D01" w:rsidRPr="00EC6F6D" w:rsidRDefault="00C45D01" w:rsidP="00C45D01">
      <w:pPr>
        <w:pStyle w:val="TABELA"/>
      </w:pPr>
      <w:bookmarkStart w:id="18" w:name="_Toc450596583"/>
      <w:bookmarkStart w:id="19" w:name="_Toc450597374"/>
      <w:r w:rsidRPr="00EC6F6D">
        <w:rPr>
          <w:sz w:val="22"/>
        </w:rPr>
        <w:t xml:space="preserve">TABELA </w:t>
      </w:r>
      <w:r>
        <w:t>6</w:t>
      </w:r>
      <w:r w:rsidRPr="00EC6F6D">
        <w:t xml:space="preserve"> – Descrição dos RMSPE </w:t>
      </w:r>
      <w:bookmarkEnd w:id="18"/>
      <w:bookmarkEnd w:id="19"/>
      <w:r>
        <w:t>para o teste placebo considerando o desmatamento e o consumo de madeira em tora</w:t>
      </w:r>
    </w:p>
    <w:tbl>
      <w:tblPr>
        <w:tblW w:w="5000" w:type="pct"/>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15"/>
        <w:gridCol w:w="4324"/>
        <w:gridCol w:w="3065"/>
      </w:tblGrid>
      <w:tr w:rsidR="00C45D01" w:rsidRPr="00C45D01" w:rsidTr="00C45D01">
        <w:trPr>
          <w:trHeight w:val="56"/>
          <w:jc w:val="center"/>
        </w:trPr>
        <w:tc>
          <w:tcPr>
            <w:tcW w:w="5000" w:type="pct"/>
            <w:gridSpan w:val="3"/>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Desmatamento</w:t>
            </w:r>
          </w:p>
        </w:tc>
      </w:tr>
      <w:tr w:rsidR="00C45D01" w:rsidRPr="00C45D01" w:rsidTr="00651E1D">
        <w:trPr>
          <w:trHeight w:val="64"/>
          <w:jc w:val="center"/>
        </w:trPr>
        <w:tc>
          <w:tcPr>
            <w:tcW w:w="1379" w:type="pct"/>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Unidade</w:t>
            </w:r>
          </w:p>
        </w:tc>
        <w:tc>
          <w:tcPr>
            <w:tcW w:w="2119" w:type="pct"/>
            <w:shd w:val="clear" w:color="auto" w:fill="auto"/>
            <w:noWrap/>
            <w:vAlign w:val="bottom"/>
            <w:hideMark/>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Estado</w:t>
            </w:r>
          </w:p>
        </w:tc>
        <w:tc>
          <w:tcPr>
            <w:tcW w:w="1502" w:type="pct"/>
            <w:shd w:val="clear" w:color="auto" w:fill="auto"/>
            <w:noWrap/>
            <w:vAlign w:val="bottom"/>
            <w:hideMark/>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RMSPE</w:t>
            </w:r>
          </w:p>
        </w:tc>
      </w:tr>
      <w:tr w:rsidR="00C45D01" w:rsidRPr="00C45D01" w:rsidTr="00C45D01">
        <w:trPr>
          <w:trHeight w:val="53"/>
          <w:jc w:val="center"/>
        </w:trPr>
        <w:tc>
          <w:tcPr>
            <w:tcW w:w="1379" w:type="pct"/>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1</w:t>
            </w:r>
          </w:p>
        </w:tc>
        <w:tc>
          <w:tcPr>
            <w:tcW w:w="2119" w:type="pct"/>
            <w:shd w:val="clear" w:color="auto" w:fill="auto"/>
            <w:noWrap/>
            <w:vAlign w:val="bottom"/>
            <w:hideMark/>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Acre</w:t>
            </w:r>
          </w:p>
        </w:tc>
        <w:tc>
          <w:tcPr>
            <w:tcW w:w="1502" w:type="pct"/>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0.2587201</w:t>
            </w:r>
          </w:p>
        </w:tc>
      </w:tr>
      <w:tr w:rsidR="00C45D01" w:rsidRPr="00C45D01" w:rsidTr="00651E1D">
        <w:trPr>
          <w:trHeight w:val="64"/>
          <w:jc w:val="center"/>
        </w:trPr>
        <w:tc>
          <w:tcPr>
            <w:tcW w:w="1379" w:type="pct"/>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2</w:t>
            </w:r>
          </w:p>
        </w:tc>
        <w:tc>
          <w:tcPr>
            <w:tcW w:w="2119" w:type="pct"/>
            <w:shd w:val="clear" w:color="auto" w:fill="auto"/>
            <w:noWrap/>
            <w:vAlign w:val="bottom"/>
            <w:hideMark/>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Amazonas</w:t>
            </w:r>
          </w:p>
        </w:tc>
        <w:tc>
          <w:tcPr>
            <w:tcW w:w="1502" w:type="pct"/>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0.1672284</w:t>
            </w:r>
          </w:p>
        </w:tc>
      </w:tr>
      <w:tr w:rsidR="00C45D01" w:rsidRPr="00C45D01" w:rsidTr="003674B2">
        <w:trPr>
          <w:trHeight w:val="56"/>
          <w:jc w:val="center"/>
        </w:trPr>
        <w:tc>
          <w:tcPr>
            <w:tcW w:w="1379" w:type="pct"/>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3</w:t>
            </w:r>
          </w:p>
        </w:tc>
        <w:tc>
          <w:tcPr>
            <w:tcW w:w="2119" w:type="pct"/>
            <w:shd w:val="clear" w:color="auto" w:fill="auto"/>
            <w:noWrap/>
            <w:vAlign w:val="bottom"/>
            <w:hideMark/>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Amapá</w:t>
            </w:r>
          </w:p>
        </w:tc>
        <w:tc>
          <w:tcPr>
            <w:tcW w:w="1502" w:type="pct"/>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2.6057230</w:t>
            </w:r>
          </w:p>
        </w:tc>
      </w:tr>
      <w:tr w:rsidR="00C45D01" w:rsidRPr="00C45D01" w:rsidTr="003674B2">
        <w:trPr>
          <w:trHeight w:val="56"/>
          <w:jc w:val="center"/>
        </w:trPr>
        <w:tc>
          <w:tcPr>
            <w:tcW w:w="1379" w:type="pct"/>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4</w:t>
            </w:r>
          </w:p>
        </w:tc>
        <w:tc>
          <w:tcPr>
            <w:tcW w:w="2119" w:type="pct"/>
            <w:shd w:val="clear" w:color="auto" w:fill="auto"/>
            <w:noWrap/>
            <w:vAlign w:val="bottom"/>
            <w:hideMark/>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Maranhão</w:t>
            </w:r>
          </w:p>
        </w:tc>
        <w:tc>
          <w:tcPr>
            <w:tcW w:w="1502" w:type="pct"/>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0.3091502</w:t>
            </w:r>
          </w:p>
        </w:tc>
      </w:tr>
      <w:tr w:rsidR="00C45D01" w:rsidRPr="00C45D01" w:rsidTr="003674B2">
        <w:trPr>
          <w:trHeight w:val="56"/>
          <w:jc w:val="center"/>
        </w:trPr>
        <w:tc>
          <w:tcPr>
            <w:tcW w:w="1379" w:type="pct"/>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5</w:t>
            </w:r>
          </w:p>
        </w:tc>
        <w:tc>
          <w:tcPr>
            <w:tcW w:w="2119" w:type="pct"/>
            <w:shd w:val="clear" w:color="auto" w:fill="auto"/>
            <w:noWrap/>
            <w:vAlign w:val="bottom"/>
            <w:hideMark/>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Mato Grosso</w:t>
            </w:r>
          </w:p>
        </w:tc>
        <w:tc>
          <w:tcPr>
            <w:tcW w:w="1502" w:type="pct"/>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0.7215190</w:t>
            </w:r>
          </w:p>
        </w:tc>
      </w:tr>
      <w:tr w:rsidR="00C45D01" w:rsidRPr="00C45D01" w:rsidTr="003674B2">
        <w:trPr>
          <w:trHeight w:val="56"/>
          <w:jc w:val="center"/>
        </w:trPr>
        <w:tc>
          <w:tcPr>
            <w:tcW w:w="1379" w:type="pct"/>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lastRenderedPageBreak/>
              <w:t>6</w:t>
            </w:r>
          </w:p>
        </w:tc>
        <w:tc>
          <w:tcPr>
            <w:tcW w:w="2119" w:type="pct"/>
            <w:shd w:val="clear" w:color="auto" w:fill="auto"/>
            <w:noWrap/>
            <w:vAlign w:val="bottom"/>
            <w:hideMark/>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Pará</w:t>
            </w:r>
          </w:p>
        </w:tc>
        <w:tc>
          <w:tcPr>
            <w:tcW w:w="1502" w:type="pct"/>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0.3853220</w:t>
            </w:r>
          </w:p>
        </w:tc>
      </w:tr>
      <w:tr w:rsidR="00C45D01" w:rsidRPr="00C45D01" w:rsidTr="003674B2">
        <w:trPr>
          <w:trHeight w:val="56"/>
          <w:jc w:val="center"/>
        </w:trPr>
        <w:tc>
          <w:tcPr>
            <w:tcW w:w="1379" w:type="pct"/>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7</w:t>
            </w:r>
          </w:p>
        </w:tc>
        <w:tc>
          <w:tcPr>
            <w:tcW w:w="2119" w:type="pct"/>
            <w:shd w:val="clear" w:color="auto" w:fill="auto"/>
            <w:noWrap/>
            <w:vAlign w:val="bottom"/>
            <w:hideMark/>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Rondônia</w:t>
            </w:r>
          </w:p>
        </w:tc>
        <w:tc>
          <w:tcPr>
            <w:tcW w:w="1502" w:type="pct"/>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0.1417324</w:t>
            </w:r>
          </w:p>
        </w:tc>
      </w:tr>
      <w:tr w:rsidR="00C45D01" w:rsidRPr="00C45D01" w:rsidTr="003674B2">
        <w:trPr>
          <w:trHeight w:val="56"/>
          <w:jc w:val="center"/>
        </w:trPr>
        <w:tc>
          <w:tcPr>
            <w:tcW w:w="1379" w:type="pct"/>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8</w:t>
            </w:r>
          </w:p>
        </w:tc>
        <w:tc>
          <w:tcPr>
            <w:tcW w:w="2119" w:type="pct"/>
            <w:shd w:val="clear" w:color="auto" w:fill="auto"/>
            <w:noWrap/>
            <w:vAlign w:val="bottom"/>
            <w:hideMark/>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Roraima</w:t>
            </w:r>
          </w:p>
        </w:tc>
        <w:tc>
          <w:tcPr>
            <w:tcW w:w="1502" w:type="pct"/>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0.7019345</w:t>
            </w:r>
          </w:p>
        </w:tc>
      </w:tr>
      <w:tr w:rsidR="00C45D01" w:rsidRPr="00C45D01" w:rsidTr="003674B2">
        <w:trPr>
          <w:trHeight w:val="56"/>
          <w:jc w:val="center"/>
        </w:trPr>
        <w:tc>
          <w:tcPr>
            <w:tcW w:w="1379" w:type="pct"/>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9</w:t>
            </w:r>
          </w:p>
        </w:tc>
        <w:tc>
          <w:tcPr>
            <w:tcW w:w="2119" w:type="pct"/>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Tocantins</w:t>
            </w:r>
          </w:p>
        </w:tc>
        <w:tc>
          <w:tcPr>
            <w:tcW w:w="1502" w:type="pct"/>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0.3905950</w:t>
            </w:r>
          </w:p>
        </w:tc>
      </w:tr>
      <w:tr w:rsidR="00C45D01" w:rsidRPr="00C45D01" w:rsidTr="00C45D01">
        <w:trPr>
          <w:trHeight w:val="56"/>
          <w:jc w:val="center"/>
        </w:trPr>
        <w:tc>
          <w:tcPr>
            <w:tcW w:w="5000" w:type="pct"/>
            <w:gridSpan w:val="3"/>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Consumo de Madeira em Tora</w:t>
            </w:r>
          </w:p>
        </w:tc>
      </w:tr>
      <w:tr w:rsidR="00C45D01" w:rsidRPr="0059480B" w:rsidTr="00C45D01">
        <w:trPr>
          <w:trHeight w:val="56"/>
          <w:jc w:val="center"/>
        </w:trPr>
        <w:tc>
          <w:tcPr>
            <w:tcW w:w="1379" w:type="pct"/>
            <w:tcBorders>
              <w:top w:val="single" w:sz="4" w:space="0" w:color="auto"/>
              <w:bottom w:val="single" w:sz="4" w:space="0" w:color="auto"/>
              <w:right w:val="single" w:sz="4" w:space="0" w:color="auto"/>
            </w:tcBorders>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Unidade</w:t>
            </w:r>
          </w:p>
        </w:tc>
        <w:tc>
          <w:tcPr>
            <w:tcW w:w="211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 xml:space="preserve">Estado </w:t>
            </w:r>
          </w:p>
        </w:tc>
        <w:tc>
          <w:tcPr>
            <w:tcW w:w="1502" w:type="pct"/>
            <w:tcBorders>
              <w:top w:val="single" w:sz="4" w:space="0" w:color="auto"/>
              <w:left w:val="single" w:sz="4" w:space="0" w:color="auto"/>
              <w:bottom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RMSPE</w:t>
            </w:r>
          </w:p>
        </w:tc>
      </w:tr>
      <w:tr w:rsidR="00C45D01" w:rsidRPr="0059480B" w:rsidTr="00C45D01">
        <w:trPr>
          <w:trHeight w:val="56"/>
          <w:jc w:val="center"/>
        </w:trPr>
        <w:tc>
          <w:tcPr>
            <w:tcW w:w="1379" w:type="pct"/>
            <w:tcBorders>
              <w:top w:val="single" w:sz="4" w:space="0" w:color="auto"/>
              <w:bottom w:val="single" w:sz="4" w:space="0" w:color="auto"/>
              <w:right w:val="single" w:sz="4" w:space="0" w:color="auto"/>
            </w:tcBorders>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1</w:t>
            </w:r>
          </w:p>
        </w:tc>
        <w:tc>
          <w:tcPr>
            <w:tcW w:w="211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Acre</w:t>
            </w:r>
          </w:p>
        </w:tc>
        <w:tc>
          <w:tcPr>
            <w:tcW w:w="1502" w:type="pct"/>
            <w:tcBorders>
              <w:top w:val="single" w:sz="4" w:space="0" w:color="auto"/>
              <w:left w:val="single" w:sz="4" w:space="0" w:color="auto"/>
              <w:bottom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0.774806</w:t>
            </w:r>
          </w:p>
        </w:tc>
      </w:tr>
      <w:tr w:rsidR="00C45D01" w:rsidRPr="0059480B" w:rsidTr="00C45D01">
        <w:trPr>
          <w:trHeight w:val="56"/>
          <w:jc w:val="center"/>
        </w:trPr>
        <w:tc>
          <w:tcPr>
            <w:tcW w:w="1379" w:type="pct"/>
            <w:tcBorders>
              <w:top w:val="single" w:sz="4" w:space="0" w:color="auto"/>
              <w:bottom w:val="single" w:sz="4" w:space="0" w:color="auto"/>
              <w:right w:val="single" w:sz="4" w:space="0" w:color="auto"/>
            </w:tcBorders>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2</w:t>
            </w:r>
          </w:p>
        </w:tc>
        <w:tc>
          <w:tcPr>
            <w:tcW w:w="211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Amazonas</w:t>
            </w:r>
          </w:p>
        </w:tc>
        <w:tc>
          <w:tcPr>
            <w:tcW w:w="1502" w:type="pct"/>
            <w:tcBorders>
              <w:top w:val="single" w:sz="4" w:space="0" w:color="auto"/>
              <w:left w:val="single" w:sz="4" w:space="0" w:color="auto"/>
              <w:bottom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0.338089</w:t>
            </w:r>
          </w:p>
        </w:tc>
      </w:tr>
      <w:tr w:rsidR="00C45D01" w:rsidRPr="0059480B" w:rsidTr="00C45D01">
        <w:trPr>
          <w:trHeight w:val="56"/>
          <w:jc w:val="center"/>
        </w:trPr>
        <w:tc>
          <w:tcPr>
            <w:tcW w:w="1379" w:type="pct"/>
            <w:tcBorders>
              <w:top w:val="single" w:sz="4" w:space="0" w:color="auto"/>
              <w:bottom w:val="single" w:sz="4" w:space="0" w:color="auto"/>
              <w:right w:val="single" w:sz="4" w:space="0" w:color="auto"/>
            </w:tcBorders>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3</w:t>
            </w:r>
          </w:p>
        </w:tc>
        <w:tc>
          <w:tcPr>
            <w:tcW w:w="211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Amapá</w:t>
            </w:r>
          </w:p>
        </w:tc>
        <w:tc>
          <w:tcPr>
            <w:tcW w:w="1502" w:type="pct"/>
            <w:tcBorders>
              <w:top w:val="single" w:sz="4" w:space="0" w:color="auto"/>
              <w:left w:val="single" w:sz="4" w:space="0" w:color="auto"/>
              <w:bottom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0.3576015</w:t>
            </w:r>
          </w:p>
        </w:tc>
      </w:tr>
      <w:tr w:rsidR="00C45D01" w:rsidRPr="0059480B" w:rsidTr="00C45D01">
        <w:trPr>
          <w:trHeight w:val="56"/>
          <w:jc w:val="center"/>
        </w:trPr>
        <w:tc>
          <w:tcPr>
            <w:tcW w:w="1379" w:type="pct"/>
            <w:tcBorders>
              <w:top w:val="single" w:sz="4" w:space="0" w:color="auto"/>
              <w:bottom w:val="single" w:sz="4" w:space="0" w:color="auto"/>
              <w:right w:val="single" w:sz="4" w:space="0" w:color="auto"/>
            </w:tcBorders>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4</w:t>
            </w:r>
          </w:p>
        </w:tc>
        <w:tc>
          <w:tcPr>
            <w:tcW w:w="211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Maranhão</w:t>
            </w:r>
          </w:p>
        </w:tc>
        <w:tc>
          <w:tcPr>
            <w:tcW w:w="1502" w:type="pct"/>
            <w:tcBorders>
              <w:top w:val="single" w:sz="4" w:space="0" w:color="auto"/>
              <w:left w:val="single" w:sz="4" w:space="0" w:color="auto"/>
              <w:bottom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0.0941252</w:t>
            </w:r>
          </w:p>
        </w:tc>
      </w:tr>
      <w:tr w:rsidR="00C45D01" w:rsidRPr="0059480B" w:rsidTr="00C45D01">
        <w:trPr>
          <w:trHeight w:val="56"/>
          <w:jc w:val="center"/>
        </w:trPr>
        <w:tc>
          <w:tcPr>
            <w:tcW w:w="1379" w:type="pct"/>
            <w:tcBorders>
              <w:top w:val="single" w:sz="4" w:space="0" w:color="auto"/>
              <w:bottom w:val="single" w:sz="4" w:space="0" w:color="auto"/>
              <w:right w:val="single" w:sz="4" w:space="0" w:color="auto"/>
            </w:tcBorders>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5</w:t>
            </w:r>
          </w:p>
        </w:tc>
        <w:tc>
          <w:tcPr>
            <w:tcW w:w="211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Mato Grosso</w:t>
            </w:r>
          </w:p>
        </w:tc>
        <w:tc>
          <w:tcPr>
            <w:tcW w:w="1502" w:type="pct"/>
            <w:tcBorders>
              <w:top w:val="single" w:sz="4" w:space="0" w:color="auto"/>
              <w:left w:val="single" w:sz="4" w:space="0" w:color="auto"/>
              <w:bottom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0.5615490</w:t>
            </w:r>
          </w:p>
        </w:tc>
      </w:tr>
      <w:tr w:rsidR="00C45D01" w:rsidRPr="0059480B" w:rsidTr="00C45D01">
        <w:trPr>
          <w:trHeight w:val="56"/>
          <w:jc w:val="center"/>
        </w:trPr>
        <w:tc>
          <w:tcPr>
            <w:tcW w:w="1379" w:type="pct"/>
            <w:tcBorders>
              <w:top w:val="single" w:sz="4" w:space="0" w:color="auto"/>
              <w:bottom w:val="single" w:sz="4" w:space="0" w:color="auto"/>
              <w:right w:val="single" w:sz="4" w:space="0" w:color="auto"/>
            </w:tcBorders>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6</w:t>
            </w:r>
          </w:p>
        </w:tc>
        <w:tc>
          <w:tcPr>
            <w:tcW w:w="211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Pará</w:t>
            </w:r>
          </w:p>
        </w:tc>
        <w:tc>
          <w:tcPr>
            <w:tcW w:w="1502" w:type="pct"/>
            <w:tcBorders>
              <w:top w:val="single" w:sz="4" w:space="0" w:color="auto"/>
              <w:left w:val="single" w:sz="4" w:space="0" w:color="auto"/>
              <w:bottom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0.1136797</w:t>
            </w:r>
          </w:p>
        </w:tc>
      </w:tr>
      <w:tr w:rsidR="00C45D01" w:rsidRPr="0059480B" w:rsidTr="00C45D01">
        <w:trPr>
          <w:trHeight w:val="56"/>
          <w:jc w:val="center"/>
        </w:trPr>
        <w:tc>
          <w:tcPr>
            <w:tcW w:w="1379" w:type="pct"/>
            <w:tcBorders>
              <w:top w:val="single" w:sz="4" w:space="0" w:color="auto"/>
              <w:bottom w:val="single" w:sz="4" w:space="0" w:color="auto"/>
              <w:right w:val="single" w:sz="4" w:space="0" w:color="auto"/>
            </w:tcBorders>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7</w:t>
            </w:r>
          </w:p>
        </w:tc>
        <w:tc>
          <w:tcPr>
            <w:tcW w:w="211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Rondônia</w:t>
            </w:r>
          </w:p>
        </w:tc>
        <w:tc>
          <w:tcPr>
            <w:tcW w:w="1502" w:type="pct"/>
            <w:tcBorders>
              <w:top w:val="single" w:sz="4" w:space="0" w:color="auto"/>
              <w:left w:val="single" w:sz="4" w:space="0" w:color="auto"/>
              <w:bottom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0.0861768</w:t>
            </w:r>
          </w:p>
        </w:tc>
      </w:tr>
      <w:tr w:rsidR="00C45D01" w:rsidRPr="0059480B" w:rsidTr="00C45D01">
        <w:trPr>
          <w:trHeight w:val="56"/>
          <w:jc w:val="center"/>
        </w:trPr>
        <w:tc>
          <w:tcPr>
            <w:tcW w:w="1379" w:type="pct"/>
            <w:tcBorders>
              <w:top w:val="single" w:sz="4" w:space="0" w:color="auto"/>
              <w:bottom w:val="single" w:sz="4" w:space="0" w:color="auto"/>
              <w:right w:val="single" w:sz="4" w:space="0" w:color="auto"/>
            </w:tcBorders>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8</w:t>
            </w:r>
          </w:p>
        </w:tc>
        <w:tc>
          <w:tcPr>
            <w:tcW w:w="211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Roraima</w:t>
            </w:r>
          </w:p>
        </w:tc>
        <w:tc>
          <w:tcPr>
            <w:tcW w:w="1502" w:type="pct"/>
            <w:tcBorders>
              <w:top w:val="single" w:sz="4" w:space="0" w:color="auto"/>
              <w:left w:val="single" w:sz="4" w:space="0" w:color="auto"/>
              <w:bottom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1.4192610</w:t>
            </w:r>
          </w:p>
        </w:tc>
      </w:tr>
      <w:tr w:rsidR="00C45D01" w:rsidRPr="0059480B" w:rsidTr="00C45D01">
        <w:trPr>
          <w:trHeight w:val="56"/>
          <w:jc w:val="center"/>
        </w:trPr>
        <w:tc>
          <w:tcPr>
            <w:tcW w:w="1379" w:type="pct"/>
            <w:tcBorders>
              <w:top w:val="single" w:sz="4" w:space="0" w:color="auto"/>
              <w:bottom w:val="single" w:sz="4" w:space="0" w:color="auto"/>
              <w:right w:val="single" w:sz="4" w:space="0" w:color="auto"/>
            </w:tcBorders>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9</w:t>
            </w:r>
          </w:p>
        </w:tc>
        <w:tc>
          <w:tcPr>
            <w:tcW w:w="211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Tocantins</w:t>
            </w:r>
          </w:p>
        </w:tc>
        <w:tc>
          <w:tcPr>
            <w:tcW w:w="1502" w:type="pct"/>
            <w:tcBorders>
              <w:top w:val="single" w:sz="4" w:space="0" w:color="auto"/>
              <w:left w:val="single" w:sz="4" w:space="0" w:color="auto"/>
              <w:bottom w:val="single" w:sz="4" w:space="0" w:color="auto"/>
            </w:tcBorders>
            <w:shd w:val="clear" w:color="auto" w:fill="auto"/>
            <w:noWrap/>
            <w:vAlign w:val="bottom"/>
          </w:tcPr>
          <w:p w:rsidR="00C45D01" w:rsidRPr="00C45D01" w:rsidRDefault="00C45D01" w:rsidP="00C45D01">
            <w:pPr>
              <w:spacing w:after="0" w:line="240" w:lineRule="auto"/>
              <w:jc w:val="center"/>
              <w:rPr>
                <w:rFonts w:ascii="Times New Roman" w:eastAsia="Times New Roman" w:hAnsi="Times New Roman" w:cs="Times New Roman"/>
                <w:color w:val="000000"/>
                <w:sz w:val="24"/>
                <w:szCs w:val="24"/>
                <w:lang w:eastAsia="pt-BR"/>
              </w:rPr>
            </w:pPr>
            <w:r w:rsidRPr="00C45D01">
              <w:rPr>
                <w:rFonts w:ascii="Times New Roman" w:eastAsia="Times New Roman" w:hAnsi="Times New Roman" w:cs="Times New Roman"/>
                <w:color w:val="000000"/>
                <w:sz w:val="24"/>
                <w:szCs w:val="24"/>
                <w:lang w:eastAsia="pt-BR"/>
              </w:rPr>
              <w:t>0.9241378</w:t>
            </w:r>
          </w:p>
        </w:tc>
      </w:tr>
    </w:tbl>
    <w:p w:rsidR="00C45D01" w:rsidRPr="00736B78" w:rsidRDefault="00C45D01" w:rsidP="00C45D01">
      <w:pPr>
        <w:pStyle w:val="FontedaTabela"/>
        <w:spacing w:after="120" w:line="360" w:lineRule="auto"/>
        <w:ind w:left="0"/>
        <w:rPr>
          <w:color w:val="auto"/>
          <w:szCs w:val="20"/>
        </w:rPr>
      </w:pPr>
      <w:r w:rsidRPr="00736B78">
        <w:rPr>
          <w:color w:val="auto"/>
          <w:szCs w:val="20"/>
        </w:rPr>
        <w:t>Fonte: elaborado com base nos dados da pesquisa (2015)</w:t>
      </w:r>
    </w:p>
    <w:p w:rsidR="00C45D01" w:rsidRDefault="000F0615" w:rsidP="00C45D01">
      <w:pPr>
        <w:pStyle w:val="Corpodetexto"/>
        <w:spacing w:before="120" w:after="120"/>
        <w:ind w:firstLine="851"/>
        <w:rPr>
          <w:szCs w:val="24"/>
        </w:rPr>
      </w:pPr>
      <w:r>
        <w:rPr>
          <w:szCs w:val="24"/>
        </w:rPr>
        <w:t>A tabela 6</w:t>
      </w:r>
      <w:r w:rsidR="00C45D01" w:rsidRPr="000D2CC8">
        <w:rPr>
          <w:szCs w:val="24"/>
        </w:rPr>
        <w:t xml:space="preserve"> de</w:t>
      </w:r>
      <w:r>
        <w:rPr>
          <w:szCs w:val="24"/>
        </w:rPr>
        <w:t xml:space="preserve">monstra </w:t>
      </w:r>
      <w:r w:rsidR="00C45D01" w:rsidRPr="000D2CC8">
        <w:rPr>
          <w:szCs w:val="24"/>
        </w:rPr>
        <w:t>os valores estimados para o RMSP</w:t>
      </w:r>
      <w:r w:rsidR="002A1AC5">
        <w:rPr>
          <w:szCs w:val="24"/>
        </w:rPr>
        <w:t>E de todas a</w:t>
      </w:r>
      <w:r w:rsidR="001E0FF4">
        <w:rPr>
          <w:szCs w:val="24"/>
        </w:rPr>
        <w:t xml:space="preserve">s unidades tratadas. No caso da redução do desmatamento identifica-se para o estado de Mato Grosso o valor do RMSPE de </w:t>
      </w:r>
      <w:r w:rsidR="00C45D01" w:rsidRPr="000D2CC8">
        <w:rPr>
          <w:szCs w:val="24"/>
        </w:rPr>
        <w:t>0.</w:t>
      </w:r>
      <w:r w:rsidR="00C45D01">
        <w:rPr>
          <w:szCs w:val="24"/>
        </w:rPr>
        <w:t>7</w:t>
      </w:r>
      <w:r w:rsidR="00C45D01" w:rsidRPr="000D2CC8">
        <w:rPr>
          <w:szCs w:val="24"/>
        </w:rPr>
        <w:t>2</w:t>
      </w:r>
      <w:r w:rsidR="00C45D01">
        <w:rPr>
          <w:szCs w:val="24"/>
        </w:rPr>
        <w:t>1519</w:t>
      </w:r>
      <w:r w:rsidR="00C45D01" w:rsidRPr="000D2CC8">
        <w:rPr>
          <w:szCs w:val="24"/>
        </w:rPr>
        <w:t>, correspondendo</w:t>
      </w:r>
      <w:r w:rsidR="001E0FF4">
        <w:rPr>
          <w:szCs w:val="24"/>
        </w:rPr>
        <w:t xml:space="preserve"> </w:t>
      </w:r>
      <w:r w:rsidR="00C45D01" w:rsidRPr="000D2CC8">
        <w:rPr>
          <w:szCs w:val="24"/>
        </w:rPr>
        <w:t xml:space="preserve">a </w:t>
      </w:r>
      <w:r w:rsidR="00192B22">
        <w:rPr>
          <w:szCs w:val="24"/>
        </w:rPr>
        <w:t xml:space="preserve">quinta </w:t>
      </w:r>
      <w:r w:rsidR="00C45D01" w:rsidRPr="000D2CC8">
        <w:rPr>
          <w:szCs w:val="24"/>
        </w:rPr>
        <w:t>unidade tratada</w:t>
      </w:r>
      <w:r w:rsidR="00C45D01">
        <w:rPr>
          <w:szCs w:val="24"/>
        </w:rPr>
        <w:t xml:space="preserve">. </w:t>
      </w:r>
      <w:r w:rsidR="00192B22">
        <w:rPr>
          <w:szCs w:val="24"/>
        </w:rPr>
        <w:t xml:space="preserve">A partir deste valor e considerando o exposto por Abadie </w:t>
      </w:r>
      <w:r w:rsidR="00192B22" w:rsidRPr="007D449E">
        <w:rPr>
          <w:i/>
          <w:szCs w:val="24"/>
        </w:rPr>
        <w:t>et al.,</w:t>
      </w:r>
      <w:r w:rsidR="00192B22">
        <w:rPr>
          <w:szCs w:val="24"/>
        </w:rPr>
        <w:t xml:space="preserve"> (2003) e </w:t>
      </w:r>
      <w:r w:rsidR="00192B22" w:rsidRPr="0059480B">
        <w:rPr>
          <w:szCs w:val="24"/>
        </w:rPr>
        <w:t xml:space="preserve">por Gathani </w:t>
      </w:r>
      <w:r w:rsidR="00192B22" w:rsidRPr="0059480B">
        <w:rPr>
          <w:i/>
          <w:szCs w:val="24"/>
        </w:rPr>
        <w:t>et al.,</w:t>
      </w:r>
      <w:r w:rsidR="00192B22" w:rsidRPr="0059480B">
        <w:rPr>
          <w:szCs w:val="24"/>
        </w:rPr>
        <w:t xml:space="preserve"> (2013)</w:t>
      </w:r>
      <w:r w:rsidR="00C45D01">
        <w:rPr>
          <w:szCs w:val="24"/>
        </w:rPr>
        <w:t xml:space="preserve"> convencionou-se utilizar </w:t>
      </w:r>
      <w:r w:rsidR="00192B22">
        <w:rPr>
          <w:szCs w:val="24"/>
        </w:rPr>
        <w:t>um</w:t>
      </w:r>
      <w:r w:rsidR="00C45D01">
        <w:rPr>
          <w:szCs w:val="24"/>
        </w:rPr>
        <w:t xml:space="preserve"> valor 3,6 vezes o RMSPE </w:t>
      </w:r>
      <w:r w:rsidR="00192B22">
        <w:rPr>
          <w:szCs w:val="24"/>
        </w:rPr>
        <w:t>de</w:t>
      </w:r>
      <w:r w:rsidR="00C45D01" w:rsidRPr="0059480B">
        <w:rPr>
          <w:szCs w:val="24"/>
        </w:rPr>
        <w:t xml:space="preserve"> Mato Grosso</w:t>
      </w:r>
      <w:r w:rsidR="00C45D01">
        <w:rPr>
          <w:szCs w:val="24"/>
        </w:rPr>
        <w:t xml:space="preserve"> como parâmetro para eliminar </w:t>
      </w:r>
      <w:r w:rsidR="00192B22">
        <w:rPr>
          <w:szCs w:val="24"/>
        </w:rPr>
        <w:t xml:space="preserve">os </w:t>
      </w:r>
      <w:r w:rsidR="00C45D01">
        <w:rPr>
          <w:szCs w:val="24"/>
        </w:rPr>
        <w:t xml:space="preserve">estados que </w:t>
      </w:r>
      <w:r w:rsidR="00192B22">
        <w:rPr>
          <w:szCs w:val="24"/>
        </w:rPr>
        <w:t xml:space="preserve">replicavam </w:t>
      </w:r>
      <w:r w:rsidR="00C45D01">
        <w:rPr>
          <w:szCs w:val="24"/>
        </w:rPr>
        <w:t xml:space="preserve">mal a política do FETHAB, </w:t>
      </w:r>
      <w:r w:rsidR="00192B22">
        <w:rPr>
          <w:szCs w:val="24"/>
        </w:rPr>
        <w:t xml:space="preserve">assim excluiu-se o estado do Amapá do teste de placebo. </w:t>
      </w:r>
      <w:r w:rsidR="00EC25AB">
        <w:rPr>
          <w:szCs w:val="24"/>
        </w:rPr>
        <w:t xml:space="preserve">Na mesma </w:t>
      </w:r>
      <w:r w:rsidR="00192B22">
        <w:rPr>
          <w:szCs w:val="24"/>
        </w:rPr>
        <w:t>lógica, considerando o aumento do consumo legal de madeira em tora</w:t>
      </w:r>
      <w:r w:rsidR="00EC25AB">
        <w:rPr>
          <w:szCs w:val="24"/>
        </w:rPr>
        <w:t xml:space="preserve">, o valor do RMSPE para </w:t>
      </w:r>
      <w:r w:rsidR="00C45D01">
        <w:rPr>
          <w:szCs w:val="24"/>
        </w:rPr>
        <w:t>Mato Grosso</w:t>
      </w:r>
      <w:r w:rsidR="00192B22">
        <w:rPr>
          <w:szCs w:val="24"/>
        </w:rPr>
        <w:t xml:space="preserve"> </w:t>
      </w:r>
      <w:r w:rsidR="00EC25AB">
        <w:rPr>
          <w:szCs w:val="24"/>
        </w:rPr>
        <w:t xml:space="preserve">passa a ser de </w:t>
      </w:r>
      <w:r w:rsidR="00C45D01">
        <w:rPr>
          <w:szCs w:val="24"/>
        </w:rPr>
        <w:t>0.5615490</w:t>
      </w:r>
      <w:r w:rsidR="00192B22">
        <w:rPr>
          <w:szCs w:val="24"/>
        </w:rPr>
        <w:t xml:space="preserve">. </w:t>
      </w:r>
      <w:r>
        <w:rPr>
          <w:szCs w:val="24"/>
        </w:rPr>
        <w:t>Para efeito de eliminação</w:t>
      </w:r>
      <w:r w:rsidR="00192B22">
        <w:rPr>
          <w:szCs w:val="24"/>
        </w:rPr>
        <w:t xml:space="preserve"> </w:t>
      </w:r>
      <w:r w:rsidR="00C45D01">
        <w:rPr>
          <w:szCs w:val="24"/>
        </w:rPr>
        <w:t xml:space="preserve">convencionou-se utilizar um valor 1,3 vezes o RMSPE de Mato Grosso </w:t>
      </w:r>
      <w:r w:rsidR="00192B22">
        <w:rPr>
          <w:szCs w:val="24"/>
        </w:rPr>
        <w:t xml:space="preserve">para </w:t>
      </w:r>
      <w:r w:rsidR="00C45D01">
        <w:rPr>
          <w:szCs w:val="24"/>
        </w:rPr>
        <w:t xml:space="preserve">excluir os </w:t>
      </w:r>
      <w:r w:rsidR="00192B22">
        <w:rPr>
          <w:szCs w:val="24"/>
        </w:rPr>
        <w:t>estados</w:t>
      </w:r>
      <w:r w:rsidR="00EC25AB">
        <w:rPr>
          <w:szCs w:val="24"/>
        </w:rPr>
        <w:t xml:space="preserve"> que replicaram mal o FETHAB, </w:t>
      </w:r>
      <w:r>
        <w:rPr>
          <w:szCs w:val="24"/>
        </w:rPr>
        <w:t xml:space="preserve">assim </w:t>
      </w:r>
      <w:r w:rsidR="00C45D01">
        <w:rPr>
          <w:szCs w:val="24"/>
        </w:rPr>
        <w:t>foram excluídos três estados, Acre,</w:t>
      </w:r>
      <w:r w:rsidR="00C45D01">
        <w:rPr>
          <w:color w:val="000000"/>
          <w:szCs w:val="24"/>
        </w:rPr>
        <w:t xml:space="preserve"> </w:t>
      </w:r>
      <w:r w:rsidR="00C45D01" w:rsidRPr="00B961AA">
        <w:rPr>
          <w:color w:val="000000"/>
          <w:szCs w:val="24"/>
        </w:rPr>
        <w:t>Roraima</w:t>
      </w:r>
      <w:r w:rsidR="00C45D01">
        <w:rPr>
          <w:color w:val="000000"/>
          <w:szCs w:val="24"/>
        </w:rPr>
        <w:t xml:space="preserve"> e Tocantins</w:t>
      </w:r>
      <w:r w:rsidR="00C45D01" w:rsidRPr="00B961AA">
        <w:rPr>
          <w:color w:val="000000"/>
          <w:szCs w:val="24"/>
        </w:rPr>
        <w:t>.</w:t>
      </w:r>
      <w:r w:rsidR="00C35095">
        <w:rPr>
          <w:color w:val="000000"/>
          <w:szCs w:val="24"/>
        </w:rPr>
        <w:t xml:space="preserve"> </w:t>
      </w:r>
    </w:p>
    <w:p w:rsidR="009E3820" w:rsidRDefault="009E3820" w:rsidP="000031C5">
      <w:pPr>
        <w:pStyle w:val="Figurate"/>
        <w:rPr>
          <w:bCs/>
        </w:rPr>
      </w:pPr>
      <w:r w:rsidRPr="00BA6E94">
        <w:rPr>
          <w:szCs w:val="24"/>
        </w:rPr>
        <w:t>FIG</w:t>
      </w:r>
      <w:r w:rsidRPr="00BA6E94">
        <w:rPr>
          <w:bCs/>
          <w:szCs w:val="24"/>
        </w:rPr>
        <w:t>URA</w:t>
      </w:r>
      <w:r w:rsidRPr="00BA6E94">
        <w:rPr>
          <w:bCs/>
        </w:rPr>
        <w:t xml:space="preserve"> </w:t>
      </w:r>
      <w:r>
        <w:rPr>
          <w:bCs/>
        </w:rPr>
        <w:t>5</w:t>
      </w:r>
      <w:r w:rsidRPr="00BA6E94">
        <w:rPr>
          <w:bCs/>
        </w:rPr>
        <w:t xml:space="preserve"> - Teste de Placebo</w:t>
      </w:r>
      <w:r>
        <w:rPr>
          <w:bCs/>
        </w:rPr>
        <w:t xml:space="preserve"> para o desmatamento (a) e para o aumento do consumo de madeira em tora (b) no período de 1998 a 2012</w:t>
      </w:r>
    </w:p>
    <w:p w:rsidR="009E3820" w:rsidRDefault="009E3820" w:rsidP="000031C5">
      <w:pPr>
        <w:pStyle w:val="Corpodetexto"/>
        <w:spacing w:before="0" w:after="0"/>
        <w:ind w:firstLine="0"/>
        <w:rPr>
          <w:szCs w:val="24"/>
        </w:rPr>
      </w:pPr>
      <w:r>
        <w:rPr>
          <w:noProof/>
          <w:szCs w:val="24"/>
          <w:lang w:eastAsia="pt-BR"/>
        </w:rPr>
        <w:drawing>
          <wp:inline distT="0" distB="0" distL="0" distR="0">
            <wp:extent cx="3342005" cy="264830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095" cy="2691964"/>
                    </a:xfrm>
                    <a:prstGeom prst="rect">
                      <a:avLst/>
                    </a:prstGeom>
                    <a:noFill/>
                    <a:ln>
                      <a:noFill/>
                    </a:ln>
                  </pic:spPr>
                </pic:pic>
              </a:graphicData>
            </a:graphic>
          </wp:inline>
        </w:drawing>
      </w:r>
      <w:r>
        <w:rPr>
          <w:noProof/>
          <w:szCs w:val="24"/>
          <w:lang w:eastAsia="pt-BR"/>
        </w:rPr>
        <w:drawing>
          <wp:inline distT="0" distB="0" distL="0" distR="0">
            <wp:extent cx="3123498" cy="2631056"/>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3998" cy="2656747"/>
                    </a:xfrm>
                    <a:prstGeom prst="rect">
                      <a:avLst/>
                    </a:prstGeom>
                    <a:noFill/>
                    <a:ln>
                      <a:noFill/>
                    </a:ln>
                  </pic:spPr>
                </pic:pic>
              </a:graphicData>
            </a:graphic>
          </wp:inline>
        </w:drawing>
      </w:r>
    </w:p>
    <w:p w:rsidR="004624B8" w:rsidRPr="009E3820" w:rsidRDefault="009E3820" w:rsidP="000031C5">
      <w:pPr>
        <w:pStyle w:val="Corpodetexto"/>
        <w:numPr>
          <w:ilvl w:val="0"/>
          <w:numId w:val="26"/>
        </w:numPr>
        <w:spacing w:before="0" w:after="0"/>
        <w:rPr>
          <w:sz w:val="20"/>
          <w:szCs w:val="20"/>
        </w:rPr>
      </w:pPr>
      <w:r w:rsidRPr="009E3820">
        <w:rPr>
          <w:sz w:val="20"/>
          <w:szCs w:val="20"/>
        </w:rPr>
        <w:t xml:space="preserve">                                                                                  (b)</w:t>
      </w:r>
    </w:p>
    <w:p w:rsidR="009E3820" w:rsidRPr="0011564D" w:rsidRDefault="009E3820" w:rsidP="000031C5">
      <w:pPr>
        <w:pStyle w:val="FontedaTabela"/>
        <w:spacing w:before="0"/>
        <w:ind w:left="0"/>
        <w:rPr>
          <w:color w:val="auto"/>
        </w:rPr>
      </w:pPr>
      <w:r w:rsidRPr="0011564D">
        <w:rPr>
          <w:color w:val="auto"/>
        </w:rPr>
        <w:t xml:space="preserve">Fonte: elaborado com </w:t>
      </w:r>
      <w:r>
        <w:rPr>
          <w:color w:val="auto"/>
        </w:rPr>
        <w:t>base nos dados da pesquisa (2015</w:t>
      </w:r>
      <w:r w:rsidRPr="0011564D">
        <w:rPr>
          <w:color w:val="auto"/>
        </w:rPr>
        <w:t>)</w:t>
      </w:r>
    </w:p>
    <w:p w:rsidR="00AF44C3" w:rsidRDefault="00AF44C3" w:rsidP="00AF44C3">
      <w:pPr>
        <w:pStyle w:val="Corpodetexto"/>
        <w:ind w:firstLine="851"/>
        <w:rPr>
          <w:szCs w:val="24"/>
        </w:rPr>
      </w:pPr>
      <w:r>
        <w:rPr>
          <w:szCs w:val="24"/>
        </w:rPr>
        <w:t xml:space="preserve">Um ponto importante a ser destacado quanto a </w:t>
      </w:r>
      <w:r w:rsidRPr="00083427">
        <w:rPr>
          <w:szCs w:val="24"/>
        </w:rPr>
        <w:t>exclusão dos estados</w:t>
      </w:r>
      <w:r>
        <w:rPr>
          <w:szCs w:val="24"/>
        </w:rPr>
        <w:t xml:space="preserve"> no teste de placebo refere-se ao fato de que </w:t>
      </w:r>
      <w:r w:rsidRPr="00083427">
        <w:rPr>
          <w:szCs w:val="24"/>
        </w:rPr>
        <w:t xml:space="preserve">a exclusão </w:t>
      </w:r>
      <w:r>
        <w:rPr>
          <w:szCs w:val="24"/>
        </w:rPr>
        <w:t xml:space="preserve">realizada </w:t>
      </w:r>
      <w:r w:rsidRPr="00083427">
        <w:rPr>
          <w:szCs w:val="24"/>
        </w:rPr>
        <w:t xml:space="preserve">não altera </w:t>
      </w:r>
      <w:r>
        <w:rPr>
          <w:szCs w:val="24"/>
        </w:rPr>
        <w:t>o efeito da política do FETHAB para o estado tratado, neste caso o estado de Mato Grosso</w:t>
      </w:r>
      <w:r w:rsidRPr="00083427">
        <w:rPr>
          <w:szCs w:val="24"/>
        </w:rPr>
        <w:t xml:space="preserve"> </w:t>
      </w:r>
      <w:r>
        <w:rPr>
          <w:szCs w:val="24"/>
        </w:rPr>
        <w:t>em relação a redução do desmatamento e o aumento do consumo legal de toras de madeira. Sendo o teste de placebo realizado apenas para demonstrar qual seria o impacto da referida política se todos os estados antes considerados como controles fossem tratados pela política analisada</w:t>
      </w:r>
      <w:r w:rsidRPr="00083427">
        <w:rPr>
          <w:szCs w:val="24"/>
        </w:rPr>
        <w:t>.</w:t>
      </w:r>
      <w:r>
        <w:rPr>
          <w:szCs w:val="24"/>
        </w:rPr>
        <w:t xml:space="preserve"> </w:t>
      </w:r>
    </w:p>
    <w:p w:rsidR="000334FF" w:rsidRPr="0011564D" w:rsidRDefault="00EA1434" w:rsidP="000334FF">
      <w:pPr>
        <w:pStyle w:val="Ttulo1"/>
      </w:pPr>
      <w:r>
        <w:lastRenderedPageBreak/>
        <w:t>Considerações Finais</w:t>
      </w:r>
    </w:p>
    <w:p w:rsidR="004B5E28" w:rsidRPr="004B5E28" w:rsidRDefault="004B5E28" w:rsidP="00585FB6">
      <w:pPr>
        <w:autoSpaceDE w:val="0"/>
        <w:autoSpaceDN w:val="0"/>
        <w:adjustRightInd w:val="0"/>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Este artigo </w:t>
      </w:r>
      <w:r w:rsidR="00657677">
        <w:rPr>
          <w:rFonts w:ascii="Times New Roman" w:hAnsi="Times New Roman" w:cs="Times New Roman"/>
          <w:sz w:val="24"/>
          <w:szCs w:val="24"/>
        </w:rPr>
        <w:t xml:space="preserve">avaliou </w:t>
      </w:r>
      <w:r>
        <w:rPr>
          <w:rFonts w:ascii="Times New Roman" w:hAnsi="Times New Roman" w:cs="Times New Roman"/>
          <w:sz w:val="24"/>
          <w:szCs w:val="24"/>
        </w:rPr>
        <w:t xml:space="preserve">empiricamente o efeito da implantação da política do FETHAB no estado de Mato Grosso </w:t>
      </w:r>
      <w:r w:rsidRPr="004B5E28">
        <w:rPr>
          <w:rFonts w:ascii="Times New Roman" w:hAnsi="Times New Roman" w:cs="Times New Roman"/>
          <w:sz w:val="24"/>
          <w:szCs w:val="24"/>
        </w:rPr>
        <w:t xml:space="preserve">no período de 1998 a 2012. O objetivo proposto foi </w:t>
      </w:r>
      <w:r w:rsidR="00EE12D7">
        <w:rPr>
          <w:rFonts w:ascii="Times New Roman" w:hAnsi="Times New Roman" w:cs="Times New Roman"/>
          <w:sz w:val="24"/>
          <w:szCs w:val="24"/>
        </w:rPr>
        <w:t xml:space="preserve">de </w:t>
      </w:r>
      <w:r w:rsidRPr="004B5E28">
        <w:rPr>
          <w:rFonts w:ascii="Times New Roman" w:hAnsi="Times New Roman" w:cs="Times New Roman"/>
          <w:sz w:val="24"/>
          <w:szCs w:val="24"/>
        </w:rPr>
        <w:t xml:space="preserve">identificar e compreender de que forma </w:t>
      </w:r>
      <w:r w:rsidR="00EE12D7">
        <w:rPr>
          <w:rFonts w:ascii="Times New Roman" w:hAnsi="Times New Roman" w:cs="Times New Roman"/>
          <w:sz w:val="24"/>
          <w:szCs w:val="24"/>
        </w:rPr>
        <w:t xml:space="preserve">o mecanismo de </w:t>
      </w:r>
      <w:r>
        <w:rPr>
          <w:rFonts w:ascii="Times New Roman" w:hAnsi="Times New Roman" w:cs="Times New Roman"/>
          <w:sz w:val="24"/>
          <w:szCs w:val="24"/>
        </w:rPr>
        <w:t xml:space="preserve">isenção fiscal </w:t>
      </w:r>
      <w:r w:rsidR="00EE12D7">
        <w:rPr>
          <w:rFonts w:ascii="Times New Roman" w:hAnsi="Times New Roman" w:cs="Times New Roman"/>
          <w:sz w:val="24"/>
          <w:szCs w:val="24"/>
        </w:rPr>
        <w:t>proposto</w:t>
      </w:r>
      <w:r>
        <w:rPr>
          <w:rFonts w:ascii="Times New Roman" w:hAnsi="Times New Roman" w:cs="Times New Roman"/>
          <w:sz w:val="24"/>
          <w:szCs w:val="24"/>
        </w:rPr>
        <w:t xml:space="preserve"> </w:t>
      </w:r>
      <w:r w:rsidR="00EE12D7">
        <w:rPr>
          <w:rFonts w:ascii="Times New Roman" w:hAnsi="Times New Roman" w:cs="Times New Roman"/>
          <w:sz w:val="24"/>
          <w:szCs w:val="24"/>
        </w:rPr>
        <w:t xml:space="preserve">na </w:t>
      </w:r>
      <w:r>
        <w:rPr>
          <w:rFonts w:ascii="Times New Roman" w:hAnsi="Times New Roman" w:cs="Times New Roman"/>
          <w:sz w:val="24"/>
          <w:szCs w:val="24"/>
        </w:rPr>
        <w:t xml:space="preserve">política do FETHAB </w:t>
      </w:r>
      <w:r w:rsidR="00EE12D7">
        <w:rPr>
          <w:rFonts w:ascii="Times New Roman" w:hAnsi="Times New Roman" w:cs="Times New Roman"/>
          <w:sz w:val="24"/>
          <w:szCs w:val="24"/>
        </w:rPr>
        <w:t xml:space="preserve">considerando </w:t>
      </w:r>
      <w:r>
        <w:rPr>
          <w:rFonts w:ascii="Times New Roman" w:hAnsi="Times New Roman" w:cs="Times New Roman"/>
          <w:sz w:val="24"/>
          <w:szCs w:val="24"/>
        </w:rPr>
        <w:t xml:space="preserve">a isenção do ICMS via diferimento e a isenção do próprio FETHAB para produtores e extratores de matéria prima, de forma especifica madeira </w:t>
      </w:r>
      <w:r w:rsidRPr="004B5E28">
        <w:rPr>
          <w:rFonts w:ascii="Times New Roman" w:hAnsi="Times New Roman" w:cs="Times New Roman"/>
          <w:i/>
          <w:sz w:val="24"/>
          <w:szCs w:val="24"/>
        </w:rPr>
        <w:t>in natura</w:t>
      </w:r>
      <w:r>
        <w:rPr>
          <w:rFonts w:ascii="Times New Roman" w:hAnsi="Times New Roman" w:cs="Times New Roman"/>
          <w:sz w:val="24"/>
          <w:szCs w:val="24"/>
        </w:rPr>
        <w:t xml:space="preserve"> afetaria </w:t>
      </w:r>
      <w:r w:rsidRPr="004B5E28">
        <w:rPr>
          <w:rFonts w:ascii="Times New Roman" w:hAnsi="Times New Roman" w:cs="Times New Roman"/>
          <w:sz w:val="24"/>
          <w:szCs w:val="24"/>
        </w:rPr>
        <w:t>os indicadores de desmatamento</w:t>
      </w:r>
      <w:r>
        <w:rPr>
          <w:rFonts w:ascii="Times New Roman" w:hAnsi="Times New Roman" w:cs="Times New Roman"/>
          <w:sz w:val="24"/>
          <w:szCs w:val="24"/>
        </w:rPr>
        <w:t xml:space="preserve"> e </w:t>
      </w:r>
      <w:r w:rsidRPr="004B5E28">
        <w:rPr>
          <w:rFonts w:ascii="Times New Roman" w:hAnsi="Times New Roman" w:cs="Times New Roman"/>
          <w:sz w:val="24"/>
          <w:szCs w:val="24"/>
        </w:rPr>
        <w:t xml:space="preserve">o consumo </w:t>
      </w:r>
      <w:r w:rsidR="00EE12D7">
        <w:rPr>
          <w:rFonts w:ascii="Times New Roman" w:hAnsi="Times New Roman" w:cs="Times New Roman"/>
          <w:sz w:val="24"/>
          <w:szCs w:val="24"/>
        </w:rPr>
        <w:t xml:space="preserve">legal </w:t>
      </w:r>
      <w:r w:rsidRPr="004B5E28">
        <w:rPr>
          <w:rFonts w:ascii="Times New Roman" w:hAnsi="Times New Roman" w:cs="Times New Roman"/>
          <w:sz w:val="24"/>
          <w:szCs w:val="24"/>
        </w:rPr>
        <w:t>de madeira em tora</w:t>
      </w:r>
      <w:r w:rsidR="00EE12D7">
        <w:rPr>
          <w:rFonts w:ascii="Times New Roman" w:hAnsi="Times New Roman" w:cs="Times New Roman"/>
          <w:sz w:val="24"/>
          <w:szCs w:val="24"/>
        </w:rPr>
        <w:t xml:space="preserve"> em Mato Grosso. A base de dados foi construída a partir das observações consi</w:t>
      </w:r>
      <w:r w:rsidRPr="004B5E28">
        <w:rPr>
          <w:rFonts w:ascii="Times New Roman" w:hAnsi="Times New Roman" w:cs="Times New Roman"/>
          <w:sz w:val="24"/>
          <w:szCs w:val="24"/>
        </w:rPr>
        <w:t xml:space="preserve">derando nove estados da Amazônia </w:t>
      </w:r>
      <w:r>
        <w:rPr>
          <w:rFonts w:ascii="Times New Roman" w:hAnsi="Times New Roman" w:cs="Times New Roman"/>
          <w:sz w:val="24"/>
          <w:szCs w:val="24"/>
        </w:rPr>
        <w:t>Legal</w:t>
      </w:r>
      <w:r w:rsidRPr="004B5E28">
        <w:rPr>
          <w:rFonts w:ascii="Times New Roman" w:hAnsi="Times New Roman" w:cs="Times New Roman"/>
          <w:sz w:val="24"/>
          <w:szCs w:val="24"/>
        </w:rPr>
        <w:t>: Amazonas, Acre, Rondônia, Pará, Tocantins, Maranhão, Amapá</w:t>
      </w:r>
      <w:r>
        <w:rPr>
          <w:rFonts w:ascii="Times New Roman" w:hAnsi="Times New Roman" w:cs="Times New Roman"/>
          <w:sz w:val="24"/>
          <w:szCs w:val="24"/>
        </w:rPr>
        <w:t>, Roraima e Mato Grosso</w:t>
      </w:r>
      <w:r w:rsidR="00EE12D7">
        <w:rPr>
          <w:rFonts w:ascii="Times New Roman" w:hAnsi="Times New Roman" w:cs="Times New Roman"/>
          <w:sz w:val="24"/>
          <w:szCs w:val="24"/>
        </w:rPr>
        <w:t xml:space="preserve">, sendo </w:t>
      </w:r>
      <w:r>
        <w:rPr>
          <w:rFonts w:ascii="Times New Roman" w:hAnsi="Times New Roman" w:cs="Times New Roman"/>
          <w:sz w:val="24"/>
          <w:szCs w:val="24"/>
        </w:rPr>
        <w:t xml:space="preserve">utilizando </w:t>
      </w:r>
      <w:r w:rsidR="00702189">
        <w:rPr>
          <w:rFonts w:ascii="Times New Roman" w:hAnsi="Times New Roman" w:cs="Times New Roman"/>
          <w:sz w:val="24"/>
          <w:szCs w:val="24"/>
        </w:rPr>
        <w:t xml:space="preserve">o </w:t>
      </w:r>
      <w:r>
        <w:rPr>
          <w:rFonts w:ascii="Times New Roman" w:hAnsi="Times New Roman" w:cs="Times New Roman"/>
          <w:sz w:val="24"/>
          <w:szCs w:val="24"/>
        </w:rPr>
        <w:t xml:space="preserve">método de </w:t>
      </w:r>
      <w:r w:rsidR="00702189">
        <w:rPr>
          <w:rFonts w:ascii="Times New Roman" w:hAnsi="Times New Roman" w:cs="Times New Roman"/>
          <w:sz w:val="24"/>
          <w:szCs w:val="24"/>
        </w:rPr>
        <w:t xml:space="preserve">controle sintético </w:t>
      </w:r>
      <w:r w:rsidR="00EE12D7">
        <w:rPr>
          <w:rFonts w:ascii="Times New Roman" w:hAnsi="Times New Roman" w:cs="Times New Roman"/>
          <w:sz w:val="24"/>
          <w:szCs w:val="24"/>
        </w:rPr>
        <w:t xml:space="preserve">para analisar o efeito da referida política, este </w:t>
      </w:r>
      <w:r>
        <w:rPr>
          <w:rFonts w:ascii="Times New Roman" w:hAnsi="Times New Roman" w:cs="Times New Roman"/>
          <w:sz w:val="24"/>
          <w:szCs w:val="24"/>
        </w:rPr>
        <w:t xml:space="preserve">definido por </w:t>
      </w:r>
      <w:r w:rsidRPr="00C50315">
        <w:rPr>
          <w:rFonts w:ascii="Times New Roman" w:hAnsi="Times New Roman" w:cs="Times New Roman"/>
          <w:sz w:val="24"/>
          <w:szCs w:val="24"/>
        </w:rPr>
        <w:t>Abadie e Gardeazabal (2003)</w:t>
      </w:r>
      <w:r>
        <w:rPr>
          <w:rFonts w:ascii="Times New Roman" w:hAnsi="Times New Roman" w:cs="Times New Roman"/>
          <w:sz w:val="24"/>
          <w:szCs w:val="24"/>
        </w:rPr>
        <w:t>.</w:t>
      </w:r>
    </w:p>
    <w:p w:rsidR="004B5E28" w:rsidRDefault="004B5E28" w:rsidP="00585FB6">
      <w:pPr>
        <w:spacing w:before="120" w:after="120" w:line="240" w:lineRule="auto"/>
        <w:ind w:firstLine="851"/>
        <w:jc w:val="both"/>
        <w:rPr>
          <w:rFonts w:ascii="Times New Roman" w:hAnsi="Times New Roman" w:cs="Times New Roman"/>
          <w:sz w:val="24"/>
          <w:szCs w:val="24"/>
        </w:rPr>
      </w:pPr>
      <w:r w:rsidRPr="004B5E28">
        <w:rPr>
          <w:rFonts w:ascii="Times New Roman" w:hAnsi="Times New Roman" w:cs="Times New Roman"/>
          <w:sz w:val="24"/>
          <w:szCs w:val="24"/>
        </w:rPr>
        <w:t xml:space="preserve">Quanto aos resultados </w:t>
      </w:r>
      <w:r w:rsidR="00657677">
        <w:rPr>
          <w:rFonts w:ascii="Times New Roman" w:hAnsi="Times New Roman" w:cs="Times New Roman"/>
          <w:sz w:val="24"/>
          <w:szCs w:val="24"/>
        </w:rPr>
        <w:t>para o desmatamento e o consumo legal de madeira em tora</w:t>
      </w:r>
      <w:r w:rsidRPr="004B5E28">
        <w:rPr>
          <w:rFonts w:ascii="Times New Roman" w:hAnsi="Times New Roman" w:cs="Times New Roman"/>
          <w:sz w:val="24"/>
          <w:szCs w:val="24"/>
        </w:rPr>
        <w:t>, a implantação da política do FETHAB apresentou efeitos contrários como pre</w:t>
      </w:r>
      <w:r w:rsidR="00657677">
        <w:rPr>
          <w:rFonts w:ascii="Times New Roman" w:hAnsi="Times New Roman" w:cs="Times New Roman"/>
          <w:sz w:val="24"/>
          <w:szCs w:val="24"/>
        </w:rPr>
        <w:t>via-se inicialmente. No período de 2004-2012</w:t>
      </w:r>
      <w:r w:rsidRPr="004B5E28">
        <w:rPr>
          <w:rFonts w:ascii="Times New Roman" w:hAnsi="Times New Roman" w:cs="Times New Roman"/>
          <w:sz w:val="24"/>
          <w:szCs w:val="24"/>
        </w:rPr>
        <w:t xml:space="preserve"> </w:t>
      </w:r>
      <w:r w:rsidR="00657677">
        <w:rPr>
          <w:rFonts w:ascii="Times New Roman" w:hAnsi="Times New Roman" w:cs="Times New Roman"/>
          <w:sz w:val="24"/>
          <w:szCs w:val="24"/>
        </w:rPr>
        <w:t xml:space="preserve">(pós-tratamento) </w:t>
      </w:r>
      <w:r w:rsidRPr="004B5E28">
        <w:rPr>
          <w:rFonts w:ascii="Times New Roman" w:hAnsi="Times New Roman" w:cs="Times New Roman"/>
          <w:sz w:val="24"/>
          <w:szCs w:val="24"/>
        </w:rPr>
        <w:t xml:space="preserve">os resultados apontaram que </w:t>
      </w:r>
      <w:r w:rsidR="00657677">
        <w:rPr>
          <w:rFonts w:ascii="Times New Roman" w:hAnsi="Times New Roman" w:cs="Times New Roman"/>
          <w:sz w:val="24"/>
          <w:szCs w:val="24"/>
        </w:rPr>
        <w:t>a política destacada contribuiu para reduzir es</w:t>
      </w:r>
      <w:r w:rsidRPr="004B5E28">
        <w:rPr>
          <w:rFonts w:ascii="Times New Roman" w:hAnsi="Times New Roman" w:cs="Times New Roman"/>
          <w:sz w:val="24"/>
          <w:szCs w:val="24"/>
        </w:rPr>
        <w:t>tes indicadores em 29,64% para o estado tratado</w:t>
      </w:r>
      <w:r w:rsidR="00657677">
        <w:rPr>
          <w:rFonts w:ascii="Times New Roman" w:hAnsi="Times New Roman" w:cs="Times New Roman"/>
          <w:sz w:val="24"/>
          <w:szCs w:val="24"/>
        </w:rPr>
        <w:t xml:space="preserve">, sendo que para o estado sintético a redução apresentada foi de </w:t>
      </w:r>
      <w:r w:rsidRPr="004B5E28">
        <w:rPr>
          <w:rFonts w:ascii="Times New Roman" w:hAnsi="Times New Roman" w:cs="Times New Roman"/>
          <w:sz w:val="24"/>
          <w:szCs w:val="24"/>
        </w:rPr>
        <w:t>15,12%</w:t>
      </w:r>
      <w:r w:rsidR="00657677">
        <w:rPr>
          <w:rFonts w:ascii="Times New Roman" w:hAnsi="Times New Roman" w:cs="Times New Roman"/>
          <w:sz w:val="24"/>
          <w:szCs w:val="24"/>
        </w:rPr>
        <w:t xml:space="preserve"> no mesmo período de análise</w:t>
      </w:r>
      <w:r w:rsidRPr="004B5E28">
        <w:rPr>
          <w:rFonts w:ascii="Times New Roman" w:hAnsi="Times New Roman" w:cs="Times New Roman"/>
          <w:sz w:val="24"/>
          <w:szCs w:val="24"/>
        </w:rPr>
        <w:t xml:space="preserve">. Em relação ao consumo legal de toras de madeira, a política do FETHAB </w:t>
      </w:r>
      <w:r w:rsidR="00657677">
        <w:rPr>
          <w:rFonts w:ascii="Times New Roman" w:hAnsi="Times New Roman" w:cs="Times New Roman"/>
          <w:sz w:val="24"/>
          <w:szCs w:val="24"/>
        </w:rPr>
        <w:t>apresentou efeito positivo, ou seja através das isenções fiscais aumentou-se o número de manejos florestais, proporcionando um volume maior de madeira em tora legalizada, aumentando desta forma o consumo l</w:t>
      </w:r>
      <w:r w:rsidRPr="004B5E28">
        <w:rPr>
          <w:rFonts w:ascii="Times New Roman" w:hAnsi="Times New Roman" w:cs="Times New Roman"/>
          <w:sz w:val="24"/>
          <w:szCs w:val="24"/>
        </w:rPr>
        <w:t xml:space="preserve">egal </w:t>
      </w:r>
      <w:r w:rsidR="00657677">
        <w:rPr>
          <w:rFonts w:ascii="Times New Roman" w:hAnsi="Times New Roman" w:cs="Times New Roman"/>
          <w:sz w:val="24"/>
          <w:szCs w:val="24"/>
        </w:rPr>
        <w:t>e</w:t>
      </w:r>
      <w:r w:rsidRPr="004B5E28">
        <w:rPr>
          <w:rFonts w:ascii="Times New Roman" w:hAnsi="Times New Roman" w:cs="Times New Roman"/>
          <w:sz w:val="24"/>
          <w:szCs w:val="24"/>
        </w:rPr>
        <w:t>m 15,11% para o estado tratado, enquanto que para o estado sintético o</w:t>
      </w:r>
      <w:r w:rsidR="00657677">
        <w:rPr>
          <w:rFonts w:ascii="Times New Roman" w:hAnsi="Times New Roman" w:cs="Times New Roman"/>
          <w:sz w:val="24"/>
          <w:szCs w:val="24"/>
        </w:rPr>
        <w:t xml:space="preserve"> aumento </w:t>
      </w:r>
      <w:r w:rsidRPr="004B5E28">
        <w:rPr>
          <w:rFonts w:ascii="Times New Roman" w:hAnsi="Times New Roman" w:cs="Times New Roman"/>
          <w:sz w:val="24"/>
          <w:szCs w:val="24"/>
        </w:rPr>
        <w:t>no mesmo período fo</w:t>
      </w:r>
      <w:r w:rsidR="00657677">
        <w:rPr>
          <w:rFonts w:ascii="Times New Roman" w:hAnsi="Times New Roman" w:cs="Times New Roman"/>
          <w:sz w:val="24"/>
          <w:szCs w:val="24"/>
        </w:rPr>
        <w:t xml:space="preserve">i </w:t>
      </w:r>
      <w:r w:rsidRPr="004B5E28">
        <w:rPr>
          <w:rFonts w:ascii="Times New Roman" w:hAnsi="Times New Roman" w:cs="Times New Roman"/>
          <w:sz w:val="24"/>
          <w:szCs w:val="24"/>
        </w:rPr>
        <w:t>de 2,36%.</w:t>
      </w:r>
    </w:p>
    <w:p w:rsidR="00585FB6" w:rsidRPr="00585FB6" w:rsidRDefault="00130860" w:rsidP="00585FB6">
      <w:pPr>
        <w:pStyle w:val="Corpodetexto"/>
        <w:rPr>
          <w:rFonts w:cs="Times New Roman"/>
          <w:szCs w:val="24"/>
          <w:lang w:eastAsia="pt-BR"/>
        </w:rPr>
      </w:pPr>
      <w:r w:rsidRPr="00585FB6">
        <w:rPr>
          <w:rFonts w:cs="Times New Roman"/>
          <w:szCs w:val="24"/>
        </w:rPr>
        <w:t>Quanto a robustez da política do FETHAB, buscou-se através d</w:t>
      </w:r>
      <w:r w:rsidR="00585FB6">
        <w:rPr>
          <w:rFonts w:cs="Times New Roman"/>
          <w:szCs w:val="24"/>
        </w:rPr>
        <w:t>a aplicação do</w:t>
      </w:r>
      <w:r w:rsidRPr="00585FB6">
        <w:rPr>
          <w:rFonts w:cs="Times New Roman"/>
          <w:szCs w:val="24"/>
        </w:rPr>
        <w:t xml:space="preserve"> método de </w:t>
      </w:r>
      <w:r w:rsidRPr="00585FB6">
        <w:rPr>
          <w:rFonts w:cs="Times New Roman"/>
          <w:i/>
          <w:szCs w:val="24"/>
        </w:rPr>
        <w:t>Diff in Diff</w:t>
      </w:r>
      <w:r w:rsidRPr="00585FB6">
        <w:rPr>
          <w:rFonts w:cs="Times New Roman"/>
          <w:szCs w:val="24"/>
        </w:rPr>
        <w:t xml:space="preserve"> com efeito fixo de estado, tempo e variáveis de controle </w:t>
      </w:r>
      <w:r w:rsidR="00585FB6" w:rsidRPr="00585FB6">
        <w:rPr>
          <w:rFonts w:cs="Times New Roman"/>
          <w:szCs w:val="24"/>
        </w:rPr>
        <w:t xml:space="preserve">medi-las. </w:t>
      </w:r>
      <w:r w:rsidR="00585FB6" w:rsidRPr="00585FB6">
        <w:rPr>
          <w:rFonts w:cs="Times New Roman"/>
          <w:szCs w:val="24"/>
          <w:lang w:eastAsia="pt-BR"/>
        </w:rPr>
        <w:t xml:space="preserve">Os resultados apresentados nas regressões </w:t>
      </w:r>
      <w:r w:rsidR="00585FB6">
        <w:rPr>
          <w:rFonts w:cs="Times New Roman"/>
          <w:szCs w:val="24"/>
          <w:lang w:eastAsia="pt-BR"/>
        </w:rPr>
        <w:t xml:space="preserve">demonstraram ser </w:t>
      </w:r>
      <w:r w:rsidR="00585FB6" w:rsidRPr="00585FB6">
        <w:rPr>
          <w:rFonts w:cs="Times New Roman"/>
          <w:szCs w:val="24"/>
          <w:lang w:eastAsia="pt-BR"/>
        </w:rPr>
        <w:t xml:space="preserve">convergentes com os resultados </w:t>
      </w:r>
      <w:r w:rsidR="00585FB6">
        <w:rPr>
          <w:rFonts w:cs="Times New Roman"/>
          <w:szCs w:val="24"/>
          <w:lang w:eastAsia="pt-BR"/>
        </w:rPr>
        <w:t xml:space="preserve">obtidos </w:t>
      </w:r>
      <w:r w:rsidR="00585FB6" w:rsidRPr="00585FB6">
        <w:rPr>
          <w:rFonts w:cs="Times New Roman"/>
          <w:szCs w:val="24"/>
          <w:lang w:eastAsia="pt-BR"/>
        </w:rPr>
        <w:t xml:space="preserve">a partir do método de controle sintético para a política do FETHAB </w:t>
      </w:r>
      <w:r w:rsidR="00585FB6">
        <w:rPr>
          <w:rFonts w:cs="Times New Roman"/>
          <w:szCs w:val="24"/>
          <w:lang w:eastAsia="pt-BR"/>
        </w:rPr>
        <w:t xml:space="preserve">considerando a </w:t>
      </w:r>
      <w:r w:rsidR="00585FB6" w:rsidRPr="00585FB6">
        <w:rPr>
          <w:rFonts w:cs="Times New Roman"/>
          <w:szCs w:val="24"/>
          <w:lang w:eastAsia="pt-BR"/>
        </w:rPr>
        <w:t>redução do desmatamento e o aumento do consumo legal de madeira em tora para o estado de Mato Grosso</w:t>
      </w:r>
      <w:r w:rsidR="00585FB6">
        <w:rPr>
          <w:rFonts w:cs="Times New Roman"/>
          <w:szCs w:val="24"/>
          <w:lang w:eastAsia="pt-BR"/>
        </w:rPr>
        <w:t xml:space="preserve">. </w:t>
      </w:r>
    </w:p>
    <w:p w:rsidR="00D46FD2" w:rsidRDefault="00D46FD2" w:rsidP="00585FB6">
      <w:pPr>
        <w:spacing w:before="120" w:after="120" w:line="240" w:lineRule="auto"/>
        <w:ind w:firstLine="851"/>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No tocante a </w:t>
      </w:r>
      <w:r w:rsidR="00585FB6" w:rsidRPr="00585FB6">
        <w:rPr>
          <w:rFonts w:ascii="Times New Roman" w:hAnsi="Times New Roman" w:cs="Times New Roman"/>
          <w:sz w:val="24"/>
          <w:szCs w:val="24"/>
          <w:lang w:eastAsia="pt-BR"/>
        </w:rPr>
        <w:t xml:space="preserve">redução do desmatamento o coeficiente da regressão </w:t>
      </w:r>
      <w:r>
        <w:rPr>
          <w:rFonts w:ascii="Times New Roman" w:hAnsi="Times New Roman" w:cs="Times New Roman"/>
          <w:sz w:val="24"/>
          <w:szCs w:val="24"/>
          <w:lang w:eastAsia="pt-BR"/>
        </w:rPr>
        <w:t xml:space="preserve">apresentou-se </w:t>
      </w:r>
      <w:r w:rsidR="00585FB6" w:rsidRPr="00585FB6">
        <w:rPr>
          <w:rFonts w:ascii="Times New Roman" w:hAnsi="Times New Roman" w:cs="Times New Roman"/>
          <w:sz w:val="24"/>
          <w:szCs w:val="24"/>
          <w:lang w:eastAsia="pt-BR"/>
        </w:rPr>
        <w:t>negativo e estatisticamente significativo a 10%</w:t>
      </w:r>
      <w:r>
        <w:rPr>
          <w:rFonts w:ascii="Times New Roman" w:hAnsi="Times New Roman" w:cs="Times New Roman"/>
          <w:sz w:val="24"/>
          <w:szCs w:val="24"/>
          <w:lang w:eastAsia="pt-BR"/>
        </w:rPr>
        <w:t>,</w:t>
      </w:r>
      <w:r w:rsidR="00585FB6" w:rsidRPr="00585FB6">
        <w:rPr>
          <w:rFonts w:ascii="Times New Roman" w:hAnsi="Times New Roman" w:cs="Times New Roman"/>
          <w:sz w:val="24"/>
          <w:szCs w:val="24"/>
          <w:lang w:eastAsia="pt-BR"/>
        </w:rPr>
        <w:t xml:space="preserve"> indicando que o FETHAB apresentou um efeito de redução </w:t>
      </w:r>
      <w:r>
        <w:rPr>
          <w:rFonts w:ascii="Times New Roman" w:hAnsi="Times New Roman" w:cs="Times New Roman"/>
          <w:sz w:val="24"/>
          <w:szCs w:val="24"/>
          <w:lang w:eastAsia="pt-BR"/>
        </w:rPr>
        <w:t xml:space="preserve">para </w:t>
      </w:r>
      <w:r w:rsidR="00585FB6" w:rsidRPr="00585FB6">
        <w:rPr>
          <w:rFonts w:ascii="Times New Roman" w:hAnsi="Times New Roman" w:cs="Times New Roman"/>
          <w:sz w:val="24"/>
          <w:szCs w:val="24"/>
          <w:lang w:eastAsia="pt-BR"/>
        </w:rPr>
        <w:t xml:space="preserve">o desmatamento em 39,37%. </w:t>
      </w:r>
      <w:r>
        <w:rPr>
          <w:rFonts w:ascii="Times New Roman" w:hAnsi="Times New Roman" w:cs="Times New Roman"/>
          <w:sz w:val="24"/>
          <w:szCs w:val="24"/>
          <w:lang w:eastAsia="pt-BR"/>
        </w:rPr>
        <w:t xml:space="preserve">Considerando </w:t>
      </w:r>
      <w:r w:rsidR="00585FB6" w:rsidRPr="00585FB6">
        <w:rPr>
          <w:rFonts w:ascii="Times New Roman" w:hAnsi="Times New Roman" w:cs="Times New Roman"/>
          <w:sz w:val="24"/>
          <w:szCs w:val="24"/>
          <w:lang w:eastAsia="pt-BR"/>
        </w:rPr>
        <w:t xml:space="preserve">o aumento do consumo legal de madeira em tora, a regressão apresentou coeficiente positivo e significância estatística a 5%, </w:t>
      </w:r>
      <w:r>
        <w:rPr>
          <w:rFonts w:ascii="Times New Roman" w:hAnsi="Times New Roman" w:cs="Times New Roman"/>
          <w:sz w:val="24"/>
          <w:szCs w:val="24"/>
          <w:lang w:eastAsia="pt-BR"/>
        </w:rPr>
        <w:t xml:space="preserve">ou seja, </w:t>
      </w:r>
      <w:r w:rsidR="00585FB6" w:rsidRPr="00585FB6">
        <w:rPr>
          <w:rFonts w:ascii="Times New Roman" w:hAnsi="Times New Roman" w:cs="Times New Roman"/>
          <w:sz w:val="24"/>
          <w:szCs w:val="24"/>
          <w:lang w:eastAsia="pt-BR"/>
        </w:rPr>
        <w:t xml:space="preserve">a política analisada impactou de forma positiva o consumo legal de madeira em tora em 22,19%. </w:t>
      </w:r>
    </w:p>
    <w:p w:rsidR="00594EAC" w:rsidRDefault="00D46FD2" w:rsidP="00D46FD2">
      <w:pPr>
        <w:spacing w:before="120" w:after="120" w:line="240" w:lineRule="auto"/>
        <w:ind w:firstLine="851"/>
        <w:jc w:val="both"/>
        <w:rPr>
          <w:rFonts w:ascii="Times New Roman" w:hAnsi="Times New Roman" w:cs="Times New Roman"/>
          <w:color w:val="000000"/>
          <w:sz w:val="24"/>
          <w:szCs w:val="24"/>
        </w:rPr>
      </w:pPr>
      <w:r w:rsidRPr="00594EAC">
        <w:rPr>
          <w:rFonts w:ascii="Times New Roman" w:hAnsi="Times New Roman" w:cs="Times New Roman"/>
          <w:sz w:val="24"/>
          <w:szCs w:val="24"/>
          <w:lang w:eastAsia="pt-BR"/>
        </w:rPr>
        <w:t>Em relação ao teste de placebo, simulou-se para todos os estados antes considerados como potenciais controles a implantação da política do FETHAB. Desta forma, verificou-se que para alguns estados a política analisada não</w:t>
      </w:r>
      <w:r w:rsidR="00594EAC" w:rsidRPr="00594EAC">
        <w:rPr>
          <w:rFonts w:ascii="Times New Roman" w:hAnsi="Times New Roman" w:cs="Times New Roman"/>
          <w:sz w:val="24"/>
          <w:szCs w:val="24"/>
          <w:lang w:eastAsia="pt-BR"/>
        </w:rPr>
        <w:t xml:space="preserve"> apresentou resultados interessantes, sendo necessário utilizar </w:t>
      </w:r>
      <w:r w:rsidR="00594EAC" w:rsidRPr="00594EAC">
        <w:rPr>
          <w:rFonts w:ascii="Times New Roman" w:hAnsi="Times New Roman" w:cs="Times New Roman"/>
          <w:sz w:val="24"/>
          <w:szCs w:val="24"/>
        </w:rPr>
        <w:t xml:space="preserve">uma medida de ajuste denominada de </w:t>
      </w:r>
      <w:r w:rsidR="00594EAC" w:rsidRPr="00594EAC">
        <w:rPr>
          <w:rFonts w:ascii="Times New Roman" w:hAnsi="Times New Roman" w:cs="Times New Roman"/>
          <w:i/>
          <w:sz w:val="24"/>
          <w:szCs w:val="24"/>
        </w:rPr>
        <w:t>Root Mean Squared Predction Error</w:t>
      </w:r>
      <w:r w:rsidR="00594EAC" w:rsidRPr="00594EAC">
        <w:rPr>
          <w:rFonts w:ascii="Times New Roman" w:hAnsi="Times New Roman" w:cs="Times New Roman"/>
          <w:sz w:val="24"/>
          <w:szCs w:val="24"/>
        </w:rPr>
        <w:t xml:space="preserve"> - RMSPE. </w:t>
      </w:r>
      <w:r w:rsidR="00594EAC">
        <w:rPr>
          <w:rFonts w:ascii="Times New Roman" w:hAnsi="Times New Roman" w:cs="Times New Roman"/>
          <w:sz w:val="24"/>
          <w:szCs w:val="24"/>
        </w:rPr>
        <w:t xml:space="preserve">A partir do valor desta unidade de medida para o estado de Mato Grosso buscou-se excluir do teste placebo </w:t>
      </w:r>
      <w:r w:rsidRPr="00D46FD2">
        <w:rPr>
          <w:rFonts w:ascii="Times New Roman" w:hAnsi="Times New Roman" w:cs="Times New Roman"/>
          <w:sz w:val="24"/>
          <w:szCs w:val="24"/>
        </w:rPr>
        <w:t>o estado do Amapá. Na mesma lógica, considerando o aumento do consumo legal de madeira em tora</w:t>
      </w:r>
      <w:r w:rsidR="00594EAC">
        <w:rPr>
          <w:rFonts w:ascii="Times New Roman" w:hAnsi="Times New Roman" w:cs="Times New Roman"/>
          <w:sz w:val="24"/>
          <w:szCs w:val="24"/>
        </w:rPr>
        <w:t xml:space="preserve"> e novamente fazendo uso do </w:t>
      </w:r>
      <w:r w:rsidRPr="00D46FD2">
        <w:rPr>
          <w:rFonts w:ascii="Times New Roman" w:hAnsi="Times New Roman" w:cs="Times New Roman"/>
          <w:sz w:val="24"/>
          <w:szCs w:val="24"/>
        </w:rPr>
        <w:t xml:space="preserve">RMSPE </w:t>
      </w:r>
      <w:r w:rsidR="00594EAC">
        <w:rPr>
          <w:rFonts w:ascii="Times New Roman" w:hAnsi="Times New Roman" w:cs="Times New Roman"/>
          <w:sz w:val="24"/>
          <w:szCs w:val="24"/>
        </w:rPr>
        <w:t xml:space="preserve">de </w:t>
      </w:r>
      <w:r w:rsidRPr="00D46FD2">
        <w:rPr>
          <w:rFonts w:ascii="Times New Roman" w:hAnsi="Times New Roman" w:cs="Times New Roman"/>
          <w:sz w:val="24"/>
          <w:szCs w:val="24"/>
        </w:rPr>
        <w:t xml:space="preserve">Mato Grosso </w:t>
      </w:r>
      <w:r w:rsidR="00594EAC">
        <w:rPr>
          <w:rFonts w:ascii="Times New Roman" w:hAnsi="Times New Roman" w:cs="Times New Roman"/>
          <w:sz w:val="24"/>
          <w:szCs w:val="24"/>
        </w:rPr>
        <w:t xml:space="preserve">como base, excluiu-se do teste de placebo </w:t>
      </w:r>
      <w:r w:rsidRPr="00D46FD2">
        <w:rPr>
          <w:rFonts w:ascii="Times New Roman" w:hAnsi="Times New Roman" w:cs="Times New Roman"/>
          <w:sz w:val="24"/>
          <w:szCs w:val="24"/>
        </w:rPr>
        <w:t>três estados, Acre,</w:t>
      </w:r>
      <w:r w:rsidRPr="00D46FD2">
        <w:rPr>
          <w:rFonts w:ascii="Times New Roman" w:hAnsi="Times New Roman" w:cs="Times New Roman"/>
          <w:color w:val="000000"/>
          <w:sz w:val="24"/>
          <w:szCs w:val="24"/>
        </w:rPr>
        <w:t xml:space="preserve"> Roraima e Tocantins.</w:t>
      </w:r>
    </w:p>
    <w:p w:rsidR="004B5E28" w:rsidRPr="00D46FD2" w:rsidRDefault="009B3793" w:rsidP="00D46FD2">
      <w:pPr>
        <w:spacing w:before="120" w:after="120" w:line="240" w:lineRule="auto"/>
        <w:ind w:firstLine="851"/>
        <w:jc w:val="both"/>
        <w:rPr>
          <w:rFonts w:ascii="Times New Roman" w:hAnsi="Times New Roman" w:cs="Times New Roman"/>
          <w:sz w:val="24"/>
          <w:szCs w:val="24"/>
        </w:rPr>
      </w:pPr>
      <w:r>
        <w:rPr>
          <w:rFonts w:ascii="Times New Roman" w:hAnsi="Times New Roman" w:cs="Times New Roman"/>
          <w:sz w:val="24"/>
          <w:szCs w:val="24"/>
        </w:rPr>
        <w:t>D</w:t>
      </w:r>
      <w:r w:rsidR="004B5E28" w:rsidRPr="00D46FD2">
        <w:rPr>
          <w:rFonts w:ascii="Times New Roman" w:hAnsi="Times New Roman" w:cs="Times New Roman"/>
          <w:sz w:val="24"/>
          <w:szCs w:val="24"/>
        </w:rPr>
        <w:t xml:space="preserve">uas constatações podem ser destacadas </w:t>
      </w:r>
      <w:r>
        <w:rPr>
          <w:rFonts w:ascii="Times New Roman" w:hAnsi="Times New Roman" w:cs="Times New Roman"/>
          <w:sz w:val="24"/>
          <w:szCs w:val="24"/>
        </w:rPr>
        <w:t>a partir dos dados apresentados: a primeira faz menção ao f</w:t>
      </w:r>
      <w:r w:rsidR="004B5E28" w:rsidRPr="00D46FD2">
        <w:rPr>
          <w:rFonts w:ascii="Times New Roman" w:hAnsi="Times New Roman" w:cs="Times New Roman"/>
          <w:sz w:val="24"/>
          <w:szCs w:val="24"/>
        </w:rPr>
        <w:t xml:space="preserve">ato de que a redução do desmatamento </w:t>
      </w:r>
      <w:r w:rsidR="008A23B5">
        <w:rPr>
          <w:rFonts w:ascii="Times New Roman" w:hAnsi="Times New Roman" w:cs="Times New Roman"/>
          <w:sz w:val="24"/>
          <w:szCs w:val="24"/>
        </w:rPr>
        <w:t xml:space="preserve">e da extração ilegal foram também impulsionadas por um conjunto de </w:t>
      </w:r>
      <w:r w:rsidR="004B5E28" w:rsidRPr="00D46FD2">
        <w:rPr>
          <w:rFonts w:ascii="Times New Roman" w:hAnsi="Times New Roman" w:cs="Times New Roman"/>
          <w:sz w:val="24"/>
          <w:szCs w:val="24"/>
        </w:rPr>
        <w:t>ações e políticas, e que dentre deste arcabouço a política pública do FETHAB apresent</w:t>
      </w:r>
      <w:r w:rsidR="008A23B5">
        <w:rPr>
          <w:rFonts w:ascii="Times New Roman" w:hAnsi="Times New Roman" w:cs="Times New Roman"/>
          <w:sz w:val="24"/>
          <w:szCs w:val="24"/>
        </w:rPr>
        <w:t>a</w:t>
      </w:r>
      <w:r w:rsidR="004B5E28" w:rsidRPr="00D46FD2">
        <w:rPr>
          <w:rFonts w:ascii="Times New Roman" w:hAnsi="Times New Roman" w:cs="Times New Roman"/>
          <w:sz w:val="24"/>
          <w:szCs w:val="24"/>
        </w:rPr>
        <w:t xml:space="preserve"> contribuições importantes, principalmente quando elencada as questões relacionadas a redução fiscal para promover a implantação de manejos florestais. </w:t>
      </w:r>
    </w:p>
    <w:p w:rsidR="004B5E28" w:rsidRDefault="008A23B5" w:rsidP="00585FB6">
      <w:pPr>
        <w:spacing w:after="120" w:line="240" w:lineRule="auto"/>
        <w:ind w:firstLine="851"/>
        <w:jc w:val="both"/>
        <w:rPr>
          <w:rFonts w:ascii="Times New Roman" w:hAnsi="Times New Roman" w:cs="Times New Roman"/>
          <w:sz w:val="24"/>
          <w:szCs w:val="24"/>
        </w:rPr>
      </w:pPr>
      <w:r>
        <w:rPr>
          <w:rFonts w:ascii="Times New Roman" w:hAnsi="Times New Roman" w:cs="Times New Roman"/>
          <w:sz w:val="24"/>
          <w:szCs w:val="24"/>
        </w:rPr>
        <w:t>A segunda</w:t>
      </w:r>
      <w:r w:rsidR="004B5E28" w:rsidRPr="004B5E28">
        <w:rPr>
          <w:rFonts w:ascii="Times New Roman" w:hAnsi="Times New Roman" w:cs="Times New Roman"/>
          <w:sz w:val="24"/>
          <w:szCs w:val="24"/>
        </w:rPr>
        <w:t xml:space="preserve"> destaca as questões relacionadas a extração ilegal das toras de madeira. A</w:t>
      </w:r>
      <w:r>
        <w:rPr>
          <w:rFonts w:ascii="Times New Roman" w:hAnsi="Times New Roman" w:cs="Times New Roman"/>
          <w:sz w:val="24"/>
          <w:szCs w:val="24"/>
        </w:rPr>
        <w:t xml:space="preserve"> lei 7.263/2000 que regulamenta</w:t>
      </w:r>
      <w:r w:rsidR="004B5E28" w:rsidRPr="004B5E28">
        <w:rPr>
          <w:rFonts w:ascii="Times New Roman" w:hAnsi="Times New Roman" w:cs="Times New Roman"/>
          <w:sz w:val="24"/>
          <w:szCs w:val="24"/>
        </w:rPr>
        <w:t xml:space="preserve"> o FETHAB destaca a </w:t>
      </w:r>
      <w:r>
        <w:rPr>
          <w:rFonts w:ascii="Times New Roman" w:hAnsi="Times New Roman" w:cs="Times New Roman"/>
          <w:sz w:val="24"/>
          <w:szCs w:val="24"/>
        </w:rPr>
        <w:t xml:space="preserve">possibilidade de diferimento do </w:t>
      </w:r>
      <w:r w:rsidR="004B5E28" w:rsidRPr="004B5E28">
        <w:rPr>
          <w:rFonts w:ascii="Times New Roman" w:hAnsi="Times New Roman" w:cs="Times New Roman"/>
          <w:sz w:val="24"/>
          <w:szCs w:val="24"/>
        </w:rPr>
        <w:t xml:space="preserve">ICMS e a não cobrança do FETHAB para a </w:t>
      </w:r>
      <w:r>
        <w:rPr>
          <w:rFonts w:ascii="Times New Roman" w:hAnsi="Times New Roman" w:cs="Times New Roman"/>
          <w:sz w:val="24"/>
          <w:szCs w:val="24"/>
        </w:rPr>
        <w:t xml:space="preserve">extração e </w:t>
      </w:r>
      <w:r w:rsidR="004B5E28" w:rsidRPr="004B5E28">
        <w:rPr>
          <w:rFonts w:ascii="Times New Roman" w:hAnsi="Times New Roman" w:cs="Times New Roman"/>
          <w:sz w:val="24"/>
          <w:szCs w:val="24"/>
        </w:rPr>
        <w:t>produção de matéria prima. Neste contexto, os resultados verificados demonstram que o número de manejos florestais aument</w:t>
      </w:r>
      <w:r>
        <w:rPr>
          <w:rFonts w:ascii="Times New Roman" w:hAnsi="Times New Roman" w:cs="Times New Roman"/>
          <w:sz w:val="24"/>
          <w:szCs w:val="24"/>
        </w:rPr>
        <w:t xml:space="preserve">aram </w:t>
      </w:r>
      <w:r w:rsidR="004B5E28" w:rsidRPr="004B5E28">
        <w:rPr>
          <w:rFonts w:ascii="Times New Roman" w:hAnsi="Times New Roman" w:cs="Times New Roman"/>
          <w:sz w:val="24"/>
          <w:szCs w:val="24"/>
        </w:rPr>
        <w:t>314,76%</w:t>
      </w:r>
      <w:r>
        <w:rPr>
          <w:rFonts w:ascii="Times New Roman" w:hAnsi="Times New Roman" w:cs="Times New Roman"/>
          <w:sz w:val="24"/>
          <w:szCs w:val="24"/>
        </w:rPr>
        <w:t xml:space="preserve"> no estado de Mato Grosso após o ano de 2004</w:t>
      </w:r>
      <w:r w:rsidR="004B5E28" w:rsidRPr="004B5E28">
        <w:rPr>
          <w:rFonts w:ascii="Times New Roman" w:hAnsi="Times New Roman" w:cs="Times New Roman"/>
          <w:sz w:val="24"/>
          <w:szCs w:val="24"/>
        </w:rPr>
        <w:t>, contribuindo assim para aumentar a oferta de madeira extraída legalmente no estado de Mato Grosso.</w:t>
      </w:r>
      <w:r w:rsidR="004B5E28">
        <w:rPr>
          <w:rFonts w:ascii="Times New Roman" w:hAnsi="Times New Roman" w:cs="Times New Roman"/>
          <w:sz w:val="24"/>
          <w:szCs w:val="24"/>
        </w:rPr>
        <w:t xml:space="preserve"> </w:t>
      </w:r>
    </w:p>
    <w:p w:rsidR="008A23B5" w:rsidRDefault="008A23B5" w:rsidP="00585FB6">
      <w:pPr>
        <w:spacing w:before="240" w:after="240" w:line="240" w:lineRule="auto"/>
        <w:rPr>
          <w:rFonts w:ascii="Times New Roman" w:hAnsi="Times New Roman" w:cs="Times New Roman"/>
          <w:b/>
          <w:sz w:val="24"/>
          <w:lang w:val="en-US"/>
        </w:rPr>
      </w:pPr>
    </w:p>
    <w:p w:rsidR="002278AC" w:rsidRPr="0011564D" w:rsidRDefault="002278AC" w:rsidP="00585FB6">
      <w:pPr>
        <w:spacing w:before="240" w:after="240" w:line="240" w:lineRule="auto"/>
        <w:rPr>
          <w:rFonts w:ascii="Times New Roman" w:hAnsi="Times New Roman" w:cs="Times New Roman"/>
          <w:b/>
          <w:sz w:val="24"/>
          <w:lang w:val="en-US"/>
        </w:rPr>
      </w:pPr>
      <w:r w:rsidRPr="0011564D">
        <w:rPr>
          <w:rFonts w:ascii="Times New Roman" w:hAnsi="Times New Roman" w:cs="Times New Roman"/>
          <w:b/>
          <w:sz w:val="24"/>
          <w:lang w:val="en-US"/>
        </w:rPr>
        <w:lastRenderedPageBreak/>
        <w:t>Referências</w:t>
      </w:r>
    </w:p>
    <w:p w:rsidR="003466E2" w:rsidRPr="00153226" w:rsidRDefault="003466E2" w:rsidP="00C00445">
      <w:pPr>
        <w:spacing w:before="240" w:after="240" w:line="240" w:lineRule="auto"/>
        <w:jc w:val="both"/>
        <w:rPr>
          <w:rFonts w:ascii="Times New Roman" w:hAnsi="Times New Roman" w:cs="Times New Roman"/>
          <w:bCs/>
          <w:sz w:val="24"/>
          <w:szCs w:val="24"/>
          <w:lang w:val="en-US"/>
        </w:rPr>
      </w:pPr>
      <w:r w:rsidRPr="00153226">
        <w:rPr>
          <w:rFonts w:ascii="Times New Roman" w:hAnsi="Times New Roman" w:cs="Times New Roman"/>
          <w:bCs/>
          <w:sz w:val="24"/>
          <w:szCs w:val="24"/>
          <w:lang w:val="en-US"/>
        </w:rPr>
        <w:t xml:space="preserve">ABADIE, A, &amp; J, GARDEAZABAL, </w:t>
      </w:r>
      <w:hyperlink r:id="rId17" w:history="1">
        <w:r w:rsidRPr="00153226">
          <w:rPr>
            <w:rFonts w:ascii="Times New Roman" w:hAnsi="Times New Roman" w:cs="Times New Roman"/>
            <w:b/>
            <w:sz w:val="24"/>
            <w:szCs w:val="24"/>
            <w:lang w:val="en-US"/>
          </w:rPr>
          <w:t>The Economic Costs of Conflict: A Case Study of the Basque Country</w:t>
        </w:r>
      </w:hyperlink>
      <w:r w:rsidRPr="00153226">
        <w:rPr>
          <w:rFonts w:ascii="Times New Roman" w:hAnsi="Times New Roman" w:cs="Times New Roman"/>
          <w:b/>
          <w:bCs/>
          <w:sz w:val="24"/>
          <w:szCs w:val="24"/>
          <w:lang w:val="en-US"/>
        </w:rPr>
        <w:t>,</w:t>
      </w:r>
      <w:r w:rsidRPr="00153226">
        <w:rPr>
          <w:rFonts w:ascii="Times New Roman" w:hAnsi="Times New Roman" w:cs="Times New Roman"/>
          <w:bCs/>
          <w:sz w:val="24"/>
          <w:szCs w:val="24"/>
          <w:lang w:val="en-US"/>
        </w:rPr>
        <w:t xml:space="preserve">  </w:t>
      </w:r>
      <w:hyperlink r:id="rId18" w:history="1">
        <w:r w:rsidRPr="00153226">
          <w:rPr>
            <w:rFonts w:ascii="Times New Roman" w:hAnsi="Times New Roman" w:cs="Times New Roman"/>
            <w:bCs/>
            <w:sz w:val="24"/>
            <w:szCs w:val="24"/>
            <w:lang w:val="en-US"/>
          </w:rPr>
          <w:t>American Economic Review</w:t>
        </w:r>
      </w:hyperlink>
      <w:r w:rsidRPr="00153226">
        <w:rPr>
          <w:rFonts w:ascii="Times New Roman" w:hAnsi="Times New Roman" w:cs="Times New Roman"/>
          <w:bCs/>
          <w:sz w:val="24"/>
          <w:szCs w:val="24"/>
          <w:lang w:val="en-US"/>
        </w:rPr>
        <w:t>, American Economic Association, vol, 93(1), pages 113-132, March, 2003.</w:t>
      </w:r>
    </w:p>
    <w:p w:rsidR="003466E2" w:rsidRPr="00153226" w:rsidRDefault="003466E2" w:rsidP="00C00445">
      <w:pPr>
        <w:spacing w:before="240" w:after="240" w:line="240" w:lineRule="auto"/>
        <w:jc w:val="both"/>
        <w:rPr>
          <w:rFonts w:ascii="Times New Roman" w:hAnsi="Times New Roman" w:cs="Times New Roman"/>
          <w:sz w:val="24"/>
          <w:szCs w:val="24"/>
          <w:lang w:val="en-US"/>
        </w:rPr>
      </w:pPr>
      <w:r w:rsidRPr="00153226">
        <w:rPr>
          <w:rFonts w:ascii="Times New Roman" w:hAnsi="Times New Roman" w:cs="Times New Roman"/>
          <w:bCs/>
          <w:sz w:val="24"/>
          <w:szCs w:val="24"/>
          <w:lang w:val="en-US"/>
        </w:rPr>
        <w:t xml:space="preserve">ABADIE, A,, </w:t>
      </w:r>
      <w:r w:rsidRPr="00153226">
        <w:rPr>
          <w:rFonts w:ascii="Times New Roman" w:hAnsi="Times New Roman" w:cs="Times New Roman"/>
          <w:sz w:val="24"/>
          <w:szCs w:val="24"/>
          <w:lang w:val="en-US"/>
        </w:rPr>
        <w:t xml:space="preserve">DIAMOND, A, &amp; HAINMUELLER, J,  </w:t>
      </w:r>
      <w:hyperlink r:id="rId19" w:history="1">
        <w:r w:rsidRPr="00153226">
          <w:rPr>
            <w:rFonts w:ascii="Times New Roman" w:hAnsi="Times New Roman" w:cs="Times New Roman"/>
            <w:b/>
            <w:sz w:val="24"/>
            <w:szCs w:val="24"/>
            <w:lang w:val="en-US"/>
          </w:rPr>
          <w:t>Synthetic Control Methods for Comparative Case Studies: Estimating the Effect of California Tobacco Control Program</w:t>
        </w:r>
      </w:hyperlink>
      <w:r w:rsidRPr="00153226">
        <w:rPr>
          <w:rFonts w:ascii="Times New Roman" w:hAnsi="Times New Roman" w:cs="Times New Roman"/>
          <w:b/>
          <w:sz w:val="24"/>
          <w:szCs w:val="24"/>
          <w:lang w:val="en-US"/>
        </w:rPr>
        <w:t>,</w:t>
      </w:r>
      <w:r w:rsidRPr="00153226">
        <w:rPr>
          <w:rFonts w:ascii="Times New Roman" w:hAnsi="Times New Roman" w:cs="Times New Roman"/>
          <w:sz w:val="24"/>
          <w:szCs w:val="24"/>
          <w:lang w:val="en-US"/>
        </w:rPr>
        <w:t xml:space="preserve">  </w:t>
      </w:r>
      <w:hyperlink r:id="rId20" w:history="1">
        <w:r w:rsidRPr="00153226">
          <w:rPr>
            <w:rFonts w:ascii="Times New Roman" w:hAnsi="Times New Roman" w:cs="Times New Roman"/>
            <w:sz w:val="24"/>
            <w:szCs w:val="24"/>
            <w:lang w:val="en-US"/>
          </w:rPr>
          <w:t>Journal of the American Statistical Association</w:t>
        </w:r>
      </w:hyperlink>
      <w:r w:rsidRPr="00153226">
        <w:rPr>
          <w:rFonts w:ascii="Times New Roman" w:hAnsi="Times New Roman" w:cs="Times New Roman"/>
          <w:sz w:val="24"/>
          <w:szCs w:val="24"/>
          <w:lang w:val="en-US"/>
        </w:rPr>
        <w:t>, American Statistical Association, vol, 105(490), pages 493-505, 2010.</w:t>
      </w:r>
    </w:p>
    <w:p w:rsidR="003466E2" w:rsidRPr="00153226" w:rsidRDefault="003466E2" w:rsidP="009D34EC">
      <w:pPr>
        <w:spacing w:before="160" w:after="16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ABDALA. G.C. </w:t>
      </w:r>
      <w:r w:rsidRPr="00153226">
        <w:rPr>
          <w:rFonts w:ascii="Times New Roman" w:hAnsi="Times New Roman" w:cs="Times New Roman"/>
          <w:b/>
          <w:sz w:val="24"/>
          <w:szCs w:val="24"/>
        </w:rPr>
        <w:t>Amazônia Brasileira: desafios para uma efetiva política de combate ao desmatamento</w:t>
      </w:r>
      <w:r w:rsidRPr="00153226">
        <w:rPr>
          <w:rFonts w:ascii="Times New Roman" w:hAnsi="Times New Roman" w:cs="Times New Roman"/>
          <w:sz w:val="24"/>
          <w:szCs w:val="24"/>
        </w:rPr>
        <w:t>. Brasília, WWF Iniciativa Amazônia Viva e WWF Brasil, 1ª ed., 68p. 2015.</w:t>
      </w:r>
    </w:p>
    <w:p w:rsidR="003466E2" w:rsidRPr="00153226" w:rsidRDefault="003466E2" w:rsidP="003466E2">
      <w:pPr>
        <w:spacing w:before="240" w:after="240" w:line="240" w:lineRule="auto"/>
        <w:jc w:val="both"/>
        <w:rPr>
          <w:rFonts w:ascii="Times New Roman" w:eastAsia="Times New Roman" w:hAnsi="Times New Roman" w:cs="Times New Roman"/>
          <w:sz w:val="24"/>
          <w:szCs w:val="24"/>
          <w:lang w:eastAsia="pt-BR"/>
        </w:rPr>
      </w:pPr>
      <w:r w:rsidRPr="00153226">
        <w:rPr>
          <w:rFonts w:ascii="Times New Roman" w:hAnsi="Times New Roman" w:cs="Times New Roman"/>
          <w:sz w:val="24"/>
          <w:szCs w:val="24"/>
        </w:rPr>
        <w:t xml:space="preserve">ADEODATO. S.; VILLELA. M.; BETIOL. L.S.; MONZONI. M. Madeira de ponta a ponta. São Paulo-SP. </w:t>
      </w:r>
      <w:r w:rsidRPr="003466E2">
        <w:rPr>
          <w:rFonts w:ascii="Times New Roman" w:eastAsia="Times New Roman" w:hAnsi="Times New Roman" w:cs="Times New Roman"/>
          <w:sz w:val="24"/>
          <w:szCs w:val="24"/>
          <w:lang w:eastAsia="pt-BR"/>
        </w:rPr>
        <w:t>1ª Edição</w:t>
      </w:r>
      <w:r w:rsidRPr="00153226">
        <w:rPr>
          <w:rFonts w:ascii="Times New Roman" w:eastAsia="Times New Roman" w:hAnsi="Times New Roman" w:cs="Times New Roman"/>
          <w:sz w:val="24"/>
          <w:szCs w:val="24"/>
          <w:lang w:eastAsia="pt-BR"/>
        </w:rPr>
        <w:t xml:space="preserve"> – </w:t>
      </w:r>
      <w:r w:rsidRPr="003466E2">
        <w:rPr>
          <w:rFonts w:ascii="Times New Roman" w:eastAsia="Times New Roman" w:hAnsi="Times New Roman" w:cs="Times New Roman"/>
          <w:sz w:val="24"/>
          <w:szCs w:val="24"/>
          <w:lang w:eastAsia="pt-BR"/>
        </w:rPr>
        <w:t>FGV</w:t>
      </w:r>
      <w:r w:rsidRPr="00153226">
        <w:rPr>
          <w:rFonts w:ascii="Times New Roman" w:eastAsia="Times New Roman" w:hAnsi="Times New Roman" w:cs="Times New Roman"/>
          <w:sz w:val="24"/>
          <w:szCs w:val="24"/>
          <w:lang w:eastAsia="pt-BR"/>
        </w:rPr>
        <w:t xml:space="preserve">-RAE, 130 p., 2011. Disponível em </w:t>
      </w:r>
      <w:hyperlink r:id="rId21" w:history="1">
        <w:r w:rsidRPr="00153226">
          <w:rPr>
            <w:rStyle w:val="Hyperlink"/>
            <w:rFonts w:ascii="Times New Roman" w:eastAsia="Times New Roman" w:hAnsi="Times New Roman" w:cs="Times New Roman"/>
            <w:sz w:val="24"/>
            <w:szCs w:val="24"/>
            <w:lang w:eastAsia="pt-BR"/>
          </w:rPr>
          <w:t>http://www.madeiradeverdade.com.br/wp-content/themes/twentyten/artigos/madeirapontaponta.pdf</w:t>
        </w:r>
      </w:hyperlink>
      <w:r w:rsidRPr="00153226">
        <w:rPr>
          <w:rFonts w:ascii="Times New Roman" w:eastAsia="Times New Roman" w:hAnsi="Times New Roman" w:cs="Times New Roman"/>
          <w:sz w:val="24"/>
          <w:szCs w:val="24"/>
          <w:lang w:eastAsia="pt-BR"/>
        </w:rPr>
        <w:t>.</w:t>
      </w:r>
    </w:p>
    <w:p w:rsidR="003466E2" w:rsidRPr="00153226" w:rsidRDefault="003466E2" w:rsidP="00C00445">
      <w:pPr>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ALSTON. L.; LIBECAP. G.; MUELLER. B. "Land Reform Policies, the Source of Violent Conflit and Implications for Deforestation in the Brazilian Amazon", Journal of Environment</w:t>
      </w:r>
      <w:r w:rsidR="00AD6AFF" w:rsidRPr="00153226">
        <w:rPr>
          <w:rFonts w:ascii="Times New Roman" w:hAnsi="Times New Roman" w:cs="Times New Roman"/>
          <w:sz w:val="24"/>
          <w:szCs w:val="24"/>
        </w:rPr>
        <w:t>al Economics and Management, 201</w:t>
      </w:r>
      <w:r w:rsidRPr="00153226">
        <w:rPr>
          <w:rFonts w:ascii="Times New Roman" w:hAnsi="Times New Roman" w:cs="Times New Roman"/>
          <w:sz w:val="24"/>
          <w:szCs w:val="24"/>
        </w:rPr>
        <w:t>0, v. 39, n. 2, pp. 162-188.</w:t>
      </w:r>
    </w:p>
    <w:p w:rsidR="003466E2" w:rsidRPr="00153226" w:rsidRDefault="003466E2" w:rsidP="0084374E">
      <w:pPr>
        <w:spacing w:before="240" w:after="240" w:line="240" w:lineRule="auto"/>
        <w:jc w:val="both"/>
        <w:rPr>
          <w:rFonts w:ascii="Times New Roman" w:hAnsi="Times New Roman" w:cs="Times New Roman"/>
          <w:sz w:val="24"/>
          <w:szCs w:val="24"/>
          <w:shd w:val="clear" w:color="auto" w:fill="FFFFFF"/>
        </w:rPr>
      </w:pPr>
      <w:r w:rsidRPr="00153226">
        <w:rPr>
          <w:rFonts w:ascii="Times New Roman" w:hAnsi="Times New Roman" w:cs="Times New Roman"/>
          <w:sz w:val="24"/>
          <w:szCs w:val="24"/>
          <w:shd w:val="clear" w:color="auto" w:fill="FFFFFF"/>
        </w:rPr>
        <w:t xml:space="preserve">ÂNGELO. H.; PRADO. A. C.; BRASIL. A. A. </w:t>
      </w:r>
      <w:r w:rsidRPr="00153226">
        <w:rPr>
          <w:rFonts w:ascii="Times New Roman" w:hAnsi="Times New Roman" w:cs="Times New Roman"/>
          <w:b/>
          <w:sz w:val="24"/>
          <w:szCs w:val="24"/>
          <w:shd w:val="clear" w:color="auto" w:fill="FFFFFF"/>
        </w:rPr>
        <w:t>Influência do manejo florestal e do desmatamento na oferta de madeiras tropicais na Amazônia brasileira</w:t>
      </w:r>
      <w:r w:rsidRPr="00153226">
        <w:rPr>
          <w:rFonts w:ascii="Times New Roman" w:hAnsi="Times New Roman" w:cs="Times New Roman"/>
          <w:sz w:val="24"/>
          <w:szCs w:val="24"/>
          <w:shd w:val="clear" w:color="auto" w:fill="FFFFFF"/>
        </w:rPr>
        <w:t>. Ciê</w:t>
      </w:r>
      <w:r w:rsidR="00AD6AFF" w:rsidRPr="00153226">
        <w:rPr>
          <w:rFonts w:ascii="Times New Roman" w:hAnsi="Times New Roman" w:cs="Times New Roman"/>
          <w:sz w:val="24"/>
          <w:szCs w:val="24"/>
          <w:shd w:val="clear" w:color="auto" w:fill="FFFFFF"/>
        </w:rPr>
        <w:t>ncia Florestal, 14: 103-110, 2014</w:t>
      </w:r>
      <w:r w:rsidRPr="00153226">
        <w:rPr>
          <w:rFonts w:ascii="Times New Roman" w:hAnsi="Times New Roman" w:cs="Times New Roman"/>
          <w:sz w:val="24"/>
          <w:szCs w:val="24"/>
          <w:shd w:val="clear" w:color="auto" w:fill="FFFFFF"/>
        </w:rPr>
        <w:t>.</w:t>
      </w:r>
    </w:p>
    <w:p w:rsidR="003466E2" w:rsidRPr="00153226" w:rsidRDefault="003466E2" w:rsidP="0084374E">
      <w:pPr>
        <w:pStyle w:val="Ttulo1"/>
        <w:numPr>
          <w:ilvl w:val="0"/>
          <w:numId w:val="0"/>
        </w:numPr>
        <w:spacing w:before="240" w:after="240"/>
        <w:textAlignment w:val="top"/>
        <w:rPr>
          <w:rFonts w:cs="Times New Roman"/>
          <w:b w:val="0"/>
          <w:szCs w:val="24"/>
        </w:rPr>
      </w:pPr>
      <w:r w:rsidRPr="00153226">
        <w:rPr>
          <w:rFonts w:cs="Times New Roman"/>
          <w:b w:val="0"/>
          <w:szCs w:val="24"/>
        </w:rPr>
        <w:t>ANGRIST. J.D.; PISCHKE. J.S.; Mostly Harmless Econometrics: An Empiricist's Companion. Princeton University Press and copyrighted, 2009.</w:t>
      </w:r>
    </w:p>
    <w:p w:rsidR="003466E2" w:rsidRPr="00153226" w:rsidRDefault="003466E2" w:rsidP="0084374E">
      <w:pPr>
        <w:autoSpaceDE w:val="0"/>
        <w:autoSpaceDN w:val="0"/>
        <w:adjustRightInd w:val="0"/>
        <w:spacing w:before="240" w:after="240" w:line="240" w:lineRule="auto"/>
        <w:rPr>
          <w:rFonts w:ascii="Times New Roman" w:hAnsi="Times New Roman" w:cs="Times New Roman"/>
          <w:sz w:val="24"/>
          <w:szCs w:val="24"/>
        </w:rPr>
      </w:pPr>
      <w:r w:rsidRPr="00153226">
        <w:rPr>
          <w:rFonts w:ascii="Times New Roman" w:hAnsi="Times New Roman" w:cs="Times New Roman"/>
          <w:sz w:val="24"/>
          <w:szCs w:val="24"/>
        </w:rPr>
        <w:t xml:space="preserve">ASSUNÇÃO. J.; GANDOUR. C.; ROCHA. R. </w:t>
      </w:r>
      <w:r w:rsidRPr="00153226">
        <w:rPr>
          <w:rFonts w:ascii="Times New Roman" w:hAnsi="Times New Roman" w:cs="Times New Roman"/>
          <w:b/>
          <w:sz w:val="24"/>
          <w:szCs w:val="24"/>
        </w:rPr>
        <w:t>DETERring Deforestation in the Brazilian Amazon: Environmental Monitoring and Law Enforcement</w:t>
      </w:r>
      <w:r w:rsidRPr="00153226">
        <w:rPr>
          <w:rFonts w:ascii="Times New Roman" w:hAnsi="Times New Roman" w:cs="Times New Roman"/>
          <w:sz w:val="24"/>
          <w:szCs w:val="24"/>
        </w:rPr>
        <w:t xml:space="preserve">. Climate Policy Initiative. Rio de Janeiro-RJ, 36 p., 2013. </w:t>
      </w:r>
    </w:p>
    <w:p w:rsidR="003466E2" w:rsidRPr="00153226" w:rsidRDefault="003466E2" w:rsidP="00C00445">
      <w:pPr>
        <w:pStyle w:val="Ttulo1"/>
        <w:numPr>
          <w:ilvl w:val="0"/>
          <w:numId w:val="0"/>
        </w:numPr>
        <w:spacing w:before="240" w:after="240"/>
        <w:ind w:hanging="6"/>
        <w:jc w:val="both"/>
        <w:textAlignment w:val="baseline"/>
        <w:rPr>
          <w:rFonts w:cs="Times New Roman"/>
          <w:b w:val="0"/>
          <w:bCs w:val="0"/>
          <w:szCs w:val="24"/>
          <w:bdr w:val="none" w:sz="0" w:space="0" w:color="auto" w:frame="1"/>
        </w:rPr>
      </w:pPr>
      <w:r w:rsidRPr="00153226">
        <w:rPr>
          <w:rFonts w:cs="Times New Roman"/>
          <w:b w:val="0"/>
          <w:szCs w:val="24"/>
        </w:rPr>
        <w:t xml:space="preserve">BARBIER. E.B.; BURGESS. J.C. The Economics Tropical Deforestation. </w:t>
      </w:r>
      <w:r w:rsidRPr="00153226">
        <w:rPr>
          <w:rFonts w:cs="Times New Roman"/>
          <w:b w:val="0"/>
          <w:szCs w:val="24"/>
          <w:lang w:val="en-US"/>
        </w:rPr>
        <w:t>London: Earthscan,</w:t>
      </w:r>
      <w:r w:rsidRPr="00153226">
        <w:rPr>
          <w:rFonts w:cs="Times New Roman"/>
          <w:b w:val="0"/>
          <w:szCs w:val="24"/>
        </w:rPr>
        <w:t xml:space="preserve"> </w:t>
      </w:r>
      <w:hyperlink r:id="rId22" w:history="1">
        <w:r w:rsidRPr="00153226">
          <w:rPr>
            <w:rStyle w:val="Hyperlink"/>
            <w:rFonts w:cs="Times New Roman"/>
            <w:b w:val="0"/>
            <w:szCs w:val="24"/>
            <w:bdr w:val="none" w:sz="0" w:space="0" w:color="auto" w:frame="1"/>
          </w:rPr>
          <w:t>Journal of Economic Surveys</w:t>
        </w:r>
      </w:hyperlink>
      <w:r w:rsidRPr="00153226">
        <w:rPr>
          <w:rFonts w:cs="Times New Roman"/>
          <w:b w:val="0"/>
          <w:szCs w:val="24"/>
        </w:rPr>
        <w:t xml:space="preserve">, </w:t>
      </w:r>
      <w:hyperlink r:id="rId23" w:history="1">
        <w:r w:rsidRPr="00153226">
          <w:rPr>
            <w:rStyle w:val="Hyperlink"/>
            <w:rFonts w:cs="Times New Roman"/>
            <w:b w:val="0"/>
            <w:bCs w:val="0"/>
            <w:szCs w:val="24"/>
            <w:bdr w:val="none" w:sz="0" w:space="0" w:color="auto" w:frame="1"/>
          </w:rPr>
          <w:t>Vol. 15, Issue 3</w:t>
        </w:r>
      </w:hyperlink>
      <w:r w:rsidRPr="00153226">
        <w:rPr>
          <w:rFonts w:cs="Times New Roman"/>
          <w:b w:val="0"/>
          <w:bCs w:val="0"/>
          <w:szCs w:val="24"/>
          <w:bdr w:val="none" w:sz="0" w:space="0" w:color="auto" w:frame="1"/>
        </w:rPr>
        <w:t>, p. 413-433, 2002.</w:t>
      </w:r>
    </w:p>
    <w:p w:rsidR="003466E2" w:rsidRPr="00153226" w:rsidRDefault="003466E2" w:rsidP="00C00445">
      <w:pPr>
        <w:pStyle w:val="Pa16"/>
        <w:spacing w:before="240" w:after="240" w:line="240" w:lineRule="auto"/>
        <w:jc w:val="both"/>
        <w:rPr>
          <w:rFonts w:ascii="Times New Roman" w:hAnsi="Times New Roman" w:cs="Times New Roman"/>
          <w:color w:val="000000"/>
        </w:rPr>
      </w:pPr>
      <w:r w:rsidRPr="00153226">
        <w:rPr>
          <w:rFonts w:ascii="Times New Roman" w:hAnsi="Times New Roman" w:cs="Times New Roman"/>
          <w:color w:val="000000"/>
        </w:rPr>
        <w:t xml:space="preserve">BECKER. B.K. Revisão das políticas de ocupação da Amazônia: é possível identificar modelos para projetar cenários? </w:t>
      </w:r>
      <w:r w:rsidRPr="00153226">
        <w:rPr>
          <w:rFonts w:ascii="Times New Roman" w:hAnsi="Times New Roman" w:cs="Times New Roman"/>
          <w:i/>
          <w:iCs/>
          <w:color w:val="000000"/>
        </w:rPr>
        <w:t>Parcerias Estratégicas,2001,n°</w:t>
      </w:r>
      <w:r w:rsidRPr="00153226">
        <w:rPr>
          <w:rFonts w:ascii="Times New Roman" w:hAnsi="Times New Roman" w:cs="Times New Roman"/>
          <w:color w:val="000000"/>
        </w:rPr>
        <w:t xml:space="preserve">12, p. 135-159. </w:t>
      </w:r>
    </w:p>
    <w:p w:rsidR="003466E2" w:rsidRPr="00153226" w:rsidRDefault="003466E2" w:rsidP="00C00445">
      <w:pPr>
        <w:spacing w:before="240" w:after="240" w:line="240" w:lineRule="auto"/>
        <w:jc w:val="both"/>
        <w:rPr>
          <w:rStyle w:val="Hyperlink"/>
          <w:rFonts w:ascii="Times New Roman" w:hAnsi="Times New Roman" w:cs="Times New Roman"/>
          <w:sz w:val="24"/>
          <w:szCs w:val="24"/>
        </w:rPr>
      </w:pPr>
      <w:r w:rsidRPr="00153226">
        <w:rPr>
          <w:rFonts w:ascii="Times New Roman" w:hAnsi="Times New Roman" w:cs="Times New Roman"/>
          <w:sz w:val="24"/>
          <w:szCs w:val="24"/>
        </w:rPr>
        <w:t xml:space="preserve">BRITO. R.A.de. </w:t>
      </w:r>
      <w:r w:rsidRPr="00153226">
        <w:rPr>
          <w:rFonts w:ascii="Times New Roman" w:hAnsi="Times New Roman" w:cs="Times New Roman"/>
          <w:b/>
          <w:sz w:val="24"/>
          <w:szCs w:val="24"/>
        </w:rPr>
        <w:t>Curva de Kuznets Ambiental: uma revisão teórica e aplicação para a Amazônia Legal.</w:t>
      </w:r>
      <w:r w:rsidRPr="00153226">
        <w:rPr>
          <w:rFonts w:ascii="Times New Roman" w:hAnsi="Times New Roman" w:cs="Times New Roman"/>
          <w:sz w:val="24"/>
          <w:szCs w:val="24"/>
        </w:rPr>
        <w:t xml:space="preserve"> Recife-PE. Dissertação de Mestrado. 51 p., 2012. Disponível em </w:t>
      </w:r>
      <w:hyperlink r:id="rId24" w:history="1">
        <w:r w:rsidRPr="00153226">
          <w:rPr>
            <w:rStyle w:val="Hyperlink"/>
            <w:rFonts w:ascii="Times New Roman" w:hAnsi="Times New Roman" w:cs="Times New Roman"/>
            <w:sz w:val="24"/>
            <w:szCs w:val="24"/>
          </w:rPr>
          <w:t>http://repositorio.ufpe.br/bitstream/handle/123456789/10370/RAB.pdf?sequence=1&amp;isAllowed=y</w:t>
        </w:r>
      </w:hyperlink>
      <w:r w:rsidRPr="00153226">
        <w:rPr>
          <w:rStyle w:val="Hyperlink"/>
          <w:rFonts w:ascii="Times New Roman" w:hAnsi="Times New Roman" w:cs="Times New Roman"/>
          <w:sz w:val="24"/>
          <w:szCs w:val="24"/>
        </w:rPr>
        <w:t>.</w:t>
      </w:r>
    </w:p>
    <w:p w:rsidR="003466E2" w:rsidRPr="00153226" w:rsidRDefault="003466E2" w:rsidP="00C00445">
      <w:pPr>
        <w:pStyle w:val="Pr-formataoHTML"/>
        <w:shd w:val="clear" w:color="auto" w:fill="FFFFFF"/>
        <w:spacing w:before="240" w:after="240"/>
        <w:jc w:val="both"/>
        <w:rPr>
          <w:rStyle w:val="Hyperlink"/>
          <w:rFonts w:ascii="Times New Roman" w:eastAsiaTheme="majorEastAsia" w:hAnsi="Times New Roman" w:cs="Times New Roman"/>
          <w:color w:val="auto"/>
          <w:sz w:val="24"/>
          <w:szCs w:val="24"/>
          <w:u w:val="none"/>
        </w:rPr>
      </w:pPr>
      <w:r w:rsidRPr="00153226">
        <w:rPr>
          <w:rFonts w:ascii="Times New Roman" w:hAnsi="Times New Roman" w:cs="Times New Roman"/>
          <w:sz w:val="24"/>
          <w:szCs w:val="24"/>
        </w:rPr>
        <w:t>CHATHAM HOUSE.</w:t>
      </w:r>
      <w:r w:rsidRPr="00153226">
        <w:rPr>
          <w:rFonts w:ascii="Times New Roman" w:hAnsi="Times New Roman" w:cs="Times New Roman"/>
          <w:b/>
          <w:sz w:val="24"/>
          <w:szCs w:val="24"/>
        </w:rPr>
        <w:t xml:space="preserve"> </w:t>
      </w:r>
      <w:r w:rsidRPr="00153226">
        <w:rPr>
          <w:rStyle w:val="Forte"/>
          <w:rFonts w:ascii="Times New Roman" w:eastAsiaTheme="majorEastAsia" w:hAnsi="Times New Roman" w:cs="Times New Roman"/>
          <w:sz w:val="24"/>
          <w:szCs w:val="24"/>
          <w:shd w:val="clear" w:color="auto" w:fill="FFFFFF"/>
        </w:rPr>
        <w:t>Illegal logging and related trade</w:t>
      </w:r>
      <w:r w:rsidRPr="00153226">
        <w:rPr>
          <w:rStyle w:val="apple-converted-space"/>
          <w:rFonts w:ascii="Times New Roman" w:eastAsiaTheme="majorEastAsia" w:hAnsi="Times New Roman" w:cs="Times New Roman"/>
          <w:bCs/>
          <w:sz w:val="24"/>
          <w:szCs w:val="24"/>
          <w:shd w:val="clear" w:color="auto" w:fill="FFFFFF"/>
        </w:rPr>
        <w:t> </w:t>
      </w:r>
      <w:r w:rsidRPr="00153226">
        <w:rPr>
          <w:rStyle w:val="Forte"/>
          <w:rFonts w:ascii="Times New Roman" w:eastAsiaTheme="majorEastAsia" w:hAnsi="Times New Roman" w:cs="Times New Roman"/>
          <w:sz w:val="24"/>
          <w:szCs w:val="24"/>
          <w:shd w:val="clear" w:color="auto" w:fill="FFFFFF"/>
        </w:rPr>
        <w:t xml:space="preserve">Indicators of the global response. Sidney- AUS. </w:t>
      </w:r>
      <w:r w:rsidRPr="00153226">
        <w:rPr>
          <w:rFonts w:ascii="Times New Roman" w:hAnsi="Times New Roman" w:cs="Times New Roman"/>
          <w:sz w:val="24"/>
          <w:szCs w:val="24"/>
        </w:rPr>
        <w:t xml:space="preserve">The Royal institute of international Affairs, 2016. Disponível em </w:t>
      </w:r>
      <w:hyperlink r:id="rId25" w:history="1">
        <w:r w:rsidRPr="00153226">
          <w:rPr>
            <w:rStyle w:val="Hyperlink"/>
            <w:rFonts w:ascii="Times New Roman" w:eastAsiaTheme="majorEastAsia" w:hAnsi="Times New Roman" w:cs="Times New Roman"/>
            <w:color w:val="auto"/>
            <w:sz w:val="24"/>
            <w:szCs w:val="24"/>
          </w:rPr>
          <w:t>http://indicators.chathamhouse.org/explore-the-data</w:t>
        </w:r>
      </w:hyperlink>
      <w:r w:rsidRPr="00153226">
        <w:rPr>
          <w:rStyle w:val="Hyperlink"/>
          <w:rFonts w:ascii="Times New Roman" w:eastAsiaTheme="majorEastAsia" w:hAnsi="Times New Roman" w:cs="Times New Roman"/>
          <w:color w:val="auto"/>
          <w:sz w:val="24"/>
          <w:szCs w:val="24"/>
          <w:u w:val="none"/>
        </w:rPr>
        <w:t>.</w:t>
      </w:r>
    </w:p>
    <w:p w:rsidR="003466E2" w:rsidRPr="00153226" w:rsidRDefault="003466E2" w:rsidP="00C00445">
      <w:pPr>
        <w:autoSpaceDE w:val="0"/>
        <w:autoSpaceDN w:val="0"/>
        <w:adjustRightInd w:val="0"/>
        <w:spacing w:before="240" w:after="240" w:line="240" w:lineRule="auto"/>
        <w:jc w:val="both"/>
        <w:rPr>
          <w:rFonts w:ascii="Times New Roman" w:hAnsi="Times New Roman" w:cs="Times New Roman"/>
          <w:color w:val="1A1A80"/>
          <w:sz w:val="24"/>
          <w:szCs w:val="24"/>
        </w:rPr>
      </w:pPr>
      <w:r w:rsidRPr="00153226">
        <w:rPr>
          <w:rFonts w:ascii="Times New Roman" w:hAnsi="Times New Roman" w:cs="Times New Roman"/>
          <w:color w:val="000000"/>
          <w:sz w:val="24"/>
          <w:szCs w:val="24"/>
        </w:rPr>
        <w:t xml:space="preserve">FEARNSIDE. P. M. The roles and movements of actors in the deforestation of Brazilian Amazonia. </w:t>
      </w:r>
      <w:r w:rsidRPr="00153226">
        <w:rPr>
          <w:rFonts w:ascii="Times New Roman" w:hAnsi="Times New Roman" w:cs="Times New Roman"/>
          <w:i/>
          <w:iCs/>
          <w:color w:val="000000"/>
          <w:sz w:val="24"/>
          <w:szCs w:val="24"/>
        </w:rPr>
        <w:t xml:space="preserve">Ecology and Society, 2008, </w:t>
      </w:r>
      <w:r w:rsidRPr="00153226">
        <w:rPr>
          <w:rFonts w:ascii="Times New Roman" w:hAnsi="Times New Roman" w:cs="Times New Roman"/>
          <w:bCs/>
          <w:color w:val="000000"/>
          <w:sz w:val="24"/>
          <w:szCs w:val="24"/>
        </w:rPr>
        <w:t>13</w:t>
      </w:r>
      <w:r w:rsidRPr="00153226">
        <w:rPr>
          <w:rFonts w:ascii="Times New Roman" w:hAnsi="Times New Roman" w:cs="Times New Roman"/>
          <w:color w:val="000000"/>
          <w:sz w:val="24"/>
          <w:szCs w:val="24"/>
        </w:rPr>
        <w:t xml:space="preserve">(1): 23. [online] URL: </w:t>
      </w:r>
      <w:hyperlink r:id="rId26" w:history="1">
        <w:r w:rsidRPr="00153226">
          <w:rPr>
            <w:rStyle w:val="Hyperlink"/>
            <w:rFonts w:ascii="Times New Roman" w:hAnsi="Times New Roman" w:cs="Times New Roman"/>
            <w:sz w:val="24"/>
            <w:szCs w:val="24"/>
          </w:rPr>
          <w:t>http://www.ecologyandsociety.org/vol13/iss1/art23/</w:t>
        </w:r>
      </w:hyperlink>
      <w:r w:rsidRPr="00153226">
        <w:rPr>
          <w:rFonts w:ascii="Times New Roman" w:hAnsi="Times New Roman" w:cs="Times New Roman"/>
          <w:color w:val="1A1A80"/>
          <w:sz w:val="24"/>
          <w:szCs w:val="24"/>
        </w:rPr>
        <w:t>.</w:t>
      </w:r>
    </w:p>
    <w:p w:rsidR="003466E2" w:rsidRPr="00153226" w:rsidRDefault="003466E2" w:rsidP="009D34EC">
      <w:pPr>
        <w:spacing w:before="160" w:after="16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FUNDAÇÃO INSTITUTO DE PESQUISA ECONÔMICA APLICADA – IPEA. População Residente. São Paulo-SP, 2015, disponível em </w:t>
      </w:r>
      <w:hyperlink r:id="rId27" w:history="1">
        <w:r w:rsidRPr="00153226">
          <w:rPr>
            <w:rStyle w:val="Hyperlink"/>
            <w:rFonts w:ascii="Times New Roman" w:hAnsi="Times New Roman" w:cs="Times New Roman"/>
            <w:sz w:val="24"/>
            <w:szCs w:val="24"/>
          </w:rPr>
          <w:t>http://www.ipeadata.gov.br/</w:t>
        </w:r>
      </w:hyperlink>
      <w:r w:rsidRPr="00153226">
        <w:rPr>
          <w:rFonts w:ascii="Times New Roman" w:hAnsi="Times New Roman" w:cs="Times New Roman"/>
          <w:sz w:val="24"/>
          <w:szCs w:val="24"/>
        </w:rPr>
        <w:t xml:space="preserve">. </w:t>
      </w:r>
    </w:p>
    <w:p w:rsidR="003466E2" w:rsidRPr="00153226" w:rsidRDefault="003466E2" w:rsidP="00C00445">
      <w:pPr>
        <w:autoSpaceDE w:val="0"/>
        <w:autoSpaceDN w:val="0"/>
        <w:adjustRightInd w:val="0"/>
        <w:spacing w:before="240" w:after="240" w:line="240" w:lineRule="auto"/>
        <w:jc w:val="both"/>
        <w:rPr>
          <w:rFonts w:ascii="Times New Roman" w:hAnsi="Times New Roman" w:cs="Times New Roman"/>
          <w:sz w:val="24"/>
          <w:szCs w:val="24"/>
          <w:lang w:val="en-US"/>
        </w:rPr>
      </w:pPr>
      <w:r w:rsidRPr="00153226">
        <w:rPr>
          <w:rFonts w:ascii="Times New Roman" w:hAnsi="Times New Roman" w:cs="Times New Roman"/>
          <w:sz w:val="24"/>
          <w:szCs w:val="24"/>
          <w:lang w:val="en-US"/>
        </w:rPr>
        <w:t xml:space="preserve">GATHANI. S.; SANTINI. M.; STOELING. D. </w:t>
      </w:r>
      <w:r w:rsidRPr="00153226">
        <w:rPr>
          <w:rFonts w:ascii="Times New Roman" w:hAnsi="Times New Roman" w:cs="Times New Roman"/>
          <w:b/>
          <w:sz w:val="24"/>
          <w:szCs w:val="24"/>
          <w:lang w:val="en-US"/>
        </w:rPr>
        <w:t>Innovative techniques to evaluate the Impact of private sector development reforms: An application to Rwanda and 11 other countries</w:t>
      </w:r>
      <w:r w:rsidRPr="00153226">
        <w:rPr>
          <w:rFonts w:ascii="Times New Roman" w:hAnsi="Times New Roman" w:cs="Times New Roman"/>
          <w:sz w:val="24"/>
          <w:szCs w:val="24"/>
          <w:lang w:val="en-US"/>
        </w:rPr>
        <w:t>. MPSA Annual Conference, 2013.</w:t>
      </w:r>
    </w:p>
    <w:p w:rsidR="003466E2" w:rsidRPr="00153226" w:rsidRDefault="003466E2" w:rsidP="009D34EC">
      <w:pPr>
        <w:spacing w:before="160" w:after="160" w:line="240" w:lineRule="auto"/>
        <w:jc w:val="both"/>
        <w:rPr>
          <w:rFonts w:ascii="Times New Roman" w:hAnsi="Times New Roman" w:cs="Times New Roman"/>
          <w:sz w:val="24"/>
          <w:szCs w:val="24"/>
        </w:rPr>
      </w:pPr>
      <w:r w:rsidRPr="00153226">
        <w:rPr>
          <w:rFonts w:ascii="Times New Roman" w:hAnsi="Times New Roman" w:cs="Times New Roman"/>
          <w:sz w:val="24"/>
          <w:szCs w:val="24"/>
        </w:rPr>
        <w:lastRenderedPageBreak/>
        <w:t>GERTLER. P.J.; MARTINEZ; S.; PREMAND. P.; RAWLINGS. L.; VERMEERSCH. C. M. J. Impact Evaluation in Practice. The World Bank – Washington-DC, 2011.</w:t>
      </w:r>
    </w:p>
    <w:p w:rsidR="003466E2" w:rsidRPr="00153226" w:rsidRDefault="003466E2" w:rsidP="00C00445">
      <w:pPr>
        <w:autoSpaceDE w:val="0"/>
        <w:autoSpaceDN w:val="0"/>
        <w:adjustRightInd w:val="0"/>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GIBBS. H.K.; RUESCH. A.S.; ACHARD. M.K.; CLAYTON. M.K.; HOLMGREN. P.; RAMANKUTTY. N.; FOLEY. A. Tropical forests were the primary sources of new agricultural land in the 1980s and 1990s. Proceedings of National Academy of Sciences 107, 2010, n°.38, 16732-16737.</w:t>
      </w:r>
    </w:p>
    <w:p w:rsidR="003466E2" w:rsidRPr="00153226" w:rsidRDefault="003466E2" w:rsidP="00C00445">
      <w:pPr>
        <w:spacing w:before="240" w:after="240" w:line="240" w:lineRule="auto"/>
        <w:jc w:val="both"/>
        <w:rPr>
          <w:rFonts w:ascii="Times New Roman" w:eastAsia="Times New Roman" w:hAnsi="Times New Roman" w:cs="Times New Roman"/>
          <w:sz w:val="24"/>
          <w:szCs w:val="24"/>
          <w:lang w:eastAsia="pt-BR"/>
        </w:rPr>
      </w:pPr>
      <w:r w:rsidRPr="00153226">
        <w:rPr>
          <w:rFonts w:ascii="Times New Roman" w:eastAsia="Times New Roman" w:hAnsi="Times New Roman" w:cs="Times New Roman"/>
          <w:sz w:val="24"/>
          <w:szCs w:val="24"/>
          <w:lang w:eastAsia="pt-BR"/>
        </w:rPr>
        <w:t xml:space="preserve">INSTITUTO BRASILEIRO DO MEIO AMBIENTE E DOS RECURSOS NATURAIS RENOVÁVEIS - IBAMA, </w:t>
      </w:r>
      <w:r w:rsidRPr="00153226">
        <w:rPr>
          <w:rFonts w:ascii="Times New Roman" w:eastAsia="Times New Roman" w:hAnsi="Times New Roman" w:cs="Times New Roman"/>
          <w:b/>
          <w:sz w:val="24"/>
          <w:szCs w:val="24"/>
          <w:lang w:eastAsia="pt-BR"/>
        </w:rPr>
        <w:t>Relatório de Autos de Infração Lavrados por Estado</w:t>
      </w:r>
      <w:r w:rsidRPr="00153226">
        <w:rPr>
          <w:rFonts w:ascii="Times New Roman" w:eastAsia="Times New Roman" w:hAnsi="Times New Roman" w:cs="Times New Roman"/>
          <w:sz w:val="24"/>
          <w:szCs w:val="24"/>
          <w:lang w:eastAsia="pt-BR"/>
        </w:rPr>
        <w:t>, Brasília-DF, 2015, disponível em https://servicos,ibama,gov,br/ctf/publico/areasembargadas/ConsultaPublicaAreasEmbargadas,php.</w:t>
      </w:r>
    </w:p>
    <w:p w:rsidR="003466E2" w:rsidRPr="00153226" w:rsidRDefault="003466E2" w:rsidP="00C00445">
      <w:pPr>
        <w:spacing w:before="240" w:after="240" w:line="240" w:lineRule="auto"/>
        <w:jc w:val="both"/>
        <w:rPr>
          <w:rFonts w:ascii="Times New Roman" w:eastAsia="Times New Roman" w:hAnsi="Times New Roman" w:cs="Times New Roman"/>
          <w:sz w:val="24"/>
          <w:szCs w:val="24"/>
          <w:lang w:eastAsia="pt-BR"/>
        </w:rPr>
      </w:pPr>
      <w:r w:rsidRPr="00153226">
        <w:rPr>
          <w:rFonts w:ascii="Times New Roman" w:eastAsia="Times New Roman" w:hAnsi="Times New Roman" w:cs="Times New Roman"/>
          <w:sz w:val="24"/>
          <w:szCs w:val="24"/>
          <w:lang w:eastAsia="pt-BR"/>
        </w:rPr>
        <w:t xml:space="preserve">INSTITUTO NACIONAL DE PESQUISAS ESPACIAIS – INPE. </w:t>
      </w:r>
      <w:r w:rsidRPr="00153226">
        <w:rPr>
          <w:rFonts w:ascii="Times New Roman" w:eastAsia="Times New Roman" w:hAnsi="Times New Roman" w:cs="Times New Roman"/>
          <w:b/>
          <w:sz w:val="24"/>
          <w:szCs w:val="24"/>
          <w:lang w:eastAsia="pt-BR"/>
        </w:rPr>
        <w:t>Desflorestamento nos Municípios da Amazônia Legal,</w:t>
      </w:r>
      <w:r w:rsidRPr="00153226">
        <w:rPr>
          <w:rFonts w:ascii="Times New Roman" w:eastAsia="Times New Roman" w:hAnsi="Times New Roman" w:cs="Times New Roman"/>
          <w:sz w:val="24"/>
          <w:szCs w:val="24"/>
          <w:lang w:eastAsia="pt-BR"/>
        </w:rPr>
        <w:t xml:space="preserve"> São José dos Campos-SP, 2015. Disponível em http://www,dpi,inpe,br/prodesdigital/prodesmunicipal,php. </w:t>
      </w:r>
    </w:p>
    <w:p w:rsidR="003466E2" w:rsidRPr="00153226" w:rsidRDefault="003466E2" w:rsidP="0084374E">
      <w:pPr>
        <w:spacing w:before="240" w:after="240" w:line="240" w:lineRule="auto"/>
        <w:rPr>
          <w:rFonts w:ascii="Times New Roman" w:hAnsi="Times New Roman" w:cs="Times New Roman"/>
          <w:sz w:val="24"/>
          <w:szCs w:val="24"/>
        </w:rPr>
      </w:pPr>
      <w:r w:rsidRPr="00153226">
        <w:rPr>
          <w:rFonts w:ascii="Times New Roman" w:hAnsi="Times New Roman" w:cs="Times New Roman"/>
          <w:sz w:val="24"/>
          <w:szCs w:val="24"/>
        </w:rPr>
        <w:t xml:space="preserve">KHANDKER. S.R.; KOOLWAL. G.B.; SAMAD. H.A. Handbook on Impact Evaluation Quantitative Methods and Practices. The World Bank. Washington-DC, 2010. </w:t>
      </w:r>
    </w:p>
    <w:p w:rsidR="003466E2" w:rsidRPr="00153226" w:rsidRDefault="003466E2" w:rsidP="00C00445">
      <w:pPr>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LAURANCE. W. F.; ALBERNAZ. A. K. M.; FEARNSIDE. P. M.; VASCONCELOS. H. L.; FERREIRA. L. V. </w:t>
      </w:r>
      <w:r w:rsidRPr="00153226">
        <w:rPr>
          <w:rFonts w:ascii="Times New Roman" w:hAnsi="Times New Roman" w:cs="Times New Roman"/>
          <w:b/>
          <w:sz w:val="24"/>
          <w:szCs w:val="24"/>
        </w:rPr>
        <w:t>Deforestation in Amazonia</w:t>
      </w:r>
      <w:r w:rsidRPr="00153226">
        <w:rPr>
          <w:rFonts w:ascii="Times New Roman" w:hAnsi="Times New Roman" w:cs="Times New Roman"/>
          <w:sz w:val="24"/>
          <w:szCs w:val="24"/>
        </w:rPr>
        <w:t>. Washington-USA. Science, 2004, n° 304, pp. 1109- 1111.</w:t>
      </w:r>
    </w:p>
    <w:p w:rsidR="003466E2" w:rsidRPr="00153226" w:rsidRDefault="003466E2" w:rsidP="00C00445">
      <w:pPr>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LENTINI. M.; PEREIRA. D.; CELENTANO. D.; PEREIRA. R. </w:t>
      </w:r>
      <w:r w:rsidRPr="00153226">
        <w:rPr>
          <w:rFonts w:ascii="Times New Roman" w:hAnsi="Times New Roman" w:cs="Times New Roman"/>
          <w:b/>
          <w:sz w:val="24"/>
          <w:szCs w:val="24"/>
        </w:rPr>
        <w:t>Fatos florestais da Amazônia 2005</w:t>
      </w:r>
      <w:r w:rsidRPr="00153226">
        <w:rPr>
          <w:rFonts w:ascii="Times New Roman" w:hAnsi="Times New Roman" w:cs="Times New Roman"/>
          <w:sz w:val="24"/>
          <w:szCs w:val="24"/>
        </w:rPr>
        <w:t>, Belém-PR. In IMAZON, 2005, 110 pp.</w:t>
      </w:r>
    </w:p>
    <w:p w:rsidR="003466E2" w:rsidRPr="00153226" w:rsidRDefault="003466E2" w:rsidP="00C00445">
      <w:pPr>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MARGULIS. S. </w:t>
      </w:r>
      <w:r w:rsidRPr="00153226">
        <w:rPr>
          <w:rFonts w:ascii="Times New Roman" w:hAnsi="Times New Roman" w:cs="Times New Roman"/>
          <w:b/>
          <w:sz w:val="24"/>
          <w:szCs w:val="24"/>
        </w:rPr>
        <w:t>Causas do desmatamento da Amazônia brasileira</w:t>
      </w:r>
      <w:r w:rsidRPr="00153226">
        <w:rPr>
          <w:rFonts w:ascii="Times New Roman" w:hAnsi="Times New Roman" w:cs="Times New Roman"/>
          <w:sz w:val="24"/>
          <w:szCs w:val="24"/>
        </w:rPr>
        <w:t>, 1ed. Brasília-DF. Banco Mundial, 2003, 100 p.</w:t>
      </w:r>
    </w:p>
    <w:p w:rsidR="003466E2" w:rsidRPr="00153226" w:rsidRDefault="003466E2" w:rsidP="00C00445">
      <w:pPr>
        <w:autoSpaceDE w:val="0"/>
        <w:autoSpaceDN w:val="0"/>
        <w:adjustRightInd w:val="0"/>
        <w:spacing w:before="240" w:after="240" w:line="240" w:lineRule="auto"/>
        <w:jc w:val="both"/>
        <w:rPr>
          <w:rFonts w:ascii="Times New Roman" w:eastAsia="ArialMT" w:hAnsi="Times New Roman" w:cs="Times New Roman"/>
          <w:sz w:val="24"/>
          <w:szCs w:val="24"/>
          <w:lang w:val="en-US"/>
        </w:rPr>
      </w:pPr>
      <w:r w:rsidRPr="00153226">
        <w:rPr>
          <w:rFonts w:ascii="Times New Roman" w:hAnsi="Times New Roman" w:cs="Times New Roman"/>
          <w:sz w:val="24"/>
          <w:szCs w:val="24"/>
        </w:rPr>
        <w:t>MUDEN. L. Instrumentos Econômicos para Redução do Desmatamento da Amazônia. Rio de Janeiro. FUNBIO, 56 p., 2013, disponível em http://www.funbio.org.br/wp-content/uploads/2013/07/INSTRUMENTOS-ECON%C3%94MICOS-PARA-REDU%C3%87%C3%83O-DO-DESMATAMENTO-NA-AMAZ%C3%94NIA1.pdf.</w:t>
      </w:r>
    </w:p>
    <w:p w:rsidR="003466E2" w:rsidRPr="00153226" w:rsidRDefault="003466E2" w:rsidP="00C00445">
      <w:pPr>
        <w:autoSpaceDE w:val="0"/>
        <w:autoSpaceDN w:val="0"/>
        <w:adjustRightInd w:val="0"/>
        <w:spacing w:before="240" w:after="240" w:line="240" w:lineRule="auto"/>
        <w:rPr>
          <w:rFonts w:ascii="Times New Roman" w:hAnsi="Times New Roman" w:cs="Times New Roman"/>
          <w:bCs/>
          <w:sz w:val="24"/>
          <w:szCs w:val="24"/>
        </w:rPr>
      </w:pPr>
      <w:r w:rsidRPr="00153226">
        <w:rPr>
          <w:rFonts w:ascii="Times New Roman" w:hAnsi="Times New Roman" w:cs="Times New Roman"/>
          <w:sz w:val="24"/>
          <w:szCs w:val="24"/>
        </w:rPr>
        <w:t xml:space="preserve">NOCE. R. </w:t>
      </w:r>
      <w:r w:rsidRPr="00153226">
        <w:rPr>
          <w:rFonts w:ascii="Times New Roman" w:hAnsi="Times New Roman" w:cs="Times New Roman"/>
          <w:b/>
          <w:sz w:val="24"/>
          <w:szCs w:val="24"/>
        </w:rPr>
        <w:t>R</w:t>
      </w:r>
      <w:r w:rsidRPr="00153226">
        <w:rPr>
          <w:rFonts w:ascii="Times New Roman" w:hAnsi="Times New Roman" w:cs="Times New Roman"/>
          <w:b/>
          <w:bCs/>
          <w:sz w:val="24"/>
          <w:szCs w:val="24"/>
        </w:rPr>
        <w:t>isco-retorno e elasticidade da demanda da madeira serrada e custo do manejo florestal na Amazônia</w:t>
      </w:r>
      <w:r w:rsidRPr="00153226">
        <w:rPr>
          <w:rFonts w:ascii="Times New Roman" w:hAnsi="Times New Roman" w:cs="Times New Roman"/>
          <w:bCs/>
          <w:sz w:val="24"/>
          <w:szCs w:val="24"/>
        </w:rPr>
        <w:t xml:space="preserve">. Tese de Doutorado. Universidade Federal de Viçosa-MG, 70 p., 2012. Disponível em </w:t>
      </w:r>
      <w:hyperlink r:id="rId28" w:history="1">
        <w:r w:rsidRPr="00153226">
          <w:rPr>
            <w:rStyle w:val="Hyperlink"/>
            <w:rFonts w:ascii="Times New Roman" w:hAnsi="Times New Roman" w:cs="Times New Roman"/>
            <w:bCs/>
            <w:color w:val="auto"/>
            <w:sz w:val="24"/>
            <w:szCs w:val="24"/>
          </w:rPr>
          <w:t>http://www.locus.ufv.br/handle/123456789/530</w:t>
        </w:r>
      </w:hyperlink>
      <w:r w:rsidRPr="00153226">
        <w:rPr>
          <w:rFonts w:ascii="Times New Roman" w:hAnsi="Times New Roman" w:cs="Times New Roman"/>
          <w:bCs/>
          <w:sz w:val="24"/>
          <w:szCs w:val="24"/>
        </w:rPr>
        <w:t>.</w:t>
      </w:r>
    </w:p>
    <w:p w:rsidR="003466E2" w:rsidRPr="00153226" w:rsidRDefault="003466E2" w:rsidP="00C00445">
      <w:pPr>
        <w:pStyle w:val="Pr-formataoHTML"/>
        <w:shd w:val="clear" w:color="auto" w:fill="FFFFFF"/>
        <w:spacing w:before="240" w:after="240"/>
        <w:jc w:val="both"/>
        <w:rPr>
          <w:rFonts w:ascii="Times New Roman" w:hAnsi="Times New Roman" w:cs="Times New Roman"/>
          <w:sz w:val="24"/>
          <w:szCs w:val="24"/>
        </w:rPr>
      </w:pPr>
      <w:r w:rsidRPr="00153226">
        <w:rPr>
          <w:rFonts w:ascii="Times New Roman" w:hAnsi="Times New Roman" w:cs="Times New Roman"/>
          <w:sz w:val="24"/>
          <w:szCs w:val="24"/>
        </w:rPr>
        <w:t>ORGANIZAÇÃO INTERNACIONAL DAS MADEIRAS TROPICAIS - OIMT. Resenha anual e avaliação da situação mund</w:t>
      </w:r>
      <w:r w:rsidR="00924B3A" w:rsidRPr="00153226">
        <w:rPr>
          <w:rFonts w:ascii="Times New Roman" w:hAnsi="Times New Roman" w:cs="Times New Roman"/>
          <w:sz w:val="24"/>
          <w:szCs w:val="24"/>
        </w:rPr>
        <w:t>i</w:t>
      </w:r>
      <w:r w:rsidRPr="00153226">
        <w:rPr>
          <w:rFonts w:ascii="Times New Roman" w:hAnsi="Times New Roman" w:cs="Times New Roman"/>
          <w:sz w:val="24"/>
          <w:szCs w:val="24"/>
        </w:rPr>
        <w:t>al das madeiras - 2012. Yokohama-Japão. OIMT. 2013. 205 p.</w:t>
      </w:r>
    </w:p>
    <w:p w:rsidR="003466E2" w:rsidRPr="00153226" w:rsidRDefault="003466E2" w:rsidP="00C00445">
      <w:pPr>
        <w:autoSpaceDE w:val="0"/>
        <w:autoSpaceDN w:val="0"/>
        <w:adjustRightInd w:val="0"/>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PERZ. S.G.; ARAMBURÚ. C.; BREMNER. J.; </w:t>
      </w:r>
      <w:r w:rsidRPr="00153226">
        <w:rPr>
          <w:rFonts w:ascii="Times New Roman" w:hAnsi="Times New Roman" w:cs="Times New Roman"/>
          <w:b/>
          <w:sz w:val="24"/>
          <w:szCs w:val="24"/>
        </w:rPr>
        <w:t>Population, land use and deforestation in the pan amazona basin: a comparison of Brazil, Bolívia, Colombia, Ecuador, Peru and Venezuela</w:t>
      </w:r>
      <w:r w:rsidRPr="00153226">
        <w:rPr>
          <w:rFonts w:ascii="Times New Roman" w:hAnsi="Times New Roman" w:cs="Times New Roman"/>
          <w:sz w:val="24"/>
          <w:szCs w:val="24"/>
        </w:rPr>
        <w:t xml:space="preserve">. Environment, Development and Sustainability. Dordrecht, v. 7, n°1, p. 23-49, 2005. </w:t>
      </w:r>
    </w:p>
    <w:p w:rsidR="003466E2" w:rsidRPr="00153226" w:rsidRDefault="003466E2" w:rsidP="00C00445">
      <w:pPr>
        <w:pStyle w:val="Pr-formataoHTML"/>
        <w:shd w:val="clear" w:color="auto" w:fill="FFFFFF"/>
        <w:spacing w:before="240" w:after="240"/>
        <w:jc w:val="both"/>
        <w:rPr>
          <w:rStyle w:val="Hyperlink"/>
          <w:rFonts w:ascii="Times New Roman" w:eastAsiaTheme="majorEastAsia" w:hAnsi="Times New Roman" w:cs="Times New Roman"/>
          <w:iCs/>
          <w:color w:val="auto"/>
          <w:sz w:val="24"/>
          <w:szCs w:val="24"/>
          <w:u w:val="none"/>
        </w:rPr>
      </w:pPr>
      <w:r w:rsidRPr="00153226">
        <w:rPr>
          <w:rFonts w:ascii="Times New Roman" w:hAnsi="Times New Roman" w:cs="Times New Roman"/>
          <w:bCs/>
          <w:sz w:val="24"/>
          <w:szCs w:val="24"/>
        </w:rPr>
        <w:t xml:space="preserve">PFAFF. A.; ROBALINO. J.; WALKER., R.; ALDRICH. S.; CALDAS. M.; REIS. E.; PERZ. S.; BOHRER. C.; ARIMA. E.; LAURANCE. W.; KIRBY. K. </w:t>
      </w:r>
      <w:r w:rsidRPr="00153226">
        <w:rPr>
          <w:rFonts w:ascii="Times New Roman" w:hAnsi="Times New Roman" w:cs="Times New Roman"/>
          <w:b/>
          <w:bCs/>
          <w:sz w:val="24"/>
          <w:szCs w:val="24"/>
        </w:rPr>
        <w:t>Road Investments, spatial spillovers, and deforestation in the brazilian Amazon</w:t>
      </w:r>
      <w:r w:rsidRPr="00153226">
        <w:rPr>
          <w:rFonts w:ascii="Times New Roman" w:hAnsi="Times New Roman" w:cs="Times New Roman"/>
          <w:bCs/>
          <w:sz w:val="24"/>
          <w:szCs w:val="24"/>
        </w:rPr>
        <w:t xml:space="preserve">. </w:t>
      </w:r>
      <w:r w:rsidRPr="00153226">
        <w:rPr>
          <w:rFonts w:ascii="Times New Roman" w:hAnsi="Times New Roman" w:cs="Times New Roman"/>
          <w:iCs/>
          <w:sz w:val="24"/>
          <w:szCs w:val="24"/>
        </w:rPr>
        <w:t xml:space="preserve">Journal of Regional Science, vol. 47, n° 1, 2007, pp. 109–123. Disponível em </w:t>
      </w:r>
      <w:hyperlink r:id="rId29" w:history="1">
        <w:r w:rsidRPr="00153226">
          <w:rPr>
            <w:rStyle w:val="Hyperlink"/>
            <w:rFonts w:ascii="Times New Roman" w:eastAsiaTheme="majorEastAsia" w:hAnsi="Times New Roman" w:cs="Times New Roman"/>
            <w:color w:val="auto"/>
            <w:sz w:val="24"/>
            <w:szCs w:val="24"/>
          </w:rPr>
          <w:t>http://onlinelibrary.wiley.com/doi/10.1111/j.1467-9787.2007.00502.x/abstract?issn=0022-4146</w:t>
        </w:r>
      </w:hyperlink>
      <w:r w:rsidRPr="00153226">
        <w:rPr>
          <w:rStyle w:val="Hyperlink"/>
          <w:rFonts w:ascii="Times New Roman" w:eastAsiaTheme="majorEastAsia" w:hAnsi="Times New Roman" w:cs="Times New Roman"/>
          <w:iCs/>
          <w:color w:val="auto"/>
          <w:sz w:val="24"/>
          <w:szCs w:val="24"/>
          <w:u w:val="none"/>
        </w:rPr>
        <w:t>.</w:t>
      </w:r>
    </w:p>
    <w:p w:rsidR="003466E2" w:rsidRPr="00153226" w:rsidRDefault="003466E2" w:rsidP="00C00445">
      <w:pPr>
        <w:spacing w:before="240" w:after="240" w:line="240" w:lineRule="auto"/>
        <w:jc w:val="both"/>
        <w:rPr>
          <w:rFonts w:ascii="Times New Roman" w:eastAsia="Times New Roman" w:hAnsi="Times New Roman" w:cs="Times New Roman"/>
          <w:sz w:val="24"/>
          <w:szCs w:val="24"/>
          <w:lang w:eastAsia="pt-BR"/>
        </w:rPr>
      </w:pPr>
      <w:r w:rsidRPr="00153226">
        <w:rPr>
          <w:rFonts w:ascii="Times New Roman" w:eastAsia="Times New Roman" w:hAnsi="Times New Roman" w:cs="Times New Roman"/>
          <w:sz w:val="24"/>
          <w:szCs w:val="24"/>
          <w:lang w:eastAsia="pt-BR"/>
        </w:rPr>
        <w:t xml:space="preserve">POLÍCIA FEDERAL DO BRASIL - PF, </w:t>
      </w:r>
      <w:r w:rsidRPr="00153226">
        <w:rPr>
          <w:rFonts w:ascii="Times New Roman" w:eastAsia="Times New Roman" w:hAnsi="Times New Roman" w:cs="Times New Roman"/>
          <w:b/>
          <w:sz w:val="24"/>
          <w:szCs w:val="24"/>
          <w:lang w:eastAsia="pt-BR"/>
        </w:rPr>
        <w:t>Operações de Fiscalização</w:t>
      </w:r>
      <w:r w:rsidRPr="00153226">
        <w:rPr>
          <w:rFonts w:ascii="Times New Roman" w:eastAsia="Times New Roman" w:hAnsi="Times New Roman" w:cs="Times New Roman"/>
          <w:sz w:val="24"/>
          <w:szCs w:val="24"/>
          <w:lang w:eastAsia="pt-BR"/>
        </w:rPr>
        <w:t xml:space="preserve">, Brasília-DF, 2014, disponível em </w:t>
      </w:r>
      <w:hyperlink r:id="rId30" w:history="1">
        <w:r w:rsidRPr="00153226">
          <w:rPr>
            <w:rStyle w:val="Hyperlink"/>
            <w:rFonts w:ascii="Times New Roman" w:eastAsia="Times New Roman" w:hAnsi="Times New Roman" w:cs="Times New Roman"/>
            <w:sz w:val="24"/>
            <w:szCs w:val="24"/>
            <w:lang w:eastAsia="pt-BR"/>
          </w:rPr>
          <w:t>http://www,dpf,gov,br/agencia/estatisticas</w:t>
        </w:r>
      </w:hyperlink>
      <w:r w:rsidRPr="00153226">
        <w:rPr>
          <w:rFonts w:ascii="Times New Roman" w:eastAsia="Times New Roman" w:hAnsi="Times New Roman" w:cs="Times New Roman"/>
          <w:sz w:val="24"/>
          <w:szCs w:val="24"/>
          <w:lang w:eastAsia="pt-BR"/>
        </w:rPr>
        <w:t>.</w:t>
      </w:r>
    </w:p>
    <w:p w:rsidR="003466E2" w:rsidRPr="00153226" w:rsidRDefault="003466E2" w:rsidP="00C00445">
      <w:pPr>
        <w:autoSpaceDE w:val="0"/>
        <w:autoSpaceDN w:val="0"/>
        <w:adjustRightInd w:val="0"/>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PRATES. R.C.; </w:t>
      </w:r>
      <w:r w:rsidRPr="00153226">
        <w:rPr>
          <w:rFonts w:ascii="Times New Roman" w:hAnsi="Times New Roman" w:cs="Times New Roman"/>
          <w:b/>
          <w:sz w:val="24"/>
          <w:szCs w:val="24"/>
        </w:rPr>
        <w:t>O desmatamento desigual na Amazônia brasileira: sua evolução, suas causas e consequências sobre o bem estar</w:t>
      </w:r>
      <w:r w:rsidRPr="00153226">
        <w:rPr>
          <w:rFonts w:ascii="Times New Roman" w:hAnsi="Times New Roman" w:cs="Times New Roman"/>
          <w:sz w:val="24"/>
          <w:szCs w:val="24"/>
        </w:rPr>
        <w:t xml:space="preserve">. Tese de Doutorado. Universidade de São Paulo. Piracicaba-SP. 160 p., 2008. Disponível em </w:t>
      </w:r>
      <w:hyperlink r:id="rId31" w:history="1">
        <w:r w:rsidRPr="00153226">
          <w:rPr>
            <w:rStyle w:val="Hyperlink"/>
            <w:rFonts w:ascii="Times New Roman" w:hAnsi="Times New Roman" w:cs="Times New Roman"/>
            <w:sz w:val="24"/>
            <w:szCs w:val="24"/>
          </w:rPr>
          <w:t>file:///C:/Users/Wylmor/Downloads/rodolfo%20(1).pdf</w:t>
        </w:r>
      </w:hyperlink>
      <w:r w:rsidRPr="00153226">
        <w:rPr>
          <w:rFonts w:ascii="Times New Roman" w:hAnsi="Times New Roman" w:cs="Times New Roman"/>
          <w:sz w:val="24"/>
          <w:szCs w:val="24"/>
        </w:rPr>
        <w:t>.</w:t>
      </w:r>
    </w:p>
    <w:p w:rsidR="003466E2" w:rsidRPr="00153226" w:rsidRDefault="003466E2" w:rsidP="00C00445">
      <w:pPr>
        <w:autoSpaceDE w:val="0"/>
        <w:autoSpaceDN w:val="0"/>
        <w:adjustRightInd w:val="0"/>
        <w:spacing w:before="240" w:after="240" w:line="240" w:lineRule="auto"/>
        <w:jc w:val="both"/>
        <w:rPr>
          <w:rFonts w:ascii="Times New Roman" w:hAnsi="Times New Roman" w:cs="Times New Roman"/>
          <w:bCs/>
          <w:sz w:val="24"/>
          <w:szCs w:val="24"/>
        </w:rPr>
      </w:pPr>
      <w:r w:rsidRPr="00153226">
        <w:rPr>
          <w:rFonts w:ascii="Times New Roman" w:hAnsi="Times New Roman" w:cs="Times New Roman"/>
          <w:sz w:val="24"/>
          <w:szCs w:val="24"/>
        </w:rPr>
        <w:lastRenderedPageBreak/>
        <w:t xml:space="preserve">PUTZ. F.E.; SIST. P.B.; FREDERICKSEN. T.; DYKSTRA. D. </w:t>
      </w:r>
      <w:r w:rsidRPr="00153226">
        <w:rPr>
          <w:rFonts w:ascii="Times New Roman" w:hAnsi="Times New Roman" w:cs="Times New Roman"/>
          <w:b/>
          <w:sz w:val="24"/>
          <w:szCs w:val="24"/>
        </w:rPr>
        <w:t>Reduced-impact logging: Challenges and opportunities</w:t>
      </w:r>
      <w:r w:rsidRPr="00153226">
        <w:rPr>
          <w:rFonts w:ascii="Times New Roman" w:hAnsi="Times New Roman" w:cs="Times New Roman"/>
          <w:sz w:val="24"/>
          <w:szCs w:val="24"/>
        </w:rPr>
        <w:t xml:space="preserve">. Forest Ecology and Management, vol. 256, 1427-1433 p., 2008. </w:t>
      </w:r>
    </w:p>
    <w:p w:rsidR="003466E2" w:rsidRPr="00153226" w:rsidRDefault="003466E2" w:rsidP="00C00445">
      <w:pPr>
        <w:autoSpaceDE w:val="0"/>
        <w:autoSpaceDN w:val="0"/>
        <w:adjustRightInd w:val="0"/>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REYDON. B.P. </w:t>
      </w:r>
      <w:r w:rsidRPr="00153226">
        <w:rPr>
          <w:rFonts w:ascii="Times New Roman" w:hAnsi="Times New Roman" w:cs="Times New Roman"/>
          <w:b/>
          <w:sz w:val="24"/>
          <w:szCs w:val="24"/>
        </w:rPr>
        <w:t>O desmatamento da floresta amazônica: causas e soluções. Economia Verde: Desafios e oportunidades</w:t>
      </w:r>
      <w:r w:rsidRPr="00153226">
        <w:rPr>
          <w:rFonts w:ascii="Times New Roman" w:hAnsi="Times New Roman" w:cs="Times New Roman"/>
          <w:sz w:val="24"/>
          <w:szCs w:val="24"/>
        </w:rPr>
        <w:t xml:space="preserve">. Campinas-SP. Nº 8, junho de 2011. Disponível em </w:t>
      </w:r>
      <w:hyperlink r:id="rId32" w:history="1">
        <w:r w:rsidRPr="00153226">
          <w:rPr>
            <w:rStyle w:val="Hyperlink"/>
            <w:rFonts w:ascii="Times New Roman" w:hAnsi="Times New Roman" w:cs="Times New Roman"/>
            <w:sz w:val="24"/>
            <w:szCs w:val="24"/>
          </w:rPr>
          <w:t>http://gestaodaterra.com.br/arquivos/O_desmatamento_da_floresta_amazonia_causas_e_solucoes.pdf</w:t>
        </w:r>
      </w:hyperlink>
      <w:r w:rsidRPr="00153226">
        <w:rPr>
          <w:rFonts w:ascii="Times New Roman" w:hAnsi="Times New Roman" w:cs="Times New Roman"/>
          <w:sz w:val="24"/>
          <w:szCs w:val="24"/>
        </w:rPr>
        <w:t>.</w:t>
      </w:r>
    </w:p>
    <w:p w:rsidR="003466E2" w:rsidRPr="00153226" w:rsidRDefault="003466E2" w:rsidP="00C00445">
      <w:pPr>
        <w:pStyle w:val="Pr-formataoHTML"/>
        <w:shd w:val="clear" w:color="auto" w:fill="FFFFFF"/>
        <w:spacing w:before="240" w:after="240"/>
        <w:jc w:val="both"/>
        <w:rPr>
          <w:rStyle w:val="Hyperlink"/>
          <w:rFonts w:ascii="Times New Roman" w:eastAsiaTheme="majorEastAsia" w:hAnsi="Times New Roman" w:cs="Times New Roman"/>
          <w:color w:val="auto"/>
          <w:sz w:val="24"/>
          <w:szCs w:val="24"/>
          <w:u w:val="none"/>
        </w:rPr>
      </w:pPr>
      <w:r w:rsidRPr="00153226">
        <w:rPr>
          <w:rFonts w:ascii="Times New Roman" w:hAnsi="Times New Roman" w:cs="Times New Roman"/>
          <w:sz w:val="24"/>
          <w:szCs w:val="24"/>
        </w:rPr>
        <w:t xml:space="preserve">RIVERO. S.; ALMEIDA. O.; ÁVILA. S.; OLIVEIRA. W. </w:t>
      </w:r>
      <w:r w:rsidRPr="00153226">
        <w:rPr>
          <w:rFonts w:ascii="Times New Roman" w:hAnsi="Times New Roman" w:cs="Times New Roman"/>
          <w:b/>
          <w:sz w:val="24"/>
          <w:szCs w:val="24"/>
        </w:rPr>
        <w:t>Pecuária e desmatamento: uma análise das principais causas diretas do desmatamento na Amazônia</w:t>
      </w:r>
      <w:r w:rsidRPr="00153226">
        <w:rPr>
          <w:rFonts w:ascii="Times New Roman" w:hAnsi="Times New Roman" w:cs="Times New Roman"/>
          <w:sz w:val="24"/>
          <w:szCs w:val="24"/>
        </w:rPr>
        <w:t xml:space="preserve">. Nova Economia. Belo Horizonte-MG, 19 (1), 41-66 p., janeiro-abril de 2009. Disponível em </w:t>
      </w:r>
      <w:hyperlink r:id="rId33" w:history="1">
        <w:r w:rsidRPr="00153226">
          <w:rPr>
            <w:rStyle w:val="Hyperlink"/>
            <w:rFonts w:ascii="Times New Roman" w:eastAsiaTheme="majorEastAsia" w:hAnsi="Times New Roman" w:cs="Times New Roman"/>
            <w:color w:val="auto"/>
            <w:sz w:val="24"/>
            <w:szCs w:val="24"/>
          </w:rPr>
          <w:t>http://www.scielo.br/pdf/neco/v19n1/03.pdf</w:t>
        </w:r>
      </w:hyperlink>
      <w:r w:rsidRPr="00153226">
        <w:rPr>
          <w:rStyle w:val="Hyperlink"/>
          <w:rFonts w:ascii="Times New Roman" w:eastAsiaTheme="majorEastAsia" w:hAnsi="Times New Roman" w:cs="Times New Roman"/>
          <w:color w:val="auto"/>
          <w:sz w:val="24"/>
          <w:szCs w:val="24"/>
          <w:u w:val="none"/>
        </w:rPr>
        <w:t>.</w:t>
      </w:r>
    </w:p>
    <w:p w:rsidR="003466E2" w:rsidRPr="00153226" w:rsidRDefault="003466E2" w:rsidP="00C00445">
      <w:pPr>
        <w:pStyle w:val="Pr-formataoHTML"/>
        <w:shd w:val="clear" w:color="auto" w:fill="FFFFFF"/>
        <w:spacing w:before="240" w:after="240"/>
        <w:jc w:val="both"/>
        <w:rPr>
          <w:rFonts w:ascii="Times New Roman" w:hAnsi="Times New Roman" w:cs="Times New Roman"/>
          <w:sz w:val="24"/>
          <w:szCs w:val="24"/>
        </w:rPr>
      </w:pPr>
      <w:r w:rsidRPr="00153226">
        <w:rPr>
          <w:rFonts w:ascii="Times New Roman" w:hAnsi="Times New Roman" w:cs="Times New Roman"/>
          <w:sz w:val="24"/>
          <w:szCs w:val="24"/>
        </w:rPr>
        <w:t xml:space="preserve">ROMA. J.C.; ANDRADE. A.L.C. Economia, Concessões Florestais e a Exploração Sustentável de Madeira. </w:t>
      </w:r>
      <w:r w:rsidR="00AD6AFF" w:rsidRPr="00153226">
        <w:rPr>
          <w:rFonts w:ascii="Times New Roman" w:hAnsi="Times New Roman" w:cs="Times New Roman"/>
          <w:sz w:val="24"/>
          <w:szCs w:val="24"/>
        </w:rPr>
        <w:t xml:space="preserve">São Paulo-SP, 12 p., 2013. </w:t>
      </w:r>
      <w:r w:rsidRPr="00153226">
        <w:rPr>
          <w:rFonts w:ascii="Times New Roman" w:hAnsi="Times New Roman" w:cs="Times New Roman"/>
          <w:sz w:val="24"/>
          <w:szCs w:val="24"/>
        </w:rPr>
        <w:t xml:space="preserve">Disponível em </w:t>
      </w:r>
      <w:hyperlink r:id="rId34" w:history="1">
        <w:r w:rsidRPr="00153226">
          <w:rPr>
            <w:rStyle w:val="Hyperlink"/>
            <w:rFonts w:ascii="Times New Roman" w:hAnsi="Times New Roman" w:cs="Times New Roman"/>
            <w:sz w:val="24"/>
            <w:szCs w:val="24"/>
          </w:rPr>
          <w:t>http://repositorio.ipea.gov.br/bitstream/11058/5614/1/BRU_n08_economia.pdf</w:t>
        </w:r>
      </w:hyperlink>
      <w:r w:rsidRPr="00153226">
        <w:rPr>
          <w:rFonts w:ascii="Times New Roman" w:hAnsi="Times New Roman" w:cs="Times New Roman"/>
          <w:sz w:val="24"/>
          <w:szCs w:val="24"/>
        </w:rPr>
        <w:t>.</w:t>
      </w:r>
    </w:p>
    <w:p w:rsidR="003466E2" w:rsidRPr="00153226" w:rsidRDefault="003466E2" w:rsidP="00C76F9F">
      <w:pPr>
        <w:spacing w:line="240" w:lineRule="auto"/>
        <w:rPr>
          <w:rFonts w:ascii="Times New Roman" w:eastAsia="Times New Roman" w:hAnsi="Times New Roman" w:cs="Times New Roman"/>
          <w:sz w:val="24"/>
          <w:szCs w:val="24"/>
          <w:lang w:eastAsia="pt-BR"/>
        </w:rPr>
      </w:pPr>
      <w:r w:rsidRPr="00153226">
        <w:rPr>
          <w:rFonts w:ascii="Times New Roman" w:hAnsi="Times New Roman" w:cs="Times New Roman"/>
          <w:sz w:val="24"/>
          <w:szCs w:val="24"/>
        </w:rPr>
        <w:t>SALON. D.; SHEWMAKE. S</w:t>
      </w:r>
      <w:r w:rsidRPr="00153226">
        <w:rPr>
          <w:rFonts w:ascii="Times New Roman" w:hAnsi="Times New Roman" w:cs="Times New Roman"/>
          <w:b/>
          <w:sz w:val="24"/>
          <w:szCs w:val="24"/>
        </w:rPr>
        <w:t xml:space="preserve">. </w:t>
      </w:r>
      <w:r w:rsidRPr="00153226">
        <w:rPr>
          <w:rFonts w:ascii="Times New Roman" w:eastAsia="Times New Roman" w:hAnsi="Times New Roman" w:cs="Times New Roman"/>
          <w:b/>
          <w:sz w:val="24"/>
          <w:szCs w:val="24"/>
          <w:lang w:eastAsia="pt-BR"/>
        </w:rPr>
        <w:t>Opportunities for value capture to fund public transport: A comprehensive review of the literature with a focus on East Asia</w:t>
      </w:r>
      <w:r w:rsidRPr="00153226">
        <w:rPr>
          <w:rFonts w:ascii="Times New Roman" w:eastAsia="Times New Roman" w:hAnsi="Times New Roman" w:cs="Times New Roman"/>
          <w:sz w:val="24"/>
          <w:szCs w:val="24"/>
          <w:lang w:eastAsia="pt-BR"/>
        </w:rPr>
        <w:t xml:space="preserve">. New Work – USA, 40 p., 2011, disponível em </w:t>
      </w:r>
      <w:hyperlink r:id="rId35" w:history="1">
        <w:r w:rsidRPr="00153226">
          <w:rPr>
            <w:rStyle w:val="Hyperlink"/>
            <w:rFonts w:ascii="Times New Roman" w:eastAsia="Times New Roman" w:hAnsi="Times New Roman" w:cs="Times New Roman"/>
            <w:sz w:val="24"/>
            <w:szCs w:val="24"/>
            <w:lang w:eastAsia="pt-BR"/>
          </w:rPr>
          <w:t>https://www.itdp.org/wp-content/uploads/2014/07/Salon_and_Shewmake_Opportunities_for_Value_Capture_to_Fund_Public_Transport.pdf</w:t>
        </w:r>
      </w:hyperlink>
      <w:r w:rsidRPr="00153226">
        <w:rPr>
          <w:rFonts w:ascii="Times New Roman" w:eastAsia="Times New Roman" w:hAnsi="Times New Roman" w:cs="Times New Roman"/>
          <w:sz w:val="24"/>
          <w:szCs w:val="24"/>
          <w:lang w:eastAsia="pt-BR"/>
        </w:rPr>
        <w:t>.</w:t>
      </w:r>
    </w:p>
    <w:p w:rsidR="003466E2" w:rsidRPr="00153226" w:rsidRDefault="003466E2" w:rsidP="0084374E">
      <w:pPr>
        <w:autoSpaceDE w:val="0"/>
        <w:autoSpaceDN w:val="0"/>
        <w:adjustRightInd w:val="0"/>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SCHMITT. J.; SCARDUA. F.P. </w:t>
      </w:r>
      <w:r w:rsidRPr="00153226">
        <w:rPr>
          <w:rFonts w:ascii="Times New Roman" w:hAnsi="Times New Roman" w:cs="Times New Roman"/>
          <w:b/>
          <w:sz w:val="24"/>
          <w:szCs w:val="24"/>
        </w:rPr>
        <w:t>A descentralização das competências ambientais e a fiscalização do desmatamento na Amazônia</w:t>
      </w:r>
      <w:r w:rsidRPr="00153226">
        <w:rPr>
          <w:rFonts w:ascii="Times New Roman" w:hAnsi="Times New Roman" w:cs="Times New Roman"/>
          <w:sz w:val="24"/>
          <w:szCs w:val="24"/>
        </w:rPr>
        <w:t xml:space="preserve">. Revista de Administração Pública, Rio de Janeiro-RJ. vol. 49, n° 5, p. 1121-1142, set./out. 2015. </w:t>
      </w:r>
    </w:p>
    <w:p w:rsidR="003466E2" w:rsidRPr="00153226" w:rsidRDefault="003466E2" w:rsidP="00C00445">
      <w:pPr>
        <w:spacing w:before="240" w:after="240" w:line="240" w:lineRule="auto"/>
        <w:jc w:val="both"/>
        <w:rPr>
          <w:rFonts w:ascii="Times New Roman" w:eastAsia="Times New Roman" w:hAnsi="Times New Roman" w:cs="Times New Roman"/>
          <w:bCs/>
          <w:sz w:val="24"/>
          <w:szCs w:val="24"/>
          <w:lang w:eastAsia="pt-BR"/>
        </w:rPr>
      </w:pPr>
      <w:r w:rsidRPr="00153226">
        <w:rPr>
          <w:rFonts w:ascii="Times New Roman" w:hAnsi="Times New Roman" w:cs="Times New Roman"/>
          <w:sz w:val="24"/>
          <w:szCs w:val="24"/>
        </w:rPr>
        <w:t>SECRETARIA DE ESTADO E DE FAZENDA DO ESTADO DE MATO GROSSO - SEFAZ,</w:t>
      </w:r>
      <w:r w:rsidRPr="00153226">
        <w:rPr>
          <w:rFonts w:ascii="Times New Roman" w:hAnsi="Times New Roman" w:cs="Times New Roman"/>
          <w:bCs/>
          <w:sz w:val="24"/>
          <w:szCs w:val="24"/>
        </w:rPr>
        <w:t xml:space="preserve"> </w:t>
      </w:r>
      <w:r w:rsidRPr="00153226">
        <w:rPr>
          <w:rFonts w:ascii="Times New Roman" w:eastAsia="Times New Roman" w:hAnsi="Times New Roman" w:cs="Times New Roman"/>
          <w:b/>
          <w:bCs/>
          <w:sz w:val="24"/>
          <w:szCs w:val="24"/>
          <w:lang w:eastAsia="pt-BR"/>
        </w:rPr>
        <w:t>Lei n° 7.263, de 27 de Março de 2000</w:t>
      </w:r>
      <w:r w:rsidRPr="00153226">
        <w:rPr>
          <w:rFonts w:ascii="Times New Roman" w:eastAsia="Times New Roman" w:hAnsi="Times New Roman" w:cs="Times New Roman"/>
          <w:bCs/>
          <w:sz w:val="24"/>
          <w:szCs w:val="24"/>
          <w:lang w:eastAsia="pt-BR"/>
        </w:rPr>
        <w:t xml:space="preserve">, Cuiabá-MT, 2000. Disponível em </w:t>
      </w:r>
      <w:hyperlink r:id="rId36" w:history="1">
        <w:r w:rsidRPr="00153226">
          <w:rPr>
            <w:rStyle w:val="Hyperlink"/>
            <w:rFonts w:ascii="Times New Roman" w:eastAsia="Times New Roman" w:hAnsi="Times New Roman" w:cs="Times New Roman"/>
            <w:bCs/>
            <w:sz w:val="24"/>
            <w:szCs w:val="24"/>
            <w:lang w:eastAsia="pt-BR"/>
          </w:rPr>
          <w:t>http://app1,sefaz,mt,gov,br/Sistema/Legislacao/legfinan,nsf/07fa81bed2760c6b84256710004d3940/7acd2923ac4c24fe04256da3004819cd?OpenDocument</w:t>
        </w:r>
      </w:hyperlink>
      <w:r w:rsidRPr="00153226">
        <w:rPr>
          <w:rFonts w:ascii="Times New Roman" w:eastAsia="Times New Roman" w:hAnsi="Times New Roman" w:cs="Times New Roman"/>
          <w:bCs/>
          <w:sz w:val="24"/>
          <w:szCs w:val="24"/>
          <w:lang w:eastAsia="pt-BR"/>
        </w:rPr>
        <w:t xml:space="preserve">. </w:t>
      </w:r>
    </w:p>
    <w:p w:rsidR="003466E2" w:rsidRPr="00153226" w:rsidRDefault="003466E2" w:rsidP="00C00445">
      <w:pPr>
        <w:spacing w:before="240" w:after="240" w:line="240" w:lineRule="auto"/>
        <w:jc w:val="both"/>
        <w:rPr>
          <w:rFonts w:ascii="Times New Roman" w:eastAsia="Times New Roman" w:hAnsi="Times New Roman" w:cs="Times New Roman"/>
          <w:sz w:val="24"/>
          <w:szCs w:val="24"/>
          <w:lang w:eastAsia="pt-BR"/>
        </w:rPr>
      </w:pPr>
      <w:r w:rsidRPr="00153226">
        <w:rPr>
          <w:rFonts w:ascii="Times New Roman" w:hAnsi="Times New Roman" w:cs="Times New Roman"/>
          <w:sz w:val="24"/>
          <w:szCs w:val="24"/>
        </w:rPr>
        <w:t>SECRETARIA DE ESTADO E DE FAZENDA DO ESTADO DE MATO GROSSO - SEFAZ,</w:t>
      </w:r>
      <w:r w:rsidRPr="00153226">
        <w:rPr>
          <w:rFonts w:ascii="Times New Roman" w:hAnsi="Times New Roman" w:cs="Times New Roman"/>
          <w:bCs/>
          <w:sz w:val="24"/>
          <w:szCs w:val="24"/>
        </w:rPr>
        <w:t xml:space="preserve"> </w:t>
      </w:r>
      <w:r w:rsidRPr="00153226">
        <w:rPr>
          <w:rFonts w:ascii="Times New Roman" w:eastAsia="Times New Roman" w:hAnsi="Times New Roman" w:cs="Times New Roman"/>
          <w:b/>
          <w:bCs/>
          <w:sz w:val="24"/>
          <w:szCs w:val="24"/>
          <w:lang w:eastAsia="pt-BR"/>
        </w:rPr>
        <w:br/>
        <w:t>Informações em Processos de Consulta</w:t>
      </w:r>
      <w:r w:rsidRPr="00153226">
        <w:rPr>
          <w:rFonts w:ascii="Times New Roman" w:eastAsia="Times New Roman" w:hAnsi="Times New Roman" w:cs="Times New Roman"/>
          <w:bCs/>
          <w:sz w:val="24"/>
          <w:szCs w:val="24"/>
          <w:lang w:eastAsia="pt-BR"/>
        </w:rPr>
        <w:t>, Cuiabá-MT, 2015, disponível em http://app1.sefaz.mt.gov.br/sistema/legislacao/respostaconsulta.nsf/5540d90afcacd4f204257057004b655c/3709570d96bda4ed8425796c004a4083?OpenDocument.</w:t>
      </w:r>
    </w:p>
    <w:p w:rsidR="003466E2" w:rsidRPr="00153226" w:rsidRDefault="003466E2" w:rsidP="00C00445">
      <w:pPr>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SOARES-FILHO. B.S.; NEPSTAD. D.C.; CURRAN. L.; CERQUEIRA. G.C.; GARCIA. R.A.; RAMOS. C.A.; VOLL. E.; MCDONALD. A.; LEFEBVRE. P.; SCHLESINGER. P.; MCGRATH. D. Cenários de desmatamento para a Amazônia. São Paulo-SP. Estudos Avançados, 2005, vol.19, 54 p. disponível em </w:t>
      </w:r>
      <w:hyperlink r:id="rId37" w:history="1">
        <w:r w:rsidRPr="00153226">
          <w:rPr>
            <w:rStyle w:val="Hyperlink"/>
            <w:rFonts w:ascii="Times New Roman" w:hAnsi="Times New Roman" w:cs="Times New Roman"/>
            <w:sz w:val="24"/>
            <w:szCs w:val="24"/>
          </w:rPr>
          <w:t>http://www.scielo.br/pdf/ea/v19n54/07.pdf</w:t>
        </w:r>
      </w:hyperlink>
      <w:r w:rsidRPr="00153226">
        <w:rPr>
          <w:rFonts w:ascii="Times New Roman" w:hAnsi="Times New Roman" w:cs="Times New Roman"/>
          <w:sz w:val="24"/>
          <w:szCs w:val="24"/>
        </w:rPr>
        <w:t>.</w:t>
      </w:r>
    </w:p>
    <w:p w:rsidR="003466E2" w:rsidRPr="00153226" w:rsidRDefault="003466E2" w:rsidP="00C00445">
      <w:pPr>
        <w:autoSpaceDE w:val="0"/>
        <w:autoSpaceDN w:val="0"/>
        <w:adjustRightInd w:val="0"/>
        <w:spacing w:before="240" w:after="240" w:line="240" w:lineRule="auto"/>
        <w:jc w:val="both"/>
        <w:rPr>
          <w:rFonts w:ascii="Times New Roman" w:hAnsi="Times New Roman" w:cs="Times New Roman"/>
          <w:sz w:val="24"/>
          <w:szCs w:val="24"/>
          <w:shd w:val="clear" w:color="auto" w:fill="FFFFFF"/>
        </w:rPr>
      </w:pPr>
      <w:r w:rsidRPr="00153226">
        <w:rPr>
          <w:rFonts w:ascii="Times New Roman" w:hAnsi="Times New Roman" w:cs="Times New Roman"/>
          <w:sz w:val="24"/>
          <w:szCs w:val="24"/>
          <w:shd w:val="clear" w:color="auto" w:fill="FFFFFF"/>
        </w:rPr>
        <w:t xml:space="preserve">TANAKA. S.; NISHII. R. </w:t>
      </w:r>
      <w:r w:rsidRPr="00153226">
        <w:rPr>
          <w:rFonts w:ascii="Times New Roman" w:hAnsi="Times New Roman" w:cs="Times New Roman"/>
          <w:b/>
          <w:sz w:val="24"/>
          <w:szCs w:val="24"/>
          <w:shd w:val="clear" w:color="auto" w:fill="FFFFFF"/>
        </w:rPr>
        <w:t>A Model of deforestation by human population interactions</w:t>
      </w:r>
      <w:r w:rsidRPr="00153226">
        <w:rPr>
          <w:rFonts w:ascii="Times New Roman" w:hAnsi="Times New Roman" w:cs="Times New Roman"/>
          <w:sz w:val="24"/>
          <w:szCs w:val="24"/>
          <w:shd w:val="clear" w:color="auto" w:fill="FFFFFF"/>
        </w:rPr>
        <w:t xml:space="preserve">: </w:t>
      </w:r>
      <w:r w:rsidRPr="00153226">
        <w:rPr>
          <w:rFonts w:ascii="Times New Roman" w:hAnsi="Times New Roman" w:cs="Times New Roman"/>
          <w:b/>
          <w:sz w:val="24"/>
          <w:szCs w:val="24"/>
          <w:shd w:val="clear" w:color="auto" w:fill="FFFFFF"/>
        </w:rPr>
        <w:t>Environmental and Ecological Statistics</w:t>
      </w:r>
      <w:r w:rsidRPr="00153226">
        <w:rPr>
          <w:rFonts w:ascii="Times New Roman" w:hAnsi="Times New Roman" w:cs="Times New Roman"/>
          <w:sz w:val="24"/>
          <w:szCs w:val="24"/>
          <w:shd w:val="clear" w:color="auto" w:fill="FFFFFF"/>
        </w:rPr>
        <w:t xml:space="preserve">, vol. 4, n°. 1, 83-91 p., Março 1997. Disponível em </w:t>
      </w:r>
      <w:hyperlink r:id="rId38" w:history="1">
        <w:r w:rsidRPr="00153226">
          <w:rPr>
            <w:rStyle w:val="Hyperlink"/>
            <w:rFonts w:ascii="Times New Roman" w:hAnsi="Times New Roman" w:cs="Times New Roman"/>
            <w:color w:val="auto"/>
            <w:sz w:val="24"/>
            <w:szCs w:val="24"/>
            <w:shd w:val="clear" w:color="auto" w:fill="FFFFFF"/>
          </w:rPr>
          <w:t>http://www.math.chuo-u.ac.jp/~sugiyama/03/03-05.pdf</w:t>
        </w:r>
      </w:hyperlink>
      <w:r w:rsidRPr="00153226">
        <w:rPr>
          <w:rFonts w:ascii="Times New Roman" w:hAnsi="Times New Roman" w:cs="Times New Roman"/>
          <w:sz w:val="24"/>
          <w:szCs w:val="24"/>
          <w:shd w:val="clear" w:color="auto" w:fill="FFFFFF"/>
        </w:rPr>
        <w:t>.</w:t>
      </w:r>
    </w:p>
    <w:p w:rsidR="003466E2" w:rsidRPr="00153226" w:rsidRDefault="003466E2" w:rsidP="00C00445">
      <w:pPr>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VERÍSSIMO. A.; SOUZA. JR.; CELENTANO. C. D.; SALOMÃO. R.; PEREIRA. D.; BALIEIRO. C. </w:t>
      </w:r>
      <w:r w:rsidRPr="00153226">
        <w:rPr>
          <w:rFonts w:ascii="Times New Roman" w:hAnsi="Times New Roman" w:cs="Times New Roman"/>
          <w:b/>
          <w:sz w:val="24"/>
          <w:szCs w:val="24"/>
        </w:rPr>
        <w:t>Áreas para produção florestal manejada: Detalhamento do Macrozoneamento Ecológ</w:t>
      </w:r>
      <w:r w:rsidR="00AD6AFF" w:rsidRPr="00153226">
        <w:rPr>
          <w:rFonts w:ascii="Times New Roman" w:hAnsi="Times New Roman" w:cs="Times New Roman"/>
          <w:b/>
          <w:sz w:val="24"/>
          <w:szCs w:val="24"/>
        </w:rPr>
        <w:t xml:space="preserve">ico Econômico do Estado do Pará. </w:t>
      </w:r>
      <w:r w:rsidR="00924B3A" w:rsidRPr="00153226">
        <w:rPr>
          <w:rFonts w:ascii="Times New Roman" w:hAnsi="Times New Roman" w:cs="Times New Roman"/>
          <w:sz w:val="24"/>
          <w:szCs w:val="24"/>
        </w:rPr>
        <w:t>Belém-PA</w:t>
      </w:r>
      <w:r w:rsidR="00AD6AFF" w:rsidRPr="00153226">
        <w:rPr>
          <w:rFonts w:ascii="Times New Roman" w:hAnsi="Times New Roman" w:cs="Times New Roman"/>
          <w:b/>
          <w:sz w:val="24"/>
          <w:szCs w:val="24"/>
        </w:rPr>
        <w:t xml:space="preserve">, </w:t>
      </w:r>
      <w:r w:rsidR="00924B3A" w:rsidRPr="00153226">
        <w:rPr>
          <w:rFonts w:ascii="Times New Roman" w:hAnsi="Times New Roman" w:cs="Times New Roman"/>
          <w:b/>
          <w:sz w:val="24"/>
          <w:szCs w:val="24"/>
        </w:rPr>
        <w:t xml:space="preserve">94 p., </w:t>
      </w:r>
      <w:r w:rsidR="00AD6AFF" w:rsidRPr="00153226">
        <w:rPr>
          <w:rFonts w:ascii="Times New Roman" w:hAnsi="Times New Roman" w:cs="Times New Roman"/>
          <w:b/>
          <w:sz w:val="24"/>
          <w:szCs w:val="24"/>
        </w:rPr>
        <w:t>2006.</w:t>
      </w:r>
      <w:r w:rsidR="00924B3A" w:rsidRPr="00153226">
        <w:rPr>
          <w:rFonts w:ascii="Times New Roman" w:hAnsi="Times New Roman" w:cs="Times New Roman"/>
          <w:sz w:val="24"/>
          <w:szCs w:val="24"/>
        </w:rPr>
        <w:t xml:space="preserve"> Disponível em </w:t>
      </w:r>
      <w:hyperlink r:id="rId39" w:history="1">
        <w:r w:rsidR="00924B3A" w:rsidRPr="00153226">
          <w:rPr>
            <w:rStyle w:val="Hyperlink"/>
            <w:rFonts w:ascii="Times New Roman" w:hAnsi="Times New Roman" w:cs="Times New Roman"/>
            <w:sz w:val="24"/>
            <w:szCs w:val="24"/>
          </w:rPr>
          <w:t>http://www.sema.pa.gov.br/download/2-Detalhamento_MZEE_Estado_Par%C3%A1.pdf</w:t>
        </w:r>
      </w:hyperlink>
      <w:r w:rsidR="00924B3A" w:rsidRPr="00153226">
        <w:rPr>
          <w:rFonts w:ascii="Times New Roman" w:hAnsi="Times New Roman" w:cs="Times New Roman"/>
          <w:sz w:val="24"/>
          <w:szCs w:val="24"/>
        </w:rPr>
        <w:t xml:space="preserve">. </w:t>
      </w:r>
    </w:p>
    <w:p w:rsidR="003466E2" w:rsidRPr="00153226" w:rsidRDefault="003466E2" w:rsidP="00C00445">
      <w:pPr>
        <w:pStyle w:val="Ttulo3"/>
        <w:numPr>
          <w:ilvl w:val="0"/>
          <w:numId w:val="0"/>
        </w:numPr>
        <w:shd w:val="clear" w:color="auto" w:fill="FFFFFF"/>
        <w:spacing w:before="240" w:after="240" w:line="240" w:lineRule="auto"/>
        <w:ind w:hanging="11"/>
        <w:jc w:val="both"/>
        <w:rPr>
          <w:rFonts w:ascii="Times New Roman" w:hAnsi="Times New Roman" w:cs="Times New Roman"/>
          <w:b w:val="0"/>
          <w:color w:val="auto"/>
          <w:sz w:val="24"/>
          <w:szCs w:val="24"/>
        </w:rPr>
      </w:pPr>
      <w:r w:rsidRPr="00153226">
        <w:rPr>
          <w:rFonts w:ascii="Times New Roman" w:hAnsi="Times New Roman" w:cs="Times New Roman"/>
          <w:b w:val="0"/>
          <w:iCs/>
          <w:color w:val="auto"/>
          <w:sz w:val="24"/>
          <w:szCs w:val="24"/>
        </w:rPr>
        <w:lastRenderedPageBreak/>
        <w:t>VIEIRA. I.C.G. TOLEDO. P.M. SILVA. J.M.C.</w:t>
      </w:r>
      <w:r w:rsidRPr="00153226">
        <w:rPr>
          <w:rFonts w:ascii="Times New Roman" w:hAnsi="Times New Roman" w:cs="Times New Roman"/>
          <w:b w:val="0"/>
          <w:color w:val="auto"/>
          <w:sz w:val="24"/>
          <w:szCs w:val="24"/>
        </w:rPr>
        <w:t xml:space="preserve"> </w:t>
      </w:r>
      <w:r w:rsidRPr="00153226">
        <w:rPr>
          <w:rFonts w:ascii="Times New Roman" w:hAnsi="Times New Roman" w:cs="Times New Roman"/>
          <w:b w:val="0"/>
          <w:iCs/>
          <w:color w:val="auto"/>
          <w:sz w:val="24"/>
          <w:szCs w:val="24"/>
        </w:rPr>
        <w:t xml:space="preserve">HIGUCHI. H. </w:t>
      </w:r>
      <w:r w:rsidRPr="00153226">
        <w:rPr>
          <w:rFonts w:ascii="Times New Roman" w:hAnsi="Times New Roman" w:cs="Times New Roman"/>
          <w:b w:val="0"/>
          <w:color w:val="auto"/>
          <w:sz w:val="24"/>
          <w:szCs w:val="24"/>
        </w:rPr>
        <w:t>Deforestation and threats to the biodiversity of Amazonia</w:t>
      </w:r>
      <w:r w:rsidRPr="00153226">
        <w:rPr>
          <w:rFonts w:ascii="Times New Roman" w:hAnsi="Times New Roman" w:cs="Times New Roman"/>
          <w:b w:val="0"/>
          <w:bCs w:val="0"/>
          <w:color w:val="auto"/>
          <w:sz w:val="24"/>
          <w:szCs w:val="24"/>
        </w:rPr>
        <w:t xml:space="preserve">. São Carlos-SP. </w:t>
      </w:r>
      <w:r w:rsidRPr="00153226">
        <w:rPr>
          <w:rFonts w:ascii="Times New Roman" w:hAnsi="Times New Roman" w:cs="Times New Roman"/>
          <w:b w:val="0"/>
          <w:i/>
          <w:iCs/>
          <w:color w:val="auto"/>
          <w:sz w:val="24"/>
          <w:szCs w:val="24"/>
        </w:rPr>
        <w:t>Brazilian Journal of Biology,</w:t>
      </w:r>
      <w:r w:rsidRPr="00153226">
        <w:rPr>
          <w:rFonts w:ascii="Times New Roman" w:hAnsi="Times New Roman" w:cs="Times New Roman"/>
          <w:b w:val="0"/>
          <w:color w:val="auto"/>
          <w:sz w:val="24"/>
          <w:szCs w:val="24"/>
        </w:rPr>
        <w:t> 2008, vol. 68 n°4. Disponível em http://www.scielo.br/scielo.php?pid=S1519-69842008000500004&amp;script=sci_arttext.</w:t>
      </w:r>
    </w:p>
    <w:p w:rsidR="003466E2" w:rsidRPr="00153226" w:rsidRDefault="003466E2" w:rsidP="00C00445">
      <w:pPr>
        <w:spacing w:before="240" w:after="240" w:line="240" w:lineRule="auto"/>
        <w:jc w:val="both"/>
        <w:rPr>
          <w:rFonts w:ascii="Times New Roman" w:hAnsi="Times New Roman" w:cs="Times New Roman"/>
          <w:sz w:val="24"/>
          <w:szCs w:val="24"/>
          <w:lang w:val="en-US"/>
        </w:rPr>
      </w:pPr>
      <w:r w:rsidRPr="00153226">
        <w:rPr>
          <w:rFonts w:ascii="Times New Roman" w:hAnsi="Times New Roman" w:cs="Times New Roman"/>
          <w:sz w:val="24"/>
          <w:szCs w:val="24"/>
          <w:lang w:val="en-US"/>
        </w:rPr>
        <w:t xml:space="preserve">WEINHOLD. D.; REIS. E. </w:t>
      </w:r>
      <w:r w:rsidRPr="00153226">
        <w:rPr>
          <w:rFonts w:ascii="Times New Roman" w:hAnsi="Times New Roman" w:cs="Times New Roman"/>
          <w:b/>
          <w:sz w:val="24"/>
          <w:szCs w:val="24"/>
          <w:lang w:val="en-US"/>
        </w:rPr>
        <w:t xml:space="preserve">Land use and transportation costs in the Brazilian Amazon. </w:t>
      </w:r>
      <w:r w:rsidRPr="00153226">
        <w:rPr>
          <w:rFonts w:ascii="Times New Roman" w:hAnsi="Times New Roman" w:cs="Times New Roman"/>
          <w:sz w:val="24"/>
          <w:szCs w:val="24"/>
          <w:lang w:val="en-US"/>
        </w:rPr>
        <w:t>Rio de Janeiro-RJ. IPEA, 2003, 31p.</w:t>
      </w:r>
    </w:p>
    <w:p w:rsidR="003466E2" w:rsidRDefault="003466E2" w:rsidP="00C00445">
      <w:pPr>
        <w:spacing w:before="240" w:after="240" w:line="240" w:lineRule="auto"/>
        <w:jc w:val="both"/>
        <w:rPr>
          <w:rFonts w:ascii="Times New Roman" w:hAnsi="Times New Roman" w:cs="Times New Roman"/>
          <w:sz w:val="24"/>
          <w:szCs w:val="24"/>
        </w:rPr>
      </w:pPr>
      <w:r w:rsidRPr="00153226">
        <w:rPr>
          <w:rFonts w:ascii="Times New Roman" w:hAnsi="Times New Roman" w:cs="Times New Roman"/>
          <w:sz w:val="24"/>
          <w:szCs w:val="24"/>
        </w:rPr>
        <w:t xml:space="preserve">WELLESLEY. L. </w:t>
      </w:r>
      <w:r w:rsidRPr="00153226">
        <w:rPr>
          <w:rFonts w:ascii="Times New Roman" w:hAnsi="Times New Roman" w:cs="Times New Roman"/>
          <w:b/>
          <w:sz w:val="24"/>
          <w:szCs w:val="24"/>
        </w:rPr>
        <w:t>Exploração Florestal Ilegal e Comércio Conexo: A Resposta no Brasil</w:t>
      </w:r>
      <w:r w:rsidRPr="00153226">
        <w:rPr>
          <w:rFonts w:ascii="Times New Roman" w:hAnsi="Times New Roman" w:cs="Times New Roman"/>
          <w:sz w:val="24"/>
          <w:szCs w:val="24"/>
        </w:rPr>
        <w:t>, The Royal Institute International Affairs, Londres-UK, 2014, vol. 1, páginas 1-37.</w:t>
      </w:r>
    </w:p>
    <w:sectPr w:rsidR="003466E2" w:rsidSect="00280C0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CBC" w:rsidRDefault="007A3CBC" w:rsidP="009552C5">
      <w:pPr>
        <w:spacing w:after="0" w:line="240" w:lineRule="auto"/>
      </w:pPr>
      <w:r>
        <w:separator/>
      </w:r>
    </w:p>
  </w:endnote>
  <w:endnote w:type="continuationSeparator" w:id="0">
    <w:p w:rsidR="007A3CBC" w:rsidRDefault="007A3CBC" w:rsidP="0095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00002FF" w:usb1="6AC7FFFF" w:usb2="08000012" w:usb3="00000000" w:csb0="0002009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CBC" w:rsidRDefault="007A3CBC" w:rsidP="009552C5">
      <w:pPr>
        <w:spacing w:after="0" w:line="240" w:lineRule="auto"/>
      </w:pPr>
      <w:r>
        <w:separator/>
      </w:r>
    </w:p>
  </w:footnote>
  <w:footnote w:type="continuationSeparator" w:id="0">
    <w:p w:rsidR="007A3CBC" w:rsidRDefault="007A3CBC" w:rsidP="009552C5">
      <w:pPr>
        <w:spacing w:after="0" w:line="240" w:lineRule="auto"/>
      </w:pPr>
      <w:r>
        <w:continuationSeparator/>
      </w:r>
    </w:p>
  </w:footnote>
  <w:footnote w:id="1">
    <w:p w:rsidR="00C57996" w:rsidRPr="00507544" w:rsidRDefault="00C57996" w:rsidP="00F214F6">
      <w:pPr>
        <w:pStyle w:val="Textodenotaderodap"/>
        <w:jc w:val="both"/>
        <w:rPr>
          <w:rFonts w:ascii="Times New Roman" w:hAnsi="Times New Roman" w:cs="Times New Roman"/>
        </w:rPr>
      </w:pPr>
      <w:r>
        <w:rPr>
          <w:rStyle w:val="Refdenotaderodap"/>
        </w:rPr>
        <w:footnoteRef/>
      </w:r>
      <w:r>
        <w:t xml:space="preserve"> </w:t>
      </w:r>
      <w:r w:rsidRPr="00507544">
        <w:rPr>
          <w:rFonts w:ascii="Times New Roman" w:hAnsi="Times New Roman" w:cs="Times New Roman"/>
        </w:rPr>
        <w:t>A Framework for Synthetic Control Methods with High-Dimensional, Micro-Level Data Evaluating a Neighborhood-Specific Crime Intervention (2015)</w:t>
      </w:r>
    </w:p>
  </w:footnote>
  <w:footnote w:id="2">
    <w:p w:rsidR="00C57996" w:rsidRPr="00F96C3F" w:rsidRDefault="00C57996" w:rsidP="00F96C3F">
      <w:pPr>
        <w:pStyle w:val="Textodenotaderodap"/>
        <w:jc w:val="both"/>
        <w:rPr>
          <w:rFonts w:ascii="Times New Roman" w:hAnsi="Times New Roman" w:cs="Times New Roman"/>
        </w:rPr>
      </w:pPr>
      <w:r>
        <w:rPr>
          <w:rStyle w:val="Refdenotaderodap"/>
        </w:rPr>
        <w:footnoteRef/>
      </w:r>
      <w:r>
        <w:t xml:space="preserve"> </w:t>
      </w:r>
      <w:r w:rsidRPr="00F96C3F">
        <w:rPr>
          <w:rFonts w:ascii="Times New Roman" w:hAnsi="Times New Roman" w:cs="Times New Roman"/>
        </w:rPr>
        <w:t xml:space="preserve">Citado por Abadie </w:t>
      </w:r>
      <w:r w:rsidRPr="00F96C3F">
        <w:rPr>
          <w:rFonts w:ascii="Times New Roman" w:hAnsi="Times New Roman" w:cs="Times New Roman"/>
          <w:i/>
        </w:rPr>
        <w:t>et al</w:t>
      </w:r>
      <w:r w:rsidRPr="00F96C3F">
        <w:rPr>
          <w:rFonts w:ascii="Times New Roman" w:hAnsi="Times New Roman" w:cs="Times New Roman"/>
        </w:rPr>
        <w:t xml:space="preserve"> (2010), </w:t>
      </w:r>
      <w:r w:rsidRPr="00F96C3F">
        <w:rPr>
          <w:rFonts w:ascii="Times New Roman" w:hAnsi="Times New Roman" w:cs="Times New Roman"/>
          <w:i/>
        </w:rPr>
        <w:t>Root Mean Square Predictor Error</w:t>
      </w:r>
      <w:r w:rsidRPr="00F96C3F">
        <w:rPr>
          <w:rFonts w:ascii="Times New Roman" w:hAnsi="Times New Roman" w:cs="Times New Roman"/>
        </w:rPr>
        <w:t xml:space="preserve">, </w:t>
      </w:r>
      <w:r>
        <w:rPr>
          <w:rFonts w:ascii="Times New Roman" w:hAnsi="Times New Roman" w:cs="Times New Roman"/>
        </w:rPr>
        <w:t xml:space="preserve">é </w:t>
      </w:r>
      <w:r w:rsidRPr="00F96C3F">
        <w:rPr>
          <w:rFonts w:ascii="Times New Roman" w:hAnsi="Times New Roman" w:cs="Times New Roman"/>
          <w:shd w:val="clear" w:color="auto" w:fill="FFFFFF"/>
        </w:rPr>
        <w:t xml:space="preserve">usado como uma medida do erro de previsão, sendo determinado </w:t>
      </w:r>
      <w:r>
        <w:rPr>
          <w:rFonts w:ascii="Times New Roman" w:hAnsi="Times New Roman" w:cs="Times New Roman"/>
          <w:shd w:val="clear" w:color="auto" w:fill="FFFFFF"/>
        </w:rPr>
        <w:t xml:space="preserve">a partir </w:t>
      </w:r>
      <w:r w:rsidRPr="00F96C3F">
        <w:rPr>
          <w:rFonts w:ascii="Times New Roman" w:hAnsi="Times New Roman" w:cs="Times New Roman"/>
          <w:shd w:val="clear" w:color="auto" w:fill="FFFFFF"/>
        </w:rPr>
        <w:t>da soma dos erros de previsão ao quadrado, dividindo-se pelo número de erros usados no cálculo.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C9CA95E"/>
    <w:lvl w:ilvl="0">
      <w:start w:val="1"/>
      <w:numFmt w:val="decimal"/>
      <w:lvlText w:val="%1."/>
      <w:lvlJc w:val="left"/>
      <w:pPr>
        <w:tabs>
          <w:tab w:val="num" w:pos="1492"/>
        </w:tabs>
        <w:ind w:left="1492" w:hanging="360"/>
      </w:pPr>
    </w:lvl>
  </w:abstractNum>
  <w:abstractNum w:abstractNumId="1">
    <w:nsid w:val="FFFFFF7D"/>
    <w:multiLevelType w:val="singleLevel"/>
    <w:tmpl w:val="D3FA9606"/>
    <w:lvl w:ilvl="0">
      <w:start w:val="1"/>
      <w:numFmt w:val="decimal"/>
      <w:lvlText w:val="%1."/>
      <w:lvlJc w:val="left"/>
      <w:pPr>
        <w:tabs>
          <w:tab w:val="num" w:pos="1209"/>
        </w:tabs>
        <w:ind w:left="1209" w:hanging="360"/>
      </w:pPr>
    </w:lvl>
  </w:abstractNum>
  <w:abstractNum w:abstractNumId="2">
    <w:nsid w:val="FFFFFF7E"/>
    <w:multiLevelType w:val="singleLevel"/>
    <w:tmpl w:val="3B4AEDEA"/>
    <w:lvl w:ilvl="0">
      <w:start w:val="1"/>
      <w:numFmt w:val="decimal"/>
      <w:lvlText w:val="%1."/>
      <w:lvlJc w:val="left"/>
      <w:pPr>
        <w:tabs>
          <w:tab w:val="num" w:pos="926"/>
        </w:tabs>
        <w:ind w:left="926" w:hanging="360"/>
      </w:pPr>
    </w:lvl>
  </w:abstractNum>
  <w:abstractNum w:abstractNumId="3">
    <w:nsid w:val="FFFFFF7F"/>
    <w:multiLevelType w:val="singleLevel"/>
    <w:tmpl w:val="2C423ECA"/>
    <w:lvl w:ilvl="0">
      <w:start w:val="1"/>
      <w:numFmt w:val="decimal"/>
      <w:lvlText w:val="%1."/>
      <w:lvlJc w:val="left"/>
      <w:pPr>
        <w:tabs>
          <w:tab w:val="num" w:pos="643"/>
        </w:tabs>
        <w:ind w:left="643" w:hanging="360"/>
      </w:pPr>
    </w:lvl>
  </w:abstractNum>
  <w:abstractNum w:abstractNumId="4">
    <w:nsid w:val="FFFFFF80"/>
    <w:multiLevelType w:val="singleLevel"/>
    <w:tmpl w:val="B854E0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C462A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AD0EA5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31AF16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ECBCEC"/>
    <w:lvl w:ilvl="0">
      <w:start w:val="1"/>
      <w:numFmt w:val="decimal"/>
      <w:lvlText w:val="%1."/>
      <w:lvlJc w:val="left"/>
      <w:pPr>
        <w:tabs>
          <w:tab w:val="num" w:pos="360"/>
        </w:tabs>
        <w:ind w:left="360" w:hanging="360"/>
      </w:pPr>
    </w:lvl>
  </w:abstractNum>
  <w:abstractNum w:abstractNumId="9">
    <w:nsid w:val="FFFFFF89"/>
    <w:multiLevelType w:val="singleLevel"/>
    <w:tmpl w:val="F4CE4726"/>
    <w:lvl w:ilvl="0">
      <w:start w:val="1"/>
      <w:numFmt w:val="bullet"/>
      <w:lvlText w:val=""/>
      <w:lvlJc w:val="left"/>
      <w:pPr>
        <w:tabs>
          <w:tab w:val="num" w:pos="360"/>
        </w:tabs>
        <w:ind w:left="360" w:hanging="360"/>
      </w:pPr>
      <w:rPr>
        <w:rFonts w:ascii="Symbol" w:hAnsi="Symbol" w:hint="default"/>
      </w:rPr>
    </w:lvl>
  </w:abstractNum>
  <w:abstractNum w:abstractNumId="10">
    <w:nsid w:val="0523371B"/>
    <w:multiLevelType w:val="hybridMultilevel"/>
    <w:tmpl w:val="D0E8014E"/>
    <w:lvl w:ilvl="0" w:tplc="A378BDAC">
      <w:start w:val="1"/>
      <w:numFmt w:val="decimal"/>
      <w:lvlText w:val="%1."/>
      <w:lvlJc w:val="left"/>
      <w:pPr>
        <w:ind w:left="720" w:hanging="360"/>
      </w:pPr>
      <w:rPr>
        <w:rFonts w:ascii="Verdana" w:hAnsi="Verdana"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0791A9B"/>
    <w:multiLevelType w:val="multilevel"/>
    <w:tmpl w:val="04160025"/>
    <w:lvl w:ilvl="0">
      <w:start w:val="1"/>
      <w:numFmt w:val="decimal"/>
      <w:pStyle w:val="Ttulo1"/>
      <w:lvlText w:val="%1"/>
      <w:lvlJc w:val="left"/>
      <w:pPr>
        <w:ind w:left="432" w:hanging="432"/>
      </w:pPr>
      <w:rPr>
        <w:rFonts w:hint="default"/>
        <w:b/>
        <w:i w:val="0"/>
        <w:sz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2EFB7FFD"/>
    <w:multiLevelType w:val="hybridMultilevel"/>
    <w:tmpl w:val="39468F96"/>
    <w:lvl w:ilvl="0" w:tplc="14383132">
      <w:start w:val="1"/>
      <w:numFmt w:val="lowerLetter"/>
      <w:lvlText w:val="(%1)"/>
      <w:lvlJc w:val="left"/>
      <w:pPr>
        <w:ind w:left="2912" w:hanging="360"/>
      </w:pPr>
      <w:rPr>
        <w:rFonts w:hint="default"/>
        <w:sz w:val="20"/>
        <w:szCs w:val="20"/>
      </w:rPr>
    </w:lvl>
    <w:lvl w:ilvl="1" w:tplc="04160019" w:tentative="1">
      <w:start w:val="1"/>
      <w:numFmt w:val="lowerLetter"/>
      <w:lvlText w:val="%2."/>
      <w:lvlJc w:val="left"/>
      <w:pPr>
        <w:ind w:left="3632" w:hanging="360"/>
      </w:pPr>
    </w:lvl>
    <w:lvl w:ilvl="2" w:tplc="0416001B" w:tentative="1">
      <w:start w:val="1"/>
      <w:numFmt w:val="lowerRoman"/>
      <w:lvlText w:val="%3."/>
      <w:lvlJc w:val="right"/>
      <w:pPr>
        <w:ind w:left="4352" w:hanging="180"/>
      </w:pPr>
    </w:lvl>
    <w:lvl w:ilvl="3" w:tplc="0416000F" w:tentative="1">
      <w:start w:val="1"/>
      <w:numFmt w:val="decimal"/>
      <w:lvlText w:val="%4."/>
      <w:lvlJc w:val="left"/>
      <w:pPr>
        <w:ind w:left="5072" w:hanging="360"/>
      </w:pPr>
    </w:lvl>
    <w:lvl w:ilvl="4" w:tplc="04160019" w:tentative="1">
      <w:start w:val="1"/>
      <w:numFmt w:val="lowerLetter"/>
      <w:lvlText w:val="%5."/>
      <w:lvlJc w:val="left"/>
      <w:pPr>
        <w:ind w:left="5792" w:hanging="360"/>
      </w:pPr>
    </w:lvl>
    <w:lvl w:ilvl="5" w:tplc="0416001B" w:tentative="1">
      <w:start w:val="1"/>
      <w:numFmt w:val="lowerRoman"/>
      <w:lvlText w:val="%6."/>
      <w:lvlJc w:val="right"/>
      <w:pPr>
        <w:ind w:left="6512" w:hanging="180"/>
      </w:pPr>
    </w:lvl>
    <w:lvl w:ilvl="6" w:tplc="0416000F" w:tentative="1">
      <w:start w:val="1"/>
      <w:numFmt w:val="decimal"/>
      <w:lvlText w:val="%7."/>
      <w:lvlJc w:val="left"/>
      <w:pPr>
        <w:ind w:left="7232" w:hanging="360"/>
      </w:pPr>
    </w:lvl>
    <w:lvl w:ilvl="7" w:tplc="04160019" w:tentative="1">
      <w:start w:val="1"/>
      <w:numFmt w:val="lowerLetter"/>
      <w:lvlText w:val="%8."/>
      <w:lvlJc w:val="left"/>
      <w:pPr>
        <w:ind w:left="7952" w:hanging="360"/>
      </w:pPr>
    </w:lvl>
    <w:lvl w:ilvl="8" w:tplc="0416001B" w:tentative="1">
      <w:start w:val="1"/>
      <w:numFmt w:val="lowerRoman"/>
      <w:lvlText w:val="%9."/>
      <w:lvlJc w:val="right"/>
      <w:pPr>
        <w:ind w:left="8672" w:hanging="180"/>
      </w:pPr>
    </w:lvl>
  </w:abstractNum>
  <w:abstractNum w:abstractNumId="13">
    <w:nsid w:val="30EB6EA5"/>
    <w:multiLevelType w:val="hybridMultilevel"/>
    <w:tmpl w:val="F2BE2B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3B851D8"/>
    <w:multiLevelType w:val="hybridMultilevel"/>
    <w:tmpl w:val="E620EAC2"/>
    <w:lvl w:ilvl="0" w:tplc="AF749844">
      <w:start w:val="1"/>
      <w:numFmt w:val="lowerLetter"/>
      <w:lvlText w:val="(%1)"/>
      <w:lvlJc w:val="left"/>
      <w:pPr>
        <w:ind w:left="2700" w:hanging="360"/>
      </w:pPr>
      <w:rPr>
        <w:rFonts w:hint="default"/>
        <w:sz w:val="20"/>
        <w:szCs w:val="20"/>
      </w:rPr>
    </w:lvl>
    <w:lvl w:ilvl="1" w:tplc="04160019" w:tentative="1">
      <w:start w:val="1"/>
      <w:numFmt w:val="lowerLetter"/>
      <w:lvlText w:val="%2."/>
      <w:lvlJc w:val="left"/>
      <w:pPr>
        <w:ind w:left="3420" w:hanging="360"/>
      </w:pPr>
    </w:lvl>
    <w:lvl w:ilvl="2" w:tplc="0416001B" w:tentative="1">
      <w:start w:val="1"/>
      <w:numFmt w:val="lowerRoman"/>
      <w:lvlText w:val="%3."/>
      <w:lvlJc w:val="right"/>
      <w:pPr>
        <w:ind w:left="4140" w:hanging="180"/>
      </w:pPr>
    </w:lvl>
    <w:lvl w:ilvl="3" w:tplc="0416000F" w:tentative="1">
      <w:start w:val="1"/>
      <w:numFmt w:val="decimal"/>
      <w:lvlText w:val="%4."/>
      <w:lvlJc w:val="left"/>
      <w:pPr>
        <w:ind w:left="4860" w:hanging="360"/>
      </w:pPr>
    </w:lvl>
    <w:lvl w:ilvl="4" w:tplc="04160019" w:tentative="1">
      <w:start w:val="1"/>
      <w:numFmt w:val="lowerLetter"/>
      <w:lvlText w:val="%5."/>
      <w:lvlJc w:val="left"/>
      <w:pPr>
        <w:ind w:left="5580" w:hanging="360"/>
      </w:pPr>
    </w:lvl>
    <w:lvl w:ilvl="5" w:tplc="0416001B" w:tentative="1">
      <w:start w:val="1"/>
      <w:numFmt w:val="lowerRoman"/>
      <w:lvlText w:val="%6."/>
      <w:lvlJc w:val="right"/>
      <w:pPr>
        <w:ind w:left="6300" w:hanging="180"/>
      </w:pPr>
    </w:lvl>
    <w:lvl w:ilvl="6" w:tplc="0416000F" w:tentative="1">
      <w:start w:val="1"/>
      <w:numFmt w:val="decimal"/>
      <w:lvlText w:val="%7."/>
      <w:lvlJc w:val="left"/>
      <w:pPr>
        <w:ind w:left="7020" w:hanging="360"/>
      </w:pPr>
    </w:lvl>
    <w:lvl w:ilvl="7" w:tplc="04160019" w:tentative="1">
      <w:start w:val="1"/>
      <w:numFmt w:val="lowerLetter"/>
      <w:lvlText w:val="%8."/>
      <w:lvlJc w:val="left"/>
      <w:pPr>
        <w:ind w:left="7740" w:hanging="360"/>
      </w:pPr>
    </w:lvl>
    <w:lvl w:ilvl="8" w:tplc="0416001B" w:tentative="1">
      <w:start w:val="1"/>
      <w:numFmt w:val="lowerRoman"/>
      <w:lvlText w:val="%9."/>
      <w:lvlJc w:val="right"/>
      <w:pPr>
        <w:ind w:left="8460" w:hanging="180"/>
      </w:pPr>
    </w:lvl>
  </w:abstractNum>
  <w:abstractNum w:abstractNumId="15">
    <w:nsid w:val="6E4C1823"/>
    <w:multiLevelType w:val="hybridMultilevel"/>
    <w:tmpl w:val="7F50C120"/>
    <w:lvl w:ilvl="0" w:tplc="8C947372">
      <w:start w:val="1"/>
      <w:numFmt w:val="lowerLetter"/>
      <w:lvlText w:val="(%1)"/>
      <w:lvlJc w:val="left"/>
      <w:pPr>
        <w:ind w:left="2831" w:hanging="360"/>
      </w:pPr>
      <w:rPr>
        <w:rFonts w:hint="default"/>
      </w:rPr>
    </w:lvl>
    <w:lvl w:ilvl="1" w:tplc="04160019" w:tentative="1">
      <w:start w:val="1"/>
      <w:numFmt w:val="lowerLetter"/>
      <w:lvlText w:val="%2."/>
      <w:lvlJc w:val="left"/>
      <w:pPr>
        <w:ind w:left="3551" w:hanging="360"/>
      </w:pPr>
    </w:lvl>
    <w:lvl w:ilvl="2" w:tplc="0416001B" w:tentative="1">
      <w:start w:val="1"/>
      <w:numFmt w:val="lowerRoman"/>
      <w:lvlText w:val="%3."/>
      <w:lvlJc w:val="right"/>
      <w:pPr>
        <w:ind w:left="4271" w:hanging="180"/>
      </w:pPr>
    </w:lvl>
    <w:lvl w:ilvl="3" w:tplc="0416000F" w:tentative="1">
      <w:start w:val="1"/>
      <w:numFmt w:val="decimal"/>
      <w:lvlText w:val="%4."/>
      <w:lvlJc w:val="left"/>
      <w:pPr>
        <w:ind w:left="4991" w:hanging="360"/>
      </w:pPr>
    </w:lvl>
    <w:lvl w:ilvl="4" w:tplc="04160019" w:tentative="1">
      <w:start w:val="1"/>
      <w:numFmt w:val="lowerLetter"/>
      <w:lvlText w:val="%5."/>
      <w:lvlJc w:val="left"/>
      <w:pPr>
        <w:ind w:left="5711" w:hanging="360"/>
      </w:pPr>
    </w:lvl>
    <w:lvl w:ilvl="5" w:tplc="0416001B" w:tentative="1">
      <w:start w:val="1"/>
      <w:numFmt w:val="lowerRoman"/>
      <w:lvlText w:val="%6."/>
      <w:lvlJc w:val="right"/>
      <w:pPr>
        <w:ind w:left="6431" w:hanging="180"/>
      </w:pPr>
    </w:lvl>
    <w:lvl w:ilvl="6" w:tplc="0416000F" w:tentative="1">
      <w:start w:val="1"/>
      <w:numFmt w:val="decimal"/>
      <w:lvlText w:val="%7."/>
      <w:lvlJc w:val="left"/>
      <w:pPr>
        <w:ind w:left="7151" w:hanging="360"/>
      </w:pPr>
    </w:lvl>
    <w:lvl w:ilvl="7" w:tplc="04160019" w:tentative="1">
      <w:start w:val="1"/>
      <w:numFmt w:val="lowerLetter"/>
      <w:lvlText w:val="%8."/>
      <w:lvlJc w:val="left"/>
      <w:pPr>
        <w:ind w:left="7871" w:hanging="360"/>
      </w:pPr>
    </w:lvl>
    <w:lvl w:ilvl="8" w:tplc="0416001B" w:tentative="1">
      <w:start w:val="1"/>
      <w:numFmt w:val="lowerRoman"/>
      <w:lvlText w:val="%9."/>
      <w:lvlJc w:val="right"/>
      <w:pPr>
        <w:ind w:left="8591" w:hanging="180"/>
      </w:pPr>
    </w:lvl>
  </w:abstractNum>
  <w:abstractNum w:abstractNumId="16">
    <w:nsid w:val="70EF5657"/>
    <w:multiLevelType w:val="hybridMultilevel"/>
    <w:tmpl w:val="68286074"/>
    <w:lvl w:ilvl="0" w:tplc="23B8D4A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26A272E"/>
    <w:multiLevelType w:val="hybridMultilevel"/>
    <w:tmpl w:val="105AB248"/>
    <w:lvl w:ilvl="0" w:tplc="947E47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A572DE3"/>
    <w:multiLevelType w:val="hybridMultilevel"/>
    <w:tmpl w:val="22EAB5B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nsid w:val="7F4E194F"/>
    <w:multiLevelType w:val="hybridMultilevel"/>
    <w:tmpl w:val="1F869782"/>
    <w:lvl w:ilvl="0" w:tplc="D4BA6600">
      <w:start w:val="1"/>
      <w:numFmt w:val="lowerLetter"/>
      <w:lvlText w:val="(%1)"/>
      <w:lvlJc w:val="left"/>
      <w:pPr>
        <w:ind w:left="2460" w:hanging="360"/>
      </w:pPr>
      <w:rPr>
        <w:rFonts w:hint="default"/>
        <w:sz w:val="20"/>
        <w:szCs w:val="20"/>
      </w:rPr>
    </w:lvl>
    <w:lvl w:ilvl="1" w:tplc="04160019" w:tentative="1">
      <w:start w:val="1"/>
      <w:numFmt w:val="lowerLetter"/>
      <w:lvlText w:val="%2."/>
      <w:lvlJc w:val="left"/>
      <w:pPr>
        <w:ind w:left="3180" w:hanging="360"/>
      </w:pPr>
    </w:lvl>
    <w:lvl w:ilvl="2" w:tplc="0416001B" w:tentative="1">
      <w:start w:val="1"/>
      <w:numFmt w:val="lowerRoman"/>
      <w:lvlText w:val="%3."/>
      <w:lvlJc w:val="right"/>
      <w:pPr>
        <w:ind w:left="3900" w:hanging="180"/>
      </w:pPr>
    </w:lvl>
    <w:lvl w:ilvl="3" w:tplc="0416000F" w:tentative="1">
      <w:start w:val="1"/>
      <w:numFmt w:val="decimal"/>
      <w:lvlText w:val="%4."/>
      <w:lvlJc w:val="left"/>
      <w:pPr>
        <w:ind w:left="4620" w:hanging="360"/>
      </w:pPr>
    </w:lvl>
    <w:lvl w:ilvl="4" w:tplc="04160019" w:tentative="1">
      <w:start w:val="1"/>
      <w:numFmt w:val="lowerLetter"/>
      <w:lvlText w:val="%5."/>
      <w:lvlJc w:val="left"/>
      <w:pPr>
        <w:ind w:left="5340" w:hanging="360"/>
      </w:pPr>
    </w:lvl>
    <w:lvl w:ilvl="5" w:tplc="0416001B" w:tentative="1">
      <w:start w:val="1"/>
      <w:numFmt w:val="lowerRoman"/>
      <w:lvlText w:val="%6."/>
      <w:lvlJc w:val="right"/>
      <w:pPr>
        <w:ind w:left="6060" w:hanging="180"/>
      </w:pPr>
    </w:lvl>
    <w:lvl w:ilvl="6" w:tplc="0416000F" w:tentative="1">
      <w:start w:val="1"/>
      <w:numFmt w:val="decimal"/>
      <w:lvlText w:val="%7."/>
      <w:lvlJc w:val="left"/>
      <w:pPr>
        <w:ind w:left="6780" w:hanging="360"/>
      </w:pPr>
    </w:lvl>
    <w:lvl w:ilvl="7" w:tplc="04160019" w:tentative="1">
      <w:start w:val="1"/>
      <w:numFmt w:val="lowerLetter"/>
      <w:lvlText w:val="%8."/>
      <w:lvlJc w:val="left"/>
      <w:pPr>
        <w:ind w:left="7500" w:hanging="360"/>
      </w:pPr>
    </w:lvl>
    <w:lvl w:ilvl="8" w:tplc="0416001B" w:tentative="1">
      <w:start w:val="1"/>
      <w:numFmt w:val="lowerRoman"/>
      <w:lvlText w:val="%9."/>
      <w:lvlJc w:val="right"/>
      <w:pPr>
        <w:ind w:left="8220" w:hanging="180"/>
      </w:pPr>
    </w:lvl>
  </w:abstractNum>
  <w:num w:numId="1">
    <w:abstractNumId w:val="18"/>
  </w:num>
  <w:num w:numId="2">
    <w:abstractNumId w:val="16"/>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1"/>
  </w:num>
  <w:num w:numId="16">
    <w:abstractNumId w:val="11"/>
    <w:lvlOverride w:ilvl="0">
      <w:startOverride w:val="3"/>
    </w:lvlOverride>
    <w:lvlOverride w:ilvl="1">
      <w:startOverride w:val="1"/>
    </w:lvlOverride>
  </w:num>
  <w:num w:numId="17">
    <w:abstractNumId w:val="11"/>
    <w:lvlOverride w:ilvl="0">
      <w:startOverride w:val="3"/>
    </w:lvlOverride>
    <w:lvlOverride w:ilvl="1">
      <w:startOverride w:val="1"/>
    </w:lvlOverride>
  </w:num>
  <w:num w:numId="18">
    <w:abstractNumId w:val="11"/>
    <w:lvlOverride w:ilvl="0">
      <w:startOverride w:val="3"/>
    </w:lvlOverride>
    <w:lvlOverride w:ilvl="1">
      <w:startOverride w:val="1"/>
    </w:lvlOverride>
  </w:num>
  <w:num w:numId="19">
    <w:abstractNumId w:val="11"/>
    <w:lvlOverride w:ilvl="0">
      <w:startOverride w:val="3"/>
    </w:lvlOverride>
    <w:lvlOverride w:ilvl="1">
      <w:startOverride w:val="1"/>
    </w:lvlOverride>
  </w:num>
  <w:num w:numId="20">
    <w:abstractNumId w:val="11"/>
    <w:lvlOverride w:ilvl="0">
      <w:startOverride w:val="3"/>
    </w:lvlOverride>
    <w:lvlOverride w:ilvl="1">
      <w:startOverride w:val="1"/>
    </w:lvlOverride>
  </w:num>
  <w:num w:numId="21">
    <w:abstractNumId w:val="11"/>
    <w:lvlOverride w:ilvl="0">
      <w:startOverride w:val="4"/>
    </w:lvlOverride>
  </w:num>
  <w:num w:numId="22">
    <w:abstractNumId w:val="13"/>
  </w:num>
  <w:num w:numId="23">
    <w:abstractNumId w:val="19"/>
  </w:num>
  <w:num w:numId="24">
    <w:abstractNumId w:val="12"/>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33"/>
    <w:rsid w:val="000000FE"/>
    <w:rsid w:val="00000655"/>
    <w:rsid w:val="00001887"/>
    <w:rsid w:val="000031C5"/>
    <w:rsid w:val="00003DEC"/>
    <w:rsid w:val="00004E49"/>
    <w:rsid w:val="00012F5D"/>
    <w:rsid w:val="000159E2"/>
    <w:rsid w:val="00016115"/>
    <w:rsid w:val="0002268D"/>
    <w:rsid w:val="00027000"/>
    <w:rsid w:val="00030607"/>
    <w:rsid w:val="000318AB"/>
    <w:rsid w:val="000334FF"/>
    <w:rsid w:val="00033D69"/>
    <w:rsid w:val="000354BD"/>
    <w:rsid w:val="000355A7"/>
    <w:rsid w:val="000362F7"/>
    <w:rsid w:val="000370E9"/>
    <w:rsid w:val="00037492"/>
    <w:rsid w:val="00040C77"/>
    <w:rsid w:val="000414CE"/>
    <w:rsid w:val="00044CF1"/>
    <w:rsid w:val="00045300"/>
    <w:rsid w:val="000473D1"/>
    <w:rsid w:val="0005500F"/>
    <w:rsid w:val="00056538"/>
    <w:rsid w:val="000573CB"/>
    <w:rsid w:val="000578C9"/>
    <w:rsid w:val="000626E2"/>
    <w:rsid w:val="00063B36"/>
    <w:rsid w:val="0006520C"/>
    <w:rsid w:val="000659BF"/>
    <w:rsid w:val="00065A12"/>
    <w:rsid w:val="000707FD"/>
    <w:rsid w:val="000710F2"/>
    <w:rsid w:val="000738C4"/>
    <w:rsid w:val="00073D1A"/>
    <w:rsid w:val="00074860"/>
    <w:rsid w:val="000805F6"/>
    <w:rsid w:val="00081E2B"/>
    <w:rsid w:val="00082475"/>
    <w:rsid w:val="000833F8"/>
    <w:rsid w:val="00086883"/>
    <w:rsid w:val="00094760"/>
    <w:rsid w:val="00094BC9"/>
    <w:rsid w:val="000A1019"/>
    <w:rsid w:val="000A11D6"/>
    <w:rsid w:val="000A1666"/>
    <w:rsid w:val="000A2718"/>
    <w:rsid w:val="000A4260"/>
    <w:rsid w:val="000A56A1"/>
    <w:rsid w:val="000A5C8A"/>
    <w:rsid w:val="000A7534"/>
    <w:rsid w:val="000B2D33"/>
    <w:rsid w:val="000B4F2E"/>
    <w:rsid w:val="000B5DB0"/>
    <w:rsid w:val="000C354E"/>
    <w:rsid w:val="000C3CC7"/>
    <w:rsid w:val="000C44D6"/>
    <w:rsid w:val="000C5240"/>
    <w:rsid w:val="000C66AF"/>
    <w:rsid w:val="000C7087"/>
    <w:rsid w:val="000D0A7F"/>
    <w:rsid w:val="000D231E"/>
    <w:rsid w:val="000D3C4D"/>
    <w:rsid w:val="000D4153"/>
    <w:rsid w:val="000D505A"/>
    <w:rsid w:val="000D72ED"/>
    <w:rsid w:val="000D75BD"/>
    <w:rsid w:val="000D7894"/>
    <w:rsid w:val="000D7AFC"/>
    <w:rsid w:val="000D7E41"/>
    <w:rsid w:val="000E1EC1"/>
    <w:rsid w:val="000E775D"/>
    <w:rsid w:val="000E7CF1"/>
    <w:rsid w:val="000F0615"/>
    <w:rsid w:val="000F23D5"/>
    <w:rsid w:val="000F5AE2"/>
    <w:rsid w:val="000F5EA3"/>
    <w:rsid w:val="0010206E"/>
    <w:rsid w:val="001029EE"/>
    <w:rsid w:val="001101FB"/>
    <w:rsid w:val="001121B1"/>
    <w:rsid w:val="00112F8B"/>
    <w:rsid w:val="00113A16"/>
    <w:rsid w:val="00114474"/>
    <w:rsid w:val="0011521A"/>
    <w:rsid w:val="0011564D"/>
    <w:rsid w:val="00116893"/>
    <w:rsid w:val="00116CFA"/>
    <w:rsid w:val="00117EC9"/>
    <w:rsid w:val="001229A3"/>
    <w:rsid w:val="001231E3"/>
    <w:rsid w:val="00125134"/>
    <w:rsid w:val="00126F7C"/>
    <w:rsid w:val="00127A2D"/>
    <w:rsid w:val="00127CA5"/>
    <w:rsid w:val="00130860"/>
    <w:rsid w:val="00131F2D"/>
    <w:rsid w:val="00133A71"/>
    <w:rsid w:val="00133C47"/>
    <w:rsid w:val="00136391"/>
    <w:rsid w:val="001368CC"/>
    <w:rsid w:val="001407CF"/>
    <w:rsid w:val="00140F4D"/>
    <w:rsid w:val="00141437"/>
    <w:rsid w:val="00142DB0"/>
    <w:rsid w:val="00145B4F"/>
    <w:rsid w:val="00151878"/>
    <w:rsid w:val="00151BA6"/>
    <w:rsid w:val="00152B01"/>
    <w:rsid w:val="00152F25"/>
    <w:rsid w:val="00153226"/>
    <w:rsid w:val="0016000F"/>
    <w:rsid w:val="001608F0"/>
    <w:rsid w:val="00166013"/>
    <w:rsid w:val="0016645D"/>
    <w:rsid w:val="00166827"/>
    <w:rsid w:val="001677D9"/>
    <w:rsid w:val="00167E53"/>
    <w:rsid w:val="00171613"/>
    <w:rsid w:val="00173D18"/>
    <w:rsid w:val="00174BAA"/>
    <w:rsid w:val="00174E95"/>
    <w:rsid w:val="001814FB"/>
    <w:rsid w:val="00181F61"/>
    <w:rsid w:val="00183A31"/>
    <w:rsid w:val="00186D8A"/>
    <w:rsid w:val="001908AE"/>
    <w:rsid w:val="001910C1"/>
    <w:rsid w:val="00191C7F"/>
    <w:rsid w:val="001924F6"/>
    <w:rsid w:val="00192B22"/>
    <w:rsid w:val="0019598F"/>
    <w:rsid w:val="00195A9F"/>
    <w:rsid w:val="00196950"/>
    <w:rsid w:val="00196A91"/>
    <w:rsid w:val="00197AC8"/>
    <w:rsid w:val="00197F4C"/>
    <w:rsid w:val="001A0246"/>
    <w:rsid w:val="001A19BB"/>
    <w:rsid w:val="001A2B28"/>
    <w:rsid w:val="001A2EA6"/>
    <w:rsid w:val="001A39DF"/>
    <w:rsid w:val="001A3E7B"/>
    <w:rsid w:val="001A65E0"/>
    <w:rsid w:val="001A7721"/>
    <w:rsid w:val="001B09D0"/>
    <w:rsid w:val="001B0AC2"/>
    <w:rsid w:val="001B1887"/>
    <w:rsid w:val="001B3FEB"/>
    <w:rsid w:val="001B42C1"/>
    <w:rsid w:val="001B433C"/>
    <w:rsid w:val="001B4D65"/>
    <w:rsid w:val="001B6261"/>
    <w:rsid w:val="001B6716"/>
    <w:rsid w:val="001B7B97"/>
    <w:rsid w:val="001C06B3"/>
    <w:rsid w:val="001C1132"/>
    <w:rsid w:val="001C13E9"/>
    <w:rsid w:val="001C33A4"/>
    <w:rsid w:val="001C39E6"/>
    <w:rsid w:val="001D3759"/>
    <w:rsid w:val="001D51BD"/>
    <w:rsid w:val="001D5CCB"/>
    <w:rsid w:val="001D6354"/>
    <w:rsid w:val="001D683C"/>
    <w:rsid w:val="001D683F"/>
    <w:rsid w:val="001E0A2F"/>
    <w:rsid w:val="001E0BF8"/>
    <w:rsid w:val="001E0FF4"/>
    <w:rsid w:val="001E1EAC"/>
    <w:rsid w:val="001E2A7E"/>
    <w:rsid w:val="001E4189"/>
    <w:rsid w:val="001E678A"/>
    <w:rsid w:val="001E6CF7"/>
    <w:rsid w:val="001E72B4"/>
    <w:rsid w:val="001E7E62"/>
    <w:rsid w:val="001F1EC0"/>
    <w:rsid w:val="001F29B2"/>
    <w:rsid w:val="001F48DA"/>
    <w:rsid w:val="001F6287"/>
    <w:rsid w:val="001F6785"/>
    <w:rsid w:val="001F7709"/>
    <w:rsid w:val="001F7A9C"/>
    <w:rsid w:val="002024E1"/>
    <w:rsid w:val="00202991"/>
    <w:rsid w:val="00202BB6"/>
    <w:rsid w:val="00203528"/>
    <w:rsid w:val="0020364B"/>
    <w:rsid w:val="00204519"/>
    <w:rsid w:val="0020499A"/>
    <w:rsid w:val="00205CAA"/>
    <w:rsid w:val="00207C50"/>
    <w:rsid w:val="00210C26"/>
    <w:rsid w:val="00211725"/>
    <w:rsid w:val="00211FDD"/>
    <w:rsid w:val="0021213A"/>
    <w:rsid w:val="00213ED0"/>
    <w:rsid w:val="0021596A"/>
    <w:rsid w:val="002200F5"/>
    <w:rsid w:val="00221BCA"/>
    <w:rsid w:val="002238FF"/>
    <w:rsid w:val="00223936"/>
    <w:rsid w:val="00224C66"/>
    <w:rsid w:val="002264AB"/>
    <w:rsid w:val="002278AC"/>
    <w:rsid w:val="00230082"/>
    <w:rsid w:val="00230D36"/>
    <w:rsid w:val="00231C15"/>
    <w:rsid w:val="002320BC"/>
    <w:rsid w:val="00236AF3"/>
    <w:rsid w:val="00236F17"/>
    <w:rsid w:val="00240A0A"/>
    <w:rsid w:val="002422A7"/>
    <w:rsid w:val="002438BD"/>
    <w:rsid w:val="0024419E"/>
    <w:rsid w:val="002447DB"/>
    <w:rsid w:val="002454E6"/>
    <w:rsid w:val="00245898"/>
    <w:rsid w:val="00247C8D"/>
    <w:rsid w:val="0025628D"/>
    <w:rsid w:val="00257D73"/>
    <w:rsid w:val="00261216"/>
    <w:rsid w:val="00263B51"/>
    <w:rsid w:val="002649A8"/>
    <w:rsid w:val="00264A97"/>
    <w:rsid w:val="0026784A"/>
    <w:rsid w:val="00271732"/>
    <w:rsid w:val="00271F95"/>
    <w:rsid w:val="00272471"/>
    <w:rsid w:val="002770E0"/>
    <w:rsid w:val="00280A28"/>
    <w:rsid w:val="00280C08"/>
    <w:rsid w:val="00281832"/>
    <w:rsid w:val="00284934"/>
    <w:rsid w:val="00284D65"/>
    <w:rsid w:val="002872F6"/>
    <w:rsid w:val="00287772"/>
    <w:rsid w:val="00291AFA"/>
    <w:rsid w:val="00293AD6"/>
    <w:rsid w:val="00295DCF"/>
    <w:rsid w:val="002962C7"/>
    <w:rsid w:val="00297ED8"/>
    <w:rsid w:val="002A0101"/>
    <w:rsid w:val="002A0875"/>
    <w:rsid w:val="002A1AC5"/>
    <w:rsid w:val="002A28A6"/>
    <w:rsid w:val="002A2EB0"/>
    <w:rsid w:val="002A3B9E"/>
    <w:rsid w:val="002A4279"/>
    <w:rsid w:val="002A6FFE"/>
    <w:rsid w:val="002B447E"/>
    <w:rsid w:val="002B5755"/>
    <w:rsid w:val="002B5FF5"/>
    <w:rsid w:val="002C0686"/>
    <w:rsid w:val="002C06A7"/>
    <w:rsid w:val="002C3914"/>
    <w:rsid w:val="002C3A29"/>
    <w:rsid w:val="002C6246"/>
    <w:rsid w:val="002C667D"/>
    <w:rsid w:val="002C6BF6"/>
    <w:rsid w:val="002C727A"/>
    <w:rsid w:val="002D1616"/>
    <w:rsid w:val="002D2138"/>
    <w:rsid w:val="002D2A86"/>
    <w:rsid w:val="002D3686"/>
    <w:rsid w:val="002D50F3"/>
    <w:rsid w:val="002D6F07"/>
    <w:rsid w:val="002D76BC"/>
    <w:rsid w:val="002E1CF7"/>
    <w:rsid w:val="002E39CA"/>
    <w:rsid w:val="002E4564"/>
    <w:rsid w:val="002E52E3"/>
    <w:rsid w:val="002E6749"/>
    <w:rsid w:val="002E7BD9"/>
    <w:rsid w:val="002F011F"/>
    <w:rsid w:val="002F0B2A"/>
    <w:rsid w:val="002F0B3C"/>
    <w:rsid w:val="002F3780"/>
    <w:rsid w:val="002F3ABE"/>
    <w:rsid w:val="002F4A00"/>
    <w:rsid w:val="003010BE"/>
    <w:rsid w:val="00305A4C"/>
    <w:rsid w:val="00305FA7"/>
    <w:rsid w:val="00306BC3"/>
    <w:rsid w:val="00307356"/>
    <w:rsid w:val="00310688"/>
    <w:rsid w:val="003124C5"/>
    <w:rsid w:val="00312D04"/>
    <w:rsid w:val="00312D9C"/>
    <w:rsid w:val="00313B53"/>
    <w:rsid w:val="003141C9"/>
    <w:rsid w:val="00314565"/>
    <w:rsid w:val="003157A6"/>
    <w:rsid w:val="00317EA8"/>
    <w:rsid w:val="00322BCF"/>
    <w:rsid w:val="00323501"/>
    <w:rsid w:val="00323913"/>
    <w:rsid w:val="00324125"/>
    <w:rsid w:val="00324558"/>
    <w:rsid w:val="00326179"/>
    <w:rsid w:val="003274AA"/>
    <w:rsid w:val="003321C8"/>
    <w:rsid w:val="003336C1"/>
    <w:rsid w:val="00333755"/>
    <w:rsid w:val="00333C87"/>
    <w:rsid w:val="00333FD1"/>
    <w:rsid w:val="00337B9F"/>
    <w:rsid w:val="0034043F"/>
    <w:rsid w:val="00342D2B"/>
    <w:rsid w:val="00343555"/>
    <w:rsid w:val="003445EC"/>
    <w:rsid w:val="003452C6"/>
    <w:rsid w:val="00345C38"/>
    <w:rsid w:val="003466E2"/>
    <w:rsid w:val="00351491"/>
    <w:rsid w:val="0035182C"/>
    <w:rsid w:val="00353029"/>
    <w:rsid w:val="00353B0D"/>
    <w:rsid w:val="003545DB"/>
    <w:rsid w:val="0035740B"/>
    <w:rsid w:val="00357A31"/>
    <w:rsid w:val="003610C0"/>
    <w:rsid w:val="00361475"/>
    <w:rsid w:val="00361FDF"/>
    <w:rsid w:val="00364A0F"/>
    <w:rsid w:val="0036532C"/>
    <w:rsid w:val="00366B1E"/>
    <w:rsid w:val="00367088"/>
    <w:rsid w:val="003674B2"/>
    <w:rsid w:val="00367820"/>
    <w:rsid w:val="003717C1"/>
    <w:rsid w:val="00371A54"/>
    <w:rsid w:val="00371D9B"/>
    <w:rsid w:val="00372D12"/>
    <w:rsid w:val="0037574C"/>
    <w:rsid w:val="003764E6"/>
    <w:rsid w:val="00377E46"/>
    <w:rsid w:val="00380385"/>
    <w:rsid w:val="0038281F"/>
    <w:rsid w:val="00383E58"/>
    <w:rsid w:val="00386103"/>
    <w:rsid w:val="003868CC"/>
    <w:rsid w:val="00386A6B"/>
    <w:rsid w:val="00387DFC"/>
    <w:rsid w:val="00392EA8"/>
    <w:rsid w:val="00395939"/>
    <w:rsid w:val="00396A68"/>
    <w:rsid w:val="00397191"/>
    <w:rsid w:val="003A0655"/>
    <w:rsid w:val="003A2A39"/>
    <w:rsid w:val="003A2EDD"/>
    <w:rsid w:val="003A5510"/>
    <w:rsid w:val="003A5BD1"/>
    <w:rsid w:val="003A7533"/>
    <w:rsid w:val="003B2B1B"/>
    <w:rsid w:val="003B2E98"/>
    <w:rsid w:val="003B3D9F"/>
    <w:rsid w:val="003B77C7"/>
    <w:rsid w:val="003C1015"/>
    <w:rsid w:val="003C3D71"/>
    <w:rsid w:val="003C3EFE"/>
    <w:rsid w:val="003C5841"/>
    <w:rsid w:val="003D0083"/>
    <w:rsid w:val="003D061F"/>
    <w:rsid w:val="003D0BA1"/>
    <w:rsid w:val="003D10AC"/>
    <w:rsid w:val="003D1F9B"/>
    <w:rsid w:val="003D29FA"/>
    <w:rsid w:val="003D3590"/>
    <w:rsid w:val="003D49BF"/>
    <w:rsid w:val="003D4F2F"/>
    <w:rsid w:val="003D4FC6"/>
    <w:rsid w:val="003D5D35"/>
    <w:rsid w:val="003D620B"/>
    <w:rsid w:val="003D6B5E"/>
    <w:rsid w:val="003E0470"/>
    <w:rsid w:val="003E0748"/>
    <w:rsid w:val="003E0CA9"/>
    <w:rsid w:val="003E1AB1"/>
    <w:rsid w:val="003E4833"/>
    <w:rsid w:val="003E5A66"/>
    <w:rsid w:val="003E63E8"/>
    <w:rsid w:val="003E73D9"/>
    <w:rsid w:val="003E7FCD"/>
    <w:rsid w:val="003F0A43"/>
    <w:rsid w:val="003F2174"/>
    <w:rsid w:val="003F2360"/>
    <w:rsid w:val="003F255C"/>
    <w:rsid w:val="003F28FA"/>
    <w:rsid w:val="003F3093"/>
    <w:rsid w:val="003F47D1"/>
    <w:rsid w:val="003F50A1"/>
    <w:rsid w:val="003F6854"/>
    <w:rsid w:val="00400774"/>
    <w:rsid w:val="004007A0"/>
    <w:rsid w:val="004018B4"/>
    <w:rsid w:val="00402F0C"/>
    <w:rsid w:val="00403821"/>
    <w:rsid w:val="00405041"/>
    <w:rsid w:val="004053CC"/>
    <w:rsid w:val="00406CF9"/>
    <w:rsid w:val="004079F9"/>
    <w:rsid w:val="00407E04"/>
    <w:rsid w:val="0041334B"/>
    <w:rsid w:val="004149F2"/>
    <w:rsid w:val="00420EBF"/>
    <w:rsid w:val="004227EE"/>
    <w:rsid w:val="0042302E"/>
    <w:rsid w:val="004231CF"/>
    <w:rsid w:val="00424D63"/>
    <w:rsid w:val="0042545C"/>
    <w:rsid w:val="0042601F"/>
    <w:rsid w:val="00426495"/>
    <w:rsid w:val="00427054"/>
    <w:rsid w:val="00427E3C"/>
    <w:rsid w:val="00427EE8"/>
    <w:rsid w:val="0043013E"/>
    <w:rsid w:val="004313F2"/>
    <w:rsid w:val="00432C53"/>
    <w:rsid w:val="00435C1D"/>
    <w:rsid w:val="00435ECC"/>
    <w:rsid w:val="00436D40"/>
    <w:rsid w:val="0044133A"/>
    <w:rsid w:val="0044218F"/>
    <w:rsid w:val="004429C1"/>
    <w:rsid w:val="00444642"/>
    <w:rsid w:val="00445E19"/>
    <w:rsid w:val="0044709B"/>
    <w:rsid w:val="00447406"/>
    <w:rsid w:val="0045126F"/>
    <w:rsid w:val="00453AD0"/>
    <w:rsid w:val="00455CA8"/>
    <w:rsid w:val="00455DCD"/>
    <w:rsid w:val="004624B8"/>
    <w:rsid w:val="00463D52"/>
    <w:rsid w:val="004669CD"/>
    <w:rsid w:val="00466B88"/>
    <w:rsid w:val="004703A7"/>
    <w:rsid w:val="00470AA6"/>
    <w:rsid w:val="00472116"/>
    <w:rsid w:val="004739D1"/>
    <w:rsid w:val="0047421B"/>
    <w:rsid w:val="00476A13"/>
    <w:rsid w:val="00480A2C"/>
    <w:rsid w:val="00480DA3"/>
    <w:rsid w:val="00481F4E"/>
    <w:rsid w:val="00484604"/>
    <w:rsid w:val="00484C86"/>
    <w:rsid w:val="00485BF4"/>
    <w:rsid w:val="00486947"/>
    <w:rsid w:val="00486F8D"/>
    <w:rsid w:val="0049192B"/>
    <w:rsid w:val="004921CA"/>
    <w:rsid w:val="00492886"/>
    <w:rsid w:val="0049419E"/>
    <w:rsid w:val="004941E5"/>
    <w:rsid w:val="0049495D"/>
    <w:rsid w:val="004A1AE6"/>
    <w:rsid w:val="004A1DA4"/>
    <w:rsid w:val="004A49EC"/>
    <w:rsid w:val="004A5D58"/>
    <w:rsid w:val="004A5E8C"/>
    <w:rsid w:val="004B18D5"/>
    <w:rsid w:val="004B45A7"/>
    <w:rsid w:val="004B5E28"/>
    <w:rsid w:val="004C0B55"/>
    <w:rsid w:val="004C4B47"/>
    <w:rsid w:val="004C5840"/>
    <w:rsid w:val="004C6072"/>
    <w:rsid w:val="004D2E43"/>
    <w:rsid w:val="004D2FA1"/>
    <w:rsid w:val="004D35E1"/>
    <w:rsid w:val="004D511F"/>
    <w:rsid w:val="004D5628"/>
    <w:rsid w:val="004D7096"/>
    <w:rsid w:val="004E2335"/>
    <w:rsid w:val="004E62C4"/>
    <w:rsid w:val="004E73E3"/>
    <w:rsid w:val="004E782F"/>
    <w:rsid w:val="004F12F1"/>
    <w:rsid w:val="004F1386"/>
    <w:rsid w:val="004F138A"/>
    <w:rsid w:val="004F41F2"/>
    <w:rsid w:val="004F6132"/>
    <w:rsid w:val="005007EC"/>
    <w:rsid w:val="00502526"/>
    <w:rsid w:val="00503AD6"/>
    <w:rsid w:val="005047CB"/>
    <w:rsid w:val="00505B61"/>
    <w:rsid w:val="00505C0C"/>
    <w:rsid w:val="00506B56"/>
    <w:rsid w:val="00506D18"/>
    <w:rsid w:val="005072E0"/>
    <w:rsid w:val="00507544"/>
    <w:rsid w:val="005133A3"/>
    <w:rsid w:val="00514CF5"/>
    <w:rsid w:val="00514F4C"/>
    <w:rsid w:val="00520E23"/>
    <w:rsid w:val="00520F59"/>
    <w:rsid w:val="00521791"/>
    <w:rsid w:val="00522919"/>
    <w:rsid w:val="00522BF2"/>
    <w:rsid w:val="00525298"/>
    <w:rsid w:val="0052634B"/>
    <w:rsid w:val="00527852"/>
    <w:rsid w:val="00531E80"/>
    <w:rsid w:val="005332E0"/>
    <w:rsid w:val="00533CE4"/>
    <w:rsid w:val="00533FFB"/>
    <w:rsid w:val="00534A85"/>
    <w:rsid w:val="005354CA"/>
    <w:rsid w:val="00535FFD"/>
    <w:rsid w:val="00545776"/>
    <w:rsid w:val="00546455"/>
    <w:rsid w:val="005468BF"/>
    <w:rsid w:val="00547501"/>
    <w:rsid w:val="00550196"/>
    <w:rsid w:val="00551C1D"/>
    <w:rsid w:val="005523CB"/>
    <w:rsid w:val="0055405C"/>
    <w:rsid w:val="00555642"/>
    <w:rsid w:val="00555BB7"/>
    <w:rsid w:val="00556167"/>
    <w:rsid w:val="00556EB9"/>
    <w:rsid w:val="00560BDA"/>
    <w:rsid w:val="005610F1"/>
    <w:rsid w:val="00561EF3"/>
    <w:rsid w:val="00564991"/>
    <w:rsid w:val="00565036"/>
    <w:rsid w:val="00565836"/>
    <w:rsid w:val="005674EC"/>
    <w:rsid w:val="00567584"/>
    <w:rsid w:val="00571F9C"/>
    <w:rsid w:val="005731D3"/>
    <w:rsid w:val="0057354C"/>
    <w:rsid w:val="00573CBE"/>
    <w:rsid w:val="00577183"/>
    <w:rsid w:val="00577207"/>
    <w:rsid w:val="00580309"/>
    <w:rsid w:val="00582677"/>
    <w:rsid w:val="00582A1F"/>
    <w:rsid w:val="0058488B"/>
    <w:rsid w:val="005849EB"/>
    <w:rsid w:val="00585FB6"/>
    <w:rsid w:val="00586713"/>
    <w:rsid w:val="0058745A"/>
    <w:rsid w:val="0059058E"/>
    <w:rsid w:val="00590C14"/>
    <w:rsid w:val="005918DD"/>
    <w:rsid w:val="00591ADF"/>
    <w:rsid w:val="005926AA"/>
    <w:rsid w:val="00592CDA"/>
    <w:rsid w:val="0059386C"/>
    <w:rsid w:val="00593AE1"/>
    <w:rsid w:val="00593AF8"/>
    <w:rsid w:val="00594431"/>
    <w:rsid w:val="00594EAC"/>
    <w:rsid w:val="00597922"/>
    <w:rsid w:val="00597B8E"/>
    <w:rsid w:val="00597FAA"/>
    <w:rsid w:val="005A042A"/>
    <w:rsid w:val="005A05E1"/>
    <w:rsid w:val="005A0700"/>
    <w:rsid w:val="005A1790"/>
    <w:rsid w:val="005A4ED2"/>
    <w:rsid w:val="005B15E1"/>
    <w:rsid w:val="005B2068"/>
    <w:rsid w:val="005B4731"/>
    <w:rsid w:val="005B7A84"/>
    <w:rsid w:val="005C037B"/>
    <w:rsid w:val="005C11C4"/>
    <w:rsid w:val="005C21F0"/>
    <w:rsid w:val="005C2438"/>
    <w:rsid w:val="005C24A8"/>
    <w:rsid w:val="005C3113"/>
    <w:rsid w:val="005C4DFA"/>
    <w:rsid w:val="005C5D19"/>
    <w:rsid w:val="005D1386"/>
    <w:rsid w:val="005D2353"/>
    <w:rsid w:val="005D2BB1"/>
    <w:rsid w:val="005D54AF"/>
    <w:rsid w:val="005D6762"/>
    <w:rsid w:val="005D6C6C"/>
    <w:rsid w:val="005D78A9"/>
    <w:rsid w:val="005E0A40"/>
    <w:rsid w:val="005E24DA"/>
    <w:rsid w:val="005E5441"/>
    <w:rsid w:val="005E65E5"/>
    <w:rsid w:val="005F2578"/>
    <w:rsid w:val="005F307D"/>
    <w:rsid w:val="005F54E4"/>
    <w:rsid w:val="005F5B70"/>
    <w:rsid w:val="00600004"/>
    <w:rsid w:val="00602E36"/>
    <w:rsid w:val="00603812"/>
    <w:rsid w:val="00603EAB"/>
    <w:rsid w:val="00605D5C"/>
    <w:rsid w:val="00612E72"/>
    <w:rsid w:val="00613739"/>
    <w:rsid w:val="00614267"/>
    <w:rsid w:val="00614417"/>
    <w:rsid w:val="00614FE7"/>
    <w:rsid w:val="00615BEF"/>
    <w:rsid w:val="0061612A"/>
    <w:rsid w:val="00616414"/>
    <w:rsid w:val="006214F5"/>
    <w:rsid w:val="0062380B"/>
    <w:rsid w:val="006238A8"/>
    <w:rsid w:val="006241F5"/>
    <w:rsid w:val="00625EE4"/>
    <w:rsid w:val="00630D11"/>
    <w:rsid w:val="00631857"/>
    <w:rsid w:val="00631EDF"/>
    <w:rsid w:val="00634CFA"/>
    <w:rsid w:val="006350DC"/>
    <w:rsid w:val="00636DCA"/>
    <w:rsid w:val="006416A8"/>
    <w:rsid w:val="006424AF"/>
    <w:rsid w:val="00651E1D"/>
    <w:rsid w:val="00652693"/>
    <w:rsid w:val="00652C29"/>
    <w:rsid w:val="00654836"/>
    <w:rsid w:val="00657677"/>
    <w:rsid w:val="006618FD"/>
    <w:rsid w:val="006620A4"/>
    <w:rsid w:val="00662437"/>
    <w:rsid w:val="006637FF"/>
    <w:rsid w:val="00663C5A"/>
    <w:rsid w:val="00666AB3"/>
    <w:rsid w:val="00667603"/>
    <w:rsid w:val="00670B32"/>
    <w:rsid w:val="00672306"/>
    <w:rsid w:val="0067315F"/>
    <w:rsid w:val="00676167"/>
    <w:rsid w:val="00676C53"/>
    <w:rsid w:val="00677F49"/>
    <w:rsid w:val="006810D4"/>
    <w:rsid w:val="006825AB"/>
    <w:rsid w:val="00682727"/>
    <w:rsid w:val="00683B7D"/>
    <w:rsid w:val="00683D5C"/>
    <w:rsid w:val="00684259"/>
    <w:rsid w:val="00686919"/>
    <w:rsid w:val="00690A96"/>
    <w:rsid w:val="00691FD4"/>
    <w:rsid w:val="00692536"/>
    <w:rsid w:val="006938A8"/>
    <w:rsid w:val="006962AC"/>
    <w:rsid w:val="00697199"/>
    <w:rsid w:val="006972F0"/>
    <w:rsid w:val="00697FAA"/>
    <w:rsid w:val="006A342D"/>
    <w:rsid w:val="006A3D01"/>
    <w:rsid w:val="006A52FB"/>
    <w:rsid w:val="006A5E2F"/>
    <w:rsid w:val="006A6482"/>
    <w:rsid w:val="006B081E"/>
    <w:rsid w:val="006B34BD"/>
    <w:rsid w:val="006B5D2F"/>
    <w:rsid w:val="006B5DCF"/>
    <w:rsid w:val="006C1E84"/>
    <w:rsid w:val="006C4941"/>
    <w:rsid w:val="006C66ED"/>
    <w:rsid w:val="006C7AA9"/>
    <w:rsid w:val="006D0C27"/>
    <w:rsid w:val="006D1365"/>
    <w:rsid w:val="006D2788"/>
    <w:rsid w:val="006D40F5"/>
    <w:rsid w:val="006D64FE"/>
    <w:rsid w:val="006E0741"/>
    <w:rsid w:val="006E2506"/>
    <w:rsid w:val="006E2562"/>
    <w:rsid w:val="006E4912"/>
    <w:rsid w:val="006E55AA"/>
    <w:rsid w:val="006E5ACF"/>
    <w:rsid w:val="006E6415"/>
    <w:rsid w:val="006E6A6C"/>
    <w:rsid w:val="006E7C8F"/>
    <w:rsid w:val="006F3556"/>
    <w:rsid w:val="006F549A"/>
    <w:rsid w:val="006F6F12"/>
    <w:rsid w:val="00700778"/>
    <w:rsid w:val="00702189"/>
    <w:rsid w:val="00702333"/>
    <w:rsid w:val="00702854"/>
    <w:rsid w:val="007035B8"/>
    <w:rsid w:val="00704071"/>
    <w:rsid w:val="007044DF"/>
    <w:rsid w:val="00705474"/>
    <w:rsid w:val="00705F9C"/>
    <w:rsid w:val="00706B11"/>
    <w:rsid w:val="00707F00"/>
    <w:rsid w:val="00710291"/>
    <w:rsid w:val="00711A48"/>
    <w:rsid w:val="00712415"/>
    <w:rsid w:val="007124D0"/>
    <w:rsid w:val="007150A1"/>
    <w:rsid w:val="00715A3C"/>
    <w:rsid w:val="007160F9"/>
    <w:rsid w:val="0071689A"/>
    <w:rsid w:val="00716ECF"/>
    <w:rsid w:val="0071745E"/>
    <w:rsid w:val="00720BFD"/>
    <w:rsid w:val="007210A6"/>
    <w:rsid w:val="0072483F"/>
    <w:rsid w:val="00732325"/>
    <w:rsid w:val="00735FEE"/>
    <w:rsid w:val="007376E1"/>
    <w:rsid w:val="007405B5"/>
    <w:rsid w:val="00742E84"/>
    <w:rsid w:val="00744E6D"/>
    <w:rsid w:val="007479D0"/>
    <w:rsid w:val="00747F23"/>
    <w:rsid w:val="00750D53"/>
    <w:rsid w:val="00751609"/>
    <w:rsid w:val="00753BA1"/>
    <w:rsid w:val="00754466"/>
    <w:rsid w:val="007546CA"/>
    <w:rsid w:val="00755B4C"/>
    <w:rsid w:val="007565B9"/>
    <w:rsid w:val="007571FB"/>
    <w:rsid w:val="007579D5"/>
    <w:rsid w:val="00761C2A"/>
    <w:rsid w:val="00762644"/>
    <w:rsid w:val="00763C88"/>
    <w:rsid w:val="00767DEB"/>
    <w:rsid w:val="00767E8B"/>
    <w:rsid w:val="007700FA"/>
    <w:rsid w:val="00771238"/>
    <w:rsid w:val="00772740"/>
    <w:rsid w:val="00775CCB"/>
    <w:rsid w:val="00777126"/>
    <w:rsid w:val="007868D0"/>
    <w:rsid w:val="00790847"/>
    <w:rsid w:val="00791576"/>
    <w:rsid w:val="00791FD1"/>
    <w:rsid w:val="00792748"/>
    <w:rsid w:val="0079284C"/>
    <w:rsid w:val="00792B9A"/>
    <w:rsid w:val="00794188"/>
    <w:rsid w:val="0079622F"/>
    <w:rsid w:val="00796998"/>
    <w:rsid w:val="00797425"/>
    <w:rsid w:val="007A169F"/>
    <w:rsid w:val="007A3784"/>
    <w:rsid w:val="007A3CBC"/>
    <w:rsid w:val="007A4EDA"/>
    <w:rsid w:val="007A51CC"/>
    <w:rsid w:val="007A6D27"/>
    <w:rsid w:val="007A765D"/>
    <w:rsid w:val="007B0423"/>
    <w:rsid w:val="007B416E"/>
    <w:rsid w:val="007B51C9"/>
    <w:rsid w:val="007B666E"/>
    <w:rsid w:val="007C0B9E"/>
    <w:rsid w:val="007C10EE"/>
    <w:rsid w:val="007C11D7"/>
    <w:rsid w:val="007C32CC"/>
    <w:rsid w:val="007C34FD"/>
    <w:rsid w:val="007C79BD"/>
    <w:rsid w:val="007D0E9A"/>
    <w:rsid w:val="007D1277"/>
    <w:rsid w:val="007D1FFF"/>
    <w:rsid w:val="007D23DA"/>
    <w:rsid w:val="007D531E"/>
    <w:rsid w:val="007D558E"/>
    <w:rsid w:val="007D74DD"/>
    <w:rsid w:val="007D7774"/>
    <w:rsid w:val="007D7D36"/>
    <w:rsid w:val="007E0198"/>
    <w:rsid w:val="007E1BCD"/>
    <w:rsid w:val="007E4419"/>
    <w:rsid w:val="007E599B"/>
    <w:rsid w:val="007E69DD"/>
    <w:rsid w:val="007E7138"/>
    <w:rsid w:val="007E736E"/>
    <w:rsid w:val="007F0949"/>
    <w:rsid w:val="007F1582"/>
    <w:rsid w:val="007F1B02"/>
    <w:rsid w:val="007F1B27"/>
    <w:rsid w:val="007F355F"/>
    <w:rsid w:val="007F5457"/>
    <w:rsid w:val="007F592E"/>
    <w:rsid w:val="007F6B3C"/>
    <w:rsid w:val="0080069E"/>
    <w:rsid w:val="008033E4"/>
    <w:rsid w:val="008034DE"/>
    <w:rsid w:val="00804D58"/>
    <w:rsid w:val="0080551D"/>
    <w:rsid w:val="00807523"/>
    <w:rsid w:val="00811483"/>
    <w:rsid w:val="00812D53"/>
    <w:rsid w:val="00814784"/>
    <w:rsid w:val="00814C07"/>
    <w:rsid w:val="00815590"/>
    <w:rsid w:val="00820652"/>
    <w:rsid w:val="008232FC"/>
    <w:rsid w:val="00824202"/>
    <w:rsid w:val="00825310"/>
    <w:rsid w:val="00825C75"/>
    <w:rsid w:val="008262A0"/>
    <w:rsid w:val="00827884"/>
    <w:rsid w:val="0083041A"/>
    <w:rsid w:val="008307BD"/>
    <w:rsid w:val="008325C5"/>
    <w:rsid w:val="00833932"/>
    <w:rsid w:val="0083433F"/>
    <w:rsid w:val="00834BA8"/>
    <w:rsid w:val="00834DA3"/>
    <w:rsid w:val="00835CF5"/>
    <w:rsid w:val="008415CE"/>
    <w:rsid w:val="00841A6F"/>
    <w:rsid w:val="0084305C"/>
    <w:rsid w:val="00843554"/>
    <w:rsid w:val="0084374E"/>
    <w:rsid w:val="00844E5D"/>
    <w:rsid w:val="0084513C"/>
    <w:rsid w:val="00845258"/>
    <w:rsid w:val="00850431"/>
    <w:rsid w:val="008510FE"/>
    <w:rsid w:val="0085187E"/>
    <w:rsid w:val="00853D5E"/>
    <w:rsid w:val="00855283"/>
    <w:rsid w:val="00856F87"/>
    <w:rsid w:val="0086037E"/>
    <w:rsid w:val="00861748"/>
    <w:rsid w:val="00861A35"/>
    <w:rsid w:val="00862379"/>
    <w:rsid w:val="00863FD4"/>
    <w:rsid w:val="00871730"/>
    <w:rsid w:val="00876681"/>
    <w:rsid w:val="00876FF4"/>
    <w:rsid w:val="008776F8"/>
    <w:rsid w:val="00877858"/>
    <w:rsid w:val="00880D64"/>
    <w:rsid w:val="00882A2A"/>
    <w:rsid w:val="00886A84"/>
    <w:rsid w:val="0088745B"/>
    <w:rsid w:val="008927A4"/>
    <w:rsid w:val="00893F90"/>
    <w:rsid w:val="00894519"/>
    <w:rsid w:val="0089549E"/>
    <w:rsid w:val="008A03E2"/>
    <w:rsid w:val="008A0400"/>
    <w:rsid w:val="008A23B5"/>
    <w:rsid w:val="008A5864"/>
    <w:rsid w:val="008A6247"/>
    <w:rsid w:val="008A6B06"/>
    <w:rsid w:val="008A7F71"/>
    <w:rsid w:val="008B0CCF"/>
    <w:rsid w:val="008B35FE"/>
    <w:rsid w:val="008B4176"/>
    <w:rsid w:val="008B4E7C"/>
    <w:rsid w:val="008B5A9C"/>
    <w:rsid w:val="008B5C04"/>
    <w:rsid w:val="008B7F55"/>
    <w:rsid w:val="008C17FD"/>
    <w:rsid w:val="008C3893"/>
    <w:rsid w:val="008C4911"/>
    <w:rsid w:val="008C6019"/>
    <w:rsid w:val="008C6B3C"/>
    <w:rsid w:val="008C74E5"/>
    <w:rsid w:val="008C7EE9"/>
    <w:rsid w:val="008D2CD3"/>
    <w:rsid w:val="008D2D4D"/>
    <w:rsid w:val="008D34BB"/>
    <w:rsid w:val="008D411F"/>
    <w:rsid w:val="008D56D1"/>
    <w:rsid w:val="008D768C"/>
    <w:rsid w:val="008D771F"/>
    <w:rsid w:val="008D78C3"/>
    <w:rsid w:val="008D7D4E"/>
    <w:rsid w:val="008E4353"/>
    <w:rsid w:val="008E4D21"/>
    <w:rsid w:val="008E68BF"/>
    <w:rsid w:val="008E6E7C"/>
    <w:rsid w:val="008E7381"/>
    <w:rsid w:val="008E791A"/>
    <w:rsid w:val="008F1E5B"/>
    <w:rsid w:val="008F220B"/>
    <w:rsid w:val="008F2A81"/>
    <w:rsid w:val="008F31C7"/>
    <w:rsid w:val="008F37F3"/>
    <w:rsid w:val="008F3ED8"/>
    <w:rsid w:val="008F5FAE"/>
    <w:rsid w:val="008F7291"/>
    <w:rsid w:val="00900705"/>
    <w:rsid w:val="00900EF6"/>
    <w:rsid w:val="0090120D"/>
    <w:rsid w:val="009036CE"/>
    <w:rsid w:val="00905F58"/>
    <w:rsid w:val="00906B48"/>
    <w:rsid w:val="00910C0E"/>
    <w:rsid w:val="0091286F"/>
    <w:rsid w:val="00912B41"/>
    <w:rsid w:val="0091313F"/>
    <w:rsid w:val="009138BA"/>
    <w:rsid w:val="00917BCB"/>
    <w:rsid w:val="00920806"/>
    <w:rsid w:val="00920A9F"/>
    <w:rsid w:val="00920F8D"/>
    <w:rsid w:val="0092129A"/>
    <w:rsid w:val="00921543"/>
    <w:rsid w:val="00924005"/>
    <w:rsid w:val="00924B3A"/>
    <w:rsid w:val="00924D0F"/>
    <w:rsid w:val="00925C22"/>
    <w:rsid w:val="00927711"/>
    <w:rsid w:val="009279EE"/>
    <w:rsid w:val="009321D1"/>
    <w:rsid w:val="0093403B"/>
    <w:rsid w:val="009345D8"/>
    <w:rsid w:val="00934CC7"/>
    <w:rsid w:val="00935411"/>
    <w:rsid w:val="0093554A"/>
    <w:rsid w:val="00936B4B"/>
    <w:rsid w:val="00940BCC"/>
    <w:rsid w:val="0094166C"/>
    <w:rsid w:val="00942220"/>
    <w:rsid w:val="009424E3"/>
    <w:rsid w:val="009443DF"/>
    <w:rsid w:val="00944417"/>
    <w:rsid w:val="009446A1"/>
    <w:rsid w:val="00944A37"/>
    <w:rsid w:val="00944B34"/>
    <w:rsid w:val="00944C28"/>
    <w:rsid w:val="0094519F"/>
    <w:rsid w:val="00945F6D"/>
    <w:rsid w:val="00950DC9"/>
    <w:rsid w:val="00953C25"/>
    <w:rsid w:val="00953D4C"/>
    <w:rsid w:val="00953FB9"/>
    <w:rsid w:val="009552C5"/>
    <w:rsid w:val="00956CA6"/>
    <w:rsid w:val="00957BFF"/>
    <w:rsid w:val="009609F1"/>
    <w:rsid w:val="00961C6B"/>
    <w:rsid w:val="00963EC4"/>
    <w:rsid w:val="009653FA"/>
    <w:rsid w:val="00965B36"/>
    <w:rsid w:val="00972101"/>
    <w:rsid w:val="00973FAC"/>
    <w:rsid w:val="0097506B"/>
    <w:rsid w:val="00977A49"/>
    <w:rsid w:val="00982579"/>
    <w:rsid w:val="00983BC9"/>
    <w:rsid w:val="00984278"/>
    <w:rsid w:val="00984A65"/>
    <w:rsid w:val="009862BE"/>
    <w:rsid w:val="00986DFB"/>
    <w:rsid w:val="00986F20"/>
    <w:rsid w:val="00990256"/>
    <w:rsid w:val="0099032E"/>
    <w:rsid w:val="009915BD"/>
    <w:rsid w:val="00992577"/>
    <w:rsid w:val="009938E0"/>
    <w:rsid w:val="00995254"/>
    <w:rsid w:val="009952E5"/>
    <w:rsid w:val="00996B69"/>
    <w:rsid w:val="009A1F1C"/>
    <w:rsid w:val="009A2D85"/>
    <w:rsid w:val="009A32DE"/>
    <w:rsid w:val="009A347E"/>
    <w:rsid w:val="009A62E4"/>
    <w:rsid w:val="009A6F3A"/>
    <w:rsid w:val="009A7A08"/>
    <w:rsid w:val="009B02CC"/>
    <w:rsid w:val="009B1371"/>
    <w:rsid w:val="009B2D67"/>
    <w:rsid w:val="009B3793"/>
    <w:rsid w:val="009B4EE8"/>
    <w:rsid w:val="009B5EBB"/>
    <w:rsid w:val="009B7DD8"/>
    <w:rsid w:val="009C0057"/>
    <w:rsid w:val="009C243D"/>
    <w:rsid w:val="009C34D9"/>
    <w:rsid w:val="009C3C5D"/>
    <w:rsid w:val="009C4DAD"/>
    <w:rsid w:val="009C5A43"/>
    <w:rsid w:val="009D34EC"/>
    <w:rsid w:val="009D4E4D"/>
    <w:rsid w:val="009D6F17"/>
    <w:rsid w:val="009E0135"/>
    <w:rsid w:val="009E2F92"/>
    <w:rsid w:val="009E3820"/>
    <w:rsid w:val="009E3E25"/>
    <w:rsid w:val="009E427F"/>
    <w:rsid w:val="009E4333"/>
    <w:rsid w:val="009E5481"/>
    <w:rsid w:val="009E5B03"/>
    <w:rsid w:val="009E730F"/>
    <w:rsid w:val="009F0112"/>
    <w:rsid w:val="009F0EDE"/>
    <w:rsid w:val="009F1809"/>
    <w:rsid w:val="009F734F"/>
    <w:rsid w:val="009F7657"/>
    <w:rsid w:val="00A02863"/>
    <w:rsid w:val="00A0346F"/>
    <w:rsid w:val="00A0472E"/>
    <w:rsid w:val="00A05015"/>
    <w:rsid w:val="00A060BC"/>
    <w:rsid w:val="00A07DDC"/>
    <w:rsid w:val="00A12343"/>
    <w:rsid w:val="00A126C7"/>
    <w:rsid w:val="00A13BC4"/>
    <w:rsid w:val="00A17EE5"/>
    <w:rsid w:val="00A2165D"/>
    <w:rsid w:val="00A24DED"/>
    <w:rsid w:val="00A26552"/>
    <w:rsid w:val="00A271EC"/>
    <w:rsid w:val="00A27F97"/>
    <w:rsid w:val="00A31B44"/>
    <w:rsid w:val="00A335B6"/>
    <w:rsid w:val="00A36671"/>
    <w:rsid w:val="00A3685C"/>
    <w:rsid w:val="00A36D4E"/>
    <w:rsid w:val="00A40672"/>
    <w:rsid w:val="00A41A33"/>
    <w:rsid w:val="00A450A8"/>
    <w:rsid w:val="00A46076"/>
    <w:rsid w:val="00A46B4C"/>
    <w:rsid w:val="00A5007D"/>
    <w:rsid w:val="00A507D7"/>
    <w:rsid w:val="00A51562"/>
    <w:rsid w:val="00A516E5"/>
    <w:rsid w:val="00A5238D"/>
    <w:rsid w:val="00A528F1"/>
    <w:rsid w:val="00A52FBE"/>
    <w:rsid w:val="00A53365"/>
    <w:rsid w:val="00A5337C"/>
    <w:rsid w:val="00A53C90"/>
    <w:rsid w:val="00A53F88"/>
    <w:rsid w:val="00A55818"/>
    <w:rsid w:val="00A6037C"/>
    <w:rsid w:val="00A605F7"/>
    <w:rsid w:val="00A62A8F"/>
    <w:rsid w:val="00A63612"/>
    <w:rsid w:val="00A64FD6"/>
    <w:rsid w:val="00A65B99"/>
    <w:rsid w:val="00A73DA5"/>
    <w:rsid w:val="00A74DFA"/>
    <w:rsid w:val="00A763EC"/>
    <w:rsid w:val="00A766AB"/>
    <w:rsid w:val="00A8139F"/>
    <w:rsid w:val="00A8204A"/>
    <w:rsid w:val="00A825E9"/>
    <w:rsid w:val="00A846FF"/>
    <w:rsid w:val="00A84E41"/>
    <w:rsid w:val="00A85F35"/>
    <w:rsid w:val="00A878B1"/>
    <w:rsid w:val="00A87BE5"/>
    <w:rsid w:val="00A87D76"/>
    <w:rsid w:val="00A904D8"/>
    <w:rsid w:val="00A9113C"/>
    <w:rsid w:val="00A925F7"/>
    <w:rsid w:val="00A92747"/>
    <w:rsid w:val="00A93037"/>
    <w:rsid w:val="00A9315E"/>
    <w:rsid w:val="00A967DA"/>
    <w:rsid w:val="00AA1AE5"/>
    <w:rsid w:val="00AA3ACD"/>
    <w:rsid w:val="00AA6651"/>
    <w:rsid w:val="00AA7495"/>
    <w:rsid w:val="00AA75F2"/>
    <w:rsid w:val="00AB054B"/>
    <w:rsid w:val="00AB1A7D"/>
    <w:rsid w:val="00AB2183"/>
    <w:rsid w:val="00AB2D65"/>
    <w:rsid w:val="00AB3735"/>
    <w:rsid w:val="00AB4737"/>
    <w:rsid w:val="00AB4957"/>
    <w:rsid w:val="00AB67EE"/>
    <w:rsid w:val="00AC2C39"/>
    <w:rsid w:val="00AC327B"/>
    <w:rsid w:val="00AC3375"/>
    <w:rsid w:val="00AC42DB"/>
    <w:rsid w:val="00AC491A"/>
    <w:rsid w:val="00AC586B"/>
    <w:rsid w:val="00AC74A3"/>
    <w:rsid w:val="00AD0C00"/>
    <w:rsid w:val="00AD2FE6"/>
    <w:rsid w:val="00AD4A54"/>
    <w:rsid w:val="00AD6978"/>
    <w:rsid w:val="00AD6AFF"/>
    <w:rsid w:val="00AE0424"/>
    <w:rsid w:val="00AE558C"/>
    <w:rsid w:val="00AF1156"/>
    <w:rsid w:val="00AF4469"/>
    <w:rsid w:val="00AF44C3"/>
    <w:rsid w:val="00AF510E"/>
    <w:rsid w:val="00AF7321"/>
    <w:rsid w:val="00B0118D"/>
    <w:rsid w:val="00B0127F"/>
    <w:rsid w:val="00B02373"/>
    <w:rsid w:val="00B02E1A"/>
    <w:rsid w:val="00B03A1D"/>
    <w:rsid w:val="00B0412B"/>
    <w:rsid w:val="00B05352"/>
    <w:rsid w:val="00B06112"/>
    <w:rsid w:val="00B10055"/>
    <w:rsid w:val="00B1097E"/>
    <w:rsid w:val="00B11E93"/>
    <w:rsid w:val="00B123E4"/>
    <w:rsid w:val="00B16508"/>
    <w:rsid w:val="00B16DA1"/>
    <w:rsid w:val="00B20D00"/>
    <w:rsid w:val="00B20E5F"/>
    <w:rsid w:val="00B21186"/>
    <w:rsid w:val="00B233BE"/>
    <w:rsid w:val="00B24F22"/>
    <w:rsid w:val="00B25ED5"/>
    <w:rsid w:val="00B26DB4"/>
    <w:rsid w:val="00B309EC"/>
    <w:rsid w:val="00B31179"/>
    <w:rsid w:val="00B32527"/>
    <w:rsid w:val="00B33B29"/>
    <w:rsid w:val="00B33BC4"/>
    <w:rsid w:val="00B355B2"/>
    <w:rsid w:val="00B35827"/>
    <w:rsid w:val="00B36093"/>
    <w:rsid w:val="00B36AB4"/>
    <w:rsid w:val="00B42C07"/>
    <w:rsid w:val="00B51938"/>
    <w:rsid w:val="00B52D77"/>
    <w:rsid w:val="00B53175"/>
    <w:rsid w:val="00B55523"/>
    <w:rsid w:val="00B55AA7"/>
    <w:rsid w:val="00B574E6"/>
    <w:rsid w:val="00B60A0E"/>
    <w:rsid w:val="00B60B88"/>
    <w:rsid w:val="00B62402"/>
    <w:rsid w:val="00B62DF7"/>
    <w:rsid w:val="00B62EAB"/>
    <w:rsid w:val="00B63C08"/>
    <w:rsid w:val="00B641E9"/>
    <w:rsid w:val="00B64384"/>
    <w:rsid w:val="00B65A0D"/>
    <w:rsid w:val="00B6687B"/>
    <w:rsid w:val="00B67AB3"/>
    <w:rsid w:val="00B71669"/>
    <w:rsid w:val="00B72DB0"/>
    <w:rsid w:val="00B72E20"/>
    <w:rsid w:val="00B734E6"/>
    <w:rsid w:val="00B7578F"/>
    <w:rsid w:val="00B76EB7"/>
    <w:rsid w:val="00B77B65"/>
    <w:rsid w:val="00B8037D"/>
    <w:rsid w:val="00B8103A"/>
    <w:rsid w:val="00B8197F"/>
    <w:rsid w:val="00B81F95"/>
    <w:rsid w:val="00B829FB"/>
    <w:rsid w:val="00B85F0C"/>
    <w:rsid w:val="00B867AE"/>
    <w:rsid w:val="00B90A90"/>
    <w:rsid w:val="00B9516F"/>
    <w:rsid w:val="00B96992"/>
    <w:rsid w:val="00B97CC1"/>
    <w:rsid w:val="00BA1295"/>
    <w:rsid w:val="00BA16F7"/>
    <w:rsid w:val="00BA3163"/>
    <w:rsid w:val="00BA3B41"/>
    <w:rsid w:val="00BA6BE8"/>
    <w:rsid w:val="00BB0659"/>
    <w:rsid w:val="00BB14C4"/>
    <w:rsid w:val="00BB2649"/>
    <w:rsid w:val="00BC0249"/>
    <w:rsid w:val="00BC102E"/>
    <w:rsid w:val="00BC4BFF"/>
    <w:rsid w:val="00BC5290"/>
    <w:rsid w:val="00BC6C50"/>
    <w:rsid w:val="00BC720B"/>
    <w:rsid w:val="00BC7E31"/>
    <w:rsid w:val="00BD10C0"/>
    <w:rsid w:val="00BD1539"/>
    <w:rsid w:val="00BD2218"/>
    <w:rsid w:val="00BD3A7C"/>
    <w:rsid w:val="00BD412C"/>
    <w:rsid w:val="00BD6DC4"/>
    <w:rsid w:val="00BE31BF"/>
    <w:rsid w:val="00BE3428"/>
    <w:rsid w:val="00BE67C1"/>
    <w:rsid w:val="00BF3EC1"/>
    <w:rsid w:val="00BF5F35"/>
    <w:rsid w:val="00BF6DA3"/>
    <w:rsid w:val="00BF6F1D"/>
    <w:rsid w:val="00BF724E"/>
    <w:rsid w:val="00C00445"/>
    <w:rsid w:val="00C0072E"/>
    <w:rsid w:val="00C00DC2"/>
    <w:rsid w:val="00C0101E"/>
    <w:rsid w:val="00C01365"/>
    <w:rsid w:val="00C01D9B"/>
    <w:rsid w:val="00C0214F"/>
    <w:rsid w:val="00C03CE5"/>
    <w:rsid w:val="00C06BB7"/>
    <w:rsid w:val="00C06DA6"/>
    <w:rsid w:val="00C07814"/>
    <w:rsid w:val="00C10993"/>
    <w:rsid w:val="00C12CD1"/>
    <w:rsid w:val="00C138F5"/>
    <w:rsid w:val="00C14A33"/>
    <w:rsid w:val="00C16E16"/>
    <w:rsid w:val="00C2135F"/>
    <w:rsid w:val="00C218B8"/>
    <w:rsid w:val="00C22A6C"/>
    <w:rsid w:val="00C24682"/>
    <w:rsid w:val="00C323AE"/>
    <w:rsid w:val="00C35095"/>
    <w:rsid w:val="00C360D4"/>
    <w:rsid w:val="00C367EF"/>
    <w:rsid w:val="00C36BD1"/>
    <w:rsid w:val="00C3766F"/>
    <w:rsid w:val="00C43071"/>
    <w:rsid w:val="00C45D01"/>
    <w:rsid w:val="00C50315"/>
    <w:rsid w:val="00C51FF8"/>
    <w:rsid w:val="00C5235E"/>
    <w:rsid w:val="00C53483"/>
    <w:rsid w:val="00C53748"/>
    <w:rsid w:val="00C539A6"/>
    <w:rsid w:val="00C5572E"/>
    <w:rsid w:val="00C56F85"/>
    <w:rsid w:val="00C57996"/>
    <w:rsid w:val="00C60DF1"/>
    <w:rsid w:val="00C61CB8"/>
    <w:rsid w:val="00C62BF2"/>
    <w:rsid w:val="00C6485C"/>
    <w:rsid w:val="00C6544B"/>
    <w:rsid w:val="00C656D8"/>
    <w:rsid w:val="00C66B43"/>
    <w:rsid w:val="00C675A3"/>
    <w:rsid w:val="00C70430"/>
    <w:rsid w:val="00C72F56"/>
    <w:rsid w:val="00C73FA3"/>
    <w:rsid w:val="00C760F7"/>
    <w:rsid w:val="00C76112"/>
    <w:rsid w:val="00C76F9F"/>
    <w:rsid w:val="00C77629"/>
    <w:rsid w:val="00C8080F"/>
    <w:rsid w:val="00C80971"/>
    <w:rsid w:val="00C82510"/>
    <w:rsid w:val="00C836DE"/>
    <w:rsid w:val="00C83F26"/>
    <w:rsid w:val="00C84790"/>
    <w:rsid w:val="00C90946"/>
    <w:rsid w:val="00C9131E"/>
    <w:rsid w:val="00C9240A"/>
    <w:rsid w:val="00C936DF"/>
    <w:rsid w:val="00C9388E"/>
    <w:rsid w:val="00C97AEC"/>
    <w:rsid w:val="00CA22DA"/>
    <w:rsid w:val="00CA2B8C"/>
    <w:rsid w:val="00CA3C11"/>
    <w:rsid w:val="00CA5DE8"/>
    <w:rsid w:val="00CA7FFA"/>
    <w:rsid w:val="00CB04A5"/>
    <w:rsid w:val="00CB1B98"/>
    <w:rsid w:val="00CB20DB"/>
    <w:rsid w:val="00CB26AA"/>
    <w:rsid w:val="00CB3470"/>
    <w:rsid w:val="00CB66CF"/>
    <w:rsid w:val="00CB670F"/>
    <w:rsid w:val="00CC1589"/>
    <w:rsid w:val="00CC16DF"/>
    <w:rsid w:val="00CC1924"/>
    <w:rsid w:val="00CC21F5"/>
    <w:rsid w:val="00CC27B5"/>
    <w:rsid w:val="00CC3B4A"/>
    <w:rsid w:val="00CC6654"/>
    <w:rsid w:val="00CC72D0"/>
    <w:rsid w:val="00CC74F6"/>
    <w:rsid w:val="00CD008B"/>
    <w:rsid w:val="00CD0606"/>
    <w:rsid w:val="00CD0A4B"/>
    <w:rsid w:val="00CD6539"/>
    <w:rsid w:val="00CE0211"/>
    <w:rsid w:val="00CE07E2"/>
    <w:rsid w:val="00CE20A5"/>
    <w:rsid w:val="00CE24FD"/>
    <w:rsid w:val="00CE2E23"/>
    <w:rsid w:val="00CE3E7D"/>
    <w:rsid w:val="00CE477D"/>
    <w:rsid w:val="00CE4BEA"/>
    <w:rsid w:val="00CE4F7B"/>
    <w:rsid w:val="00CE5247"/>
    <w:rsid w:val="00CE6C3C"/>
    <w:rsid w:val="00CE7C79"/>
    <w:rsid w:val="00CF190C"/>
    <w:rsid w:val="00CF2343"/>
    <w:rsid w:val="00CF63BF"/>
    <w:rsid w:val="00D01D6D"/>
    <w:rsid w:val="00D0227B"/>
    <w:rsid w:val="00D04072"/>
    <w:rsid w:val="00D04BA7"/>
    <w:rsid w:val="00D05809"/>
    <w:rsid w:val="00D06A53"/>
    <w:rsid w:val="00D07ECD"/>
    <w:rsid w:val="00D07F5A"/>
    <w:rsid w:val="00D10207"/>
    <w:rsid w:val="00D10E2A"/>
    <w:rsid w:val="00D152EF"/>
    <w:rsid w:val="00D15352"/>
    <w:rsid w:val="00D20738"/>
    <w:rsid w:val="00D20E79"/>
    <w:rsid w:val="00D22616"/>
    <w:rsid w:val="00D30480"/>
    <w:rsid w:val="00D3282D"/>
    <w:rsid w:val="00D3310D"/>
    <w:rsid w:val="00D331E7"/>
    <w:rsid w:val="00D3370A"/>
    <w:rsid w:val="00D35AA8"/>
    <w:rsid w:val="00D372F0"/>
    <w:rsid w:val="00D37B69"/>
    <w:rsid w:val="00D41605"/>
    <w:rsid w:val="00D4456A"/>
    <w:rsid w:val="00D462C0"/>
    <w:rsid w:val="00D46FD2"/>
    <w:rsid w:val="00D47773"/>
    <w:rsid w:val="00D503E5"/>
    <w:rsid w:val="00D538B5"/>
    <w:rsid w:val="00D54A18"/>
    <w:rsid w:val="00D56A27"/>
    <w:rsid w:val="00D61260"/>
    <w:rsid w:val="00D65107"/>
    <w:rsid w:val="00D70BCF"/>
    <w:rsid w:val="00D723C9"/>
    <w:rsid w:val="00D72750"/>
    <w:rsid w:val="00D73B8F"/>
    <w:rsid w:val="00D73E61"/>
    <w:rsid w:val="00D75C76"/>
    <w:rsid w:val="00D761F6"/>
    <w:rsid w:val="00D77F87"/>
    <w:rsid w:val="00D820D2"/>
    <w:rsid w:val="00D82104"/>
    <w:rsid w:val="00D91E5D"/>
    <w:rsid w:val="00D97D4B"/>
    <w:rsid w:val="00DA2481"/>
    <w:rsid w:val="00DA4179"/>
    <w:rsid w:val="00DA69B6"/>
    <w:rsid w:val="00DB18F1"/>
    <w:rsid w:val="00DB3905"/>
    <w:rsid w:val="00DB4B9F"/>
    <w:rsid w:val="00DC0D90"/>
    <w:rsid w:val="00DC0DF2"/>
    <w:rsid w:val="00DC1AAB"/>
    <w:rsid w:val="00DC1E4E"/>
    <w:rsid w:val="00DC2C5E"/>
    <w:rsid w:val="00DC3B3A"/>
    <w:rsid w:val="00DC3E86"/>
    <w:rsid w:val="00DC54A5"/>
    <w:rsid w:val="00DC7410"/>
    <w:rsid w:val="00DD1E16"/>
    <w:rsid w:val="00DD47C2"/>
    <w:rsid w:val="00DD536B"/>
    <w:rsid w:val="00DD5EC2"/>
    <w:rsid w:val="00DE0705"/>
    <w:rsid w:val="00DE1040"/>
    <w:rsid w:val="00DE332D"/>
    <w:rsid w:val="00DE37C0"/>
    <w:rsid w:val="00DE426E"/>
    <w:rsid w:val="00DE4DA4"/>
    <w:rsid w:val="00DE632A"/>
    <w:rsid w:val="00DE6359"/>
    <w:rsid w:val="00DF1723"/>
    <w:rsid w:val="00DF1B2F"/>
    <w:rsid w:val="00DF27C9"/>
    <w:rsid w:val="00DF3927"/>
    <w:rsid w:val="00DF5A4B"/>
    <w:rsid w:val="00DF6E54"/>
    <w:rsid w:val="00DF7BDC"/>
    <w:rsid w:val="00E0097C"/>
    <w:rsid w:val="00E00B92"/>
    <w:rsid w:val="00E01116"/>
    <w:rsid w:val="00E0235A"/>
    <w:rsid w:val="00E03853"/>
    <w:rsid w:val="00E03A07"/>
    <w:rsid w:val="00E044DA"/>
    <w:rsid w:val="00E0482B"/>
    <w:rsid w:val="00E052BE"/>
    <w:rsid w:val="00E05F8A"/>
    <w:rsid w:val="00E074FE"/>
    <w:rsid w:val="00E10E1B"/>
    <w:rsid w:val="00E17951"/>
    <w:rsid w:val="00E24652"/>
    <w:rsid w:val="00E33572"/>
    <w:rsid w:val="00E33A69"/>
    <w:rsid w:val="00E36833"/>
    <w:rsid w:val="00E37885"/>
    <w:rsid w:val="00E37B77"/>
    <w:rsid w:val="00E37D3A"/>
    <w:rsid w:val="00E41FBC"/>
    <w:rsid w:val="00E43424"/>
    <w:rsid w:val="00E4440C"/>
    <w:rsid w:val="00E444FB"/>
    <w:rsid w:val="00E44F18"/>
    <w:rsid w:val="00E45AB3"/>
    <w:rsid w:val="00E46419"/>
    <w:rsid w:val="00E47E9C"/>
    <w:rsid w:val="00E5194B"/>
    <w:rsid w:val="00E52A70"/>
    <w:rsid w:val="00E53EF2"/>
    <w:rsid w:val="00E54633"/>
    <w:rsid w:val="00E564E3"/>
    <w:rsid w:val="00E56D71"/>
    <w:rsid w:val="00E61DE8"/>
    <w:rsid w:val="00E61FA7"/>
    <w:rsid w:val="00E64307"/>
    <w:rsid w:val="00E65005"/>
    <w:rsid w:val="00E70ED9"/>
    <w:rsid w:val="00E73BA8"/>
    <w:rsid w:val="00E77771"/>
    <w:rsid w:val="00E81DED"/>
    <w:rsid w:val="00E82909"/>
    <w:rsid w:val="00E842DF"/>
    <w:rsid w:val="00E84EE0"/>
    <w:rsid w:val="00E8566F"/>
    <w:rsid w:val="00E9027E"/>
    <w:rsid w:val="00E92DB4"/>
    <w:rsid w:val="00E930CB"/>
    <w:rsid w:val="00E955E5"/>
    <w:rsid w:val="00E96E3E"/>
    <w:rsid w:val="00EA1434"/>
    <w:rsid w:val="00EA2FE4"/>
    <w:rsid w:val="00EA3D53"/>
    <w:rsid w:val="00EA5CF9"/>
    <w:rsid w:val="00EA5F4C"/>
    <w:rsid w:val="00EA766A"/>
    <w:rsid w:val="00EB0A39"/>
    <w:rsid w:val="00EB1B37"/>
    <w:rsid w:val="00EB1CC6"/>
    <w:rsid w:val="00EB3CFD"/>
    <w:rsid w:val="00EB421D"/>
    <w:rsid w:val="00EB547C"/>
    <w:rsid w:val="00EB5E38"/>
    <w:rsid w:val="00EB5FA2"/>
    <w:rsid w:val="00EB6414"/>
    <w:rsid w:val="00EB774A"/>
    <w:rsid w:val="00EC04CD"/>
    <w:rsid w:val="00EC1B14"/>
    <w:rsid w:val="00EC25AB"/>
    <w:rsid w:val="00EC2A31"/>
    <w:rsid w:val="00EC5A47"/>
    <w:rsid w:val="00ED026C"/>
    <w:rsid w:val="00ED275A"/>
    <w:rsid w:val="00ED2DB2"/>
    <w:rsid w:val="00ED6494"/>
    <w:rsid w:val="00ED663B"/>
    <w:rsid w:val="00EE12D7"/>
    <w:rsid w:val="00EE2EA5"/>
    <w:rsid w:val="00EE4871"/>
    <w:rsid w:val="00EE4E04"/>
    <w:rsid w:val="00EE664A"/>
    <w:rsid w:val="00EF31B5"/>
    <w:rsid w:val="00EF3276"/>
    <w:rsid w:val="00EF34EA"/>
    <w:rsid w:val="00EF4096"/>
    <w:rsid w:val="00EF4E13"/>
    <w:rsid w:val="00EF5396"/>
    <w:rsid w:val="00EF66E5"/>
    <w:rsid w:val="00EF7814"/>
    <w:rsid w:val="00EF7AA0"/>
    <w:rsid w:val="00F010CA"/>
    <w:rsid w:val="00F01F70"/>
    <w:rsid w:val="00F03113"/>
    <w:rsid w:val="00F033ED"/>
    <w:rsid w:val="00F10CCC"/>
    <w:rsid w:val="00F1155A"/>
    <w:rsid w:val="00F12B8B"/>
    <w:rsid w:val="00F12CAF"/>
    <w:rsid w:val="00F14825"/>
    <w:rsid w:val="00F15552"/>
    <w:rsid w:val="00F16580"/>
    <w:rsid w:val="00F214F6"/>
    <w:rsid w:val="00F22AFC"/>
    <w:rsid w:val="00F26E6C"/>
    <w:rsid w:val="00F32EDC"/>
    <w:rsid w:val="00F340F8"/>
    <w:rsid w:val="00F35DD3"/>
    <w:rsid w:val="00F36682"/>
    <w:rsid w:val="00F41877"/>
    <w:rsid w:val="00F44C33"/>
    <w:rsid w:val="00F4529E"/>
    <w:rsid w:val="00F4546D"/>
    <w:rsid w:val="00F46A00"/>
    <w:rsid w:val="00F54759"/>
    <w:rsid w:val="00F54B92"/>
    <w:rsid w:val="00F54F91"/>
    <w:rsid w:val="00F552FA"/>
    <w:rsid w:val="00F56BD5"/>
    <w:rsid w:val="00F56F02"/>
    <w:rsid w:val="00F60DE5"/>
    <w:rsid w:val="00F61DD2"/>
    <w:rsid w:val="00F62C6D"/>
    <w:rsid w:val="00F653DA"/>
    <w:rsid w:val="00F656F4"/>
    <w:rsid w:val="00F702DD"/>
    <w:rsid w:val="00F71C93"/>
    <w:rsid w:val="00F72052"/>
    <w:rsid w:val="00F85229"/>
    <w:rsid w:val="00F860BC"/>
    <w:rsid w:val="00F86734"/>
    <w:rsid w:val="00F929C6"/>
    <w:rsid w:val="00F94A2D"/>
    <w:rsid w:val="00F96C3F"/>
    <w:rsid w:val="00F97091"/>
    <w:rsid w:val="00FA1BCC"/>
    <w:rsid w:val="00FA3952"/>
    <w:rsid w:val="00FA48D2"/>
    <w:rsid w:val="00FA4915"/>
    <w:rsid w:val="00FB01F9"/>
    <w:rsid w:val="00FB2B20"/>
    <w:rsid w:val="00FB4B18"/>
    <w:rsid w:val="00FB597A"/>
    <w:rsid w:val="00FB79C4"/>
    <w:rsid w:val="00FC1EA5"/>
    <w:rsid w:val="00FC4702"/>
    <w:rsid w:val="00FD00AC"/>
    <w:rsid w:val="00FD372A"/>
    <w:rsid w:val="00FD390D"/>
    <w:rsid w:val="00FD68F3"/>
    <w:rsid w:val="00FD7E17"/>
    <w:rsid w:val="00FE1B3A"/>
    <w:rsid w:val="00FE4760"/>
    <w:rsid w:val="00FE4B0C"/>
    <w:rsid w:val="00FE5A11"/>
    <w:rsid w:val="00FE6A5E"/>
    <w:rsid w:val="00FE6E2C"/>
    <w:rsid w:val="00FF406B"/>
    <w:rsid w:val="00FF4978"/>
    <w:rsid w:val="00FF67CA"/>
    <w:rsid w:val="00FF7457"/>
    <w:rsid w:val="00FF7E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E253C-FB93-437A-9F99-D59AD5A5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73D1A"/>
    <w:pPr>
      <w:keepNext/>
      <w:keepLines/>
      <w:numPr>
        <w:numId w:val="15"/>
      </w:numPr>
      <w:spacing w:before="360" w:after="360" w:line="240" w:lineRule="auto"/>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3B3D9F"/>
    <w:pPr>
      <w:keepNext/>
      <w:keepLines/>
      <w:numPr>
        <w:ilvl w:val="1"/>
        <w:numId w:val="15"/>
      </w:numPr>
      <w:spacing w:before="120" w:after="120" w:line="240" w:lineRule="auto"/>
      <w:outlineLvl w:val="1"/>
    </w:pPr>
    <w:rPr>
      <w:rFonts w:ascii="Times" w:eastAsiaTheme="majorEastAsia" w:hAnsi="Times" w:cstheme="majorBidi"/>
      <w:b/>
      <w:bCs/>
      <w:sz w:val="24"/>
      <w:szCs w:val="26"/>
    </w:rPr>
  </w:style>
  <w:style w:type="paragraph" w:styleId="Ttulo3">
    <w:name w:val="heading 3"/>
    <w:basedOn w:val="Normal"/>
    <w:next w:val="Normal"/>
    <w:link w:val="Ttulo3Char"/>
    <w:uiPriority w:val="9"/>
    <w:semiHidden/>
    <w:unhideWhenUsed/>
    <w:qFormat/>
    <w:rsid w:val="003B3D9F"/>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3B3D9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3B3D9F"/>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3B3D9F"/>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B3D9F"/>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B3D9F"/>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B3D9F"/>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F745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7457"/>
    <w:rPr>
      <w:rFonts w:ascii="Tahoma" w:hAnsi="Tahoma" w:cs="Tahoma"/>
      <w:sz w:val="16"/>
      <w:szCs w:val="16"/>
    </w:rPr>
  </w:style>
  <w:style w:type="paragraph" w:styleId="Textodenotaderodap">
    <w:name w:val="footnote text"/>
    <w:basedOn w:val="Normal"/>
    <w:link w:val="TextodenotaderodapChar"/>
    <w:uiPriority w:val="99"/>
    <w:unhideWhenUsed/>
    <w:rsid w:val="009552C5"/>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9552C5"/>
    <w:rPr>
      <w:sz w:val="20"/>
      <w:szCs w:val="20"/>
    </w:rPr>
  </w:style>
  <w:style w:type="character" w:styleId="Refdenotaderodap">
    <w:name w:val="footnote reference"/>
    <w:basedOn w:val="Fontepargpadro"/>
    <w:uiPriority w:val="99"/>
    <w:unhideWhenUsed/>
    <w:rsid w:val="009552C5"/>
    <w:rPr>
      <w:vertAlign w:val="superscript"/>
    </w:rPr>
  </w:style>
  <w:style w:type="character" w:customStyle="1" w:styleId="apple-converted-space">
    <w:name w:val="apple-converted-space"/>
    <w:basedOn w:val="Fontepargpadro"/>
    <w:rsid w:val="00D152EF"/>
  </w:style>
  <w:style w:type="character" w:styleId="Hyperlink">
    <w:name w:val="Hyperlink"/>
    <w:basedOn w:val="Fontepargpadro"/>
    <w:uiPriority w:val="99"/>
    <w:unhideWhenUsed/>
    <w:rsid w:val="00133C47"/>
    <w:rPr>
      <w:color w:val="0000FF" w:themeColor="hyperlink"/>
      <w:u w:val="single"/>
    </w:rPr>
  </w:style>
  <w:style w:type="paragraph" w:styleId="NormalWeb">
    <w:name w:val="Normal (Web)"/>
    <w:basedOn w:val="Normal"/>
    <w:link w:val="NormalWebChar"/>
    <w:uiPriority w:val="99"/>
    <w:unhideWhenUsed/>
    <w:rsid w:val="001B09D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1"/>
    <w:qFormat/>
    <w:rsid w:val="00EC2A31"/>
    <w:pPr>
      <w:ind w:left="720"/>
      <w:contextualSpacing/>
    </w:pPr>
  </w:style>
  <w:style w:type="table" w:styleId="Tabelacomgrade">
    <w:name w:val="Table Grid"/>
    <w:basedOn w:val="Tabelanormal"/>
    <w:uiPriority w:val="59"/>
    <w:rsid w:val="005E5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DC3B3A"/>
    <w:rPr>
      <w:sz w:val="16"/>
      <w:szCs w:val="16"/>
    </w:rPr>
  </w:style>
  <w:style w:type="paragraph" w:styleId="Textodecomentrio">
    <w:name w:val="annotation text"/>
    <w:basedOn w:val="Normal"/>
    <w:link w:val="TextodecomentrioChar"/>
    <w:uiPriority w:val="99"/>
    <w:semiHidden/>
    <w:unhideWhenUsed/>
    <w:rsid w:val="00DC3B3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C3B3A"/>
    <w:rPr>
      <w:sz w:val="20"/>
      <w:szCs w:val="20"/>
    </w:rPr>
  </w:style>
  <w:style w:type="paragraph" w:styleId="Assuntodocomentrio">
    <w:name w:val="annotation subject"/>
    <w:basedOn w:val="Textodecomentrio"/>
    <w:next w:val="Textodecomentrio"/>
    <w:link w:val="AssuntodocomentrioChar"/>
    <w:uiPriority w:val="99"/>
    <w:semiHidden/>
    <w:unhideWhenUsed/>
    <w:rsid w:val="00DC3B3A"/>
    <w:rPr>
      <w:b/>
      <w:bCs/>
    </w:rPr>
  </w:style>
  <w:style w:type="character" w:customStyle="1" w:styleId="AssuntodocomentrioChar">
    <w:name w:val="Assunto do comentário Char"/>
    <w:basedOn w:val="TextodecomentrioChar"/>
    <w:link w:val="Assuntodocomentrio"/>
    <w:uiPriority w:val="99"/>
    <w:semiHidden/>
    <w:rsid w:val="00DC3B3A"/>
    <w:rPr>
      <w:b/>
      <w:bCs/>
      <w:sz w:val="20"/>
      <w:szCs w:val="20"/>
    </w:rPr>
  </w:style>
  <w:style w:type="paragraph" w:styleId="Corpodetexto">
    <w:name w:val="Body Text"/>
    <w:basedOn w:val="Normal"/>
    <w:link w:val="CorpodetextoChar"/>
    <w:uiPriority w:val="99"/>
    <w:unhideWhenUsed/>
    <w:rsid w:val="00A528F1"/>
    <w:pPr>
      <w:spacing w:before="80" w:after="80" w:line="240" w:lineRule="auto"/>
      <w:ind w:firstLine="567"/>
      <w:jc w:val="both"/>
    </w:pPr>
    <w:rPr>
      <w:rFonts w:ascii="Times New Roman" w:hAnsi="Times New Roman"/>
      <w:sz w:val="24"/>
    </w:rPr>
  </w:style>
  <w:style w:type="character" w:customStyle="1" w:styleId="CorpodetextoChar">
    <w:name w:val="Corpo de texto Char"/>
    <w:basedOn w:val="Fontepargpadro"/>
    <w:link w:val="Corpodetexto"/>
    <w:uiPriority w:val="99"/>
    <w:rsid w:val="00A528F1"/>
    <w:rPr>
      <w:rFonts w:ascii="Times New Roman" w:hAnsi="Times New Roman"/>
      <w:sz w:val="24"/>
    </w:rPr>
  </w:style>
  <w:style w:type="character" w:customStyle="1" w:styleId="Ttulo1Char">
    <w:name w:val="Título 1 Char"/>
    <w:basedOn w:val="Fontepargpadro"/>
    <w:link w:val="Ttulo1"/>
    <w:uiPriority w:val="9"/>
    <w:rsid w:val="00073D1A"/>
    <w:rPr>
      <w:rFonts w:ascii="Times New Roman" w:eastAsiaTheme="majorEastAsia" w:hAnsi="Times New Roman" w:cstheme="majorBidi"/>
      <w:b/>
      <w:bCs/>
      <w:sz w:val="24"/>
      <w:szCs w:val="28"/>
    </w:rPr>
  </w:style>
  <w:style w:type="paragraph" w:customStyle="1" w:styleId="FontedaTabela">
    <w:name w:val="Fonte da Tabela"/>
    <w:basedOn w:val="Normal"/>
    <w:next w:val="Corpodetexto"/>
    <w:qFormat/>
    <w:rsid w:val="00033D69"/>
    <w:pPr>
      <w:shd w:val="clear" w:color="auto" w:fill="FFFFFF"/>
      <w:spacing w:before="40" w:after="240" w:line="240" w:lineRule="auto"/>
      <w:ind w:left="1134"/>
    </w:pPr>
    <w:rPr>
      <w:rFonts w:ascii="Times New Roman" w:eastAsia="Times New Roman" w:hAnsi="Times New Roman" w:cs="Times New Roman"/>
      <w:color w:val="000000"/>
      <w:sz w:val="20"/>
      <w:shd w:val="clear" w:color="auto" w:fill="FFFFFF"/>
      <w:lang w:eastAsia="pt-BR"/>
    </w:rPr>
  </w:style>
  <w:style w:type="paragraph" w:customStyle="1" w:styleId="TtulodaTabela">
    <w:name w:val="Título da Tabela"/>
    <w:basedOn w:val="FontedaTabela"/>
    <w:next w:val="Corpodetexto"/>
    <w:qFormat/>
    <w:rsid w:val="007A169F"/>
    <w:pPr>
      <w:keepNext/>
      <w:spacing w:before="240" w:after="40"/>
    </w:pPr>
    <w:rPr>
      <w:sz w:val="22"/>
    </w:rPr>
  </w:style>
  <w:style w:type="character" w:customStyle="1" w:styleId="Ttulo2Char">
    <w:name w:val="Título 2 Char"/>
    <w:basedOn w:val="Fontepargpadro"/>
    <w:link w:val="Ttulo2"/>
    <w:uiPriority w:val="9"/>
    <w:rsid w:val="003B3D9F"/>
    <w:rPr>
      <w:rFonts w:ascii="Times" w:eastAsiaTheme="majorEastAsia" w:hAnsi="Times" w:cstheme="majorBidi"/>
      <w:b/>
      <w:bCs/>
      <w:sz w:val="24"/>
      <w:szCs w:val="26"/>
    </w:rPr>
  </w:style>
  <w:style w:type="character" w:customStyle="1" w:styleId="Ttulo3Char">
    <w:name w:val="Título 3 Char"/>
    <w:basedOn w:val="Fontepargpadro"/>
    <w:link w:val="Ttulo3"/>
    <w:uiPriority w:val="9"/>
    <w:semiHidden/>
    <w:rsid w:val="003B3D9F"/>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3B3D9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3B3D9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3B3D9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B3D9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B3D9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B3D9F"/>
    <w:rPr>
      <w:rFonts w:asciiTheme="majorHAnsi" w:eastAsiaTheme="majorEastAsia" w:hAnsiTheme="majorHAnsi" w:cstheme="majorBidi"/>
      <w:i/>
      <w:iCs/>
      <w:color w:val="404040" w:themeColor="text1" w:themeTint="BF"/>
      <w:sz w:val="20"/>
      <w:szCs w:val="20"/>
    </w:rPr>
  </w:style>
  <w:style w:type="character" w:styleId="TextodoEspaoReservado">
    <w:name w:val="Placeholder Text"/>
    <w:basedOn w:val="Fontepargpadro"/>
    <w:uiPriority w:val="99"/>
    <w:semiHidden/>
    <w:rsid w:val="00945F6D"/>
    <w:rPr>
      <w:color w:val="808080"/>
    </w:rPr>
  </w:style>
  <w:style w:type="paragraph" w:customStyle="1" w:styleId="Default">
    <w:name w:val="Default"/>
    <w:rsid w:val="007210A6"/>
    <w:pPr>
      <w:autoSpaceDE w:val="0"/>
      <w:autoSpaceDN w:val="0"/>
      <w:adjustRightInd w:val="0"/>
      <w:spacing w:after="0" w:line="240" w:lineRule="auto"/>
    </w:pPr>
    <w:rPr>
      <w:rFonts w:ascii="Arial" w:hAnsi="Arial" w:cs="Arial"/>
      <w:color w:val="000000"/>
      <w:sz w:val="24"/>
      <w:szCs w:val="24"/>
    </w:rPr>
  </w:style>
  <w:style w:type="paragraph" w:customStyle="1" w:styleId="TESE1">
    <w:name w:val="TESE1"/>
    <w:basedOn w:val="Normal"/>
    <w:link w:val="TESE1Char"/>
    <w:qFormat/>
    <w:rsid w:val="007D7774"/>
    <w:pPr>
      <w:spacing w:after="0" w:line="360" w:lineRule="auto"/>
      <w:jc w:val="both"/>
    </w:pPr>
    <w:rPr>
      <w:rFonts w:ascii="Times New Roman" w:hAnsi="Times New Roman" w:cs="Times New Roman"/>
      <w:b/>
      <w:caps/>
      <w:sz w:val="24"/>
    </w:rPr>
  </w:style>
  <w:style w:type="character" w:customStyle="1" w:styleId="TESE1Char">
    <w:name w:val="TESE1 Char"/>
    <w:basedOn w:val="Fontepargpadro"/>
    <w:link w:val="TESE1"/>
    <w:rsid w:val="007D7774"/>
    <w:rPr>
      <w:rFonts w:ascii="Times New Roman" w:hAnsi="Times New Roman" w:cs="Times New Roman"/>
      <w:b/>
      <w:caps/>
      <w:sz w:val="24"/>
    </w:rPr>
  </w:style>
  <w:style w:type="paragraph" w:customStyle="1" w:styleId="Pa16">
    <w:name w:val="Pa16"/>
    <w:basedOn w:val="Default"/>
    <w:next w:val="Default"/>
    <w:uiPriority w:val="99"/>
    <w:rsid w:val="002C6BF6"/>
    <w:pPr>
      <w:spacing w:line="161" w:lineRule="atLeast"/>
    </w:pPr>
    <w:rPr>
      <w:rFonts w:ascii="Times" w:hAnsi="Times" w:cs="Times"/>
      <w:color w:val="auto"/>
    </w:rPr>
  </w:style>
  <w:style w:type="character" w:customStyle="1" w:styleId="A3">
    <w:name w:val="A3"/>
    <w:uiPriority w:val="99"/>
    <w:rsid w:val="002C6BF6"/>
    <w:rPr>
      <w:color w:val="000000"/>
      <w:sz w:val="12"/>
      <w:szCs w:val="12"/>
    </w:rPr>
  </w:style>
  <w:style w:type="character" w:customStyle="1" w:styleId="hlfld-title">
    <w:name w:val="hlfld-title"/>
    <w:basedOn w:val="Fontepargpadro"/>
    <w:rsid w:val="00630D11"/>
  </w:style>
  <w:style w:type="character" w:customStyle="1" w:styleId="hlfld-doi">
    <w:name w:val="hlfld-doi"/>
    <w:basedOn w:val="Fontepargpadro"/>
    <w:rsid w:val="00630D11"/>
  </w:style>
  <w:style w:type="character" w:customStyle="1" w:styleId="italic">
    <w:name w:val="italic"/>
    <w:basedOn w:val="Fontepargpadro"/>
    <w:rsid w:val="00630D11"/>
  </w:style>
  <w:style w:type="paragraph" w:styleId="Legenda">
    <w:name w:val="caption"/>
    <w:basedOn w:val="Normal"/>
    <w:next w:val="Normal"/>
    <w:link w:val="LegendaChar"/>
    <w:autoRedefine/>
    <w:uiPriority w:val="35"/>
    <w:qFormat/>
    <w:rsid w:val="00582A1F"/>
    <w:pPr>
      <w:keepNext/>
      <w:spacing w:after="0" w:line="240" w:lineRule="auto"/>
      <w:jc w:val="both"/>
    </w:pPr>
    <w:rPr>
      <w:rFonts w:ascii="Times New Roman" w:eastAsia="Times New Roman" w:hAnsi="Times New Roman" w:cs="Times New Roman"/>
      <w:bCs/>
      <w:sz w:val="24"/>
      <w:szCs w:val="24"/>
    </w:rPr>
  </w:style>
  <w:style w:type="character" w:customStyle="1" w:styleId="LegendaChar">
    <w:name w:val="Legenda Char"/>
    <w:basedOn w:val="Fontepargpadro"/>
    <w:link w:val="Legenda"/>
    <w:uiPriority w:val="35"/>
    <w:rsid w:val="00582A1F"/>
    <w:rPr>
      <w:rFonts w:ascii="Times New Roman" w:eastAsia="Times New Roman" w:hAnsi="Times New Roman" w:cs="Times New Roman"/>
      <w:bCs/>
      <w:sz w:val="24"/>
      <w:szCs w:val="24"/>
    </w:rPr>
  </w:style>
  <w:style w:type="paragraph" w:customStyle="1" w:styleId="Figurate">
    <w:name w:val="Figurate"/>
    <w:basedOn w:val="Normal"/>
    <w:link w:val="FigurateChar"/>
    <w:qFormat/>
    <w:rsid w:val="00F46A00"/>
    <w:pPr>
      <w:spacing w:after="0" w:line="240" w:lineRule="auto"/>
      <w:jc w:val="both"/>
    </w:pPr>
    <w:rPr>
      <w:rFonts w:ascii="Times New Roman" w:hAnsi="Times New Roman"/>
      <w:sz w:val="24"/>
    </w:rPr>
  </w:style>
  <w:style w:type="character" w:customStyle="1" w:styleId="FigurateChar">
    <w:name w:val="Figurate Char"/>
    <w:basedOn w:val="Fontepargpadro"/>
    <w:link w:val="Figurate"/>
    <w:rsid w:val="00F46A00"/>
    <w:rPr>
      <w:rFonts w:ascii="Times New Roman" w:hAnsi="Times New Roman"/>
      <w:sz w:val="24"/>
    </w:rPr>
  </w:style>
  <w:style w:type="paragraph" w:customStyle="1" w:styleId="TABELA">
    <w:name w:val="TABELA"/>
    <w:basedOn w:val="Legenda"/>
    <w:link w:val="TABELAChar"/>
    <w:qFormat/>
    <w:rsid w:val="00386A6B"/>
  </w:style>
  <w:style w:type="character" w:customStyle="1" w:styleId="TABELAChar">
    <w:name w:val="TABELA Char"/>
    <w:basedOn w:val="LegendaChar"/>
    <w:link w:val="TABELA"/>
    <w:rsid w:val="00386A6B"/>
    <w:rPr>
      <w:rFonts w:ascii="Times New Roman" w:eastAsia="Times New Roman" w:hAnsi="Times New Roman" w:cs="Times New Roman"/>
      <w:bCs/>
      <w:sz w:val="20"/>
      <w:szCs w:val="20"/>
    </w:rPr>
  </w:style>
  <w:style w:type="paragraph" w:styleId="Pr-formataoHTML">
    <w:name w:val="HTML Preformatted"/>
    <w:basedOn w:val="Normal"/>
    <w:link w:val="Pr-formataoHTMLChar"/>
    <w:uiPriority w:val="99"/>
    <w:unhideWhenUsed/>
    <w:rsid w:val="00B0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B03A1D"/>
    <w:rPr>
      <w:rFonts w:ascii="Courier New" w:eastAsia="Times New Roman" w:hAnsi="Courier New" w:cs="Courier New"/>
      <w:sz w:val="20"/>
      <w:szCs w:val="20"/>
      <w:lang w:eastAsia="pt-BR"/>
    </w:rPr>
  </w:style>
  <w:style w:type="character" w:customStyle="1" w:styleId="NormalWebChar">
    <w:name w:val="Normal (Web) Char"/>
    <w:basedOn w:val="Fontepargpadro"/>
    <w:link w:val="NormalWeb"/>
    <w:uiPriority w:val="99"/>
    <w:rsid w:val="00C00445"/>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0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6128">
      <w:bodyDiv w:val="1"/>
      <w:marLeft w:val="0"/>
      <w:marRight w:val="0"/>
      <w:marTop w:val="0"/>
      <w:marBottom w:val="0"/>
      <w:divBdr>
        <w:top w:val="none" w:sz="0" w:space="0" w:color="auto"/>
        <w:left w:val="none" w:sz="0" w:space="0" w:color="auto"/>
        <w:bottom w:val="none" w:sz="0" w:space="0" w:color="auto"/>
        <w:right w:val="none" w:sz="0" w:space="0" w:color="auto"/>
      </w:divBdr>
    </w:div>
    <w:div w:id="213976737">
      <w:bodyDiv w:val="1"/>
      <w:marLeft w:val="0"/>
      <w:marRight w:val="0"/>
      <w:marTop w:val="0"/>
      <w:marBottom w:val="0"/>
      <w:divBdr>
        <w:top w:val="none" w:sz="0" w:space="0" w:color="auto"/>
        <w:left w:val="none" w:sz="0" w:space="0" w:color="auto"/>
        <w:bottom w:val="none" w:sz="0" w:space="0" w:color="auto"/>
        <w:right w:val="none" w:sz="0" w:space="0" w:color="auto"/>
      </w:divBdr>
    </w:div>
    <w:div w:id="339086128">
      <w:bodyDiv w:val="1"/>
      <w:marLeft w:val="0"/>
      <w:marRight w:val="0"/>
      <w:marTop w:val="0"/>
      <w:marBottom w:val="0"/>
      <w:divBdr>
        <w:top w:val="none" w:sz="0" w:space="0" w:color="auto"/>
        <w:left w:val="none" w:sz="0" w:space="0" w:color="auto"/>
        <w:bottom w:val="none" w:sz="0" w:space="0" w:color="auto"/>
        <w:right w:val="none" w:sz="0" w:space="0" w:color="auto"/>
      </w:divBdr>
    </w:div>
    <w:div w:id="496193350">
      <w:bodyDiv w:val="1"/>
      <w:marLeft w:val="0"/>
      <w:marRight w:val="0"/>
      <w:marTop w:val="0"/>
      <w:marBottom w:val="0"/>
      <w:divBdr>
        <w:top w:val="none" w:sz="0" w:space="0" w:color="auto"/>
        <w:left w:val="none" w:sz="0" w:space="0" w:color="auto"/>
        <w:bottom w:val="none" w:sz="0" w:space="0" w:color="auto"/>
        <w:right w:val="none" w:sz="0" w:space="0" w:color="auto"/>
      </w:divBdr>
    </w:div>
    <w:div w:id="545023949">
      <w:bodyDiv w:val="1"/>
      <w:marLeft w:val="0"/>
      <w:marRight w:val="0"/>
      <w:marTop w:val="0"/>
      <w:marBottom w:val="0"/>
      <w:divBdr>
        <w:top w:val="none" w:sz="0" w:space="0" w:color="auto"/>
        <w:left w:val="none" w:sz="0" w:space="0" w:color="auto"/>
        <w:bottom w:val="none" w:sz="0" w:space="0" w:color="auto"/>
        <w:right w:val="none" w:sz="0" w:space="0" w:color="auto"/>
      </w:divBdr>
    </w:div>
    <w:div w:id="699549531">
      <w:bodyDiv w:val="1"/>
      <w:marLeft w:val="0"/>
      <w:marRight w:val="0"/>
      <w:marTop w:val="0"/>
      <w:marBottom w:val="0"/>
      <w:divBdr>
        <w:top w:val="none" w:sz="0" w:space="0" w:color="auto"/>
        <w:left w:val="none" w:sz="0" w:space="0" w:color="auto"/>
        <w:bottom w:val="none" w:sz="0" w:space="0" w:color="auto"/>
        <w:right w:val="none" w:sz="0" w:space="0" w:color="auto"/>
      </w:divBdr>
    </w:div>
    <w:div w:id="781529993">
      <w:bodyDiv w:val="1"/>
      <w:marLeft w:val="0"/>
      <w:marRight w:val="0"/>
      <w:marTop w:val="0"/>
      <w:marBottom w:val="0"/>
      <w:divBdr>
        <w:top w:val="none" w:sz="0" w:space="0" w:color="auto"/>
        <w:left w:val="none" w:sz="0" w:space="0" w:color="auto"/>
        <w:bottom w:val="none" w:sz="0" w:space="0" w:color="auto"/>
        <w:right w:val="none" w:sz="0" w:space="0" w:color="auto"/>
      </w:divBdr>
    </w:div>
    <w:div w:id="796484138">
      <w:bodyDiv w:val="1"/>
      <w:marLeft w:val="0"/>
      <w:marRight w:val="0"/>
      <w:marTop w:val="0"/>
      <w:marBottom w:val="0"/>
      <w:divBdr>
        <w:top w:val="none" w:sz="0" w:space="0" w:color="auto"/>
        <w:left w:val="none" w:sz="0" w:space="0" w:color="auto"/>
        <w:bottom w:val="none" w:sz="0" w:space="0" w:color="auto"/>
        <w:right w:val="none" w:sz="0" w:space="0" w:color="auto"/>
      </w:divBdr>
    </w:div>
    <w:div w:id="1341734944">
      <w:bodyDiv w:val="1"/>
      <w:marLeft w:val="0"/>
      <w:marRight w:val="0"/>
      <w:marTop w:val="0"/>
      <w:marBottom w:val="0"/>
      <w:divBdr>
        <w:top w:val="none" w:sz="0" w:space="0" w:color="auto"/>
        <w:left w:val="none" w:sz="0" w:space="0" w:color="auto"/>
        <w:bottom w:val="none" w:sz="0" w:space="0" w:color="auto"/>
        <w:right w:val="none" w:sz="0" w:space="0" w:color="auto"/>
      </w:divBdr>
    </w:div>
    <w:div w:id="1384989438">
      <w:bodyDiv w:val="1"/>
      <w:marLeft w:val="0"/>
      <w:marRight w:val="0"/>
      <w:marTop w:val="0"/>
      <w:marBottom w:val="0"/>
      <w:divBdr>
        <w:top w:val="none" w:sz="0" w:space="0" w:color="auto"/>
        <w:left w:val="none" w:sz="0" w:space="0" w:color="auto"/>
        <w:bottom w:val="none" w:sz="0" w:space="0" w:color="auto"/>
        <w:right w:val="none" w:sz="0" w:space="0" w:color="auto"/>
      </w:divBdr>
    </w:div>
    <w:div w:id="1420712991">
      <w:bodyDiv w:val="1"/>
      <w:marLeft w:val="0"/>
      <w:marRight w:val="0"/>
      <w:marTop w:val="0"/>
      <w:marBottom w:val="0"/>
      <w:divBdr>
        <w:top w:val="none" w:sz="0" w:space="0" w:color="auto"/>
        <w:left w:val="none" w:sz="0" w:space="0" w:color="auto"/>
        <w:bottom w:val="none" w:sz="0" w:space="0" w:color="auto"/>
        <w:right w:val="none" w:sz="0" w:space="0" w:color="auto"/>
      </w:divBdr>
      <w:divsChild>
        <w:div w:id="882593513">
          <w:marLeft w:val="0"/>
          <w:marRight w:val="0"/>
          <w:marTop w:val="0"/>
          <w:marBottom w:val="0"/>
          <w:divBdr>
            <w:top w:val="none" w:sz="0" w:space="0" w:color="auto"/>
            <w:left w:val="none" w:sz="0" w:space="0" w:color="auto"/>
            <w:bottom w:val="none" w:sz="0" w:space="0" w:color="auto"/>
            <w:right w:val="none" w:sz="0" w:space="0" w:color="auto"/>
          </w:divBdr>
        </w:div>
        <w:div w:id="1484002446">
          <w:marLeft w:val="0"/>
          <w:marRight w:val="0"/>
          <w:marTop w:val="0"/>
          <w:marBottom w:val="0"/>
          <w:divBdr>
            <w:top w:val="none" w:sz="0" w:space="0" w:color="auto"/>
            <w:left w:val="none" w:sz="0" w:space="0" w:color="auto"/>
            <w:bottom w:val="none" w:sz="0" w:space="0" w:color="auto"/>
            <w:right w:val="none" w:sz="0" w:space="0" w:color="auto"/>
          </w:divBdr>
        </w:div>
        <w:div w:id="183523675">
          <w:marLeft w:val="0"/>
          <w:marRight w:val="0"/>
          <w:marTop w:val="0"/>
          <w:marBottom w:val="0"/>
          <w:divBdr>
            <w:top w:val="none" w:sz="0" w:space="0" w:color="auto"/>
            <w:left w:val="none" w:sz="0" w:space="0" w:color="auto"/>
            <w:bottom w:val="none" w:sz="0" w:space="0" w:color="auto"/>
            <w:right w:val="none" w:sz="0" w:space="0" w:color="auto"/>
          </w:divBdr>
        </w:div>
        <w:div w:id="465855425">
          <w:marLeft w:val="0"/>
          <w:marRight w:val="0"/>
          <w:marTop w:val="0"/>
          <w:marBottom w:val="0"/>
          <w:divBdr>
            <w:top w:val="none" w:sz="0" w:space="0" w:color="auto"/>
            <w:left w:val="none" w:sz="0" w:space="0" w:color="auto"/>
            <w:bottom w:val="none" w:sz="0" w:space="0" w:color="auto"/>
            <w:right w:val="none" w:sz="0" w:space="0" w:color="auto"/>
          </w:divBdr>
        </w:div>
        <w:div w:id="364914969">
          <w:marLeft w:val="0"/>
          <w:marRight w:val="0"/>
          <w:marTop w:val="0"/>
          <w:marBottom w:val="0"/>
          <w:divBdr>
            <w:top w:val="none" w:sz="0" w:space="0" w:color="auto"/>
            <w:left w:val="none" w:sz="0" w:space="0" w:color="auto"/>
            <w:bottom w:val="none" w:sz="0" w:space="0" w:color="auto"/>
            <w:right w:val="none" w:sz="0" w:space="0" w:color="auto"/>
          </w:divBdr>
        </w:div>
        <w:div w:id="1081760161">
          <w:marLeft w:val="0"/>
          <w:marRight w:val="0"/>
          <w:marTop w:val="0"/>
          <w:marBottom w:val="0"/>
          <w:divBdr>
            <w:top w:val="none" w:sz="0" w:space="0" w:color="auto"/>
            <w:left w:val="none" w:sz="0" w:space="0" w:color="auto"/>
            <w:bottom w:val="none" w:sz="0" w:space="0" w:color="auto"/>
            <w:right w:val="none" w:sz="0" w:space="0" w:color="auto"/>
          </w:divBdr>
        </w:div>
        <w:div w:id="232011564">
          <w:marLeft w:val="0"/>
          <w:marRight w:val="0"/>
          <w:marTop w:val="0"/>
          <w:marBottom w:val="0"/>
          <w:divBdr>
            <w:top w:val="none" w:sz="0" w:space="0" w:color="auto"/>
            <w:left w:val="none" w:sz="0" w:space="0" w:color="auto"/>
            <w:bottom w:val="none" w:sz="0" w:space="0" w:color="auto"/>
            <w:right w:val="none" w:sz="0" w:space="0" w:color="auto"/>
          </w:divBdr>
        </w:div>
        <w:div w:id="997029933">
          <w:marLeft w:val="0"/>
          <w:marRight w:val="0"/>
          <w:marTop w:val="0"/>
          <w:marBottom w:val="0"/>
          <w:divBdr>
            <w:top w:val="none" w:sz="0" w:space="0" w:color="auto"/>
            <w:left w:val="none" w:sz="0" w:space="0" w:color="auto"/>
            <w:bottom w:val="none" w:sz="0" w:space="0" w:color="auto"/>
            <w:right w:val="none" w:sz="0" w:space="0" w:color="auto"/>
          </w:divBdr>
        </w:div>
        <w:div w:id="268197512">
          <w:marLeft w:val="0"/>
          <w:marRight w:val="0"/>
          <w:marTop w:val="0"/>
          <w:marBottom w:val="0"/>
          <w:divBdr>
            <w:top w:val="none" w:sz="0" w:space="0" w:color="auto"/>
            <w:left w:val="none" w:sz="0" w:space="0" w:color="auto"/>
            <w:bottom w:val="none" w:sz="0" w:space="0" w:color="auto"/>
            <w:right w:val="none" w:sz="0" w:space="0" w:color="auto"/>
          </w:divBdr>
        </w:div>
        <w:div w:id="731195478">
          <w:marLeft w:val="0"/>
          <w:marRight w:val="0"/>
          <w:marTop w:val="0"/>
          <w:marBottom w:val="0"/>
          <w:divBdr>
            <w:top w:val="none" w:sz="0" w:space="0" w:color="auto"/>
            <w:left w:val="none" w:sz="0" w:space="0" w:color="auto"/>
            <w:bottom w:val="none" w:sz="0" w:space="0" w:color="auto"/>
            <w:right w:val="none" w:sz="0" w:space="0" w:color="auto"/>
          </w:divBdr>
        </w:div>
        <w:div w:id="1857886648">
          <w:marLeft w:val="0"/>
          <w:marRight w:val="0"/>
          <w:marTop w:val="0"/>
          <w:marBottom w:val="0"/>
          <w:divBdr>
            <w:top w:val="none" w:sz="0" w:space="0" w:color="auto"/>
            <w:left w:val="none" w:sz="0" w:space="0" w:color="auto"/>
            <w:bottom w:val="none" w:sz="0" w:space="0" w:color="auto"/>
            <w:right w:val="none" w:sz="0" w:space="0" w:color="auto"/>
          </w:divBdr>
        </w:div>
        <w:div w:id="839001448">
          <w:marLeft w:val="0"/>
          <w:marRight w:val="0"/>
          <w:marTop w:val="0"/>
          <w:marBottom w:val="0"/>
          <w:divBdr>
            <w:top w:val="none" w:sz="0" w:space="0" w:color="auto"/>
            <w:left w:val="none" w:sz="0" w:space="0" w:color="auto"/>
            <w:bottom w:val="none" w:sz="0" w:space="0" w:color="auto"/>
            <w:right w:val="none" w:sz="0" w:space="0" w:color="auto"/>
          </w:divBdr>
        </w:div>
        <w:div w:id="218514853">
          <w:marLeft w:val="0"/>
          <w:marRight w:val="0"/>
          <w:marTop w:val="0"/>
          <w:marBottom w:val="0"/>
          <w:divBdr>
            <w:top w:val="none" w:sz="0" w:space="0" w:color="auto"/>
            <w:left w:val="none" w:sz="0" w:space="0" w:color="auto"/>
            <w:bottom w:val="none" w:sz="0" w:space="0" w:color="auto"/>
            <w:right w:val="none" w:sz="0" w:space="0" w:color="auto"/>
          </w:divBdr>
        </w:div>
        <w:div w:id="2017682933">
          <w:marLeft w:val="0"/>
          <w:marRight w:val="0"/>
          <w:marTop w:val="0"/>
          <w:marBottom w:val="0"/>
          <w:divBdr>
            <w:top w:val="none" w:sz="0" w:space="0" w:color="auto"/>
            <w:left w:val="none" w:sz="0" w:space="0" w:color="auto"/>
            <w:bottom w:val="none" w:sz="0" w:space="0" w:color="auto"/>
            <w:right w:val="none" w:sz="0" w:space="0" w:color="auto"/>
          </w:divBdr>
        </w:div>
        <w:div w:id="88354083">
          <w:marLeft w:val="0"/>
          <w:marRight w:val="0"/>
          <w:marTop w:val="0"/>
          <w:marBottom w:val="0"/>
          <w:divBdr>
            <w:top w:val="none" w:sz="0" w:space="0" w:color="auto"/>
            <w:left w:val="none" w:sz="0" w:space="0" w:color="auto"/>
            <w:bottom w:val="none" w:sz="0" w:space="0" w:color="auto"/>
            <w:right w:val="none" w:sz="0" w:space="0" w:color="auto"/>
          </w:divBdr>
        </w:div>
        <w:div w:id="505752771">
          <w:marLeft w:val="0"/>
          <w:marRight w:val="0"/>
          <w:marTop w:val="0"/>
          <w:marBottom w:val="0"/>
          <w:divBdr>
            <w:top w:val="none" w:sz="0" w:space="0" w:color="auto"/>
            <w:left w:val="none" w:sz="0" w:space="0" w:color="auto"/>
            <w:bottom w:val="none" w:sz="0" w:space="0" w:color="auto"/>
            <w:right w:val="none" w:sz="0" w:space="0" w:color="auto"/>
          </w:divBdr>
        </w:div>
        <w:div w:id="1301884289">
          <w:marLeft w:val="0"/>
          <w:marRight w:val="0"/>
          <w:marTop w:val="0"/>
          <w:marBottom w:val="0"/>
          <w:divBdr>
            <w:top w:val="none" w:sz="0" w:space="0" w:color="auto"/>
            <w:left w:val="none" w:sz="0" w:space="0" w:color="auto"/>
            <w:bottom w:val="none" w:sz="0" w:space="0" w:color="auto"/>
            <w:right w:val="none" w:sz="0" w:space="0" w:color="auto"/>
          </w:divBdr>
        </w:div>
        <w:div w:id="1093474860">
          <w:marLeft w:val="0"/>
          <w:marRight w:val="0"/>
          <w:marTop w:val="0"/>
          <w:marBottom w:val="0"/>
          <w:divBdr>
            <w:top w:val="none" w:sz="0" w:space="0" w:color="auto"/>
            <w:left w:val="none" w:sz="0" w:space="0" w:color="auto"/>
            <w:bottom w:val="none" w:sz="0" w:space="0" w:color="auto"/>
            <w:right w:val="none" w:sz="0" w:space="0" w:color="auto"/>
          </w:divBdr>
        </w:div>
        <w:div w:id="589235968">
          <w:marLeft w:val="0"/>
          <w:marRight w:val="0"/>
          <w:marTop w:val="0"/>
          <w:marBottom w:val="0"/>
          <w:divBdr>
            <w:top w:val="none" w:sz="0" w:space="0" w:color="auto"/>
            <w:left w:val="none" w:sz="0" w:space="0" w:color="auto"/>
            <w:bottom w:val="none" w:sz="0" w:space="0" w:color="auto"/>
            <w:right w:val="none" w:sz="0" w:space="0" w:color="auto"/>
          </w:divBdr>
        </w:div>
        <w:div w:id="88044694">
          <w:marLeft w:val="0"/>
          <w:marRight w:val="0"/>
          <w:marTop w:val="0"/>
          <w:marBottom w:val="0"/>
          <w:divBdr>
            <w:top w:val="none" w:sz="0" w:space="0" w:color="auto"/>
            <w:left w:val="none" w:sz="0" w:space="0" w:color="auto"/>
            <w:bottom w:val="none" w:sz="0" w:space="0" w:color="auto"/>
            <w:right w:val="none" w:sz="0" w:space="0" w:color="auto"/>
          </w:divBdr>
        </w:div>
      </w:divsChild>
    </w:div>
    <w:div w:id="1422989584">
      <w:bodyDiv w:val="1"/>
      <w:marLeft w:val="0"/>
      <w:marRight w:val="0"/>
      <w:marTop w:val="0"/>
      <w:marBottom w:val="0"/>
      <w:divBdr>
        <w:top w:val="none" w:sz="0" w:space="0" w:color="auto"/>
        <w:left w:val="none" w:sz="0" w:space="0" w:color="auto"/>
        <w:bottom w:val="none" w:sz="0" w:space="0" w:color="auto"/>
        <w:right w:val="none" w:sz="0" w:space="0" w:color="auto"/>
      </w:divBdr>
    </w:div>
    <w:div w:id="1728190325">
      <w:bodyDiv w:val="1"/>
      <w:marLeft w:val="0"/>
      <w:marRight w:val="0"/>
      <w:marTop w:val="0"/>
      <w:marBottom w:val="0"/>
      <w:divBdr>
        <w:top w:val="none" w:sz="0" w:space="0" w:color="auto"/>
        <w:left w:val="none" w:sz="0" w:space="0" w:color="auto"/>
        <w:bottom w:val="none" w:sz="0" w:space="0" w:color="auto"/>
        <w:right w:val="none" w:sz="0" w:space="0" w:color="auto"/>
      </w:divBdr>
    </w:div>
    <w:div w:id="1864322386">
      <w:bodyDiv w:val="1"/>
      <w:marLeft w:val="0"/>
      <w:marRight w:val="0"/>
      <w:marTop w:val="0"/>
      <w:marBottom w:val="0"/>
      <w:divBdr>
        <w:top w:val="none" w:sz="0" w:space="0" w:color="auto"/>
        <w:left w:val="none" w:sz="0" w:space="0" w:color="auto"/>
        <w:bottom w:val="none" w:sz="0" w:space="0" w:color="auto"/>
        <w:right w:val="none" w:sz="0" w:space="0" w:color="auto"/>
      </w:divBdr>
      <w:divsChild>
        <w:div w:id="591546791">
          <w:marLeft w:val="0"/>
          <w:marRight w:val="0"/>
          <w:marTop w:val="0"/>
          <w:marBottom w:val="0"/>
          <w:divBdr>
            <w:top w:val="none" w:sz="0" w:space="0" w:color="auto"/>
            <w:left w:val="none" w:sz="0" w:space="0" w:color="auto"/>
            <w:bottom w:val="none" w:sz="0" w:space="0" w:color="auto"/>
            <w:right w:val="none" w:sz="0" w:space="0" w:color="auto"/>
          </w:divBdr>
        </w:div>
        <w:div w:id="383870435">
          <w:marLeft w:val="0"/>
          <w:marRight w:val="0"/>
          <w:marTop w:val="0"/>
          <w:marBottom w:val="0"/>
          <w:divBdr>
            <w:top w:val="none" w:sz="0" w:space="0" w:color="auto"/>
            <w:left w:val="none" w:sz="0" w:space="0" w:color="auto"/>
            <w:bottom w:val="none" w:sz="0" w:space="0" w:color="auto"/>
            <w:right w:val="none" w:sz="0" w:space="0" w:color="auto"/>
          </w:divBdr>
        </w:div>
        <w:div w:id="1559707055">
          <w:marLeft w:val="0"/>
          <w:marRight w:val="0"/>
          <w:marTop w:val="0"/>
          <w:marBottom w:val="0"/>
          <w:divBdr>
            <w:top w:val="none" w:sz="0" w:space="0" w:color="auto"/>
            <w:left w:val="none" w:sz="0" w:space="0" w:color="auto"/>
            <w:bottom w:val="none" w:sz="0" w:space="0" w:color="auto"/>
            <w:right w:val="none" w:sz="0" w:space="0" w:color="auto"/>
          </w:divBdr>
        </w:div>
        <w:div w:id="8870994">
          <w:marLeft w:val="0"/>
          <w:marRight w:val="0"/>
          <w:marTop w:val="0"/>
          <w:marBottom w:val="0"/>
          <w:divBdr>
            <w:top w:val="none" w:sz="0" w:space="0" w:color="auto"/>
            <w:left w:val="none" w:sz="0" w:space="0" w:color="auto"/>
            <w:bottom w:val="none" w:sz="0" w:space="0" w:color="auto"/>
            <w:right w:val="none" w:sz="0" w:space="0" w:color="auto"/>
          </w:divBdr>
        </w:div>
        <w:div w:id="1464496589">
          <w:marLeft w:val="0"/>
          <w:marRight w:val="0"/>
          <w:marTop w:val="0"/>
          <w:marBottom w:val="0"/>
          <w:divBdr>
            <w:top w:val="none" w:sz="0" w:space="0" w:color="auto"/>
            <w:left w:val="none" w:sz="0" w:space="0" w:color="auto"/>
            <w:bottom w:val="none" w:sz="0" w:space="0" w:color="auto"/>
            <w:right w:val="none" w:sz="0" w:space="0" w:color="auto"/>
          </w:divBdr>
        </w:div>
      </w:divsChild>
    </w:div>
    <w:div w:id="1887837102">
      <w:bodyDiv w:val="1"/>
      <w:marLeft w:val="0"/>
      <w:marRight w:val="0"/>
      <w:marTop w:val="0"/>
      <w:marBottom w:val="0"/>
      <w:divBdr>
        <w:top w:val="none" w:sz="0" w:space="0" w:color="auto"/>
        <w:left w:val="none" w:sz="0" w:space="0" w:color="auto"/>
        <w:bottom w:val="none" w:sz="0" w:space="0" w:color="auto"/>
        <w:right w:val="none" w:sz="0" w:space="0" w:color="auto"/>
      </w:divBdr>
    </w:div>
    <w:div w:id="1912227146">
      <w:bodyDiv w:val="1"/>
      <w:marLeft w:val="0"/>
      <w:marRight w:val="0"/>
      <w:marTop w:val="0"/>
      <w:marBottom w:val="0"/>
      <w:divBdr>
        <w:top w:val="none" w:sz="0" w:space="0" w:color="auto"/>
        <w:left w:val="none" w:sz="0" w:space="0" w:color="auto"/>
        <w:bottom w:val="none" w:sz="0" w:space="0" w:color="auto"/>
        <w:right w:val="none" w:sz="0" w:space="0" w:color="auto"/>
      </w:divBdr>
      <w:divsChild>
        <w:div w:id="1326325318">
          <w:marLeft w:val="0"/>
          <w:marRight w:val="0"/>
          <w:marTop w:val="0"/>
          <w:marBottom w:val="0"/>
          <w:divBdr>
            <w:top w:val="none" w:sz="0" w:space="0" w:color="auto"/>
            <w:left w:val="none" w:sz="0" w:space="0" w:color="auto"/>
            <w:bottom w:val="none" w:sz="0" w:space="0" w:color="auto"/>
            <w:right w:val="none" w:sz="0" w:space="0" w:color="auto"/>
          </w:divBdr>
          <w:divsChild>
            <w:div w:id="468011176">
              <w:marLeft w:val="0"/>
              <w:marRight w:val="0"/>
              <w:marTop w:val="0"/>
              <w:marBottom w:val="0"/>
              <w:divBdr>
                <w:top w:val="none" w:sz="0" w:space="0" w:color="auto"/>
                <w:left w:val="none" w:sz="0" w:space="0" w:color="auto"/>
                <w:bottom w:val="none" w:sz="0" w:space="0" w:color="auto"/>
                <w:right w:val="none" w:sz="0" w:space="0" w:color="auto"/>
              </w:divBdr>
            </w:div>
            <w:div w:id="1805195124">
              <w:marLeft w:val="0"/>
              <w:marRight w:val="0"/>
              <w:marTop w:val="0"/>
              <w:marBottom w:val="0"/>
              <w:divBdr>
                <w:top w:val="none" w:sz="0" w:space="0" w:color="auto"/>
                <w:left w:val="none" w:sz="0" w:space="0" w:color="auto"/>
                <w:bottom w:val="none" w:sz="0" w:space="0" w:color="auto"/>
                <w:right w:val="none" w:sz="0" w:space="0" w:color="auto"/>
              </w:divBdr>
            </w:div>
            <w:div w:id="1498228539">
              <w:marLeft w:val="0"/>
              <w:marRight w:val="0"/>
              <w:marTop w:val="0"/>
              <w:marBottom w:val="0"/>
              <w:divBdr>
                <w:top w:val="none" w:sz="0" w:space="0" w:color="auto"/>
                <w:left w:val="none" w:sz="0" w:space="0" w:color="auto"/>
                <w:bottom w:val="none" w:sz="0" w:space="0" w:color="auto"/>
                <w:right w:val="none" w:sz="0" w:space="0" w:color="auto"/>
              </w:divBdr>
            </w:div>
            <w:div w:id="588777764">
              <w:marLeft w:val="0"/>
              <w:marRight w:val="0"/>
              <w:marTop w:val="0"/>
              <w:marBottom w:val="0"/>
              <w:divBdr>
                <w:top w:val="none" w:sz="0" w:space="0" w:color="auto"/>
                <w:left w:val="none" w:sz="0" w:space="0" w:color="auto"/>
                <w:bottom w:val="none" w:sz="0" w:space="0" w:color="auto"/>
                <w:right w:val="none" w:sz="0" w:space="0" w:color="auto"/>
              </w:divBdr>
            </w:div>
            <w:div w:id="656031162">
              <w:marLeft w:val="0"/>
              <w:marRight w:val="0"/>
              <w:marTop w:val="0"/>
              <w:marBottom w:val="0"/>
              <w:divBdr>
                <w:top w:val="none" w:sz="0" w:space="0" w:color="auto"/>
                <w:left w:val="none" w:sz="0" w:space="0" w:color="auto"/>
                <w:bottom w:val="none" w:sz="0" w:space="0" w:color="auto"/>
                <w:right w:val="none" w:sz="0" w:space="0" w:color="auto"/>
              </w:divBdr>
            </w:div>
            <w:div w:id="448742918">
              <w:marLeft w:val="0"/>
              <w:marRight w:val="0"/>
              <w:marTop w:val="0"/>
              <w:marBottom w:val="0"/>
              <w:divBdr>
                <w:top w:val="none" w:sz="0" w:space="0" w:color="auto"/>
                <w:left w:val="none" w:sz="0" w:space="0" w:color="auto"/>
                <w:bottom w:val="none" w:sz="0" w:space="0" w:color="auto"/>
                <w:right w:val="none" w:sz="0" w:space="0" w:color="auto"/>
              </w:divBdr>
            </w:div>
            <w:div w:id="1816601880">
              <w:marLeft w:val="0"/>
              <w:marRight w:val="0"/>
              <w:marTop w:val="0"/>
              <w:marBottom w:val="0"/>
              <w:divBdr>
                <w:top w:val="none" w:sz="0" w:space="0" w:color="auto"/>
                <w:left w:val="none" w:sz="0" w:space="0" w:color="auto"/>
                <w:bottom w:val="none" w:sz="0" w:space="0" w:color="auto"/>
                <w:right w:val="none" w:sz="0" w:space="0" w:color="auto"/>
              </w:divBdr>
            </w:div>
            <w:div w:id="175734249">
              <w:marLeft w:val="0"/>
              <w:marRight w:val="0"/>
              <w:marTop w:val="0"/>
              <w:marBottom w:val="0"/>
              <w:divBdr>
                <w:top w:val="none" w:sz="0" w:space="0" w:color="auto"/>
                <w:left w:val="none" w:sz="0" w:space="0" w:color="auto"/>
                <w:bottom w:val="none" w:sz="0" w:space="0" w:color="auto"/>
                <w:right w:val="none" w:sz="0" w:space="0" w:color="auto"/>
              </w:divBdr>
            </w:div>
            <w:div w:id="1936280405">
              <w:marLeft w:val="0"/>
              <w:marRight w:val="0"/>
              <w:marTop w:val="0"/>
              <w:marBottom w:val="0"/>
              <w:divBdr>
                <w:top w:val="none" w:sz="0" w:space="0" w:color="auto"/>
                <w:left w:val="none" w:sz="0" w:space="0" w:color="auto"/>
                <w:bottom w:val="none" w:sz="0" w:space="0" w:color="auto"/>
                <w:right w:val="none" w:sz="0" w:space="0" w:color="auto"/>
              </w:divBdr>
            </w:div>
            <w:div w:id="742526789">
              <w:marLeft w:val="0"/>
              <w:marRight w:val="0"/>
              <w:marTop w:val="0"/>
              <w:marBottom w:val="0"/>
              <w:divBdr>
                <w:top w:val="none" w:sz="0" w:space="0" w:color="auto"/>
                <w:left w:val="none" w:sz="0" w:space="0" w:color="auto"/>
                <w:bottom w:val="none" w:sz="0" w:space="0" w:color="auto"/>
                <w:right w:val="none" w:sz="0" w:space="0" w:color="auto"/>
              </w:divBdr>
            </w:div>
            <w:div w:id="17078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deas.repec.org/s/aea/aecrev.html" TargetMode="External"/><Relationship Id="rId26" Type="http://schemas.openxmlformats.org/officeDocument/2006/relationships/hyperlink" Target="http://www.ecologyandsociety.org/vol13/iss1/art23/" TargetMode="External"/><Relationship Id="rId39" Type="http://schemas.openxmlformats.org/officeDocument/2006/relationships/hyperlink" Target="http://www.sema.pa.gov.br/download/2-Detalhamento_MZEE_Estado_Par%C3%A1.pdf" TargetMode="External"/><Relationship Id="rId21" Type="http://schemas.openxmlformats.org/officeDocument/2006/relationships/hyperlink" Target="http://www.madeiradeverdade.com.br/wp-content/themes/twentyten/artigos/madeirapontaponta.pdf" TargetMode="External"/><Relationship Id="rId34" Type="http://schemas.openxmlformats.org/officeDocument/2006/relationships/hyperlink" Target="http://repositorio.ipea.gov.br/bitstream/11058/5614/1/BRU_n08_economia.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deas.repec.org/s/bes/jnlasa.html" TargetMode="External"/><Relationship Id="rId29" Type="http://schemas.openxmlformats.org/officeDocument/2006/relationships/hyperlink" Target="http://onlinelibrary.wiley.com/doi/10.1111/j.1467-9787.2007.00502.x/abstract?issn=0022-414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repositorio.ufpe.br/bitstream/handle/123456789/10370/RAB.pdf?sequence=1&amp;isAllowed=y" TargetMode="External"/><Relationship Id="rId32" Type="http://schemas.openxmlformats.org/officeDocument/2006/relationships/hyperlink" Target="http://gestaodaterra.com.br/arquivos/O_desmatamento_da_floresta_amazonia_causas_e_solucoes.pdf" TargetMode="External"/><Relationship Id="rId37" Type="http://schemas.openxmlformats.org/officeDocument/2006/relationships/hyperlink" Target="http://www.scielo.br/pdf/ea/v19n54/07.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onlinelibrary.wiley.com/doi/10.1111/joes.2001.15.issue-3/issuetoc" TargetMode="External"/><Relationship Id="rId28" Type="http://schemas.openxmlformats.org/officeDocument/2006/relationships/hyperlink" Target="http://www.locus.ufv.br/handle/123456789/530" TargetMode="External"/><Relationship Id="rId36" Type="http://schemas.openxmlformats.org/officeDocument/2006/relationships/hyperlink" Target="http://app1,sefaz,mt,gov,br/Sistema/Legislacao/legfinan,nsf/07fa81bed2760c6b84256710004d3940/7acd2923ac4c24fe04256da3004819cd?OpenDocument" TargetMode="External"/><Relationship Id="rId10" Type="http://schemas.openxmlformats.org/officeDocument/2006/relationships/image" Target="media/image3.emf"/><Relationship Id="rId19" Type="http://schemas.openxmlformats.org/officeDocument/2006/relationships/hyperlink" Target="http://ideas.repec.org/a/bes/jnlasa/v105i490y2010p493-505.html" TargetMode="External"/><Relationship Id="rId31" Type="http://schemas.openxmlformats.org/officeDocument/2006/relationships/hyperlink" Target="file:///C:/Users/Wylmor/Downloads/rodolfo%20(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onlinelibrary.wiley.com/journal/10.1111/(ISSN)1467-6419" TargetMode="External"/><Relationship Id="rId27" Type="http://schemas.openxmlformats.org/officeDocument/2006/relationships/hyperlink" Target="http://www.ipeadata.gov.br/" TargetMode="External"/><Relationship Id="rId30" Type="http://schemas.openxmlformats.org/officeDocument/2006/relationships/hyperlink" Target="http://www,dpf,gov,br/agencia/estatisticas" TargetMode="External"/><Relationship Id="rId35" Type="http://schemas.openxmlformats.org/officeDocument/2006/relationships/hyperlink" Target="https://www.itdp.org/wp-content/uploads/2014/07/Salon_and_Shewmake_Opportunities_for_Value_Capture_to_Fund_Public_Transport.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ideas.repec.org/a/aea/aecrev/v93y2003i1p113-132.html" TargetMode="External"/><Relationship Id="rId25" Type="http://schemas.openxmlformats.org/officeDocument/2006/relationships/hyperlink" Target="http://indicators.chathamhouse.org/explore-the-data" TargetMode="External"/><Relationship Id="rId33" Type="http://schemas.openxmlformats.org/officeDocument/2006/relationships/hyperlink" Target="http://www.scielo.br/pdf/neco/v19n1/03.pdf" TargetMode="External"/><Relationship Id="rId38" Type="http://schemas.openxmlformats.org/officeDocument/2006/relationships/hyperlink" Target="http://www.math.chuo-u.ac.jp/~sugiyama/03/03-05.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687F7-D06C-4613-A762-9486579C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19</Pages>
  <Words>9676</Words>
  <Characters>52252</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wylmor dalfovo</cp:lastModifiedBy>
  <cp:revision>173</cp:revision>
  <dcterms:created xsi:type="dcterms:W3CDTF">2016-07-13T21:12:00Z</dcterms:created>
  <dcterms:modified xsi:type="dcterms:W3CDTF">2016-07-20T18:13:00Z</dcterms:modified>
</cp:coreProperties>
</file>