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EA868" w14:textId="77777777" w:rsidR="000C0DF5" w:rsidRPr="008A0712" w:rsidRDefault="000C0DF5" w:rsidP="008A0712">
      <w:pPr>
        <w:spacing w:line="240" w:lineRule="auto"/>
        <w:rPr>
          <w:rFonts w:ascii="Times New Roman" w:hAnsi="Times New Roman"/>
          <w:b/>
          <w:sz w:val="24"/>
        </w:rPr>
      </w:pPr>
      <w:r w:rsidRPr="008A0712">
        <w:rPr>
          <w:rFonts w:ascii="Times New Roman" w:hAnsi="Times New Roman"/>
          <w:b/>
          <w:sz w:val="24"/>
        </w:rPr>
        <w:t xml:space="preserve">O fim do fator previdenciário e a introdução da idade mínima: questões para a Previdência Social no Brasil </w:t>
      </w:r>
    </w:p>
    <w:p w14:paraId="18427651" w14:textId="7885007B" w:rsidR="00E97E00" w:rsidRPr="008A0712" w:rsidRDefault="00E97E00" w:rsidP="008A0712">
      <w:pPr>
        <w:spacing w:line="240" w:lineRule="auto"/>
        <w:jc w:val="right"/>
        <w:rPr>
          <w:rFonts w:ascii="Times New Roman" w:hAnsi="Times New Roman"/>
          <w:sz w:val="24"/>
        </w:rPr>
      </w:pPr>
      <w:r w:rsidRPr="008A0712">
        <w:rPr>
          <w:rFonts w:ascii="Times New Roman" w:hAnsi="Times New Roman"/>
          <w:i/>
          <w:sz w:val="24"/>
        </w:rPr>
        <w:t>Marcelo Abi-</w:t>
      </w:r>
      <w:proofErr w:type="spellStart"/>
      <w:r w:rsidRPr="008A0712">
        <w:rPr>
          <w:rFonts w:ascii="Times New Roman" w:hAnsi="Times New Roman"/>
          <w:i/>
          <w:sz w:val="24"/>
        </w:rPr>
        <w:t>Ramia</w:t>
      </w:r>
      <w:proofErr w:type="spellEnd"/>
      <w:r w:rsidRPr="008A0712">
        <w:rPr>
          <w:rFonts w:ascii="Times New Roman" w:hAnsi="Times New Roman"/>
          <w:i/>
          <w:sz w:val="24"/>
        </w:rPr>
        <w:t xml:space="preserve"> Caetano</w:t>
      </w:r>
      <w:r w:rsidR="008A0712">
        <w:rPr>
          <w:rFonts w:ascii="Times New Roman" w:hAnsi="Times New Roman"/>
          <w:i/>
          <w:sz w:val="24"/>
        </w:rPr>
        <w:br/>
      </w:r>
      <w:r w:rsidRPr="008A0712">
        <w:rPr>
          <w:rFonts w:ascii="Times New Roman" w:hAnsi="Times New Roman"/>
          <w:i/>
          <w:sz w:val="24"/>
        </w:rPr>
        <w:t>Leonardo Alves Rangel</w:t>
      </w:r>
      <w:r w:rsidR="008A0712">
        <w:rPr>
          <w:rFonts w:ascii="Times New Roman" w:hAnsi="Times New Roman"/>
          <w:i/>
          <w:sz w:val="24"/>
        </w:rPr>
        <w:br/>
      </w:r>
      <w:r w:rsidRPr="008A0712">
        <w:rPr>
          <w:rFonts w:ascii="Times New Roman" w:hAnsi="Times New Roman"/>
          <w:sz w:val="24"/>
        </w:rPr>
        <w:t>Técnicos de planejamento e pesquisa na Diretoria de Estudos e Políticas Sociais (</w:t>
      </w:r>
      <w:proofErr w:type="spellStart"/>
      <w:r w:rsidRPr="008A0712">
        <w:rPr>
          <w:rFonts w:ascii="Times New Roman" w:hAnsi="Times New Roman"/>
          <w:sz w:val="24"/>
        </w:rPr>
        <w:t>Disoc</w:t>
      </w:r>
      <w:proofErr w:type="spellEnd"/>
      <w:r w:rsidRPr="008A0712">
        <w:rPr>
          <w:rFonts w:ascii="Times New Roman" w:hAnsi="Times New Roman"/>
          <w:sz w:val="24"/>
        </w:rPr>
        <w:t>) do Ipea</w:t>
      </w:r>
    </w:p>
    <w:p w14:paraId="18F57967" w14:textId="22AC596E" w:rsidR="00E97E00" w:rsidRPr="008A0712" w:rsidRDefault="00E97E00" w:rsidP="008A0712">
      <w:pPr>
        <w:spacing w:line="240" w:lineRule="auto"/>
        <w:jc w:val="right"/>
        <w:rPr>
          <w:rFonts w:ascii="Times New Roman" w:hAnsi="Times New Roman"/>
          <w:sz w:val="24"/>
        </w:rPr>
      </w:pPr>
      <w:r w:rsidRPr="008A0712">
        <w:rPr>
          <w:rFonts w:ascii="Times New Roman" w:hAnsi="Times New Roman"/>
          <w:i/>
          <w:sz w:val="24"/>
        </w:rPr>
        <w:t>Eduardo da Silva Pereira</w:t>
      </w:r>
      <w:r w:rsidR="008A0712">
        <w:rPr>
          <w:rFonts w:ascii="Times New Roman" w:hAnsi="Times New Roman"/>
          <w:i/>
          <w:sz w:val="24"/>
        </w:rPr>
        <w:br/>
      </w:r>
      <w:r w:rsidRPr="008A0712">
        <w:rPr>
          <w:rFonts w:ascii="Times New Roman" w:hAnsi="Times New Roman"/>
          <w:i/>
          <w:sz w:val="24"/>
        </w:rPr>
        <w:t xml:space="preserve">Graziela </w:t>
      </w:r>
      <w:proofErr w:type="spellStart"/>
      <w:r w:rsidRPr="008A0712">
        <w:rPr>
          <w:rFonts w:ascii="Times New Roman" w:hAnsi="Times New Roman"/>
          <w:i/>
          <w:sz w:val="24"/>
        </w:rPr>
        <w:t>Ansiliero</w:t>
      </w:r>
      <w:proofErr w:type="spellEnd"/>
      <w:r w:rsidR="008A0712">
        <w:rPr>
          <w:rFonts w:ascii="Times New Roman" w:hAnsi="Times New Roman"/>
          <w:i/>
          <w:sz w:val="24"/>
        </w:rPr>
        <w:br/>
        <w:t>Luis Henrique Paiv</w:t>
      </w:r>
      <w:r w:rsidR="00A21FD7">
        <w:rPr>
          <w:rFonts w:ascii="Times New Roman" w:hAnsi="Times New Roman"/>
          <w:i/>
          <w:sz w:val="24"/>
        </w:rPr>
        <w:t>a</w:t>
      </w:r>
      <w:r w:rsidR="008A0712">
        <w:rPr>
          <w:rFonts w:ascii="Times New Roman" w:hAnsi="Times New Roman"/>
          <w:i/>
          <w:sz w:val="24"/>
        </w:rPr>
        <w:br/>
      </w:r>
      <w:r w:rsidRPr="008A0712">
        <w:rPr>
          <w:rFonts w:ascii="Times New Roman" w:hAnsi="Times New Roman"/>
          <w:i/>
          <w:sz w:val="24"/>
        </w:rPr>
        <w:t xml:space="preserve">Rogério </w:t>
      </w:r>
      <w:proofErr w:type="spellStart"/>
      <w:r w:rsidRPr="008A0712">
        <w:rPr>
          <w:rFonts w:ascii="Times New Roman" w:hAnsi="Times New Roman"/>
          <w:i/>
          <w:sz w:val="24"/>
        </w:rPr>
        <w:t>Nagamine</w:t>
      </w:r>
      <w:proofErr w:type="spellEnd"/>
      <w:r w:rsidRPr="008A0712">
        <w:rPr>
          <w:rFonts w:ascii="Times New Roman" w:hAnsi="Times New Roman"/>
          <w:i/>
          <w:sz w:val="24"/>
        </w:rPr>
        <w:t xml:space="preserve"> </w:t>
      </w:r>
      <w:proofErr w:type="spellStart"/>
      <w:r w:rsidRPr="008A0712">
        <w:rPr>
          <w:rFonts w:ascii="Times New Roman" w:hAnsi="Times New Roman"/>
          <w:i/>
          <w:sz w:val="24"/>
        </w:rPr>
        <w:t>Costanzi</w:t>
      </w:r>
      <w:proofErr w:type="spellEnd"/>
      <w:r w:rsidR="008A0712">
        <w:rPr>
          <w:rFonts w:ascii="Times New Roman" w:hAnsi="Times New Roman"/>
          <w:i/>
          <w:sz w:val="24"/>
        </w:rPr>
        <w:br/>
      </w:r>
      <w:r w:rsidRPr="008A0712">
        <w:rPr>
          <w:rFonts w:ascii="Times New Roman" w:hAnsi="Times New Roman"/>
          <w:sz w:val="24"/>
        </w:rPr>
        <w:t>Especialistas em Políticas Públicas e Gestão Governamental, do Ministério do Planejamento</w:t>
      </w:r>
    </w:p>
    <w:p w14:paraId="36102D40" w14:textId="3D3A4DEB" w:rsidR="00406D0E" w:rsidRPr="008A0712" w:rsidRDefault="00406D0E" w:rsidP="008A0712">
      <w:pPr>
        <w:spacing w:line="240" w:lineRule="auto"/>
        <w:jc w:val="left"/>
        <w:rPr>
          <w:rFonts w:ascii="Times New Roman" w:hAnsi="Times New Roman"/>
          <w:sz w:val="24"/>
        </w:rPr>
      </w:pPr>
      <w:r w:rsidRPr="008A0712">
        <w:rPr>
          <w:rFonts w:ascii="Times New Roman" w:hAnsi="Times New Roman"/>
          <w:sz w:val="24"/>
        </w:rPr>
        <w:t>SINOPSE</w:t>
      </w:r>
    </w:p>
    <w:p w14:paraId="436A3BC3" w14:textId="64BCFB01" w:rsidR="00406D0E" w:rsidRPr="008A0712" w:rsidRDefault="00406D0E" w:rsidP="0003295B">
      <w:pPr>
        <w:spacing w:before="0" w:line="240" w:lineRule="auto"/>
        <w:rPr>
          <w:rFonts w:ascii="Times New Roman" w:hAnsi="Times New Roman"/>
          <w:sz w:val="24"/>
        </w:rPr>
      </w:pPr>
      <w:r w:rsidRPr="008A0712">
        <w:rPr>
          <w:rFonts w:ascii="Times New Roman" w:hAnsi="Times New Roman"/>
          <w:sz w:val="24"/>
        </w:rPr>
        <w:t>Este estudo</w:t>
      </w:r>
      <w:r w:rsidR="00031450" w:rsidRPr="008A0712">
        <w:rPr>
          <w:rFonts w:ascii="Times New Roman" w:hAnsi="Times New Roman"/>
          <w:sz w:val="24"/>
        </w:rPr>
        <w:t xml:space="preserve"> tem como objetivos (i) avaliar</w:t>
      </w:r>
      <w:r w:rsidRPr="008A0712">
        <w:rPr>
          <w:rFonts w:ascii="Times New Roman" w:hAnsi="Times New Roman"/>
          <w:sz w:val="24"/>
        </w:rPr>
        <w:t xml:space="preserve"> as recentes alterações no fator previdenciário, do Regime Geral de Previdência Social – RGPS, produzidas pela Lei n° 13.183/2015, e seus impactos distributivos e financeiros, de curto e longo prazo</w:t>
      </w:r>
      <w:r w:rsidR="00031450" w:rsidRPr="008A0712">
        <w:rPr>
          <w:rFonts w:ascii="Times New Roman" w:hAnsi="Times New Roman"/>
          <w:sz w:val="24"/>
        </w:rPr>
        <w:t>; (</w:t>
      </w:r>
      <w:proofErr w:type="spellStart"/>
      <w:r w:rsidR="00031450" w:rsidRPr="008A0712">
        <w:rPr>
          <w:rFonts w:ascii="Times New Roman" w:hAnsi="Times New Roman"/>
          <w:sz w:val="24"/>
        </w:rPr>
        <w:t>ii</w:t>
      </w:r>
      <w:proofErr w:type="spellEnd"/>
      <w:r w:rsidR="00031450" w:rsidRPr="008A0712">
        <w:rPr>
          <w:rFonts w:ascii="Times New Roman" w:hAnsi="Times New Roman"/>
          <w:sz w:val="24"/>
        </w:rPr>
        <w:t xml:space="preserve">) </w:t>
      </w:r>
      <w:r w:rsidR="00A26A78" w:rsidRPr="008A0712">
        <w:rPr>
          <w:rFonts w:ascii="Times New Roman" w:hAnsi="Times New Roman"/>
          <w:sz w:val="24"/>
        </w:rPr>
        <w:t>apresentar,</w:t>
      </w:r>
      <w:r w:rsidR="00031450" w:rsidRPr="008A0712">
        <w:rPr>
          <w:rFonts w:ascii="Times New Roman" w:hAnsi="Times New Roman"/>
          <w:sz w:val="24"/>
        </w:rPr>
        <w:t xml:space="preserve"> de forma comparativa</w:t>
      </w:r>
      <w:r w:rsidR="00A26A78" w:rsidRPr="008A0712">
        <w:rPr>
          <w:rFonts w:ascii="Times New Roman" w:hAnsi="Times New Roman"/>
          <w:sz w:val="24"/>
        </w:rPr>
        <w:t>,</w:t>
      </w:r>
      <w:r w:rsidR="00031450" w:rsidRPr="008A0712">
        <w:rPr>
          <w:rFonts w:ascii="Times New Roman" w:hAnsi="Times New Roman"/>
          <w:sz w:val="24"/>
        </w:rPr>
        <w:t xml:space="preserve"> as regras da aposentadoria por tempo de contribuição do RGPS; </w:t>
      </w:r>
      <w:r w:rsidR="00A26A78" w:rsidRPr="008A0712">
        <w:rPr>
          <w:rFonts w:ascii="Times New Roman" w:hAnsi="Times New Roman"/>
          <w:sz w:val="24"/>
        </w:rPr>
        <w:t>e (</w:t>
      </w:r>
      <w:proofErr w:type="spellStart"/>
      <w:r w:rsidR="00A26A78" w:rsidRPr="008A0712">
        <w:rPr>
          <w:rFonts w:ascii="Times New Roman" w:hAnsi="Times New Roman"/>
          <w:sz w:val="24"/>
        </w:rPr>
        <w:t>iii</w:t>
      </w:r>
      <w:proofErr w:type="spellEnd"/>
      <w:r w:rsidR="00A26A78" w:rsidRPr="008A0712">
        <w:rPr>
          <w:rFonts w:ascii="Times New Roman" w:hAnsi="Times New Roman"/>
          <w:sz w:val="24"/>
        </w:rPr>
        <w:t xml:space="preserve">) </w:t>
      </w:r>
      <w:r w:rsidRPr="008A0712">
        <w:rPr>
          <w:rFonts w:ascii="Times New Roman" w:hAnsi="Times New Roman"/>
          <w:sz w:val="24"/>
        </w:rPr>
        <w:t>avalia</w:t>
      </w:r>
      <w:r w:rsidR="00A26A78" w:rsidRPr="008A0712">
        <w:rPr>
          <w:rFonts w:ascii="Times New Roman" w:hAnsi="Times New Roman"/>
          <w:sz w:val="24"/>
        </w:rPr>
        <w:t>r</w:t>
      </w:r>
      <w:r w:rsidRPr="008A0712">
        <w:rPr>
          <w:rFonts w:ascii="Times New Roman" w:hAnsi="Times New Roman"/>
          <w:sz w:val="24"/>
        </w:rPr>
        <w:t xml:space="preserve"> cenários de introdução de idade mínima para aposentadoria no RGPS. </w:t>
      </w:r>
    </w:p>
    <w:p w14:paraId="6C2C33F1" w14:textId="2C049121" w:rsidR="00FD4EF8" w:rsidRPr="008A0712" w:rsidRDefault="00FD4EF8" w:rsidP="0003295B">
      <w:pPr>
        <w:spacing w:before="0" w:line="240" w:lineRule="auto"/>
        <w:rPr>
          <w:rFonts w:ascii="Times New Roman" w:hAnsi="Times New Roman"/>
          <w:sz w:val="24"/>
        </w:rPr>
      </w:pPr>
      <w:r w:rsidRPr="008A0712">
        <w:rPr>
          <w:rFonts w:ascii="Times New Roman" w:hAnsi="Times New Roman"/>
          <w:sz w:val="24"/>
        </w:rPr>
        <w:t>O virtual fim do fator previdenciário (Lei n° 13.318/2015) aumenta as despesas previdenciárias no longo prazos e torna as despesas previdenciárias brasileiras mais regressiva, aumentando desigualdades individuais e regionais de renda. Isso é preocupante, já a trajetória das despesas com benefícios do RGPS aponta para forte crescimento no longo prazo (2060). Em parte, essa trajetória é consequência das regras brasileiras de aposentadoria por tempo de contribuição, que não respeitam a boa prática internacional e são adotadas por apenas outros 13 países (em 177 cujas regras são compiladas pela Associação Internacional de Seguridade Social). A evolução demográfica projetada para as próximas décadas torna o quadro da administração previdenciária desafiador: em 2060, teremos cerca de 2 pessoas em idade ativa para cada idoso de 65 anos ou mais. O cenário de adoção da idade mínima de 65/60 anos para homens/mulheres melhora, na margem, a trajetória das despesas previdenciárias – mas outras reformas mostram-se necessárias.</w:t>
      </w:r>
    </w:p>
    <w:p w14:paraId="3A6EE6F5" w14:textId="77777777" w:rsidR="00A26A78" w:rsidRPr="008A0712" w:rsidRDefault="00A26A78" w:rsidP="008A0712">
      <w:pPr>
        <w:spacing w:line="240" w:lineRule="auto"/>
        <w:jc w:val="left"/>
        <w:rPr>
          <w:rFonts w:ascii="Times New Roman" w:hAnsi="Times New Roman"/>
          <w:sz w:val="24"/>
          <w:lang w:val="en-GB"/>
        </w:rPr>
      </w:pPr>
      <w:r w:rsidRPr="008A0712">
        <w:rPr>
          <w:rFonts w:ascii="Times New Roman" w:hAnsi="Times New Roman"/>
          <w:sz w:val="24"/>
          <w:lang w:val="en-GB"/>
        </w:rPr>
        <w:t>ABSTRACT</w:t>
      </w:r>
    </w:p>
    <w:p w14:paraId="2FDFB3A1" w14:textId="51C90008" w:rsidR="00A26A78" w:rsidRPr="008A0712" w:rsidRDefault="00A26A78" w:rsidP="0003295B">
      <w:pPr>
        <w:spacing w:before="0" w:line="240" w:lineRule="auto"/>
        <w:rPr>
          <w:rFonts w:ascii="Times New Roman" w:hAnsi="Times New Roman"/>
          <w:sz w:val="24"/>
          <w:lang w:val="en-GB"/>
        </w:rPr>
      </w:pPr>
      <w:r w:rsidRPr="008A0712">
        <w:rPr>
          <w:rFonts w:ascii="Times New Roman" w:hAnsi="Times New Roman"/>
          <w:sz w:val="24"/>
          <w:lang w:val="en-GB"/>
        </w:rPr>
        <w:t xml:space="preserve">The objectives of this paper </w:t>
      </w:r>
      <w:r w:rsidR="00D27BAA" w:rsidRPr="008A0712">
        <w:rPr>
          <w:rFonts w:ascii="Times New Roman" w:hAnsi="Times New Roman"/>
          <w:sz w:val="24"/>
          <w:lang w:val="en-GB"/>
        </w:rPr>
        <w:t>are</w:t>
      </w:r>
      <w:r w:rsidRPr="008A0712">
        <w:rPr>
          <w:rFonts w:ascii="Times New Roman" w:hAnsi="Times New Roman"/>
          <w:sz w:val="24"/>
          <w:lang w:val="en-GB"/>
        </w:rPr>
        <w:t xml:space="preserve"> (</w:t>
      </w:r>
      <w:proofErr w:type="spellStart"/>
      <w:r w:rsidRPr="008A0712">
        <w:rPr>
          <w:rFonts w:ascii="Times New Roman" w:hAnsi="Times New Roman"/>
          <w:sz w:val="24"/>
          <w:lang w:val="en-GB"/>
        </w:rPr>
        <w:t>i</w:t>
      </w:r>
      <w:proofErr w:type="spellEnd"/>
      <w:r w:rsidRPr="008A0712">
        <w:rPr>
          <w:rFonts w:ascii="Times New Roman" w:hAnsi="Times New Roman"/>
          <w:sz w:val="24"/>
          <w:lang w:val="en-GB"/>
        </w:rPr>
        <w:t>) to assess the recent changes</w:t>
      </w:r>
      <w:r w:rsidR="00E2137B" w:rsidRPr="008A0712">
        <w:rPr>
          <w:rFonts w:ascii="Times New Roman" w:hAnsi="Times New Roman"/>
          <w:sz w:val="24"/>
          <w:lang w:val="en-GB"/>
        </w:rPr>
        <w:t xml:space="preserve"> in the “actuarial factor”</w:t>
      </w:r>
      <w:r w:rsidR="00D27BAA" w:rsidRPr="008A0712">
        <w:rPr>
          <w:rFonts w:ascii="Times New Roman" w:hAnsi="Times New Roman"/>
          <w:sz w:val="24"/>
          <w:lang w:val="en-GB"/>
        </w:rPr>
        <w:t xml:space="preserve"> and their </w:t>
      </w:r>
      <w:r w:rsidR="00FD4EF8" w:rsidRPr="008A0712">
        <w:rPr>
          <w:rFonts w:ascii="Times New Roman" w:hAnsi="Times New Roman"/>
          <w:sz w:val="24"/>
          <w:lang w:val="en-GB"/>
        </w:rPr>
        <w:t xml:space="preserve">distributive and financial impacts in the short and long </w:t>
      </w:r>
      <w:r w:rsidR="00183AF9" w:rsidRPr="008A0712">
        <w:rPr>
          <w:rFonts w:ascii="Times New Roman" w:hAnsi="Times New Roman"/>
          <w:sz w:val="24"/>
          <w:lang w:val="en-GB"/>
        </w:rPr>
        <w:t>term</w:t>
      </w:r>
      <w:r w:rsidR="002470D1" w:rsidRPr="008A0712">
        <w:rPr>
          <w:rFonts w:ascii="Times New Roman" w:hAnsi="Times New Roman"/>
          <w:sz w:val="24"/>
          <w:lang w:val="en-GB"/>
        </w:rPr>
        <w:t>. The actuarial factor was created in 1999</w:t>
      </w:r>
      <w:r w:rsidR="00FD4EF8" w:rsidRPr="008A0712">
        <w:rPr>
          <w:rFonts w:ascii="Times New Roman" w:hAnsi="Times New Roman"/>
          <w:sz w:val="24"/>
          <w:lang w:val="en-GB"/>
        </w:rPr>
        <w:t xml:space="preserve"> to adjust the individual benefit level according to age, time of contribution and life expectancy </w:t>
      </w:r>
      <w:r w:rsidR="00D27BAA" w:rsidRPr="008A0712">
        <w:rPr>
          <w:rFonts w:ascii="Times New Roman" w:hAnsi="Times New Roman"/>
          <w:sz w:val="24"/>
          <w:lang w:val="en-GB"/>
        </w:rPr>
        <w:t xml:space="preserve">at the time benefit is granted </w:t>
      </w:r>
      <w:r w:rsidR="00FD4EF8" w:rsidRPr="008A0712">
        <w:rPr>
          <w:rFonts w:ascii="Times New Roman" w:hAnsi="Times New Roman"/>
          <w:sz w:val="24"/>
          <w:lang w:val="en-GB"/>
        </w:rPr>
        <w:t xml:space="preserve">and was made optional by Law n° 13.183/2015; (ii) to present the rules of old age pensions in Brazil, from a comparative perspective; and (iii) to assess scenarios </w:t>
      </w:r>
      <w:r w:rsidR="00D27BAA" w:rsidRPr="008A0712">
        <w:rPr>
          <w:rFonts w:ascii="Times New Roman" w:hAnsi="Times New Roman"/>
          <w:sz w:val="24"/>
          <w:lang w:val="en-GB"/>
        </w:rPr>
        <w:t>for</w:t>
      </w:r>
      <w:r w:rsidR="00FD4EF8" w:rsidRPr="008A0712">
        <w:rPr>
          <w:rFonts w:ascii="Times New Roman" w:hAnsi="Times New Roman"/>
          <w:sz w:val="24"/>
          <w:lang w:val="en-GB"/>
        </w:rPr>
        <w:t xml:space="preserve"> pension reforms in Brazil, considering the introduction of a minimum wage rule.</w:t>
      </w:r>
    </w:p>
    <w:p w14:paraId="70F138A8" w14:textId="061375EF" w:rsidR="00A26A78" w:rsidRPr="008A0712" w:rsidRDefault="00FD4EF8" w:rsidP="0003295B">
      <w:pPr>
        <w:spacing w:before="0" w:line="240" w:lineRule="auto"/>
        <w:rPr>
          <w:rFonts w:ascii="Times New Roman" w:hAnsi="Times New Roman"/>
          <w:sz w:val="24"/>
          <w:lang w:val="en-GB"/>
        </w:rPr>
      </w:pPr>
      <w:r w:rsidRPr="008A0712">
        <w:rPr>
          <w:rFonts w:ascii="Times New Roman" w:hAnsi="Times New Roman"/>
          <w:sz w:val="24"/>
          <w:lang w:val="en-GB"/>
        </w:rPr>
        <w:t xml:space="preserve">Law 13.318/2015 </w:t>
      </w:r>
      <w:r w:rsidR="00D27BAA" w:rsidRPr="008A0712">
        <w:rPr>
          <w:rFonts w:ascii="Times New Roman" w:hAnsi="Times New Roman"/>
          <w:sz w:val="24"/>
          <w:lang w:val="en-GB"/>
        </w:rPr>
        <w:t xml:space="preserve">will </w:t>
      </w:r>
      <w:r w:rsidRPr="008A0712">
        <w:rPr>
          <w:rFonts w:ascii="Times New Roman" w:hAnsi="Times New Roman"/>
          <w:sz w:val="24"/>
          <w:lang w:val="en-GB"/>
        </w:rPr>
        <w:t xml:space="preserve">increase social security expenditures in the long </w:t>
      </w:r>
      <w:r w:rsidR="00183AF9" w:rsidRPr="008A0712">
        <w:rPr>
          <w:rFonts w:ascii="Times New Roman" w:hAnsi="Times New Roman"/>
          <w:sz w:val="24"/>
          <w:lang w:val="en-GB"/>
        </w:rPr>
        <w:t>term</w:t>
      </w:r>
      <w:r w:rsidRPr="008A0712">
        <w:rPr>
          <w:rFonts w:ascii="Times New Roman" w:hAnsi="Times New Roman"/>
          <w:sz w:val="24"/>
          <w:lang w:val="en-GB"/>
        </w:rPr>
        <w:t xml:space="preserve"> (as compared to the </w:t>
      </w:r>
      <w:r w:rsidR="00D27BAA" w:rsidRPr="008A0712">
        <w:rPr>
          <w:rFonts w:ascii="Times New Roman" w:hAnsi="Times New Roman"/>
          <w:sz w:val="24"/>
          <w:lang w:val="en-GB"/>
        </w:rPr>
        <w:t xml:space="preserve">previous </w:t>
      </w:r>
      <w:r w:rsidRPr="008A0712">
        <w:rPr>
          <w:rFonts w:ascii="Times New Roman" w:hAnsi="Times New Roman"/>
          <w:sz w:val="24"/>
          <w:lang w:val="en-GB"/>
        </w:rPr>
        <w:t xml:space="preserve">scenario) and make these expenditures more regressive, increasing individual and regional economic inequalities in Brazil. As projections for the basic scenario </w:t>
      </w:r>
      <w:r w:rsidR="00183AF9" w:rsidRPr="008A0712">
        <w:rPr>
          <w:rFonts w:ascii="Times New Roman" w:hAnsi="Times New Roman"/>
          <w:sz w:val="24"/>
          <w:lang w:val="en-GB"/>
        </w:rPr>
        <w:t xml:space="preserve">already </w:t>
      </w:r>
      <w:r w:rsidRPr="008A0712">
        <w:rPr>
          <w:rFonts w:ascii="Times New Roman" w:hAnsi="Times New Roman"/>
          <w:sz w:val="24"/>
          <w:lang w:val="en-GB"/>
        </w:rPr>
        <w:t xml:space="preserve">suggest a strong increase in social security expenditures, any additional increase is a </w:t>
      </w:r>
      <w:r w:rsidR="00183AF9" w:rsidRPr="008A0712">
        <w:rPr>
          <w:rFonts w:ascii="Times New Roman" w:hAnsi="Times New Roman"/>
          <w:sz w:val="24"/>
          <w:lang w:val="en-GB"/>
        </w:rPr>
        <w:t xml:space="preserve">reason for </w:t>
      </w:r>
      <w:r w:rsidRPr="008A0712">
        <w:rPr>
          <w:rFonts w:ascii="Times New Roman" w:hAnsi="Times New Roman"/>
          <w:sz w:val="24"/>
          <w:lang w:val="en-GB"/>
        </w:rPr>
        <w:t xml:space="preserve">concern. Projections for the basic scenario are influenced by rules for old age pensions in Brazil, </w:t>
      </w:r>
      <w:r w:rsidR="00183AF9" w:rsidRPr="008A0712">
        <w:rPr>
          <w:rFonts w:ascii="Times New Roman" w:hAnsi="Times New Roman"/>
          <w:sz w:val="24"/>
          <w:lang w:val="en-GB"/>
        </w:rPr>
        <w:t xml:space="preserve">that </w:t>
      </w:r>
      <w:r w:rsidRPr="008A0712">
        <w:rPr>
          <w:rFonts w:ascii="Times New Roman" w:hAnsi="Times New Roman"/>
          <w:sz w:val="24"/>
          <w:lang w:val="en-GB"/>
        </w:rPr>
        <w:t xml:space="preserve">do not follow the international best practices and </w:t>
      </w:r>
      <w:r w:rsidR="00183AF9" w:rsidRPr="008A0712">
        <w:rPr>
          <w:rFonts w:ascii="Times New Roman" w:hAnsi="Times New Roman"/>
          <w:sz w:val="24"/>
          <w:lang w:val="en-GB"/>
        </w:rPr>
        <w:t xml:space="preserve">that </w:t>
      </w:r>
      <w:r w:rsidRPr="008A0712">
        <w:rPr>
          <w:rFonts w:ascii="Times New Roman" w:hAnsi="Times New Roman"/>
          <w:sz w:val="24"/>
          <w:lang w:val="en-GB"/>
        </w:rPr>
        <w:t xml:space="preserve">are adopted </w:t>
      </w:r>
      <w:r w:rsidR="00183AF9" w:rsidRPr="008A0712">
        <w:rPr>
          <w:rFonts w:ascii="Times New Roman" w:hAnsi="Times New Roman"/>
          <w:sz w:val="24"/>
          <w:lang w:val="en-GB"/>
        </w:rPr>
        <w:t xml:space="preserve">in only </w:t>
      </w:r>
      <w:r w:rsidRPr="008A0712">
        <w:rPr>
          <w:rFonts w:ascii="Times New Roman" w:hAnsi="Times New Roman"/>
          <w:sz w:val="24"/>
          <w:lang w:val="en-GB"/>
        </w:rPr>
        <w:t xml:space="preserve">13 </w:t>
      </w:r>
      <w:r w:rsidR="00183AF9" w:rsidRPr="008A0712">
        <w:rPr>
          <w:rFonts w:ascii="Times New Roman" w:hAnsi="Times New Roman"/>
          <w:sz w:val="24"/>
          <w:lang w:val="en-GB"/>
        </w:rPr>
        <w:t xml:space="preserve">other </w:t>
      </w:r>
      <w:r w:rsidRPr="008A0712">
        <w:rPr>
          <w:rFonts w:ascii="Times New Roman" w:hAnsi="Times New Roman"/>
          <w:sz w:val="24"/>
          <w:lang w:val="en-GB"/>
        </w:rPr>
        <w:t xml:space="preserve">countries (among </w:t>
      </w:r>
      <w:r w:rsidR="00183AF9" w:rsidRPr="008A0712">
        <w:rPr>
          <w:rFonts w:ascii="Times New Roman" w:hAnsi="Times New Roman"/>
          <w:sz w:val="24"/>
          <w:lang w:val="en-GB"/>
        </w:rPr>
        <w:t xml:space="preserve">the </w:t>
      </w:r>
      <w:r w:rsidRPr="008A0712">
        <w:rPr>
          <w:rFonts w:ascii="Times New Roman" w:hAnsi="Times New Roman"/>
          <w:sz w:val="24"/>
          <w:lang w:val="en-GB"/>
        </w:rPr>
        <w:t xml:space="preserve">177 whose </w:t>
      </w:r>
      <w:r w:rsidR="00183AF9" w:rsidRPr="008A0712">
        <w:rPr>
          <w:rFonts w:ascii="Times New Roman" w:hAnsi="Times New Roman"/>
          <w:sz w:val="24"/>
          <w:lang w:val="en-GB"/>
        </w:rPr>
        <w:t xml:space="preserve">regulations </w:t>
      </w:r>
      <w:r w:rsidRPr="008A0712">
        <w:rPr>
          <w:rFonts w:ascii="Times New Roman" w:hAnsi="Times New Roman"/>
          <w:sz w:val="24"/>
          <w:lang w:val="en-GB"/>
        </w:rPr>
        <w:t>are compiled by the International Social Security Association).</w:t>
      </w:r>
    </w:p>
    <w:p w14:paraId="03B87509" w14:textId="319CD137" w:rsidR="00FD4EF8" w:rsidRDefault="0052033B" w:rsidP="0003295B">
      <w:pPr>
        <w:spacing w:before="0" w:line="240" w:lineRule="auto"/>
        <w:rPr>
          <w:rFonts w:ascii="Times New Roman" w:hAnsi="Times New Roman"/>
          <w:sz w:val="24"/>
          <w:lang w:val="en-GB"/>
        </w:rPr>
      </w:pPr>
      <w:r w:rsidRPr="008A0712">
        <w:rPr>
          <w:rFonts w:ascii="Times New Roman" w:hAnsi="Times New Roman"/>
          <w:sz w:val="24"/>
          <w:lang w:val="en-GB"/>
        </w:rPr>
        <w:t xml:space="preserve">Projections </w:t>
      </w:r>
      <w:r w:rsidR="00976C92" w:rsidRPr="008A0712">
        <w:rPr>
          <w:rFonts w:ascii="Times New Roman" w:hAnsi="Times New Roman"/>
          <w:sz w:val="24"/>
          <w:lang w:val="en-GB"/>
        </w:rPr>
        <w:t>for</w:t>
      </w:r>
      <w:r w:rsidRPr="008A0712">
        <w:rPr>
          <w:rFonts w:ascii="Times New Roman" w:hAnsi="Times New Roman"/>
          <w:sz w:val="24"/>
          <w:lang w:val="en-GB"/>
        </w:rPr>
        <w:t xml:space="preserve"> the demographic evolution </w:t>
      </w:r>
      <w:r w:rsidR="00183AF9" w:rsidRPr="008A0712">
        <w:rPr>
          <w:rFonts w:ascii="Times New Roman" w:hAnsi="Times New Roman"/>
          <w:sz w:val="24"/>
          <w:lang w:val="en-GB"/>
        </w:rPr>
        <w:t xml:space="preserve">over </w:t>
      </w:r>
      <w:r w:rsidRPr="008A0712">
        <w:rPr>
          <w:rFonts w:ascii="Times New Roman" w:hAnsi="Times New Roman"/>
          <w:sz w:val="24"/>
          <w:lang w:val="en-GB"/>
        </w:rPr>
        <w:t xml:space="preserve">the next </w:t>
      </w:r>
      <w:proofErr w:type="gramStart"/>
      <w:r w:rsidRPr="008A0712">
        <w:rPr>
          <w:rFonts w:ascii="Times New Roman" w:hAnsi="Times New Roman"/>
          <w:sz w:val="24"/>
          <w:lang w:val="en-GB"/>
        </w:rPr>
        <w:t>decades</w:t>
      </w:r>
      <w:proofErr w:type="gramEnd"/>
      <w:r w:rsidRPr="008A0712">
        <w:rPr>
          <w:rFonts w:ascii="Times New Roman" w:hAnsi="Times New Roman"/>
          <w:sz w:val="24"/>
          <w:lang w:val="en-GB"/>
        </w:rPr>
        <w:t xml:space="preserve"> point to a challenging </w:t>
      </w:r>
      <w:r w:rsidR="0096745C" w:rsidRPr="008A0712">
        <w:rPr>
          <w:rFonts w:ascii="Times New Roman" w:hAnsi="Times New Roman"/>
          <w:sz w:val="24"/>
          <w:lang w:val="en-GB"/>
        </w:rPr>
        <w:t xml:space="preserve">scenario </w:t>
      </w:r>
      <w:r w:rsidR="00183AF9" w:rsidRPr="008A0712">
        <w:rPr>
          <w:rFonts w:ascii="Times New Roman" w:hAnsi="Times New Roman"/>
          <w:sz w:val="24"/>
          <w:lang w:val="en-GB"/>
        </w:rPr>
        <w:t>regarding</w:t>
      </w:r>
      <w:r w:rsidR="0096745C" w:rsidRPr="008A0712">
        <w:rPr>
          <w:rFonts w:ascii="Times New Roman" w:hAnsi="Times New Roman"/>
          <w:sz w:val="24"/>
          <w:lang w:val="en-GB"/>
        </w:rPr>
        <w:t xml:space="preserve"> the social security management</w:t>
      </w:r>
      <w:r w:rsidR="00183AF9" w:rsidRPr="008A0712">
        <w:rPr>
          <w:rFonts w:ascii="Times New Roman" w:hAnsi="Times New Roman"/>
          <w:sz w:val="24"/>
          <w:lang w:val="en-GB"/>
        </w:rPr>
        <w:t xml:space="preserve"> in Brazil</w:t>
      </w:r>
      <w:r w:rsidR="0096745C" w:rsidRPr="008A0712">
        <w:rPr>
          <w:rFonts w:ascii="Times New Roman" w:hAnsi="Times New Roman"/>
          <w:sz w:val="24"/>
          <w:lang w:val="en-GB"/>
        </w:rPr>
        <w:t xml:space="preserve">. </w:t>
      </w:r>
      <w:r w:rsidR="00183AF9" w:rsidRPr="008A0712">
        <w:rPr>
          <w:rFonts w:ascii="Times New Roman" w:hAnsi="Times New Roman"/>
          <w:sz w:val="24"/>
          <w:lang w:val="en-GB"/>
        </w:rPr>
        <w:t xml:space="preserve">By </w:t>
      </w:r>
      <w:r w:rsidR="0096745C" w:rsidRPr="008A0712">
        <w:rPr>
          <w:rFonts w:ascii="Times New Roman" w:hAnsi="Times New Roman"/>
          <w:sz w:val="24"/>
          <w:lang w:val="en-GB"/>
        </w:rPr>
        <w:t>2060,</w:t>
      </w:r>
      <w:r w:rsidR="000E77E3" w:rsidRPr="008A0712">
        <w:rPr>
          <w:rFonts w:ascii="Times New Roman" w:hAnsi="Times New Roman"/>
          <w:sz w:val="24"/>
          <w:lang w:val="en-GB"/>
        </w:rPr>
        <w:t xml:space="preserve"> the country will have two working</w:t>
      </w:r>
      <w:r w:rsidR="00183AF9" w:rsidRPr="008A0712">
        <w:rPr>
          <w:rFonts w:ascii="Times New Roman" w:hAnsi="Times New Roman"/>
          <w:sz w:val="24"/>
          <w:lang w:val="en-GB"/>
        </w:rPr>
        <w:t>-</w:t>
      </w:r>
      <w:r w:rsidR="000E77E3" w:rsidRPr="008A0712">
        <w:rPr>
          <w:rFonts w:ascii="Times New Roman" w:hAnsi="Times New Roman"/>
          <w:sz w:val="24"/>
          <w:lang w:val="en-GB"/>
        </w:rPr>
        <w:t xml:space="preserve">age people for each person aged 65 or more. Adopting a minimum age </w:t>
      </w:r>
      <w:r w:rsidR="00183AF9" w:rsidRPr="008A0712">
        <w:rPr>
          <w:rFonts w:ascii="Times New Roman" w:hAnsi="Times New Roman"/>
          <w:sz w:val="24"/>
          <w:lang w:val="en-GB"/>
        </w:rPr>
        <w:t xml:space="preserve">threshold </w:t>
      </w:r>
      <w:r w:rsidR="000E77E3" w:rsidRPr="008A0712">
        <w:rPr>
          <w:rFonts w:ascii="Times New Roman" w:hAnsi="Times New Roman"/>
          <w:sz w:val="24"/>
          <w:lang w:val="en-GB"/>
        </w:rPr>
        <w:t>of 65/60 years for men/women</w:t>
      </w:r>
      <w:r w:rsidR="00183AF9" w:rsidRPr="008A0712">
        <w:rPr>
          <w:rFonts w:ascii="Times New Roman" w:hAnsi="Times New Roman"/>
          <w:sz w:val="24"/>
          <w:lang w:val="en-GB"/>
        </w:rPr>
        <w:t>, respectively,</w:t>
      </w:r>
      <w:r w:rsidR="000E77E3" w:rsidRPr="008A0712">
        <w:rPr>
          <w:rFonts w:ascii="Times New Roman" w:hAnsi="Times New Roman"/>
          <w:sz w:val="24"/>
          <w:lang w:val="en-GB"/>
        </w:rPr>
        <w:t xml:space="preserve"> to have access to old age pensions will </w:t>
      </w:r>
      <w:r w:rsidR="00183AF9" w:rsidRPr="008A0712">
        <w:rPr>
          <w:rFonts w:ascii="Times New Roman" w:hAnsi="Times New Roman"/>
          <w:sz w:val="24"/>
          <w:lang w:val="en-GB"/>
        </w:rPr>
        <w:t xml:space="preserve">only </w:t>
      </w:r>
      <w:r w:rsidR="000E77E3" w:rsidRPr="008A0712">
        <w:rPr>
          <w:rFonts w:ascii="Times New Roman" w:hAnsi="Times New Roman"/>
          <w:sz w:val="24"/>
          <w:lang w:val="en-GB"/>
        </w:rPr>
        <w:t xml:space="preserve">marginally improve the trajectory of social security expenditures in the long </w:t>
      </w:r>
      <w:r w:rsidR="00183AF9" w:rsidRPr="008A0712">
        <w:rPr>
          <w:rFonts w:ascii="Times New Roman" w:hAnsi="Times New Roman"/>
          <w:sz w:val="24"/>
          <w:lang w:val="en-GB"/>
        </w:rPr>
        <w:t>term</w:t>
      </w:r>
      <w:r w:rsidR="000E77E3" w:rsidRPr="008A0712">
        <w:rPr>
          <w:rFonts w:ascii="Times New Roman" w:hAnsi="Times New Roman"/>
          <w:sz w:val="24"/>
          <w:lang w:val="en-GB"/>
        </w:rPr>
        <w:t xml:space="preserve"> – suggesting that other reforms will be necessary.</w:t>
      </w:r>
    </w:p>
    <w:p w14:paraId="02222CFF" w14:textId="1D8A59A6" w:rsidR="0003295B" w:rsidRPr="0003295B" w:rsidRDefault="0003295B" w:rsidP="0003295B">
      <w:pPr>
        <w:spacing w:before="0" w:line="240" w:lineRule="auto"/>
        <w:jc w:val="left"/>
        <w:rPr>
          <w:rFonts w:ascii="Times New Roman" w:eastAsia="Times New Roman" w:hAnsi="Times New Roman"/>
          <w:color w:val="333333"/>
          <w:sz w:val="24"/>
          <w:shd w:val="clear" w:color="auto" w:fill="FFFFFF"/>
        </w:rPr>
      </w:pPr>
      <w:bookmarkStart w:id="0" w:name="_GoBack"/>
      <w:r>
        <w:rPr>
          <w:rFonts w:ascii="Times New Roman" w:eastAsia="Times New Roman" w:hAnsi="Times New Roman"/>
          <w:sz w:val="24"/>
        </w:rPr>
        <w:t>Área ANPEC: 12.</w:t>
      </w:r>
      <w:r>
        <w:rPr>
          <w:rFonts w:ascii="Times New Roman" w:eastAsia="Times New Roman" w:hAnsi="Times New Roman"/>
          <w:sz w:val="24"/>
        </w:rPr>
        <w:br/>
      </w:r>
      <w:r w:rsidRPr="0003295B">
        <w:rPr>
          <w:rFonts w:ascii="Times New Roman" w:eastAsia="Times New Roman" w:hAnsi="Times New Roman"/>
          <w:sz w:val="24"/>
        </w:rPr>
        <w:t xml:space="preserve">JEL: </w:t>
      </w:r>
      <w:r w:rsidRPr="0003295B">
        <w:rPr>
          <w:rFonts w:ascii="Times New Roman" w:eastAsia="Times New Roman" w:hAnsi="Times New Roman"/>
          <w:color w:val="333333"/>
          <w:sz w:val="24"/>
          <w:shd w:val="clear" w:color="auto" w:fill="FFFFFF"/>
        </w:rPr>
        <w:t xml:space="preserve">H53; H55; J11. </w:t>
      </w:r>
    </w:p>
    <w:bookmarkEnd w:id="0"/>
    <w:p w14:paraId="68130857" w14:textId="77777777" w:rsidR="0003295B" w:rsidRPr="0003295B" w:rsidRDefault="0003295B" w:rsidP="008A0712">
      <w:pPr>
        <w:spacing w:line="240" w:lineRule="auto"/>
        <w:rPr>
          <w:rFonts w:ascii="Times New Roman" w:hAnsi="Times New Roman"/>
          <w:sz w:val="24"/>
        </w:rPr>
      </w:pPr>
    </w:p>
    <w:p w14:paraId="2B56A54C" w14:textId="4B9F0DC2" w:rsidR="00406D0E" w:rsidRPr="0003295B" w:rsidRDefault="00406D0E" w:rsidP="008A0712">
      <w:pPr>
        <w:spacing w:line="240" w:lineRule="auto"/>
        <w:jc w:val="left"/>
        <w:rPr>
          <w:rFonts w:ascii="Times New Roman" w:hAnsi="Times New Roman"/>
          <w:b/>
          <w:sz w:val="24"/>
        </w:rPr>
      </w:pPr>
      <w:r w:rsidRPr="0003295B">
        <w:rPr>
          <w:rFonts w:ascii="Times New Roman" w:hAnsi="Times New Roman"/>
          <w:b/>
          <w:sz w:val="24"/>
        </w:rPr>
        <w:br w:type="page"/>
      </w:r>
    </w:p>
    <w:p w14:paraId="3FBDC441" w14:textId="52553ECA" w:rsidR="00B60232" w:rsidRPr="008A0712" w:rsidRDefault="00833ABF" w:rsidP="008A0712">
      <w:pPr>
        <w:spacing w:line="240" w:lineRule="auto"/>
        <w:rPr>
          <w:rFonts w:ascii="Times New Roman" w:hAnsi="Times New Roman"/>
          <w:b/>
          <w:sz w:val="24"/>
        </w:rPr>
      </w:pPr>
      <w:r w:rsidRPr="008A0712">
        <w:rPr>
          <w:rFonts w:ascii="Times New Roman" w:hAnsi="Times New Roman"/>
          <w:b/>
          <w:sz w:val="24"/>
        </w:rPr>
        <w:lastRenderedPageBreak/>
        <w:t>O fim do fator previdenciário e a introdução da idade mínima: questões para a Previdência Social no Brasil</w:t>
      </w:r>
    </w:p>
    <w:p w14:paraId="50D96641" w14:textId="646E5280" w:rsidR="009A733F" w:rsidRPr="008A0712" w:rsidRDefault="009A733F" w:rsidP="008A0712">
      <w:pPr>
        <w:spacing w:line="240" w:lineRule="auto"/>
        <w:jc w:val="right"/>
        <w:rPr>
          <w:rFonts w:ascii="Times New Roman" w:hAnsi="Times New Roman"/>
          <w:i/>
          <w:sz w:val="24"/>
        </w:rPr>
      </w:pPr>
      <w:r w:rsidRPr="008A0712">
        <w:rPr>
          <w:rFonts w:ascii="Times New Roman" w:hAnsi="Times New Roman"/>
          <w:i/>
          <w:sz w:val="24"/>
        </w:rPr>
        <w:t>Marcelo Abi-</w:t>
      </w:r>
      <w:proofErr w:type="spellStart"/>
      <w:r w:rsidRPr="008A0712">
        <w:rPr>
          <w:rFonts w:ascii="Times New Roman" w:hAnsi="Times New Roman"/>
          <w:i/>
          <w:sz w:val="24"/>
        </w:rPr>
        <w:t>Ramia</w:t>
      </w:r>
      <w:proofErr w:type="spellEnd"/>
      <w:r w:rsidRPr="008A0712">
        <w:rPr>
          <w:rFonts w:ascii="Times New Roman" w:hAnsi="Times New Roman"/>
          <w:i/>
          <w:sz w:val="24"/>
        </w:rPr>
        <w:t xml:space="preserve"> Caetano</w:t>
      </w:r>
      <w:r w:rsidR="00CE40A5" w:rsidRPr="008A0712">
        <w:rPr>
          <w:rFonts w:ascii="Times New Roman" w:hAnsi="Times New Roman"/>
          <w:i/>
          <w:sz w:val="24"/>
          <w:vertAlign w:val="superscript"/>
        </w:rPr>
        <w:t>1</w:t>
      </w:r>
      <w:r w:rsidR="0011568B">
        <w:rPr>
          <w:rFonts w:ascii="Times New Roman" w:hAnsi="Times New Roman"/>
          <w:i/>
          <w:sz w:val="24"/>
          <w:vertAlign w:val="superscript"/>
        </w:rPr>
        <w:br/>
      </w:r>
      <w:r w:rsidRPr="008A0712">
        <w:rPr>
          <w:rFonts w:ascii="Times New Roman" w:hAnsi="Times New Roman"/>
          <w:i/>
          <w:sz w:val="24"/>
        </w:rPr>
        <w:t>Leonardo Alves Rangel</w:t>
      </w:r>
      <w:r w:rsidRPr="008A0712">
        <w:rPr>
          <w:rStyle w:val="Refdenotaderodap"/>
          <w:rFonts w:ascii="Times New Roman" w:hAnsi="Times New Roman"/>
          <w:i/>
          <w:sz w:val="24"/>
        </w:rPr>
        <w:footnoteReference w:id="1"/>
      </w:r>
      <w:r w:rsidR="0011568B">
        <w:rPr>
          <w:rFonts w:ascii="Times New Roman" w:hAnsi="Times New Roman"/>
          <w:i/>
          <w:sz w:val="24"/>
        </w:rPr>
        <w:br/>
      </w:r>
      <w:r w:rsidRPr="008A0712">
        <w:rPr>
          <w:rFonts w:ascii="Times New Roman" w:hAnsi="Times New Roman"/>
          <w:i/>
          <w:sz w:val="24"/>
        </w:rPr>
        <w:t>Eduardo da Silva Pereira</w:t>
      </w:r>
      <w:r w:rsidR="00CE40A5" w:rsidRPr="008A0712">
        <w:rPr>
          <w:rFonts w:ascii="Times New Roman" w:hAnsi="Times New Roman"/>
          <w:i/>
          <w:sz w:val="24"/>
          <w:vertAlign w:val="superscript"/>
        </w:rPr>
        <w:t>2</w:t>
      </w:r>
      <w:r w:rsidR="0011568B">
        <w:rPr>
          <w:rFonts w:ascii="Times New Roman" w:hAnsi="Times New Roman"/>
          <w:i/>
          <w:sz w:val="24"/>
          <w:vertAlign w:val="superscript"/>
        </w:rPr>
        <w:br/>
      </w:r>
      <w:r w:rsidRPr="008A0712">
        <w:rPr>
          <w:rFonts w:ascii="Times New Roman" w:hAnsi="Times New Roman"/>
          <w:i/>
          <w:sz w:val="24"/>
        </w:rPr>
        <w:t>Graziela Ansiliero</w:t>
      </w:r>
      <w:r w:rsidR="00CE40A5" w:rsidRPr="008A0712">
        <w:rPr>
          <w:rFonts w:ascii="Times New Roman" w:hAnsi="Times New Roman"/>
          <w:i/>
          <w:sz w:val="24"/>
          <w:vertAlign w:val="superscript"/>
        </w:rPr>
        <w:t>2</w:t>
      </w:r>
      <w:r w:rsidR="0011568B">
        <w:rPr>
          <w:rFonts w:ascii="Times New Roman" w:hAnsi="Times New Roman"/>
          <w:i/>
          <w:sz w:val="24"/>
          <w:vertAlign w:val="superscript"/>
        </w:rPr>
        <w:br/>
      </w:r>
      <w:r w:rsidRPr="008A0712">
        <w:rPr>
          <w:rFonts w:ascii="Times New Roman" w:hAnsi="Times New Roman"/>
          <w:i/>
          <w:sz w:val="24"/>
        </w:rPr>
        <w:t>Luis Henrique Paiva</w:t>
      </w:r>
      <w:r w:rsidR="00CE40A5" w:rsidRPr="008A0712">
        <w:rPr>
          <w:rFonts w:ascii="Times New Roman" w:hAnsi="Times New Roman"/>
          <w:i/>
          <w:sz w:val="24"/>
          <w:vertAlign w:val="superscript"/>
        </w:rPr>
        <w:t>2</w:t>
      </w:r>
      <w:r w:rsidR="0011568B">
        <w:rPr>
          <w:rFonts w:ascii="Times New Roman" w:hAnsi="Times New Roman"/>
          <w:i/>
          <w:sz w:val="24"/>
          <w:vertAlign w:val="superscript"/>
        </w:rPr>
        <w:br/>
      </w:r>
      <w:r w:rsidRPr="008A0712">
        <w:rPr>
          <w:rFonts w:ascii="Times New Roman" w:hAnsi="Times New Roman"/>
          <w:i/>
          <w:sz w:val="24"/>
        </w:rPr>
        <w:t xml:space="preserve">Rogério </w:t>
      </w:r>
      <w:proofErr w:type="spellStart"/>
      <w:r w:rsidRPr="008A0712">
        <w:rPr>
          <w:rFonts w:ascii="Times New Roman" w:hAnsi="Times New Roman"/>
          <w:i/>
          <w:sz w:val="24"/>
        </w:rPr>
        <w:t>Nagamine</w:t>
      </w:r>
      <w:proofErr w:type="spellEnd"/>
      <w:r w:rsidRPr="008A0712">
        <w:rPr>
          <w:rFonts w:ascii="Times New Roman" w:hAnsi="Times New Roman"/>
          <w:i/>
          <w:sz w:val="24"/>
        </w:rPr>
        <w:t xml:space="preserve"> </w:t>
      </w:r>
      <w:proofErr w:type="spellStart"/>
      <w:r w:rsidRPr="008A0712">
        <w:rPr>
          <w:rFonts w:ascii="Times New Roman" w:hAnsi="Times New Roman"/>
          <w:i/>
          <w:sz w:val="24"/>
        </w:rPr>
        <w:t>Costanzi</w:t>
      </w:r>
      <w:proofErr w:type="spellEnd"/>
      <w:r w:rsidRPr="008A0712">
        <w:rPr>
          <w:rStyle w:val="Refdenotaderodap"/>
          <w:rFonts w:ascii="Times New Roman" w:hAnsi="Times New Roman"/>
          <w:i/>
          <w:sz w:val="24"/>
        </w:rPr>
        <w:footnoteReference w:id="2"/>
      </w:r>
    </w:p>
    <w:p w14:paraId="3F34B03E" w14:textId="77777777" w:rsidR="00F07258" w:rsidRPr="008A0712" w:rsidRDefault="00F07258" w:rsidP="008A0712">
      <w:pPr>
        <w:pStyle w:val="PargrafodaLista"/>
        <w:numPr>
          <w:ilvl w:val="0"/>
          <w:numId w:val="1"/>
        </w:numPr>
        <w:spacing w:after="0" w:line="240" w:lineRule="auto"/>
        <w:rPr>
          <w:rFonts w:ascii="Times New Roman" w:hAnsi="Times New Roman" w:cs="Times New Roman"/>
          <w:b/>
          <w:sz w:val="24"/>
          <w:szCs w:val="24"/>
        </w:rPr>
      </w:pPr>
      <w:r w:rsidRPr="008A0712">
        <w:rPr>
          <w:rFonts w:ascii="Times New Roman" w:hAnsi="Times New Roman" w:cs="Times New Roman"/>
          <w:b/>
          <w:sz w:val="24"/>
          <w:szCs w:val="24"/>
        </w:rPr>
        <w:t>Introdução</w:t>
      </w:r>
    </w:p>
    <w:p w14:paraId="635A1230" w14:textId="77777777" w:rsidR="00FB3437" w:rsidRPr="008A0712" w:rsidRDefault="00621F93" w:rsidP="008A0712">
      <w:pPr>
        <w:spacing w:line="240" w:lineRule="auto"/>
        <w:rPr>
          <w:rFonts w:ascii="Times New Roman" w:hAnsi="Times New Roman"/>
          <w:sz w:val="24"/>
        </w:rPr>
      </w:pPr>
      <w:r w:rsidRPr="008A0712">
        <w:rPr>
          <w:rFonts w:ascii="Times New Roman" w:hAnsi="Times New Roman"/>
          <w:sz w:val="24"/>
        </w:rPr>
        <w:t xml:space="preserve">O objetivo deste artigo é apresentar um conjunto de questões relacionadas </w:t>
      </w:r>
      <w:r w:rsidR="00C5559F" w:rsidRPr="008A0712">
        <w:rPr>
          <w:rFonts w:ascii="Times New Roman" w:hAnsi="Times New Roman"/>
          <w:sz w:val="24"/>
        </w:rPr>
        <w:t>à</w:t>
      </w:r>
      <w:r w:rsidRPr="008A0712">
        <w:rPr>
          <w:rFonts w:ascii="Times New Roman" w:hAnsi="Times New Roman"/>
          <w:sz w:val="24"/>
        </w:rPr>
        <w:t>s chamadas aposentadorias por tempo de contribuição (</w:t>
      </w:r>
      <w:proofErr w:type="spellStart"/>
      <w:r w:rsidRPr="008A0712">
        <w:rPr>
          <w:rFonts w:ascii="Times New Roman" w:hAnsi="Times New Roman"/>
          <w:sz w:val="24"/>
        </w:rPr>
        <w:t>ATCs</w:t>
      </w:r>
      <w:proofErr w:type="spellEnd"/>
      <w:r w:rsidRPr="008A0712">
        <w:rPr>
          <w:rFonts w:ascii="Times New Roman" w:hAnsi="Times New Roman"/>
          <w:sz w:val="24"/>
        </w:rPr>
        <w:t>)</w:t>
      </w:r>
      <w:r w:rsidR="00C5559F" w:rsidRPr="008A0712">
        <w:rPr>
          <w:rFonts w:ascii="Times New Roman" w:hAnsi="Times New Roman"/>
          <w:sz w:val="24"/>
        </w:rPr>
        <w:t>.</w:t>
      </w:r>
    </w:p>
    <w:p w14:paraId="1178A936" w14:textId="62954472" w:rsidR="00270265" w:rsidRPr="008A0712" w:rsidRDefault="00111805" w:rsidP="008A0712">
      <w:pPr>
        <w:spacing w:line="240" w:lineRule="auto"/>
        <w:rPr>
          <w:rFonts w:ascii="Times New Roman" w:hAnsi="Times New Roman"/>
          <w:sz w:val="24"/>
        </w:rPr>
      </w:pPr>
      <w:r w:rsidRPr="008A0712">
        <w:rPr>
          <w:rFonts w:ascii="Times New Roman" w:hAnsi="Times New Roman"/>
          <w:sz w:val="24"/>
        </w:rPr>
        <w:t>Por permitir aposentadorias em idades precoces e ter valor médio superior a outras espécies de aposentadoria, a</w:t>
      </w:r>
      <w:r w:rsidR="004374FF" w:rsidRPr="008A0712">
        <w:rPr>
          <w:rFonts w:ascii="Times New Roman" w:hAnsi="Times New Roman"/>
          <w:sz w:val="24"/>
        </w:rPr>
        <w:t>s</w:t>
      </w:r>
      <w:r w:rsidR="00FB3437" w:rsidRPr="008A0712">
        <w:rPr>
          <w:rFonts w:ascii="Times New Roman" w:hAnsi="Times New Roman"/>
          <w:sz w:val="24"/>
        </w:rPr>
        <w:t xml:space="preserve"> </w:t>
      </w:r>
      <w:proofErr w:type="spellStart"/>
      <w:r w:rsidR="00FB3437" w:rsidRPr="008A0712">
        <w:rPr>
          <w:rFonts w:ascii="Times New Roman" w:hAnsi="Times New Roman"/>
          <w:sz w:val="24"/>
        </w:rPr>
        <w:t>ATCs</w:t>
      </w:r>
      <w:proofErr w:type="spellEnd"/>
      <w:r w:rsidR="00FB3437" w:rsidRPr="008A0712">
        <w:rPr>
          <w:rFonts w:ascii="Times New Roman" w:hAnsi="Times New Roman"/>
          <w:sz w:val="24"/>
        </w:rPr>
        <w:t xml:space="preserve"> estão </w:t>
      </w:r>
      <w:r w:rsidR="004374FF" w:rsidRPr="008A0712">
        <w:rPr>
          <w:rFonts w:ascii="Times New Roman" w:hAnsi="Times New Roman"/>
          <w:sz w:val="24"/>
        </w:rPr>
        <w:t xml:space="preserve">há tempos </w:t>
      </w:r>
      <w:r w:rsidR="00FB3437" w:rsidRPr="008A0712">
        <w:rPr>
          <w:rFonts w:ascii="Times New Roman" w:hAnsi="Times New Roman"/>
          <w:sz w:val="24"/>
        </w:rPr>
        <w:t>no centro das discussões sobre uma futura reforma previdenciária</w:t>
      </w:r>
      <w:r w:rsidR="004374FF" w:rsidRPr="008A0712">
        <w:rPr>
          <w:rFonts w:ascii="Times New Roman" w:hAnsi="Times New Roman"/>
          <w:sz w:val="24"/>
        </w:rPr>
        <w:t xml:space="preserve"> (Giambiagi </w:t>
      </w:r>
      <w:r w:rsidR="004374FF" w:rsidRPr="008A0712">
        <w:rPr>
          <w:rFonts w:ascii="Times New Roman" w:hAnsi="Times New Roman"/>
          <w:i/>
          <w:sz w:val="24"/>
        </w:rPr>
        <w:t>et al</w:t>
      </w:r>
      <w:r w:rsidR="004374FF" w:rsidRPr="008A0712">
        <w:rPr>
          <w:rFonts w:ascii="Times New Roman" w:hAnsi="Times New Roman"/>
          <w:sz w:val="24"/>
        </w:rPr>
        <w:t xml:space="preserve">., 2007; </w:t>
      </w:r>
      <w:proofErr w:type="spellStart"/>
      <w:r w:rsidR="004374FF" w:rsidRPr="008A0712">
        <w:rPr>
          <w:rFonts w:ascii="Times New Roman" w:hAnsi="Times New Roman"/>
          <w:sz w:val="24"/>
        </w:rPr>
        <w:t>Cechin</w:t>
      </w:r>
      <w:proofErr w:type="spellEnd"/>
      <w:r w:rsidR="004374FF" w:rsidRPr="008A0712">
        <w:rPr>
          <w:rFonts w:ascii="Times New Roman" w:hAnsi="Times New Roman"/>
          <w:sz w:val="24"/>
        </w:rPr>
        <w:t xml:space="preserve">, 2008; </w:t>
      </w:r>
      <w:proofErr w:type="spellStart"/>
      <w:r w:rsidR="004374FF" w:rsidRPr="008A0712">
        <w:rPr>
          <w:rFonts w:ascii="Times New Roman" w:hAnsi="Times New Roman"/>
          <w:sz w:val="24"/>
        </w:rPr>
        <w:t>Tafner</w:t>
      </w:r>
      <w:proofErr w:type="spellEnd"/>
      <w:r w:rsidR="004374FF" w:rsidRPr="008A0712">
        <w:rPr>
          <w:rFonts w:ascii="Times New Roman" w:hAnsi="Times New Roman"/>
          <w:sz w:val="24"/>
        </w:rPr>
        <w:t>, 2008)</w:t>
      </w:r>
      <w:r w:rsidR="00FB3437" w:rsidRPr="008A0712">
        <w:rPr>
          <w:rFonts w:ascii="Times New Roman" w:hAnsi="Times New Roman"/>
          <w:sz w:val="24"/>
        </w:rPr>
        <w:t xml:space="preserve">. </w:t>
      </w:r>
      <w:r w:rsidRPr="008A0712">
        <w:rPr>
          <w:rFonts w:ascii="Times New Roman" w:hAnsi="Times New Roman"/>
          <w:sz w:val="24"/>
        </w:rPr>
        <w:t>Por outro lado</w:t>
      </w:r>
      <w:r w:rsidR="00FB3437" w:rsidRPr="008A0712">
        <w:rPr>
          <w:rFonts w:ascii="Times New Roman" w:hAnsi="Times New Roman"/>
          <w:sz w:val="24"/>
        </w:rPr>
        <w:t xml:space="preserve">, as </w:t>
      </w:r>
      <w:proofErr w:type="spellStart"/>
      <w:r w:rsidR="00FB3437" w:rsidRPr="008A0712">
        <w:rPr>
          <w:rFonts w:ascii="Times New Roman" w:hAnsi="Times New Roman"/>
          <w:sz w:val="24"/>
        </w:rPr>
        <w:t>ATCs</w:t>
      </w:r>
      <w:proofErr w:type="spellEnd"/>
      <w:r w:rsidR="00FB3437" w:rsidRPr="008A0712">
        <w:rPr>
          <w:rFonts w:ascii="Times New Roman" w:hAnsi="Times New Roman"/>
          <w:sz w:val="24"/>
        </w:rPr>
        <w:t xml:space="preserve"> foram recentemente afetadas pela promulgação d</w:t>
      </w:r>
      <w:r w:rsidR="00270265" w:rsidRPr="008A0712">
        <w:rPr>
          <w:rFonts w:ascii="Times New Roman" w:hAnsi="Times New Roman"/>
          <w:sz w:val="24"/>
        </w:rPr>
        <w:t>a Lei n° 13.183</w:t>
      </w:r>
      <w:r w:rsidR="006C57F0" w:rsidRPr="008A0712">
        <w:rPr>
          <w:rFonts w:ascii="Times New Roman" w:hAnsi="Times New Roman"/>
          <w:sz w:val="24"/>
        </w:rPr>
        <w:t>, de 4 de novembro de 2015</w:t>
      </w:r>
      <w:r w:rsidRPr="008A0712">
        <w:rPr>
          <w:rFonts w:ascii="Times New Roman" w:hAnsi="Times New Roman"/>
          <w:sz w:val="24"/>
        </w:rPr>
        <w:t xml:space="preserve">, que </w:t>
      </w:r>
      <w:r w:rsidR="00270265" w:rsidRPr="008A0712">
        <w:rPr>
          <w:rFonts w:ascii="Times New Roman" w:hAnsi="Times New Roman"/>
          <w:sz w:val="24"/>
        </w:rPr>
        <w:t>acabou com a obrigatoriedade do uso do chamado “fator previdenciário”</w:t>
      </w:r>
      <w:r w:rsidR="00C5559F" w:rsidRPr="008A0712">
        <w:rPr>
          <w:rFonts w:ascii="Times New Roman" w:hAnsi="Times New Roman"/>
          <w:sz w:val="24"/>
        </w:rPr>
        <w:t xml:space="preserve"> n</w:t>
      </w:r>
      <w:r w:rsidR="00270265" w:rsidRPr="008A0712">
        <w:rPr>
          <w:rFonts w:ascii="Times New Roman" w:hAnsi="Times New Roman"/>
          <w:sz w:val="24"/>
        </w:rPr>
        <w:t>o Regime Geral de Previdência Social – RGPS</w:t>
      </w:r>
      <w:r w:rsidR="00621F93" w:rsidRPr="008A0712">
        <w:rPr>
          <w:rFonts w:ascii="Times New Roman" w:hAnsi="Times New Roman"/>
          <w:sz w:val="24"/>
        </w:rPr>
        <w:t xml:space="preserve">, o regime </w:t>
      </w:r>
      <w:r w:rsidR="00270265" w:rsidRPr="008A0712">
        <w:rPr>
          <w:rFonts w:ascii="Times New Roman" w:hAnsi="Times New Roman"/>
          <w:sz w:val="24"/>
        </w:rPr>
        <w:t xml:space="preserve">que cobre os trabalhadores da iniciativa privada. </w:t>
      </w:r>
      <w:r w:rsidR="002C4188" w:rsidRPr="008A0712">
        <w:rPr>
          <w:rFonts w:ascii="Times New Roman" w:hAnsi="Times New Roman"/>
          <w:sz w:val="24"/>
        </w:rPr>
        <w:t xml:space="preserve">Para trabalhadores cuja soma de idade e tempo de contribuição atingir 95 anos (homens) ou 85 anos (mulheres), o uso do fator previdenciário passa a ser opcional. Esses números progredirão lentamente para 100/90 anos (homens/mulheres) até o </w:t>
      </w:r>
      <w:r w:rsidR="006B047C" w:rsidRPr="008A0712">
        <w:rPr>
          <w:rFonts w:ascii="Times New Roman" w:hAnsi="Times New Roman"/>
          <w:sz w:val="24"/>
        </w:rPr>
        <w:t xml:space="preserve">final </w:t>
      </w:r>
      <w:r w:rsidR="002C4188" w:rsidRPr="008A0712">
        <w:rPr>
          <w:rFonts w:ascii="Times New Roman" w:hAnsi="Times New Roman"/>
          <w:sz w:val="24"/>
        </w:rPr>
        <w:t>ano de 2026.</w:t>
      </w:r>
    </w:p>
    <w:p w14:paraId="5D003410" w14:textId="2B09E3F2" w:rsidR="006A18F6" w:rsidRPr="008A0712" w:rsidRDefault="00111805" w:rsidP="008A0712">
      <w:pPr>
        <w:spacing w:line="240" w:lineRule="auto"/>
        <w:rPr>
          <w:rFonts w:ascii="Times New Roman" w:hAnsi="Times New Roman"/>
          <w:sz w:val="24"/>
        </w:rPr>
      </w:pPr>
      <w:r w:rsidRPr="008A0712">
        <w:rPr>
          <w:rFonts w:ascii="Times New Roman" w:hAnsi="Times New Roman"/>
          <w:sz w:val="24"/>
        </w:rPr>
        <w:t xml:space="preserve">Um dos </w:t>
      </w:r>
      <w:r w:rsidR="00FB3437" w:rsidRPr="008A0712">
        <w:rPr>
          <w:rFonts w:ascii="Times New Roman" w:hAnsi="Times New Roman"/>
          <w:sz w:val="24"/>
        </w:rPr>
        <w:t>tema</w:t>
      </w:r>
      <w:r w:rsidRPr="008A0712">
        <w:rPr>
          <w:rFonts w:ascii="Times New Roman" w:hAnsi="Times New Roman"/>
          <w:sz w:val="24"/>
        </w:rPr>
        <w:t>s</w:t>
      </w:r>
      <w:r w:rsidR="00C5559F" w:rsidRPr="008A0712">
        <w:rPr>
          <w:rFonts w:ascii="Times New Roman" w:hAnsi="Times New Roman"/>
          <w:sz w:val="24"/>
        </w:rPr>
        <w:t xml:space="preserve"> </w:t>
      </w:r>
      <w:r w:rsidR="00FB3437" w:rsidRPr="008A0712">
        <w:rPr>
          <w:rFonts w:ascii="Times New Roman" w:hAnsi="Times New Roman"/>
          <w:sz w:val="24"/>
        </w:rPr>
        <w:t>mais mencionado</w:t>
      </w:r>
      <w:r w:rsidRPr="008A0712">
        <w:rPr>
          <w:rFonts w:ascii="Times New Roman" w:hAnsi="Times New Roman"/>
          <w:sz w:val="24"/>
        </w:rPr>
        <w:t>s</w:t>
      </w:r>
      <w:r w:rsidR="00FB3437" w:rsidRPr="008A0712">
        <w:rPr>
          <w:rFonts w:ascii="Times New Roman" w:hAnsi="Times New Roman"/>
          <w:sz w:val="24"/>
        </w:rPr>
        <w:t xml:space="preserve"> para a futura reforma previdenciária é </w:t>
      </w:r>
      <w:r w:rsidRPr="008A0712">
        <w:rPr>
          <w:rFonts w:ascii="Times New Roman" w:hAnsi="Times New Roman"/>
          <w:sz w:val="24"/>
        </w:rPr>
        <w:t>necessidade de</w:t>
      </w:r>
      <w:r w:rsidR="00FB3437" w:rsidRPr="008A0712">
        <w:rPr>
          <w:rFonts w:ascii="Times New Roman" w:hAnsi="Times New Roman"/>
          <w:sz w:val="24"/>
        </w:rPr>
        <w:t xml:space="preserve"> </w:t>
      </w:r>
      <w:r w:rsidR="00270265" w:rsidRPr="008A0712">
        <w:rPr>
          <w:rFonts w:ascii="Times New Roman" w:hAnsi="Times New Roman"/>
          <w:sz w:val="24"/>
        </w:rPr>
        <w:t xml:space="preserve">introdução de uma idade mínima para </w:t>
      </w:r>
      <w:r w:rsidRPr="008A0712">
        <w:rPr>
          <w:rFonts w:ascii="Times New Roman" w:hAnsi="Times New Roman"/>
          <w:sz w:val="24"/>
        </w:rPr>
        <w:t xml:space="preserve">as </w:t>
      </w:r>
      <w:proofErr w:type="spellStart"/>
      <w:r w:rsidRPr="008A0712">
        <w:rPr>
          <w:rFonts w:ascii="Times New Roman" w:hAnsi="Times New Roman"/>
          <w:sz w:val="24"/>
        </w:rPr>
        <w:t>ATCs</w:t>
      </w:r>
      <w:proofErr w:type="spellEnd"/>
      <w:r w:rsidR="00270265" w:rsidRPr="008A0712">
        <w:rPr>
          <w:rFonts w:ascii="Times New Roman" w:hAnsi="Times New Roman"/>
          <w:sz w:val="24"/>
        </w:rPr>
        <w:t>.</w:t>
      </w:r>
      <w:r w:rsidR="00FB3437" w:rsidRPr="008A0712">
        <w:rPr>
          <w:rFonts w:ascii="Times New Roman" w:hAnsi="Times New Roman"/>
          <w:sz w:val="24"/>
        </w:rPr>
        <w:t xml:space="preserve"> </w:t>
      </w:r>
      <w:r w:rsidR="00611BF9" w:rsidRPr="008A0712">
        <w:rPr>
          <w:rFonts w:ascii="Times New Roman" w:hAnsi="Times New Roman"/>
          <w:sz w:val="24"/>
        </w:rPr>
        <w:t>Curiosamente, idade mínima e fator previdenciário estão historicamente conectados.</w:t>
      </w:r>
      <w:r w:rsidR="00FB3437" w:rsidRPr="008A0712">
        <w:rPr>
          <w:rFonts w:ascii="Times New Roman" w:hAnsi="Times New Roman"/>
          <w:sz w:val="24"/>
        </w:rPr>
        <w:t xml:space="preserve"> A última tentativa de implementar a idade mínima para o RGPS foi em 1998 </w:t>
      </w:r>
      <w:r w:rsidR="00C5559F" w:rsidRPr="008A0712">
        <w:rPr>
          <w:rFonts w:ascii="Times New Roman" w:hAnsi="Times New Roman"/>
          <w:sz w:val="24"/>
        </w:rPr>
        <w:t xml:space="preserve">– portanto, há longos 18 anos. </w:t>
      </w:r>
      <w:r w:rsidR="00270265" w:rsidRPr="008A0712">
        <w:rPr>
          <w:rFonts w:ascii="Times New Roman" w:hAnsi="Times New Roman"/>
          <w:sz w:val="24"/>
        </w:rPr>
        <w:t xml:space="preserve"> </w:t>
      </w:r>
      <w:r w:rsidR="00C5559F" w:rsidRPr="008A0712">
        <w:rPr>
          <w:rFonts w:ascii="Times New Roman" w:hAnsi="Times New Roman"/>
          <w:sz w:val="24"/>
        </w:rPr>
        <w:t>Como se sabe, a proposta foi derrotada</w:t>
      </w:r>
      <w:r w:rsidR="00C5559F" w:rsidRPr="008A0712">
        <w:rPr>
          <w:rStyle w:val="Refdenotaderodap"/>
          <w:rFonts w:ascii="Times New Roman" w:hAnsi="Times New Roman"/>
          <w:sz w:val="24"/>
        </w:rPr>
        <w:footnoteReference w:id="3"/>
      </w:r>
      <w:r w:rsidR="00C5559F" w:rsidRPr="008A0712">
        <w:rPr>
          <w:rFonts w:ascii="Times New Roman" w:hAnsi="Times New Roman"/>
          <w:sz w:val="24"/>
        </w:rPr>
        <w:t xml:space="preserve"> e o fator previdenciário surgiu, justamente, como um substituto imperfeito</w:t>
      </w:r>
      <w:r w:rsidRPr="008A0712">
        <w:rPr>
          <w:rFonts w:ascii="Times New Roman" w:hAnsi="Times New Roman"/>
          <w:sz w:val="24"/>
        </w:rPr>
        <w:t xml:space="preserve"> à idade mínima</w:t>
      </w:r>
      <w:r w:rsidR="006A18F6" w:rsidRPr="008A0712">
        <w:rPr>
          <w:rFonts w:ascii="Times New Roman" w:hAnsi="Times New Roman"/>
          <w:sz w:val="24"/>
        </w:rPr>
        <w:t xml:space="preserve">. </w:t>
      </w:r>
      <w:r w:rsidR="00FB3437" w:rsidRPr="008A0712">
        <w:rPr>
          <w:rFonts w:ascii="Times New Roman" w:hAnsi="Times New Roman"/>
          <w:sz w:val="24"/>
        </w:rPr>
        <w:t xml:space="preserve">Criado no final de 1999, o fator </w:t>
      </w:r>
      <w:r w:rsidR="00C5559F" w:rsidRPr="008A0712">
        <w:rPr>
          <w:rFonts w:ascii="Times New Roman" w:hAnsi="Times New Roman"/>
          <w:sz w:val="24"/>
        </w:rPr>
        <w:t>é</w:t>
      </w:r>
      <w:r w:rsidR="00FB3437" w:rsidRPr="008A0712">
        <w:rPr>
          <w:rFonts w:ascii="Times New Roman" w:hAnsi="Times New Roman"/>
          <w:sz w:val="24"/>
        </w:rPr>
        <w:t xml:space="preserve"> </w:t>
      </w:r>
      <w:r w:rsidR="00A90835" w:rsidRPr="008A0712">
        <w:rPr>
          <w:rFonts w:ascii="Times New Roman" w:hAnsi="Times New Roman"/>
          <w:sz w:val="24"/>
        </w:rPr>
        <w:t xml:space="preserve">um mecanismo que </w:t>
      </w:r>
      <w:r w:rsidR="005A0466" w:rsidRPr="008A0712">
        <w:rPr>
          <w:rFonts w:ascii="Times New Roman" w:hAnsi="Times New Roman"/>
          <w:sz w:val="24"/>
        </w:rPr>
        <w:t xml:space="preserve">leva em conta </w:t>
      </w:r>
      <w:r w:rsidR="00A90835" w:rsidRPr="008A0712">
        <w:rPr>
          <w:rFonts w:ascii="Times New Roman" w:hAnsi="Times New Roman"/>
          <w:sz w:val="24"/>
        </w:rPr>
        <w:t>idade, tempo de contribuição</w:t>
      </w:r>
      <w:r w:rsidR="005A0466" w:rsidRPr="008A0712">
        <w:rPr>
          <w:rFonts w:ascii="Times New Roman" w:hAnsi="Times New Roman"/>
          <w:sz w:val="24"/>
        </w:rPr>
        <w:t xml:space="preserve"> e</w:t>
      </w:r>
      <w:r w:rsidR="00A90835" w:rsidRPr="008A0712">
        <w:rPr>
          <w:rFonts w:ascii="Times New Roman" w:hAnsi="Times New Roman"/>
          <w:sz w:val="24"/>
        </w:rPr>
        <w:t xml:space="preserve"> expectativa de vida </w:t>
      </w:r>
      <w:r w:rsidR="005A0466" w:rsidRPr="008A0712">
        <w:rPr>
          <w:rFonts w:ascii="Times New Roman" w:hAnsi="Times New Roman"/>
          <w:sz w:val="24"/>
        </w:rPr>
        <w:t>para o cálculo do</w:t>
      </w:r>
      <w:r w:rsidR="00A90835" w:rsidRPr="008A0712">
        <w:rPr>
          <w:rFonts w:ascii="Times New Roman" w:hAnsi="Times New Roman"/>
          <w:sz w:val="24"/>
        </w:rPr>
        <w:t xml:space="preserve"> valor do benefício. </w:t>
      </w:r>
      <w:proofErr w:type="spellStart"/>
      <w:r w:rsidR="00A90835" w:rsidRPr="008A0712">
        <w:rPr>
          <w:rFonts w:ascii="Times New Roman" w:hAnsi="Times New Roman"/>
          <w:i/>
          <w:sz w:val="24"/>
        </w:rPr>
        <w:t>Ceteris</w:t>
      </w:r>
      <w:proofErr w:type="spellEnd"/>
      <w:r w:rsidR="00A90835" w:rsidRPr="008A0712">
        <w:rPr>
          <w:rFonts w:ascii="Times New Roman" w:hAnsi="Times New Roman"/>
          <w:i/>
          <w:sz w:val="24"/>
        </w:rPr>
        <w:t xml:space="preserve"> </w:t>
      </w:r>
      <w:proofErr w:type="spellStart"/>
      <w:r w:rsidR="00A90835" w:rsidRPr="008A0712">
        <w:rPr>
          <w:rFonts w:ascii="Times New Roman" w:hAnsi="Times New Roman"/>
          <w:i/>
          <w:sz w:val="24"/>
        </w:rPr>
        <w:t>paribus</w:t>
      </w:r>
      <w:proofErr w:type="spellEnd"/>
      <w:r w:rsidR="00A90835" w:rsidRPr="008A0712">
        <w:rPr>
          <w:rFonts w:ascii="Times New Roman" w:hAnsi="Times New Roman"/>
          <w:sz w:val="24"/>
        </w:rPr>
        <w:t>, quanto mais jovem o trabalhador decida se aposentar, mais o fator previdenciário reduz o valor do benefício. No caso de trabalhadores que posterguem seu pedido de aposentadoria e acumulem longos períodos de contribuição, o fator previdenciário pode até</w:t>
      </w:r>
      <w:r w:rsidR="00ED0831" w:rsidRPr="008A0712">
        <w:rPr>
          <w:rFonts w:ascii="Times New Roman" w:hAnsi="Times New Roman"/>
          <w:sz w:val="24"/>
        </w:rPr>
        <w:t xml:space="preserve"> aumentar o valor do benefício, funcionando como um incentivo para a postergação dos pedidos de aposentadoria. </w:t>
      </w:r>
      <w:r w:rsidR="00A90835" w:rsidRPr="008A0712">
        <w:rPr>
          <w:rFonts w:ascii="Times New Roman" w:hAnsi="Times New Roman"/>
          <w:sz w:val="24"/>
        </w:rPr>
        <w:t xml:space="preserve">Mas o mais importante é que </w:t>
      </w:r>
      <w:r w:rsidR="00621F93" w:rsidRPr="008A0712">
        <w:rPr>
          <w:rFonts w:ascii="Times New Roman" w:hAnsi="Times New Roman"/>
          <w:sz w:val="24"/>
        </w:rPr>
        <w:t>a expectativa de vida faz parte da fórmula d</w:t>
      </w:r>
      <w:r w:rsidR="00A90835" w:rsidRPr="008A0712">
        <w:rPr>
          <w:rFonts w:ascii="Times New Roman" w:hAnsi="Times New Roman"/>
          <w:sz w:val="24"/>
        </w:rPr>
        <w:t xml:space="preserve">o fator </w:t>
      </w:r>
      <w:r w:rsidR="00621F93" w:rsidRPr="008A0712">
        <w:rPr>
          <w:rFonts w:ascii="Times New Roman" w:hAnsi="Times New Roman"/>
          <w:sz w:val="24"/>
        </w:rPr>
        <w:t xml:space="preserve">previdenciário. Portanto, o fator </w:t>
      </w:r>
      <w:r w:rsidR="00A90835" w:rsidRPr="008A0712">
        <w:rPr>
          <w:rFonts w:ascii="Times New Roman" w:hAnsi="Times New Roman"/>
          <w:sz w:val="24"/>
        </w:rPr>
        <w:t>incorpora</w:t>
      </w:r>
      <w:r w:rsidR="00621F93" w:rsidRPr="008A0712">
        <w:rPr>
          <w:rFonts w:ascii="Times New Roman" w:hAnsi="Times New Roman"/>
          <w:sz w:val="24"/>
        </w:rPr>
        <w:t xml:space="preserve"> a evolução demográfica </w:t>
      </w:r>
      <w:r w:rsidR="00ED0831" w:rsidRPr="008A0712">
        <w:rPr>
          <w:rFonts w:ascii="Times New Roman" w:hAnsi="Times New Roman"/>
          <w:sz w:val="24"/>
        </w:rPr>
        <w:t>a</w:t>
      </w:r>
      <w:r w:rsidR="00621F93" w:rsidRPr="008A0712">
        <w:rPr>
          <w:rFonts w:ascii="Times New Roman" w:hAnsi="Times New Roman"/>
          <w:sz w:val="24"/>
        </w:rPr>
        <w:t>o RGPS.</w:t>
      </w:r>
    </w:p>
    <w:p w14:paraId="6BDA3389" w14:textId="4F769C16" w:rsidR="00C5559F" w:rsidRPr="008A0712" w:rsidRDefault="00611BF9" w:rsidP="008A0712">
      <w:pPr>
        <w:spacing w:line="240" w:lineRule="auto"/>
        <w:rPr>
          <w:rFonts w:ascii="Times New Roman" w:hAnsi="Times New Roman"/>
          <w:sz w:val="24"/>
        </w:rPr>
      </w:pPr>
      <w:r w:rsidRPr="008A0712">
        <w:rPr>
          <w:rFonts w:ascii="Times New Roman" w:hAnsi="Times New Roman"/>
          <w:sz w:val="24"/>
        </w:rPr>
        <w:t>Quais os impactos financeiros e distributivos da substituição do fator previdenciário pela fórmula 85</w:t>
      </w:r>
      <w:r w:rsidR="006E6101" w:rsidRPr="008A0712">
        <w:rPr>
          <w:rFonts w:ascii="Times New Roman" w:hAnsi="Times New Roman"/>
          <w:sz w:val="24"/>
        </w:rPr>
        <w:t>/95</w:t>
      </w:r>
      <w:r w:rsidRPr="008A0712">
        <w:rPr>
          <w:rFonts w:ascii="Times New Roman" w:hAnsi="Times New Roman"/>
          <w:sz w:val="24"/>
        </w:rPr>
        <w:t xml:space="preserve">? O que a experiência internacional tem a dizer a respeito de aposentadorias sem idade mínima? Quais são as implicações previdenciárias da transição demográfica que estamos experimentando? O que podemos projetar a partir de uma eventual introdução da idade mínima? Essas são </w:t>
      </w:r>
      <w:r w:rsidR="00C41BF4" w:rsidRPr="008A0712">
        <w:rPr>
          <w:rFonts w:ascii="Times New Roman" w:hAnsi="Times New Roman"/>
          <w:sz w:val="24"/>
        </w:rPr>
        <w:t xml:space="preserve">questões conjunturais e estruturais </w:t>
      </w:r>
      <w:r w:rsidRPr="008A0712">
        <w:rPr>
          <w:rFonts w:ascii="Times New Roman" w:hAnsi="Times New Roman"/>
          <w:sz w:val="24"/>
        </w:rPr>
        <w:t>abordadas neste trabalho</w:t>
      </w:r>
      <w:r w:rsidR="00C41BF4" w:rsidRPr="008A0712">
        <w:rPr>
          <w:rFonts w:ascii="Times New Roman" w:hAnsi="Times New Roman"/>
          <w:sz w:val="24"/>
        </w:rPr>
        <w:t xml:space="preserve">. </w:t>
      </w:r>
      <w:r w:rsidR="00D270F0" w:rsidRPr="008A0712">
        <w:rPr>
          <w:rFonts w:ascii="Times New Roman" w:hAnsi="Times New Roman"/>
          <w:sz w:val="24"/>
        </w:rPr>
        <w:t>Na</w:t>
      </w:r>
      <w:r w:rsidR="00C41BF4" w:rsidRPr="008A0712">
        <w:rPr>
          <w:rFonts w:ascii="Times New Roman" w:hAnsi="Times New Roman"/>
          <w:sz w:val="24"/>
        </w:rPr>
        <w:t xml:space="preserve"> seção 2</w:t>
      </w:r>
      <w:r w:rsidR="00D270F0" w:rsidRPr="008A0712">
        <w:rPr>
          <w:rFonts w:ascii="Times New Roman" w:hAnsi="Times New Roman"/>
          <w:sz w:val="24"/>
        </w:rPr>
        <w:t>, avaliaremos</w:t>
      </w:r>
      <w:r w:rsidR="00C41BF4" w:rsidRPr="008A0712">
        <w:rPr>
          <w:rFonts w:ascii="Times New Roman" w:hAnsi="Times New Roman"/>
          <w:sz w:val="24"/>
        </w:rPr>
        <w:t xml:space="preserve"> o quão efetivo foi o fator previdenciário e </w:t>
      </w:r>
      <w:r w:rsidR="00D270F0" w:rsidRPr="008A0712">
        <w:rPr>
          <w:rFonts w:ascii="Times New Roman" w:hAnsi="Times New Roman"/>
          <w:sz w:val="24"/>
        </w:rPr>
        <w:t xml:space="preserve">quais </w:t>
      </w:r>
      <w:r w:rsidR="00C41BF4" w:rsidRPr="008A0712">
        <w:rPr>
          <w:rFonts w:ascii="Times New Roman" w:hAnsi="Times New Roman"/>
          <w:sz w:val="24"/>
        </w:rPr>
        <w:t xml:space="preserve">os impactos financeiros de sua flexibilização. </w:t>
      </w:r>
      <w:r w:rsidR="00D270F0" w:rsidRPr="008A0712">
        <w:rPr>
          <w:rFonts w:ascii="Times New Roman" w:hAnsi="Times New Roman"/>
          <w:sz w:val="24"/>
        </w:rPr>
        <w:t xml:space="preserve">Na </w:t>
      </w:r>
      <w:r w:rsidR="00C41BF4" w:rsidRPr="008A0712">
        <w:rPr>
          <w:rFonts w:ascii="Times New Roman" w:hAnsi="Times New Roman"/>
          <w:sz w:val="24"/>
        </w:rPr>
        <w:t>seção 3</w:t>
      </w:r>
      <w:r w:rsidR="00D270F0" w:rsidRPr="008A0712">
        <w:rPr>
          <w:rFonts w:ascii="Times New Roman" w:hAnsi="Times New Roman"/>
          <w:sz w:val="24"/>
        </w:rPr>
        <w:t xml:space="preserve">, veremos </w:t>
      </w:r>
      <w:r w:rsidR="00C41BF4" w:rsidRPr="008A0712">
        <w:rPr>
          <w:rFonts w:ascii="Times New Roman" w:hAnsi="Times New Roman"/>
          <w:sz w:val="24"/>
        </w:rPr>
        <w:t>as implicações distributivas da Lei n° 13.183</w:t>
      </w:r>
      <w:r w:rsidR="006C57F0" w:rsidRPr="008A0712">
        <w:rPr>
          <w:rFonts w:ascii="Times New Roman" w:hAnsi="Times New Roman"/>
          <w:sz w:val="24"/>
        </w:rPr>
        <w:t>/20</w:t>
      </w:r>
      <w:r w:rsidR="00D80F9A" w:rsidRPr="008A0712">
        <w:rPr>
          <w:rFonts w:ascii="Times New Roman" w:hAnsi="Times New Roman"/>
          <w:sz w:val="24"/>
        </w:rPr>
        <w:t>1</w:t>
      </w:r>
      <w:r w:rsidR="006C57F0" w:rsidRPr="008A0712">
        <w:rPr>
          <w:rFonts w:ascii="Times New Roman" w:hAnsi="Times New Roman"/>
          <w:sz w:val="24"/>
        </w:rPr>
        <w:t>5</w:t>
      </w:r>
      <w:r w:rsidR="005A0466" w:rsidRPr="008A0712">
        <w:rPr>
          <w:rFonts w:ascii="Times New Roman" w:hAnsi="Times New Roman"/>
          <w:sz w:val="24"/>
        </w:rPr>
        <w:t>.</w:t>
      </w:r>
      <w:r w:rsidR="003C2001" w:rsidRPr="008A0712">
        <w:rPr>
          <w:rFonts w:ascii="Times New Roman" w:hAnsi="Times New Roman"/>
          <w:sz w:val="24"/>
        </w:rPr>
        <w:t xml:space="preserve"> Na seção 4, demonstraremos que regras de aposentadoria que não exigem idade mínima são uma exceção no mundo. Na seção 5</w:t>
      </w:r>
      <w:r w:rsidR="00D270F0" w:rsidRPr="008A0712">
        <w:rPr>
          <w:rFonts w:ascii="Times New Roman" w:hAnsi="Times New Roman"/>
          <w:sz w:val="24"/>
        </w:rPr>
        <w:t>, veremos que nossos gastos previdenciários são incompatíveis com a estrutura demográfica brasileira – e que o envelhecimento populacional nos coloca desafios ainda maiores. Finalmente, na seção 6 avaliaremos projeções de longo prazo para as despesas previdenciárias no caso da adoção da idade mínima.</w:t>
      </w:r>
      <w:r w:rsidR="00E866C8" w:rsidRPr="008A0712">
        <w:rPr>
          <w:rFonts w:ascii="Times New Roman" w:hAnsi="Times New Roman"/>
          <w:sz w:val="24"/>
        </w:rPr>
        <w:t xml:space="preserve"> Na conclusão, retomaremos os principais pontos desenvolvidos ao longo do artigo.</w:t>
      </w:r>
    </w:p>
    <w:p w14:paraId="2CF7F3ED" w14:textId="77777777" w:rsidR="00ED0831" w:rsidRPr="008A0712" w:rsidRDefault="00ED0831" w:rsidP="008A0712">
      <w:pPr>
        <w:pStyle w:val="PargrafodaLista"/>
        <w:numPr>
          <w:ilvl w:val="0"/>
          <w:numId w:val="1"/>
        </w:numPr>
        <w:spacing w:after="0" w:line="240" w:lineRule="auto"/>
        <w:rPr>
          <w:rFonts w:ascii="Times New Roman" w:hAnsi="Times New Roman" w:cs="Times New Roman"/>
          <w:b/>
          <w:sz w:val="24"/>
          <w:szCs w:val="24"/>
        </w:rPr>
      </w:pPr>
      <w:r w:rsidRPr="008A0712">
        <w:rPr>
          <w:rFonts w:ascii="Times New Roman" w:hAnsi="Times New Roman" w:cs="Times New Roman"/>
          <w:b/>
          <w:sz w:val="24"/>
          <w:szCs w:val="24"/>
        </w:rPr>
        <w:lastRenderedPageBreak/>
        <w:t>A efetividade do fator previdenciário</w:t>
      </w:r>
    </w:p>
    <w:p w14:paraId="3F5586F7" w14:textId="04BCDBDF" w:rsidR="00ED0831" w:rsidRPr="008A0712" w:rsidRDefault="00ED0831" w:rsidP="008A0712">
      <w:pPr>
        <w:spacing w:line="240" w:lineRule="auto"/>
        <w:rPr>
          <w:rFonts w:ascii="Times New Roman" w:hAnsi="Times New Roman"/>
          <w:sz w:val="24"/>
        </w:rPr>
      </w:pPr>
      <w:r w:rsidRPr="008A0712">
        <w:rPr>
          <w:rFonts w:ascii="Times New Roman" w:hAnsi="Times New Roman"/>
          <w:sz w:val="24"/>
        </w:rPr>
        <w:t>O objetivo do fator previdenciário foi adequar o valor do benefício ao tempo de contribuição, à idade e à expectativa de vida.</w:t>
      </w:r>
      <w:r w:rsidR="0094446E" w:rsidRPr="008A0712">
        <w:rPr>
          <w:rStyle w:val="Refdenotaderodap"/>
          <w:rFonts w:ascii="Times New Roman" w:hAnsi="Times New Roman"/>
          <w:sz w:val="24"/>
        </w:rPr>
        <w:footnoteReference w:id="4"/>
      </w:r>
      <w:r w:rsidRPr="008A0712">
        <w:rPr>
          <w:rFonts w:ascii="Times New Roman" w:hAnsi="Times New Roman"/>
          <w:sz w:val="24"/>
        </w:rPr>
        <w:t xml:space="preserve"> Essa adequação pode ser feita de duas maneiras. A primeira delas é criando um incentivo para a postergação do pedido de aposentadoria – e deve-se ressaltar que o fator previdenciário tem uma taxa de retorno vantajosa para os que permanecem trabalhando (DIIE/DATAPREV, 200</w:t>
      </w:r>
      <w:r w:rsidR="00BC7EB4" w:rsidRPr="008A0712">
        <w:rPr>
          <w:rFonts w:ascii="Times New Roman" w:hAnsi="Times New Roman"/>
          <w:sz w:val="24"/>
        </w:rPr>
        <w:t>7</w:t>
      </w:r>
      <w:r w:rsidRPr="008A0712">
        <w:rPr>
          <w:rFonts w:ascii="Times New Roman" w:hAnsi="Times New Roman"/>
          <w:sz w:val="24"/>
        </w:rPr>
        <w:t>). Ao mesmo tempo, o fator reduz (em alguns casos fortemente) o valor do benefício em caso de aposentadorias precoces. Como o fator vem atuando nessas duas frentes?</w:t>
      </w:r>
    </w:p>
    <w:p w14:paraId="4F279097" w14:textId="40CDA3A4" w:rsidR="00ED0831" w:rsidRPr="008A0712" w:rsidRDefault="00ED0831" w:rsidP="008A0712">
      <w:pPr>
        <w:spacing w:line="240" w:lineRule="auto"/>
        <w:rPr>
          <w:rFonts w:ascii="Times New Roman" w:hAnsi="Times New Roman"/>
          <w:sz w:val="24"/>
        </w:rPr>
      </w:pPr>
      <w:r w:rsidRPr="008A0712">
        <w:rPr>
          <w:rFonts w:ascii="Times New Roman" w:hAnsi="Times New Roman"/>
          <w:sz w:val="24"/>
        </w:rPr>
        <w:t>Houve, de fato, um discreto aumento na idade média de aposentadoria por tempo de contribuição desde o ano em que o fator previdenciário foi criado. Em 2014, a idade média de aposentadoria por tempo de contribuição dos homens subiu 3,1 anos, das mulheres 2,2 anos</w:t>
      </w:r>
      <w:r w:rsidR="003727EA" w:rsidRPr="008A0712">
        <w:rPr>
          <w:rFonts w:ascii="Times New Roman" w:hAnsi="Times New Roman"/>
          <w:sz w:val="24"/>
        </w:rPr>
        <w:t>, em relação a 1999</w:t>
      </w:r>
      <w:r w:rsidRPr="008A0712">
        <w:rPr>
          <w:rFonts w:ascii="Times New Roman" w:hAnsi="Times New Roman"/>
          <w:sz w:val="24"/>
        </w:rPr>
        <w:t>. N</w:t>
      </w:r>
      <w:r w:rsidR="003727EA" w:rsidRPr="008A0712">
        <w:rPr>
          <w:rFonts w:ascii="Times New Roman" w:hAnsi="Times New Roman"/>
          <w:sz w:val="24"/>
        </w:rPr>
        <w:t>a média</w:t>
      </w:r>
      <w:r w:rsidRPr="008A0712">
        <w:rPr>
          <w:rFonts w:ascii="Times New Roman" w:hAnsi="Times New Roman"/>
          <w:sz w:val="24"/>
        </w:rPr>
        <w:t>, o aumento foi de 2,7 anos (cf. Gráfico 1).</w:t>
      </w:r>
      <w:r w:rsidR="00A01EF0" w:rsidRPr="008A0712">
        <w:rPr>
          <w:rFonts w:ascii="Times New Roman" w:hAnsi="Times New Roman"/>
          <w:sz w:val="24"/>
        </w:rPr>
        <w:t xml:space="preserve"> </w:t>
      </w:r>
    </w:p>
    <w:p w14:paraId="3BE2C90C" w14:textId="77777777" w:rsidR="00ED0831" w:rsidRPr="008A0712" w:rsidRDefault="00ED0831" w:rsidP="008A0712">
      <w:pPr>
        <w:keepNext/>
        <w:spacing w:line="240" w:lineRule="auto"/>
        <w:rPr>
          <w:rFonts w:ascii="Times New Roman" w:hAnsi="Times New Roman"/>
          <w:b/>
          <w:sz w:val="24"/>
        </w:rPr>
      </w:pPr>
      <w:r w:rsidRPr="008A0712">
        <w:rPr>
          <w:rFonts w:ascii="Times New Roman" w:hAnsi="Times New Roman"/>
          <w:b/>
          <w:sz w:val="24"/>
        </w:rPr>
        <w:t xml:space="preserve">Gráfico 1 – Idade média das aposentadorias por tempo de contribuição do RGPS – 1999-2014 </w:t>
      </w:r>
    </w:p>
    <w:p w14:paraId="0647A32F" w14:textId="77777777" w:rsidR="00ED0831" w:rsidRPr="0011568B" w:rsidRDefault="000812D8" w:rsidP="008A0712">
      <w:pPr>
        <w:spacing w:line="240" w:lineRule="auto"/>
        <w:rPr>
          <w:rFonts w:ascii="Times New Roman" w:hAnsi="Times New Roman"/>
          <w:szCs w:val="22"/>
        </w:rPr>
      </w:pPr>
      <w:r w:rsidRPr="008A0712">
        <w:rPr>
          <w:rFonts w:ascii="Times New Roman" w:hAnsi="Times New Roman"/>
          <w:noProof/>
          <w:sz w:val="24"/>
        </w:rPr>
        <w:drawing>
          <wp:inline distT="0" distB="0" distL="0" distR="0" wp14:anchorId="1A57D61F" wp14:editId="36BE13E4">
            <wp:extent cx="5400040" cy="3351283"/>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351283"/>
                    </a:xfrm>
                    <a:prstGeom prst="rect">
                      <a:avLst/>
                    </a:prstGeom>
                    <a:noFill/>
                    <a:ln>
                      <a:noFill/>
                    </a:ln>
                  </pic:spPr>
                </pic:pic>
              </a:graphicData>
            </a:graphic>
          </wp:inline>
        </w:drawing>
      </w:r>
      <w:r w:rsidR="00ED0831" w:rsidRPr="008A0712">
        <w:rPr>
          <w:rFonts w:ascii="Times New Roman" w:hAnsi="Times New Roman"/>
          <w:sz w:val="24"/>
        </w:rPr>
        <w:br/>
      </w:r>
      <w:r w:rsidR="00ED0831" w:rsidRPr="0011568B">
        <w:rPr>
          <w:rFonts w:ascii="Times New Roman" w:hAnsi="Times New Roman"/>
          <w:szCs w:val="22"/>
        </w:rPr>
        <w:t>Fonte: Ministério da Previdência Social.</w:t>
      </w:r>
    </w:p>
    <w:p w14:paraId="368D711F" w14:textId="4969F103" w:rsidR="00111805" w:rsidRPr="008A0712" w:rsidRDefault="00ED0831" w:rsidP="008A0712">
      <w:pPr>
        <w:spacing w:line="240" w:lineRule="auto"/>
        <w:rPr>
          <w:rFonts w:ascii="Times New Roman" w:hAnsi="Times New Roman"/>
          <w:sz w:val="24"/>
        </w:rPr>
      </w:pPr>
      <w:r w:rsidRPr="008A0712">
        <w:rPr>
          <w:rFonts w:ascii="Times New Roman" w:hAnsi="Times New Roman"/>
          <w:sz w:val="24"/>
        </w:rPr>
        <w:t xml:space="preserve">Isso não representou, entretanto, qualquer melhora significativa na relação </w:t>
      </w:r>
      <w:r w:rsidR="004308AE" w:rsidRPr="008A0712">
        <w:rPr>
          <w:rFonts w:ascii="Times New Roman" w:hAnsi="Times New Roman"/>
          <w:sz w:val="24"/>
        </w:rPr>
        <w:t xml:space="preserve">entre o </w:t>
      </w:r>
      <w:r w:rsidRPr="008A0712">
        <w:rPr>
          <w:rFonts w:ascii="Times New Roman" w:hAnsi="Times New Roman"/>
          <w:sz w:val="24"/>
        </w:rPr>
        <w:t>tempo de contribuição</w:t>
      </w:r>
      <w:r w:rsidR="004308AE" w:rsidRPr="008A0712">
        <w:rPr>
          <w:rFonts w:ascii="Times New Roman" w:hAnsi="Times New Roman"/>
          <w:sz w:val="24"/>
        </w:rPr>
        <w:t xml:space="preserve"> e o </w:t>
      </w:r>
      <w:r w:rsidRPr="008A0712">
        <w:rPr>
          <w:rFonts w:ascii="Times New Roman" w:hAnsi="Times New Roman"/>
          <w:sz w:val="24"/>
        </w:rPr>
        <w:t>tempo de usufruto do benefício</w:t>
      </w:r>
      <w:r w:rsidR="004308AE" w:rsidRPr="008A0712">
        <w:rPr>
          <w:rStyle w:val="Refdenotaderodap"/>
          <w:rFonts w:ascii="Times New Roman" w:hAnsi="Times New Roman"/>
          <w:sz w:val="24"/>
        </w:rPr>
        <w:footnoteReference w:id="5"/>
      </w:r>
      <w:r w:rsidRPr="008A0712">
        <w:rPr>
          <w:rFonts w:ascii="Times New Roman" w:hAnsi="Times New Roman"/>
          <w:sz w:val="24"/>
        </w:rPr>
        <w:t>, já que o aumento da expectativa de vida ao nascer durante o período 1998-2013 foi exatamente o dobro (5,4 anos em média).</w:t>
      </w:r>
      <w:r w:rsidR="004308AE" w:rsidRPr="008A0712">
        <w:rPr>
          <w:rFonts w:ascii="Times New Roman" w:hAnsi="Times New Roman"/>
          <w:sz w:val="24"/>
        </w:rPr>
        <w:t xml:space="preserve"> </w:t>
      </w:r>
      <w:r w:rsidR="00111805" w:rsidRPr="008A0712">
        <w:rPr>
          <w:rFonts w:ascii="Times New Roman" w:hAnsi="Times New Roman"/>
          <w:sz w:val="24"/>
        </w:rPr>
        <w:t xml:space="preserve">Mesmo se considerarmos a expectativa de sobrevida aos 60 anos, o aumento no período foi de 4,1 anos (de 17,7 anos em 1999 para 21,8 anos em 2013). </w:t>
      </w:r>
    </w:p>
    <w:p w14:paraId="054C030A" w14:textId="6B39716D" w:rsidR="00ED0831" w:rsidRPr="008A0712" w:rsidRDefault="004308AE" w:rsidP="008A0712">
      <w:pPr>
        <w:spacing w:line="240" w:lineRule="auto"/>
        <w:rPr>
          <w:rFonts w:ascii="Times New Roman" w:hAnsi="Times New Roman"/>
          <w:sz w:val="24"/>
        </w:rPr>
      </w:pPr>
      <w:r w:rsidRPr="008A0712">
        <w:rPr>
          <w:rFonts w:ascii="Times New Roman" w:hAnsi="Times New Roman"/>
          <w:sz w:val="24"/>
        </w:rPr>
        <w:t xml:space="preserve">O pequeno aumento da idade média dos que se aposentam por tempo de contribuição também é observado por Pereira (2013). Segundo o autor, a possibilidade de continuar trabalhando depois de aposentado e o viés dos segurados pelo curto prazo estimulam as aposentadorias precoces e limitam o impacto do fator previdenciário na elevação das idades de aposentadoria. </w:t>
      </w:r>
    </w:p>
    <w:p w14:paraId="501D5C9D" w14:textId="569AE2FD" w:rsidR="00ED0831" w:rsidRPr="008A0712" w:rsidRDefault="00ED0831" w:rsidP="008A0712">
      <w:pPr>
        <w:spacing w:line="240" w:lineRule="auto"/>
        <w:rPr>
          <w:rFonts w:ascii="Times New Roman" w:hAnsi="Times New Roman"/>
          <w:sz w:val="24"/>
        </w:rPr>
      </w:pPr>
      <w:r w:rsidRPr="008A0712">
        <w:rPr>
          <w:rFonts w:ascii="Times New Roman" w:hAnsi="Times New Roman"/>
          <w:sz w:val="24"/>
        </w:rPr>
        <w:lastRenderedPageBreak/>
        <w:t>Por outro lado, o fator previdenciário tem reduzido as despesas do Regime Geral com aposentadorias precoces – e de forma crescente. Com impactos discretos nos seus primeiros anos</w:t>
      </w:r>
      <w:r w:rsidR="004374FF" w:rsidRPr="008A0712">
        <w:rPr>
          <w:rFonts w:ascii="Times New Roman" w:hAnsi="Times New Roman"/>
          <w:sz w:val="24"/>
        </w:rPr>
        <w:t xml:space="preserve">, principalmente devido à fórmula de transição adotada (Delgado </w:t>
      </w:r>
      <w:r w:rsidR="004374FF" w:rsidRPr="008A0712">
        <w:rPr>
          <w:rFonts w:ascii="Times New Roman" w:hAnsi="Times New Roman"/>
          <w:i/>
          <w:sz w:val="24"/>
        </w:rPr>
        <w:t>et al</w:t>
      </w:r>
      <w:r w:rsidR="004374FF" w:rsidRPr="008A0712">
        <w:rPr>
          <w:rFonts w:ascii="Times New Roman" w:hAnsi="Times New Roman"/>
          <w:sz w:val="24"/>
        </w:rPr>
        <w:t>., 2006)</w:t>
      </w:r>
      <w:r w:rsidR="00973800" w:rsidRPr="008A0712">
        <w:rPr>
          <w:rFonts w:ascii="Times New Roman" w:hAnsi="Times New Roman"/>
          <w:sz w:val="24"/>
        </w:rPr>
        <w:t xml:space="preserve">, </w:t>
      </w:r>
      <w:r w:rsidRPr="008A0712">
        <w:rPr>
          <w:rFonts w:ascii="Times New Roman" w:hAnsi="Times New Roman"/>
          <w:sz w:val="24"/>
        </w:rPr>
        <w:t>o fator levou, em 201</w:t>
      </w:r>
      <w:r w:rsidR="00376B81" w:rsidRPr="008A0712">
        <w:rPr>
          <w:rFonts w:ascii="Times New Roman" w:hAnsi="Times New Roman"/>
          <w:sz w:val="24"/>
        </w:rPr>
        <w:t>4</w:t>
      </w:r>
      <w:r w:rsidRPr="008A0712">
        <w:rPr>
          <w:rFonts w:ascii="Times New Roman" w:hAnsi="Times New Roman"/>
          <w:sz w:val="24"/>
        </w:rPr>
        <w:t>, a uma redução de despesas de R$ 1</w:t>
      </w:r>
      <w:r w:rsidR="00376B81" w:rsidRPr="008A0712">
        <w:rPr>
          <w:rFonts w:ascii="Times New Roman" w:hAnsi="Times New Roman"/>
          <w:sz w:val="24"/>
        </w:rPr>
        <w:t>4,1</w:t>
      </w:r>
      <w:r w:rsidRPr="008A0712">
        <w:rPr>
          <w:rFonts w:ascii="Times New Roman" w:hAnsi="Times New Roman"/>
          <w:sz w:val="24"/>
        </w:rPr>
        <w:t xml:space="preserve"> bilhões (em R$ de janeiro de 201</w:t>
      </w:r>
      <w:r w:rsidR="00376B81" w:rsidRPr="008A0712">
        <w:rPr>
          <w:rFonts w:ascii="Times New Roman" w:hAnsi="Times New Roman"/>
          <w:sz w:val="24"/>
        </w:rPr>
        <w:t>5</w:t>
      </w:r>
      <w:r w:rsidRPr="008A0712">
        <w:rPr>
          <w:rFonts w:ascii="Times New Roman" w:hAnsi="Times New Roman"/>
          <w:sz w:val="24"/>
        </w:rPr>
        <w:t xml:space="preserve">). Considerando todo o período </w:t>
      </w:r>
      <w:r w:rsidR="00920E9A" w:rsidRPr="008A0712">
        <w:rPr>
          <w:rFonts w:ascii="Times New Roman" w:hAnsi="Times New Roman"/>
          <w:sz w:val="24"/>
        </w:rPr>
        <w:t>2000</w:t>
      </w:r>
      <w:r w:rsidRPr="008A0712">
        <w:rPr>
          <w:rFonts w:ascii="Times New Roman" w:hAnsi="Times New Roman"/>
          <w:sz w:val="24"/>
        </w:rPr>
        <w:t>-201</w:t>
      </w:r>
      <w:r w:rsidR="00920E9A" w:rsidRPr="008A0712">
        <w:rPr>
          <w:rFonts w:ascii="Times New Roman" w:hAnsi="Times New Roman"/>
          <w:sz w:val="24"/>
        </w:rPr>
        <w:t>4</w:t>
      </w:r>
      <w:r w:rsidRPr="008A0712">
        <w:rPr>
          <w:rFonts w:ascii="Times New Roman" w:hAnsi="Times New Roman"/>
          <w:sz w:val="24"/>
        </w:rPr>
        <w:t xml:space="preserve">, deixaram de ser pagos </w:t>
      </w:r>
      <w:r w:rsidR="00920E9A" w:rsidRPr="008A0712">
        <w:rPr>
          <w:rFonts w:ascii="Times New Roman" w:hAnsi="Times New Roman"/>
          <w:sz w:val="24"/>
        </w:rPr>
        <w:t xml:space="preserve">cerca de </w:t>
      </w:r>
      <w:r w:rsidRPr="008A0712">
        <w:rPr>
          <w:rFonts w:ascii="Times New Roman" w:hAnsi="Times New Roman"/>
          <w:sz w:val="24"/>
        </w:rPr>
        <w:t xml:space="preserve">R$ </w:t>
      </w:r>
      <w:r w:rsidR="00920E9A" w:rsidRPr="008A0712">
        <w:rPr>
          <w:rFonts w:ascii="Times New Roman" w:hAnsi="Times New Roman"/>
          <w:sz w:val="24"/>
        </w:rPr>
        <w:t>75</w:t>
      </w:r>
      <w:r w:rsidRPr="008A0712">
        <w:rPr>
          <w:rFonts w:ascii="Times New Roman" w:hAnsi="Times New Roman"/>
          <w:sz w:val="24"/>
        </w:rPr>
        <w:t xml:space="preserve"> bilhões com aposentadorias precoces (cf. Gráfico 2).</w:t>
      </w:r>
      <w:r w:rsidR="004374FF" w:rsidRPr="008A0712">
        <w:rPr>
          <w:rStyle w:val="Refdenotaderodap"/>
          <w:rFonts w:ascii="Times New Roman" w:hAnsi="Times New Roman"/>
          <w:sz w:val="24"/>
        </w:rPr>
        <w:footnoteReference w:id="6"/>
      </w:r>
    </w:p>
    <w:p w14:paraId="1176E5E7" w14:textId="77777777" w:rsidR="00ED0831" w:rsidRPr="008A0712" w:rsidRDefault="00ED0831" w:rsidP="008A0712">
      <w:pPr>
        <w:spacing w:line="240" w:lineRule="auto"/>
        <w:rPr>
          <w:rFonts w:ascii="Times New Roman" w:hAnsi="Times New Roman"/>
          <w:sz w:val="24"/>
        </w:rPr>
      </w:pPr>
      <w:r w:rsidRPr="008A0712">
        <w:rPr>
          <w:rFonts w:ascii="Times New Roman" w:hAnsi="Times New Roman"/>
          <w:sz w:val="24"/>
        </w:rPr>
        <w:t>O valor de R$ 1</w:t>
      </w:r>
      <w:r w:rsidR="00920E9A" w:rsidRPr="008A0712">
        <w:rPr>
          <w:rFonts w:ascii="Times New Roman" w:hAnsi="Times New Roman"/>
          <w:sz w:val="24"/>
        </w:rPr>
        <w:t>4</w:t>
      </w:r>
      <w:r w:rsidRPr="008A0712">
        <w:rPr>
          <w:rFonts w:ascii="Times New Roman" w:hAnsi="Times New Roman"/>
          <w:sz w:val="24"/>
        </w:rPr>
        <w:t xml:space="preserve"> bilhões em 201</w:t>
      </w:r>
      <w:r w:rsidR="00920E9A" w:rsidRPr="008A0712">
        <w:rPr>
          <w:rFonts w:ascii="Times New Roman" w:hAnsi="Times New Roman"/>
          <w:sz w:val="24"/>
        </w:rPr>
        <w:t>4</w:t>
      </w:r>
      <w:r w:rsidRPr="008A0712">
        <w:rPr>
          <w:rFonts w:ascii="Times New Roman" w:hAnsi="Times New Roman"/>
          <w:sz w:val="24"/>
        </w:rPr>
        <w:t xml:space="preserve"> pode parecer pequeno frente ao total de despesa do RGPS, contudo, representa, por exemplo, metade das despesas com benefícios do Programa Bolsa Família no mesmo ano, quando esse alcançou 14 milhões de famílias; ou </w:t>
      </w:r>
      <w:r w:rsidR="00920E9A" w:rsidRPr="008A0712">
        <w:rPr>
          <w:rFonts w:ascii="Times New Roman" w:hAnsi="Times New Roman"/>
          <w:sz w:val="24"/>
        </w:rPr>
        <w:t xml:space="preserve">quase metade </w:t>
      </w:r>
      <w:r w:rsidRPr="008A0712">
        <w:rPr>
          <w:rFonts w:ascii="Times New Roman" w:hAnsi="Times New Roman"/>
          <w:sz w:val="24"/>
        </w:rPr>
        <w:t>de todo o esforço fiscal necessário para eliminar o déficit primário previsto no P</w:t>
      </w:r>
      <w:r w:rsidR="007B7821" w:rsidRPr="008A0712">
        <w:rPr>
          <w:rFonts w:ascii="Times New Roman" w:hAnsi="Times New Roman"/>
          <w:sz w:val="24"/>
        </w:rPr>
        <w:t xml:space="preserve">rojeto de Lei Orçamentária </w:t>
      </w:r>
      <w:r w:rsidRPr="008A0712">
        <w:rPr>
          <w:rFonts w:ascii="Times New Roman" w:hAnsi="Times New Roman"/>
          <w:sz w:val="24"/>
        </w:rPr>
        <w:t>2016</w:t>
      </w:r>
      <w:r w:rsidR="003E2AA4" w:rsidRPr="008A0712">
        <w:rPr>
          <w:rFonts w:ascii="Times New Roman" w:hAnsi="Times New Roman"/>
          <w:sz w:val="24"/>
        </w:rPr>
        <w:t>,</w:t>
      </w:r>
      <w:r w:rsidRPr="008A0712">
        <w:rPr>
          <w:rFonts w:ascii="Times New Roman" w:hAnsi="Times New Roman"/>
          <w:sz w:val="24"/>
        </w:rPr>
        <w:t xml:space="preserve"> enviado ao Congresso Nacional.</w:t>
      </w:r>
    </w:p>
    <w:p w14:paraId="195E93DB" w14:textId="77777777" w:rsidR="00ED0831" w:rsidRPr="008A0712" w:rsidRDefault="00ED0831" w:rsidP="008A0712">
      <w:pPr>
        <w:keepNext/>
        <w:spacing w:line="240" w:lineRule="auto"/>
        <w:jc w:val="left"/>
        <w:rPr>
          <w:rFonts w:ascii="Times New Roman" w:hAnsi="Times New Roman"/>
          <w:b/>
          <w:sz w:val="24"/>
        </w:rPr>
      </w:pPr>
      <w:r w:rsidRPr="008A0712">
        <w:rPr>
          <w:rFonts w:ascii="Times New Roman" w:hAnsi="Times New Roman"/>
          <w:b/>
          <w:sz w:val="24"/>
        </w:rPr>
        <w:t>Gráfico 2 – Redução das despesas do RGPS devida a</w:t>
      </w:r>
      <w:r w:rsidR="00482346" w:rsidRPr="008A0712">
        <w:rPr>
          <w:rFonts w:ascii="Times New Roman" w:hAnsi="Times New Roman"/>
          <w:b/>
          <w:sz w:val="24"/>
        </w:rPr>
        <w:t>o fator previdenciário 2000-2014</w:t>
      </w:r>
      <w:r w:rsidRPr="008A0712">
        <w:rPr>
          <w:rFonts w:ascii="Times New Roman" w:hAnsi="Times New Roman"/>
          <w:b/>
          <w:sz w:val="24"/>
        </w:rPr>
        <w:br/>
        <w:t xml:space="preserve">(R$ milhões de janeiro de </w:t>
      </w:r>
      <w:proofErr w:type="gramStart"/>
      <w:r w:rsidRPr="008A0712">
        <w:rPr>
          <w:rFonts w:ascii="Times New Roman" w:hAnsi="Times New Roman"/>
          <w:b/>
          <w:sz w:val="24"/>
        </w:rPr>
        <w:t>201</w:t>
      </w:r>
      <w:r w:rsidR="00482346" w:rsidRPr="008A0712">
        <w:rPr>
          <w:rFonts w:ascii="Times New Roman" w:hAnsi="Times New Roman"/>
          <w:b/>
          <w:sz w:val="24"/>
        </w:rPr>
        <w:t>5</w:t>
      </w:r>
      <w:r w:rsidRPr="008A0712">
        <w:rPr>
          <w:rFonts w:ascii="Times New Roman" w:hAnsi="Times New Roman"/>
          <w:b/>
          <w:sz w:val="24"/>
        </w:rPr>
        <w:t>)</w:t>
      </w:r>
      <w:r w:rsidR="00804D13" w:rsidRPr="008A0712">
        <w:rPr>
          <w:rFonts w:ascii="Times New Roman" w:hAnsi="Times New Roman"/>
          <w:b/>
          <w:sz w:val="24"/>
        </w:rPr>
        <w:t>*</w:t>
      </w:r>
      <w:proofErr w:type="gramEnd"/>
    </w:p>
    <w:p w14:paraId="27BEDFB3" w14:textId="464FAA68" w:rsidR="00804D13" w:rsidRPr="0011568B" w:rsidRDefault="00804D13" w:rsidP="0011568B">
      <w:pPr>
        <w:spacing w:line="240" w:lineRule="auto"/>
        <w:jc w:val="left"/>
        <w:rPr>
          <w:rFonts w:ascii="Times New Roman" w:hAnsi="Times New Roman"/>
        </w:rPr>
      </w:pPr>
      <w:r w:rsidRPr="008A0712">
        <w:rPr>
          <w:rFonts w:ascii="Times New Roman" w:hAnsi="Times New Roman"/>
          <w:noProof/>
          <w:sz w:val="24"/>
        </w:rPr>
        <w:drawing>
          <wp:inline distT="0" distB="0" distL="0" distR="0" wp14:anchorId="350DE73F" wp14:editId="716D386C">
            <wp:extent cx="5400040" cy="3351110"/>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51110"/>
                    </a:xfrm>
                    <a:prstGeom prst="rect">
                      <a:avLst/>
                    </a:prstGeom>
                    <a:noFill/>
                    <a:ln>
                      <a:noFill/>
                    </a:ln>
                  </pic:spPr>
                </pic:pic>
              </a:graphicData>
            </a:graphic>
          </wp:inline>
        </w:drawing>
      </w:r>
      <w:r w:rsidR="00ED0831" w:rsidRPr="008A0712">
        <w:rPr>
          <w:rFonts w:ascii="Times New Roman" w:hAnsi="Times New Roman"/>
          <w:sz w:val="24"/>
        </w:rPr>
        <w:br/>
      </w:r>
      <w:r w:rsidR="00ED0831" w:rsidRPr="0011568B">
        <w:rPr>
          <w:rFonts w:ascii="Times New Roman" w:hAnsi="Times New Roman"/>
        </w:rPr>
        <w:t>Fonte: Ministério da Previdência Social.</w:t>
      </w:r>
      <w:r w:rsidR="0011568B">
        <w:rPr>
          <w:rFonts w:ascii="Times New Roman" w:hAnsi="Times New Roman"/>
        </w:rPr>
        <w:br/>
      </w:r>
      <w:r w:rsidRPr="0011568B">
        <w:rPr>
          <w:rFonts w:ascii="Times New Roman" w:hAnsi="Times New Roman"/>
        </w:rPr>
        <w:t>*Deflacionado pelo INPC.</w:t>
      </w:r>
    </w:p>
    <w:p w14:paraId="1AFC116F" w14:textId="726AB2A4" w:rsidR="00BA0202" w:rsidRPr="008A0712" w:rsidRDefault="00102133" w:rsidP="008A0712">
      <w:pPr>
        <w:spacing w:line="240" w:lineRule="auto"/>
        <w:rPr>
          <w:rFonts w:ascii="Times New Roman" w:hAnsi="Times New Roman"/>
          <w:sz w:val="24"/>
        </w:rPr>
      </w:pPr>
      <w:r w:rsidRPr="008A0712">
        <w:rPr>
          <w:rFonts w:ascii="Times New Roman" w:hAnsi="Times New Roman"/>
          <w:sz w:val="24"/>
        </w:rPr>
        <w:t xml:space="preserve">Outra maneira de avaliar a efetividade do fator previdenciário no ajuste do valor das aposentadorias precoces é </w:t>
      </w:r>
      <w:r w:rsidR="0053191A" w:rsidRPr="008A0712">
        <w:rPr>
          <w:rFonts w:ascii="Times New Roman" w:hAnsi="Times New Roman"/>
          <w:sz w:val="24"/>
        </w:rPr>
        <w:t>comparar projeções de despesa de longo prazo do Regime Geral de Previdência Social.</w:t>
      </w:r>
      <w:r w:rsidR="008B34E8">
        <w:rPr>
          <w:rStyle w:val="Refdenotaderodap"/>
          <w:rFonts w:ascii="Times New Roman" w:hAnsi="Times New Roman"/>
          <w:sz w:val="24"/>
        </w:rPr>
        <w:footnoteReference w:id="7"/>
      </w:r>
    </w:p>
    <w:p w14:paraId="6098AED1" w14:textId="24D7D941" w:rsidR="0053191A" w:rsidRPr="008A0712" w:rsidRDefault="0053191A" w:rsidP="008A0712">
      <w:pPr>
        <w:spacing w:line="240" w:lineRule="auto"/>
        <w:rPr>
          <w:rFonts w:ascii="Times New Roman" w:hAnsi="Times New Roman"/>
          <w:sz w:val="24"/>
        </w:rPr>
      </w:pPr>
      <w:r w:rsidRPr="008A0712">
        <w:rPr>
          <w:rFonts w:ascii="Times New Roman" w:hAnsi="Times New Roman"/>
          <w:sz w:val="24"/>
        </w:rPr>
        <w:t>Como o fato</w:t>
      </w:r>
      <w:r w:rsidR="00446445" w:rsidRPr="008A0712">
        <w:rPr>
          <w:rFonts w:ascii="Times New Roman" w:hAnsi="Times New Roman"/>
          <w:sz w:val="24"/>
        </w:rPr>
        <w:t>r foi flexibilizado pela Lei 13.</w:t>
      </w:r>
      <w:r w:rsidRPr="008A0712">
        <w:rPr>
          <w:rFonts w:ascii="Times New Roman" w:hAnsi="Times New Roman"/>
          <w:sz w:val="24"/>
        </w:rPr>
        <w:t>183</w:t>
      </w:r>
      <w:r w:rsidR="00446445" w:rsidRPr="008A0712">
        <w:rPr>
          <w:rFonts w:ascii="Times New Roman" w:hAnsi="Times New Roman"/>
          <w:sz w:val="24"/>
        </w:rPr>
        <w:t>/20</w:t>
      </w:r>
      <w:r w:rsidR="00D80F9A" w:rsidRPr="008A0712">
        <w:rPr>
          <w:rFonts w:ascii="Times New Roman" w:hAnsi="Times New Roman"/>
          <w:sz w:val="24"/>
        </w:rPr>
        <w:t>1</w:t>
      </w:r>
      <w:r w:rsidR="00446445" w:rsidRPr="008A0712">
        <w:rPr>
          <w:rFonts w:ascii="Times New Roman" w:hAnsi="Times New Roman"/>
          <w:sz w:val="24"/>
        </w:rPr>
        <w:t>5</w:t>
      </w:r>
      <w:r w:rsidRPr="008A0712">
        <w:rPr>
          <w:rFonts w:ascii="Times New Roman" w:hAnsi="Times New Roman"/>
          <w:sz w:val="24"/>
        </w:rPr>
        <w:t xml:space="preserve">, neste primeiro conjunto de projeções de despesa de longo prazo delinearemos </w:t>
      </w:r>
      <w:r w:rsidR="00E30306" w:rsidRPr="008A0712">
        <w:rPr>
          <w:rFonts w:ascii="Times New Roman" w:hAnsi="Times New Roman"/>
          <w:sz w:val="24"/>
        </w:rPr>
        <w:t xml:space="preserve">três </w:t>
      </w:r>
      <w:r w:rsidRPr="008A0712">
        <w:rPr>
          <w:rFonts w:ascii="Times New Roman" w:hAnsi="Times New Roman"/>
          <w:sz w:val="24"/>
        </w:rPr>
        <w:t>cenários</w:t>
      </w:r>
      <w:r w:rsidR="00102133" w:rsidRPr="008A0712">
        <w:rPr>
          <w:rFonts w:ascii="Times New Roman" w:hAnsi="Times New Roman"/>
          <w:sz w:val="24"/>
        </w:rPr>
        <w:t xml:space="preserve">: </w:t>
      </w:r>
      <w:r w:rsidRPr="008A0712">
        <w:rPr>
          <w:rFonts w:ascii="Times New Roman" w:hAnsi="Times New Roman"/>
          <w:sz w:val="24"/>
        </w:rPr>
        <w:t xml:space="preserve">(1) </w:t>
      </w:r>
      <w:r w:rsidR="00102133" w:rsidRPr="008A0712">
        <w:rPr>
          <w:rFonts w:ascii="Times New Roman" w:hAnsi="Times New Roman"/>
          <w:sz w:val="24"/>
        </w:rPr>
        <w:t>o cenário base (prévio à Lei 13.183</w:t>
      </w:r>
      <w:r w:rsidR="00446445" w:rsidRPr="008A0712">
        <w:rPr>
          <w:rFonts w:ascii="Times New Roman" w:hAnsi="Times New Roman"/>
          <w:sz w:val="24"/>
        </w:rPr>
        <w:t>/20</w:t>
      </w:r>
      <w:r w:rsidR="00D80F9A" w:rsidRPr="008A0712">
        <w:rPr>
          <w:rFonts w:ascii="Times New Roman" w:hAnsi="Times New Roman"/>
          <w:sz w:val="24"/>
        </w:rPr>
        <w:t>1</w:t>
      </w:r>
      <w:r w:rsidR="00446445" w:rsidRPr="008A0712">
        <w:rPr>
          <w:rFonts w:ascii="Times New Roman" w:hAnsi="Times New Roman"/>
          <w:sz w:val="24"/>
        </w:rPr>
        <w:t>5</w:t>
      </w:r>
      <w:r w:rsidR="00102133" w:rsidRPr="008A0712">
        <w:rPr>
          <w:rFonts w:ascii="Times New Roman" w:hAnsi="Times New Roman"/>
          <w:sz w:val="24"/>
        </w:rPr>
        <w:t xml:space="preserve">, isso é, supondo a vigência do fator previdenciário); </w:t>
      </w:r>
      <w:r w:rsidRPr="008A0712">
        <w:rPr>
          <w:rFonts w:ascii="Times New Roman" w:hAnsi="Times New Roman"/>
          <w:sz w:val="24"/>
        </w:rPr>
        <w:t xml:space="preserve">(2) </w:t>
      </w:r>
      <w:r w:rsidR="00102133" w:rsidRPr="008A0712">
        <w:rPr>
          <w:rFonts w:ascii="Times New Roman" w:hAnsi="Times New Roman"/>
          <w:sz w:val="24"/>
        </w:rPr>
        <w:t xml:space="preserve">o cenário do fim do fator previdenciário; e </w:t>
      </w:r>
      <w:r w:rsidRPr="008A0712">
        <w:rPr>
          <w:rFonts w:ascii="Times New Roman" w:hAnsi="Times New Roman"/>
          <w:sz w:val="24"/>
        </w:rPr>
        <w:t xml:space="preserve">(3) </w:t>
      </w:r>
      <w:r w:rsidR="00102133" w:rsidRPr="008A0712">
        <w:rPr>
          <w:rFonts w:ascii="Times New Roman" w:hAnsi="Times New Roman"/>
          <w:sz w:val="24"/>
        </w:rPr>
        <w:t>o cenário da Lei 13.183 (adoção da fórmula 85</w:t>
      </w:r>
      <w:r w:rsidR="006E6101" w:rsidRPr="008A0712">
        <w:rPr>
          <w:rFonts w:ascii="Times New Roman" w:hAnsi="Times New Roman"/>
          <w:sz w:val="24"/>
        </w:rPr>
        <w:t>/</w:t>
      </w:r>
      <w:r w:rsidR="00102133" w:rsidRPr="008A0712">
        <w:rPr>
          <w:rFonts w:ascii="Times New Roman" w:hAnsi="Times New Roman"/>
          <w:sz w:val="24"/>
        </w:rPr>
        <w:t>95</w:t>
      </w:r>
      <w:r w:rsidRPr="008A0712">
        <w:rPr>
          <w:rFonts w:ascii="Times New Roman" w:hAnsi="Times New Roman"/>
          <w:sz w:val="24"/>
        </w:rPr>
        <w:t>, que progredirá lentamente até atingir 90</w:t>
      </w:r>
      <w:r w:rsidR="006E6101" w:rsidRPr="008A0712">
        <w:rPr>
          <w:rFonts w:ascii="Times New Roman" w:hAnsi="Times New Roman"/>
          <w:sz w:val="24"/>
        </w:rPr>
        <w:t>/</w:t>
      </w:r>
      <w:r w:rsidRPr="008A0712">
        <w:rPr>
          <w:rFonts w:ascii="Times New Roman" w:hAnsi="Times New Roman"/>
          <w:sz w:val="24"/>
        </w:rPr>
        <w:t>100 no final de 20</w:t>
      </w:r>
      <w:r w:rsidR="006E6101" w:rsidRPr="008A0712">
        <w:rPr>
          <w:rFonts w:ascii="Times New Roman" w:hAnsi="Times New Roman"/>
          <w:sz w:val="24"/>
        </w:rPr>
        <w:t>2</w:t>
      </w:r>
      <w:r w:rsidRPr="008A0712">
        <w:rPr>
          <w:rFonts w:ascii="Times New Roman" w:hAnsi="Times New Roman"/>
          <w:sz w:val="24"/>
        </w:rPr>
        <w:t>6).</w:t>
      </w:r>
    </w:p>
    <w:p w14:paraId="5C776B21" w14:textId="77777777" w:rsidR="00102133" w:rsidRPr="008A0712" w:rsidRDefault="00102133" w:rsidP="008A0712">
      <w:pPr>
        <w:keepNext/>
        <w:spacing w:line="240" w:lineRule="auto"/>
        <w:rPr>
          <w:rFonts w:ascii="Times New Roman" w:hAnsi="Times New Roman"/>
          <w:b/>
          <w:sz w:val="24"/>
        </w:rPr>
      </w:pPr>
      <w:r w:rsidRPr="008A0712">
        <w:rPr>
          <w:rFonts w:ascii="Times New Roman" w:hAnsi="Times New Roman"/>
          <w:b/>
          <w:sz w:val="24"/>
        </w:rPr>
        <w:lastRenderedPageBreak/>
        <w:t xml:space="preserve">Gráfico 3 – Despesas do Regime Geral de Previdência Social como proporção do PIB – </w:t>
      </w:r>
      <w:r w:rsidRPr="008A0712">
        <w:rPr>
          <w:rFonts w:ascii="Times New Roman" w:hAnsi="Times New Roman"/>
          <w:b/>
          <w:sz w:val="24"/>
        </w:rPr>
        <w:br/>
        <w:t>2014-2060</w:t>
      </w:r>
    </w:p>
    <w:p w14:paraId="6C55BDB5" w14:textId="735ECE69" w:rsidR="00102133" w:rsidRPr="0011568B" w:rsidRDefault="003C2D64" w:rsidP="008A0712">
      <w:pPr>
        <w:spacing w:line="240" w:lineRule="auto"/>
        <w:rPr>
          <w:rFonts w:ascii="Times New Roman" w:hAnsi="Times New Roman"/>
        </w:rPr>
      </w:pPr>
      <w:r w:rsidRPr="008A0712">
        <w:rPr>
          <w:rFonts w:ascii="Times New Roman" w:hAnsi="Times New Roman"/>
          <w:noProof/>
          <w:sz w:val="24"/>
        </w:rPr>
        <w:drawing>
          <wp:inline distT="0" distB="0" distL="0" distR="0" wp14:anchorId="61D7FE76" wp14:editId="3A53326E">
            <wp:extent cx="5400040" cy="3324722"/>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324722"/>
                    </a:xfrm>
                    <a:prstGeom prst="rect">
                      <a:avLst/>
                    </a:prstGeom>
                    <a:noFill/>
                    <a:ln>
                      <a:noFill/>
                    </a:ln>
                  </pic:spPr>
                </pic:pic>
              </a:graphicData>
            </a:graphic>
          </wp:inline>
        </w:drawing>
      </w:r>
      <w:r w:rsidR="0053191A" w:rsidRPr="008A0712">
        <w:rPr>
          <w:rFonts w:ascii="Times New Roman" w:hAnsi="Times New Roman"/>
          <w:sz w:val="24"/>
        </w:rPr>
        <w:br/>
      </w:r>
      <w:r w:rsidR="0053191A" w:rsidRPr="0011568B">
        <w:rPr>
          <w:rFonts w:ascii="Times New Roman" w:hAnsi="Times New Roman"/>
        </w:rPr>
        <w:t>Fonte: elaboração dos autores.</w:t>
      </w:r>
    </w:p>
    <w:p w14:paraId="3A883EFE" w14:textId="3F4A2CC0" w:rsidR="004374FF" w:rsidRPr="008A0712" w:rsidRDefault="0053191A" w:rsidP="008A0712">
      <w:pPr>
        <w:spacing w:line="240" w:lineRule="auto"/>
        <w:rPr>
          <w:rFonts w:ascii="Times New Roman" w:hAnsi="Times New Roman"/>
          <w:sz w:val="24"/>
        </w:rPr>
      </w:pPr>
      <w:r w:rsidRPr="008A0712">
        <w:rPr>
          <w:rFonts w:ascii="Times New Roman" w:hAnsi="Times New Roman"/>
          <w:sz w:val="24"/>
        </w:rPr>
        <w:t xml:space="preserve">Embora a projeção das despesas no cenário base seja bastante preocupante (crescimento das despesas do RGPS em 8 pontos percentuais do PIB até 2060), o cenário base ainda é melhor do que os cenários alternativos. No cenário </w:t>
      </w:r>
      <w:r w:rsidR="00FD7E94" w:rsidRPr="008A0712">
        <w:rPr>
          <w:rFonts w:ascii="Times New Roman" w:hAnsi="Times New Roman"/>
          <w:sz w:val="24"/>
        </w:rPr>
        <w:t>que simula o</w:t>
      </w:r>
      <w:r w:rsidRPr="008A0712">
        <w:rPr>
          <w:rFonts w:ascii="Times New Roman" w:hAnsi="Times New Roman"/>
          <w:sz w:val="24"/>
        </w:rPr>
        <w:t xml:space="preserve"> fim do fator previdenciário, a </w:t>
      </w:r>
      <w:r w:rsidR="00D46D33" w:rsidRPr="008A0712">
        <w:rPr>
          <w:rFonts w:ascii="Times New Roman" w:hAnsi="Times New Roman"/>
          <w:sz w:val="24"/>
        </w:rPr>
        <w:t>despesa alcança 17,5% do PIB em 2060</w:t>
      </w:r>
      <w:r w:rsidR="00E30306" w:rsidRPr="008A0712">
        <w:rPr>
          <w:rFonts w:ascii="Times New Roman" w:hAnsi="Times New Roman"/>
          <w:sz w:val="24"/>
        </w:rPr>
        <w:t xml:space="preserve"> (um aumento de 10,5% </w:t>
      </w:r>
      <w:r w:rsidR="003C2D64" w:rsidRPr="008A0712">
        <w:rPr>
          <w:rFonts w:ascii="Times New Roman" w:hAnsi="Times New Roman"/>
          <w:sz w:val="24"/>
        </w:rPr>
        <w:t xml:space="preserve">do PIB em relação aos gastos atuais). </w:t>
      </w:r>
      <w:r w:rsidR="004374FF" w:rsidRPr="008A0712">
        <w:rPr>
          <w:rFonts w:ascii="Times New Roman" w:hAnsi="Times New Roman"/>
          <w:sz w:val="24"/>
        </w:rPr>
        <w:t xml:space="preserve">Resultado semelhante foi encontrado por Afonso </w:t>
      </w:r>
      <w:r w:rsidR="004374FF" w:rsidRPr="008A0712">
        <w:rPr>
          <w:rFonts w:ascii="Times New Roman" w:hAnsi="Times New Roman"/>
          <w:i/>
          <w:sz w:val="24"/>
        </w:rPr>
        <w:t>et al</w:t>
      </w:r>
      <w:r w:rsidR="004374FF" w:rsidRPr="008A0712">
        <w:rPr>
          <w:rFonts w:ascii="Times New Roman" w:hAnsi="Times New Roman"/>
          <w:sz w:val="24"/>
        </w:rPr>
        <w:t xml:space="preserve">. (2006), que utilizam a metodologia de </w:t>
      </w:r>
      <w:proofErr w:type="spellStart"/>
      <w:r w:rsidR="004374FF" w:rsidRPr="008A0712">
        <w:rPr>
          <w:rFonts w:ascii="Times New Roman" w:hAnsi="Times New Roman"/>
          <w:sz w:val="24"/>
        </w:rPr>
        <w:t>microssimulações</w:t>
      </w:r>
      <w:proofErr w:type="spellEnd"/>
      <w:r w:rsidR="004374FF" w:rsidRPr="008A0712">
        <w:rPr>
          <w:rFonts w:ascii="Times New Roman" w:hAnsi="Times New Roman"/>
          <w:sz w:val="24"/>
        </w:rPr>
        <w:t xml:space="preserve"> não-comportamentais para simular algumas reformas paramétricas no RGPS, entre elas a extinção do fator previdenciário.</w:t>
      </w:r>
    </w:p>
    <w:p w14:paraId="305BB819" w14:textId="1CE0C0BE" w:rsidR="0053191A" w:rsidRPr="008A0712" w:rsidRDefault="003C2D64" w:rsidP="008A0712">
      <w:pPr>
        <w:spacing w:line="240" w:lineRule="auto"/>
        <w:rPr>
          <w:rFonts w:ascii="Times New Roman" w:hAnsi="Times New Roman"/>
          <w:sz w:val="24"/>
        </w:rPr>
      </w:pPr>
      <w:r w:rsidRPr="008A0712">
        <w:rPr>
          <w:rFonts w:ascii="Times New Roman" w:hAnsi="Times New Roman"/>
          <w:sz w:val="24"/>
        </w:rPr>
        <w:t>O cenário da Lei 13.183/2015 tem, como seria de se esperar, resultados de longo prazo piores que os do cenário base (+0,</w:t>
      </w:r>
      <w:r w:rsidR="00E30306" w:rsidRPr="008A0712">
        <w:rPr>
          <w:rFonts w:ascii="Times New Roman" w:hAnsi="Times New Roman"/>
          <w:sz w:val="24"/>
        </w:rPr>
        <w:t>4</w:t>
      </w:r>
      <w:r w:rsidRPr="008A0712">
        <w:rPr>
          <w:rFonts w:ascii="Times New Roman" w:hAnsi="Times New Roman"/>
          <w:sz w:val="24"/>
        </w:rPr>
        <w:t xml:space="preserve">% do PIB ao ano em 2060). A legislação anterior (na qual o fator previdenciário era de uso obrigatório para as </w:t>
      </w:r>
      <w:proofErr w:type="spellStart"/>
      <w:r w:rsidRPr="008A0712">
        <w:rPr>
          <w:rFonts w:ascii="Times New Roman" w:hAnsi="Times New Roman"/>
          <w:sz w:val="24"/>
        </w:rPr>
        <w:t>ATCs</w:t>
      </w:r>
      <w:proofErr w:type="spellEnd"/>
      <w:r w:rsidRPr="008A0712">
        <w:rPr>
          <w:rFonts w:ascii="Times New Roman" w:hAnsi="Times New Roman"/>
          <w:sz w:val="24"/>
        </w:rPr>
        <w:t>) já apontava para um aumento das despesas previdenciárias de 8,1% do PIB em 2060, em relação às despesas atuais. As projeções baseadas na legislação atual apontam para um incremento de despesa de 8,</w:t>
      </w:r>
      <w:r w:rsidR="00E30306" w:rsidRPr="008A0712">
        <w:rPr>
          <w:rFonts w:ascii="Times New Roman" w:hAnsi="Times New Roman"/>
          <w:sz w:val="24"/>
        </w:rPr>
        <w:t>5</w:t>
      </w:r>
      <w:r w:rsidRPr="008A0712">
        <w:rPr>
          <w:rFonts w:ascii="Times New Roman" w:hAnsi="Times New Roman"/>
          <w:sz w:val="24"/>
        </w:rPr>
        <w:t>% do PIB em relação a hoje. O fim do fator levaria as despesas do RGPS em 2060 a um nível 10</w:t>
      </w:r>
      <w:r w:rsidR="00E30306" w:rsidRPr="008A0712">
        <w:rPr>
          <w:rFonts w:ascii="Times New Roman" w:hAnsi="Times New Roman"/>
          <w:sz w:val="24"/>
        </w:rPr>
        <w:t>,4</w:t>
      </w:r>
      <w:r w:rsidRPr="008A0712">
        <w:rPr>
          <w:rFonts w:ascii="Times New Roman" w:hAnsi="Times New Roman"/>
          <w:sz w:val="24"/>
        </w:rPr>
        <w:t>% do PIB mais alto do que hoje.</w:t>
      </w:r>
    </w:p>
    <w:p w14:paraId="49B26DEC" w14:textId="7485461C" w:rsidR="00ED0831" w:rsidRPr="008A0712" w:rsidRDefault="00ED0831" w:rsidP="008A0712">
      <w:pPr>
        <w:spacing w:line="240" w:lineRule="auto"/>
        <w:rPr>
          <w:rFonts w:ascii="Times New Roman" w:hAnsi="Times New Roman"/>
          <w:sz w:val="24"/>
        </w:rPr>
      </w:pPr>
      <w:r w:rsidRPr="008A0712">
        <w:rPr>
          <w:rFonts w:ascii="Times New Roman" w:hAnsi="Times New Roman"/>
          <w:sz w:val="24"/>
        </w:rPr>
        <w:t xml:space="preserve">Em outras palavras, embora o fator previdenciário não tenha aumentado significativamente a idade média em que segurados se aposentam por tempo de contribuição, </w:t>
      </w:r>
      <w:r w:rsidR="004E19F3" w:rsidRPr="008A0712">
        <w:rPr>
          <w:rFonts w:ascii="Times New Roman" w:hAnsi="Times New Roman"/>
          <w:sz w:val="24"/>
        </w:rPr>
        <w:t>ele se mostrou um mecanismo bastante efetivo para reduzir o ritmo de aumento das despesas do RGPS. Sua ausência elevar</w:t>
      </w:r>
      <w:r w:rsidR="003C2D64" w:rsidRPr="008A0712">
        <w:rPr>
          <w:rFonts w:ascii="Times New Roman" w:hAnsi="Times New Roman"/>
          <w:sz w:val="24"/>
        </w:rPr>
        <w:t>ia</w:t>
      </w:r>
      <w:r w:rsidR="004E19F3" w:rsidRPr="008A0712">
        <w:rPr>
          <w:rFonts w:ascii="Times New Roman" w:hAnsi="Times New Roman"/>
          <w:sz w:val="24"/>
        </w:rPr>
        <w:t xml:space="preserve"> as despesas com o RGPS em </w:t>
      </w:r>
      <w:r w:rsidR="003C2D64" w:rsidRPr="008A0712">
        <w:rPr>
          <w:rFonts w:ascii="Times New Roman" w:hAnsi="Times New Roman"/>
          <w:sz w:val="24"/>
        </w:rPr>
        <w:t xml:space="preserve">mais </w:t>
      </w:r>
      <w:r w:rsidR="000D0C8F" w:rsidRPr="008A0712">
        <w:rPr>
          <w:rFonts w:ascii="Times New Roman" w:hAnsi="Times New Roman"/>
          <w:sz w:val="24"/>
        </w:rPr>
        <w:t xml:space="preserve">de </w:t>
      </w:r>
      <w:r w:rsidR="004E19F3" w:rsidRPr="008A0712">
        <w:rPr>
          <w:rFonts w:ascii="Times New Roman" w:hAnsi="Times New Roman"/>
          <w:sz w:val="24"/>
        </w:rPr>
        <w:t>2</w:t>
      </w:r>
      <w:r w:rsidR="000D0C8F" w:rsidRPr="008A0712">
        <w:rPr>
          <w:rFonts w:ascii="Times New Roman" w:hAnsi="Times New Roman"/>
          <w:sz w:val="24"/>
        </w:rPr>
        <w:t>%</w:t>
      </w:r>
      <w:r w:rsidR="004E19F3" w:rsidRPr="008A0712">
        <w:rPr>
          <w:rFonts w:ascii="Times New Roman" w:hAnsi="Times New Roman"/>
          <w:sz w:val="24"/>
        </w:rPr>
        <w:t xml:space="preserve"> do PIB </w:t>
      </w:r>
      <w:r w:rsidR="00FD7E94" w:rsidRPr="008A0712">
        <w:rPr>
          <w:rFonts w:ascii="Times New Roman" w:hAnsi="Times New Roman"/>
          <w:sz w:val="24"/>
        </w:rPr>
        <w:t xml:space="preserve">no </w:t>
      </w:r>
      <w:r w:rsidR="004E19F3" w:rsidRPr="008A0712">
        <w:rPr>
          <w:rFonts w:ascii="Times New Roman" w:hAnsi="Times New Roman"/>
          <w:sz w:val="24"/>
        </w:rPr>
        <w:t xml:space="preserve">ano </w:t>
      </w:r>
      <w:r w:rsidR="00FD7E94" w:rsidRPr="008A0712">
        <w:rPr>
          <w:rFonts w:ascii="Times New Roman" w:hAnsi="Times New Roman"/>
          <w:sz w:val="24"/>
        </w:rPr>
        <w:t>de</w:t>
      </w:r>
      <w:r w:rsidR="004E19F3" w:rsidRPr="008A0712">
        <w:rPr>
          <w:rFonts w:ascii="Times New Roman" w:hAnsi="Times New Roman"/>
          <w:sz w:val="24"/>
        </w:rPr>
        <w:t xml:space="preserve"> 2060</w:t>
      </w:r>
      <w:r w:rsidRPr="008A0712">
        <w:rPr>
          <w:rFonts w:ascii="Times New Roman" w:hAnsi="Times New Roman"/>
          <w:sz w:val="24"/>
        </w:rPr>
        <w:t>.</w:t>
      </w:r>
      <w:r w:rsidR="003C2D64" w:rsidRPr="008A0712">
        <w:rPr>
          <w:rFonts w:ascii="Times New Roman" w:hAnsi="Times New Roman"/>
          <w:sz w:val="24"/>
        </w:rPr>
        <w:t xml:space="preserve"> A legislação atual sugere um aumento de despesas em relação ao cenário base em 0,</w:t>
      </w:r>
      <w:r w:rsidR="00E30306" w:rsidRPr="008A0712">
        <w:rPr>
          <w:rFonts w:ascii="Times New Roman" w:hAnsi="Times New Roman"/>
          <w:sz w:val="24"/>
        </w:rPr>
        <w:t>4</w:t>
      </w:r>
      <w:r w:rsidR="003C2D64" w:rsidRPr="008A0712">
        <w:rPr>
          <w:rFonts w:ascii="Times New Roman" w:hAnsi="Times New Roman"/>
          <w:sz w:val="24"/>
        </w:rPr>
        <w:t>% do PIB por ano no longo prazo (2060)</w:t>
      </w:r>
      <w:r w:rsidR="00EE2FCB" w:rsidRPr="008A0712">
        <w:rPr>
          <w:rFonts w:ascii="Times New Roman" w:hAnsi="Times New Roman"/>
          <w:sz w:val="24"/>
        </w:rPr>
        <w:t xml:space="preserve">, algo como </w:t>
      </w:r>
      <w:r w:rsidR="00E30306" w:rsidRPr="008A0712">
        <w:rPr>
          <w:rFonts w:ascii="Times New Roman" w:hAnsi="Times New Roman"/>
          <w:sz w:val="24"/>
        </w:rPr>
        <w:t>8</w:t>
      </w:r>
      <w:r w:rsidR="00EE2FCB" w:rsidRPr="008A0712">
        <w:rPr>
          <w:rFonts w:ascii="Times New Roman" w:hAnsi="Times New Roman"/>
          <w:sz w:val="24"/>
        </w:rPr>
        <w:t>0% do orçamento anual do Programa Bolsa Família</w:t>
      </w:r>
      <w:r w:rsidR="003C2D64" w:rsidRPr="008A0712">
        <w:rPr>
          <w:rFonts w:ascii="Times New Roman" w:hAnsi="Times New Roman"/>
          <w:sz w:val="24"/>
        </w:rPr>
        <w:t>.</w:t>
      </w:r>
    </w:p>
    <w:p w14:paraId="5D2FE494" w14:textId="77777777" w:rsidR="004E19F3" w:rsidRPr="008A0712" w:rsidRDefault="004E19F3" w:rsidP="008A0712">
      <w:pPr>
        <w:pStyle w:val="PargrafodaLista"/>
        <w:keepNext/>
        <w:numPr>
          <w:ilvl w:val="0"/>
          <w:numId w:val="1"/>
        </w:numPr>
        <w:spacing w:after="0" w:line="240" w:lineRule="auto"/>
        <w:ind w:left="714" w:hanging="357"/>
        <w:rPr>
          <w:rFonts w:ascii="Times New Roman" w:hAnsi="Times New Roman" w:cs="Times New Roman"/>
          <w:b/>
          <w:sz w:val="24"/>
          <w:szCs w:val="24"/>
        </w:rPr>
      </w:pPr>
      <w:r w:rsidRPr="008A0712">
        <w:rPr>
          <w:rFonts w:ascii="Times New Roman" w:hAnsi="Times New Roman" w:cs="Times New Roman"/>
          <w:b/>
          <w:sz w:val="24"/>
          <w:szCs w:val="24"/>
        </w:rPr>
        <w:t>Impactos distributivos do aumento das despesas com as aposentadorias por tempo de contribuição</w:t>
      </w:r>
    </w:p>
    <w:p w14:paraId="1160E68C" w14:textId="40317DF3" w:rsidR="004E19F3" w:rsidRPr="008A0712" w:rsidRDefault="002B788F" w:rsidP="008A0712">
      <w:pPr>
        <w:spacing w:line="240" w:lineRule="auto"/>
        <w:rPr>
          <w:rFonts w:ascii="Times New Roman" w:hAnsi="Times New Roman"/>
          <w:sz w:val="24"/>
        </w:rPr>
      </w:pPr>
      <w:r w:rsidRPr="008A0712">
        <w:rPr>
          <w:rFonts w:ascii="Times New Roman" w:hAnsi="Times New Roman"/>
          <w:sz w:val="24"/>
        </w:rPr>
        <w:t xml:space="preserve">No cenário base já teríamos, portanto, </w:t>
      </w:r>
      <w:r w:rsidR="004E19F3" w:rsidRPr="008A0712">
        <w:rPr>
          <w:rFonts w:ascii="Times New Roman" w:hAnsi="Times New Roman"/>
          <w:sz w:val="24"/>
        </w:rPr>
        <w:t>uma clara trajetória de aumento das despesas do Regime Geral. Essa trajetória será acelerada a partir da Lei 13.183</w:t>
      </w:r>
      <w:r w:rsidR="00967C91" w:rsidRPr="008A0712">
        <w:rPr>
          <w:rFonts w:ascii="Times New Roman" w:hAnsi="Times New Roman"/>
          <w:sz w:val="24"/>
        </w:rPr>
        <w:t>/20</w:t>
      </w:r>
      <w:r w:rsidR="00773D7A" w:rsidRPr="008A0712">
        <w:rPr>
          <w:rFonts w:ascii="Times New Roman" w:hAnsi="Times New Roman"/>
          <w:sz w:val="24"/>
        </w:rPr>
        <w:t>1</w:t>
      </w:r>
      <w:r w:rsidR="00967C91" w:rsidRPr="008A0712">
        <w:rPr>
          <w:rFonts w:ascii="Times New Roman" w:hAnsi="Times New Roman"/>
          <w:sz w:val="24"/>
        </w:rPr>
        <w:t>5</w:t>
      </w:r>
      <w:r w:rsidR="004E19F3" w:rsidRPr="008A0712">
        <w:rPr>
          <w:rFonts w:ascii="Times New Roman" w:hAnsi="Times New Roman"/>
          <w:sz w:val="24"/>
        </w:rPr>
        <w:t xml:space="preserve">, que flexibiliza </w:t>
      </w:r>
      <w:r w:rsidR="003E2AA4" w:rsidRPr="008A0712">
        <w:rPr>
          <w:rFonts w:ascii="Times New Roman" w:hAnsi="Times New Roman"/>
          <w:sz w:val="24"/>
        </w:rPr>
        <w:t xml:space="preserve">a aplicação </w:t>
      </w:r>
      <w:r w:rsidR="004E19F3" w:rsidRPr="008A0712">
        <w:rPr>
          <w:rFonts w:ascii="Times New Roman" w:hAnsi="Times New Roman"/>
          <w:sz w:val="24"/>
        </w:rPr>
        <w:t>do fator previdenciário.</w:t>
      </w:r>
    </w:p>
    <w:p w14:paraId="4D794819"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O aumento das despesas previdenciárias é fonte de preocupação por si só – especialmente no caso do Brasil, que, como </w:t>
      </w:r>
      <w:r w:rsidR="00894226" w:rsidRPr="008A0712">
        <w:rPr>
          <w:rFonts w:ascii="Times New Roman" w:hAnsi="Times New Roman"/>
          <w:sz w:val="24"/>
        </w:rPr>
        <w:t>veremos</w:t>
      </w:r>
      <w:r w:rsidRPr="008A0712">
        <w:rPr>
          <w:rFonts w:ascii="Times New Roman" w:hAnsi="Times New Roman"/>
          <w:sz w:val="24"/>
        </w:rPr>
        <w:t>, é um país demograficamente jovem</w:t>
      </w:r>
      <w:r w:rsidR="00AC25AB" w:rsidRPr="008A0712">
        <w:rPr>
          <w:rFonts w:ascii="Times New Roman" w:hAnsi="Times New Roman"/>
          <w:sz w:val="24"/>
        </w:rPr>
        <w:t xml:space="preserve"> (quando comparado às economias desenvolvidas)</w:t>
      </w:r>
      <w:r w:rsidRPr="008A0712">
        <w:rPr>
          <w:rFonts w:ascii="Times New Roman" w:hAnsi="Times New Roman"/>
          <w:sz w:val="24"/>
        </w:rPr>
        <w:t xml:space="preserve">, com despesas já muito altas. Mas essa preocupação poderia ser mitigada caso tais despesas, por exemplo, apresentassem uma contribuição substantiva no sentido de reduzir as desigualdades de renda </w:t>
      </w:r>
      <w:r w:rsidR="00894226" w:rsidRPr="008A0712">
        <w:rPr>
          <w:rFonts w:ascii="Times New Roman" w:hAnsi="Times New Roman"/>
          <w:sz w:val="24"/>
        </w:rPr>
        <w:t>no Brasil</w:t>
      </w:r>
      <w:r w:rsidRPr="008A0712">
        <w:rPr>
          <w:rFonts w:ascii="Times New Roman" w:hAnsi="Times New Roman"/>
          <w:sz w:val="24"/>
        </w:rPr>
        <w:t>.</w:t>
      </w:r>
    </w:p>
    <w:p w14:paraId="40CFCC9C"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lastRenderedPageBreak/>
        <w:t>Para onde iria o aumento de despesa com as aposentadorias por tempo de contribuição? Esses recursos contribuiriam para deixar o país menos ou mais desigual?</w:t>
      </w:r>
    </w:p>
    <w:p w14:paraId="7EE95B3A"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Uma das maneiras de </w:t>
      </w:r>
      <w:r w:rsidR="007D052B" w:rsidRPr="008A0712">
        <w:rPr>
          <w:rFonts w:ascii="Times New Roman" w:hAnsi="Times New Roman"/>
          <w:sz w:val="24"/>
        </w:rPr>
        <w:t xml:space="preserve">aferirmos </w:t>
      </w:r>
      <w:r w:rsidRPr="008A0712">
        <w:rPr>
          <w:rFonts w:ascii="Times New Roman" w:hAnsi="Times New Roman"/>
          <w:sz w:val="24"/>
        </w:rPr>
        <w:t xml:space="preserve">para onde irão esses recursos é </w:t>
      </w:r>
      <w:r w:rsidR="007D052B" w:rsidRPr="008A0712">
        <w:rPr>
          <w:rFonts w:ascii="Times New Roman" w:hAnsi="Times New Roman"/>
          <w:sz w:val="24"/>
        </w:rPr>
        <w:t xml:space="preserve">localizar, na distribuição de renda brasileira, </w:t>
      </w:r>
      <w:r w:rsidRPr="008A0712">
        <w:rPr>
          <w:rFonts w:ascii="Times New Roman" w:hAnsi="Times New Roman"/>
          <w:sz w:val="24"/>
        </w:rPr>
        <w:t xml:space="preserve">onde estão os aposentados precoces </w:t>
      </w:r>
      <w:r w:rsidR="007D052B" w:rsidRPr="008A0712">
        <w:rPr>
          <w:rFonts w:ascii="Times New Roman" w:hAnsi="Times New Roman"/>
          <w:sz w:val="24"/>
        </w:rPr>
        <w:t xml:space="preserve">– </w:t>
      </w:r>
      <w:r w:rsidRPr="008A0712">
        <w:rPr>
          <w:rFonts w:ascii="Times New Roman" w:hAnsi="Times New Roman"/>
          <w:sz w:val="24"/>
        </w:rPr>
        <w:t xml:space="preserve">isso é, homens/mulheres aposentados com idade inferior a 60/55 anos. </w:t>
      </w:r>
      <w:r w:rsidR="007D052B" w:rsidRPr="008A0712">
        <w:rPr>
          <w:rFonts w:ascii="Times New Roman" w:hAnsi="Times New Roman"/>
          <w:sz w:val="24"/>
        </w:rPr>
        <w:t>O</w:t>
      </w:r>
      <w:r w:rsidRPr="008A0712">
        <w:rPr>
          <w:rFonts w:ascii="Times New Roman" w:hAnsi="Times New Roman"/>
          <w:sz w:val="24"/>
        </w:rPr>
        <w:t xml:space="preserve"> que </w:t>
      </w:r>
      <w:r w:rsidR="00F55DCE" w:rsidRPr="008A0712">
        <w:rPr>
          <w:rFonts w:ascii="Times New Roman" w:hAnsi="Times New Roman"/>
          <w:sz w:val="24"/>
        </w:rPr>
        <w:t xml:space="preserve">o Gráfico </w:t>
      </w:r>
      <w:proofErr w:type="gramStart"/>
      <w:r w:rsidR="00F55DCE" w:rsidRPr="008A0712">
        <w:rPr>
          <w:rFonts w:ascii="Times New Roman" w:hAnsi="Times New Roman"/>
          <w:sz w:val="24"/>
        </w:rPr>
        <w:t>4 mostra</w:t>
      </w:r>
      <w:proofErr w:type="gramEnd"/>
      <w:r w:rsidR="00F55DCE" w:rsidRPr="008A0712">
        <w:rPr>
          <w:rFonts w:ascii="Times New Roman" w:hAnsi="Times New Roman"/>
          <w:sz w:val="24"/>
        </w:rPr>
        <w:t xml:space="preserve"> </w:t>
      </w:r>
      <w:r w:rsidRPr="008A0712">
        <w:rPr>
          <w:rFonts w:ascii="Times New Roman" w:hAnsi="Times New Roman"/>
          <w:sz w:val="24"/>
        </w:rPr>
        <w:t xml:space="preserve">é simples: 63% dos que se aposentaram precocemente estão nos 4 décimos mais altos da renda domiciliar per capita brasileira (isso é, entre os 40% mais ricos). Entre os aposentados rurais, </w:t>
      </w:r>
      <w:r w:rsidR="00F55DCE" w:rsidRPr="008A0712">
        <w:rPr>
          <w:rFonts w:ascii="Times New Roman" w:hAnsi="Times New Roman"/>
          <w:sz w:val="24"/>
        </w:rPr>
        <w:t xml:space="preserve">utilizados aqui com propósitos comparativos, </w:t>
      </w:r>
      <w:r w:rsidRPr="008A0712">
        <w:rPr>
          <w:rFonts w:ascii="Times New Roman" w:hAnsi="Times New Roman"/>
          <w:sz w:val="24"/>
        </w:rPr>
        <w:t xml:space="preserve">essa proporção cai para 33,4%. Dessa maneira, percebe-se intuitivamente que o aumento das despesas em benefícios de aposentadoria por tempo de contribuição </w:t>
      </w:r>
      <w:r w:rsidRPr="008A0712">
        <w:rPr>
          <w:rFonts w:ascii="Times New Roman" w:hAnsi="Times New Roman"/>
          <w:sz w:val="24"/>
          <w:u w:val="single"/>
        </w:rPr>
        <w:t>vai piorar a desigualdade de renda no Brasil</w:t>
      </w:r>
      <w:r w:rsidRPr="008A0712">
        <w:rPr>
          <w:rFonts w:ascii="Times New Roman" w:hAnsi="Times New Roman"/>
          <w:sz w:val="24"/>
        </w:rPr>
        <w:t xml:space="preserve"> – e deve-se lembrar que, </w:t>
      </w:r>
      <w:r w:rsidR="00F55DCE" w:rsidRPr="008A0712">
        <w:rPr>
          <w:rFonts w:ascii="Times New Roman" w:hAnsi="Times New Roman"/>
          <w:sz w:val="24"/>
        </w:rPr>
        <w:t xml:space="preserve">a despeito </w:t>
      </w:r>
      <w:r w:rsidRPr="008A0712">
        <w:rPr>
          <w:rFonts w:ascii="Times New Roman" w:hAnsi="Times New Roman"/>
          <w:sz w:val="24"/>
        </w:rPr>
        <w:t xml:space="preserve">da redução da desigualdade observada desde o início dos anos 2000, o Brasil segue sendo um dos países mais desiguais do mundo. </w:t>
      </w:r>
    </w:p>
    <w:p w14:paraId="595DC91D" w14:textId="77777777" w:rsidR="00F55DCE" w:rsidRPr="008A0712" w:rsidRDefault="00F55DCE" w:rsidP="008A0712">
      <w:pPr>
        <w:keepNext/>
        <w:spacing w:line="240" w:lineRule="auto"/>
        <w:rPr>
          <w:rFonts w:ascii="Times New Roman" w:hAnsi="Times New Roman"/>
          <w:b/>
          <w:sz w:val="24"/>
        </w:rPr>
      </w:pPr>
      <w:r w:rsidRPr="008A0712">
        <w:rPr>
          <w:rFonts w:ascii="Times New Roman" w:hAnsi="Times New Roman"/>
          <w:b/>
          <w:sz w:val="24"/>
        </w:rPr>
        <w:t>Gráfico 4 – Onde estão os aposentados precoces (idades inferiores a 60 anos (homens) ou 55 anos (mulheres)) e os aposentados rurais na distribuição de renda brasileira</w:t>
      </w:r>
    </w:p>
    <w:p w14:paraId="7DF93FEA" w14:textId="77777777" w:rsidR="004E19F3" w:rsidRPr="0011568B" w:rsidRDefault="005F37C1" w:rsidP="008A0712">
      <w:pPr>
        <w:spacing w:line="240" w:lineRule="auto"/>
        <w:rPr>
          <w:rFonts w:ascii="Times New Roman" w:hAnsi="Times New Roman"/>
          <w:szCs w:val="22"/>
        </w:rPr>
      </w:pPr>
      <w:r w:rsidRPr="008A0712">
        <w:rPr>
          <w:rFonts w:ascii="Times New Roman" w:hAnsi="Times New Roman"/>
          <w:noProof/>
          <w:sz w:val="24"/>
        </w:rPr>
        <w:drawing>
          <wp:inline distT="0" distB="0" distL="0" distR="0" wp14:anchorId="56579F46" wp14:editId="7A861E9C">
            <wp:extent cx="5400040" cy="33575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357505"/>
                    </a:xfrm>
                    <a:prstGeom prst="rect">
                      <a:avLst/>
                    </a:prstGeom>
                    <a:noFill/>
                    <a:ln>
                      <a:noFill/>
                    </a:ln>
                  </pic:spPr>
                </pic:pic>
              </a:graphicData>
            </a:graphic>
          </wp:inline>
        </w:drawing>
      </w:r>
      <w:r w:rsidR="004E19F3" w:rsidRPr="008A0712">
        <w:rPr>
          <w:rFonts w:ascii="Times New Roman" w:hAnsi="Times New Roman"/>
          <w:sz w:val="24"/>
        </w:rPr>
        <w:br/>
      </w:r>
      <w:r w:rsidR="004E19F3" w:rsidRPr="0011568B">
        <w:rPr>
          <w:rFonts w:ascii="Times New Roman" w:hAnsi="Times New Roman"/>
          <w:szCs w:val="22"/>
        </w:rPr>
        <w:t xml:space="preserve">Fonte: Pesquisa Nacional por Amostra de Domicílios – PNAD/IBGE-2013. Elaboração dos autores. </w:t>
      </w:r>
    </w:p>
    <w:p w14:paraId="5E15E0CD"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Podemos, entretanto, ter uma noção mais precisa desse impacto negativo sobre a distribuição de renda, examinando como se comporta a renda oriunda da previdência ao longo do período 2003-2013.</w:t>
      </w:r>
    </w:p>
    <w:p w14:paraId="085E0ECA"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Uma das principais medidas da desigualdade de renda é o coeficiente de </w:t>
      </w:r>
      <w:proofErr w:type="spellStart"/>
      <w:r w:rsidRPr="008A0712">
        <w:rPr>
          <w:rFonts w:ascii="Times New Roman" w:hAnsi="Times New Roman"/>
          <w:sz w:val="24"/>
        </w:rPr>
        <w:t>Gini</w:t>
      </w:r>
      <w:proofErr w:type="spellEnd"/>
      <w:r w:rsidRPr="008A0712">
        <w:rPr>
          <w:rFonts w:ascii="Times New Roman" w:hAnsi="Times New Roman"/>
          <w:sz w:val="24"/>
        </w:rPr>
        <w:t xml:space="preserve"> da renda disponível, que varia entre 0 (perfeita igualdade) e 1 (perfeita desigualdade). Enquanto os países da OCDE, por exemplo, apresentam um coeficiente médio não ponderado pouco superior a 0,3, o Brasil ainda apresenta um coeficiente superior a 0,5.</w:t>
      </w:r>
    </w:p>
    <w:p w14:paraId="1B6A0798"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Pode-se decompor o coeficiente de </w:t>
      </w:r>
      <w:proofErr w:type="spellStart"/>
      <w:r w:rsidRPr="008A0712">
        <w:rPr>
          <w:rFonts w:ascii="Times New Roman" w:hAnsi="Times New Roman"/>
          <w:sz w:val="24"/>
        </w:rPr>
        <w:t>Gini</w:t>
      </w:r>
      <w:proofErr w:type="spellEnd"/>
      <w:r w:rsidRPr="008A0712">
        <w:rPr>
          <w:rFonts w:ascii="Times New Roman" w:hAnsi="Times New Roman"/>
          <w:sz w:val="24"/>
        </w:rPr>
        <w:t xml:space="preserve"> brasileiro de acordo com as rendas de diversas fontes. Aqui, daremos ênfase aos benefícios previdenciários. Dessa forma, é possível entender como a distribuição de renda irá se comportar quando medidas como a </w:t>
      </w:r>
      <w:r w:rsidR="007D052B" w:rsidRPr="008A0712">
        <w:rPr>
          <w:rFonts w:ascii="Times New Roman" w:hAnsi="Times New Roman"/>
          <w:sz w:val="24"/>
        </w:rPr>
        <w:t xml:space="preserve">flexibilização ou mesmo a </w:t>
      </w:r>
      <w:r w:rsidRPr="008A0712">
        <w:rPr>
          <w:rFonts w:ascii="Times New Roman" w:hAnsi="Times New Roman"/>
          <w:sz w:val="24"/>
        </w:rPr>
        <w:t>extinção do fator previdenciário são adotadas.</w:t>
      </w:r>
      <w:r w:rsidRPr="008A0712">
        <w:rPr>
          <w:rStyle w:val="Refdenotaderodap"/>
          <w:rFonts w:ascii="Times New Roman" w:hAnsi="Times New Roman"/>
          <w:sz w:val="24"/>
        </w:rPr>
        <w:footnoteReference w:id="8"/>
      </w:r>
    </w:p>
    <w:p w14:paraId="4DB20C23"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lastRenderedPageBreak/>
        <w:t xml:space="preserve">A estratégia adotada para a medição do impacto distributivo dos benefícios previdenciários foi dividi-los em três categorias: i) benefícios de até 1 salário mínimo; </w:t>
      </w:r>
      <w:proofErr w:type="spellStart"/>
      <w:r w:rsidRPr="008A0712">
        <w:rPr>
          <w:rFonts w:ascii="Times New Roman" w:hAnsi="Times New Roman"/>
          <w:sz w:val="24"/>
        </w:rPr>
        <w:t>ii</w:t>
      </w:r>
      <w:proofErr w:type="spellEnd"/>
      <w:r w:rsidRPr="008A0712">
        <w:rPr>
          <w:rFonts w:ascii="Times New Roman" w:hAnsi="Times New Roman"/>
          <w:sz w:val="24"/>
        </w:rPr>
        <w:t xml:space="preserve">) benefícios maiores que o piso e até o valor máximo pago pelo RGPS; e, </w:t>
      </w:r>
      <w:proofErr w:type="spellStart"/>
      <w:r w:rsidRPr="008A0712">
        <w:rPr>
          <w:rFonts w:ascii="Times New Roman" w:hAnsi="Times New Roman"/>
          <w:sz w:val="24"/>
        </w:rPr>
        <w:t>iii</w:t>
      </w:r>
      <w:proofErr w:type="spellEnd"/>
      <w:r w:rsidRPr="008A0712">
        <w:rPr>
          <w:rFonts w:ascii="Times New Roman" w:hAnsi="Times New Roman"/>
          <w:sz w:val="24"/>
        </w:rPr>
        <w:t>) benefícios superiores ao teto do RGPS.</w:t>
      </w:r>
      <w:r w:rsidRPr="008A0712">
        <w:rPr>
          <w:rStyle w:val="Refdenotaderodap"/>
          <w:rFonts w:ascii="Times New Roman" w:hAnsi="Times New Roman"/>
          <w:sz w:val="24"/>
        </w:rPr>
        <w:footnoteReference w:id="9"/>
      </w:r>
      <w:r w:rsidRPr="008A0712">
        <w:rPr>
          <w:rFonts w:ascii="Times New Roman" w:hAnsi="Times New Roman"/>
          <w:sz w:val="24"/>
        </w:rPr>
        <w:t xml:space="preserve"> </w:t>
      </w:r>
    </w:p>
    <w:p w14:paraId="42888437"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Tal divisão justifica-se pelo fato de que os benefícios de até 1 salário mínimo são majoritariamente os da previdência rural, enquanto </w:t>
      </w:r>
      <w:r w:rsidR="009F1E2E" w:rsidRPr="008A0712">
        <w:rPr>
          <w:rFonts w:ascii="Times New Roman" w:hAnsi="Times New Roman"/>
          <w:sz w:val="24"/>
        </w:rPr>
        <w:t xml:space="preserve">entre os </w:t>
      </w:r>
      <w:r w:rsidRPr="008A0712">
        <w:rPr>
          <w:rFonts w:ascii="Times New Roman" w:hAnsi="Times New Roman"/>
          <w:sz w:val="24"/>
        </w:rPr>
        <w:t>de valores superiores ao teto previdenciário do RGPS encontram-se as aposentadorias e pensões dos servidores público. É justamente nos valores intermediários que estão as aposentadorias por tempo de contribuição.</w:t>
      </w:r>
    </w:p>
    <w:p w14:paraId="0A45023B"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A </w:t>
      </w:r>
      <w:r w:rsidRPr="008A0712">
        <w:rPr>
          <w:rFonts w:ascii="Times New Roman" w:hAnsi="Times New Roman"/>
          <w:sz w:val="24"/>
        </w:rPr>
        <w:fldChar w:fldCharType="begin"/>
      </w:r>
      <w:r w:rsidRPr="008A0712">
        <w:rPr>
          <w:rFonts w:ascii="Times New Roman" w:hAnsi="Times New Roman"/>
          <w:sz w:val="24"/>
        </w:rPr>
        <w:instrText xml:space="preserve"> REF _Ref431839820 \h  \* MERGEFORMAT </w:instrText>
      </w:r>
      <w:r w:rsidRPr="008A0712">
        <w:rPr>
          <w:rFonts w:ascii="Times New Roman" w:hAnsi="Times New Roman"/>
          <w:sz w:val="24"/>
        </w:rPr>
      </w:r>
      <w:r w:rsidRPr="008A0712">
        <w:rPr>
          <w:rFonts w:ascii="Times New Roman" w:hAnsi="Times New Roman"/>
          <w:sz w:val="24"/>
        </w:rPr>
        <w:fldChar w:fldCharType="separate"/>
      </w:r>
      <w:r w:rsidRPr="008A0712">
        <w:rPr>
          <w:rFonts w:ascii="Times New Roman" w:hAnsi="Times New Roman"/>
          <w:sz w:val="24"/>
        </w:rPr>
        <w:t xml:space="preserve">Tabela </w:t>
      </w:r>
      <w:r w:rsidRPr="008A0712">
        <w:rPr>
          <w:rFonts w:ascii="Times New Roman" w:hAnsi="Times New Roman"/>
          <w:noProof/>
          <w:sz w:val="24"/>
        </w:rPr>
        <w:t>1</w:t>
      </w:r>
      <w:r w:rsidRPr="008A0712">
        <w:rPr>
          <w:rFonts w:ascii="Times New Roman" w:hAnsi="Times New Roman"/>
          <w:sz w:val="24"/>
        </w:rPr>
        <w:fldChar w:fldCharType="end"/>
      </w:r>
      <w:r w:rsidRPr="008A0712">
        <w:rPr>
          <w:rFonts w:ascii="Times New Roman" w:hAnsi="Times New Roman"/>
          <w:sz w:val="24"/>
        </w:rPr>
        <w:t xml:space="preserve"> mostra os resultados da decomposição do </w:t>
      </w:r>
      <w:proofErr w:type="spellStart"/>
      <w:r w:rsidRPr="008A0712">
        <w:rPr>
          <w:rFonts w:ascii="Times New Roman" w:hAnsi="Times New Roman"/>
          <w:sz w:val="24"/>
        </w:rPr>
        <w:t>Gini</w:t>
      </w:r>
      <w:proofErr w:type="spellEnd"/>
      <w:r w:rsidRPr="008A0712">
        <w:rPr>
          <w:rFonts w:ascii="Times New Roman" w:hAnsi="Times New Roman"/>
          <w:sz w:val="24"/>
        </w:rPr>
        <w:t xml:space="preserve"> em fatores que compõem a renda domiciliar per capita (RDPC), com ênfase na renda oriunda da Previdência Social. O coeficiente de concentração de cada fonte de renda mostra quanto essa fonte contribui para a concentração (ou a distribuição) de renda.</w:t>
      </w:r>
    </w:p>
    <w:p w14:paraId="14735985"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A interpretação do coeficiente de concentração de determinada fonte de rendimento é bastante simples. Quando o coeficiente de concentração de uma determinada renda é maior que o </w:t>
      </w:r>
      <w:proofErr w:type="spellStart"/>
      <w:r w:rsidRPr="008A0712">
        <w:rPr>
          <w:rFonts w:ascii="Times New Roman" w:hAnsi="Times New Roman"/>
          <w:sz w:val="24"/>
        </w:rPr>
        <w:t>Gini</w:t>
      </w:r>
      <w:proofErr w:type="spellEnd"/>
      <w:r w:rsidRPr="008A0712">
        <w:rPr>
          <w:rFonts w:ascii="Times New Roman" w:hAnsi="Times New Roman"/>
          <w:sz w:val="24"/>
        </w:rPr>
        <w:t xml:space="preserve">, o componente da renda é “regressivo” – isso é, ele piora a distribuição de renda. Caso o coeficiente de concentração seja inferior ao </w:t>
      </w:r>
      <w:proofErr w:type="spellStart"/>
      <w:r w:rsidRPr="008A0712">
        <w:rPr>
          <w:rFonts w:ascii="Times New Roman" w:hAnsi="Times New Roman"/>
          <w:sz w:val="24"/>
        </w:rPr>
        <w:t>Gini</w:t>
      </w:r>
      <w:proofErr w:type="spellEnd"/>
      <w:r w:rsidRPr="008A0712">
        <w:rPr>
          <w:rFonts w:ascii="Times New Roman" w:hAnsi="Times New Roman"/>
          <w:sz w:val="24"/>
        </w:rPr>
        <w:t xml:space="preserve">, o componente da renda é “progressivo” – isso é, contribui para melhorar a distribuição de renda. </w:t>
      </w:r>
    </w:p>
    <w:p w14:paraId="283DECC1"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O coeficiente de concentração da renda previdenciária total cai ao longo do período 2003-2013 e, em 2012, chega até mesmo </w:t>
      </w:r>
      <w:r w:rsidR="00967C91" w:rsidRPr="008A0712">
        <w:rPr>
          <w:rFonts w:ascii="Times New Roman" w:hAnsi="Times New Roman"/>
          <w:sz w:val="24"/>
        </w:rPr>
        <w:t>a</w:t>
      </w:r>
      <w:r w:rsidRPr="008A0712">
        <w:rPr>
          <w:rFonts w:ascii="Times New Roman" w:hAnsi="Times New Roman"/>
          <w:sz w:val="24"/>
        </w:rPr>
        <w:t xml:space="preserve"> se tornar ligeiramente inferior ao </w:t>
      </w:r>
      <w:proofErr w:type="spellStart"/>
      <w:r w:rsidRPr="008A0712">
        <w:rPr>
          <w:rFonts w:ascii="Times New Roman" w:hAnsi="Times New Roman"/>
          <w:sz w:val="24"/>
        </w:rPr>
        <w:t>Gini</w:t>
      </w:r>
      <w:proofErr w:type="spellEnd"/>
      <w:r w:rsidRPr="008A0712">
        <w:rPr>
          <w:rFonts w:ascii="Times New Roman" w:hAnsi="Times New Roman"/>
          <w:sz w:val="24"/>
        </w:rPr>
        <w:t xml:space="preserve">. </w:t>
      </w:r>
    </w:p>
    <w:p w14:paraId="6AB06CBF"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Por sua vez, a participação da renda previdenciária total na renda do domicílio permanece relativamente estável no período. Em 2013, ela representa 18,32% da renda domiciliar per capita.</w:t>
      </w:r>
    </w:p>
    <w:p w14:paraId="0D48C3EA"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A distinção da renda previdenciária por faixa de valor mostra que os benefícios no valor de um salário mínimo, apesar da elevação do coeficiente de concentração no período analisado, ainda são bastante progressivos (isso é, ajudam a desconcentrar renda), enquanto os demais, com valores superiores ao salário mínimo até o teto do RGPS e os de valor superior ao teto do RGPS, são altamente regressivos (pois apresentam coeficientes de concentração substantivamente maiores que o </w:t>
      </w:r>
      <w:proofErr w:type="spellStart"/>
      <w:r w:rsidRPr="008A0712">
        <w:rPr>
          <w:rFonts w:ascii="Times New Roman" w:hAnsi="Times New Roman"/>
          <w:sz w:val="24"/>
        </w:rPr>
        <w:t>Gini</w:t>
      </w:r>
      <w:proofErr w:type="spellEnd"/>
      <w:r w:rsidRPr="008A0712">
        <w:rPr>
          <w:rFonts w:ascii="Times New Roman" w:hAnsi="Times New Roman"/>
          <w:sz w:val="24"/>
        </w:rPr>
        <w:t xml:space="preserve">). </w:t>
      </w:r>
    </w:p>
    <w:p w14:paraId="3B90AA65" w14:textId="77777777" w:rsidR="004E19F3" w:rsidRPr="008A0712" w:rsidRDefault="004E19F3" w:rsidP="008A0712">
      <w:pPr>
        <w:keepNext/>
        <w:spacing w:line="240" w:lineRule="auto"/>
        <w:rPr>
          <w:rFonts w:ascii="Times New Roman" w:hAnsi="Times New Roman"/>
          <w:b/>
          <w:sz w:val="24"/>
        </w:rPr>
      </w:pPr>
      <w:bookmarkStart w:id="1" w:name="_Ref431839820"/>
      <w:r w:rsidRPr="008A0712">
        <w:rPr>
          <w:rFonts w:ascii="Times New Roman" w:hAnsi="Times New Roman"/>
          <w:b/>
          <w:sz w:val="24"/>
        </w:rPr>
        <w:t xml:space="preserve">Tabela </w:t>
      </w:r>
      <w:r w:rsidRPr="008A0712">
        <w:rPr>
          <w:rFonts w:ascii="Times New Roman" w:hAnsi="Times New Roman"/>
          <w:b/>
          <w:sz w:val="24"/>
        </w:rPr>
        <w:fldChar w:fldCharType="begin"/>
      </w:r>
      <w:r w:rsidRPr="008A0712">
        <w:rPr>
          <w:rFonts w:ascii="Times New Roman" w:hAnsi="Times New Roman"/>
          <w:b/>
          <w:sz w:val="24"/>
        </w:rPr>
        <w:instrText xml:space="preserve"> SEQ Tabela \* ARABIC </w:instrText>
      </w:r>
      <w:r w:rsidRPr="008A0712">
        <w:rPr>
          <w:rFonts w:ascii="Times New Roman" w:hAnsi="Times New Roman"/>
          <w:b/>
          <w:sz w:val="24"/>
        </w:rPr>
        <w:fldChar w:fldCharType="separate"/>
      </w:r>
      <w:r w:rsidRPr="008A0712">
        <w:rPr>
          <w:rFonts w:ascii="Times New Roman" w:hAnsi="Times New Roman"/>
          <w:b/>
          <w:noProof/>
          <w:sz w:val="24"/>
        </w:rPr>
        <w:t>1</w:t>
      </w:r>
      <w:r w:rsidRPr="008A0712">
        <w:rPr>
          <w:rFonts w:ascii="Times New Roman" w:hAnsi="Times New Roman"/>
          <w:b/>
          <w:noProof/>
          <w:sz w:val="24"/>
        </w:rPr>
        <w:fldChar w:fldCharType="end"/>
      </w:r>
      <w:bookmarkEnd w:id="1"/>
      <w:r w:rsidRPr="008A0712">
        <w:rPr>
          <w:rFonts w:ascii="Times New Roman" w:hAnsi="Times New Roman"/>
          <w:b/>
          <w:sz w:val="24"/>
        </w:rPr>
        <w:t xml:space="preserve"> - Brasil: decomposição do índice de </w:t>
      </w:r>
      <w:proofErr w:type="spellStart"/>
      <w:r w:rsidRPr="008A0712">
        <w:rPr>
          <w:rFonts w:ascii="Times New Roman" w:hAnsi="Times New Roman"/>
          <w:b/>
          <w:sz w:val="24"/>
        </w:rPr>
        <w:t>Gini</w:t>
      </w:r>
      <w:proofErr w:type="spellEnd"/>
      <w:r w:rsidRPr="008A0712">
        <w:rPr>
          <w:rFonts w:ascii="Times New Roman" w:hAnsi="Times New Roman"/>
          <w:b/>
          <w:sz w:val="24"/>
        </w:rPr>
        <w:t xml:space="preserve"> considerando apenas a parcela do rendimento domiciliar proveniente de aposentadorias e pensões – 2003 a 2013</w:t>
      </w:r>
    </w:p>
    <w:p w14:paraId="37E5BBFC" w14:textId="79493870" w:rsidR="004E19F3" w:rsidRPr="0011568B" w:rsidRDefault="004E19F3" w:rsidP="008A0712">
      <w:pPr>
        <w:spacing w:line="240" w:lineRule="auto"/>
        <w:rPr>
          <w:rFonts w:ascii="Times New Roman" w:hAnsi="Times New Roman"/>
        </w:rPr>
      </w:pPr>
      <w:r w:rsidRPr="008A0712">
        <w:rPr>
          <w:rFonts w:ascii="Times New Roman" w:hAnsi="Times New Roman"/>
          <w:sz w:val="24"/>
        </w:rPr>
        <w:object w:dxaOrig="10664" w:dyaOrig="4949" w14:anchorId="06515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pt;height:248.5pt" o:ole="">
            <v:imagedata r:id="rId12" o:title=""/>
          </v:shape>
          <o:OLEObject Type="Embed" ProgID="Excel.Sheet.12" ShapeID="_x0000_i1025" DrawAspect="Content" ObjectID="_1530104532" r:id="rId13"/>
        </w:object>
      </w:r>
      <w:r w:rsidR="0011568B">
        <w:rPr>
          <w:rFonts w:ascii="Times New Roman" w:hAnsi="Times New Roman"/>
          <w:sz w:val="24"/>
        </w:rPr>
        <w:br/>
      </w:r>
      <w:r w:rsidRPr="0011568B">
        <w:rPr>
          <w:rFonts w:ascii="Times New Roman" w:hAnsi="Times New Roman"/>
        </w:rPr>
        <w:t>Fonte: Pesquisa Nacional por Amostra de Domicílios – PNAD/IBGE, vários anos. Elaboração dos autores.</w:t>
      </w:r>
    </w:p>
    <w:p w14:paraId="03697D7B"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lastRenderedPageBreak/>
        <w:t>A tendência de queda do coeficiente de concentração da renda previdenciária total, observada no período 2003-2013, decorre do aumento do peso dos benefícios no valor do salário mínimo na renda previdenciária (que passa de 25,73% para 34,98%). Como esses benefícios possuem coeficiente de concentração mais baixo e sua participação na renda previdenciária aumenta, o coeficiente de concentração da renda previdenciária total apresenta tendência de queda no período.</w:t>
      </w:r>
    </w:p>
    <w:p w14:paraId="00FF7D60"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Como afirmado anteriormente, as aposentadorias por tempo de contribuição são majoritariamente benefícios com valor superior ao piso previdenciário (salário mínimo) e inferiores ao teto do Regime Geral. Desta forma, pode-se afirmar, </w:t>
      </w:r>
      <w:proofErr w:type="spellStart"/>
      <w:r w:rsidRPr="008A0712">
        <w:rPr>
          <w:rFonts w:ascii="Times New Roman" w:hAnsi="Times New Roman"/>
          <w:i/>
          <w:sz w:val="24"/>
        </w:rPr>
        <w:t>ceteris</w:t>
      </w:r>
      <w:proofErr w:type="spellEnd"/>
      <w:r w:rsidRPr="008A0712">
        <w:rPr>
          <w:rFonts w:ascii="Times New Roman" w:hAnsi="Times New Roman"/>
          <w:i/>
          <w:sz w:val="24"/>
        </w:rPr>
        <w:t xml:space="preserve"> </w:t>
      </w:r>
      <w:proofErr w:type="spellStart"/>
      <w:r w:rsidRPr="008A0712">
        <w:rPr>
          <w:rFonts w:ascii="Times New Roman" w:hAnsi="Times New Roman"/>
          <w:i/>
          <w:sz w:val="24"/>
        </w:rPr>
        <w:t>paribus</w:t>
      </w:r>
      <w:proofErr w:type="spellEnd"/>
      <w:r w:rsidRPr="008A0712">
        <w:rPr>
          <w:rFonts w:ascii="Times New Roman" w:hAnsi="Times New Roman"/>
          <w:sz w:val="24"/>
        </w:rPr>
        <w:t xml:space="preserve">, que a extinção do fator previdenciário elevará a participação desses benefícios na renda previdenciária, tendo como consequência a piora do perfil distributivo do componente da renda oriunda dos benefícios previdenciários. Essa análise reforça a conclusão de que </w:t>
      </w:r>
      <w:r w:rsidR="007D052B" w:rsidRPr="008A0712">
        <w:rPr>
          <w:rFonts w:ascii="Times New Roman" w:hAnsi="Times New Roman"/>
          <w:sz w:val="24"/>
        </w:rPr>
        <w:t xml:space="preserve">medidas como a flexibilização ou </w:t>
      </w:r>
      <w:r w:rsidRPr="008A0712">
        <w:rPr>
          <w:rFonts w:ascii="Times New Roman" w:hAnsi="Times New Roman"/>
          <w:sz w:val="24"/>
        </w:rPr>
        <w:t xml:space="preserve">o fim do fator previdenciário </w:t>
      </w:r>
      <w:r w:rsidR="007D052B" w:rsidRPr="008A0712">
        <w:rPr>
          <w:rFonts w:ascii="Times New Roman" w:hAnsi="Times New Roman"/>
          <w:sz w:val="24"/>
        </w:rPr>
        <w:t xml:space="preserve">são </w:t>
      </w:r>
      <w:r w:rsidRPr="008A0712">
        <w:rPr>
          <w:rFonts w:ascii="Times New Roman" w:hAnsi="Times New Roman"/>
          <w:sz w:val="24"/>
        </w:rPr>
        <w:t>regressiva</w:t>
      </w:r>
      <w:r w:rsidR="007D052B" w:rsidRPr="008A0712">
        <w:rPr>
          <w:rFonts w:ascii="Times New Roman" w:hAnsi="Times New Roman"/>
          <w:sz w:val="24"/>
        </w:rPr>
        <w:t>s</w:t>
      </w:r>
      <w:r w:rsidRPr="008A0712">
        <w:rPr>
          <w:rFonts w:ascii="Times New Roman" w:hAnsi="Times New Roman"/>
          <w:sz w:val="24"/>
        </w:rPr>
        <w:t xml:space="preserve"> no tocante à distribuição da renda: concentra</w:t>
      </w:r>
      <w:r w:rsidR="007D052B" w:rsidRPr="008A0712">
        <w:rPr>
          <w:rFonts w:ascii="Times New Roman" w:hAnsi="Times New Roman"/>
          <w:sz w:val="24"/>
        </w:rPr>
        <w:t>m</w:t>
      </w:r>
      <w:r w:rsidRPr="008A0712">
        <w:rPr>
          <w:rFonts w:ascii="Times New Roman" w:hAnsi="Times New Roman"/>
          <w:sz w:val="24"/>
        </w:rPr>
        <w:t xml:space="preserve"> renda e v</w:t>
      </w:r>
      <w:r w:rsidR="007D052B" w:rsidRPr="008A0712">
        <w:rPr>
          <w:rFonts w:ascii="Times New Roman" w:hAnsi="Times New Roman"/>
          <w:sz w:val="24"/>
        </w:rPr>
        <w:t>ão</w:t>
      </w:r>
      <w:r w:rsidRPr="008A0712">
        <w:rPr>
          <w:rFonts w:ascii="Times New Roman" w:hAnsi="Times New Roman"/>
          <w:sz w:val="24"/>
        </w:rPr>
        <w:t xml:space="preserve"> na direção oposta à redução das desigualdades sociais previstas no Art. 3°, III, da Constituição Federal.</w:t>
      </w:r>
    </w:p>
    <w:p w14:paraId="64798D5C" w14:textId="4FBDE6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Não por acaso, o mesmo Art. 3°, III, da Constituição Federal </w:t>
      </w:r>
      <w:r w:rsidR="003C763D" w:rsidRPr="008A0712">
        <w:rPr>
          <w:rFonts w:ascii="Times New Roman" w:hAnsi="Times New Roman"/>
          <w:sz w:val="24"/>
        </w:rPr>
        <w:t xml:space="preserve">prioriza </w:t>
      </w:r>
      <w:r w:rsidRPr="008A0712">
        <w:rPr>
          <w:rFonts w:ascii="Times New Roman" w:hAnsi="Times New Roman"/>
          <w:sz w:val="24"/>
        </w:rPr>
        <w:t>a redução das desigualdades regionais como um dos objetivos fundamentais do país. E qual seria o efeito do aumento dos gastos com as aposentadorias por tempo de contribuição nas desigualdades regionais?</w:t>
      </w:r>
    </w:p>
    <w:p w14:paraId="2630F930"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Ora, sabe-se que as aposentarias por idade e por invalidez têm valor médio muito próximo do piso previdenciário (R$ 793 e R$ 988 em janeiro de 2015, respectivamente). A grande maioria dos seus beneficiários recebe, de fato, benefícios no valor igual ao do piso previdenciário. Os benefícios previdenciários para a clientela rural, bem como os benefícios assistenciais, também têm valor do salário mínimo. Por sua vez, as aposentadorias por tempo de contribuição têm valor médio significativamente maior (R$ 1.632). Sabe-se também que os benefícios no valor do salário mínimo, mesmo por tempo de contribuição, não sofrem qualquer impacto do fator previdenciário. Com isso, pode-se dizer que são os benefícios com valor acima do piso os que são afetados pelo fator previdenciário e que, como regra, teriam seu valor aumentado no caso da extinção do fator previdenciário ou da flexibilização. Como estão distribuídos regionalmente os benefícios de 1 salário mínimo pagos pelo INSS e os benefícios potencialmente afetados pelo fator previdenciário, com valor superior ao piso?</w:t>
      </w:r>
    </w:p>
    <w:p w14:paraId="3FD4618E"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 xml:space="preserve">Enquanto a região Nordeste recebe 35,1% dos benefícios de 1 salário mínimo pagos pelo INSS (que não são afetados pelo fator), recebe apenas 11,0% dos benefícios com valor superior a 1 salário mínimo (potencialmente afetados pelo fator). Por outro lado, a região Sudeste recebe 35,8% dos benefícios de 1 salário mínimo pagos pelo INSS (proporção praticamente idêntica à do Nordeste) – mas 61,7% dos benefícios com valor superior a 1 salário mínimo (cf. Tabela </w:t>
      </w:r>
      <w:r w:rsidR="009740CC" w:rsidRPr="008A0712">
        <w:rPr>
          <w:rFonts w:ascii="Times New Roman" w:hAnsi="Times New Roman"/>
          <w:sz w:val="24"/>
        </w:rPr>
        <w:t>2</w:t>
      </w:r>
      <w:r w:rsidRPr="008A0712">
        <w:rPr>
          <w:rFonts w:ascii="Times New Roman" w:hAnsi="Times New Roman"/>
          <w:sz w:val="24"/>
        </w:rPr>
        <w:t>).</w:t>
      </w:r>
    </w:p>
    <w:p w14:paraId="51AF6A7D"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Em outras palavras, o aumento de despesa com uma eventual extinção ou flexibilização do fator previdenciário (que alcançaria fundamentalmente os benefícios com valor superior a 1 salário mínimo) chegaria muito mais à região Sudeste que à região Nordeste. O Estado de São Paulo seria particularmente beneficiado, já que lá são pagos 37,3% de todos os benefícios com valor acima de 1 salário mínimo (proporção 3,4 vezes superior a todos os estados da região Nordeste somados).</w:t>
      </w:r>
    </w:p>
    <w:p w14:paraId="51951873" w14:textId="77777777" w:rsidR="004E19F3" w:rsidRPr="008A0712" w:rsidRDefault="004E19F3" w:rsidP="008A0712">
      <w:pPr>
        <w:keepNext/>
        <w:spacing w:line="240" w:lineRule="auto"/>
        <w:rPr>
          <w:rFonts w:ascii="Times New Roman" w:hAnsi="Times New Roman"/>
          <w:b/>
          <w:sz w:val="24"/>
        </w:rPr>
      </w:pPr>
      <w:r w:rsidRPr="008A0712">
        <w:rPr>
          <w:rFonts w:ascii="Times New Roman" w:hAnsi="Times New Roman"/>
          <w:b/>
          <w:sz w:val="24"/>
        </w:rPr>
        <w:t xml:space="preserve">Tabela </w:t>
      </w:r>
      <w:r w:rsidR="009740CC" w:rsidRPr="008A0712">
        <w:rPr>
          <w:rFonts w:ascii="Times New Roman" w:hAnsi="Times New Roman"/>
          <w:b/>
          <w:sz w:val="24"/>
        </w:rPr>
        <w:t>2</w:t>
      </w:r>
      <w:r w:rsidRPr="008A0712">
        <w:rPr>
          <w:rFonts w:ascii="Times New Roman" w:hAnsi="Times New Roman"/>
          <w:b/>
          <w:sz w:val="24"/>
        </w:rPr>
        <w:t xml:space="preserve"> – Distribuição regional dos benefícios com valor igual ao salário mínimo e com valor acima de 1 salário mínimo – </w:t>
      </w:r>
      <w:proofErr w:type="gramStart"/>
      <w:r w:rsidRPr="008A0712">
        <w:rPr>
          <w:rFonts w:ascii="Times New Roman" w:hAnsi="Times New Roman"/>
          <w:b/>
          <w:sz w:val="24"/>
        </w:rPr>
        <w:t>Janeiro</w:t>
      </w:r>
      <w:proofErr w:type="gramEnd"/>
      <w:r w:rsidRPr="008A0712">
        <w:rPr>
          <w:rFonts w:ascii="Times New Roman" w:hAnsi="Times New Roman"/>
          <w:b/>
          <w:sz w:val="24"/>
        </w:rPr>
        <w:t xml:space="preserve"> de 2015</w:t>
      </w:r>
    </w:p>
    <w:p w14:paraId="5FD7C1DA" w14:textId="77777777" w:rsidR="004E19F3" w:rsidRPr="0011568B" w:rsidRDefault="004E19F3" w:rsidP="008A0712">
      <w:pPr>
        <w:spacing w:line="240" w:lineRule="auto"/>
        <w:rPr>
          <w:rFonts w:ascii="Times New Roman" w:hAnsi="Times New Roman"/>
          <w:szCs w:val="22"/>
        </w:rPr>
      </w:pPr>
      <w:r w:rsidRPr="008A0712">
        <w:rPr>
          <w:rFonts w:ascii="Times New Roman" w:hAnsi="Times New Roman"/>
          <w:noProof/>
          <w:sz w:val="24"/>
        </w:rPr>
        <w:drawing>
          <wp:inline distT="0" distB="0" distL="0" distR="0" wp14:anchorId="78F31BB4" wp14:editId="217AD2B6">
            <wp:extent cx="3220871" cy="85783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622" cy="857768"/>
                    </a:xfrm>
                    <a:prstGeom prst="rect">
                      <a:avLst/>
                    </a:prstGeom>
                    <a:noFill/>
                    <a:ln>
                      <a:noFill/>
                    </a:ln>
                  </pic:spPr>
                </pic:pic>
              </a:graphicData>
            </a:graphic>
          </wp:inline>
        </w:drawing>
      </w:r>
      <w:r w:rsidRPr="008A0712">
        <w:rPr>
          <w:rFonts w:ascii="Times New Roman" w:hAnsi="Times New Roman"/>
          <w:sz w:val="24"/>
        </w:rPr>
        <w:br/>
      </w:r>
      <w:r w:rsidRPr="0011568B">
        <w:rPr>
          <w:rFonts w:ascii="Times New Roman" w:hAnsi="Times New Roman"/>
          <w:szCs w:val="22"/>
        </w:rPr>
        <w:t>Fonte: Boletim Estatístico de Previdência Social – Janeiro de 2015. Elaboração dos autores.</w:t>
      </w:r>
    </w:p>
    <w:p w14:paraId="7334AC5F" w14:textId="77777777" w:rsidR="004E19F3" w:rsidRPr="008A0712" w:rsidRDefault="004E19F3" w:rsidP="008A0712">
      <w:pPr>
        <w:spacing w:line="240" w:lineRule="auto"/>
        <w:rPr>
          <w:rFonts w:ascii="Times New Roman" w:hAnsi="Times New Roman"/>
          <w:sz w:val="24"/>
        </w:rPr>
      </w:pPr>
      <w:r w:rsidRPr="008A0712">
        <w:rPr>
          <w:rFonts w:ascii="Times New Roman" w:hAnsi="Times New Roman"/>
          <w:sz w:val="24"/>
        </w:rPr>
        <w:t>Dessa maneira, pode-se dizer, de forma taxativa, que a flexibilização do fator previdenciário foi medida regressiva, que terá impactos negativos sobre já desigual distribuição da renda domiciliar per capita – mas não apenas isso: o aumento de despesas que representa alcançará fundamentalmente os Estados mais ricos, aumentando a desigualdade regional do país.</w:t>
      </w:r>
    </w:p>
    <w:p w14:paraId="46C5B318" w14:textId="77777777" w:rsidR="002C2FD8" w:rsidRPr="008A0712" w:rsidRDefault="002C2FD8" w:rsidP="008A0712">
      <w:pPr>
        <w:pStyle w:val="PargrafodaLista"/>
        <w:keepNext/>
        <w:numPr>
          <w:ilvl w:val="0"/>
          <w:numId w:val="1"/>
        </w:numPr>
        <w:spacing w:after="0" w:line="240" w:lineRule="auto"/>
        <w:ind w:left="714" w:hanging="357"/>
        <w:rPr>
          <w:rFonts w:ascii="Times New Roman" w:hAnsi="Times New Roman" w:cs="Times New Roman"/>
          <w:b/>
          <w:sz w:val="24"/>
          <w:szCs w:val="24"/>
        </w:rPr>
      </w:pPr>
      <w:r w:rsidRPr="008A0712">
        <w:rPr>
          <w:rFonts w:ascii="Times New Roman" w:hAnsi="Times New Roman" w:cs="Times New Roman"/>
          <w:b/>
          <w:sz w:val="24"/>
          <w:szCs w:val="24"/>
        </w:rPr>
        <w:lastRenderedPageBreak/>
        <w:t xml:space="preserve">A </w:t>
      </w:r>
      <w:r w:rsidR="006F1FC6" w:rsidRPr="008A0712">
        <w:rPr>
          <w:rFonts w:ascii="Times New Roman" w:hAnsi="Times New Roman" w:cs="Times New Roman"/>
          <w:b/>
          <w:sz w:val="24"/>
          <w:szCs w:val="24"/>
        </w:rPr>
        <w:t>exigência de idade mínima para a</w:t>
      </w:r>
      <w:r w:rsidRPr="008A0712">
        <w:rPr>
          <w:rFonts w:ascii="Times New Roman" w:hAnsi="Times New Roman" w:cs="Times New Roman"/>
          <w:b/>
          <w:sz w:val="24"/>
          <w:szCs w:val="24"/>
        </w:rPr>
        <w:t xml:space="preserve">posentadoria </w:t>
      </w:r>
      <w:r w:rsidR="006F1FC6" w:rsidRPr="008A0712">
        <w:rPr>
          <w:rFonts w:ascii="Times New Roman" w:hAnsi="Times New Roman" w:cs="Times New Roman"/>
          <w:b/>
          <w:sz w:val="24"/>
          <w:szCs w:val="24"/>
        </w:rPr>
        <w:t>na experiência previdenciária internacional</w:t>
      </w:r>
    </w:p>
    <w:p w14:paraId="29747FDA" w14:textId="77777777" w:rsidR="0040438E" w:rsidRPr="008A0712" w:rsidRDefault="0040438E" w:rsidP="008A0712">
      <w:pPr>
        <w:spacing w:line="240" w:lineRule="auto"/>
        <w:rPr>
          <w:rFonts w:ascii="Times New Roman" w:hAnsi="Times New Roman"/>
          <w:sz w:val="24"/>
        </w:rPr>
      </w:pPr>
      <w:r w:rsidRPr="008A0712">
        <w:rPr>
          <w:rFonts w:ascii="Times New Roman" w:hAnsi="Times New Roman"/>
          <w:sz w:val="24"/>
        </w:rPr>
        <w:t xml:space="preserve">Vimos, nas seções anteriores, que a flexibilização do fator previdenciário implicará custos </w:t>
      </w:r>
      <w:r w:rsidR="00B852AE" w:rsidRPr="008A0712">
        <w:rPr>
          <w:rFonts w:ascii="Times New Roman" w:hAnsi="Times New Roman"/>
          <w:sz w:val="24"/>
        </w:rPr>
        <w:t xml:space="preserve">fiscais </w:t>
      </w:r>
      <w:r w:rsidRPr="008A0712">
        <w:rPr>
          <w:rFonts w:ascii="Times New Roman" w:hAnsi="Times New Roman"/>
          <w:sz w:val="24"/>
        </w:rPr>
        <w:t>elevados e será regressiva do ponto de vista distributivo.</w:t>
      </w:r>
    </w:p>
    <w:p w14:paraId="7559A9C1" w14:textId="1B1ED02A" w:rsidR="002C2FD8" w:rsidRPr="008A0712" w:rsidRDefault="0040438E" w:rsidP="008A0712">
      <w:pPr>
        <w:spacing w:line="240" w:lineRule="auto"/>
        <w:rPr>
          <w:rFonts w:ascii="Times New Roman" w:hAnsi="Times New Roman"/>
          <w:sz w:val="24"/>
        </w:rPr>
      </w:pPr>
      <w:r w:rsidRPr="008A0712">
        <w:rPr>
          <w:rFonts w:ascii="Times New Roman" w:hAnsi="Times New Roman"/>
          <w:sz w:val="24"/>
        </w:rPr>
        <w:t xml:space="preserve">Nesta seção, demonstraremos que </w:t>
      </w:r>
      <w:r w:rsidR="002C2FD8" w:rsidRPr="008A0712">
        <w:rPr>
          <w:rFonts w:ascii="Times New Roman" w:hAnsi="Times New Roman"/>
          <w:sz w:val="24"/>
        </w:rPr>
        <w:t xml:space="preserve">as regras estabelecidas para as aposentadorias no Regime Geral de Previdência Social (RGPS) </w:t>
      </w:r>
      <w:r w:rsidR="00636D9F" w:rsidRPr="008A0712">
        <w:rPr>
          <w:rFonts w:ascii="Times New Roman" w:hAnsi="Times New Roman"/>
          <w:sz w:val="24"/>
        </w:rPr>
        <w:t xml:space="preserve">brasileiro </w:t>
      </w:r>
      <w:r w:rsidRPr="008A0712">
        <w:rPr>
          <w:rFonts w:ascii="Times New Roman" w:hAnsi="Times New Roman"/>
          <w:sz w:val="24"/>
        </w:rPr>
        <w:t xml:space="preserve">(notadamente a ausência de idade mínima para as </w:t>
      </w:r>
      <w:proofErr w:type="spellStart"/>
      <w:r w:rsidRPr="008A0712">
        <w:rPr>
          <w:rFonts w:ascii="Times New Roman" w:hAnsi="Times New Roman"/>
          <w:sz w:val="24"/>
        </w:rPr>
        <w:t>ATCs</w:t>
      </w:r>
      <w:proofErr w:type="spellEnd"/>
      <w:r w:rsidRPr="008A0712">
        <w:rPr>
          <w:rFonts w:ascii="Times New Roman" w:hAnsi="Times New Roman"/>
          <w:sz w:val="24"/>
        </w:rPr>
        <w:t>) não são compatíveis com a boa prática internacional</w:t>
      </w:r>
      <w:r w:rsidR="002C2FD8" w:rsidRPr="008A0712">
        <w:rPr>
          <w:rFonts w:ascii="Times New Roman" w:hAnsi="Times New Roman"/>
          <w:sz w:val="24"/>
        </w:rPr>
        <w:t xml:space="preserve">. O Brasil é um dos poucos países que ainda concede aposentadorias por tempo de contribuição, benefício que exige apenas um período contributivo mínimo, </w:t>
      </w:r>
      <w:r w:rsidR="003C763D" w:rsidRPr="008A0712">
        <w:rPr>
          <w:rFonts w:ascii="Times New Roman" w:hAnsi="Times New Roman"/>
          <w:sz w:val="24"/>
        </w:rPr>
        <w:t>independentemente</w:t>
      </w:r>
      <w:r w:rsidR="002C2FD8" w:rsidRPr="008A0712">
        <w:rPr>
          <w:rFonts w:ascii="Times New Roman" w:hAnsi="Times New Roman"/>
          <w:sz w:val="24"/>
        </w:rPr>
        <w:t xml:space="preserve"> de idade. </w:t>
      </w:r>
      <w:r w:rsidR="004374FF" w:rsidRPr="008A0712">
        <w:rPr>
          <w:rFonts w:ascii="Times New Roman" w:hAnsi="Times New Roman"/>
          <w:sz w:val="24"/>
        </w:rPr>
        <w:t xml:space="preserve">Essa quase idiossincrasia de nosso sistema previdenciário já foi objeto de análise de Caetano e Miranda (2007), </w:t>
      </w:r>
      <w:proofErr w:type="spellStart"/>
      <w:r w:rsidR="004374FF" w:rsidRPr="008A0712">
        <w:rPr>
          <w:rFonts w:ascii="Times New Roman" w:hAnsi="Times New Roman"/>
          <w:sz w:val="24"/>
        </w:rPr>
        <w:t>Tafner</w:t>
      </w:r>
      <w:proofErr w:type="spellEnd"/>
      <w:r w:rsidR="004374FF" w:rsidRPr="008A0712">
        <w:rPr>
          <w:rFonts w:ascii="Times New Roman" w:hAnsi="Times New Roman"/>
          <w:sz w:val="24"/>
        </w:rPr>
        <w:t xml:space="preserve">, Botelho e </w:t>
      </w:r>
      <w:proofErr w:type="spellStart"/>
      <w:r w:rsidR="004374FF" w:rsidRPr="008A0712">
        <w:rPr>
          <w:rFonts w:ascii="Times New Roman" w:hAnsi="Times New Roman"/>
          <w:sz w:val="24"/>
        </w:rPr>
        <w:t>Erbisti</w:t>
      </w:r>
      <w:proofErr w:type="spellEnd"/>
      <w:r w:rsidR="004374FF" w:rsidRPr="008A0712">
        <w:rPr>
          <w:rFonts w:ascii="Times New Roman" w:hAnsi="Times New Roman"/>
          <w:sz w:val="24"/>
        </w:rPr>
        <w:t xml:space="preserve"> (2015ª), entre outros. </w:t>
      </w:r>
      <w:r w:rsidR="002C2FD8" w:rsidRPr="008A0712">
        <w:rPr>
          <w:rFonts w:ascii="Times New Roman" w:hAnsi="Times New Roman"/>
          <w:sz w:val="24"/>
        </w:rPr>
        <w:t>Em um universo de 177 países</w:t>
      </w:r>
      <w:r w:rsidR="002C2FD8" w:rsidRPr="008A0712">
        <w:rPr>
          <w:rStyle w:val="Refdenotaderodap"/>
          <w:rFonts w:ascii="Times New Roman" w:hAnsi="Times New Roman"/>
          <w:sz w:val="24"/>
        </w:rPr>
        <w:footnoteReference w:id="10"/>
      </w:r>
      <w:r w:rsidR="002C2FD8" w:rsidRPr="008A0712">
        <w:rPr>
          <w:rFonts w:ascii="Times New Roman" w:hAnsi="Times New Roman"/>
          <w:sz w:val="24"/>
        </w:rPr>
        <w:t xml:space="preserve">, o Brasil ainda se destaca pelo uso de critérios e regras que impõem fragilidades significativas à </w:t>
      </w:r>
      <w:r w:rsidR="004C7BAD" w:rsidRPr="008A0712">
        <w:rPr>
          <w:rFonts w:ascii="Times New Roman" w:hAnsi="Times New Roman"/>
          <w:sz w:val="24"/>
        </w:rPr>
        <w:t>sustentabilidade da p</w:t>
      </w:r>
      <w:r w:rsidR="002C2FD8" w:rsidRPr="008A0712">
        <w:rPr>
          <w:rFonts w:ascii="Times New Roman" w:hAnsi="Times New Roman"/>
          <w:sz w:val="24"/>
        </w:rPr>
        <w:t xml:space="preserve">revidência </w:t>
      </w:r>
      <w:r w:rsidR="004C7BAD" w:rsidRPr="008A0712">
        <w:rPr>
          <w:rFonts w:ascii="Times New Roman" w:hAnsi="Times New Roman"/>
          <w:sz w:val="24"/>
        </w:rPr>
        <w:t>s</w:t>
      </w:r>
      <w:r w:rsidR="00F07258" w:rsidRPr="008A0712">
        <w:rPr>
          <w:rFonts w:ascii="Times New Roman" w:hAnsi="Times New Roman"/>
          <w:sz w:val="24"/>
        </w:rPr>
        <w:t>ocial.</w:t>
      </w:r>
    </w:p>
    <w:p w14:paraId="0BD24FF8" w14:textId="77777777" w:rsidR="002C2FD8" w:rsidRPr="008A0712" w:rsidRDefault="002C2FD8" w:rsidP="008A0712">
      <w:pPr>
        <w:spacing w:line="240" w:lineRule="auto"/>
        <w:rPr>
          <w:rFonts w:ascii="Times New Roman" w:hAnsi="Times New Roman"/>
          <w:sz w:val="24"/>
        </w:rPr>
      </w:pPr>
      <w:r w:rsidRPr="008A0712">
        <w:rPr>
          <w:rFonts w:ascii="Times New Roman" w:hAnsi="Times New Roman"/>
          <w:sz w:val="24"/>
        </w:rPr>
        <w:t xml:space="preserve">Apesar da relativa heterogeneidade </w:t>
      </w:r>
      <w:r w:rsidR="004C7BAD" w:rsidRPr="008A0712">
        <w:rPr>
          <w:rFonts w:ascii="Times New Roman" w:hAnsi="Times New Roman"/>
          <w:sz w:val="24"/>
        </w:rPr>
        <w:t>de regras previdenciárias observada ao redor do mundo</w:t>
      </w:r>
      <w:r w:rsidRPr="008A0712">
        <w:rPr>
          <w:rFonts w:ascii="Times New Roman" w:hAnsi="Times New Roman"/>
          <w:sz w:val="24"/>
        </w:rPr>
        <w:t>, os dados permitem fazer algumas constatações ge</w:t>
      </w:r>
      <w:r w:rsidR="005763B5" w:rsidRPr="008A0712">
        <w:rPr>
          <w:rFonts w:ascii="Times New Roman" w:hAnsi="Times New Roman"/>
          <w:sz w:val="24"/>
        </w:rPr>
        <w:t xml:space="preserve">rais. </w:t>
      </w:r>
      <w:r w:rsidR="00BE4688" w:rsidRPr="008A0712">
        <w:rPr>
          <w:rFonts w:ascii="Times New Roman" w:hAnsi="Times New Roman"/>
          <w:sz w:val="24"/>
        </w:rPr>
        <w:t>Entre os 177 países pesquisados, a</w:t>
      </w:r>
      <w:r w:rsidR="005763B5" w:rsidRPr="008A0712">
        <w:rPr>
          <w:rFonts w:ascii="Times New Roman" w:hAnsi="Times New Roman"/>
          <w:sz w:val="24"/>
        </w:rPr>
        <w:t>penas 1</w:t>
      </w:r>
      <w:r w:rsidR="00D10469" w:rsidRPr="008A0712">
        <w:rPr>
          <w:rFonts w:ascii="Times New Roman" w:hAnsi="Times New Roman"/>
          <w:sz w:val="24"/>
        </w:rPr>
        <w:t>3</w:t>
      </w:r>
      <w:r w:rsidR="005763B5" w:rsidRPr="008A0712">
        <w:rPr>
          <w:rFonts w:ascii="Times New Roman" w:hAnsi="Times New Roman"/>
          <w:sz w:val="24"/>
        </w:rPr>
        <w:t xml:space="preserve"> (7,</w:t>
      </w:r>
      <w:r w:rsidR="00D10469" w:rsidRPr="008A0712">
        <w:rPr>
          <w:rFonts w:ascii="Times New Roman" w:hAnsi="Times New Roman"/>
          <w:sz w:val="24"/>
        </w:rPr>
        <w:t>3</w:t>
      </w:r>
      <w:r w:rsidR="005763B5" w:rsidRPr="008A0712">
        <w:rPr>
          <w:rFonts w:ascii="Times New Roman" w:hAnsi="Times New Roman"/>
          <w:sz w:val="24"/>
        </w:rPr>
        <w:t>%)</w:t>
      </w:r>
      <w:r w:rsidR="00BE4688" w:rsidRPr="008A0712">
        <w:rPr>
          <w:rFonts w:ascii="Times New Roman" w:hAnsi="Times New Roman"/>
          <w:sz w:val="24"/>
        </w:rPr>
        <w:t xml:space="preserve"> </w:t>
      </w:r>
      <w:r w:rsidRPr="008A0712">
        <w:rPr>
          <w:rFonts w:ascii="Times New Roman" w:hAnsi="Times New Roman"/>
          <w:sz w:val="24"/>
        </w:rPr>
        <w:t>oferecem ATC em seus planos de benefícios e serviços</w:t>
      </w:r>
      <w:r w:rsidR="00D13ACF" w:rsidRPr="008A0712">
        <w:rPr>
          <w:rFonts w:ascii="Times New Roman" w:hAnsi="Times New Roman"/>
          <w:sz w:val="24"/>
        </w:rPr>
        <w:t>;</w:t>
      </w:r>
      <w:r w:rsidRPr="008A0712">
        <w:rPr>
          <w:rFonts w:ascii="Times New Roman" w:hAnsi="Times New Roman"/>
          <w:sz w:val="24"/>
        </w:rPr>
        <w:t xml:space="preserve"> </w:t>
      </w:r>
      <w:r w:rsidR="00D13ACF" w:rsidRPr="008A0712">
        <w:rPr>
          <w:rFonts w:ascii="Times New Roman" w:hAnsi="Times New Roman"/>
          <w:sz w:val="24"/>
        </w:rPr>
        <w:t>53% oferecem incentivos (suplementos financeiros incidentes sobre o valor das prestações mensais) para os segurados que ultrapassarem as carências contributivas mínimas; e p</w:t>
      </w:r>
      <w:r w:rsidRPr="008A0712">
        <w:rPr>
          <w:rFonts w:ascii="Times New Roman" w:hAnsi="Times New Roman"/>
          <w:sz w:val="24"/>
        </w:rPr>
        <w:t>ouco mais de 1/3 dos países (34,5%) proíbem a acumulação da aposentadoria com rendimentos do trabalho (impedimento que desestimula o reque</w:t>
      </w:r>
      <w:r w:rsidR="00D13ACF" w:rsidRPr="008A0712">
        <w:rPr>
          <w:rFonts w:ascii="Times New Roman" w:hAnsi="Times New Roman"/>
          <w:sz w:val="24"/>
        </w:rPr>
        <w:t>rimento precoce de benefícios)</w:t>
      </w:r>
      <w:r w:rsidRPr="008A0712">
        <w:rPr>
          <w:rFonts w:ascii="Times New Roman" w:hAnsi="Times New Roman"/>
          <w:sz w:val="24"/>
        </w:rPr>
        <w:t xml:space="preserve">. </w:t>
      </w:r>
    </w:p>
    <w:p w14:paraId="1E52A481" w14:textId="77777777" w:rsidR="002C2FD8" w:rsidRPr="008A0712" w:rsidRDefault="002C2FD8" w:rsidP="008A0712">
      <w:pPr>
        <w:spacing w:line="240" w:lineRule="auto"/>
        <w:rPr>
          <w:rFonts w:ascii="Times New Roman" w:hAnsi="Times New Roman"/>
          <w:sz w:val="24"/>
        </w:rPr>
      </w:pPr>
      <w:r w:rsidRPr="008A0712">
        <w:rPr>
          <w:rFonts w:ascii="Times New Roman" w:hAnsi="Times New Roman"/>
          <w:sz w:val="24"/>
        </w:rPr>
        <w:t xml:space="preserve">Não </w:t>
      </w:r>
      <w:r w:rsidR="00D13ACF" w:rsidRPr="008A0712">
        <w:rPr>
          <w:rFonts w:ascii="Times New Roman" w:hAnsi="Times New Roman"/>
          <w:sz w:val="24"/>
        </w:rPr>
        <w:t xml:space="preserve">que as regras para a aposentadoria por idade (AI) sejam inflexíveis. </w:t>
      </w:r>
      <w:r w:rsidRPr="008A0712">
        <w:rPr>
          <w:rFonts w:ascii="Times New Roman" w:hAnsi="Times New Roman"/>
          <w:sz w:val="24"/>
        </w:rPr>
        <w:t xml:space="preserve">Do universo pesquisado, 130 países (73,4%) oferecem algum outro tipo de aposentadoria que flexibiliza os requisitos mínimos estabelecidos para a AI, normalmente combinando critérios de idade e tempo mínimo de contribuição (TC): 56 nações (31,6%) oferecem </w:t>
      </w:r>
      <w:r w:rsidR="00D13ACF" w:rsidRPr="008A0712">
        <w:rPr>
          <w:rFonts w:ascii="Times New Roman" w:hAnsi="Times New Roman"/>
          <w:sz w:val="24"/>
        </w:rPr>
        <w:t>a</w:t>
      </w:r>
      <w:r w:rsidRPr="008A0712">
        <w:rPr>
          <w:rFonts w:ascii="Times New Roman" w:hAnsi="Times New Roman"/>
          <w:sz w:val="24"/>
        </w:rPr>
        <w:t xml:space="preserve">posentadorias </w:t>
      </w:r>
      <w:r w:rsidR="00D13ACF" w:rsidRPr="008A0712">
        <w:rPr>
          <w:rFonts w:ascii="Times New Roman" w:hAnsi="Times New Roman"/>
          <w:sz w:val="24"/>
        </w:rPr>
        <w:t>p</w:t>
      </w:r>
      <w:r w:rsidRPr="008A0712">
        <w:rPr>
          <w:rFonts w:ascii="Times New Roman" w:hAnsi="Times New Roman"/>
          <w:sz w:val="24"/>
        </w:rPr>
        <w:t xml:space="preserve">arciais, que costumam permitir alguma flexibilização na carência (podendo também permitir redução na idade mínima); e, 105 países (59,3%) oferecem </w:t>
      </w:r>
      <w:r w:rsidR="00D13ACF" w:rsidRPr="008A0712">
        <w:rPr>
          <w:rFonts w:ascii="Times New Roman" w:hAnsi="Times New Roman"/>
          <w:sz w:val="24"/>
        </w:rPr>
        <w:t>a</w:t>
      </w:r>
      <w:r w:rsidRPr="008A0712">
        <w:rPr>
          <w:rFonts w:ascii="Times New Roman" w:hAnsi="Times New Roman"/>
          <w:sz w:val="24"/>
        </w:rPr>
        <w:t xml:space="preserve">posentadorias </w:t>
      </w:r>
      <w:r w:rsidR="00D13ACF" w:rsidRPr="008A0712">
        <w:rPr>
          <w:rFonts w:ascii="Times New Roman" w:hAnsi="Times New Roman"/>
          <w:sz w:val="24"/>
        </w:rPr>
        <w:t>a</w:t>
      </w:r>
      <w:r w:rsidRPr="008A0712">
        <w:rPr>
          <w:rFonts w:ascii="Times New Roman" w:hAnsi="Times New Roman"/>
          <w:sz w:val="24"/>
        </w:rPr>
        <w:t xml:space="preserve">ntecipadas, que normalmente permitem alguma flexibilização na idade mínima (podendo também permitir redução na carência, mas normalmente majorando-a significativamente). </w:t>
      </w:r>
      <w:r w:rsidR="002C7DFC" w:rsidRPr="008A0712">
        <w:rPr>
          <w:rFonts w:ascii="Times New Roman" w:hAnsi="Times New Roman"/>
          <w:sz w:val="24"/>
        </w:rPr>
        <w:t>Entretanto, essas alternativas se destinam, em parte importante dos casos, a atender os segurados que possuem alguma restrição para aguardar a idade mínima de aposentadoria e/ou que enfrentam alguma dificuldade para acumular os períodos contributivos mínimos exigidos</w:t>
      </w:r>
      <w:r w:rsidR="00AA3127" w:rsidRPr="008A0712">
        <w:rPr>
          <w:rFonts w:ascii="Times New Roman" w:hAnsi="Times New Roman"/>
          <w:sz w:val="24"/>
        </w:rPr>
        <w:t xml:space="preserve">, </w:t>
      </w:r>
      <w:r w:rsidR="002C7DFC" w:rsidRPr="008A0712">
        <w:rPr>
          <w:rFonts w:ascii="Times New Roman" w:hAnsi="Times New Roman"/>
          <w:sz w:val="24"/>
        </w:rPr>
        <w:t>como desempregados de longa duração</w:t>
      </w:r>
      <w:r w:rsidR="005763B5" w:rsidRPr="008A0712">
        <w:rPr>
          <w:rFonts w:ascii="Times New Roman" w:hAnsi="Times New Roman"/>
          <w:sz w:val="24"/>
        </w:rPr>
        <w:t>,</w:t>
      </w:r>
      <w:r w:rsidR="00991114" w:rsidRPr="008A0712">
        <w:rPr>
          <w:rFonts w:ascii="Times New Roman" w:hAnsi="Times New Roman"/>
          <w:sz w:val="24"/>
        </w:rPr>
        <w:t xml:space="preserve"> portador de enfermidade</w:t>
      </w:r>
      <w:r w:rsidR="00AA3127" w:rsidRPr="008A0712">
        <w:rPr>
          <w:rFonts w:ascii="Times New Roman" w:hAnsi="Times New Roman"/>
          <w:sz w:val="24"/>
        </w:rPr>
        <w:t xml:space="preserve"> que não leve à aposentadoria por invalidez</w:t>
      </w:r>
      <w:r w:rsidR="005763B5" w:rsidRPr="008A0712">
        <w:rPr>
          <w:rFonts w:ascii="Times New Roman" w:hAnsi="Times New Roman"/>
          <w:sz w:val="24"/>
        </w:rPr>
        <w:t>,</w:t>
      </w:r>
      <w:r w:rsidR="00991114" w:rsidRPr="008A0712">
        <w:rPr>
          <w:rFonts w:ascii="Times New Roman" w:hAnsi="Times New Roman"/>
          <w:sz w:val="24"/>
        </w:rPr>
        <w:t xml:space="preserve"> ou pessoa com parente portador de necessidade especial</w:t>
      </w:r>
      <w:r w:rsidR="002C7DFC" w:rsidRPr="008A0712">
        <w:rPr>
          <w:rFonts w:ascii="Times New Roman" w:hAnsi="Times New Roman"/>
          <w:sz w:val="24"/>
        </w:rPr>
        <w:t>, por exemplo.</w:t>
      </w:r>
      <w:r w:rsidR="007C7D5F" w:rsidRPr="008A0712">
        <w:rPr>
          <w:rFonts w:ascii="Times New Roman" w:hAnsi="Times New Roman"/>
          <w:sz w:val="24"/>
        </w:rPr>
        <w:t xml:space="preserve"> Quando a antecipação é voluntária, há pesados custos para o segurado, na forma da redução do valor do seu benefício mensal.</w:t>
      </w:r>
    </w:p>
    <w:p w14:paraId="637DA04F" w14:textId="77777777" w:rsidR="002C2FD8" w:rsidRPr="008A0712" w:rsidRDefault="00991114" w:rsidP="008A0712">
      <w:pPr>
        <w:spacing w:line="240" w:lineRule="auto"/>
        <w:rPr>
          <w:rFonts w:ascii="Times New Roman" w:hAnsi="Times New Roman"/>
          <w:sz w:val="24"/>
        </w:rPr>
      </w:pPr>
      <w:r w:rsidRPr="008A0712">
        <w:rPr>
          <w:rFonts w:ascii="Times New Roman" w:hAnsi="Times New Roman"/>
          <w:sz w:val="24"/>
        </w:rPr>
        <w:t xml:space="preserve">A existência da ATC entre os benefícios oferecidos pelo RGPS segue sendo </w:t>
      </w:r>
      <w:r w:rsidR="005F14DD" w:rsidRPr="008A0712">
        <w:rPr>
          <w:rFonts w:ascii="Times New Roman" w:hAnsi="Times New Roman"/>
          <w:sz w:val="24"/>
        </w:rPr>
        <w:t>uma das maiores</w:t>
      </w:r>
      <w:r w:rsidRPr="008A0712">
        <w:rPr>
          <w:rFonts w:ascii="Times New Roman" w:hAnsi="Times New Roman"/>
          <w:sz w:val="24"/>
        </w:rPr>
        <w:t xml:space="preserve"> </w:t>
      </w:r>
      <w:r w:rsidR="005F14DD" w:rsidRPr="008A0712">
        <w:rPr>
          <w:rFonts w:ascii="Times New Roman" w:hAnsi="Times New Roman"/>
          <w:sz w:val="24"/>
        </w:rPr>
        <w:t>discrepâncias</w:t>
      </w:r>
      <w:r w:rsidRPr="008A0712">
        <w:rPr>
          <w:rFonts w:ascii="Times New Roman" w:hAnsi="Times New Roman"/>
          <w:sz w:val="24"/>
        </w:rPr>
        <w:t xml:space="preserve"> do caso brasileiro com a experiência internacional.</w:t>
      </w:r>
      <w:r w:rsidR="00D10469" w:rsidRPr="008A0712">
        <w:rPr>
          <w:rStyle w:val="Refdenotaderodap"/>
          <w:rFonts w:ascii="Times New Roman" w:hAnsi="Times New Roman"/>
          <w:sz w:val="24"/>
        </w:rPr>
        <w:footnoteReference w:id="11"/>
      </w:r>
      <w:r w:rsidRPr="008A0712">
        <w:rPr>
          <w:rFonts w:ascii="Times New Roman" w:hAnsi="Times New Roman"/>
          <w:sz w:val="24"/>
        </w:rPr>
        <w:t xml:space="preserve"> Como vimos, apenas </w:t>
      </w:r>
      <w:r w:rsidR="00AA3127" w:rsidRPr="008A0712">
        <w:rPr>
          <w:rFonts w:ascii="Times New Roman" w:hAnsi="Times New Roman"/>
          <w:sz w:val="24"/>
        </w:rPr>
        <w:t xml:space="preserve">outros </w:t>
      </w:r>
      <w:r w:rsidR="002C2FD8" w:rsidRPr="008A0712">
        <w:rPr>
          <w:rFonts w:ascii="Times New Roman" w:hAnsi="Times New Roman"/>
          <w:sz w:val="24"/>
        </w:rPr>
        <w:t>1</w:t>
      </w:r>
      <w:r w:rsidR="00D10469" w:rsidRPr="008A0712">
        <w:rPr>
          <w:rFonts w:ascii="Times New Roman" w:hAnsi="Times New Roman"/>
          <w:sz w:val="24"/>
        </w:rPr>
        <w:t>2</w:t>
      </w:r>
      <w:r w:rsidR="002C2FD8" w:rsidRPr="008A0712">
        <w:rPr>
          <w:rFonts w:ascii="Times New Roman" w:hAnsi="Times New Roman"/>
          <w:sz w:val="24"/>
        </w:rPr>
        <w:t xml:space="preserve"> países oferecem ATC</w:t>
      </w:r>
      <w:r w:rsidRPr="008A0712">
        <w:rPr>
          <w:rFonts w:ascii="Times New Roman" w:hAnsi="Times New Roman"/>
          <w:sz w:val="24"/>
        </w:rPr>
        <w:t>. Desses</w:t>
      </w:r>
      <w:r w:rsidR="002C2FD8" w:rsidRPr="008A0712">
        <w:rPr>
          <w:rFonts w:ascii="Times New Roman" w:hAnsi="Times New Roman"/>
          <w:sz w:val="24"/>
        </w:rPr>
        <w:t>, 5 exigem que o segurado aposentado abandone o mercado de trabalho ou impõem restrições ao ac</w:t>
      </w:r>
      <w:r w:rsidR="0075154B" w:rsidRPr="008A0712">
        <w:rPr>
          <w:rFonts w:ascii="Times New Roman" w:hAnsi="Times New Roman"/>
          <w:sz w:val="24"/>
        </w:rPr>
        <w:t>ú</w:t>
      </w:r>
      <w:r w:rsidR="002C2FD8" w:rsidRPr="008A0712">
        <w:rPr>
          <w:rFonts w:ascii="Times New Roman" w:hAnsi="Times New Roman"/>
          <w:sz w:val="24"/>
        </w:rPr>
        <w:t xml:space="preserve">mulo de rendimentos trabalhistas e previdenciários; </w:t>
      </w:r>
      <w:r w:rsidR="00A62913" w:rsidRPr="008A0712">
        <w:rPr>
          <w:rFonts w:ascii="Times New Roman" w:hAnsi="Times New Roman"/>
          <w:sz w:val="24"/>
        </w:rPr>
        <w:t xml:space="preserve">e </w:t>
      </w:r>
      <w:r w:rsidR="002C2FD8" w:rsidRPr="008A0712">
        <w:rPr>
          <w:rFonts w:ascii="Times New Roman" w:hAnsi="Times New Roman"/>
          <w:sz w:val="24"/>
        </w:rPr>
        <w:t xml:space="preserve">12 possuem regras que reduzem </w:t>
      </w:r>
      <w:r w:rsidR="00366C20" w:rsidRPr="008A0712">
        <w:rPr>
          <w:rFonts w:ascii="Times New Roman" w:hAnsi="Times New Roman"/>
          <w:sz w:val="24"/>
        </w:rPr>
        <w:t xml:space="preserve">ou podem reduzir </w:t>
      </w:r>
      <w:r w:rsidR="002C2FD8" w:rsidRPr="008A0712">
        <w:rPr>
          <w:rFonts w:ascii="Times New Roman" w:hAnsi="Times New Roman"/>
          <w:sz w:val="24"/>
        </w:rPr>
        <w:t>o valor do benefício.</w:t>
      </w:r>
      <w:r w:rsidR="00A62913" w:rsidRPr="008A0712">
        <w:rPr>
          <w:rStyle w:val="Refdenotaderodap"/>
          <w:rFonts w:ascii="Times New Roman" w:hAnsi="Times New Roman"/>
          <w:sz w:val="24"/>
        </w:rPr>
        <w:footnoteReference w:id="12"/>
      </w:r>
      <w:r w:rsidR="002C2FD8" w:rsidRPr="008A0712">
        <w:rPr>
          <w:rFonts w:ascii="Times New Roman" w:hAnsi="Times New Roman"/>
          <w:sz w:val="24"/>
        </w:rPr>
        <w:t xml:space="preserve"> </w:t>
      </w:r>
    </w:p>
    <w:p w14:paraId="657BE06C" w14:textId="7847D57E" w:rsidR="002C2FD8" w:rsidRPr="008A0712" w:rsidRDefault="002C2FD8" w:rsidP="008A0712">
      <w:pPr>
        <w:spacing w:line="240" w:lineRule="auto"/>
        <w:rPr>
          <w:rFonts w:ascii="Times New Roman" w:hAnsi="Times New Roman"/>
          <w:sz w:val="24"/>
        </w:rPr>
      </w:pPr>
      <w:r w:rsidRPr="008A0712">
        <w:rPr>
          <w:rFonts w:ascii="Times New Roman" w:hAnsi="Times New Roman"/>
          <w:sz w:val="24"/>
        </w:rPr>
        <w:t xml:space="preserve">O caso brasileiro destoa </w:t>
      </w:r>
      <w:r w:rsidR="007032F0" w:rsidRPr="008A0712">
        <w:rPr>
          <w:rFonts w:ascii="Times New Roman" w:hAnsi="Times New Roman"/>
          <w:sz w:val="24"/>
        </w:rPr>
        <w:t xml:space="preserve">até </w:t>
      </w:r>
      <w:r w:rsidRPr="008A0712">
        <w:rPr>
          <w:rFonts w:ascii="Times New Roman" w:hAnsi="Times New Roman"/>
          <w:sz w:val="24"/>
        </w:rPr>
        <w:t xml:space="preserve">mesmo </w:t>
      </w:r>
      <w:r w:rsidR="007032F0" w:rsidRPr="008A0712">
        <w:rPr>
          <w:rFonts w:ascii="Times New Roman" w:hAnsi="Times New Roman"/>
          <w:sz w:val="24"/>
        </w:rPr>
        <w:t>d</w:t>
      </w:r>
      <w:r w:rsidRPr="008A0712">
        <w:rPr>
          <w:rFonts w:ascii="Times New Roman" w:hAnsi="Times New Roman"/>
          <w:sz w:val="24"/>
        </w:rPr>
        <w:t xml:space="preserve">esse subconjunto de países, ainda que </w:t>
      </w:r>
      <w:r w:rsidR="007032F0" w:rsidRPr="008A0712">
        <w:rPr>
          <w:rFonts w:ascii="Times New Roman" w:hAnsi="Times New Roman"/>
          <w:sz w:val="24"/>
        </w:rPr>
        <w:t xml:space="preserve">se considere apenas aqueles </w:t>
      </w:r>
      <w:r w:rsidRPr="008A0712">
        <w:rPr>
          <w:rFonts w:ascii="Times New Roman" w:hAnsi="Times New Roman"/>
          <w:sz w:val="24"/>
        </w:rPr>
        <w:t xml:space="preserve">com situação socioeconômica e demográfica </w:t>
      </w:r>
      <w:r w:rsidR="007032F0" w:rsidRPr="008A0712">
        <w:rPr>
          <w:rFonts w:ascii="Times New Roman" w:hAnsi="Times New Roman"/>
          <w:sz w:val="24"/>
        </w:rPr>
        <w:t>semelhante</w:t>
      </w:r>
      <w:r w:rsidRPr="008A0712">
        <w:rPr>
          <w:rFonts w:ascii="Times New Roman" w:hAnsi="Times New Roman"/>
          <w:sz w:val="24"/>
        </w:rPr>
        <w:t xml:space="preserve">. O Equador, único outro país da América Latina a oferecer </w:t>
      </w:r>
      <w:r w:rsidR="007032F0" w:rsidRPr="008A0712">
        <w:rPr>
          <w:rFonts w:ascii="Times New Roman" w:hAnsi="Times New Roman"/>
          <w:sz w:val="24"/>
        </w:rPr>
        <w:t>a ATC</w:t>
      </w:r>
      <w:r w:rsidRPr="008A0712">
        <w:rPr>
          <w:rFonts w:ascii="Times New Roman" w:hAnsi="Times New Roman"/>
          <w:sz w:val="24"/>
        </w:rPr>
        <w:t xml:space="preserve">, trata </w:t>
      </w:r>
      <w:r w:rsidR="007032F0" w:rsidRPr="008A0712">
        <w:rPr>
          <w:rFonts w:ascii="Times New Roman" w:hAnsi="Times New Roman"/>
          <w:sz w:val="24"/>
        </w:rPr>
        <w:t>esse tipo de aposentadoria</w:t>
      </w:r>
      <w:r w:rsidRPr="008A0712">
        <w:rPr>
          <w:rFonts w:ascii="Times New Roman" w:hAnsi="Times New Roman"/>
          <w:sz w:val="24"/>
        </w:rPr>
        <w:t xml:space="preserve"> como um caso particular de </w:t>
      </w:r>
      <w:r w:rsidR="007032F0" w:rsidRPr="008A0712">
        <w:rPr>
          <w:rFonts w:ascii="Times New Roman" w:hAnsi="Times New Roman"/>
          <w:sz w:val="24"/>
        </w:rPr>
        <w:t>a</w:t>
      </w:r>
      <w:r w:rsidRPr="008A0712">
        <w:rPr>
          <w:rFonts w:ascii="Times New Roman" w:hAnsi="Times New Roman"/>
          <w:sz w:val="24"/>
        </w:rPr>
        <w:t xml:space="preserve">posentadoria </w:t>
      </w:r>
      <w:r w:rsidR="007032F0" w:rsidRPr="008A0712">
        <w:rPr>
          <w:rFonts w:ascii="Times New Roman" w:hAnsi="Times New Roman"/>
          <w:sz w:val="24"/>
        </w:rPr>
        <w:t>a</w:t>
      </w:r>
      <w:r w:rsidRPr="008A0712">
        <w:rPr>
          <w:rFonts w:ascii="Times New Roman" w:hAnsi="Times New Roman"/>
          <w:sz w:val="24"/>
        </w:rPr>
        <w:t>ntecipada</w:t>
      </w:r>
      <w:r w:rsidR="009872E7" w:rsidRPr="008A0712">
        <w:rPr>
          <w:rFonts w:ascii="Times New Roman" w:hAnsi="Times New Roman"/>
          <w:sz w:val="24"/>
        </w:rPr>
        <w:t xml:space="preserve"> e exige tempo</w:t>
      </w:r>
      <w:r w:rsidRPr="008A0712">
        <w:rPr>
          <w:rFonts w:ascii="Times New Roman" w:hAnsi="Times New Roman"/>
          <w:sz w:val="24"/>
        </w:rPr>
        <w:t xml:space="preserve"> de contribuição igual ou </w:t>
      </w:r>
      <w:r w:rsidR="009872E7" w:rsidRPr="008A0712">
        <w:rPr>
          <w:rFonts w:ascii="Times New Roman" w:hAnsi="Times New Roman"/>
          <w:sz w:val="24"/>
        </w:rPr>
        <w:t xml:space="preserve">superior a </w:t>
      </w:r>
      <w:r w:rsidRPr="008A0712">
        <w:rPr>
          <w:rFonts w:ascii="Times New Roman" w:hAnsi="Times New Roman"/>
          <w:sz w:val="24"/>
        </w:rPr>
        <w:t>40 anos</w:t>
      </w:r>
      <w:r w:rsidR="009872E7" w:rsidRPr="008A0712">
        <w:rPr>
          <w:rFonts w:ascii="Times New Roman" w:hAnsi="Times New Roman"/>
          <w:sz w:val="24"/>
        </w:rPr>
        <w:t>, para ambos os sexos</w:t>
      </w:r>
      <w:r w:rsidR="004E4DAC" w:rsidRPr="008A0712">
        <w:rPr>
          <w:rFonts w:ascii="Times New Roman" w:hAnsi="Times New Roman"/>
          <w:sz w:val="24"/>
        </w:rPr>
        <w:t>, para que não haja redução no valor do benefício</w:t>
      </w:r>
      <w:r w:rsidR="009872E7" w:rsidRPr="008A0712">
        <w:rPr>
          <w:rFonts w:ascii="Times New Roman" w:hAnsi="Times New Roman"/>
          <w:sz w:val="24"/>
        </w:rPr>
        <w:t>.</w:t>
      </w:r>
    </w:p>
    <w:p w14:paraId="5C5D7463" w14:textId="77777777" w:rsidR="002C2FD8" w:rsidRPr="008A0712" w:rsidRDefault="00DF3686" w:rsidP="008A0712">
      <w:pPr>
        <w:spacing w:line="240" w:lineRule="auto"/>
        <w:rPr>
          <w:rFonts w:ascii="Times New Roman" w:hAnsi="Times New Roman"/>
          <w:sz w:val="24"/>
        </w:rPr>
      </w:pPr>
      <w:r w:rsidRPr="008A0712">
        <w:rPr>
          <w:rFonts w:ascii="Times New Roman" w:hAnsi="Times New Roman"/>
          <w:sz w:val="24"/>
        </w:rPr>
        <w:lastRenderedPageBreak/>
        <w:t>No</w:t>
      </w:r>
      <w:r w:rsidR="004E4DAC" w:rsidRPr="008A0712">
        <w:rPr>
          <w:rFonts w:ascii="Times New Roman" w:hAnsi="Times New Roman"/>
          <w:sz w:val="24"/>
        </w:rPr>
        <w:t xml:space="preserve">s países da </w:t>
      </w:r>
      <w:r w:rsidR="002C2FD8" w:rsidRPr="008A0712">
        <w:rPr>
          <w:rFonts w:ascii="Times New Roman" w:hAnsi="Times New Roman"/>
          <w:sz w:val="24"/>
        </w:rPr>
        <w:t>América Latina e do Caribe</w:t>
      </w:r>
      <w:r w:rsidR="004E4DAC" w:rsidRPr="008A0712">
        <w:rPr>
          <w:rStyle w:val="Refdenotaderodap"/>
          <w:rFonts w:ascii="Times New Roman" w:hAnsi="Times New Roman"/>
          <w:sz w:val="24"/>
        </w:rPr>
        <w:footnoteReference w:id="13"/>
      </w:r>
      <w:r w:rsidRPr="008A0712">
        <w:rPr>
          <w:rFonts w:ascii="Times New Roman" w:hAnsi="Times New Roman"/>
          <w:sz w:val="24"/>
        </w:rPr>
        <w:t>,</w:t>
      </w:r>
      <w:r w:rsidR="002C2FD8" w:rsidRPr="008A0712">
        <w:rPr>
          <w:rFonts w:ascii="Times New Roman" w:hAnsi="Times New Roman"/>
          <w:sz w:val="24"/>
        </w:rPr>
        <w:t xml:space="preserve"> </w:t>
      </w:r>
      <w:r w:rsidRPr="008A0712">
        <w:rPr>
          <w:rFonts w:ascii="Times New Roman" w:hAnsi="Times New Roman"/>
          <w:sz w:val="24"/>
        </w:rPr>
        <w:t>as</w:t>
      </w:r>
      <w:r w:rsidR="004E4DAC" w:rsidRPr="008A0712">
        <w:rPr>
          <w:rFonts w:ascii="Times New Roman" w:hAnsi="Times New Roman"/>
          <w:sz w:val="24"/>
        </w:rPr>
        <w:t xml:space="preserve"> diferenças nos critérios de elegibilidade </w:t>
      </w:r>
      <w:r w:rsidRPr="008A0712">
        <w:rPr>
          <w:rFonts w:ascii="Times New Roman" w:hAnsi="Times New Roman"/>
          <w:sz w:val="24"/>
        </w:rPr>
        <w:t xml:space="preserve">para homens e mulheres são menores do que as existentes no Brasil. Em outras palavras, </w:t>
      </w:r>
      <w:r w:rsidR="00153568" w:rsidRPr="008A0712">
        <w:rPr>
          <w:rFonts w:ascii="Times New Roman" w:hAnsi="Times New Roman"/>
          <w:sz w:val="24"/>
        </w:rPr>
        <w:t>os critérios de elegibilidade para as mulheres tendem, nesses países, a ser mais próximos dos critérios vigentes para os homens</w:t>
      </w:r>
      <w:r w:rsidRPr="008A0712">
        <w:rPr>
          <w:rFonts w:ascii="Times New Roman" w:hAnsi="Times New Roman"/>
          <w:sz w:val="24"/>
        </w:rPr>
        <w:t>. Também nos países da AL &amp; C, as a</w:t>
      </w:r>
      <w:r w:rsidR="00911F5A" w:rsidRPr="008A0712">
        <w:rPr>
          <w:rFonts w:ascii="Times New Roman" w:hAnsi="Times New Roman"/>
          <w:sz w:val="24"/>
        </w:rPr>
        <w:t>posentadorias parciais ou antecipadas impõe</w:t>
      </w:r>
      <w:r w:rsidRPr="008A0712">
        <w:rPr>
          <w:rFonts w:ascii="Times New Roman" w:hAnsi="Times New Roman"/>
          <w:sz w:val="24"/>
        </w:rPr>
        <w:t>m</w:t>
      </w:r>
      <w:r w:rsidR="00911F5A" w:rsidRPr="008A0712">
        <w:rPr>
          <w:rFonts w:ascii="Times New Roman" w:hAnsi="Times New Roman"/>
          <w:sz w:val="24"/>
        </w:rPr>
        <w:t xml:space="preserve"> </w:t>
      </w:r>
      <w:r w:rsidR="002C2FD8" w:rsidRPr="008A0712">
        <w:rPr>
          <w:rFonts w:ascii="Times New Roman" w:hAnsi="Times New Roman"/>
          <w:sz w:val="24"/>
        </w:rPr>
        <w:t>reduções no valor dos benefícios</w:t>
      </w:r>
      <w:r w:rsidR="0041455C" w:rsidRPr="008A0712">
        <w:rPr>
          <w:rFonts w:ascii="Times New Roman" w:hAnsi="Times New Roman"/>
          <w:sz w:val="24"/>
        </w:rPr>
        <w:t xml:space="preserve">. Ainda que </w:t>
      </w:r>
      <w:r w:rsidR="00911F5A" w:rsidRPr="008A0712">
        <w:rPr>
          <w:rFonts w:ascii="Times New Roman" w:hAnsi="Times New Roman"/>
          <w:sz w:val="24"/>
        </w:rPr>
        <w:t>m</w:t>
      </w:r>
      <w:r w:rsidR="002C2FD8" w:rsidRPr="008A0712">
        <w:rPr>
          <w:rFonts w:ascii="Times New Roman" w:hAnsi="Times New Roman"/>
          <w:sz w:val="24"/>
        </w:rPr>
        <w:t>enos frequentemente</w:t>
      </w:r>
      <w:r w:rsidR="00911F5A" w:rsidRPr="008A0712">
        <w:rPr>
          <w:rFonts w:ascii="Times New Roman" w:hAnsi="Times New Roman"/>
          <w:sz w:val="24"/>
        </w:rPr>
        <w:t xml:space="preserve">, </w:t>
      </w:r>
      <w:r w:rsidR="0041455C" w:rsidRPr="008A0712">
        <w:rPr>
          <w:rFonts w:ascii="Times New Roman" w:hAnsi="Times New Roman"/>
          <w:sz w:val="24"/>
        </w:rPr>
        <w:t xml:space="preserve">também se encontram </w:t>
      </w:r>
      <w:r w:rsidR="00911F5A" w:rsidRPr="008A0712">
        <w:rPr>
          <w:rFonts w:ascii="Times New Roman" w:hAnsi="Times New Roman"/>
          <w:sz w:val="24"/>
        </w:rPr>
        <w:t>restrições a</w:t>
      </w:r>
      <w:r w:rsidR="002C2FD8" w:rsidRPr="008A0712">
        <w:rPr>
          <w:rFonts w:ascii="Times New Roman" w:hAnsi="Times New Roman"/>
          <w:sz w:val="24"/>
        </w:rPr>
        <w:t>o acúmulo de rendimentos do trabalho e de aposentadorias (31,3%)</w:t>
      </w:r>
      <w:r w:rsidR="00911F5A" w:rsidRPr="008A0712">
        <w:rPr>
          <w:rFonts w:ascii="Times New Roman" w:hAnsi="Times New Roman"/>
          <w:sz w:val="24"/>
        </w:rPr>
        <w:t xml:space="preserve">. </w:t>
      </w:r>
      <w:r w:rsidR="002C2FD8" w:rsidRPr="008A0712">
        <w:rPr>
          <w:rFonts w:ascii="Times New Roman" w:hAnsi="Times New Roman"/>
          <w:sz w:val="24"/>
        </w:rPr>
        <w:t xml:space="preserve">88% dos países da região que permitem aposentadorias parciais e/ou antecipadas adotam </w:t>
      </w:r>
      <w:r w:rsidR="00431B5B" w:rsidRPr="008A0712">
        <w:rPr>
          <w:rFonts w:ascii="Times New Roman" w:hAnsi="Times New Roman"/>
          <w:sz w:val="24"/>
        </w:rPr>
        <w:t>ao m</w:t>
      </w:r>
      <w:r w:rsidR="00167890" w:rsidRPr="008A0712">
        <w:rPr>
          <w:rFonts w:ascii="Times New Roman" w:hAnsi="Times New Roman"/>
          <w:sz w:val="24"/>
        </w:rPr>
        <w:t>enos uma dessas restrições.</w:t>
      </w:r>
    </w:p>
    <w:p w14:paraId="0846DC0D" w14:textId="1FC99B6A" w:rsidR="002C2FD8" w:rsidRPr="008A0712" w:rsidRDefault="00911F5A" w:rsidP="008A0712">
      <w:pPr>
        <w:spacing w:line="240" w:lineRule="auto"/>
        <w:rPr>
          <w:rFonts w:ascii="Times New Roman" w:hAnsi="Times New Roman"/>
          <w:sz w:val="24"/>
        </w:rPr>
      </w:pPr>
      <w:r w:rsidRPr="008A0712">
        <w:rPr>
          <w:rFonts w:ascii="Times New Roman" w:hAnsi="Times New Roman"/>
          <w:sz w:val="24"/>
        </w:rPr>
        <w:t xml:space="preserve">A flexibilização do fator previdenciário </w:t>
      </w:r>
      <w:r w:rsidR="00DB2D5A" w:rsidRPr="008A0712">
        <w:rPr>
          <w:rFonts w:ascii="Times New Roman" w:hAnsi="Times New Roman"/>
          <w:sz w:val="24"/>
        </w:rPr>
        <w:t xml:space="preserve">por meio </w:t>
      </w:r>
      <w:r w:rsidR="002C2FD8" w:rsidRPr="008A0712">
        <w:rPr>
          <w:rFonts w:ascii="Times New Roman" w:hAnsi="Times New Roman"/>
          <w:sz w:val="24"/>
        </w:rPr>
        <w:t xml:space="preserve">da </w:t>
      </w:r>
      <w:r w:rsidR="00DB2D5A" w:rsidRPr="008A0712">
        <w:rPr>
          <w:rFonts w:ascii="Times New Roman" w:hAnsi="Times New Roman"/>
          <w:sz w:val="24"/>
        </w:rPr>
        <w:t>f</w:t>
      </w:r>
      <w:r w:rsidR="002C2FD8" w:rsidRPr="008A0712">
        <w:rPr>
          <w:rFonts w:ascii="Times New Roman" w:hAnsi="Times New Roman"/>
          <w:sz w:val="24"/>
        </w:rPr>
        <w:t xml:space="preserve">órmula 85/95 </w:t>
      </w:r>
      <w:r w:rsidRPr="008A0712">
        <w:rPr>
          <w:rFonts w:ascii="Times New Roman" w:hAnsi="Times New Roman"/>
          <w:sz w:val="24"/>
        </w:rPr>
        <w:t>p</w:t>
      </w:r>
      <w:r w:rsidR="002C2FD8" w:rsidRPr="008A0712">
        <w:rPr>
          <w:rFonts w:ascii="Times New Roman" w:hAnsi="Times New Roman"/>
          <w:sz w:val="24"/>
        </w:rPr>
        <w:t xml:space="preserve">rogressiva, </w:t>
      </w:r>
      <w:r w:rsidR="00DB2D5A" w:rsidRPr="008A0712">
        <w:rPr>
          <w:rFonts w:ascii="Times New Roman" w:hAnsi="Times New Roman"/>
          <w:sz w:val="24"/>
        </w:rPr>
        <w:t xml:space="preserve">promovida </w:t>
      </w:r>
      <w:r w:rsidR="002C2FD8" w:rsidRPr="008A0712">
        <w:rPr>
          <w:rFonts w:ascii="Times New Roman" w:hAnsi="Times New Roman"/>
          <w:sz w:val="24"/>
        </w:rPr>
        <w:t xml:space="preserve">pela </w:t>
      </w:r>
      <w:r w:rsidRPr="008A0712">
        <w:rPr>
          <w:rFonts w:ascii="Times New Roman" w:hAnsi="Times New Roman"/>
          <w:sz w:val="24"/>
        </w:rPr>
        <w:t>Lei n° 13.183</w:t>
      </w:r>
      <w:r w:rsidR="002C2FD8" w:rsidRPr="008A0712">
        <w:rPr>
          <w:rFonts w:ascii="Times New Roman" w:hAnsi="Times New Roman"/>
          <w:sz w:val="24"/>
        </w:rPr>
        <w:t>/2015, distanci</w:t>
      </w:r>
      <w:r w:rsidR="0055005E" w:rsidRPr="008A0712">
        <w:rPr>
          <w:rFonts w:ascii="Times New Roman" w:hAnsi="Times New Roman"/>
          <w:sz w:val="24"/>
        </w:rPr>
        <w:t>ou</w:t>
      </w:r>
      <w:r w:rsidR="002C2FD8" w:rsidRPr="008A0712">
        <w:rPr>
          <w:rFonts w:ascii="Times New Roman" w:hAnsi="Times New Roman"/>
          <w:sz w:val="24"/>
        </w:rPr>
        <w:t xml:space="preserve"> ainda mais o </w:t>
      </w:r>
      <w:r w:rsidR="002C2FD8" w:rsidRPr="008A0712">
        <w:rPr>
          <w:rFonts w:ascii="Times New Roman" w:hAnsi="Times New Roman"/>
          <w:caps/>
          <w:sz w:val="24"/>
        </w:rPr>
        <w:t>p</w:t>
      </w:r>
      <w:r w:rsidR="002C2FD8" w:rsidRPr="008A0712">
        <w:rPr>
          <w:rFonts w:ascii="Times New Roman" w:hAnsi="Times New Roman"/>
          <w:sz w:val="24"/>
        </w:rPr>
        <w:t>aí</w:t>
      </w:r>
      <w:r w:rsidR="00167890" w:rsidRPr="008A0712">
        <w:rPr>
          <w:rFonts w:ascii="Times New Roman" w:hAnsi="Times New Roman"/>
          <w:sz w:val="24"/>
        </w:rPr>
        <w:t>s da boa prática internacional. O fator previdenciário no Brasil,</w:t>
      </w:r>
      <w:r w:rsidR="002C2FD8" w:rsidRPr="008A0712">
        <w:rPr>
          <w:rFonts w:ascii="Times New Roman" w:hAnsi="Times New Roman"/>
          <w:sz w:val="24"/>
        </w:rPr>
        <w:t xml:space="preserve"> semelhante ao </w:t>
      </w:r>
      <w:r w:rsidR="00167890" w:rsidRPr="008A0712">
        <w:rPr>
          <w:rFonts w:ascii="Times New Roman" w:hAnsi="Times New Roman"/>
          <w:sz w:val="24"/>
        </w:rPr>
        <w:t>“f</w:t>
      </w:r>
      <w:r w:rsidR="002C2FD8" w:rsidRPr="008A0712">
        <w:rPr>
          <w:rFonts w:ascii="Times New Roman" w:hAnsi="Times New Roman"/>
          <w:sz w:val="24"/>
        </w:rPr>
        <w:t xml:space="preserve">ator </w:t>
      </w:r>
      <w:r w:rsidR="00167890" w:rsidRPr="008A0712">
        <w:rPr>
          <w:rFonts w:ascii="Times New Roman" w:hAnsi="Times New Roman"/>
          <w:sz w:val="24"/>
        </w:rPr>
        <w:t>a</w:t>
      </w:r>
      <w:r w:rsidR="002C2FD8" w:rsidRPr="008A0712">
        <w:rPr>
          <w:rFonts w:ascii="Times New Roman" w:hAnsi="Times New Roman"/>
          <w:sz w:val="24"/>
        </w:rPr>
        <w:t>tuarial</w:t>
      </w:r>
      <w:r w:rsidR="00167890" w:rsidRPr="008A0712">
        <w:rPr>
          <w:rFonts w:ascii="Times New Roman" w:hAnsi="Times New Roman"/>
          <w:sz w:val="24"/>
        </w:rPr>
        <w:t>”</w:t>
      </w:r>
      <w:r w:rsidR="002C2FD8" w:rsidRPr="008A0712">
        <w:rPr>
          <w:rFonts w:ascii="Times New Roman" w:hAnsi="Times New Roman"/>
          <w:sz w:val="24"/>
        </w:rPr>
        <w:t xml:space="preserve"> adotado no Egito, foi criado como alternativa </w:t>
      </w:r>
      <w:r w:rsidR="00167890" w:rsidRPr="008A0712">
        <w:rPr>
          <w:rFonts w:ascii="Times New Roman" w:hAnsi="Times New Roman"/>
          <w:sz w:val="24"/>
        </w:rPr>
        <w:t>à</w:t>
      </w:r>
      <w:r w:rsidR="002C2FD8" w:rsidRPr="008A0712">
        <w:rPr>
          <w:rFonts w:ascii="Times New Roman" w:hAnsi="Times New Roman"/>
          <w:sz w:val="24"/>
        </w:rPr>
        <w:t xml:space="preserve"> não instituição da idade mínima para a</w:t>
      </w:r>
      <w:r w:rsidR="00167890" w:rsidRPr="008A0712">
        <w:rPr>
          <w:rFonts w:ascii="Times New Roman" w:hAnsi="Times New Roman"/>
          <w:sz w:val="24"/>
        </w:rPr>
        <w:t xml:space="preserve"> aposentadoria</w:t>
      </w:r>
      <w:r w:rsidR="002C2FD8" w:rsidRPr="008A0712">
        <w:rPr>
          <w:rFonts w:ascii="Times New Roman" w:hAnsi="Times New Roman"/>
          <w:sz w:val="24"/>
        </w:rPr>
        <w:t>. Como</w:t>
      </w:r>
      <w:r w:rsidR="00A86ED3" w:rsidRPr="008A0712">
        <w:rPr>
          <w:rFonts w:ascii="Times New Roman" w:hAnsi="Times New Roman"/>
          <w:sz w:val="24"/>
        </w:rPr>
        <w:t xml:space="preserve"> </w:t>
      </w:r>
      <w:r w:rsidR="002C2FD8" w:rsidRPr="008A0712">
        <w:rPr>
          <w:rFonts w:ascii="Times New Roman" w:hAnsi="Times New Roman"/>
          <w:sz w:val="24"/>
        </w:rPr>
        <w:t xml:space="preserve">as </w:t>
      </w:r>
      <w:proofErr w:type="spellStart"/>
      <w:r w:rsidR="00167890" w:rsidRPr="008A0712">
        <w:rPr>
          <w:rFonts w:ascii="Times New Roman" w:hAnsi="Times New Roman"/>
          <w:sz w:val="24"/>
        </w:rPr>
        <w:t>ATCs</w:t>
      </w:r>
      <w:proofErr w:type="spellEnd"/>
      <w:r w:rsidR="00167890" w:rsidRPr="008A0712">
        <w:rPr>
          <w:rFonts w:ascii="Times New Roman" w:hAnsi="Times New Roman"/>
          <w:sz w:val="24"/>
        </w:rPr>
        <w:t xml:space="preserve"> </w:t>
      </w:r>
      <w:r w:rsidR="002C2FD8" w:rsidRPr="008A0712">
        <w:rPr>
          <w:rFonts w:ascii="Times New Roman" w:hAnsi="Times New Roman"/>
          <w:sz w:val="24"/>
        </w:rPr>
        <w:t xml:space="preserve">podem ocorrer em idades precoces, </w:t>
      </w:r>
      <w:r w:rsidR="0045661E" w:rsidRPr="008A0712">
        <w:rPr>
          <w:rFonts w:ascii="Times New Roman" w:hAnsi="Times New Roman"/>
          <w:sz w:val="24"/>
        </w:rPr>
        <w:t xml:space="preserve">o fator ajusta </w:t>
      </w:r>
      <w:r w:rsidR="00BB41C1" w:rsidRPr="008A0712">
        <w:rPr>
          <w:rFonts w:ascii="Times New Roman" w:hAnsi="Times New Roman"/>
          <w:sz w:val="24"/>
        </w:rPr>
        <w:t>o valor do benefício em função do tempo de contribuição, da idade e da expectativa de sobrevida.</w:t>
      </w:r>
      <w:r w:rsidR="0045661E" w:rsidRPr="008A0712">
        <w:rPr>
          <w:rFonts w:ascii="Times New Roman" w:hAnsi="Times New Roman"/>
          <w:sz w:val="24"/>
        </w:rPr>
        <w:t xml:space="preserve"> </w:t>
      </w:r>
      <w:r w:rsidR="002C2FD8" w:rsidRPr="008A0712">
        <w:rPr>
          <w:rFonts w:ascii="Times New Roman" w:hAnsi="Times New Roman"/>
          <w:sz w:val="24"/>
        </w:rPr>
        <w:t xml:space="preserve">Assim, o </w:t>
      </w:r>
      <w:r w:rsidR="0045661E" w:rsidRPr="008A0712">
        <w:rPr>
          <w:rFonts w:ascii="Times New Roman" w:hAnsi="Times New Roman"/>
          <w:sz w:val="24"/>
        </w:rPr>
        <w:t xml:space="preserve">fator previdenciário incorporou </w:t>
      </w:r>
      <w:r w:rsidR="007125D5" w:rsidRPr="008A0712">
        <w:rPr>
          <w:rFonts w:ascii="Times New Roman" w:hAnsi="Times New Roman"/>
          <w:sz w:val="24"/>
        </w:rPr>
        <w:t xml:space="preserve">à legislação previdenciária um elemento relacionado à dinâmica da </w:t>
      </w:r>
      <w:r w:rsidR="002C2FD8" w:rsidRPr="008A0712">
        <w:rPr>
          <w:rFonts w:ascii="Times New Roman" w:hAnsi="Times New Roman"/>
          <w:sz w:val="24"/>
        </w:rPr>
        <w:t xml:space="preserve">estrutura demográfica brasileira </w:t>
      </w:r>
      <w:r w:rsidR="0045661E" w:rsidRPr="008A0712">
        <w:rPr>
          <w:rFonts w:ascii="Times New Roman" w:hAnsi="Times New Roman"/>
          <w:sz w:val="24"/>
        </w:rPr>
        <w:t xml:space="preserve">– e a fórmula 85/95 nada mais fez do </w:t>
      </w:r>
      <w:r w:rsidR="0036045F" w:rsidRPr="008A0712">
        <w:rPr>
          <w:rFonts w:ascii="Times New Roman" w:hAnsi="Times New Roman"/>
          <w:sz w:val="24"/>
        </w:rPr>
        <w:t xml:space="preserve">que </w:t>
      </w:r>
      <w:r w:rsidR="0045661E" w:rsidRPr="008A0712">
        <w:rPr>
          <w:rFonts w:ascii="Times New Roman" w:hAnsi="Times New Roman"/>
          <w:sz w:val="24"/>
        </w:rPr>
        <w:t>romper essa incorporação.</w:t>
      </w:r>
      <w:r w:rsidR="002C2FD8" w:rsidRPr="008A0712">
        <w:rPr>
          <w:rFonts w:ascii="Times New Roman" w:hAnsi="Times New Roman"/>
          <w:sz w:val="24"/>
        </w:rPr>
        <w:t xml:space="preserve"> </w:t>
      </w:r>
      <w:r w:rsidR="0045661E" w:rsidRPr="008A0712">
        <w:rPr>
          <w:rFonts w:ascii="Times New Roman" w:hAnsi="Times New Roman"/>
          <w:sz w:val="24"/>
        </w:rPr>
        <w:t>Os impactos positivos do fator previdenciário</w:t>
      </w:r>
      <w:r w:rsidR="009740CC" w:rsidRPr="008A0712">
        <w:rPr>
          <w:rFonts w:ascii="Times New Roman" w:hAnsi="Times New Roman"/>
          <w:sz w:val="24"/>
        </w:rPr>
        <w:t>, como vimos,</w:t>
      </w:r>
      <w:r w:rsidR="0045661E" w:rsidRPr="008A0712">
        <w:rPr>
          <w:rFonts w:ascii="Times New Roman" w:hAnsi="Times New Roman"/>
          <w:sz w:val="24"/>
        </w:rPr>
        <w:t xml:space="preserve"> serão mitigados. As </w:t>
      </w:r>
      <w:proofErr w:type="spellStart"/>
      <w:r w:rsidR="0045661E" w:rsidRPr="008A0712">
        <w:rPr>
          <w:rFonts w:ascii="Times New Roman" w:hAnsi="Times New Roman"/>
          <w:sz w:val="24"/>
        </w:rPr>
        <w:t>ATC</w:t>
      </w:r>
      <w:r w:rsidR="002C2FD8" w:rsidRPr="008A0712">
        <w:rPr>
          <w:rFonts w:ascii="Times New Roman" w:hAnsi="Times New Roman"/>
          <w:sz w:val="24"/>
        </w:rPr>
        <w:t>s</w:t>
      </w:r>
      <w:proofErr w:type="spellEnd"/>
      <w:r w:rsidR="002C2FD8" w:rsidRPr="008A0712">
        <w:rPr>
          <w:rFonts w:ascii="Times New Roman" w:hAnsi="Times New Roman"/>
          <w:sz w:val="24"/>
        </w:rPr>
        <w:t xml:space="preserve"> </w:t>
      </w:r>
      <w:r w:rsidR="0045661E" w:rsidRPr="008A0712">
        <w:rPr>
          <w:rFonts w:ascii="Times New Roman" w:hAnsi="Times New Roman"/>
          <w:sz w:val="24"/>
        </w:rPr>
        <w:t>em idades precoces continuar</w:t>
      </w:r>
      <w:r w:rsidR="00763185" w:rsidRPr="008A0712">
        <w:rPr>
          <w:rFonts w:ascii="Times New Roman" w:hAnsi="Times New Roman"/>
          <w:sz w:val="24"/>
        </w:rPr>
        <w:t>ão</w:t>
      </w:r>
      <w:r w:rsidR="0045661E" w:rsidRPr="008A0712">
        <w:rPr>
          <w:rFonts w:ascii="Times New Roman" w:hAnsi="Times New Roman"/>
          <w:sz w:val="24"/>
        </w:rPr>
        <w:t xml:space="preserve"> a ocorrer</w:t>
      </w:r>
      <w:r w:rsidR="002C2FD8" w:rsidRPr="008A0712">
        <w:rPr>
          <w:rFonts w:ascii="Times New Roman" w:hAnsi="Times New Roman"/>
          <w:sz w:val="24"/>
        </w:rPr>
        <w:t>, mas se dar</w:t>
      </w:r>
      <w:r w:rsidR="00EA5CAA" w:rsidRPr="008A0712">
        <w:rPr>
          <w:rFonts w:ascii="Times New Roman" w:hAnsi="Times New Roman"/>
          <w:sz w:val="24"/>
        </w:rPr>
        <w:t>ão</w:t>
      </w:r>
      <w:r w:rsidR="002C2FD8" w:rsidRPr="008A0712">
        <w:rPr>
          <w:rFonts w:ascii="Times New Roman" w:hAnsi="Times New Roman"/>
          <w:sz w:val="24"/>
        </w:rPr>
        <w:t xml:space="preserve"> mais frequentemente sem </w:t>
      </w:r>
      <w:r w:rsidR="00EA5CAA" w:rsidRPr="008A0712">
        <w:rPr>
          <w:rFonts w:ascii="Times New Roman" w:hAnsi="Times New Roman"/>
          <w:sz w:val="24"/>
        </w:rPr>
        <w:t>que o necessário ajuste no valor do benefício ocorra.</w:t>
      </w:r>
    </w:p>
    <w:p w14:paraId="21748949" w14:textId="77777777" w:rsidR="00B60232" w:rsidRPr="008A0712" w:rsidRDefault="00D3600F" w:rsidP="008A0712">
      <w:pPr>
        <w:pStyle w:val="PargrafodaLista"/>
        <w:keepNext/>
        <w:numPr>
          <w:ilvl w:val="0"/>
          <w:numId w:val="1"/>
        </w:numPr>
        <w:spacing w:after="0" w:line="240" w:lineRule="auto"/>
        <w:ind w:left="714" w:hanging="357"/>
        <w:rPr>
          <w:rFonts w:ascii="Times New Roman" w:hAnsi="Times New Roman" w:cs="Times New Roman"/>
          <w:b/>
          <w:sz w:val="24"/>
          <w:szCs w:val="24"/>
        </w:rPr>
      </w:pPr>
      <w:r w:rsidRPr="008A0712">
        <w:rPr>
          <w:rFonts w:ascii="Times New Roman" w:hAnsi="Times New Roman" w:cs="Times New Roman"/>
          <w:b/>
          <w:sz w:val="24"/>
          <w:szCs w:val="24"/>
        </w:rPr>
        <w:t>D</w:t>
      </w:r>
      <w:r w:rsidR="00B60232" w:rsidRPr="008A0712">
        <w:rPr>
          <w:rFonts w:ascii="Times New Roman" w:hAnsi="Times New Roman" w:cs="Times New Roman"/>
          <w:b/>
          <w:sz w:val="24"/>
          <w:szCs w:val="24"/>
        </w:rPr>
        <w:t xml:space="preserve">espesas </w:t>
      </w:r>
      <w:r w:rsidRPr="008A0712">
        <w:rPr>
          <w:rFonts w:ascii="Times New Roman" w:hAnsi="Times New Roman" w:cs="Times New Roman"/>
          <w:b/>
          <w:sz w:val="24"/>
          <w:szCs w:val="24"/>
        </w:rPr>
        <w:t xml:space="preserve">previdenciárias </w:t>
      </w:r>
      <w:r w:rsidR="00B60232" w:rsidRPr="008A0712">
        <w:rPr>
          <w:rFonts w:ascii="Times New Roman" w:hAnsi="Times New Roman" w:cs="Times New Roman"/>
          <w:b/>
          <w:sz w:val="24"/>
          <w:szCs w:val="24"/>
        </w:rPr>
        <w:t>e estrutura demográfica</w:t>
      </w:r>
    </w:p>
    <w:p w14:paraId="0EC36F98" w14:textId="77777777" w:rsidR="001A3341" w:rsidRPr="008A0712" w:rsidRDefault="001A3341" w:rsidP="008A0712">
      <w:pPr>
        <w:spacing w:line="240" w:lineRule="auto"/>
        <w:rPr>
          <w:rFonts w:ascii="Times New Roman" w:hAnsi="Times New Roman"/>
          <w:sz w:val="24"/>
        </w:rPr>
      </w:pPr>
      <w:r w:rsidRPr="008A0712">
        <w:rPr>
          <w:rFonts w:ascii="Times New Roman" w:hAnsi="Times New Roman"/>
          <w:sz w:val="24"/>
        </w:rPr>
        <w:t>Até aqui, vimos que a aposentadoria por tempo de contribuição é um instituto pouco usual nos sistemas previdenciários internacionais</w:t>
      </w:r>
      <w:r w:rsidR="00D3600F" w:rsidRPr="008A0712">
        <w:rPr>
          <w:rFonts w:ascii="Times New Roman" w:hAnsi="Times New Roman"/>
          <w:sz w:val="24"/>
        </w:rPr>
        <w:t>,</w:t>
      </w:r>
      <w:r w:rsidRPr="008A0712">
        <w:rPr>
          <w:rFonts w:ascii="Times New Roman" w:hAnsi="Times New Roman"/>
          <w:sz w:val="24"/>
        </w:rPr>
        <w:t xml:space="preserve"> </w:t>
      </w:r>
      <w:r w:rsidR="0009145C" w:rsidRPr="008A0712">
        <w:rPr>
          <w:rFonts w:ascii="Times New Roman" w:hAnsi="Times New Roman"/>
          <w:sz w:val="24"/>
        </w:rPr>
        <w:t xml:space="preserve">e </w:t>
      </w:r>
      <w:r w:rsidRPr="008A0712">
        <w:rPr>
          <w:rFonts w:ascii="Times New Roman" w:hAnsi="Times New Roman"/>
          <w:sz w:val="24"/>
        </w:rPr>
        <w:t>que continua</w:t>
      </w:r>
      <w:r w:rsidR="00D3600F" w:rsidRPr="008A0712">
        <w:rPr>
          <w:rFonts w:ascii="Times New Roman" w:hAnsi="Times New Roman"/>
          <w:sz w:val="24"/>
        </w:rPr>
        <w:t xml:space="preserve">, no caso </w:t>
      </w:r>
      <w:r w:rsidR="00B10140" w:rsidRPr="008A0712">
        <w:rPr>
          <w:rFonts w:ascii="Times New Roman" w:hAnsi="Times New Roman"/>
          <w:sz w:val="24"/>
        </w:rPr>
        <w:t>b</w:t>
      </w:r>
      <w:r w:rsidR="00D3600F" w:rsidRPr="008A0712">
        <w:rPr>
          <w:rFonts w:ascii="Times New Roman" w:hAnsi="Times New Roman"/>
          <w:sz w:val="24"/>
        </w:rPr>
        <w:t>rasileiro,</w:t>
      </w:r>
      <w:r w:rsidRPr="008A0712">
        <w:rPr>
          <w:rFonts w:ascii="Times New Roman" w:hAnsi="Times New Roman"/>
          <w:sz w:val="24"/>
        </w:rPr>
        <w:t xml:space="preserve"> permitindo aposentadorias precoces, mesmo depois do advento do fator previdenciário.</w:t>
      </w:r>
    </w:p>
    <w:p w14:paraId="7A9CC4ED" w14:textId="08249076" w:rsidR="001A3341" w:rsidRPr="008A0712" w:rsidRDefault="001A3341" w:rsidP="008A0712">
      <w:pPr>
        <w:spacing w:line="240" w:lineRule="auto"/>
        <w:rPr>
          <w:rFonts w:ascii="Times New Roman" w:hAnsi="Times New Roman"/>
          <w:sz w:val="24"/>
        </w:rPr>
      </w:pPr>
      <w:r w:rsidRPr="008A0712">
        <w:rPr>
          <w:rFonts w:ascii="Times New Roman" w:hAnsi="Times New Roman"/>
          <w:sz w:val="24"/>
        </w:rPr>
        <w:t>A aposentadoria por tempo de contribuição, entretanto, também precisa ser avaliada dentro de um quadro mais amplo, que é o das despesas totais com benefícios previdenciários no Brasil.</w:t>
      </w:r>
      <w:r w:rsidR="00E76941" w:rsidRPr="008A0712">
        <w:rPr>
          <w:rFonts w:ascii="Times New Roman" w:hAnsi="Times New Roman"/>
          <w:sz w:val="24"/>
        </w:rPr>
        <w:t xml:space="preserve"> Pode-se afirmar, de maneira simples e direta, que o Brasil apresenta um </w:t>
      </w:r>
      <w:r w:rsidR="00153568" w:rsidRPr="008A0712">
        <w:rPr>
          <w:rFonts w:ascii="Times New Roman" w:hAnsi="Times New Roman"/>
          <w:sz w:val="24"/>
        </w:rPr>
        <w:t xml:space="preserve">alto </w:t>
      </w:r>
      <w:r w:rsidR="00E76941" w:rsidRPr="008A0712">
        <w:rPr>
          <w:rFonts w:ascii="Times New Roman" w:hAnsi="Times New Roman"/>
          <w:sz w:val="24"/>
        </w:rPr>
        <w:t>nível de despesa com benefícios previdenciários em relação ao que se poderia esperar a partir de sua estrutura demográfica</w:t>
      </w:r>
      <w:r w:rsidR="004374FF" w:rsidRPr="008A0712">
        <w:rPr>
          <w:rFonts w:ascii="Times New Roman" w:hAnsi="Times New Roman"/>
          <w:sz w:val="24"/>
        </w:rPr>
        <w:t xml:space="preserve"> (</w:t>
      </w:r>
      <w:proofErr w:type="spellStart"/>
      <w:r w:rsidR="004374FF" w:rsidRPr="008A0712">
        <w:rPr>
          <w:rFonts w:ascii="Times New Roman" w:hAnsi="Times New Roman"/>
          <w:sz w:val="24"/>
        </w:rPr>
        <w:t>Tafner</w:t>
      </w:r>
      <w:proofErr w:type="spellEnd"/>
      <w:r w:rsidR="004374FF" w:rsidRPr="008A0712">
        <w:rPr>
          <w:rFonts w:ascii="Times New Roman" w:hAnsi="Times New Roman"/>
          <w:sz w:val="24"/>
        </w:rPr>
        <w:t xml:space="preserve">, 2008; Giambiagi e </w:t>
      </w:r>
      <w:proofErr w:type="spellStart"/>
      <w:r w:rsidR="004374FF" w:rsidRPr="008A0712">
        <w:rPr>
          <w:rFonts w:ascii="Times New Roman" w:hAnsi="Times New Roman"/>
          <w:sz w:val="24"/>
        </w:rPr>
        <w:t>Tafner</w:t>
      </w:r>
      <w:proofErr w:type="spellEnd"/>
      <w:r w:rsidR="004374FF" w:rsidRPr="008A0712">
        <w:rPr>
          <w:rFonts w:ascii="Times New Roman" w:hAnsi="Times New Roman"/>
          <w:sz w:val="24"/>
        </w:rPr>
        <w:t xml:space="preserve">, 2010; </w:t>
      </w:r>
      <w:proofErr w:type="spellStart"/>
      <w:r w:rsidR="004374FF" w:rsidRPr="008A0712">
        <w:rPr>
          <w:rFonts w:ascii="Times New Roman" w:hAnsi="Times New Roman"/>
          <w:sz w:val="24"/>
        </w:rPr>
        <w:t>Tafner</w:t>
      </w:r>
      <w:proofErr w:type="spellEnd"/>
      <w:r w:rsidR="004374FF" w:rsidRPr="008A0712">
        <w:rPr>
          <w:rFonts w:ascii="Times New Roman" w:hAnsi="Times New Roman"/>
          <w:sz w:val="24"/>
        </w:rPr>
        <w:t xml:space="preserve">, Botelho e </w:t>
      </w:r>
      <w:proofErr w:type="spellStart"/>
      <w:r w:rsidR="004374FF" w:rsidRPr="008A0712">
        <w:rPr>
          <w:rFonts w:ascii="Times New Roman" w:hAnsi="Times New Roman"/>
          <w:sz w:val="24"/>
        </w:rPr>
        <w:t>Erbisti</w:t>
      </w:r>
      <w:proofErr w:type="spellEnd"/>
      <w:r w:rsidR="004374FF" w:rsidRPr="008A0712">
        <w:rPr>
          <w:rFonts w:ascii="Times New Roman" w:hAnsi="Times New Roman"/>
          <w:sz w:val="24"/>
        </w:rPr>
        <w:t>, 2015b)</w:t>
      </w:r>
      <w:r w:rsidR="00E76941" w:rsidRPr="008A0712">
        <w:rPr>
          <w:rFonts w:ascii="Times New Roman" w:hAnsi="Times New Roman"/>
          <w:sz w:val="24"/>
        </w:rPr>
        <w:t>.</w:t>
      </w:r>
    </w:p>
    <w:p w14:paraId="6B3BA677" w14:textId="77777777" w:rsidR="00E76941" w:rsidRPr="008A0712" w:rsidRDefault="00E76941" w:rsidP="008A0712">
      <w:pPr>
        <w:spacing w:line="240" w:lineRule="auto"/>
        <w:rPr>
          <w:rFonts w:ascii="Times New Roman" w:hAnsi="Times New Roman"/>
          <w:sz w:val="24"/>
        </w:rPr>
      </w:pPr>
      <w:r w:rsidRPr="008A0712">
        <w:rPr>
          <w:rFonts w:ascii="Times New Roman" w:hAnsi="Times New Roman"/>
          <w:sz w:val="24"/>
        </w:rPr>
        <w:t>Consideremos, por exemplo, a relação entre despesas previdenciárias (como percentual do PIB) e a proporção das pessoas com 60 anos ou mais na população em 86</w:t>
      </w:r>
      <w:r w:rsidR="005F25EC" w:rsidRPr="008A0712">
        <w:rPr>
          <w:rFonts w:ascii="Times New Roman" w:hAnsi="Times New Roman"/>
          <w:sz w:val="24"/>
        </w:rPr>
        <w:t xml:space="preserve"> países </w:t>
      </w:r>
      <w:r w:rsidR="00271CBF" w:rsidRPr="008A0712">
        <w:rPr>
          <w:rFonts w:ascii="Times New Roman" w:hAnsi="Times New Roman"/>
          <w:sz w:val="24"/>
        </w:rPr>
        <w:t>da América Latina e Caribe, América do Norte, Europa, Oceania e Ásia</w:t>
      </w:r>
      <w:r w:rsidR="00E04C4D" w:rsidRPr="008A0712">
        <w:rPr>
          <w:rFonts w:ascii="Times New Roman" w:hAnsi="Times New Roman"/>
          <w:sz w:val="24"/>
        </w:rPr>
        <w:t xml:space="preserve"> (cf. Gráfico </w:t>
      </w:r>
      <w:r w:rsidR="00BC4C3F" w:rsidRPr="008A0712">
        <w:rPr>
          <w:rFonts w:ascii="Times New Roman" w:hAnsi="Times New Roman"/>
          <w:sz w:val="24"/>
        </w:rPr>
        <w:t>5</w:t>
      </w:r>
      <w:r w:rsidR="00E04C4D" w:rsidRPr="008A0712">
        <w:rPr>
          <w:rFonts w:ascii="Times New Roman" w:hAnsi="Times New Roman"/>
          <w:sz w:val="24"/>
        </w:rPr>
        <w:t>)</w:t>
      </w:r>
      <w:r w:rsidRPr="008A0712">
        <w:rPr>
          <w:rFonts w:ascii="Times New Roman" w:hAnsi="Times New Roman"/>
          <w:sz w:val="24"/>
        </w:rPr>
        <w:t>.</w:t>
      </w:r>
      <w:r w:rsidR="00271CBF" w:rsidRPr="008A0712">
        <w:rPr>
          <w:rStyle w:val="Refdenotaderodap"/>
          <w:rFonts w:ascii="Times New Roman" w:hAnsi="Times New Roman"/>
          <w:sz w:val="24"/>
        </w:rPr>
        <w:footnoteReference w:id="14"/>
      </w:r>
      <w:r w:rsidR="005F25EC" w:rsidRPr="008A0712">
        <w:rPr>
          <w:rFonts w:ascii="Times New Roman" w:hAnsi="Times New Roman"/>
          <w:sz w:val="24"/>
        </w:rPr>
        <w:t xml:space="preserve"> </w:t>
      </w:r>
      <w:r w:rsidRPr="008A0712">
        <w:rPr>
          <w:rFonts w:ascii="Times New Roman" w:hAnsi="Times New Roman"/>
          <w:sz w:val="24"/>
        </w:rPr>
        <w:t>Há uma clara tendência para que países com maior participação de idosos também apresentem maior despesa previdenciária. O Brasil, entretanto, é um ponto fora da curva, com gastos previdenciários muito acima do esperado a partir do seu perfil demográfico.</w:t>
      </w:r>
    </w:p>
    <w:p w14:paraId="6A6E127F" w14:textId="77777777" w:rsidR="00271CBF" w:rsidRPr="008A0712" w:rsidRDefault="00271CBF" w:rsidP="008A0712">
      <w:pPr>
        <w:spacing w:line="240" w:lineRule="auto"/>
        <w:rPr>
          <w:rFonts w:ascii="Times New Roman" w:hAnsi="Times New Roman"/>
          <w:sz w:val="24"/>
        </w:rPr>
      </w:pPr>
      <w:r w:rsidRPr="008A0712">
        <w:rPr>
          <w:rFonts w:ascii="Times New Roman" w:hAnsi="Times New Roman"/>
          <w:sz w:val="24"/>
        </w:rPr>
        <w:t xml:space="preserve">Desse conjunto de 86 países, o Brasil </w:t>
      </w:r>
      <w:r w:rsidR="00E76941" w:rsidRPr="008A0712">
        <w:rPr>
          <w:rFonts w:ascii="Times New Roman" w:hAnsi="Times New Roman"/>
          <w:sz w:val="24"/>
        </w:rPr>
        <w:t xml:space="preserve">era o </w:t>
      </w:r>
      <w:r w:rsidRPr="008A0712">
        <w:rPr>
          <w:rFonts w:ascii="Times New Roman" w:hAnsi="Times New Roman"/>
          <w:sz w:val="24"/>
        </w:rPr>
        <w:t xml:space="preserve">13º maior gasto de previdência em relação ao PIB, enquanto </w:t>
      </w:r>
      <w:r w:rsidR="00063A9E" w:rsidRPr="008A0712">
        <w:rPr>
          <w:rFonts w:ascii="Times New Roman" w:hAnsi="Times New Roman"/>
          <w:sz w:val="24"/>
        </w:rPr>
        <w:t>era apenas a</w:t>
      </w:r>
      <w:r w:rsidRPr="008A0712">
        <w:rPr>
          <w:rFonts w:ascii="Times New Roman" w:hAnsi="Times New Roman"/>
          <w:sz w:val="24"/>
        </w:rPr>
        <w:t xml:space="preserve"> 56</w:t>
      </w:r>
      <w:r w:rsidR="00063A9E" w:rsidRPr="008A0712">
        <w:rPr>
          <w:rFonts w:ascii="Times New Roman" w:hAnsi="Times New Roman"/>
          <w:sz w:val="24"/>
        </w:rPr>
        <w:t xml:space="preserve">ª </w:t>
      </w:r>
      <w:r w:rsidRPr="008A0712">
        <w:rPr>
          <w:rFonts w:ascii="Times New Roman" w:hAnsi="Times New Roman"/>
          <w:sz w:val="24"/>
        </w:rPr>
        <w:t>participação da população com 60 a</w:t>
      </w:r>
      <w:r w:rsidR="00063A9E" w:rsidRPr="008A0712">
        <w:rPr>
          <w:rFonts w:ascii="Times New Roman" w:hAnsi="Times New Roman"/>
          <w:sz w:val="24"/>
        </w:rPr>
        <w:t xml:space="preserve">nos ou mais na população total. Considerada a estrutura demográfica brasileira, o gasto previdenciário deveria se encontrar em um patamar de aproximadamente </w:t>
      </w:r>
      <w:r w:rsidRPr="008A0712">
        <w:rPr>
          <w:rFonts w:ascii="Times New Roman" w:hAnsi="Times New Roman"/>
          <w:sz w:val="24"/>
        </w:rPr>
        <w:t xml:space="preserve">4% do PIB. </w:t>
      </w:r>
      <w:r w:rsidR="00C419AB" w:rsidRPr="008A0712">
        <w:rPr>
          <w:rFonts w:ascii="Times New Roman" w:hAnsi="Times New Roman"/>
          <w:sz w:val="24"/>
        </w:rPr>
        <w:t>O</w:t>
      </w:r>
      <w:r w:rsidR="00063A9E" w:rsidRPr="008A0712">
        <w:rPr>
          <w:rFonts w:ascii="Times New Roman" w:hAnsi="Times New Roman"/>
          <w:sz w:val="24"/>
        </w:rPr>
        <w:t xml:space="preserve"> atual patamar de gastos</w:t>
      </w:r>
      <w:r w:rsidR="00C419AB" w:rsidRPr="008A0712">
        <w:rPr>
          <w:rFonts w:ascii="Times New Roman" w:hAnsi="Times New Roman"/>
          <w:sz w:val="24"/>
        </w:rPr>
        <w:t xml:space="preserve"> é compatível com</w:t>
      </w:r>
      <w:r w:rsidR="00063A9E" w:rsidRPr="008A0712">
        <w:rPr>
          <w:rFonts w:ascii="Times New Roman" w:hAnsi="Times New Roman"/>
          <w:sz w:val="24"/>
        </w:rPr>
        <w:t xml:space="preserve"> uma participação de idosos </w:t>
      </w:r>
      <w:r w:rsidR="00C419AB" w:rsidRPr="008A0712">
        <w:rPr>
          <w:rFonts w:ascii="Times New Roman" w:hAnsi="Times New Roman"/>
          <w:sz w:val="24"/>
        </w:rPr>
        <w:t xml:space="preserve">de aproximadamente </w:t>
      </w:r>
      <w:r w:rsidR="00063A9E" w:rsidRPr="008A0712">
        <w:rPr>
          <w:rFonts w:ascii="Times New Roman" w:hAnsi="Times New Roman"/>
          <w:sz w:val="24"/>
        </w:rPr>
        <w:t xml:space="preserve">25% na população – quando o país tinha, em 2010, segundo o Censo Demográfico, apenas </w:t>
      </w:r>
      <w:r w:rsidRPr="008A0712">
        <w:rPr>
          <w:rFonts w:ascii="Times New Roman" w:hAnsi="Times New Roman"/>
          <w:sz w:val="24"/>
        </w:rPr>
        <w:t>10</w:t>
      </w:r>
      <w:r w:rsidR="00356E74" w:rsidRPr="008A0712">
        <w:rPr>
          <w:rFonts w:ascii="Times New Roman" w:hAnsi="Times New Roman"/>
          <w:sz w:val="24"/>
        </w:rPr>
        <w:t>,8</w:t>
      </w:r>
      <w:r w:rsidRPr="008A0712">
        <w:rPr>
          <w:rFonts w:ascii="Times New Roman" w:hAnsi="Times New Roman"/>
          <w:sz w:val="24"/>
        </w:rPr>
        <w:t xml:space="preserve">% de pessoas com 60 anos ou mais. </w:t>
      </w:r>
    </w:p>
    <w:p w14:paraId="1BC8884D" w14:textId="5022BF95" w:rsidR="005F25EC" w:rsidRPr="008A0712" w:rsidRDefault="005F25EC" w:rsidP="008A0712">
      <w:pPr>
        <w:keepNext/>
        <w:spacing w:line="240" w:lineRule="auto"/>
        <w:rPr>
          <w:rFonts w:ascii="Times New Roman" w:hAnsi="Times New Roman"/>
          <w:b/>
          <w:sz w:val="24"/>
        </w:rPr>
      </w:pPr>
      <w:r w:rsidRPr="008A0712">
        <w:rPr>
          <w:rFonts w:ascii="Times New Roman" w:hAnsi="Times New Roman"/>
          <w:b/>
          <w:sz w:val="24"/>
        </w:rPr>
        <w:lastRenderedPageBreak/>
        <w:t xml:space="preserve">Gráfico </w:t>
      </w:r>
      <w:r w:rsidR="00BC4C3F" w:rsidRPr="008A0712">
        <w:rPr>
          <w:rFonts w:ascii="Times New Roman" w:hAnsi="Times New Roman"/>
          <w:b/>
          <w:sz w:val="24"/>
        </w:rPr>
        <w:t>5</w:t>
      </w:r>
      <w:r w:rsidRPr="008A0712">
        <w:rPr>
          <w:rFonts w:ascii="Times New Roman" w:hAnsi="Times New Roman"/>
          <w:b/>
          <w:sz w:val="24"/>
        </w:rPr>
        <w:t xml:space="preserve"> – Participação da População com 60 anos ou mais na População Total e Despesa com Previdência </w:t>
      </w:r>
      <w:r w:rsidR="00BC4C3F" w:rsidRPr="008A0712">
        <w:rPr>
          <w:rFonts w:ascii="Times New Roman" w:hAnsi="Times New Roman"/>
          <w:b/>
          <w:sz w:val="24"/>
        </w:rPr>
        <w:t>como</w:t>
      </w:r>
      <w:r w:rsidRPr="008A0712">
        <w:rPr>
          <w:rFonts w:ascii="Times New Roman" w:hAnsi="Times New Roman"/>
          <w:b/>
          <w:sz w:val="24"/>
        </w:rPr>
        <w:t xml:space="preserve"> % do PIB – 86 Países Ásia, América Latina, Europa, América do Norte e Oceania – 2005 / 2013</w:t>
      </w:r>
    </w:p>
    <w:p w14:paraId="7721B69B" w14:textId="77777777" w:rsidR="005F25EC" w:rsidRPr="008A0712" w:rsidRDefault="005F25EC" w:rsidP="008A0712">
      <w:pPr>
        <w:spacing w:line="240" w:lineRule="auto"/>
        <w:rPr>
          <w:rFonts w:ascii="Times New Roman" w:hAnsi="Times New Roman"/>
          <w:sz w:val="24"/>
        </w:rPr>
      </w:pPr>
      <w:r w:rsidRPr="008A0712">
        <w:rPr>
          <w:rFonts w:ascii="Times New Roman" w:hAnsi="Times New Roman"/>
          <w:noProof/>
          <w:sz w:val="24"/>
        </w:rPr>
        <w:drawing>
          <wp:inline distT="0" distB="0" distL="0" distR="0" wp14:anchorId="7FF24F94" wp14:editId="0DE3DB34">
            <wp:extent cx="5398286" cy="3102258"/>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9840" cy="3103151"/>
                    </a:xfrm>
                    <a:prstGeom prst="rect">
                      <a:avLst/>
                    </a:prstGeom>
                    <a:noFill/>
                    <a:ln>
                      <a:noFill/>
                    </a:ln>
                  </pic:spPr>
                </pic:pic>
              </a:graphicData>
            </a:graphic>
          </wp:inline>
        </w:drawing>
      </w:r>
    </w:p>
    <w:p w14:paraId="636740D5" w14:textId="3FB52298" w:rsidR="005F25EC" w:rsidRPr="0011568B" w:rsidRDefault="005F25EC" w:rsidP="008A0712">
      <w:pPr>
        <w:spacing w:line="240" w:lineRule="auto"/>
        <w:rPr>
          <w:rFonts w:ascii="Times New Roman" w:hAnsi="Times New Roman"/>
        </w:rPr>
      </w:pPr>
      <w:r w:rsidRPr="0011568B">
        <w:rPr>
          <w:rFonts w:ascii="Times New Roman" w:hAnsi="Times New Roman"/>
        </w:rPr>
        <w:t xml:space="preserve">Fonte: </w:t>
      </w:r>
      <w:r w:rsidR="008D17F9" w:rsidRPr="0011568B">
        <w:rPr>
          <w:rFonts w:ascii="Times New Roman" w:hAnsi="Times New Roman"/>
        </w:rPr>
        <w:t xml:space="preserve">Brasil: MPS (Regime Geral e benefícios não contributivos) e MF (Regimes Próprios); Censo Demográfico 2010 – IBGE. Demais países: </w:t>
      </w:r>
      <w:r w:rsidRPr="0011568B">
        <w:rPr>
          <w:rFonts w:ascii="Times New Roman" w:hAnsi="Times New Roman"/>
        </w:rPr>
        <w:t xml:space="preserve">Banco Mundial </w:t>
      </w:r>
      <w:r w:rsidR="008D17F9" w:rsidRPr="0011568B">
        <w:rPr>
          <w:rFonts w:ascii="Times New Roman" w:hAnsi="Times New Roman"/>
        </w:rPr>
        <w:t xml:space="preserve">(despesas previdenciárias); </w:t>
      </w:r>
      <w:r w:rsidRPr="0011568B">
        <w:rPr>
          <w:rFonts w:ascii="Times New Roman" w:hAnsi="Times New Roman"/>
        </w:rPr>
        <w:t>ONU</w:t>
      </w:r>
      <w:r w:rsidR="008D17F9" w:rsidRPr="0011568B">
        <w:rPr>
          <w:rFonts w:ascii="Times New Roman" w:hAnsi="Times New Roman"/>
        </w:rPr>
        <w:t xml:space="preserve"> (dados demográficos).</w:t>
      </w:r>
    </w:p>
    <w:p w14:paraId="0B2F1435" w14:textId="4F093E11" w:rsidR="00CD0945" w:rsidRPr="008A0712" w:rsidRDefault="008D17F9" w:rsidP="008A0712">
      <w:pPr>
        <w:spacing w:line="240" w:lineRule="auto"/>
        <w:rPr>
          <w:rFonts w:ascii="Times New Roman" w:hAnsi="Times New Roman"/>
          <w:sz w:val="24"/>
        </w:rPr>
      </w:pPr>
      <w:r w:rsidRPr="008A0712">
        <w:rPr>
          <w:rFonts w:ascii="Times New Roman" w:hAnsi="Times New Roman"/>
          <w:sz w:val="24"/>
        </w:rPr>
        <w:t>Considerando as despesas com benefícios contributivos e não contributivos (para manter a comparabilidade com os dados do Banco Mundial)</w:t>
      </w:r>
      <w:r w:rsidR="00CD0945" w:rsidRPr="008A0712">
        <w:rPr>
          <w:rFonts w:ascii="Times New Roman" w:hAnsi="Times New Roman"/>
          <w:sz w:val="24"/>
        </w:rPr>
        <w:t xml:space="preserve">, </w:t>
      </w:r>
      <w:r w:rsidR="005F25EC" w:rsidRPr="008A0712">
        <w:rPr>
          <w:rFonts w:ascii="Times New Roman" w:hAnsi="Times New Roman"/>
          <w:sz w:val="24"/>
        </w:rPr>
        <w:t xml:space="preserve">o Brasil, em 2010, teve um gasto de 10,8% do PIB. </w:t>
      </w:r>
      <w:r w:rsidR="000040F2" w:rsidRPr="008A0712">
        <w:rPr>
          <w:rFonts w:ascii="Times New Roman" w:hAnsi="Times New Roman"/>
          <w:sz w:val="24"/>
        </w:rPr>
        <w:t>A</w:t>
      </w:r>
      <w:r w:rsidR="005F25EC" w:rsidRPr="008A0712">
        <w:rPr>
          <w:rFonts w:ascii="Times New Roman" w:hAnsi="Times New Roman"/>
          <w:sz w:val="24"/>
        </w:rPr>
        <w:t xml:space="preserve"> tendência, com o processo de envelhecimento</w:t>
      </w:r>
      <w:r w:rsidR="000040F2" w:rsidRPr="008A0712">
        <w:rPr>
          <w:rFonts w:ascii="Times New Roman" w:hAnsi="Times New Roman"/>
          <w:sz w:val="24"/>
        </w:rPr>
        <w:t xml:space="preserve"> populacional pelo qual passa o País</w:t>
      </w:r>
      <w:r w:rsidR="005F25EC" w:rsidRPr="008A0712">
        <w:rPr>
          <w:rFonts w:ascii="Times New Roman" w:hAnsi="Times New Roman"/>
          <w:sz w:val="24"/>
        </w:rPr>
        <w:t xml:space="preserve">, é que a despesa cresça ainda mais, </w:t>
      </w:r>
      <w:r w:rsidR="00063C77" w:rsidRPr="008A0712">
        <w:rPr>
          <w:rFonts w:ascii="Times New Roman" w:hAnsi="Times New Roman"/>
          <w:sz w:val="24"/>
        </w:rPr>
        <w:t>em especial no caso do RGPS</w:t>
      </w:r>
      <w:r w:rsidR="00CD0945" w:rsidRPr="008A0712">
        <w:rPr>
          <w:rFonts w:ascii="Times New Roman" w:hAnsi="Times New Roman"/>
          <w:sz w:val="24"/>
        </w:rPr>
        <w:t>, onde não ocorre</w:t>
      </w:r>
      <w:r w:rsidR="00A10567" w:rsidRPr="008A0712">
        <w:rPr>
          <w:rFonts w:ascii="Times New Roman" w:hAnsi="Times New Roman"/>
          <w:sz w:val="24"/>
        </w:rPr>
        <w:t>ram</w:t>
      </w:r>
      <w:r w:rsidR="00CD0945" w:rsidRPr="008A0712">
        <w:rPr>
          <w:rFonts w:ascii="Times New Roman" w:hAnsi="Times New Roman"/>
          <w:sz w:val="24"/>
        </w:rPr>
        <w:t xml:space="preserve"> reforma</w:t>
      </w:r>
      <w:r w:rsidR="00A10567" w:rsidRPr="008A0712">
        <w:rPr>
          <w:rFonts w:ascii="Times New Roman" w:hAnsi="Times New Roman"/>
          <w:sz w:val="24"/>
        </w:rPr>
        <w:t>s</w:t>
      </w:r>
      <w:r w:rsidR="00CD0945" w:rsidRPr="008A0712">
        <w:rPr>
          <w:rFonts w:ascii="Times New Roman" w:hAnsi="Times New Roman"/>
          <w:sz w:val="24"/>
        </w:rPr>
        <w:t xml:space="preserve"> significativa</w:t>
      </w:r>
      <w:r w:rsidR="00A10567" w:rsidRPr="008A0712">
        <w:rPr>
          <w:rFonts w:ascii="Times New Roman" w:hAnsi="Times New Roman"/>
          <w:sz w:val="24"/>
        </w:rPr>
        <w:t>s</w:t>
      </w:r>
      <w:r w:rsidR="00CD0945" w:rsidRPr="008A0712">
        <w:rPr>
          <w:rFonts w:ascii="Times New Roman" w:hAnsi="Times New Roman"/>
          <w:sz w:val="24"/>
        </w:rPr>
        <w:t xml:space="preserve"> </w:t>
      </w:r>
      <w:r w:rsidR="00243E71" w:rsidRPr="008A0712">
        <w:rPr>
          <w:rFonts w:ascii="Times New Roman" w:hAnsi="Times New Roman"/>
          <w:sz w:val="24"/>
        </w:rPr>
        <w:t xml:space="preserve">visando </w:t>
      </w:r>
      <w:r w:rsidR="000040F2" w:rsidRPr="008A0712">
        <w:rPr>
          <w:rFonts w:ascii="Times New Roman" w:hAnsi="Times New Roman"/>
          <w:sz w:val="24"/>
        </w:rPr>
        <w:t xml:space="preserve">à contenção de despesas </w:t>
      </w:r>
      <w:r w:rsidR="00CD0945" w:rsidRPr="008A0712">
        <w:rPr>
          <w:rFonts w:ascii="Times New Roman" w:hAnsi="Times New Roman"/>
          <w:sz w:val="24"/>
        </w:rPr>
        <w:t>desde 1999, quando foi criado o fator previdenciário</w:t>
      </w:r>
      <w:r w:rsidR="00E667D6" w:rsidRPr="008A0712">
        <w:rPr>
          <w:rFonts w:ascii="Times New Roman" w:hAnsi="Times New Roman"/>
          <w:sz w:val="24"/>
        </w:rPr>
        <w:t>.</w:t>
      </w:r>
      <w:r w:rsidR="000040F2" w:rsidRPr="008A0712">
        <w:rPr>
          <w:rFonts w:ascii="Times New Roman" w:hAnsi="Times New Roman"/>
          <w:sz w:val="24"/>
        </w:rPr>
        <w:t xml:space="preserve"> Nos Regimes Próprios (servidores públicos), a trajetória de aumento da despesa foi atenuada pela Emenda Constitucional n° 41</w:t>
      </w:r>
      <w:r w:rsidR="00EB11F9" w:rsidRPr="008A0712">
        <w:rPr>
          <w:rFonts w:ascii="Times New Roman" w:hAnsi="Times New Roman"/>
          <w:sz w:val="24"/>
        </w:rPr>
        <w:t xml:space="preserve">, de 2003, e pela implementação </w:t>
      </w:r>
      <w:r w:rsidR="00CD0945" w:rsidRPr="008A0712">
        <w:rPr>
          <w:rFonts w:ascii="Times New Roman" w:hAnsi="Times New Roman"/>
          <w:sz w:val="24"/>
        </w:rPr>
        <w:t xml:space="preserve">da previdência complementar dos servidores públicos da União </w:t>
      </w:r>
      <w:r w:rsidR="00EB11F9" w:rsidRPr="008A0712">
        <w:rPr>
          <w:rFonts w:ascii="Times New Roman" w:hAnsi="Times New Roman"/>
          <w:sz w:val="24"/>
        </w:rPr>
        <w:t>(L</w:t>
      </w:r>
      <w:r w:rsidR="00CD0945" w:rsidRPr="008A0712">
        <w:rPr>
          <w:rFonts w:ascii="Times New Roman" w:hAnsi="Times New Roman"/>
          <w:sz w:val="24"/>
        </w:rPr>
        <w:t xml:space="preserve">ei </w:t>
      </w:r>
      <w:r w:rsidR="00243E71" w:rsidRPr="008A0712">
        <w:rPr>
          <w:rFonts w:ascii="Times New Roman" w:hAnsi="Times New Roman"/>
          <w:sz w:val="24"/>
        </w:rPr>
        <w:t>nº 12.681, de 2012</w:t>
      </w:r>
      <w:r w:rsidR="00EB11F9" w:rsidRPr="008A0712">
        <w:rPr>
          <w:rFonts w:ascii="Times New Roman" w:hAnsi="Times New Roman"/>
          <w:sz w:val="24"/>
        </w:rPr>
        <w:t>)</w:t>
      </w:r>
      <w:r w:rsidR="00243E71" w:rsidRPr="008A0712">
        <w:rPr>
          <w:rFonts w:ascii="Times New Roman" w:hAnsi="Times New Roman"/>
          <w:sz w:val="24"/>
        </w:rPr>
        <w:t>.</w:t>
      </w:r>
    </w:p>
    <w:p w14:paraId="2826ED27" w14:textId="77777777" w:rsidR="00CC7788" w:rsidRPr="008A0712" w:rsidRDefault="00AD0E25" w:rsidP="008A0712">
      <w:pPr>
        <w:spacing w:line="240" w:lineRule="auto"/>
        <w:rPr>
          <w:rFonts w:ascii="Times New Roman" w:hAnsi="Times New Roman"/>
          <w:sz w:val="24"/>
        </w:rPr>
      </w:pPr>
      <w:r w:rsidRPr="008A0712">
        <w:rPr>
          <w:rFonts w:ascii="Times New Roman" w:hAnsi="Times New Roman"/>
          <w:sz w:val="24"/>
        </w:rPr>
        <w:t>A</w:t>
      </w:r>
      <w:r w:rsidR="00EB11F9" w:rsidRPr="008A0712">
        <w:rPr>
          <w:rFonts w:ascii="Times New Roman" w:hAnsi="Times New Roman"/>
          <w:sz w:val="24"/>
        </w:rPr>
        <w:t>s despesas com o Regime Geral</w:t>
      </w:r>
      <w:r w:rsidRPr="008A0712">
        <w:rPr>
          <w:rFonts w:ascii="Times New Roman" w:hAnsi="Times New Roman"/>
          <w:sz w:val="24"/>
        </w:rPr>
        <w:t xml:space="preserve"> </w:t>
      </w:r>
      <w:r w:rsidR="00EB11F9" w:rsidRPr="008A0712">
        <w:rPr>
          <w:rFonts w:ascii="Times New Roman" w:hAnsi="Times New Roman"/>
          <w:sz w:val="24"/>
        </w:rPr>
        <w:t xml:space="preserve">aumentaram de forma significativa no período entre 1995 e 2014, quando passaram de um patamar de 4% para 7% do PIB (cf. Gráfico </w:t>
      </w:r>
      <w:r w:rsidR="00BC4C3F" w:rsidRPr="008A0712">
        <w:rPr>
          <w:rFonts w:ascii="Times New Roman" w:hAnsi="Times New Roman"/>
          <w:sz w:val="24"/>
        </w:rPr>
        <w:t>6</w:t>
      </w:r>
      <w:r w:rsidR="00EB11F9" w:rsidRPr="008A0712">
        <w:rPr>
          <w:rFonts w:ascii="Times New Roman" w:hAnsi="Times New Roman"/>
          <w:sz w:val="24"/>
        </w:rPr>
        <w:t>).</w:t>
      </w:r>
      <w:r w:rsidRPr="008A0712">
        <w:rPr>
          <w:rFonts w:ascii="Times New Roman" w:hAnsi="Times New Roman"/>
          <w:sz w:val="24"/>
        </w:rPr>
        <w:t xml:space="preserve"> </w:t>
      </w:r>
      <w:r w:rsidR="006F38E4" w:rsidRPr="008A0712">
        <w:rPr>
          <w:rFonts w:ascii="Times New Roman" w:hAnsi="Times New Roman"/>
          <w:sz w:val="24"/>
        </w:rPr>
        <w:t xml:space="preserve">A projeção do </w:t>
      </w:r>
      <w:r w:rsidR="006F38E4" w:rsidRPr="008A0712">
        <w:rPr>
          <w:rFonts w:ascii="Times New Roman" w:hAnsi="Times New Roman"/>
          <w:caps/>
          <w:sz w:val="24"/>
        </w:rPr>
        <w:t>g</w:t>
      </w:r>
      <w:r w:rsidR="006F38E4" w:rsidRPr="008A0712">
        <w:rPr>
          <w:rFonts w:ascii="Times New Roman" w:hAnsi="Times New Roman"/>
          <w:sz w:val="24"/>
        </w:rPr>
        <w:t xml:space="preserve">overno </w:t>
      </w:r>
      <w:r w:rsidR="006F38E4" w:rsidRPr="008A0712">
        <w:rPr>
          <w:rFonts w:ascii="Times New Roman" w:hAnsi="Times New Roman"/>
          <w:caps/>
          <w:sz w:val="24"/>
        </w:rPr>
        <w:t>f</w:t>
      </w:r>
      <w:r w:rsidR="006F38E4" w:rsidRPr="008A0712">
        <w:rPr>
          <w:rFonts w:ascii="Times New Roman" w:hAnsi="Times New Roman"/>
          <w:sz w:val="24"/>
        </w:rPr>
        <w:t xml:space="preserve">ederal no Projeto de Lei Orçamentária Anual </w:t>
      </w:r>
      <w:r w:rsidR="00EB11F9" w:rsidRPr="008A0712">
        <w:rPr>
          <w:rFonts w:ascii="Times New Roman" w:hAnsi="Times New Roman"/>
          <w:sz w:val="24"/>
        </w:rPr>
        <w:t xml:space="preserve">2016 </w:t>
      </w:r>
      <w:r w:rsidR="006F38E4" w:rsidRPr="008A0712">
        <w:rPr>
          <w:rFonts w:ascii="Times New Roman" w:hAnsi="Times New Roman"/>
          <w:sz w:val="24"/>
        </w:rPr>
        <w:t xml:space="preserve">era </w:t>
      </w:r>
      <w:r w:rsidR="00EB11F9" w:rsidRPr="008A0712">
        <w:rPr>
          <w:rFonts w:ascii="Times New Roman" w:hAnsi="Times New Roman"/>
          <w:sz w:val="24"/>
        </w:rPr>
        <w:t xml:space="preserve">de </w:t>
      </w:r>
      <w:r w:rsidR="006F38E4" w:rsidRPr="008A0712">
        <w:rPr>
          <w:rFonts w:ascii="Times New Roman" w:hAnsi="Times New Roman"/>
          <w:sz w:val="24"/>
        </w:rPr>
        <w:t xml:space="preserve">que a despesa chegaria, </w:t>
      </w:r>
      <w:r w:rsidR="00EB11F9" w:rsidRPr="008A0712">
        <w:rPr>
          <w:rFonts w:ascii="Times New Roman" w:hAnsi="Times New Roman"/>
          <w:sz w:val="24"/>
        </w:rPr>
        <w:t>nesse ano</w:t>
      </w:r>
      <w:r w:rsidR="006F38E4" w:rsidRPr="008A0712">
        <w:rPr>
          <w:rFonts w:ascii="Times New Roman" w:hAnsi="Times New Roman"/>
          <w:sz w:val="24"/>
        </w:rPr>
        <w:t xml:space="preserve">, </w:t>
      </w:r>
      <w:r w:rsidR="00EB11F9" w:rsidRPr="008A0712">
        <w:rPr>
          <w:rFonts w:ascii="Times New Roman" w:hAnsi="Times New Roman"/>
          <w:sz w:val="24"/>
        </w:rPr>
        <w:t xml:space="preserve">ao correspondente </w:t>
      </w:r>
      <w:r w:rsidR="00CC7788" w:rsidRPr="008A0712">
        <w:rPr>
          <w:rFonts w:ascii="Times New Roman" w:hAnsi="Times New Roman"/>
          <w:sz w:val="24"/>
        </w:rPr>
        <w:t xml:space="preserve">a 7,9% do PIB. </w:t>
      </w:r>
    </w:p>
    <w:p w14:paraId="50E50B0A" w14:textId="77777777" w:rsidR="003871D1" w:rsidRPr="008A0712" w:rsidRDefault="003871D1" w:rsidP="008A0712">
      <w:pPr>
        <w:keepNext/>
        <w:spacing w:line="240" w:lineRule="auto"/>
        <w:rPr>
          <w:rFonts w:ascii="Times New Roman" w:hAnsi="Times New Roman"/>
          <w:b/>
          <w:sz w:val="24"/>
        </w:rPr>
      </w:pPr>
      <w:r w:rsidRPr="008A0712">
        <w:rPr>
          <w:rFonts w:ascii="Times New Roman" w:hAnsi="Times New Roman"/>
          <w:b/>
          <w:sz w:val="24"/>
        </w:rPr>
        <w:lastRenderedPageBreak/>
        <w:t>Gráfico 6 – Despesa do RGPS em % do PIB – Brasil 1995 a 2014</w:t>
      </w:r>
    </w:p>
    <w:p w14:paraId="7DE55B9E" w14:textId="77777777" w:rsidR="003871D1" w:rsidRPr="008A0712" w:rsidRDefault="003871D1" w:rsidP="008A0712">
      <w:pPr>
        <w:spacing w:line="240" w:lineRule="auto"/>
        <w:rPr>
          <w:rFonts w:ascii="Times New Roman" w:hAnsi="Times New Roman"/>
          <w:b/>
          <w:sz w:val="24"/>
        </w:rPr>
      </w:pPr>
      <w:r w:rsidRPr="008A0712">
        <w:rPr>
          <w:rFonts w:ascii="Times New Roman" w:hAnsi="Times New Roman"/>
          <w:noProof/>
          <w:sz w:val="24"/>
        </w:rPr>
        <w:drawing>
          <wp:inline distT="0" distB="0" distL="0" distR="0" wp14:anchorId="780CB848" wp14:editId="1B06A67B">
            <wp:extent cx="5397500" cy="3130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132023"/>
                    </a:xfrm>
                    <a:prstGeom prst="rect">
                      <a:avLst/>
                    </a:prstGeom>
                    <a:noFill/>
                    <a:ln>
                      <a:noFill/>
                    </a:ln>
                  </pic:spPr>
                </pic:pic>
              </a:graphicData>
            </a:graphic>
          </wp:inline>
        </w:drawing>
      </w:r>
    </w:p>
    <w:p w14:paraId="62F8A632" w14:textId="01FDA4D9" w:rsidR="003871D1" w:rsidRPr="0011568B" w:rsidRDefault="003871D1" w:rsidP="008A0712">
      <w:pPr>
        <w:spacing w:line="240" w:lineRule="auto"/>
        <w:rPr>
          <w:rFonts w:ascii="Times New Roman" w:hAnsi="Times New Roman"/>
          <w:szCs w:val="22"/>
        </w:rPr>
      </w:pPr>
      <w:r w:rsidRPr="0011568B">
        <w:rPr>
          <w:rFonts w:ascii="Times New Roman" w:hAnsi="Times New Roman"/>
          <w:szCs w:val="22"/>
        </w:rPr>
        <w:t>Fonte: Ministério da Previdência Social</w:t>
      </w:r>
      <w:r w:rsidR="000739AC" w:rsidRPr="0011568B">
        <w:rPr>
          <w:rFonts w:ascii="Times New Roman" w:hAnsi="Times New Roman"/>
          <w:szCs w:val="22"/>
        </w:rPr>
        <w:t xml:space="preserve"> e dados de PIB do Banco Central</w:t>
      </w:r>
      <w:r w:rsidRPr="0011568B">
        <w:rPr>
          <w:rFonts w:ascii="Times New Roman" w:hAnsi="Times New Roman"/>
          <w:szCs w:val="22"/>
        </w:rPr>
        <w:t>.</w:t>
      </w:r>
    </w:p>
    <w:p w14:paraId="13AD2F24" w14:textId="77777777" w:rsidR="00E124C3" w:rsidRPr="008A0712" w:rsidRDefault="00E124C3" w:rsidP="008A0712">
      <w:pPr>
        <w:spacing w:line="240" w:lineRule="auto"/>
        <w:rPr>
          <w:rFonts w:ascii="Times New Roman" w:hAnsi="Times New Roman"/>
          <w:sz w:val="24"/>
        </w:rPr>
      </w:pPr>
      <w:r w:rsidRPr="008A0712">
        <w:rPr>
          <w:rFonts w:ascii="Times New Roman" w:hAnsi="Times New Roman"/>
          <w:sz w:val="24"/>
        </w:rPr>
        <w:t>O nível elevado e crescente das despesas previdenciárias no Brasil, incompatível com a estrutura demográfica relativamente jovem do país, torna-se ainda mais preocupante quando analisado a partir das projeções de envelhecimento populacional nas próximas décadas.</w:t>
      </w:r>
    </w:p>
    <w:p w14:paraId="75F6299A" w14:textId="77777777" w:rsidR="004841E1" w:rsidRPr="008A0712" w:rsidRDefault="00FC4DDD" w:rsidP="008A0712">
      <w:pPr>
        <w:pStyle w:val="PargrafodaLista"/>
        <w:numPr>
          <w:ilvl w:val="0"/>
          <w:numId w:val="1"/>
        </w:numPr>
        <w:spacing w:after="0" w:line="240" w:lineRule="auto"/>
        <w:rPr>
          <w:rFonts w:ascii="Times New Roman" w:hAnsi="Times New Roman" w:cs="Times New Roman"/>
          <w:b/>
          <w:sz w:val="24"/>
          <w:szCs w:val="24"/>
        </w:rPr>
      </w:pPr>
      <w:r w:rsidRPr="008A0712">
        <w:rPr>
          <w:rFonts w:ascii="Times New Roman" w:hAnsi="Times New Roman" w:cs="Times New Roman"/>
          <w:b/>
          <w:sz w:val="24"/>
          <w:szCs w:val="24"/>
        </w:rPr>
        <w:t>Desafios</w:t>
      </w:r>
      <w:r w:rsidR="00F61C7A" w:rsidRPr="008A0712">
        <w:rPr>
          <w:rFonts w:ascii="Times New Roman" w:hAnsi="Times New Roman" w:cs="Times New Roman"/>
          <w:b/>
          <w:sz w:val="24"/>
          <w:szCs w:val="24"/>
        </w:rPr>
        <w:t xml:space="preserve"> previdenciários</w:t>
      </w:r>
      <w:r w:rsidRPr="008A0712">
        <w:rPr>
          <w:rFonts w:ascii="Times New Roman" w:hAnsi="Times New Roman" w:cs="Times New Roman"/>
          <w:b/>
          <w:sz w:val="24"/>
          <w:szCs w:val="24"/>
        </w:rPr>
        <w:t xml:space="preserve">: </w:t>
      </w:r>
      <w:r w:rsidR="00F61C7A" w:rsidRPr="008A0712">
        <w:rPr>
          <w:rFonts w:ascii="Times New Roman" w:hAnsi="Times New Roman" w:cs="Times New Roman"/>
          <w:b/>
          <w:sz w:val="24"/>
          <w:szCs w:val="24"/>
        </w:rPr>
        <w:t xml:space="preserve">retorno à </w:t>
      </w:r>
      <w:r w:rsidRPr="008A0712">
        <w:rPr>
          <w:rFonts w:ascii="Times New Roman" w:hAnsi="Times New Roman" w:cs="Times New Roman"/>
          <w:b/>
          <w:sz w:val="24"/>
          <w:szCs w:val="24"/>
        </w:rPr>
        <w:t>transição demográfica</w:t>
      </w:r>
    </w:p>
    <w:p w14:paraId="7FA6FB9E" w14:textId="77777777" w:rsidR="00F37F09" w:rsidRPr="008A0712" w:rsidRDefault="00F37F09" w:rsidP="008A0712">
      <w:pPr>
        <w:spacing w:line="240" w:lineRule="auto"/>
        <w:rPr>
          <w:rFonts w:ascii="Times New Roman" w:hAnsi="Times New Roman"/>
          <w:sz w:val="24"/>
        </w:rPr>
      </w:pPr>
      <w:r w:rsidRPr="008A0712">
        <w:rPr>
          <w:rFonts w:ascii="Times New Roman" w:hAnsi="Times New Roman"/>
          <w:sz w:val="24"/>
        </w:rPr>
        <w:t xml:space="preserve">O quadro atual da Previdência Social é desafiador. Sabemos, entretanto, que o processo de mudança demográfica pelo qual passa o País tornará a situação significativamente mais </w:t>
      </w:r>
      <w:r w:rsidR="0067768B" w:rsidRPr="008A0712">
        <w:rPr>
          <w:rFonts w:ascii="Times New Roman" w:hAnsi="Times New Roman"/>
          <w:sz w:val="24"/>
        </w:rPr>
        <w:t xml:space="preserve">complexa </w:t>
      </w:r>
      <w:r w:rsidRPr="008A0712">
        <w:rPr>
          <w:rFonts w:ascii="Times New Roman" w:hAnsi="Times New Roman"/>
          <w:sz w:val="24"/>
        </w:rPr>
        <w:t>nas próximas décadas.</w:t>
      </w:r>
    </w:p>
    <w:p w14:paraId="4A3A6B12" w14:textId="59EEA0A2" w:rsidR="009306C8" w:rsidRPr="008A0712" w:rsidRDefault="009306C8" w:rsidP="008A0712">
      <w:pPr>
        <w:spacing w:line="240" w:lineRule="auto"/>
        <w:rPr>
          <w:rFonts w:ascii="Times New Roman" w:hAnsi="Times New Roman"/>
          <w:sz w:val="24"/>
        </w:rPr>
      </w:pPr>
      <w:r w:rsidRPr="008A0712">
        <w:rPr>
          <w:rFonts w:ascii="Times New Roman" w:hAnsi="Times New Roman"/>
          <w:sz w:val="24"/>
        </w:rPr>
        <w:t>A transição demográfica decorre da redução das taxas de mortalidade e posterior queda das taxas de fecundidade, levando, em consequência, ao envelhecimento populacional. O envelhecimento populacional tem importantes implicações para a sustentabilidade fiscal dos sistemas de proteção social, o crescimento econômico e o mercado de trabalho.</w:t>
      </w:r>
    </w:p>
    <w:p w14:paraId="440FD435" w14:textId="13F00B2F" w:rsidR="00823785" w:rsidRPr="008A0712" w:rsidRDefault="00383370" w:rsidP="008A0712">
      <w:pPr>
        <w:spacing w:line="240" w:lineRule="auto"/>
        <w:rPr>
          <w:rFonts w:ascii="Times New Roman" w:hAnsi="Times New Roman"/>
          <w:sz w:val="24"/>
        </w:rPr>
      </w:pPr>
      <w:r w:rsidRPr="008A0712">
        <w:rPr>
          <w:rFonts w:ascii="Times New Roman" w:hAnsi="Times New Roman"/>
          <w:sz w:val="24"/>
        </w:rPr>
        <w:t xml:space="preserve">O envelhecimento </w:t>
      </w:r>
      <w:r w:rsidR="007C2065" w:rsidRPr="008A0712">
        <w:rPr>
          <w:rFonts w:ascii="Times New Roman" w:hAnsi="Times New Roman"/>
          <w:sz w:val="24"/>
        </w:rPr>
        <w:t xml:space="preserve">populacional </w:t>
      </w:r>
      <w:r w:rsidRPr="008A0712">
        <w:rPr>
          <w:rFonts w:ascii="Times New Roman" w:hAnsi="Times New Roman"/>
          <w:sz w:val="24"/>
        </w:rPr>
        <w:t>é um processo global</w:t>
      </w:r>
      <w:r w:rsidR="007C2065" w:rsidRPr="008A0712">
        <w:rPr>
          <w:rFonts w:ascii="Times New Roman" w:hAnsi="Times New Roman"/>
          <w:sz w:val="24"/>
        </w:rPr>
        <w:t>. Mas a velocidade desse processo tem variado significativamente entre os países.</w:t>
      </w:r>
      <w:r w:rsidR="00823785" w:rsidRPr="008A0712">
        <w:rPr>
          <w:rFonts w:ascii="Times New Roman" w:hAnsi="Times New Roman"/>
          <w:sz w:val="24"/>
        </w:rPr>
        <w:t xml:space="preserve"> Enquanto </w:t>
      </w:r>
      <w:r w:rsidR="007C2065" w:rsidRPr="008A0712">
        <w:rPr>
          <w:rFonts w:ascii="Times New Roman" w:hAnsi="Times New Roman"/>
          <w:sz w:val="24"/>
        </w:rPr>
        <w:t xml:space="preserve">a Europa </w:t>
      </w:r>
      <w:r w:rsidR="00823785" w:rsidRPr="008A0712">
        <w:rPr>
          <w:rFonts w:ascii="Times New Roman" w:hAnsi="Times New Roman"/>
          <w:sz w:val="24"/>
        </w:rPr>
        <w:t>levou de 1950 a 2000</w:t>
      </w:r>
      <w:r w:rsidR="007C2065" w:rsidRPr="008A0712">
        <w:rPr>
          <w:rFonts w:ascii="Times New Roman" w:hAnsi="Times New Roman"/>
          <w:sz w:val="24"/>
        </w:rPr>
        <w:t xml:space="preserve"> (</w:t>
      </w:r>
      <w:r w:rsidR="00823785" w:rsidRPr="008A0712">
        <w:rPr>
          <w:rFonts w:ascii="Times New Roman" w:hAnsi="Times New Roman"/>
          <w:sz w:val="24"/>
        </w:rPr>
        <w:t xml:space="preserve">ou seja, cerca de </w:t>
      </w:r>
      <w:r w:rsidR="007C2065" w:rsidRPr="008A0712">
        <w:rPr>
          <w:rFonts w:ascii="Times New Roman" w:hAnsi="Times New Roman"/>
          <w:sz w:val="24"/>
        </w:rPr>
        <w:t xml:space="preserve">50 </w:t>
      </w:r>
      <w:r w:rsidR="00823785" w:rsidRPr="008A0712">
        <w:rPr>
          <w:rFonts w:ascii="Times New Roman" w:hAnsi="Times New Roman"/>
          <w:sz w:val="24"/>
        </w:rPr>
        <w:t>anos</w:t>
      </w:r>
      <w:r w:rsidR="007C2065" w:rsidRPr="008A0712">
        <w:rPr>
          <w:rFonts w:ascii="Times New Roman" w:hAnsi="Times New Roman"/>
          <w:sz w:val="24"/>
        </w:rPr>
        <w:t>)</w:t>
      </w:r>
      <w:r w:rsidR="00823785" w:rsidRPr="008A0712">
        <w:rPr>
          <w:rFonts w:ascii="Times New Roman" w:hAnsi="Times New Roman"/>
          <w:sz w:val="24"/>
        </w:rPr>
        <w:t xml:space="preserve"> para passar de uma participação das pessoas de 60 anos ou mais na população total de 11,8% para 20,3%, a América Latina e o Caribe irão </w:t>
      </w:r>
      <w:r w:rsidR="00AA23A0" w:rsidRPr="008A0712">
        <w:rPr>
          <w:rFonts w:ascii="Times New Roman" w:hAnsi="Times New Roman"/>
          <w:sz w:val="24"/>
        </w:rPr>
        <w:t xml:space="preserve">percorrer </w:t>
      </w:r>
      <w:r w:rsidR="00823785" w:rsidRPr="008A0712">
        <w:rPr>
          <w:rFonts w:ascii="Times New Roman" w:hAnsi="Times New Roman"/>
          <w:sz w:val="24"/>
        </w:rPr>
        <w:t xml:space="preserve">trajetória similar (de 11,2% para 21%) no período de 2015 a 2040, ou seja, </w:t>
      </w:r>
      <w:r w:rsidR="00472A2B" w:rsidRPr="008A0712">
        <w:rPr>
          <w:rFonts w:ascii="Times New Roman" w:hAnsi="Times New Roman"/>
          <w:sz w:val="24"/>
        </w:rPr>
        <w:t xml:space="preserve">em apenas </w:t>
      </w:r>
      <w:r w:rsidR="00823785" w:rsidRPr="008A0712">
        <w:rPr>
          <w:rFonts w:ascii="Times New Roman" w:hAnsi="Times New Roman"/>
          <w:sz w:val="24"/>
        </w:rPr>
        <w:t>25 anos</w:t>
      </w:r>
      <w:r w:rsidR="00A10567" w:rsidRPr="008A0712">
        <w:rPr>
          <w:rFonts w:ascii="Times New Roman" w:hAnsi="Times New Roman"/>
          <w:sz w:val="24"/>
        </w:rPr>
        <w:t xml:space="preserve"> (cf., por exemplo, </w:t>
      </w:r>
      <w:proofErr w:type="spellStart"/>
      <w:r w:rsidR="00A10567" w:rsidRPr="008A0712">
        <w:rPr>
          <w:rFonts w:ascii="Times New Roman" w:hAnsi="Times New Roman"/>
          <w:sz w:val="24"/>
        </w:rPr>
        <w:t>Gragnolati</w:t>
      </w:r>
      <w:proofErr w:type="spellEnd"/>
      <w:r w:rsidR="00A10567" w:rsidRPr="008A0712">
        <w:rPr>
          <w:rFonts w:ascii="Times New Roman" w:hAnsi="Times New Roman"/>
          <w:sz w:val="24"/>
        </w:rPr>
        <w:t xml:space="preserve"> </w:t>
      </w:r>
      <w:r w:rsidR="00A10567" w:rsidRPr="008A0712">
        <w:rPr>
          <w:rFonts w:ascii="Times New Roman" w:hAnsi="Times New Roman"/>
          <w:i/>
          <w:sz w:val="24"/>
        </w:rPr>
        <w:t xml:space="preserve">et </w:t>
      </w:r>
      <w:proofErr w:type="spellStart"/>
      <w:r w:rsidR="00A10567" w:rsidRPr="008A0712">
        <w:rPr>
          <w:rFonts w:ascii="Times New Roman" w:hAnsi="Times New Roman"/>
          <w:i/>
          <w:sz w:val="24"/>
        </w:rPr>
        <w:t>alli</w:t>
      </w:r>
      <w:proofErr w:type="spellEnd"/>
      <w:r w:rsidR="00A10567" w:rsidRPr="008A0712">
        <w:rPr>
          <w:rFonts w:ascii="Times New Roman" w:hAnsi="Times New Roman"/>
          <w:sz w:val="24"/>
        </w:rPr>
        <w:t>, 2011)</w:t>
      </w:r>
      <w:r w:rsidR="00823785" w:rsidRPr="008A0712">
        <w:rPr>
          <w:rFonts w:ascii="Times New Roman" w:hAnsi="Times New Roman"/>
          <w:sz w:val="24"/>
        </w:rPr>
        <w:t xml:space="preserve">. O Brasil também se enquadra neste cenário de rápido envelhecimento populacional. Em 2010, pelo Censo Demográfico, cerca de 10,8% da população tinha 60 anos ou mais de idade. Pela projeção </w:t>
      </w:r>
      <w:r w:rsidR="00A10567" w:rsidRPr="008A0712">
        <w:rPr>
          <w:rFonts w:ascii="Times New Roman" w:hAnsi="Times New Roman"/>
          <w:sz w:val="24"/>
        </w:rPr>
        <w:t xml:space="preserve">populacional de 2013 </w:t>
      </w:r>
      <w:r w:rsidR="00823785" w:rsidRPr="008A0712">
        <w:rPr>
          <w:rFonts w:ascii="Times New Roman" w:hAnsi="Times New Roman"/>
          <w:sz w:val="24"/>
        </w:rPr>
        <w:t xml:space="preserve">do IBGE, o patamar de 20% deve ser alcançado em </w:t>
      </w:r>
      <w:r w:rsidR="009F0F71" w:rsidRPr="008A0712">
        <w:rPr>
          <w:rFonts w:ascii="Times New Roman" w:hAnsi="Times New Roman"/>
          <w:sz w:val="24"/>
        </w:rPr>
        <w:t>2033.</w:t>
      </w:r>
    </w:p>
    <w:p w14:paraId="5640FFE7" w14:textId="65117627" w:rsidR="002D1394" w:rsidRPr="008A0712" w:rsidRDefault="00AE0A44" w:rsidP="008A0712">
      <w:pPr>
        <w:spacing w:line="240" w:lineRule="auto"/>
        <w:rPr>
          <w:rFonts w:ascii="Times New Roman" w:hAnsi="Times New Roman"/>
          <w:sz w:val="24"/>
        </w:rPr>
      </w:pPr>
      <w:r w:rsidRPr="008A0712">
        <w:rPr>
          <w:rFonts w:ascii="Times New Roman" w:hAnsi="Times New Roman"/>
          <w:sz w:val="24"/>
        </w:rPr>
        <w:t>O</w:t>
      </w:r>
      <w:r w:rsidR="00EC79F6" w:rsidRPr="008A0712">
        <w:rPr>
          <w:rFonts w:ascii="Times New Roman" w:hAnsi="Times New Roman"/>
          <w:sz w:val="24"/>
        </w:rPr>
        <w:t xml:space="preserve"> processo de envelhecimento populacional tende a </w:t>
      </w:r>
      <w:r w:rsidR="0035129A" w:rsidRPr="008A0712">
        <w:rPr>
          <w:rFonts w:ascii="Times New Roman" w:hAnsi="Times New Roman"/>
          <w:sz w:val="24"/>
        </w:rPr>
        <w:t xml:space="preserve">pressionar as despesas </w:t>
      </w:r>
      <w:r w:rsidRPr="008A0712">
        <w:rPr>
          <w:rFonts w:ascii="Times New Roman" w:hAnsi="Times New Roman"/>
          <w:sz w:val="24"/>
        </w:rPr>
        <w:t xml:space="preserve">previdenciárias </w:t>
      </w:r>
      <w:r w:rsidR="0035129A" w:rsidRPr="008A0712">
        <w:rPr>
          <w:rFonts w:ascii="Times New Roman" w:hAnsi="Times New Roman"/>
          <w:sz w:val="24"/>
        </w:rPr>
        <w:t xml:space="preserve">e </w:t>
      </w:r>
      <w:r w:rsidRPr="008A0712">
        <w:rPr>
          <w:rFonts w:ascii="Times New Roman" w:hAnsi="Times New Roman"/>
          <w:sz w:val="24"/>
        </w:rPr>
        <w:t xml:space="preserve">minar a </w:t>
      </w:r>
      <w:r w:rsidR="0035129A" w:rsidRPr="008A0712">
        <w:rPr>
          <w:rFonts w:ascii="Times New Roman" w:hAnsi="Times New Roman"/>
          <w:sz w:val="24"/>
        </w:rPr>
        <w:t xml:space="preserve">sustentabilidade dos regimes previdenciários. </w:t>
      </w:r>
      <w:r w:rsidR="003743DD" w:rsidRPr="008A0712">
        <w:rPr>
          <w:rFonts w:ascii="Times New Roman" w:hAnsi="Times New Roman"/>
          <w:sz w:val="24"/>
        </w:rPr>
        <w:t xml:space="preserve">Não por acaso países da </w:t>
      </w:r>
      <w:r w:rsidR="0035129A" w:rsidRPr="008A0712">
        <w:rPr>
          <w:rFonts w:ascii="Times New Roman" w:hAnsi="Times New Roman"/>
          <w:sz w:val="24"/>
        </w:rPr>
        <w:t xml:space="preserve">OCDE </w:t>
      </w:r>
      <w:r w:rsidR="003743DD" w:rsidRPr="008A0712">
        <w:rPr>
          <w:rFonts w:ascii="Times New Roman" w:hAnsi="Times New Roman"/>
          <w:sz w:val="24"/>
        </w:rPr>
        <w:t xml:space="preserve">(que reúne os países de maior renda média no mundo – e também os de maior idade média) </w:t>
      </w:r>
      <w:r w:rsidR="0035129A" w:rsidRPr="008A0712">
        <w:rPr>
          <w:rFonts w:ascii="Times New Roman" w:hAnsi="Times New Roman"/>
          <w:sz w:val="24"/>
        </w:rPr>
        <w:t>têm</w:t>
      </w:r>
      <w:r w:rsidR="009306C8" w:rsidRPr="008A0712">
        <w:rPr>
          <w:rFonts w:ascii="Times New Roman" w:hAnsi="Times New Roman"/>
          <w:sz w:val="24"/>
        </w:rPr>
        <w:t>, ao longo dos anos,</w:t>
      </w:r>
      <w:r w:rsidR="0035129A" w:rsidRPr="008A0712">
        <w:rPr>
          <w:rFonts w:ascii="Times New Roman" w:hAnsi="Times New Roman"/>
          <w:sz w:val="24"/>
        </w:rPr>
        <w:t xml:space="preserve"> adotado reformas com objetivo de adequar seus sistemas de proteção social à transição demográfica. </w:t>
      </w:r>
      <w:r w:rsidR="00D77FFC" w:rsidRPr="008A0712">
        <w:rPr>
          <w:rFonts w:ascii="Times New Roman" w:hAnsi="Times New Roman"/>
          <w:sz w:val="24"/>
        </w:rPr>
        <w:t xml:space="preserve">No Brasil, a tentativa fracassada de </w:t>
      </w:r>
      <w:r w:rsidR="009306C8" w:rsidRPr="008A0712">
        <w:rPr>
          <w:rFonts w:ascii="Times New Roman" w:hAnsi="Times New Roman"/>
          <w:sz w:val="24"/>
        </w:rPr>
        <w:t xml:space="preserve">se estabelecer </w:t>
      </w:r>
      <w:r w:rsidR="00D77FFC" w:rsidRPr="008A0712">
        <w:rPr>
          <w:rFonts w:ascii="Times New Roman" w:hAnsi="Times New Roman"/>
          <w:sz w:val="24"/>
        </w:rPr>
        <w:t xml:space="preserve">uma idade mínima e </w:t>
      </w:r>
      <w:r w:rsidR="009306C8" w:rsidRPr="008A0712">
        <w:rPr>
          <w:rFonts w:ascii="Times New Roman" w:hAnsi="Times New Roman"/>
          <w:sz w:val="24"/>
        </w:rPr>
        <w:t xml:space="preserve">a posterior adoção do </w:t>
      </w:r>
      <w:r w:rsidR="00D77FFC" w:rsidRPr="008A0712">
        <w:rPr>
          <w:rFonts w:ascii="Times New Roman" w:hAnsi="Times New Roman"/>
          <w:sz w:val="24"/>
        </w:rPr>
        <w:t xml:space="preserve">fator previdenciário certamente se enquadravam nesse contexto. </w:t>
      </w:r>
      <w:r w:rsidR="002D1394" w:rsidRPr="008A0712">
        <w:rPr>
          <w:rFonts w:ascii="Times New Roman" w:hAnsi="Times New Roman"/>
          <w:sz w:val="24"/>
        </w:rPr>
        <w:t xml:space="preserve">Tendo em vista que </w:t>
      </w:r>
      <w:r w:rsidR="00D77FFC" w:rsidRPr="008A0712">
        <w:rPr>
          <w:rFonts w:ascii="Times New Roman" w:hAnsi="Times New Roman"/>
          <w:sz w:val="24"/>
        </w:rPr>
        <w:t xml:space="preserve">o processo de envelhecimento populacional no Brasil </w:t>
      </w:r>
      <w:r w:rsidRPr="008A0712">
        <w:rPr>
          <w:rFonts w:ascii="Times New Roman" w:hAnsi="Times New Roman"/>
          <w:sz w:val="24"/>
        </w:rPr>
        <w:t xml:space="preserve">está sendo </w:t>
      </w:r>
      <w:r w:rsidR="00D77FFC" w:rsidRPr="008A0712">
        <w:rPr>
          <w:rFonts w:ascii="Times New Roman" w:hAnsi="Times New Roman"/>
          <w:sz w:val="24"/>
        </w:rPr>
        <w:t>rápido</w:t>
      </w:r>
      <w:r w:rsidR="002D1394" w:rsidRPr="008A0712">
        <w:rPr>
          <w:rFonts w:ascii="Times New Roman" w:hAnsi="Times New Roman"/>
          <w:sz w:val="24"/>
        </w:rPr>
        <w:t>, eram medidas necessárias</w:t>
      </w:r>
      <w:r w:rsidR="00916C97" w:rsidRPr="008A0712">
        <w:rPr>
          <w:rFonts w:ascii="Times New Roman" w:hAnsi="Times New Roman"/>
          <w:sz w:val="24"/>
        </w:rPr>
        <w:t>.</w:t>
      </w:r>
      <w:r w:rsidR="002D1394" w:rsidRPr="008A0712">
        <w:rPr>
          <w:rFonts w:ascii="Times New Roman" w:hAnsi="Times New Roman"/>
          <w:sz w:val="24"/>
        </w:rPr>
        <w:t xml:space="preserve"> </w:t>
      </w:r>
      <w:r w:rsidRPr="008A0712">
        <w:rPr>
          <w:rFonts w:ascii="Times New Roman" w:hAnsi="Times New Roman"/>
          <w:sz w:val="24"/>
        </w:rPr>
        <w:t xml:space="preserve">Reduções no valor do benefício </w:t>
      </w:r>
      <w:r w:rsidR="002D1394" w:rsidRPr="008A0712">
        <w:rPr>
          <w:rFonts w:ascii="Times New Roman" w:hAnsi="Times New Roman"/>
          <w:sz w:val="24"/>
        </w:rPr>
        <w:t xml:space="preserve">para aqueles que se aposentam mais cedo </w:t>
      </w:r>
      <w:r w:rsidRPr="008A0712">
        <w:rPr>
          <w:rFonts w:ascii="Times New Roman" w:hAnsi="Times New Roman"/>
          <w:sz w:val="24"/>
        </w:rPr>
        <w:t xml:space="preserve">são comuns </w:t>
      </w:r>
      <w:r w:rsidR="002D1394" w:rsidRPr="008A0712">
        <w:rPr>
          <w:rFonts w:ascii="Times New Roman" w:hAnsi="Times New Roman"/>
          <w:sz w:val="24"/>
        </w:rPr>
        <w:t xml:space="preserve">na maior parte dos países, </w:t>
      </w:r>
      <w:r w:rsidRPr="008A0712">
        <w:rPr>
          <w:rFonts w:ascii="Times New Roman" w:hAnsi="Times New Roman"/>
          <w:sz w:val="24"/>
        </w:rPr>
        <w:t xml:space="preserve">mas </w:t>
      </w:r>
      <w:r w:rsidR="002D1394" w:rsidRPr="008A0712">
        <w:rPr>
          <w:rFonts w:ascii="Times New Roman" w:hAnsi="Times New Roman"/>
          <w:sz w:val="24"/>
        </w:rPr>
        <w:t xml:space="preserve">as possibilidades de antecipação </w:t>
      </w:r>
      <w:r w:rsidR="009306C8" w:rsidRPr="008A0712">
        <w:rPr>
          <w:rFonts w:ascii="Times New Roman" w:hAnsi="Times New Roman"/>
          <w:sz w:val="24"/>
        </w:rPr>
        <w:t xml:space="preserve">da aposentadoria </w:t>
      </w:r>
      <w:r w:rsidR="002D1394" w:rsidRPr="008A0712">
        <w:rPr>
          <w:rFonts w:ascii="Times New Roman" w:hAnsi="Times New Roman"/>
          <w:sz w:val="24"/>
        </w:rPr>
        <w:t xml:space="preserve">são </w:t>
      </w:r>
      <w:r w:rsidR="009306C8" w:rsidRPr="008A0712">
        <w:rPr>
          <w:rFonts w:ascii="Times New Roman" w:hAnsi="Times New Roman"/>
          <w:sz w:val="24"/>
        </w:rPr>
        <w:t xml:space="preserve">mais </w:t>
      </w:r>
      <w:r w:rsidRPr="008A0712">
        <w:rPr>
          <w:rFonts w:ascii="Times New Roman" w:hAnsi="Times New Roman"/>
          <w:sz w:val="24"/>
        </w:rPr>
        <w:t>limitadas</w:t>
      </w:r>
      <w:r w:rsidR="009306C8" w:rsidRPr="008A0712">
        <w:rPr>
          <w:rFonts w:ascii="Times New Roman" w:hAnsi="Times New Roman"/>
          <w:sz w:val="24"/>
        </w:rPr>
        <w:t xml:space="preserve"> do que no Brasil</w:t>
      </w:r>
      <w:r w:rsidR="002D1394" w:rsidRPr="008A0712">
        <w:rPr>
          <w:rFonts w:ascii="Times New Roman" w:hAnsi="Times New Roman"/>
          <w:sz w:val="24"/>
        </w:rPr>
        <w:t xml:space="preserve">. </w:t>
      </w:r>
    </w:p>
    <w:p w14:paraId="16A62DCB" w14:textId="77777777" w:rsidR="00823785" w:rsidRPr="008A0712" w:rsidRDefault="002D1394" w:rsidP="008A0712">
      <w:pPr>
        <w:spacing w:line="240" w:lineRule="auto"/>
        <w:rPr>
          <w:rFonts w:ascii="Times New Roman" w:hAnsi="Times New Roman"/>
          <w:sz w:val="24"/>
        </w:rPr>
      </w:pPr>
      <w:r w:rsidRPr="008A0712">
        <w:rPr>
          <w:rFonts w:ascii="Times New Roman" w:hAnsi="Times New Roman"/>
          <w:sz w:val="24"/>
        </w:rPr>
        <w:lastRenderedPageBreak/>
        <w:t xml:space="preserve">O Brasil mantém, no setor urbano, uma regra para aposentadoria </w:t>
      </w:r>
      <w:r w:rsidR="00645B0A" w:rsidRPr="008A0712">
        <w:rPr>
          <w:rFonts w:ascii="Times New Roman" w:hAnsi="Times New Roman"/>
          <w:sz w:val="24"/>
        </w:rPr>
        <w:t xml:space="preserve">para </w:t>
      </w:r>
      <w:r w:rsidRPr="008A0712">
        <w:rPr>
          <w:rFonts w:ascii="Times New Roman" w:hAnsi="Times New Roman"/>
          <w:sz w:val="24"/>
        </w:rPr>
        <w:t xml:space="preserve">aqueles </w:t>
      </w:r>
      <w:r w:rsidR="00645B0A" w:rsidRPr="008A0712">
        <w:rPr>
          <w:rFonts w:ascii="Times New Roman" w:hAnsi="Times New Roman"/>
          <w:sz w:val="24"/>
        </w:rPr>
        <w:t>com</w:t>
      </w:r>
      <w:r w:rsidRPr="008A0712">
        <w:rPr>
          <w:rFonts w:ascii="Times New Roman" w:hAnsi="Times New Roman"/>
          <w:sz w:val="24"/>
        </w:rPr>
        <w:t xml:space="preserve"> menor estabilidade no mercado formal de trabalho e menores rendimentos, </w:t>
      </w:r>
      <w:r w:rsidR="00645B0A" w:rsidRPr="008A0712">
        <w:rPr>
          <w:rFonts w:ascii="Times New Roman" w:hAnsi="Times New Roman"/>
          <w:sz w:val="24"/>
        </w:rPr>
        <w:t xml:space="preserve">a aposentadoria por idade, </w:t>
      </w:r>
      <w:r w:rsidRPr="008A0712">
        <w:rPr>
          <w:rFonts w:ascii="Times New Roman" w:hAnsi="Times New Roman"/>
          <w:sz w:val="24"/>
        </w:rPr>
        <w:t xml:space="preserve">que </w:t>
      </w:r>
      <w:r w:rsidR="00645B0A" w:rsidRPr="008A0712">
        <w:rPr>
          <w:rFonts w:ascii="Times New Roman" w:hAnsi="Times New Roman"/>
          <w:sz w:val="24"/>
        </w:rPr>
        <w:t xml:space="preserve">permite aos segurados se aposentarem </w:t>
      </w:r>
      <w:r w:rsidRPr="008A0712">
        <w:rPr>
          <w:rFonts w:ascii="Times New Roman" w:hAnsi="Times New Roman"/>
          <w:sz w:val="24"/>
        </w:rPr>
        <w:t>aos 65/60 anos</w:t>
      </w:r>
      <w:r w:rsidR="00645B0A" w:rsidRPr="008A0712">
        <w:rPr>
          <w:rFonts w:ascii="Times New Roman" w:hAnsi="Times New Roman"/>
          <w:sz w:val="24"/>
        </w:rPr>
        <w:t xml:space="preserve"> de idade</w:t>
      </w:r>
      <w:r w:rsidR="003D16DD" w:rsidRPr="008A0712">
        <w:rPr>
          <w:rFonts w:ascii="Times New Roman" w:hAnsi="Times New Roman"/>
          <w:sz w:val="24"/>
        </w:rPr>
        <w:t xml:space="preserve"> (</w:t>
      </w:r>
      <w:r w:rsidRPr="008A0712">
        <w:rPr>
          <w:rFonts w:ascii="Times New Roman" w:hAnsi="Times New Roman"/>
          <w:sz w:val="24"/>
        </w:rPr>
        <w:t>homens</w:t>
      </w:r>
      <w:r w:rsidR="003D16DD" w:rsidRPr="008A0712">
        <w:rPr>
          <w:rFonts w:ascii="Times New Roman" w:hAnsi="Times New Roman"/>
          <w:sz w:val="24"/>
        </w:rPr>
        <w:t>/</w:t>
      </w:r>
      <w:r w:rsidRPr="008A0712">
        <w:rPr>
          <w:rFonts w:ascii="Times New Roman" w:hAnsi="Times New Roman"/>
          <w:sz w:val="24"/>
        </w:rPr>
        <w:t>mulheres</w:t>
      </w:r>
      <w:r w:rsidR="003D16DD" w:rsidRPr="008A0712">
        <w:rPr>
          <w:rFonts w:ascii="Times New Roman" w:hAnsi="Times New Roman"/>
          <w:sz w:val="24"/>
        </w:rPr>
        <w:t>)</w:t>
      </w:r>
      <w:r w:rsidRPr="008A0712">
        <w:rPr>
          <w:rFonts w:ascii="Times New Roman" w:hAnsi="Times New Roman"/>
          <w:sz w:val="24"/>
        </w:rPr>
        <w:t xml:space="preserve">, </w:t>
      </w:r>
      <w:r w:rsidR="00645B0A" w:rsidRPr="008A0712">
        <w:rPr>
          <w:rFonts w:ascii="Times New Roman" w:hAnsi="Times New Roman"/>
          <w:sz w:val="24"/>
        </w:rPr>
        <w:t xml:space="preserve">com pelo menos 15 anos de contribuição. </w:t>
      </w:r>
      <w:r w:rsidR="00AE0A44" w:rsidRPr="008A0712">
        <w:rPr>
          <w:rFonts w:ascii="Times New Roman" w:hAnsi="Times New Roman"/>
          <w:sz w:val="24"/>
        </w:rPr>
        <w:t xml:space="preserve">Em outras palavras, os trabalhadores mais pobres e com pior inserção no mercado de trabalho possuem, na prática, uma idade mínima relativamente alta. Isso não ocorre com </w:t>
      </w:r>
      <w:r w:rsidRPr="008A0712">
        <w:rPr>
          <w:rFonts w:ascii="Times New Roman" w:hAnsi="Times New Roman"/>
          <w:sz w:val="24"/>
        </w:rPr>
        <w:t xml:space="preserve">aqueles trabalhadores com trajetórias laborais mais estáveis e maiores níveis de renda, que se aposentam, </w:t>
      </w:r>
      <w:r w:rsidR="00645B0A" w:rsidRPr="008A0712">
        <w:rPr>
          <w:rFonts w:ascii="Times New Roman" w:hAnsi="Times New Roman"/>
          <w:sz w:val="24"/>
        </w:rPr>
        <w:t xml:space="preserve">conforme mostrado anteriormente, </w:t>
      </w:r>
      <w:r w:rsidR="00AE0A44" w:rsidRPr="008A0712">
        <w:rPr>
          <w:rFonts w:ascii="Times New Roman" w:hAnsi="Times New Roman"/>
          <w:sz w:val="24"/>
        </w:rPr>
        <w:t>com</w:t>
      </w:r>
      <w:r w:rsidR="00645B0A" w:rsidRPr="008A0712">
        <w:rPr>
          <w:rFonts w:ascii="Times New Roman" w:hAnsi="Times New Roman"/>
          <w:sz w:val="24"/>
        </w:rPr>
        <w:t xml:space="preserve"> idades médias de aposentadoria </w:t>
      </w:r>
      <w:r w:rsidRPr="008A0712">
        <w:rPr>
          <w:rFonts w:ascii="Times New Roman" w:hAnsi="Times New Roman"/>
          <w:sz w:val="24"/>
        </w:rPr>
        <w:t>de 55/52 anos</w:t>
      </w:r>
      <w:r w:rsidR="00AE0A44" w:rsidRPr="008A0712">
        <w:rPr>
          <w:rFonts w:ascii="Times New Roman" w:hAnsi="Times New Roman"/>
          <w:sz w:val="24"/>
        </w:rPr>
        <w:t xml:space="preserve"> (homens/mulheres)</w:t>
      </w:r>
      <w:r w:rsidRPr="008A0712">
        <w:rPr>
          <w:rFonts w:ascii="Times New Roman" w:hAnsi="Times New Roman"/>
          <w:sz w:val="24"/>
        </w:rPr>
        <w:t xml:space="preserve">. </w:t>
      </w:r>
      <w:r w:rsidR="007C018D" w:rsidRPr="008A0712">
        <w:rPr>
          <w:rFonts w:ascii="Times New Roman" w:hAnsi="Times New Roman"/>
          <w:sz w:val="24"/>
        </w:rPr>
        <w:t xml:space="preserve">Portanto, temos um sistema previdenciário que </w:t>
      </w:r>
      <w:r w:rsidR="00AE0A44" w:rsidRPr="008A0712">
        <w:rPr>
          <w:rFonts w:ascii="Times New Roman" w:hAnsi="Times New Roman"/>
          <w:sz w:val="24"/>
        </w:rPr>
        <w:t>dá melhor tratamento</w:t>
      </w:r>
      <w:r w:rsidR="007C018D" w:rsidRPr="008A0712">
        <w:rPr>
          <w:rFonts w:ascii="Times New Roman" w:hAnsi="Times New Roman"/>
          <w:sz w:val="24"/>
        </w:rPr>
        <w:t xml:space="preserve">, no setor urbano, </w:t>
      </w:r>
      <w:r w:rsidR="00AE0A44" w:rsidRPr="008A0712">
        <w:rPr>
          <w:rFonts w:ascii="Times New Roman" w:hAnsi="Times New Roman"/>
          <w:sz w:val="24"/>
        </w:rPr>
        <w:t>à</w:t>
      </w:r>
      <w:r w:rsidR="007C018D" w:rsidRPr="008A0712">
        <w:rPr>
          <w:rFonts w:ascii="Times New Roman" w:hAnsi="Times New Roman"/>
          <w:sz w:val="24"/>
        </w:rPr>
        <w:t xml:space="preserve">queles </w:t>
      </w:r>
      <w:r w:rsidR="00AE0A44" w:rsidRPr="008A0712">
        <w:rPr>
          <w:rFonts w:ascii="Times New Roman" w:hAnsi="Times New Roman"/>
          <w:sz w:val="24"/>
        </w:rPr>
        <w:t>com</w:t>
      </w:r>
      <w:r w:rsidR="007C018D" w:rsidRPr="008A0712">
        <w:rPr>
          <w:rFonts w:ascii="Times New Roman" w:hAnsi="Times New Roman"/>
          <w:sz w:val="24"/>
        </w:rPr>
        <w:t xml:space="preserve"> maior nível </w:t>
      </w:r>
      <w:r w:rsidR="003D16DD" w:rsidRPr="008A0712">
        <w:rPr>
          <w:rFonts w:ascii="Times New Roman" w:hAnsi="Times New Roman"/>
          <w:sz w:val="24"/>
        </w:rPr>
        <w:t xml:space="preserve">relativo </w:t>
      </w:r>
      <w:r w:rsidR="007C018D" w:rsidRPr="008A0712">
        <w:rPr>
          <w:rFonts w:ascii="Times New Roman" w:hAnsi="Times New Roman"/>
          <w:sz w:val="24"/>
        </w:rPr>
        <w:t xml:space="preserve">de renda e pior </w:t>
      </w:r>
      <w:r w:rsidR="00AE0A44" w:rsidRPr="008A0712">
        <w:rPr>
          <w:rFonts w:ascii="Times New Roman" w:hAnsi="Times New Roman"/>
          <w:sz w:val="24"/>
        </w:rPr>
        <w:t>à</w:t>
      </w:r>
      <w:r w:rsidR="007C018D" w:rsidRPr="008A0712">
        <w:rPr>
          <w:rFonts w:ascii="Times New Roman" w:hAnsi="Times New Roman"/>
          <w:sz w:val="24"/>
        </w:rPr>
        <w:t>queles com menores rendimentos.</w:t>
      </w:r>
    </w:p>
    <w:p w14:paraId="0037754E" w14:textId="77777777" w:rsidR="009C1818" w:rsidRPr="008A0712" w:rsidRDefault="007C018D" w:rsidP="008A0712">
      <w:pPr>
        <w:spacing w:line="240" w:lineRule="auto"/>
        <w:rPr>
          <w:rFonts w:ascii="Times New Roman" w:hAnsi="Times New Roman"/>
          <w:sz w:val="24"/>
        </w:rPr>
      </w:pPr>
      <w:r w:rsidRPr="008A0712">
        <w:rPr>
          <w:rFonts w:ascii="Times New Roman" w:hAnsi="Times New Roman"/>
          <w:sz w:val="24"/>
        </w:rPr>
        <w:t>Voltando a questão do envelhecimento populacional no Brasil</w:t>
      </w:r>
      <w:r w:rsidR="00B81AE4" w:rsidRPr="008A0712">
        <w:rPr>
          <w:rFonts w:ascii="Times New Roman" w:hAnsi="Times New Roman"/>
          <w:sz w:val="24"/>
        </w:rPr>
        <w:t xml:space="preserve">, o patamar da participação das pessoas de 60 anos ou mais na população total, que era de apenas 3% no começo do século XX, deverá atingir 1/3 da população em 2060 </w:t>
      </w:r>
      <w:r w:rsidR="001B32F5" w:rsidRPr="008A0712">
        <w:rPr>
          <w:rFonts w:ascii="Times New Roman" w:hAnsi="Times New Roman"/>
          <w:sz w:val="24"/>
        </w:rPr>
        <w:t>n</w:t>
      </w:r>
      <w:r w:rsidR="00B81AE4" w:rsidRPr="008A0712">
        <w:rPr>
          <w:rFonts w:ascii="Times New Roman" w:hAnsi="Times New Roman"/>
          <w:sz w:val="24"/>
        </w:rPr>
        <w:t>as projeções</w:t>
      </w:r>
      <w:r w:rsidR="001B32F5" w:rsidRPr="008A0712">
        <w:rPr>
          <w:rFonts w:ascii="Times New Roman" w:hAnsi="Times New Roman"/>
          <w:sz w:val="24"/>
        </w:rPr>
        <w:t xml:space="preserve"> do IBGE e da ONU</w:t>
      </w:r>
      <w:r w:rsidR="00DE2E55" w:rsidRPr="008A0712">
        <w:rPr>
          <w:rFonts w:ascii="Times New Roman" w:hAnsi="Times New Roman"/>
          <w:sz w:val="24"/>
        </w:rPr>
        <w:t xml:space="preserve"> (cf. Gráfico </w:t>
      </w:r>
      <w:r w:rsidR="003D16DD" w:rsidRPr="008A0712">
        <w:rPr>
          <w:rFonts w:ascii="Times New Roman" w:hAnsi="Times New Roman"/>
          <w:sz w:val="24"/>
        </w:rPr>
        <w:t>7</w:t>
      </w:r>
      <w:r w:rsidR="00DE2E55" w:rsidRPr="008A0712">
        <w:rPr>
          <w:rFonts w:ascii="Times New Roman" w:hAnsi="Times New Roman"/>
          <w:sz w:val="24"/>
        </w:rPr>
        <w:t>)</w:t>
      </w:r>
      <w:r w:rsidR="00B81AE4" w:rsidRPr="008A0712">
        <w:rPr>
          <w:rFonts w:ascii="Times New Roman" w:hAnsi="Times New Roman"/>
          <w:sz w:val="24"/>
        </w:rPr>
        <w:t xml:space="preserve">. </w:t>
      </w:r>
      <w:r w:rsidR="001B32F5" w:rsidRPr="008A0712">
        <w:rPr>
          <w:rFonts w:ascii="Times New Roman" w:hAnsi="Times New Roman"/>
          <w:sz w:val="24"/>
        </w:rPr>
        <w:t>Hoje, p</w:t>
      </w:r>
      <w:r w:rsidR="00B81AE4" w:rsidRPr="008A0712">
        <w:rPr>
          <w:rFonts w:ascii="Times New Roman" w:hAnsi="Times New Roman"/>
          <w:sz w:val="24"/>
        </w:rPr>
        <w:t>ortanto, um em cada dez brasileiros tem 60 anos ou mais de idade</w:t>
      </w:r>
      <w:r w:rsidR="001B32F5" w:rsidRPr="008A0712">
        <w:rPr>
          <w:rFonts w:ascii="Times New Roman" w:hAnsi="Times New Roman"/>
          <w:sz w:val="24"/>
        </w:rPr>
        <w:t>. E</w:t>
      </w:r>
      <w:r w:rsidR="00B81AE4" w:rsidRPr="008A0712">
        <w:rPr>
          <w:rFonts w:ascii="Times New Roman" w:hAnsi="Times New Roman"/>
          <w:sz w:val="24"/>
        </w:rPr>
        <w:t xml:space="preserve">m 2060, </w:t>
      </w:r>
      <w:r w:rsidR="001B32F5" w:rsidRPr="008A0712">
        <w:rPr>
          <w:rFonts w:ascii="Times New Roman" w:hAnsi="Times New Roman"/>
          <w:sz w:val="24"/>
        </w:rPr>
        <w:t xml:space="preserve">os idosos serão </w:t>
      </w:r>
      <w:r w:rsidR="00B81AE4" w:rsidRPr="008A0712">
        <w:rPr>
          <w:rFonts w:ascii="Times New Roman" w:hAnsi="Times New Roman"/>
          <w:sz w:val="24"/>
        </w:rPr>
        <w:t>um em cada três</w:t>
      </w:r>
      <w:r w:rsidR="001B32F5" w:rsidRPr="008A0712">
        <w:rPr>
          <w:rFonts w:ascii="Times New Roman" w:hAnsi="Times New Roman"/>
          <w:sz w:val="24"/>
        </w:rPr>
        <w:t xml:space="preserve"> brasileiros</w:t>
      </w:r>
      <w:r w:rsidR="00B81AE4" w:rsidRPr="008A0712">
        <w:rPr>
          <w:rFonts w:ascii="Times New Roman" w:hAnsi="Times New Roman"/>
          <w:sz w:val="24"/>
        </w:rPr>
        <w:t>.</w:t>
      </w:r>
    </w:p>
    <w:p w14:paraId="6A9BD96C" w14:textId="77777777" w:rsidR="009C1818" w:rsidRPr="008A0712" w:rsidRDefault="00672BA6" w:rsidP="008A0712">
      <w:pPr>
        <w:spacing w:line="240" w:lineRule="auto"/>
        <w:rPr>
          <w:rFonts w:ascii="Times New Roman" w:hAnsi="Times New Roman"/>
          <w:sz w:val="24"/>
        </w:rPr>
      </w:pPr>
      <w:r w:rsidRPr="008A0712">
        <w:rPr>
          <w:rFonts w:ascii="Times New Roman" w:hAnsi="Times New Roman"/>
          <w:sz w:val="24"/>
        </w:rPr>
        <w:t>O envelhecimento populacional</w:t>
      </w:r>
      <w:r w:rsidR="00E86FA7" w:rsidRPr="008A0712">
        <w:rPr>
          <w:rFonts w:ascii="Times New Roman" w:hAnsi="Times New Roman"/>
          <w:sz w:val="24"/>
        </w:rPr>
        <w:t xml:space="preserve"> é um resultado positivo das melhorias de condições de vida </w:t>
      </w:r>
      <w:r w:rsidRPr="008A0712">
        <w:rPr>
          <w:rFonts w:ascii="Times New Roman" w:hAnsi="Times New Roman"/>
          <w:sz w:val="24"/>
        </w:rPr>
        <w:t xml:space="preserve">e deve ser celebrado. </w:t>
      </w:r>
      <w:r w:rsidR="00E86FA7" w:rsidRPr="008A0712">
        <w:rPr>
          <w:rFonts w:ascii="Times New Roman" w:hAnsi="Times New Roman"/>
          <w:sz w:val="24"/>
        </w:rPr>
        <w:t xml:space="preserve">Contudo, é preciso fazer um planejamento adequado e de longo prazo para ajustar a </w:t>
      </w:r>
      <w:r w:rsidR="00203F7A" w:rsidRPr="008A0712">
        <w:rPr>
          <w:rFonts w:ascii="Times New Roman" w:hAnsi="Times New Roman"/>
          <w:sz w:val="24"/>
        </w:rPr>
        <w:t xml:space="preserve">Previdência </w:t>
      </w:r>
      <w:r w:rsidR="00E86FA7" w:rsidRPr="008A0712">
        <w:rPr>
          <w:rFonts w:ascii="Times New Roman" w:hAnsi="Times New Roman"/>
          <w:sz w:val="24"/>
        </w:rPr>
        <w:t>Social a este desafio.</w:t>
      </w:r>
    </w:p>
    <w:p w14:paraId="77F0E4E4" w14:textId="77777777" w:rsidR="00FC4DDD" w:rsidRPr="008A0712" w:rsidRDefault="00F55156" w:rsidP="008A0712">
      <w:pPr>
        <w:keepNext/>
        <w:spacing w:line="240" w:lineRule="auto"/>
        <w:rPr>
          <w:rFonts w:ascii="Times New Roman" w:hAnsi="Times New Roman"/>
          <w:b/>
          <w:sz w:val="24"/>
        </w:rPr>
      </w:pPr>
      <w:r w:rsidRPr="008A0712">
        <w:rPr>
          <w:rFonts w:ascii="Times New Roman" w:hAnsi="Times New Roman"/>
          <w:b/>
          <w:sz w:val="24"/>
        </w:rPr>
        <w:t xml:space="preserve">Gráfico </w:t>
      </w:r>
      <w:r w:rsidR="003D16DD" w:rsidRPr="008A0712">
        <w:rPr>
          <w:rFonts w:ascii="Times New Roman" w:hAnsi="Times New Roman"/>
          <w:b/>
          <w:sz w:val="24"/>
        </w:rPr>
        <w:t>7</w:t>
      </w:r>
      <w:r w:rsidRPr="008A0712">
        <w:rPr>
          <w:rFonts w:ascii="Times New Roman" w:hAnsi="Times New Roman"/>
          <w:b/>
          <w:sz w:val="24"/>
        </w:rPr>
        <w:t xml:space="preserve"> – Participação das pessoas com 60 anos ou mais de idade (idosos) na população total em % - Brasil 1900 a 2100</w:t>
      </w:r>
    </w:p>
    <w:p w14:paraId="6F89F330" w14:textId="77777777" w:rsidR="00F55156" w:rsidRPr="008A0712" w:rsidRDefault="00F55156" w:rsidP="008A0712">
      <w:pPr>
        <w:spacing w:line="240" w:lineRule="auto"/>
        <w:rPr>
          <w:rFonts w:ascii="Times New Roman" w:hAnsi="Times New Roman"/>
          <w:sz w:val="24"/>
        </w:rPr>
      </w:pPr>
      <w:r w:rsidRPr="008A0712">
        <w:rPr>
          <w:rFonts w:ascii="Times New Roman" w:hAnsi="Times New Roman"/>
          <w:noProof/>
          <w:sz w:val="24"/>
        </w:rPr>
        <w:drawing>
          <wp:inline distT="0" distB="0" distL="0" distR="0" wp14:anchorId="0E6314C4" wp14:editId="0A2059E8">
            <wp:extent cx="5400040" cy="318602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186024"/>
                    </a:xfrm>
                    <a:prstGeom prst="rect">
                      <a:avLst/>
                    </a:prstGeom>
                    <a:noFill/>
                    <a:ln>
                      <a:noFill/>
                    </a:ln>
                  </pic:spPr>
                </pic:pic>
              </a:graphicData>
            </a:graphic>
          </wp:inline>
        </w:drawing>
      </w:r>
    </w:p>
    <w:p w14:paraId="1A437C17" w14:textId="77777777" w:rsidR="00FC4DDD" w:rsidRPr="0011568B" w:rsidRDefault="00F55156" w:rsidP="0011568B">
      <w:pPr>
        <w:spacing w:line="240" w:lineRule="auto"/>
        <w:rPr>
          <w:rFonts w:ascii="Times New Roman" w:hAnsi="Times New Roman"/>
        </w:rPr>
      </w:pPr>
      <w:r w:rsidRPr="0011568B">
        <w:rPr>
          <w:rFonts w:ascii="Times New Roman" w:hAnsi="Times New Roman"/>
        </w:rPr>
        <w:t>Fonte: ONU e IBGE</w:t>
      </w:r>
      <w:r w:rsidR="003D16DD" w:rsidRPr="0011568B">
        <w:rPr>
          <w:rFonts w:ascii="Times New Roman" w:hAnsi="Times New Roman"/>
        </w:rPr>
        <w:t>.</w:t>
      </w:r>
    </w:p>
    <w:p w14:paraId="29FC3761" w14:textId="77777777" w:rsidR="004B718D" w:rsidRPr="008A0712" w:rsidRDefault="00DE2E55" w:rsidP="008A0712">
      <w:pPr>
        <w:spacing w:line="240" w:lineRule="auto"/>
        <w:rPr>
          <w:rFonts w:ascii="Times New Roman" w:hAnsi="Times New Roman"/>
          <w:sz w:val="24"/>
        </w:rPr>
      </w:pPr>
      <w:r w:rsidRPr="008A0712">
        <w:rPr>
          <w:rFonts w:ascii="Times New Roman" w:hAnsi="Times New Roman"/>
          <w:sz w:val="24"/>
        </w:rPr>
        <w:t>Combinados, o envelhecimento populacional e a queda da fecundidade farão com que haja um menor número de pessoas em idade ativa para cada idoso. E</w:t>
      </w:r>
      <w:r w:rsidR="003C7738" w:rsidRPr="008A0712">
        <w:rPr>
          <w:rFonts w:ascii="Times New Roman" w:hAnsi="Times New Roman"/>
          <w:sz w:val="24"/>
        </w:rPr>
        <w:t xml:space="preserve">m 2010, havia 10 pessoas de 15 a 64 anos para sustentar cada idoso de 65 anos ou mais de idade. </w:t>
      </w:r>
      <w:r w:rsidRPr="008A0712">
        <w:rPr>
          <w:rFonts w:ascii="Times New Roman" w:hAnsi="Times New Roman"/>
          <w:sz w:val="24"/>
        </w:rPr>
        <w:t xml:space="preserve">Em 2060, haverá 2,2 (ONU) ou 2,3 (IBGE) pessoas em idade ativa para cada idoso. </w:t>
      </w:r>
    </w:p>
    <w:p w14:paraId="4BE5407B" w14:textId="77777777" w:rsidR="00AD22BE" w:rsidRPr="008A0712" w:rsidRDefault="00DE2E55" w:rsidP="008A0712">
      <w:pPr>
        <w:spacing w:line="240" w:lineRule="auto"/>
        <w:rPr>
          <w:rFonts w:ascii="Times New Roman" w:hAnsi="Times New Roman"/>
          <w:sz w:val="24"/>
        </w:rPr>
      </w:pPr>
      <w:r w:rsidRPr="008A0712">
        <w:rPr>
          <w:rFonts w:ascii="Times New Roman" w:hAnsi="Times New Roman"/>
          <w:sz w:val="24"/>
        </w:rPr>
        <w:t xml:space="preserve">Nem todos os que estão em idade ativa, entretanto, participam </w:t>
      </w:r>
      <w:r w:rsidR="004B718D" w:rsidRPr="008A0712">
        <w:rPr>
          <w:rFonts w:ascii="Times New Roman" w:hAnsi="Times New Roman"/>
          <w:sz w:val="24"/>
        </w:rPr>
        <w:t xml:space="preserve">efetivamente </w:t>
      </w:r>
      <w:r w:rsidRPr="008A0712">
        <w:rPr>
          <w:rFonts w:ascii="Times New Roman" w:hAnsi="Times New Roman"/>
          <w:sz w:val="24"/>
        </w:rPr>
        <w:t>do mercado de trabalho</w:t>
      </w:r>
      <w:r w:rsidR="004B718D" w:rsidRPr="008A0712">
        <w:rPr>
          <w:rFonts w:ascii="Times New Roman" w:hAnsi="Times New Roman"/>
          <w:sz w:val="24"/>
        </w:rPr>
        <w:t xml:space="preserve"> contributivo</w:t>
      </w:r>
      <w:r w:rsidRPr="008A0712">
        <w:rPr>
          <w:rFonts w:ascii="Times New Roman" w:hAnsi="Times New Roman"/>
          <w:sz w:val="24"/>
        </w:rPr>
        <w:t>: a idade de entrada no mercado de trabalho tem sido postergada pelo aumento do estudo; muitas pessoas em idade ativa permanecem em inatividade e outras não conseguem contribuir durante todo o período de trabalho</w:t>
      </w:r>
      <w:r w:rsidR="004B718D" w:rsidRPr="008A0712">
        <w:rPr>
          <w:rFonts w:ascii="Times New Roman" w:hAnsi="Times New Roman"/>
          <w:sz w:val="24"/>
        </w:rPr>
        <w:t xml:space="preserve"> (por desemprego ou informalidade)</w:t>
      </w:r>
      <w:r w:rsidRPr="008A0712">
        <w:rPr>
          <w:rFonts w:ascii="Times New Roman" w:hAnsi="Times New Roman"/>
          <w:sz w:val="24"/>
        </w:rPr>
        <w:t>; finalmente, há aqueles que se aposentam precocemente, por diversos motivos.</w:t>
      </w:r>
      <w:r w:rsidR="004B718D" w:rsidRPr="008A0712">
        <w:rPr>
          <w:rFonts w:ascii="Times New Roman" w:hAnsi="Times New Roman"/>
          <w:sz w:val="24"/>
        </w:rPr>
        <w:t xml:space="preserve"> </w:t>
      </w:r>
      <w:r w:rsidR="003C7738" w:rsidRPr="008A0712">
        <w:rPr>
          <w:rFonts w:ascii="Times New Roman" w:hAnsi="Times New Roman"/>
          <w:sz w:val="24"/>
        </w:rPr>
        <w:t xml:space="preserve">Por </w:t>
      </w:r>
      <w:r w:rsidR="00C87F66" w:rsidRPr="008A0712">
        <w:rPr>
          <w:rFonts w:ascii="Times New Roman" w:hAnsi="Times New Roman"/>
          <w:sz w:val="24"/>
        </w:rPr>
        <w:t xml:space="preserve">todas </w:t>
      </w:r>
      <w:r w:rsidR="003C7738" w:rsidRPr="008A0712">
        <w:rPr>
          <w:rFonts w:ascii="Times New Roman" w:hAnsi="Times New Roman"/>
          <w:sz w:val="24"/>
        </w:rPr>
        <w:t>essa</w:t>
      </w:r>
      <w:r w:rsidR="00C87F66" w:rsidRPr="008A0712">
        <w:rPr>
          <w:rFonts w:ascii="Times New Roman" w:hAnsi="Times New Roman"/>
          <w:sz w:val="24"/>
        </w:rPr>
        <w:t>s</w:t>
      </w:r>
      <w:r w:rsidR="003C7738" w:rsidRPr="008A0712">
        <w:rPr>
          <w:rFonts w:ascii="Times New Roman" w:hAnsi="Times New Roman"/>
          <w:sz w:val="24"/>
        </w:rPr>
        <w:t xml:space="preserve"> raz</w:t>
      </w:r>
      <w:r w:rsidR="00C87F66" w:rsidRPr="008A0712">
        <w:rPr>
          <w:rFonts w:ascii="Times New Roman" w:hAnsi="Times New Roman"/>
          <w:sz w:val="24"/>
        </w:rPr>
        <w:t>ões</w:t>
      </w:r>
      <w:r w:rsidR="003C7738" w:rsidRPr="008A0712">
        <w:rPr>
          <w:rFonts w:ascii="Times New Roman" w:hAnsi="Times New Roman"/>
          <w:sz w:val="24"/>
        </w:rPr>
        <w:t>, a relação efetiva entre contribuintes e beneficiários é menor que a potencial</w:t>
      </w:r>
      <w:r w:rsidR="00867AC0" w:rsidRPr="008A0712">
        <w:rPr>
          <w:rFonts w:ascii="Times New Roman" w:hAnsi="Times New Roman"/>
          <w:sz w:val="24"/>
        </w:rPr>
        <w:t>,</w:t>
      </w:r>
      <w:r w:rsidR="004B718D" w:rsidRPr="008A0712">
        <w:rPr>
          <w:rFonts w:ascii="Times New Roman" w:hAnsi="Times New Roman"/>
          <w:sz w:val="24"/>
        </w:rPr>
        <w:t xml:space="preserve"> estimada pela demografia. A relação efetiva entre contribuintes e beneficiários, em dezembro de 2013, </w:t>
      </w:r>
      <w:r w:rsidR="00DC70CC" w:rsidRPr="008A0712">
        <w:rPr>
          <w:rFonts w:ascii="Times New Roman" w:hAnsi="Times New Roman"/>
          <w:sz w:val="24"/>
        </w:rPr>
        <w:t xml:space="preserve">já </w:t>
      </w:r>
      <w:r w:rsidR="004B718D" w:rsidRPr="008A0712">
        <w:rPr>
          <w:rFonts w:ascii="Times New Roman" w:hAnsi="Times New Roman"/>
          <w:sz w:val="24"/>
        </w:rPr>
        <w:t>era de 2,1, segundo os registros administrativos</w:t>
      </w:r>
      <w:r w:rsidR="00867AC0" w:rsidRPr="008A0712">
        <w:rPr>
          <w:rFonts w:ascii="Times New Roman" w:hAnsi="Times New Roman"/>
          <w:sz w:val="24"/>
        </w:rPr>
        <w:t>, bem abaixo da relação entre população de 15 a 64 anos com aquela de 65 anos ou mais de idade.</w:t>
      </w:r>
    </w:p>
    <w:p w14:paraId="34E78A06" w14:textId="77777777" w:rsidR="009515A4" w:rsidRPr="008A0712" w:rsidRDefault="00DC70CC" w:rsidP="008A0712">
      <w:pPr>
        <w:spacing w:line="240" w:lineRule="auto"/>
        <w:rPr>
          <w:rFonts w:ascii="Times New Roman" w:hAnsi="Times New Roman"/>
          <w:sz w:val="24"/>
        </w:rPr>
      </w:pPr>
      <w:r w:rsidRPr="008A0712">
        <w:rPr>
          <w:rFonts w:ascii="Times New Roman" w:hAnsi="Times New Roman"/>
          <w:sz w:val="24"/>
        </w:rPr>
        <w:lastRenderedPageBreak/>
        <w:t xml:space="preserve">Vale fazer, aqui, um breve comentário para aqueles que </w:t>
      </w:r>
      <w:r w:rsidR="00683AE0" w:rsidRPr="008A0712">
        <w:rPr>
          <w:rFonts w:ascii="Times New Roman" w:hAnsi="Times New Roman"/>
          <w:sz w:val="24"/>
        </w:rPr>
        <w:t xml:space="preserve">acreditam que a solução para o dilema estrutural da previdência social no Brasil passa pelo aumento da formalidade no mercado de trabalho. É preciso que se deixe claro: não se trata de uma solução para esse problema estrutural. A formalização é, por diversos motivos, desejável e, de fato, </w:t>
      </w:r>
      <w:r w:rsidR="009515A4" w:rsidRPr="008A0712">
        <w:rPr>
          <w:rFonts w:ascii="Times New Roman" w:hAnsi="Times New Roman"/>
          <w:sz w:val="24"/>
        </w:rPr>
        <w:t>aumenta a arrecadação no curto prazo</w:t>
      </w:r>
      <w:r w:rsidR="00683AE0" w:rsidRPr="008A0712">
        <w:rPr>
          <w:rFonts w:ascii="Times New Roman" w:hAnsi="Times New Roman"/>
          <w:sz w:val="24"/>
        </w:rPr>
        <w:t xml:space="preserve">. Mas </w:t>
      </w:r>
      <w:r w:rsidR="009515A4" w:rsidRPr="008A0712">
        <w:rPr>
          <w:rFonts w:ascii="Times New Roman" w:hAnsi="Times New Roman"/>
          <w:sz w:val="24"/>
        </w:rPr>
        <w:t>no médio e longo prazo</w:t>
      </w:r>
      <w:r w:rsidR="00683AE0" w:rsidRPr="008A0712">
        <w:rPr>
          <w:rFonts w:ascii="Times New Roman" w:hAnsi="Times New Roman"/>
          <w:sz w:val="24"/>
        </w:rPr>
        <w:t>s</w:t>
      </w:r>
      <w:r w:rsidRPr="008A0712">
        <w:rPr>
          <w:rFonts w:ascii="Times New Roman" w:hAnsi="Times New Roman"/>
          <w:sz w:val="24"/>
        </w:rPr>
        <w:t>,</w:t>
      </w:r>
      <w:r w:rsidR="009515A4" w:rsidRPr="008A0712">
        <w:rPr>
          <w:rFonts w:ascii="Times New Roman" w:hAnsi="Times New Roman"/>
          <w:sz w:val="24"/>
        </w:rPr>
        <w:t xml:space="preserve"> implicará </w:t>
      </w:r>
      <w:r w:rsidR="00683AE0" w:rsidRPr="008A0712">
        <w:rPr>
          <w:rFonts w:ascii="Times New Roman" w:hAnsi="Times New Roman"/>
          <w:sz w:val="24"/>
        </w:rPr>
        <w:t xml:space="preserve">em </w:t>
      </w:r>
      <w:r w:rsidR="009515A4" w:rsidRPr="008A0712">
        <w:rPr>
          <w:rFonts w:ascii="Times New Roman" w:hAnsi="Times New Roman"/>
          <w:sz w:val="24"/>
        </w:rPr>
        <w:t xml:space="preserve">aumento </w:t>
      </w:r>
      <w:r w:rsidR="00683AE0" w:rsidRPr="008A0712">
        <w:rPr>
          <w:rFonts w:ascii="Times New Roman" w:hAnsi="Times New Roman"/>
          <w:sz w:val="24"/>
        </w:rPr>
        <w:t xml:space="preserve">no número de beneficiários potenciais e efetivos e, assim, em aumento </w:t>
      </w:r>
      <w:r w:rsidR="009515A4" w:rsidRPr="008A0712">
        <w:rPr>
          <w:rFonts w:ascii="Times New Roman" w:hAnsi="Times New Roman"/>
          <w:sz w:val="24"/>
        </w:rPr>
        <w:t xml:space="preserve">das </w:t>
      </w:r>
      <w:r w:rsidR="00683AE0" w:rsidRPr="008A0712">
        <w:rPr>
          <w:rFonts w:ascii="Times New Roman" w:hAnsi="Times New Roman"/>
          <w:sz w:val="24"/>
        </w:rPr>
        <w:t xml:space="preserve">próprias </w:t>
      </w:r>
      <w:r w:rsidR="009515A4" w:rsidRPr="008A0712">
        <w:rPr>
          <w:rFonts w:ascii="Times New Roman" w:hAnsi="Times New Roman"/>
          <w:sz w:val="24"/>
        </w:rPr>
        <w:t>despesas com benefícios.</w:t>
      </w:r>
    </w:p>
    <w:p w14:paraId="31A6CBC4" w14:textId="77777777" w:rsidR="009515A4" w:rsidRPr="008A0712" w:rsidRDefault="009515A4" w:rsidP="008A0712">
      <w:pPr>
        <w:spacing w:line="240" w:lineRule="auto"/>
        <w:rPr>
          <w:rFonts w:ascii="Times New Roman" w:hAnsi="Times New Roman"/>
          <w:sz w:val="24"/>
        </w:rPr>
      </w:pPr>
      <w:r w:rsidRPr="008A0712">
        <w:rPr>
          <w:rFonts w:ascii="Times New Roman" w:hAnsi="Times New Roman"/>
          <w:sz w:val="24"/>
        </w:rPr>
        <w:t xml:space="preserve">O desafio </w:t>
      </w:r>
      <w:r w:rsidR="0040119D" w:rsidRPr="008A0712">
        <w:rPr>
          <w:rFonts w:ascii="Times New Roman" w:hAnsi="Times New Roman"/>
          <w:sz w:val="24"/>
        </w:rPr>
        <w:t xml:space="preserve">do </w:t>
      </w:r>
      <w:r w:rsidRPr="008A0712">
        <w:rPr>
          <w:rFonts w:ascii="Times New Roman" w:hAnsi="Times New Roman"/>
          <w:sz w:val="24"/>
        </w:rPr>
        <w:t xml:space="preserve">envelhecimento populacional é </w:t>
      </w:r>
      <w:r w:rsidR="0081030B" w:rsidRPr="008A0712">
        <w:rPr>
          <w:rFonts w:ascii="Times New Roman" w:hAnsi="Times New Roman"/>
          <w:sz w:val="24"/>
        </w:rPr>
        <w:t xml:space="preserve">financiar, com uma pior relação entre contribuintes e beneficiários, um regime que, </w:t>
      </w:r>
      <w:proofErr w:type="spellStart"/>
      <w:r w:rsidR="0081030B" w:rsidRPr="008A0712">
        <w:rPr>
          <w:rFonts w:ascii="Times New Roman" w:hAnsi="Times New Roman"/>
          <w:i/>
          <w:sz w:val="24"/>
        </w:rPr>
        <w:t>ceteris</w:t>
      </w:r>
      <w:proofErr w:type="spellEnd"/>
      <w:r w:rsidR="0081030B" w:rsidRPr="008A0712">
        <w:rPr>
          <w:rFonts w:ascii="Times New Roman" w:hAnsi="Times New Roman"/>
          <w:i/>
          <w:sz w:val="24"/>
        </w:rPr>
        <w:t xml:space="preserve"> </w:t>
      </w:r>
      <w:proofErr w:type="spellStart"/>
      <w:r w:rsidR="0081030B" w:rsidRPr="008A0712">
        <w:rPr>
          <w:rFonts w:ascii="Times New Roman" w:hAnsi="Times New Roman"/>
          <w:i/>
          <w:sz w:val="24"/>
        </w:rPr>
        <w:t>paribus</w:t>
      </w:r>
      <w:proofErr w:type="spellEnd"/>
      <w:r w:rsidR="0081030B" w:rsidRPr="008A0712">
        <w:rPr>
          <w:rFonts w:ascii="Times New Roman" w:hAnsi="Times New Roman"/>
          <w:sz w:val="24"/>
        </w:rPr>
        <w:t xml:space="preserve">, irá pagar uma quantidade maior de benefícios por um período maior de tempo, em função do </w:t>
      </w:r>
      <w:r w:rsidR="0040119D" w:rsidRPr="008A0712">
        <w:rPr>
          <w:rFonts w:ascii="Times New Roman" w:hAnsi="Times New Roman"/>
          <w:sz w:val="24"/>
        </w:rPr>
        <w:t xml:space="preserve">aumento </w:t>
      </w:r>
      <w:r w:rsidR="0081030B" w:rsidRPr="008A0712">
        <w:rPr>
          <w:rFonts w:ascii="Times New Roman" w:hAnsi="Times New Roman"/>
          <w:sz w:val="24"/>
        </w:rPr>
        <w:t xml:space="preserve">da expectativa de sobrevida. </w:t>
      </w:r>
      <w:r w:rsidR="0040119D" w:rsidRPr="008A0712">
        <w:rPr>
          <w:rFonts w:ascii="Times New Roman" w:hAnsi="Times New Roman"/>
          <w:sz w:val="24"/>
        </w:rPr>
        <w:t>Flexibilizar o</w:t>
      </w:r>
      <w:r w:rsidR="0081030B" w:rsidRPr="008A0712">
        <w:rPr>
          <w:rFonts w:ascii="Times New Roman" w:hAnsi="Times New Roman"/>
          <w:sz w:val="24"/>
        </w:rPr>
        <w:t xml:space="preserve"> fator previdenciário</w:t>
      </w:r>
      <w:r w:rsidR="0040119D" w:rsidRPr="008A0712">
        <w:rPr>
          <w:rFonts w:ascii="Times New Roman" w:hAnsi="Times New Roman"/>
          <w:sz w:val="24"/>
        </w:rPr>
        <w:t xml:space="preserve"> e aumentar o valor </w:t>
      </w:r>
      <w:r w:rsidR="0081030B" w:rsidRPr="008A0712">
        <w:rPr>
          <w:rFonts w:ascii="Times New Roman" w:hAnsi="Times New Roman"/>
          <w:sz w:val="24"/>
        </w:rPr>
        <w:t xml:space="preserve">de aposentadorias precoces irá aumentar a despesa </w:t>
      </w:r>
      <w:r w:rsidR="007579F9" w:rsidRPr="008A0712">
        <w:rPr>
          <w:rFonts w:ascii="Times New Roman" w:hAnsi="Times New Roman"/>
          <w:sz w:val="24"/>
        </w:rPr>
        <w:t xml:space="preserve">de forma regressiva (piorando a distribuição de renda) e irá agravar </w:t>
      </w:r>
      <w:r w:rsidR="0040119D" w:rsidRPr="008A0712">
        <w:rPr>
          <w:rFonts w:ascii="Times New Roman" w:hAnsi="Times New Roman"/>
          <w:sz w:val="24"/>
        </w:rPr>
        <w:t>a</w:t>
      </w:r>
      <w:r w:rsidR="007579F9" w:rsidRPr="008A0712">
        <w:rPr>
          <w:rFonts w:ascii="Times New Roman" w:hAnsi="Times New Roman"/>
          <w:sz w:val="24"/>
        </w:rPr>
        <w:t xml:space="preserve"> sustentabilidade </w:t>
      </w:r>
      <w:r w:rsidR="0040119D" w:rsidRPr="008A0712">
        <w:rPr>
          <w:rFonts w:ascii="Times New Roman" w:hAnsi="Times New Roman"/>
          <w:sz w:val="24"/>
        </w:rPr>
        <w:t xml:space="preserve">do RGPS, </w:t>
      </w:r>
      <w:r w:rsidR="007579F9" w:rsidRPr="008A0712">
        <w:rPr>
          <w:rFonts w:ascii="Times New Roman" w:hAnsi="Times New Roman"/>
          <w:sz w:val="24"/>
        </w:rPr>
        <w:t>já ameaçada pe</w:t>
      </w:r>
      <w:r w:rsidR="0040119D" w:rsidRPr="008A0712">
        <w:rPr>
          <w:rFonts w:ascii="Times New Roman" w:hAnsi="Times New Roman"/>
          <w:sz w:val="24"/>
        </w:rPr>
        <w:t>lo envelhecimento populacional.</w:t>
      </w:r>
    </w:p>
    <w:p w14:paraId="66E3F1E5" w14:textId="77777777" w:rsidR="00920120" w:rsidRPr="008A0712" w:rsidRDefault="00920120" w:rsidP="008A0712">
      <w:pPr>
        <w:pStyle w:val="PargrafodaLista"/>
        <w:numPr>
          <w:ilvl w:val="0"/>
          <w:numId w:val="1"/>
        </w:numPr>
        <w:spacing w:after="0" w:line="240" w:lineRule="auto"/>
        <w:rPr>
          <w:rFonts w:ascii="Times New Roman" w:hAnsi="Times New Roman" w:cs="Times New Roman"/>
          <w:b/>
          <w:sz w:val="24"/>
          <w:szCs w:val="24"/>
        </w:rPr>
      </w:pPr>
      <w:r w:rsidRPr="008A0712">
        <w:rPr>
          <w:rFonts w:ascii="Times New Roman" w:hAnsi="Times New Roman" w:cs="Times New Roman"/>
          <w:b/>
          <w:sz w:val="24"/>
          <w:szCs w:val="24"/>
        </w:rPr>
        <w:t>A introdução da idade mínima na reforma previdenciária</w:t>
      </w:r>
    </w:p>
    <w:p w14:paraId="51C3DA46" w14:textId="75B87AA1" w:rsidR="00920120" w:rsidRPr="008A0712" w:rsidRDefault="00437314" w:rsidP="008A0712">
      <w:pPr>
        <w:spacing w:line="240" w:lineRule="auto"/>
        <w:rPr>
          <w:rFonts w:ascii="Times New Roman" w:hAnsi="Times New Roman"/>
          <w:sz w:val="24"/>
        </w:rPr>
      </w:pPr>
      <w:r w:rsidRPr="008A0712">
        <w:rPr>
          <w:rFonts w:ascii="Times New Roman" w:hAnsi="Times New Roman"/>
          <w:sz w:val="24"/>
        </w:rPr>
        <w:t>A introdução de uma idade mínima para a</w:t>
      </w:r>
      <w:r w:rsidR="009306C8" w:rsidRPr="008A0712">
        <w:rPr>
          <w:rFonts w:ascii="Times New Roman" w:hAnsi="Times New Roman"/>
          <w:sz w:val="24"/>
        </w:rPr>
        <w:t xml:space="preserve">s </w:t>
      </w:r>
      <w:proofErr w:type="spellStart"/>
      <w:r w:rsidR="009306C8" w:rsidRPr="008A0712">
        <w:rPr>
          <w:rFonts w:ascii="Times New Roman" w:hAnsi="Times New Roman"/>
          <w:sz w:val="24"/>
        </w:rPr>
        <w:t>ATCs</w:t>
      </w:r>
      <w:proofErr w:type="spellEnd"/>
      <w:r w:rsidR="003E02AF" w:rsidRPr="008A0712">
        <w:rPr>
          <w:rFonts w:ascii="Times New Roman" w:hAnsi="Times New Roman"/>
          <w:sz w:val="24"/>
        </w:rPr>
        <w:t xml:space="preserve"> </w:t>
      </w:r>
      <w:r w:rsidR="009306C8" w:rsidRPr="008A0712">
        <w:rPr>
          <w:rFonts w:ascii="Times New Roman" w:hAnsi="Times New Roman"/>
          <w:sz w:val="24"/>
        </w:rPr>
        <w:t xml:space="preserve">é </w:t>
      </w:r>
      <w:r w:rsidRPr="008A0712">
        <w:rPr>
          <w:rFonts w:ascii="Times New Roman" w:hAnsi="Times New Roman"/>
          <w:sz w:val="24"/>
        </w:rPr>
        <w:t xml:space="preserve">uma das alternativas de reformas previdenciárias mais discutidas recentemente. </w:t>
      </w:r>
      <w:r w:rsidR="002F0568" w:rsidRPr="008A0712">
        <w:rPr>
          <w:rFonts w:ascii="Times New Roman" w:hAnsi="Times New Roman"/>
          <w:sz w:val="24"/>
        </w:rPr>
        <w:t>Neste trabalho, avaliamos as projeções de longo prazo da adoção de duas alternativas para idade mínima: 60/55 para homens/mulheres (adotada depois de 5 anos) e 65/60 anos para homens e mulheres (adoção de 60/55 em cinco anos e aumento da idade em um ano de idade a cada cinco anos, com transição concluída em 2041).</w:t>
      </w:r>
      <w:r w:rsidR="00750A29" w:rsidRPr="008A0712">
        <w:rPr>
          <w:rFonts w:ascii="Times New Roman" w:hAnsi="Times New Roman"/>
          <w:sz w:val="24"/>
        </w:rPr>
        <w:t xml:space="preserve"> Em ambos os casos, consideramos que, após a introdução da idade mínima, o fator previdenciário estaria extinto.</w:t>
      </w:r>
    </w:p>
    <w:p w14:paraId="61998179" w14:textId="1996CEEF" w:rsidR="002F0568" w:rsidRPr="008A0712" w:rsidRDefault="002F0568" w:rsidP="008A0712">
      <w:pPr>
        <w:spacing w:line="240" w:lineRule="auto"/>
        <w:rPr>
          <w:rFonts w:ascii="Times New Roman" w:hAnsi="Times New Roman"/>
          <w:sz w:val="24"/>
        </w:rPr>
      </w:pPr>
      <w:r w:rsidRPr="008A0712">
        <w:rPr>
          <w:rFonts w:ascii="Times New Roman" w:hAnsi="Times New Roman"/>
          <w:sz w:val="24"/>
        </w:rPr>
        <w:t>Os resultados projetados estão apresentados no Gráfico 8. Como vimos anteriormente, o cenário base é aquele de vigência do fator previdenciário e o cenário da fórmula 85</w:t>
      </w:r>
      <w:r w:rsidR="003C2D64" w:rsidRPr="008A0712">
        <w:rPr>
          <w:rFonts w:ascii="Times New Roman" w:hAnsi="Times New Roman"/>
          <w:sz w:val="24"/>
        </w:rPr>
        <w:t>/</w:t>
      </w:r>
      <w:r w:rsidRPr="008A0712">
        <w:rPr>
          <w:rFonts w:ascii="Times New Roman" w:hAnsi="Times New Roman"/>
          <w:sz w:val="24"/>
        </w:rPr>
        <w:t>95 é o previsto pela Lei 13.183</w:t>
      </w:r>
      <w:r w:rsidR="00007279" w:rsidRPr="008A0712">
        <w:rPr>
          <w:rFonts w:ascii="Times New Roman" w:hAnsi="Times New Roman"/>
          <w:sz w:val="24"/>
        </w:rPr>
        <w:t>/2015</w:t>
      </w:r>
      <w:r w:rsidRPr="008A0712">
        <w:rPr>
          <w:rFonts w:ascii="Times New Roman" w:hAnsi="Times New Roman"/>
          <w:sz w:val="24"/>
        </w:rPr>
        <w:t>, com progressão para 90</w:t>
      </w:r>
      <w:r w:rsidR="003C2D64" w:rsidRPr="008A0712">
        <w:rPr>
          <w:rFonts w:ascii="Times New Roman" w:hAnsi="Times New Roman"/>
          <w:sz w:val="24"/>
        </w:rPr>
        <w:t>/</w:t>
      </w:r>
      <w:r w:rsidRPr="008A0712">
        <w:rPr>
          <w:rFonts w:ascii="Times New Roman" w:hAnsi="Times New Roman"/>
          <w:sz w:val="24"/>
        </w:rPr>
        <w:t>100 até 2026.</w:t>
      </w:r>
    </w:p>
    <w:p w14:paraId="5908FB30" w14:textId="77777777" w:rsidR="002F0568" w:rsidRPr="008A0712" w:rsidRDefault="002F0568" w:rsidP="008A0712">
      <w:pPr>
        <w:spacing w:line="240" w:lineRule="auto"/>
        <w:rPr>
          <w:rFonts w:ascii="Times New Roman" w:hAnsi="Times New Roman"/>
          <w:sz w:val="24"/>
        </w:rPr>
      </w:pPr>
      <w:r w:rsidRPr="008A0712">
        <w:rPr>
          <w:rFonts w:ascii="Times New Roman" w:hAnsi="Times New Roman"/>
          <w:sz w:val="24"/>
        </w:rPr>
        <w:t>A introdução da idade mínima parece fundamental para evitar que a relação entre contribuintes e beneficiários, já bastante prejudicada pelo envelhecimento populacional, piore ainda mais por regras que permitam aposentadorias precoces.</w:t>
      </w:r>
    </w:p>
    <w:p w14:paraId="4899406C" w14:textId="77777777" w:rsidR="00F55D0E" w:rsidRPr="008A0712" w:rsidRDefault="002F0568" w:rsidP="008A0712">
      <w:pPr>
        <w:spacing w:line="240" w:lineRule="auto"/>
        <w:rPr>
          <w:rFonts w:ascii="Times New Roman" w:hAnsi="Times New Roman"/>
          <w:sz w:val="24"/>
        </w:rPr>
      </w:pPr>
      <w:r w:rsidRPr="008A0712">
        <w:rPr>
          <w:rFonts w:ascii="Times New Roman" w:hAnsi="Times New Roman"/>
          <w:sz w:val="24"/>
        </w:rPr>
        <w:t xml:space="preserve">Os resultados projetados para as despesas previdenciárias não deixam de ser bastante interessantes. </w:t>
      </w:r>
    </w:p>
    <w:p w14:paraId="3A493CDC" w14:textId="31C74A8A" w:rsidR="002F0568" w:rsidRPr="008A0712" w:rsidRDefault="002F0568" w:rsidP="008A0712">
      <w:pPr>
        <w:spacing w:line="240" w:lineRule="auto"/>
        <w:rPr>
          <w:rFonts w:ascii="Times New Roman" w:hAnsi="Times New Roman"/>
          <w:sz w:val="24"/>
        </w:rPr>
      </w:pPr>
      <w:r w:rsidRPr="008A0712">
        <w:rPr>
          <w:rFonts w:ascii="Times New Roman" w:hAnsi="Times New Roman"/>
          <w:sz w:val="24"/>
        </w:rPr>
        <w:t xml:space="preserve">Embora a </w:t>
      </w:r>
      <w:r w:rsidR="00F55D0E" w:rsidRPr="008A0712">
        <w:rPr>
          <w:rFonts w:ascii="Times New Roman" w:hAnsi="Times New Roman"/>
          <w:sz w:val="24"/>
        </w:rPr>
        <w:t xml:space="preserve">adoção da idade mínima de 60-55 anos melhore a </w:t>
      </w:r>
      <w:r w:rsidRPr="008A0712">
        <w:rPr>
          <w:rFonts w:ascii="Times New Roman" w:hAnsi="Times New Roman"/>
          <w:sz w:val="24"/>
        </w:rPr>
        <w:t xml:space="preserve">situação de médio prazo </w:t>
      </w:r>
      <w:r w:rsidR="00F55D0E" w:rsidRPr="008A0712">
        <w:rPr>
          <w:rFonts w:ascii="Times New Roman" w:hAnsi="Times New Roman"/>
          <w:sz w:val="24"/>
        </w:rPr>
        <w:t xml:space="preserve">do Regime Geral em relação ao cenário base (reduzindo as despesas em cerca de 0,6% do PIB ao ano no período 2026-2031), o resultado em 2060 piora em relação ao cenário base (aumento das despesas do RGPS em 0,7% </w:t>
      </w:r>
      <w:r w:rsidR="006973B9" w:rsidRPr="008A0712">
        <w:rPr>
          <w:rFonts w:ascii="Times New Roman" w:hAnsi="Times New Roman"/>
          <w:sz w:val="24"/>
        </w:rPr>
        <w:t xml:space="preserve">do PIB </w:t>
      </w:r>
      <w:r w:rsidR="00F55D0E" w:rsidRPr="008A0712">
        <w:rPr>
          <w:rFonts w:ascii="Times New Roman" w:hAnsi="Times New Roman"/>
          <w:sz w:val="24"/>
        </w:rPr>
        <w:t>ao ano)</w:t>
      </w:r>
      <w:r w:rsidR="006973B9" w:rsidRPr="008A0712">
        <w:rPr>
          <w:rFonts w:ascii="Times New Roman" w:hAnsi="Times New Roman"/>
          <w:sz w:val="24"/>
        </w:rPr>
        <w:t xml:space="preserve"> e até mesmo em relação ao cenário da Lei 13.183/2015 (aumento das despesas em 0,</w:t>
      </w:r>
      <w:r w:rsidR="003D0E9E" w:rsidRPr="008A0712">
        <w:rPr>
          <w:rFonts w:ascii="Times New Roman" w:hAnsi="Times New Roman"/>
          <w:sz w:val="24"/>
        </w:rPr>
        <w:t>4</w:t>
      </w:r>
      <w:r w:rsidR="006973B9" w:rsidRPr="008A0712">
        <w:rPr>
          <w:rFonts w:ascii="Times New Roman" w:hAnsi="Times New Roman"/>
          <w:sz w:val="24"/>
        </w:rPr>
        <w:t>% do PIB ao ano)</w:t>
      </w:r>
      <w:r w:rsidR="00F55D0E" w:rsidRPr="008A0712">
        <w:rPr>
          <w:rFonts w:ascii="Times New Roman" w:hAnsi="Times New Roman"/>
          <w:sz w:val="24"/>
        </w:rPr>
        <w:t xml:space="preserve">. A explicação para isso é relativamente simples: a idade de 60-55 anos é efetiva no curto e </w:t>
      </w:r>
      <w:r w:rsidR="00A13116" w:rsidRPr="008A0712">
        <w:rPr>
          <w:rFonts w:ascii="Times New Roman" w:hAnsi="Times New Roman"/>
          <w:sz w:val="24"/>
        </w:rPr>
        <w:t xml:space="preserve">no </w:t>
      </w:r>
      <w:r w:rsidR="00F55D0E" w:rsidRPr="008A0712">
        <w:rPr>
          <w:rFonts w:ascii="Times New Roman" w:hAnsi="Times New Roman"/>
          <w:sz w:val="24"/>
        </w:rPr>
        <w:t>médio prazo</w:t>
      </w:r>
      <w:r w:rsidR="00A13116" w:rsidRPr="008A0712">
        <w:rPr>
          <w:rFonts w:ascii="Times New Roman" w:hAnsi="Times New Roman"/>
          <w:sz w:val="24"/>
        </w:rPr>
        <w:t>s</w:t>
      </w:r>
      <w:r w:rsidR="00F55D0E" w:rsidRPr="008A0712">
        <w:rPr>
          <w:rFonts w:ascii="Times New Roman" w:hAnsi="Times New Roman"/>
          <w:sz w:val="24"/>
        </w:rPr>
        <w:t>, por impor maiores períodos de contribuição e menores períodos de gozo de benefício. Mas como essa idade é fixa (isso é, não acompanha a evolução da expectativa de vida ao longo do período considerado nas projeções), no longo prazo o fator previdenciário acaba sendo mais efetivo.</w:t>
      </w:r>
      <w:r w:rsidR="005C5B75" w:rsidRPr="008A0712">
        <w:rPr>
          <w:rFonts w:ascii="Times New Roman" w:hAnsi="Times New Roman"/>
          <w:sz w:val="24"/>
        </w:rPr>
        <w:t xml:space="preserve"> Com efeito, apesar de não postergar significativamente os pedidos de aposentadoria, nem aumentar os períodos contributivos, o fator previdenciário reduz o valor dos benefícios. Como a expectativa de vida está na fórmula do fator, ele incorpora a evolução demográfica, o que o torna mais efetivo no longo prazo.</w:t>
      </w:r>
    </w:p>
    <w:p w14:paraId="26B0A4A8" w14:textId="77777777" w:rsidR="00437314" w:rsidRPr="008A0712" w:rsidRDefault="00437314" w:rsidP="008A0712">
      <w:pPr>
        <w:keepNext/>
        <w:spacing w:line="240" w:lineRule="auto"/>
        <w:rPr>
          <w:rFonts w:ascii="Times New Roman" w:hAnsi="Times New Roman"/>
          <w:sz w:val="24"/>
        </w:rPr>
      </w:pPr>
      <w:r w:rsidRPr="008A0712">
        <w:rPr>
          <w:rFonts w:ascii="Times New Roman" w:hAnsi="Times New Roman"/>
          <w:b/>
          <w:sz w:val="24"/>
        </w:rPr>
        <w:lastRenderedPageBreak/>
        <w:t>Gráfico 8 – Cenários de reforma: despesas do Regime Geral de Previdência Social como proporção do PIB – 2014-2060</w:t>
      </w:r>
    </w:p>
    <w:p w14:paraId="61A9879D" w14:textId="498D6B4F" w:rsidR="00437314" w:rsidRPr="008A0712" w:rsidRDefault="006973B9" w:rsidP="008A0712">
      <w:pPr>
        <w:spacing w:line="240" w:lineRule="auto"/>
        <w:rPr>
          <w:rFonts w:ascii="Times New Roman" w:hAnsi="Times New Roman"/>
          <w:sz w:val="24"/>
        </w:rPr>
      </w:pPr>
      <w:r w:rsidRPr="008A0712">
        <w:rPr>
          <w:rFonts w:ascii="Times New Roman" w:hAnsi="Times New Roman"/>
          <w:noProof/>
          <w:sz w:val="24"/>
        </w:rPr>
        <w:drawing>
          <wp:inline distT="0" distB="0" distL="0" distR="0" wp14:anchorId="1A7CF903" wp14:editId="56CACD1D">
            <wp:extent cx="5400040" cy="3324722"/>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324722"/>
                    </a:xfrm>
                    <a:prstGeom prst="rect">
                      <a:avLst/>
                    </a:prstGeom>
                    <a:noFill/>
                    <a:ln>
                      <a:noFill/>
                    </a:ln>
                  </pic:spPr>
                </pic:pic>
              </a:graphicData>
            </a:graphic>
          </wp:inline>
        </w:drawing>
      </w:r>
    </w:p>
    <w:p w14:paraId="3FC46FEC" w14:textId="77777777" w:rsidR="005C5B75" w:rsidRPr="0011568B" w:rsidRDefault="005C5B75" w:rsidP="008A0712">
      <w:pPr>
        <w:spacing w:line="240" w:lineRule="auto"/>
        <w:rPr>
          <w:rFonts w:ascii="Times New Roman" w:hAnsi="Times New Roman"/>
          <w:szCs w:val="22"/>
        </w:rPr>
      </w:pPr>
      <w:r w:rsidRPr="0011568B">
        <w:rPr>
          <w:rFonts w:ascii="Times New Roman" w:hAnsi="Times New Roman"/>
          <w:szCs w:val="22"/>
        </w:rPr>
        <w:t>Fonte: elaboração dos autores.</w:t>
      </w:r>
    </w:p>
    <w:p w14:paraId="6E067B10" w14:textId="77777777" w:rsidR="005C5B75" w:rsidRPr="008A0712" w:rsidRDefault="005C5B75" w:rsidP="008A0712">
      <w:pPr>
        <w:spacing w:line="240" w:lineRule="auto"/>
        <w:rPr>
          <w:rFonts w:ascii="Times New Roman" w:hAnsi="Times New Roman"/>
          <w:sz w:val="24"/>
        </w:rPr>
      </w:pPr>
      <w:r w:rsidRPr="008A0712">
        <w:rPr>
          <w:rFonts w:ascii="Times New Roman" w:hAnsi="Times New Roman"/>
          <w:sz w:val="24"/>
        </w:rPr>
        <w:t>A adoção da idade mínima de 65-60 anos para homens e mulheres, de forma progressiva, é uma alternativa mais efetiva para melhorar a trajetória das despesas previdenciárias no longo prazo. Seus melhores resultados, todavia, também são obtidos no médio prazo – nesse caso, em 2041, com despesas menores que o cenário base em 1,4% do PIB. Mas a evolução da expectativa de vida faz com que a vantagem em relação ao cenário base diminua a partir daí, chegando a 2060 com uma despesa inferior ao cenário base em apenas 0,6% do PIB.</w:t>
      </w:r>
    </w:p>
    <w:p w14:paraId="09ABF5D9" w14:textId="77777777" w:rsidR="005C5B75" w:rsidRPr="008A0712" w:rsidRDefault="005C5B75" w:rsidP="008A0712">
      <w:pPr>
        <w:spacing w:line="240" w:lineRule="auto"/>
        <w:rPr>
          <w:rFonts w:ascii="Times New Roman" w:hAnsi="Times New Roman"/>
          <w:sz w:val="24"/>
        </w:rPr>
      </w:pPr>
      <w:r w:rsidRPr="008A0712">
        <w:rPr>
          <w:rFonts w:ascii="Times New Roman" w:hAnsi="Times New Roman"/>
          <w:sz w:val="24"/>
        </w:rPr>
        <w:t>Em outras palavras, a alternativa considerada politicamente viável em 1998 da adoção da idade mínima de 60/55 anos traria, hoje, benefícios por tempo bastante limitado e teria que ser complementada por reformas adicionais. Apenas uma reforma que adotasse, ainda que de forma bastante progressiva (como a projetada aqui) uma idade mínima de 65/60 anos teria um resultado de longo prazo melhor que o cenário base.</w:t>
      </w:r>
    </w:p>
    <w:p w14:paraId="25034200" w14:textId="77777777" w:rsidR="005C5B75" w:rsidRPr="008A0712" w:rsidRDefault="005C5B75" w:rsidP="008A0712">
      <w:pPr>
        <w:spacing w:line="240" w:lineRule="auto"/>
        <w:rPr>
          <w:rFonts w:ascii="Times New Roman" w:hAnsi="Times New Roman"/>
          <w:sz w:val="24"/>
        </w:rPr>
      </w:pPr>
      <w:r w:rsidRPr="008A0712">
        <w:rPr>
          <w:rFonts w:ascii="Times New Roman" w:hAnsi="Times New Roman"/>
          <w:sz w:val="24"/>
        </w:rPr>
        <w:t>O fator previdenciário, adotado em 1999 como um substituto imperfeito para a idade mínima, seria, pelas projeções aqui realizadas, muito efetivo no longo prazo</w:t>
      </w:r>
      <w:r w:rsidR="00111308" w:rsidRPr="008A0712">
        <w:rPr>
          <w:rFonts w:ascii="Times New Roman" w:hAnsi="Times New Roman"/>
          <w:sz w:val="24"/>
        </w:rPr>
        <w:t>.</w:t>
      </w:r>
    </w:p>
    <w:p w14:paraId="0907CE5F" w14:textId="77777777" w:rsidR="00111308" w:rsidRPr="008A0712" w:rsidRDefault="00111308" w:rsidP="008A0712">
      <w:pPr>
        <w:spacing w:line="240" w:lineRule="auto"/>
        <w:rPr>
          <w:rFonts w:ascii="Times New Roman" w:hAnsi="Times New Roman"/>
          <w:sz w:val="24"/>
        </w:rPr>
      </w:pPr>
      <w:r w:rsidRPr="008A0712">
        <w:rPr>
          <w:rFonts w:ascii="Times New Roman" w:hAnsi="Times New Roman"/>
          <w:sz w:val="24"/>
        </w:rPr>
        <w:t>Seja como for, parece claro que a alternativa de adoção de uma idade mínima não melhorará substantivamente o cenário de longo prazo que tínhamos antes da flexibilização do fator previdenciário pela Lei 13.183</w:t>
      </w:r>
      <w:r w:rsidR="00007279" w:rsidRPr="008A0712">
        <w:rPr>
          <w:rFonts w:ascii="Times New Roman" w:hAnsi="Times New Roman"/>
          <w:sz w:val="24"/>
        </w:rPr>
        <w:t>/2015</w:t>
      </w:r>
      <w:r w:rsidRPr="008A0712">
        <w:rPr>
          <w:rFonts w:ascii="Times New Roman" w:hAnsi="Times New Roman"/>
          <w:sz w:val="24"/>
        </w:rPr>
        <w:t>. Ou seja, trata-se de uma alternativa necessária, mas insuficiente para garantir uma clara redução do ritmo de aumento das despesas previdenciárias no longo prazo.</w:t>
      </w:r>
    </w:p>
    <w:p w14:paraId="0B84DA39" w14:textId="77777777" w:rsidR="00111308" w:rsidRPr="008A0712" w:rsidRDefault="00111308" w:rsidP="008A0712">
      <w:pPr>
        <w:spacing w:line="240" w:lineRule="auto"/>
        <w:rPr>
          <w:rFonts w:ascii="Times New Roman" w:hAnsi="Times New Roman"/>
          <w:sz w:val="24"/>
        </w:rPr>
      </w:pPr>
      <w:r w:rsidRPr="008A0712">
        <w:rPr>
          <w:rFonts w:ascii="Times New Roman" w:hAnsi="Times New Roman"/>
          <w:sz w:val="24"/>
        </w:rPr>
        <w:t xml:space="preserve">Medidas adicionais – como a redução da diferença de exigências entre homens e mulheres e a desvinculação entre o salário mínimo e o piso previdenciário – terão que ser consideradas caso uma despesa de cerca de 15% do PIB (apenas com o RGPS) </w:t>
      </w:r>
      <w:r w:rsidR="00127D7B" w:rsidRPr="008A0712">
        <w:rPr>
          <w:rFonts w:ascii="Times New Roman" w:hAnsi="Times New Roman"/>
          <w:sz w:val="24"/>
        </w:rPr>
        <w:t>seja</w:t>
      </w:r>
      <w:r w:rsidRPr="008A0712">
        <w:rPr>
          <w:rFonts w:ascii="Times New Roman" w:hAnsi="Times New Roman"/>
          <w:sz w:val="24"/>
        </w:rPr>
        <w:t xml:space="preserve"> considerada excessiva no longo prazo.</w:t>
      </w:r>
      <w:r w:rsidR="00127D7B" w:rsidRPr="008A0712">
        <w:rPr>
          <w:rFonts w:ascii="Times New Roman" w:hAnsi="Times New Roman"/>
          <w:sz w:val="24"/>
        </w:rPr>
        <w:t xml:space="preserve"> Deve-se considerar também a possibilidade de voltar a adotar medidas que conectem automaticamente mudanças na expectativa de vida aos critérios de elegibilidade das aposentadorias. </w:t>
      </w:r>
      <w:proofErr w:type="spellStart"/>
      <w:r w:rsidR="00127D7B" w:rsidRPr="008A0712">
        <w:rPr>
          <w:rFonts w:ascii="Times New Roman" w:hAnsi="Times New Roman"/>
          <w:sz w:val="24"/>
        </w:rPr>
        <w:t>Whitehouse</w:t>
      </w:r>
      <w:proofErr w:type="spellEnd"/>
      <w:r w:rsidR="00127D7B" w:rsidRPr="008A0712">
        <w:rPr>
          <w:rFonts w:ascii="Times New Roman" w:hAnsi="Times New Roman"/>
          <w:sz w:val="24"/>
        </w:rPr>
        <w:t xml:space="preserve"> (2007) mostra que, em meados dos anos 2000, quase metade dos países da OCDE já haviam incorporado a evolução demográfica às suas regras de elegibilidade para a aposentadoria, contra apenas um único país na década anterior.</w:t>
      </w:r>
    </w:p>
    <w:p w14:paraId="02B469AB" w14:textId="77777777" w:rsidR="00492490" w:rsidRPr="008A0712" w:rsidRDefault="00492490" w:rsidP="008A0712">
      <w:pPr>
        <w:pStyle w:val="PargrafodaLista"/>
        <w:numPr>
          <w:ilvl w:val="0"/>
          <w:numId w:val="1"/>
        </w:numPr>
        <w:spacing w:after="0" w:line="240" w:lineRule="auto"/>
        <w:rPr>
          <w:rFonts w:ascii="Times New Roman" w:hAnsi="Times New Roman" w:cs="Times New Roman"/>
          <w:b/>
          <w:sz w:val="24"/>
          <w:szCs w:val="24"/>
        </w:rPr>
      </w:pPr>
      <w:r w:rsidRPr="008A0712">
        <w:rPr>
          <w:rFonts w:ascii="Times New Roman" w:hAnsi="Times New Roman" w:cs="Times New Roman"/>
          <w:b/>
          <w:sz w:val="24"/>
          <w:szCs w:val="24"/>
        </w:rPr>
        <w:t>Conclusão</w:t>
      </w:r>
    </w:p>
    <w:p w14:paraId="5E4677FF" w14:textId="77777777" w:rsidR="00492490" w:rsidRPr="008A0712" w:rsidRDefault="003D2C85" w:rsidP="008A0712">
      <w:pPr>
        <w:spacing w:line="240" w:lineRule="auto"/>
        <w:rPr>
          <w:rFonts w:ascii="Times New Roman" w:hAnsi="Times New Roman"/>
          <w:sz w:val="24"/>
        </w:rPr>
      </w:pPr>
      <w:r w:rsidRPr="008A0712">
        <w:rPr>
          <w:rFonts w:ascii="Times New Roman" w:hAnsi="Times New Roman"/>
          <w:sz w:val="24"/>
        </w:rPr>
        <w:t xml:space="preserve">O debate recente sobre a introdução de uma idade mínima para aposentadoria no Regime Geral de Previdência Social tem precedente. Há 18 anos (em 1998), o Congresso votou – e rejeitou por um voto – </w:t>
      </w:r>
      <w:r w:rsidRPr="008A0712">
        <w:rPr>
          <w:rFonts w:ascii="Times New Roman" w:hAnsi="Times New Roman"/>
          <w:sz w:val="24"/>
        </w:rPr>
        <w:lastRenderedPageBreak/>
        <w:t>proposta de Emenda Constitucional que estabelecia a idade mínima. Como substituto imperfeito, o Governo Federal criou, no ano seguinte, o fator previdenciário.</w:t>
      </w:r>
    </w:p>
    <w:p w14:paraId="5076584A" w14:textId="334E43EC" w:rsidR="003D2C85" w:rsidRPr="008A0712" w:rsidRDefault="003D2C85" w:rsidP="008A0712">
      <w:pPr>
        <w:spacing w:line="240" w:lineRule="auto"/>
        <w:rPr>
          <w:rFonts w:ascii="Times New Roman" w:hAnsi="Times New Roman"/>
          <w:sz w:val="24"/>
        </w:rPr>
      </w:pPr>
      <w:r w:rsidRPr="008A0712">
        <w:rPr>
          <w:rFonts w:ascii="Times New Roman" w:hAnsi="Times New Roman"/>
          <w:sz w:val="24"/>
        </w:rPr>
        <w:t>O fator previdenciário deixou de ser obrigatório</w:t>
      </w:r>
      <w:r w:rsidR="00392D75" w:rsidRPr="008A0712">
        <w:rPr>
          <w:rFonts w:ascii="Times New Roman" w:hAnsi="Times New Roman"/>
          <w:sz w:val="24"/>
        </w:rPr>
        <w:t xml:space="preserve"> </w:t>
      </w:r>
      <w:r w:rsidR="003F0F37" w:rsidRPr="008A0712">
        <w:rPr>
          <w:rFonts w:ascii="Times New Roman" w:hAnsi="Times New Roman"/>
          <w:sz w:val="24"/>
        </w:rPr>
        <w:t xml:space="preserve">com a </w:t>
      </w:r>
      <w:r w:rsidR="00392D75" w:rsidRPr="008A0712">
        <w:rPr>
          <w:rFonts w:ascii="Times New Roman" w:hAnsi="Times New Roman"/>
          <w:sz w:val="24"/>
        </w:rPr>
        <w:t xml:space="preserve">promulgação da </w:t>
      </w:r>
      <w:r w:rsidR="003F0F37" w:rsidRPr="008A0712">
        <w:rPr>
          <w:rFonts w:ascii="Times New Roman" w:hAnsi="Times New Roman"/>
          <w:sz w:val="24"/>
        </w:rPr>
        <w:t xml:space="preserve">Medida Provisória n° 676 e sua conversão na </w:t>
      </w:r>
      <w:r w:rsidR="00392D75" w:rsidRPr="008A0712">
        <w:rPr>
          <w:rFonts w:ascii="Times New Roman" w:hAnsi="Times New Roman"/>
          <w:sz w:val="24"/>
        </w:rPr>
        <w:t xml:space="preserve">Lei n° 13.183. Embora o fator não tenha levado os trabalhadores a postergar </w:t>
      </w:r>
      <w:r w:rsidR="00522C7B" w:rsidRPr="008A0712">
        <w:rPr>
          <w:rFonts w:ascii="Times New Roman" w:hAnsi="Times New Roman"/>
          <w:sz w:val="24"/>
        </w:rPr>
        <w:t xml:space="preserve">significativamente </w:t>
      </w:r>
      <w:r w:rsidR="00392D75" w:rsidRPr="008A0712">
        <w:rPr>
          <w:rFonts w:ascii="Times New Roman" w:hAnsi="Times New Roman"/>
          <w:sz w:val="24"/>
        </w:rPr>
        <w:t xml:space="preserve">seus pedidos de aposentadoria por tempo </w:t>
      </w:r>
      <w:r w:rsidR="00522C7B" w:rsidRPr="008A0712">
        <w:rPr>
          <w:rFonts w:ascii="Times New Roman" w:hAnsi="Times New Roman"/>
          <w:sz w:val="24"/>
        </w:rPr>
        <w:t>de contribuição</w:t>
      </w:r>
      <w:r w:rsidR="00392D75" w:rsidRPr="008A0712">
        <w:rPr>
          <w:rFonts w:ascii="Times New Roman" w:hAnsi="Times New Roman"/>
          <w:sz w:val="24"/>
        </w:rPr>
        <w:t>, ele contribuiu para atenuar o aumento das despesas do RGPS. As projeções de longo prazo elaboradas para este artigo sugerem que a economia proporcionada pelo fator no longo prazo (2060) está na casa dos 2,2% do PIB ao ano. Em relação ao cenário no qual o fator era obrigatório, o cenário da Lei 13.183</w:t>
      </w:r>
      <w:r w:rsidR="00007279" w:rsidRPr="008A0712">
        <w:rPr>
          <w:rFonts w:ascii="Times New Roman" w:hAnsi="Times New Roman"/>
          <w:sz w:val="24"/>
        </w:rPr>
        <w:t>/2015</w:t>
      </w:r>
      <w:r w:rsidR="00392D75" w:rsidRPr="008A0712">
        <w:rPr>
          <w:rFonts w:ascii="Times New Roman" w:hAnsi="Times New Roman"/>
          <w:sz w:val="24"/>
        </w:rPr>
        <w:t xml:space="preserve"> aponta para uma despesa anual </w:t>
      </w:r>
      <w:r w:rsidR="00AC6551" w:rsidRPr="008A0712">
        <w:rPr>
          <w:rFonts w:ascii="Times New Roman" w:hAnsi="Times New Roman"/>
          <w:sz w:val="24"/>
        </w:rPr>
        <w:t>0,</w:t>
      </w:r>
      <w:r w:rsidR="003D0E9E" w:rsidRPr="008A0712">
        <w:rPr>
          <w:rFonts w:ascii="Times New Roman" w:hAnsi="Times New Roman"/>
          <w:sz w:val="24"/>
        </w:rPr>
        <w:t>4</w:t>
      </w:r>
      <w:r w:rsidR="00392D75" w:rsidRPr="008A0712">
        <w:rPr>
          <w:rFonts w:ascii="Times New Roman" w:hAnsi="Times New Roman"/>
          <w:sz w:val="24"/>
        </w:rPr>
        <w:t>% do PIB maior</w:t>
      </w:r>
      <w:r w:rsidR="00834B1A" w:rsidRPr="008A0712">
        <w:rPr>
          <w:rFonts w:ascii="Times New Roman" w:hAnsi="Times New Roman"/>
          <w:sz w:val="24"/>
        </w:rPr>
        <w:t xml:space="preserve"> (cf. Gráfico 3)</w:t>
      </w:r>
      <w:r w:rsidR="00392D75" w:rsidRPr="008A0712">
        <w:rPr>
          <w:rFonts w:ascii="Times New Roman" w:hAnsi="Times New Roman"/>
          <w:sz w:val="24"/>
        </w:rPr>
        <w:t>.</w:t>
      </w:r>
    </w:p>
    <w:p w14:paraId="6725F9E1" w14:textId="5C908F65" w:rsidR="00392D75" w:rsidRPr="008A0712" w:rsidRDefault="00392D75" w:rsidP="008A0712">
      <w:pPr>
        <w:spacing w:line="240" w:lineRule="auto"/>
        <w:rPr>
          <w:rFonts w:ascii="Times New Roman" w:hAnsi="Times New Roman"/>
          <w:sz w:val="24"/>
        </w:rPr>
      </w:pPr>
      <w:r w:rsidRPr="008A0712">
        <w:rPr>
          <w:rFonts w:ascii="Times New Roman" w:hAnsi="Times New Roman"/>
          <w:sz w:val="24"/>
        </w:rPr>
        <w:t xml:space="preserve">O virtual fim do fator previdenciário não representará </w:t>
      </w:r>
      <w:r w:rsidR="00404A5F" w:rsidRPr="008A0712">
        <w:rPr>
          <w:rFonts w:ascii="Times New Roman" w:hAnsi="Times New Roman"/>
          <w:sz w:val="24"/>
        </w:rPr>
        <w:t xml:space="preserve">apenas </w:t>
      </w:r>
      <w:r w:rsidRPr="008A0712">
        <w:rPr>
          <w:rFonts w:ascii="Times New Roman" w:hAnsi="Times New Roman"/>
          <w:sz w:val="24"/>
        </w:rPr>
        <w:t>um aumento de despesas do RGPS</w:t>
      </w:r>
      <w:r w:rsidR="00404A5F" w:rsidRPr="008A0712">
        <w:rPr>
          <w:rFonts w:ascii="Times New Roman" w:hAnsi="Times New Roman"/>
          <w:sz w:val="24"/>
        </w:rPr>
        <w:t xml:space="preserve"> no longo prazo. Esse aumento de despesa</w:t>
      </w:r>
      <w:r w:rsidRPr="008A0712">
        <w:rPr>
          <w:rFonts w:ascii="Times New Roman" w:hAnsi="Times New Roman"/>
          <w:sz w:val="24"/>
        </w:rPr>
        <w:t xml:space="preserve"> será regressivo, isso é, aumentará a desigualdade </w:t>
      </w:r>
      <w:r w:rsidR="00522C7B" w:rsidRPr="008A0712">
        <w:rPr>
          <w:rFonts w:ascii="Times New Roman" w:hAnsi="Times New Roman"/>
          <w:sz w:val="24"/>
        </w:rPr>
        <w:t xml:space="preserve">pessoal </w:t>
      </w:r>
      <w:r w:rsidRPr="008A0712">
        <w:rPr>
          <w:rFonts w:ascii="Times New Roman" w:hAnsi="Times New Roman"/>
          <w:sz w:val="24"/>
        </w:rPr>
        <w:t xml:space="preserve">e regional </w:t>
      </w:r>
      <w:r w:rsidR="00522C7B" w:rsidRPr="008A0712">
        <w:rPr>
          <w:rFonts w:ascii="Times New Roman" w:hAnsi="Times New Roman"/>
          <w:sz w:val="24"/>
        </w:rPr>
        <w:t xml:space="preserve">de renda </w:t>
      </w:r>
      <w:r w:rsidRPr="008A0712">
        <w:rPr>
          <w:rFonts w:ascii="Times New Roman" w:hAnsi="Times New Roman"/>
          <w:sz w:val="24"/>
        </w:rPr>
        <w:t xml:space="preserve">no Brasil. </w:t>
      </w:r>
      <w:r w:rsidR="00714BFC" w:rsidRPr="008A0712">
        <w:rPr>
          <w:rFonts w:ascii="Times New Roman" w:hAnsi="Times New Roman"/>
          <w:sz w:val="24"/>
        </w:rPr>
        <w:t xml:space="preserve">O coeficiente de concentração dos benefícios sujeitos ao fator previdenciário é superior ao coeficiente de </w:t>
      </w:r>
      <w:proofErr w:type="spellStart"/>
      <w:r w:rsidR="00714BFC" w:rsidRPr="008A0712">
        <w:rPr>
          <w:rFonts w:ascii="Times New Roman" w:hAnsi="Times New Roman"/>
          <w:sz w:val="24"/>
        </w:rPr>
        <w:t>Gini</w:t>
      </w:r>
      <w:proofErr w:type="spellEnd"/>
      <w:r w:rsidR="00714BFC" w:rsidRPr="008A0712">
        <w:rPr>
          <w:rFonts w:ascii="Times New Roman" w:hAnsi="Times New Roman"/>
          <w:sz w:val="24"/>
        </w:rPr>
        <w:t xml:space="preserve"> da renda per capita. Aumentar despesas com esses benefícios levará a um aumento da concentração de renda no país</w:t>
      </w:r>
      <w:r w:rsidR="00633732" w:rsidRPr="008A0712">
        <w:rPr>
          <w:rFonts w:ascii="Times New Roman" w:hAnsi="Times New Roman"/>
          <w:sz w:val="24"/>
        </w:rPr>
        <w:t xml:space="preserve"> (cf. Gráfico 4 e Tabela 1)</w:t>
      </w:r>
      <w:r w:rsidR="00714BFC" w:rsidRPr="008A0712">
        <w:rPr>
          <w:rFonts w:ascii="Times New Roman" w:hAnsi="Times New Roman"/>
          <w:sz w:val="24"/>
        </w:rPr>
        <w:t>. Ao mesmo tempo, a emissão de benefícios com valor superior ao mínimo (por definição, mais propensos ao fator previdenciário) é voltada para estados do Sudeste (na proporção de 6 para 1 em relação ao Nordeste)</w:t>
      </w:r>
      <w:r w:rsidR="00633732" w:rsidRPr="008A0712">
        <w:rPr>
          <w:rFonts w:ascii="Times New Roman" w:hAnsi="Times New Roman"/>
          <w:sz w:val="24"/>
        </w:rPr>
        <w:t xml:space="preserve"> (cf. Tabela 2)</w:t>
      </w:r>
      <w:r w:rsidR="00714BFC" w:rsidRPr="008A0712">
        <w:rPr>
          <w:rFonts w:ascii="Times New Roman" w:hAnsi="Times New Roman"/>
          <w:sz w:val="24"/>
        </w:rPr>
        <w:t>.</w:t>
      </w:r>
      <w:r w:rsidR="0038204E" w:rsidRPr="008A0712">
        <w:rPr>
          <w:rFonts w:ascii="Times New Roman" w:hAnsi="Times New Roman"/>
          <w:sz w:val="24"/>
        </w:rPr>
        <w:t xml:space="preserve"> Dessa maneira, a Lei 13.183</w:t>
      </w:r>
      <w:r w:rsidR="00007279" w:rsidRPr="008A0712">
        <w:rPr>
          <w:rFonts w:ascii="Times New Roman" w:hAnsi="Times New Roman"/>
          <w:sz w:val="24"/>
        </w:rPr>
        <w:t>/2015</w:t>
      </w:r>
      <w:r w:rsidR="0038204E" w:rsidRPr="008A0712">
        <w:rPr>
          <w:rFonts w:ascii="Times New Roman" w:hAnsi="Times New Roman"/>
          <w:sz w:val="24"/>
        </w:rPr>
        <w:t xml:space="preserve"> também resultará em um aumento das desigualdades regionais.</w:t>
      </w:r>
    </w:p>
    <w:p w14:paraId="36F01544" w14:textId="77777777" w:rsidR="00714BFC" w:rsidRPr="008A0712" w:rsidRDefault="00714BFC" w:rsidP="008A0712">
      <w:pPr>
        <w:spacing w:line="240" w:lineRule="auto"/>
        <w:rPr>
          <w:rFonts w:ascii="Times New Roman" w:hAnsi="Times New Roman"/>
          <w:sz w:val="24"/>
        </w:rPr>
      </w:pPr>
      <w:r w:rsidRPr="008A0712">
        <w:rPr>
          <w:rFonts w:ascii="Times New Roman" w:hAnsi="Times New Roman"/>
          <w:sz w:val="24"/>
        </w:rPr>
        <w:t xml:space="preserve">O aumento de despesas do RGPS é </w:t>
      </w:r>
      <w:r w:rsidR="0038204E" w:rsidRPr="008A0712">
        <w:rPr>
          <w:rFonts w:ascii="Times New Roman" w:hAnsi="Times New Roman"/>
          <w:sz w:val="24"/>
        </w:rPr>
        <w:t xml:space="preserve">preocupante </w:t>
      </w:r>
      <w:r w:rsidRPr="008A0712">
        <w:rPr>
          <w:rFonts w:ascii="Times New Roman" w:hAnsi="Times New Roman"/>
          <w:sz w:val="24"/>
        </w:rPr>
        <w:t xml:space="preserve">para um país cujas despesas previdenciárias são desproporcionalmente altas para a estrutura demográfica ainda relativamente jovem. O padrão internacional sugeriria uma despesa previdenciária da ordem de 4% do PIB – </w:t>
      </w:r>
      <w:r w:rsidR="0038204E" w:rsidRPr="008A0712">
        <w:rPr>
          <w:rFonts w:ascii="Times New Roman" w:hAnsi="Times New Roman"/>
          <w:sz w:val="24"/>
        </w:rPr>
        <w:t>contra uma despesa observada de</w:t>
      </w:r>
      <w:r w:rsidRPr="008A0712">
        <w:rPr>
          <w:rFonts w:ascii="Times New Roman" w:hAnsi="Times New Roman"/>
          <w:sz w:val="24"/>
        </w:rPr>
        <w:t xml:space="preserve"> </w:t>
      </w:r>
      <w:r w:rsidR="003F0F37" w:rsidRPr="008A0712">
        <w:rPr>
          <w:rFonts w:ascii="Times New Roman" w:hAnsi="Times New Roman"/>
          <w:sz w:val="24"/>
        </w:rPr>
        <w:t xml:space="preserve">cerca </w:t>
      </w:r>
      <w:r w:rsidR="00257703" w:rsidRPr="008A0712">
        <w:rPr>
          <w:rFonts w:ascii="Times New Roman" w:hAnsi="Times New Roman"/>
          <w:sz w:val="24"/>
        </w:rPr>
        <w:t>11% do PIB em 2010, e crescente</w:t>
      </w:r>
      <w:r w:rsidRPr="008A0712">
        <w:rPr>
          <w:rFonts w:ascii="Times New Roman" w:hAnsi="Times New Roman"/>
          <w:sz w:val="24"/>
        </w:rPr>
        <w:t>.</w:t>
      </w:r>
    </w:p>
    <w:p w14:paraId="336C9417" w14:textId="77777777" w:rsidR="00714BFC" w:rsidRPr="008A0712" w:rsidRDefault="00714BFC" w:rsidP="008A0712">
      <w:pPr>
        <w:spacing w:line="240" w:lineRule="auto"/>
        <w:rPr>
          <w:rFonts w:ascii="Times New Roman" w:hAnsi="Times New Roman"/>
          <w:sz w:val="24"/>
        </w:rPr>
      </w:pPr>
      <w:r w:rsidRPr="008A0712">
        <w:rPr>
          <w:rFonts w:ascii="Times New Roman" w:hAnsi="Times New Roman"/>
          <w:sz w:val="24"/>
        </w:rPr>
        <w:t>Esse padrão de despesa está relacionado com as regras previdenciárias brasileiras. O Brasil é um dos 1</w:t>
      </w:r>
      <w:r w:rsidR="00EA41C7" w:rsidRPr="008A0712">
        <w:rPr>
          <w:rFonts w:ascii="Times New Roman" w:hAnsi="Times New Roman"/>
          <w:sz w:val="24"/>
        </w:rPr>
        <w:t>3</w:t>
      </w:r>
      <w:r w:rsidRPr="008A0712">
        <w:rPr>
          <w:rFonts w:ascii="Times New Roman" w:hAnsi="Times New Roman"/>
          <w:sz w:val="24"/>
        </w:rPr>
        <w:t xml:space="preserve"> países do mundo </w:t>
      </w:r>
      <w:r w:rsidR="0038204E" w:rsidRPr="008A0712">
        <w:rPr>
          <w:rFonts w:ascii="Times New Roman" w:hAnsi="Times New Roman"/>
          <w:sz w:val="24"/>
        </w:rPr>
        <w:t xml:space="preserve">(entre 177 que têm suas regras compiladas pela </w:t>
      </w:r>
      <w:r w:rsidR="001D2C17" w:rsidRPr="008A0712">
        <w:rPr>
          <w:rFonts w:ascii="Times New Roman" w:hAnsi="Times New Roman"/>
          <w:i/>
          <w:sz w:val="24"/>
        </w:rPr>
        <w:t xml:space="preserve">Social Security </w:t>
      </w:r>
      <w:proofErr w:type="spellStart"/>
      <w:r w:rsidR="001D2C17" w:rsidRPr="008A0712">
        <w:rPr>
          <w:rFonts w:ascii="Times New Roman" w:hAnsi="Times New Roman"/>
          <w:i/>
          <w:sz w:val="24"/>
        </w:rPr>
        <w:t>Administration</w:t>
      </w:r>
      <w:proofErr w:type="spellEnd"/>
      <w:r w:rsidR="001D2C17" w:rsidRPr="008A0712">
        <w:rPr>
          <w:rFonts w:ascii="Times New Roman" w:hAnsi="Times New Roman"/>
          <w:sz w:val="24"/>
        </w:rPr>
        <w:t xml:space="preserve"> e pela Associação Internacional de Seguridade Social</w:t>
      </w:r>
      <w:r w:rsidR="0038204E" w:rsidRPr="008A0712">
        <w:rPr>
          <w:rFonts w:ascii="Times New Roman" w:hAnsi="Times New Roman"/>
          <w:sz w:val="24"/>
        </w:rPr>
        <w:t xml:space="preserve">) </w:t>
      </w:r>
      <w:r w:rsidRPr="008A0712">
        <w:rPr>
          <w:rFonts w:ascii="Times New Roman" w:hAnsi="Times New Roman"/>
          <w:sz w:val="24"/>
        </w:rPr>
        <w:t xml:space="preserve">que não adotam idade mínima para aposentadoria. Também não adota outros mecanismos </w:t>
      </w:r>
      <w:r w:rsidR="0038204E" w:rsidRPr="008A0712">
        <w:rPr>
          <w:rFonts w:ascii="Times New Roman" w:hAnsi="Times New Roman"/>
          <w:sz w:val="24"/>
        </w:rPr>
        <w:t>que incentivariam a permanência no mercado de trabalho, como a proibição de acúmulo entre aposentadorias e rendimentos do mercado de trabalho</w:t>
      </w:r>
      <w:r w:rsidR="001D2C17" w:rsidRPr="008A0712">
        <w:rPr>
          <w:rFonts w:ascii="Times New Roman" w:hAnsi="Times New Roman"/>
          <w:sz w:val="24"/>
        </w:rPr>
        <w:t xml:space="preserve"> (presente na legislação de um pouco mais de 1/3 desses países)</w:t>
      </w:r>
      <w:r w:rsidR="0038204E" w:rsidRPr="008A0712">
        <w:rPr>
          <w:rFonts w:ascii="Times New Roman" w:hAnsi="Times New Roman"/>
          <w:sz w:val="24"/>
        </w:rPr>
        <w:t>.</w:t>
      </w:r>
    </w:p>
    <w:p w14:paraId="677A0DA5" w14:textId="77777777" w:rsidR="001D2C17" w:rsidRPr="008A0712" w:rsidRDefault="001D2C17" w:rsidP="008A0712">
      <w:pPr>
        <w:spacing w:line="240" w:lineRule="auto"/>
        <w:rPr>
          <w:rFonts w:ascii="Times New Roman" w:hAnsi="Times New Roman"/>
          <w:sz w:val="24"/>
        </w:rPr>
      </w:pPr>
      <w:r w:rsidRPr="008A0712">
        <w:rPr>
          <w:rFonts w:ascii="Times New Roman" w:hAnsi="Times New Roman"/>
          <w:sz w:val="24"/>
        </w:rPr>
        <w:t>A evolução demográfica projetada para as próximas décadas torna o quadro da administração previdenciária ainda mais desafiador. O Brasil passa por um envelhecimento populacional que está acontecendo em velocidade duas vezes superior à média ocorrida nos países mais desenvolvidos, resultante do aumento da expectativa de vida e da redução do número de filhos. Em 2010, havia 10 pessoas com idade entre 15 e 64 anos (potencialmente ativa, portanto) para cada habitante com idade de 65 anos ou mais. Em 2060, essa proporção será pouco superior a 2 para 1.</w:t>
      </w:r>
    </w:p>
    <w:p w14:paraId="506A643B" w14:textId="384A9217" w:rsidR="00DB35A4" w:rsidRPr="008A0712" w:rsidRDefault="001D2C17" w:rsidP="008A0712">
      <w:pPr>
        <w:spacing w:line="240" w:lineRule="auto"/>
        <w:rPr>
          <w:rFonts w:ascii="Times New Roman" w:hAnsi="Times New Roman"/>
          <w:sz w:val="24"/>
        </w:rPr>
      </w:pPr>
      <w:r w:rsidRPr="008A0712">
        <w:rPr>
          <w:rFonts w:ascii="Times New Roman" w:hAnsi="Times New Roman"/>
          <w:sz w:val="24"/>
        </w:rPr>
        <w:t>Este artigo trouxe projeções de longo prazo para dois cenários de adoção de uma idade mínima de aposentadoria para o RGPS</w:t>
      </w:r>
      <w:r w:rsidR="00E30507" w:rsidRPr="008A0712">
        <w:rPr>
          <w:rFonts w:ascii="Times New Roman" w:hAnsi="Times New Roman"/>
          <w:sz w:val="24"/>
        </w:rPr>
        <w:t xml:space="preserve"> (Gráfico 8)</w:t>
      </w:r>
      <w:r w:rsidRPr="008A0712">
        <w:rPr>
          <w:rFonts w:ascii="Times New Roman" w:hAnsi="Times New Roman"/>
          <w:sz w:val="24"/>
        </w:rPr>
        <w:t xml:space="preserve">. </w:t>
      </w:r>
      <w:r w:rsidR="0023441C" w:rsidRPr="008A0712">
        <w:rPr>
          <w:rFonts w:ascii="Times New Roman" w:hAnsi="Times New Roman"/>
          <w:sz w:val="24"/>
        </w:rPr>
        <w:t>O cenário base, que supunha a permanência do fator, já mostrava um quadro preocupante, com despesas do RGPS alcançando 15,2% do PIB em 2060. A Lei 13.183</w:t>
      </w:r>
      <w:r w:rsidR="00007279" w:rsidRPr="008A0712">
        <w:rPr>
          <w:rFonts w:ascii="Times New Roman" w:hAnsi="Times New Roman"/>
          <w:sz w:val="24"/>
        </w:rPr>
        <w:t>/2015</w:t>
      </w:r>
      <w:r w:rsidR="0023441C" w:rsidRPr="008A0712">
        <w:rPr>
          <w:rFonts w:ascii="Times New Roman" w:hAnsi="Times New Roman"/>
          <w:sz w:val="24"/>
        </w:rPr>
        <w:t xml:space="preserve"> aumenta as despesas projetadas no longo prazo (+</w:t>
      </w:r>
      <w:r w:rsidR="00AC6551" w:rsidRPr="008A0712">
        <w:rPr>
          <w:rFonts w:ascii="Times New Roman" w:hAnsi="Times New Roman"/>
          <w:sz w:val="24"/>
        </w:rPr>
        <w:t>0,</w:t>
      </w:r>
      <w:r w:rsidR="003D0E9E" w:rsidRPr="008A0712">
        <w:rPr>
          <w:rFonts w:ascii="Times New Roman" w:hAnsi="Times New Roman"/>
          <w:sz w:val="24"/>
        </w:rPr>
        <w:t>4</w:t>
      </w:r>
      <w:r w:rsidR="0023441C" w:rsidRPr="008A0712">
        <w:rPr>
          <w:rFonts w:ascii="Times New Roman" w:hAnsi="Times New Roman"/>
          <w:sz w:val="24"/>
        </w:rPr>
        <w:t xml:space="preserve">% do PIB). </w:t>
      </w:r>
      <w:r w:rsidRPr="008A0712">
        <w:rPr>
          <w:rFonts w:ascii="Times New Roman" w:hAnsi="Times New Roman"/>
          <w:sz w:val="24"/>
        </w:rPr>
        <w:t xml:space="preserve">Em relação ao cenário base, o cenário de idade mínima de 60/55 anos para homens/mulheres </w:t>
      </w:r>
      <w:r w:rsidR="0023441C" w:rsidRPr="008A0712">
        <w:rPr>
          <w:rFonts w:ascii="Times New Roman" w:hAnsi="Times New Roman"/>
          <w:sz w:val="24"/>
        </w:rPr>
        <w:t xml:space="preserve">(implementado em 5 anos) </w:t>
      </w:r>
      <w:r w:rsidRPr="008A0712">
        <w:rPr>
          <w:rFonts w:ascii="Times New Roman" w:hAnsi="Times New Roman"/>
          <w:sz w:val="24"/>
        </w:rPr>
        <w:t>é efetivo na redução das despesas apenas até o médio prazo</w:t>
      </w:r>
      <w:r w:rsidR="0023441C" w:rsidRPr="008A0712">
        <w:rPr>
          <w:rFonts w:ascii="Times New Roman" w:hAnsi="Times New Roman"/>
          <w:sz w:val="24"/>
        </w:rPr>
        <w:t>: entre 2026 e 2031 ele proporcionaria uma economia anual de 0,6% do PIB</w:t>
      </w:r>
      <w:r w:rsidRPr="008A0712">
        <w:rPr>
          <w:rFonts w:ascii="Times New Roman" w:hAnsi="Times New Roman"/>
          <w:sz w:val="24"/>
        </w:rPr>
        <w:t xml:space="preserve">. No longo prazo, </w:t>
      </w:r>
      <w:r w:rsidR="0023441C" w:rsidRPr="008A0712">
        <w:rPr>
          <w:rFonts w:ascii="Times New Roman" w:hAnsi="Times New Roman"/>
          <w:sz w:val="24"/>
        </w:rPr>
        <w:t xml:space="preserve">entretanto, </w:t>
      </w:r>
      <w:r w:rsidRPr="008A0712">
        <w:rPr>
          <w:rFonts w:ascii="Times New Roman" w:hAnsi="Times New Roman"/>
          <w:sz w:val="24"/>
        </w:rPr>
        <w:t xml:space="preserve">o fator previdenciário seria mais efetivo, </w:t>
      </w:r>
      <w:r w:rsidR="0023441C" w:rsidRPr="008A0712">
        <w:rPr>
          <w:rFonts w:ascii="Times New Roman" w:hAnsi="Times New Roman"/>
          <w:sz w:val="24"/>
        </w:rPr>
        <w:t xml:space="preserve">apresentando projeção de despesas 0,7% do PIB inferior ao cenário da reforma. O cenário da idade mínima de 65/60 anos para homens/mulheres (implementando a idade mínima de 60/55 em 5 anos e acrescentando 1 ano a cada 5 anos – transição concluída em 2041) representaria uma melhora em relação ao cenário base, tanto no médio quanto no longo prazo. </w:t>
      </w:r>
    </w:p>
    <w:p w14:paraId="1C941DDA" w14:textId="77777777" w:rsidR="001D2C17" w:rsidRPr="008A0712" w:rsidRDefault="00DB35A4" w:rsidP="008A0712">
      <w:pPr>
        <w:spacing w:line="240" w:lineRule="auto"/>
        <w:rPr>
          <w:rFonts w:ascii="Times New Roman" w:hAnsi="Times New Roman"/>
          <w:sz w:val="24"/>
        </w:rPr>
      </w:pPr>
      <w:r w:rsidRPr="008A0712">
        <w:rPr>
          <w:rFonts w:ascii="Times New Roman" w:hAnsi="Times New Roman"/>
          <w:sz w:val="24"/>
        </w:rPr>
        <w:t>Mesmo com a adoção da idade mínima, a</w:t>
      </w:r>
      <w:r w:rsidR="0023441C" w:rsidRPr="008A0712">
        <w:rPr>
          <w:rFonts w:ascii="Times New Roman" w:hAnsi="Times New Roman"/>
          <w:sz w:val="24"/>
        </w:rPr>
        <w:t xml:space="preserve"> trajetória da despesa continuaria sendo de forte crescimento, apontando para a necessidade de reformas adicionais.</w:t>
      </w:r>
    </w:p>
    <w:p w14:paraId="087F1AC6" w14:textId="77777777" w:rsidR="00F80B43" w:rsidRPr="008A0712" w:rsidRDefault="00F80B43" w:rsidP="008A0712">
      <w:pPr>
        <w:spacing w:line="240" w:lineRule="auto"/>
        <w:jc w:val="left"/>
        <w:rPr>
          <w:rFonts w:ascii="Times New Roman" w:hAnsi="Times New Roman"/>
          <w:b/>
          <w:sz w:val="24"/>
        </w:rPr>
      </w:pPr>
      <w:r w:rsidRPr="008A0712">
        <w:rPr>
          <w:rFonts w:ascii="Times New Roman" w:hAnsi="Times New Roman"/>
          <w:b/>
          <w:sz w:val="24"/>
        </w:rPr>
        <w:br w:type="page"/>
      </w:r>
    </w:p>
    <w:p w14:paraId="25630AF9" w14:textId="1FD34EB4" w:rsidR="009D4B4B" w:rsidRPr="008A0712" w:rsidRDefault="009D4B4B" w:rsidP="008A0712">
      <w:pPr>
        <w:spacing w:line="240" w:lineRule="auto"/>
        <w:rPr>
          <w:rFonts w:ascii="Times New Roman" w:hAnsi="Times New Roman"/>
          <w:sz w:val="24"/>
        </w:rPr>
      </w:pPr>
      <w:r w:rsidRPr="008A0712">
        <w:rPr>
          <w:rFonts w:ascii="Times New Roman" w:hAnsi="Times New Roman"/>
          <w:b/>
          <w:sz w:val="24"/>
        </w:rPr>
        <w:lastRenderedPageBreak/>
        <w:t>Referências Bibliográficas</w:t>
      </w:r>
    </w:p>
    <w:p w14:paraId="00FE2BE7" w14:textId="1CC2FA39" w:rsidR="004374FF" w:rsidRPr="008A0712" w:rsidRDefault="004374FF" w:rsidP="008A0712">
      <w:pPr>
        <w:spacing w:line="240" w:lineRule="auto"/>
        <w:rPr>
          <w:rFonts w:ascii="Times New Roman" w:hAnsi="Times New Roman"/>
          <w:sz w:val="24"/>
        </w:rPr>
      </w:pPr>
      <w:r w:rsidRPr="008A0712">
        <w:rPr>
          <w:rFonts w:ascii="Times New Roman" w:hAnsi="Times New Roman"/>
          <w:sz w:val="24"/>
        </w:rPr>
        <w:t xml:space="preserve">AFONSO, Luis. E., Hélio </w:t>
      </w:r>
      <w:proofErr w:type="spellStart"/>
      <w:r w:rsidRPr="008A0712">
        <w:rPr>
          <w:rFonts w:ascii="Times New Roman" w:hAnsi="Times New Roman"/>
          <w:sz w:val="24"/>
        </w:rPr>
        <w:t>Zylberstajn</w:t>
      </w:r>
      <w:proofErr w:type="spellEnd"/>
      <w:r w:rsidRPr="008A0712">
        <w:rPr>
          <w:rFonts w:ascii="Times New Roman" w:hAnsi="Times New Roman"/>
          <w:sz w:val="24"/>
        </w:rPr>
        <w:t xml:space="preserve"> e André P. Souza. Mudanças na previdência social: uma avaliação dos efeitos de reformas paramétricas no RGPS. </w:t>
      </w:r>
      <w:proofErr w:type="spellStart"/>
      <w:r w:rsidRPr="008A0712">
        <w:rPr>
          <w:rFonts w:ascii="Times New Roman" w:hAnsi="Times New Roman"/>
          <w:b/>
          <w:sz w:val="24"/>
        </w:rPr>
        <w:t>EconomiA</w:t>
      </w:r>
      <w:proofErr w:type="spellEnd"/>
      <w:r w:rsidRPr="008A0712">
        <w:rPr>
          <w:rFonts w:ascii="Times New Roman" w:hAnsi="Times New Roman"/>
          <w:b/>
          <w:sz w:val="24"/>
        </w:rPr>
        <w:t xml:space="preserve">, </w:t>
      </w:r>
      <w:proofErr w:type="spellStart"/>
      <w:r w:rsidRPr="008A0712">
        <w:rPr>
          <w:rFonts w:ascii="Times New Roman" w:hAnsi="Times New Roman"/>
          <w:b/>
          <w:sz w:val="24"/>
        </w:rPr>
        <w:t>Selecta</w:t>
      </w:r>
      <w:proofErr w:type="spellEnd"/>
      <w:r w:rsidRPr="008A0712">
        <w:rPr>
          <w:rFonts w:ascii="Times New Roman" w:hAnsi="Times New Roman"/>
          <w:sz w:val="24"/>
        </w:rPr>
        <w:t xml:space="preserve"> Vol. 7, n. 4, 2006.</w:t>
      </w:r>
    </w:p>
    <w:p w14:paraId="06991AD2" w14:textId="01A12680" w:rsidR="004374FF" w:rsidRPr="008A0712" w:rsidRDefault="004374FF" w:rsidP="008A0712">
      <w:pPr>
        <w:spacing w:line="240" w:lineRule="auto"/>
        <w:rPr>
          <w:rFonts w:ascii="Times New Roman" w:hAnsi="Times New Roman"/>
          <w:sz w:val="24"/>
        </w:rPr>
      </w:pPr>
      <w:r w:rsidRPr="008A0712">
        <w:rPr>
          <w:rFonts w:ascii="Times New Roman" w:hAnsi="Times New Roman"/>
          <w:sz w:val="24"/>
        </w:rPr>
        <w:t>CAETANO, Marcelo A. e Rogério B. Miranda. Comparativo Internacional para a Previdência</w:t>
      </w:r>
      <w:r w:rsidR="002E6CB5" w:rsidRPr="008A0712">
        <w:rPr>
          <w:rFonts w:ascii="Times New Roman" w:hAnsi="Times New Roman"/>
          <w:sz w:val="24"/>
        </w:rPr>
        <w:t xml:space="preserve"> Social. </w:t>
      </w:r>
      <w:r w:rsidR="002E6CB5" w:rsidRPr="008A0712">
        <w:rPr>
          <w:rFonts w:ascii="Times New Roman" w:hAnsi="Times New Roman"/>
          <w:b/>
          <w:sz w:val="24"/>
        </w:rPr>
        <w:t>Texto para Discussão</w:t>
      </w:r>
      <w:r w:rsidR="002E6CB5" w:rsidRPr="008A0712">
        <w:rPr>
          <w:rFonts w:ascii="Times New Roman" w:hAnsi="Times New Roman"/>
          <w:sz w:val="24"/>
        </w:rPr>
        <w:t xml:space="preserve"> n. 1302. Brasília: IPEA, 2007.</w:t>
      </w:r>
    </w:p>
    <w:p w14:paraId="329E654E" w14:textId="266F94B1" w:rsidR="002E6CB5" w:rsidRPr="008A0712" w:rsidRDefault="002E6CB5" w:rsidP="008A0712">
      <w:pPr>
        <w:spacing w:line="240" w:lineRule="auto"/>
        <w:rPr>
          <w:rFonts w:ascii="Times New Roman" w:hAnsi="Times New Roman"/>
          <w:sz w:val="24"/>
        </w:rPr>
      </w:pPr>
      <w:r w:rsidRPr="008A0712">
        <w:rPr>
          <w:rFonts w:ascii="Times New Roman" w:hAnsi="Times New Roman"/>
          <w:sz w:val="24"/>
        </w:rPr>
        <w:t>CECHIN, José. Reformas na arquitetura da previdência social: propostas, textos aprovados e o que precisa ser feito. In: Marcelo Caetano (</w:t>
      </w:r>
      <w:proofErr w:type="spellStart"/>
      <w:r w:rsidRPr="008A0712">
        <w:rPr>
          <w:rFonts w:ascii="Times New Roman" w:hAnsi="Times New Roman"/>
          <w:sz w:val="24"/>
        </w:rPr>
        <w:t>ed</w:t>
      </w:r>
      <w:proofErr w:type="spellEnd"/>
      <w:r w:rsidRPr="008A0712">
        <w:rPr>
          <w:rFonts w:ascii="Times New Roman" w:hAnsi="Times New Roman"/>
          <w:sz w:val="24"/>
        </w:rPr>
        <w:t xml:space="preserve">). </w:t>
      </w:r>
      <w:r w:rsidRPr="008A0712">
        <w:rPr>
          <w:rFonts w:ascii="Times New Roman" w:hAnsi="Times New Roman"/>
          <w:b/>
          <w:sz w:val="24"/>
        </w:rPr>
        <w:t>Previdência Social no Brasil: debates e desafios</w:t>
      </w:r>
      <w:r w:rsidRPr="008A0712">
        <w:rPr>
          <w:rFonts w:ascii="Times New Roman" w:hAnsi="Times New Roman"/>
          <w:sz w:val="24"/>
        </w:rPr>
        <w:t>. Brasília: Ipea, 2008.</w:t>
      </w:r>
    </w:p>
    <w:p w14:paraId="0D445D08" w14:textId="146B4E18" w:rsidR="00CF2EFB" w:rsidRPr="008A0712" w:rsidRDefault="00CF2EFB" w:rsidP="008A0712">
      <w:pPr>
        <w:spacing w:line="240" w:lineRule="auto"/>
        <w:rPr>
          <w:rFonts w:ascii="Times New Roman" w:hAnsi="Times New Roman"/>
          <w:sz w:val="24"/>
        </w:rPr>
      </w:pPr>
      <w:r w:rsidRPr="008A0712">
        <w:rPr>
          <w:rFonts w:ascii="Times New Roman" w:hAnsi="Times New Roman"/>
          <w:sz w:val="24"/>
        </w:rPr>
        <w:t>COSTANZI, Rogério N. Estrutura Demográfica e Despesa com Previdência: Comparação do Brasil com o Cenário Internacional. Boletim de Informações FIPE. Nº 423. Dezembro de 2015.</w:t>
      </w:r>
    </w:p>
    <w:p w14:paraId="21A82138" w14:textId="4F68DE5C" w:rsidR="002E6CB5" w:rsidRPr="008A0712" w:rsidRDefault="002E6CB5" w:rsidP="008A0712">
      <w:pPr>
        <w:spacing w:line="240" w:lineRule="auto"/>
        <w:rPr>
          <w:rFonts w:ascii="Times New Roman" w:hAnsi="Times New Roman"/>
          <w:sz w:val="24"/>
        </w:rPr>
      </w:pPr>
      <w:r w:rsidRPr="008A0712">
        <w:rPr>
          <w:rFonts w:ascii="Times New Roman" w:hAnsi="Times New Roman"/>
          <w:sz w:val="24"/>
        </w:rPr>
        <w:t xml:space="preserve">DELGADO, Guilherme, Ana C. </w:t>
      </w:r>
      <w:proofErr w:type="spellStart"/>
      <w:r w:rsidRPr="008A0712">
        <w:rPr>
          <w:rFonts w:ascii="Times New Roman" w:hAnsi="Times New Roman"/>
          <w:sz w:val="24"/>
        </w:rPr>
        <w:t>Querino</w:t>
      </w:r>
      <w:proofErr w:type="spellEnd"/>
      <w:r w:rsidRPr="008A0712">
        <w:rPr>
          <w:rFonts w:ascii="Times New Roman" w:hAnsi="Times New Roman"/>
          <w:sz w:val="24"/>
        </w:rPr>
        <w:t xml:space="preserve">, Leonardo Rangel e Matheus Stivali. Avaliação de resultados da Lei do fator previdenciário (1999-2004). </w:t>
      </w:r>
      <w:r w:rsidRPr="008A0712">
        <w:rPr>
          <w:rFonts w:ascii="Times New Roman" w:hAnsi="Times New Roman"/>
          <w:b/>
          <w:sz w:val="24"/>
        </w:rPr>
        <w:t>Texto para Discussão</w:t>
      </w:r>
      <w:r w:rsidRPr="008A0712">
        <w:rPr>
          <w:rFonts w:ascii="Times New Roman" w:hAnsi="Times New Roman"/>
          <w:sz w:val="24"/>
        </w:rPr>
        <w:t xml:space="preserve"> n. 1161. Brasília: Ipea, 2006.</w:t>
      </w:r>
    </w:p>
    <w:p w14:paraId="0455054E" w14:textId="31E6FC29" w:rsidR="00D43CE2" w:rsidRPr="008A0712" w:rsidRDefault="00D43CE2" w:rsidP="008A0712">
      <w:pPr>
        <w:spacing w:line="240" w:lineRule="auto"/>
        <w:rPr>
          <w:rFonts w:ascii="Times New Roman" w:hAnsi="Times New Roman"/>
          <w:sz w:val="24"/>
        </w:rPr>
      </w:pPr>
      <w:r w:rsidRPr="008A0712">
        <w:rPr>
          <w:rFonts w:ascii="Times New Roman" w:hAnsi="Times New Roman"/>
          <w:sz w:val="24"/>
        </w:rPr>
        <w:t xml:space="preserve">DIIE/DATAPREV. Efeitos da Idade de Aposentadoria e do Tempo de Contribuição no Valor do Fator Previdenciário. </w:t>
      </w:r>
      <w:r w:rsidRPr="008A0712">
        <w:rPr>
          <w:rFonts w:ascii="Times New Roman" w:hAnsi="Times New Roman"/>
          <w:b/>
          <w:sz w:val="24"/>
        </w:rPr>
        <w:t>Relatório Técnico DIIE n° 07</w:t>
      </w:r>
      <w:r w:rsidRPr="008A0712">
        <w:rPr>
          <w:rFonts w:ascii="Times New Roman" w:hAnsi="Times New Roman"/>
          <w:sz w:val="24"/>
        </w:rPr>
        <w:t>, 2006.</w:t>
      </w:r>
    </w:p>
    <w:p w14:paraId="052746DE" w14:textId="7739AB4A" w:rsidR="002E6CB5" w:rsidRPr="008A0712" w:rsidRDefault="002E6CB5" w:rsidP="008A0712">
      <w:pPr>
        <w:spacing w:line="240" w:lineRule="auto"/>
        <w:rPr>
          <w:rFonts w:ascii="Times New Roman" w:hAnsi="Times New Roman"/>
          <w:sz w:val="24"/>
        </w:rPr>
      </w:pPr>
      <w:r w:rsidRPr="008A0712">
        <w:rPr>
          <w:rFonts w:ascii="Times New Roman" w:hAnsi="Times New Roman"/>
          <w:sz w:val="24"/>
        </w:rPr>
        <w:t xml:space="preserve">GIAMBIAGI, Fabio, </w:t>
      </w:r>
      <w:proofErr w:type="spellStart"/>
      <w:r w:rsidRPr="008A0712">
        <w:rPr>
          <w:rFonts w:ascii="Times New Roman" w:hAnsi="Times New Roman"/>
          <w:sz w:val="24"/>
        </w:rPr>
        <w:t>Helio</w:t>
      </w:r>
      <w:proofErr w:type="spellEnd"/>
      <w:r w:rsidRPr="008A0712">
        <w:rPr>
          <w:rFonts w:ascii="Times New Roman" w:hAnsi="Times New Roman"/>
          <w:sz w:val="24"/>
        </w:rPr>
        <w:t xml:space="preserve"> </w:t>
      </w:r>
      <w:proofErr w:type="spellStart"/>
      <w:r w:rsidRPr="008A0712">
        <w:rPr>
          <w:rFonts w:ascii="Times New Roman" w:hAnsi="Times New Roman"/>
          <w:sz w:val="24"/>
        </w:rPr>
        <w:t>Zylberstajn</w:t>
      </w:r>
      <w:proofErr w:type="spellEnd"/>
      <w:r w:rsidRPr="008A0712">
        <w:rPr>
          <w:rFonts w:ascii="Times New Roman" w:hAnsi="Times New Roman"/>
          <w:sz w:val="24"/>
        </w:rPr>
        <w:t xml:space="preserve">, Luis E. Afonso, André P. Souza e Eduardo </w:t>
      </w:r>
      <w:proofErr w:type="spellStart"/>
      <w:r w:rsidRPr="008A0712">
        <w:rPr>
          <w:rFonts w:ascii="Times New Roman" w:hAnsi="Times New Roman"/>
          <w:sz w:val="24"/>
        </w:rPr>
        <w:t>Zylberstajn</w:t>
      </w:r>
      <w:proofErr w:type="spellEnd"/>
      <w:r w:rsidRPr="008A0712">
        <w:rPr>
          <w:rFonts w:ascii="Times New Roman" w:hAnsi="Times New Roman"/>
          <w:sz w:val="24"/>
        </w:rPr>
        <w:t xml:space="preserve">. Impacto de reformas paramétricas na Previdência Social brasileira: simulações alternativas. </w:t>
      </w:r>
      <w:r w:rsidRPr="008A0712">
        <w:rPr>
          <w:rFonts w:ascii="Times New Roman" w:hAnsi="Times New Roman"/>
          <w:b/>
          <w:sz w:val="24"/>
        </w:rPr>
        <w:t xml:space="preserve">Texto para Discussão </w:t>
      </w:r>
      <w:r w:rsidRPr="008A0712">
        <w:rPr>
          <w:rFonts w:ascii="Times New Roman" w:hAnsi="Times New Roman"/>
          <w:sz w:val="24"/>
        </w:rPr>
        <w:t>n. 1289. Rio de Janeiro: Ipea, 2007.</w:t>
      </w:r>
    </w:p>
    <w:p w14:paraId="1883CF2D" w14:textId="083A2586" w:rsidR="00B91653" w:rsidRPr="008A0712" w:rsidRDefault="00B91653" w:rsidP="008A0712">
      <w:pPr>
        <w:spacing w:line="240" w:lineRule="auto"/>
        <w:rPr>
          <w:rFonts w:ascii="Times New Roman" w:hAnsi="Times New Roman"/>
          <w:sz w:val="24"/>
        </w:rPr>
      </w:pPr>
      <w:r w:rsidRPr="008A0712">
        <w:rPr>
          <w:rFonts w:ascii="Times New Roman" w:hAnsi="Times New Roman"/>
          <w:sz w:val="24"/>
        </w:rPr>
        <w:t xml:space="preserve">GIAMBIAGI, Fabio e Luis E. Afonso. Cálculo da alíquota de contribuição previdenciária atuarialmente equilibrada: uma aplicação ao caso brasileiro. </w:t>
      </w:r>
      <w:r w:rsidRPr="008A0712">
        <w:rPr>
          <w:rFonts w:ascii="Times New Roman" w:hAnsi="Times New Roman"/>
          <w:b/>
          <w:sz w:val="24"/>
        </w:rPr>
        <w:t>Revista Brasileira de Economia</w:t>
      </w:r>
      <w:r w:rsidRPr="008A0712">
        <w:rPr>
          <w:rFonts w:ascii="Times New Roman" w:hAnsi="Times New Roman"/>
          <w:sz w:val="24"/>
        </w:rPr>
        <w:t>, vol. 63, n. 2. 2009.</w:t>
      </w:r>
    </w:p>
    <w:p w14:paraId="4A551E8E" w14:textId="600D42A6" w:rsidR="002E6CB5" w:rsidRPr="008A0712" w:rsidRDefault="002E6CB5" w:rsidP="008A0712">
      <w:pPr>
        <w:spacing w:line="240" w:lineRule="auto"/>
        <w:rPr>
          <w:rFonts w:ascii="Times New Roman" w:hAnsi="Times New Roman"/>
          <w:sz w:val="24"/>
        </w:rPr>
      </w:pPr>
      <w:r w:rsidRPr="008A0712">
        <w:rPr>
          <w:rFonts w:ascii="Times New Roman" w:hAnsi="Times New Roman"/>
          <w:sz w:val="24"/>
        </w:rPr>
        <w:t xml:space="preserve">GIAMBIAGI, Fabio e Paulo </w:t>
      </w:r>
      <w:proofErr w:type="spellStart"/>
      <w:r w:rsidRPr="008A0712">
        <w:rPr>
          <w:rFonts w:ascii="Times New Roman" w:hAnsi="Times New Roman"/>
          <w:sz w:val="24"/>
        </w:rPr>
        <w:t>Tafner</w:t>
      </w:r>
      <w:proofErr w:type="spellEnd"/>
      <w:r w:rsidRPr="008A0712">
        <w:rPr>
          <w:rFonts w:ascii="Times New Roman" w:hAnsi="Times New Roman"/>
          <w:sz w:val="24"/>
        </w:rPr>
        <w:t xml:space="preserve">. </w:t>
      </w:r>
      <w:r w:rsidRPr="008A0712">
        <w:rPr>
          <w:rFonts w:ascii="Times New Roman" w:hAnsi="Times New Roman"/>
          <w:b/>
          <w:sz w:val="24"/>
        </w:rPr>
        <w:t>Demografia: a ameaça invisível</w:t>
      </w:r>
      <w:r w:rsidRPr="008A0712">
        <w:rPr>
          <w:rFonts w:ascii="Times New Roman" w:hAnsi="Times New Roman"/>
          <w:sz w:val="24"/>
        </w:rPr>
        <w:t xml:space="preserve">. Rio de Janeiro: </w:t>
      </w:r>
      <w:proofErr w:type="spellStart"/>
      <w:r w:rsidRPr="008A0712">
        <w:rPr>
          <w:rFonts w:ascii="Times New Roman" w:hAnsi="Times New Roman"/>
          <w:sz w:val="24"/>
        </w:rPr>
        <w:t>Elsevier</w:t>
      </w:r>
      <w:proofErr w:type="spellEnd"/>
      <w:r w:rsidRPr="008A0712">
        <w:rPr>
          <w:rFonts w:ascii="Times New Roman" w:hAnsi="Times New Roman"/>
          <w:sz w:val="24"/>
        </w:rPr>
        <w:t>, 2010.</w:t>
      </w:r>
    </w:p>
    <w:p w14:paraId="51C66D26" w14:textId="781EA8C3" w:rsidR="00A10567" w:rsidRPr="008A0712" w:rsidRDefault="00A10567" w:rsidP="008A0712">
      <w:pPr>
        <w:spacing w:line="240" w:lineRule="auto"/>
        <w:rPr>
          <w:rFonts w:ascii="Times New Roman" w:hAnsi="Times New Roman"/>
          <w:sz w:val="24"/>
        </w:rPr>
      </w:pPr>
      <w:r w:rsidRPr="008A0712">
        <w:rPr>
          <w:rFonts w:ascii="Times New Roman" w:hAnsi="Times New Roman"/>
          <w:caps/>
          <w:sz w:val="24"/>
        </w:rPr>
        <w:t>Gragnolati</w:t>
      </w:r>
      <w:r w:rsidRPr="008A0712">
        <w:rPr>
          <w:rFonts w:ascii="Times New Roman" w:hAnsi="Times New Roman"/>
          <w:sz w:val="24"/>
        </w:rPr>
        <w:t xml:space="preserve">, M., O. H. </w:t>
      </w:r>
      <w:proofErr w:type="spellStart"/>
      <w:r w:rsidRPr="008A0712">
        <w:rPr>
          <w:rFonts w:ascii="Times New Roman" w:hAnsi="Times New Roman"/>
          <w:sz w:val="24"/>
        </w:rPr>
        <w:t>Jorgensen</w:t>
      </w:r>
      <w:proofErr w:type="spellEnd"/>
      <w:r w:rsidRPr="008A0712">
        <w:rPr>
          <w:rFonts w:ascii="Times New Roman" w:hAnsi="Times New Roman"/>
          <w:sz w:val="24"/>
        </w:rPr>
        <w:t xml:space="preserve">, R. Rocha &amp; A. </w:t>
      </w:r>
      <w:proofErr w:type="spellStart"/>
      <w:r w:rsidRPr="008A0712">
        <w:rPr>
          <w:rFonts w:ascii="Times New Roman" w:hAnsi="Times New Roman"/>
          <w:sz w:val="24"/>
        </w:rPr>
        <w:t>Fruttero</w:t>
      </w:r>
      <w:proofErr w:type="spellEnd"/>
      <w:r w:rsidRPr="008A0712">
        <w:rPr>
          <w:rFonts w:ascii="Times New Roman" w:hAnsi="Times New Roman"/>
          <w:sz w:val="24"/>
        </w:rPr>
        <w:t xml:space="preserve">. </w:t>
      </w:r>
      <w:r w:rsidRPr="008A0712">
        <w:rPr>
          <w:rFonts w:ascii="Times New Roman" w:hAnsi="Times New Roman"/>
          <w:b/>
          <w:sz w:val="24"/>
          <w:lang w:val="en-US"/>
        </w:rPr>
        <w:t xml:space="preserve">Growing Old in an Older Brazil: </w:t>
      </w:r>
      <w:proofErr w:type="spellStart"/>
      <w:r w:rsidRPr="008A0712">
        <w:rPr>
          <w:rFonts w:ascii="Times New Roman" w:hAnsi="Times New Roman"/>
          <w:b/>
          <w:sz w:val="24"/>
          <w:lang w:val="en-US"/>
        </w:rPr>
        <w:t>impli</w:t>
      </w:r>
      <w:proofErr w:type="spellEnd"/>
      <w:r w:rsidRPr="008A0712">
        <w:rPr>
          <w:rFonts w:ascii="Times New Roman" w:hAnsi="Times New Roman"/>
          <w:b/>
          <w:sz w:val="24"/>
          <w:lang w:val="en-GB"/>
        </w:rPr>
        <w:t>cations of population aging on growth, poverty, public finance, and service delivery</w:t>
      </w:r>
      <w:r w:rsidRPr="008A0712">
        <w:rPr>
          <w:rFonts w:ascii="Times New Roman" w:hAnsi="Times New Roman"/>
          <w:sz w:val="24"/>
          <w:lang w:val="en-GB"/>
        </w:rPr>
        <w:t xml:space="preserve">. </w:t>
      </w:r>
      <w:r w:rsidRPr="008A0712">
        <w:rPr>
          <w:rFonts w:ascii="Times New Roman" w:hAnsi="Times New Roman"/>
          <w:sz w:val="24"/>
        </w:rPr>
        <w:t>Washington: The World Bank, 2011.</w:t>
      </w:r>
    </w:p>
    <w:p w14:paraId="77C2CEE4" w14:textId="3ACB0D04" w:rsidR="002E6CB5" w:rsidRPr="008A0712" w:rsidRDefault="002E6CB5" w:rsidP="008A0712">
      <w:pPr>
        <w:spacing w:line="240" w:lineRule="auto"/>
        <w:rPr>
          <w:rFonts w:ascii="Times New Roman" w:hAnsi="Times New Roman"/>
          <w:sz w:val="24"/>
        </w:rPr>
      </w:pPr>
      <w:r w:rsidRPr="008A0712">
        <w:rPr>
          <w:rFonts w:ascii="Times New Roman" w:hAnsi="Times New Roman"/>
          <w:sz w:val="24"/>
        </w:rPr>
        <w:t>LIMA, Diana V., Marcelo D. Wilbert, José Matias-Pereira, Edilson Paulo. O impacto do fator previdenciário nos grandes números da Previdência Social.</w:t>
      </w:r>
      <w:r w:rsidR="00585828" w:rsidRPr="008A0712">
        <w:rPr>
          <w:rFonts w:ascii="Times New Roman" w:hAnsi="Times New Roman"/>
          <w:sz w:val="24"/>
        </w:rPr>
        <w:t xml:space="preserve"> </w:t>
      </w:r>
      <w:r w:rsidR="00585828" w:rsidRPr="008A0712">
        <w:rPr>
          <w:rFonts w:ascii="Times New Roman" w:hAnsi="Times New Roman"/>
          <w:b/>
          <w:sz w:val="24"/>
        </w:rPr>
        <w:t>Contabilidade e Finanças</w:t>
      </w:r>
      <w:r w:rsidR="00585828" w:rsidRPr="008A0712">
        <w:rPr>
          <w:rFonts w:ascii="Times New Roman" w:hAnsi="Times New Roman"/>
          <w:sz w:val="24"/>
        </w:rPr>
        <w:t>, vol. 23, n. 59, 2012.</w:t>
      </w:r>
    </w:p>
    <w:p w14:paraId="63A8C88C" w14:textId="77777777" w:rsidR="001A4144" w:rsidRPr="008A0712" w:rsidRDefault="009D4B4B" w:rsidP="008A0712">
      <w:pPr>
        <w:spacing w:line="240" w:lineRule="auto"/>
        <w:rPr>
          <w:rFonts w:ascii="Times New Roman" w:hAnsi="Times New Roman"/>
          <w:sz w:val="24"/>
        </w:rPr>
      </w:pPr>
      <w:r w:rsidRPr="008A0712">
        <w:rPr>
          <w:rFonts w:ascii="Times New Roman" w:hAnsi="Times New Roman"/>
          <w:caps/>
          <w:sz w:val="24"/>
        </w:rPr>
        <w:t>Pereira</w:t>
      </w:r>
      <w:r w:rsidRPr="008A0712">
        <w:rPr>
          <w:rFonts w:ascii="Times New Roman" w:hAnsi="Times New Roman"/>
          <w:sz w:val="24"/>
        </w:rPr>
        <w:t xml:space="preserve">, Eduardo S. Evolução das idades médias de concessão dos tempos médios de contribuição das aposentadorias por tempo de contribuição concedidas entre 1996 e 2012. </w:t>
      </w:r>
      <w:r w:rsidRPr="008A0712">
        <w:rPr>
          <w:rFonts w:ascii="Times New Roman" w:hAnsi="Times New Roman"/>
          <w:b/>
          <w:sz w:val="24"/>
        </w:rPr>
        <w:t>Informe de Previdência Social</w:t>
      </w:r>
      <w:r w:rsidR="001A4144" w:rsidRPr="008A0712">
        <w:rPr>
          <w:rFonts w:ascii="Times New Roman" w:hAnsi="Times New Roman"/>
          <w:sz w:val="24"/>
        </w:rPr>
        <w:t>, Vol. 25, n° 6. Brasília: Ministério da Previdência Social, 2013.</w:t>
      </w:r>
    </w:p>
    <w:p w14:paraId="5D2297BF" w14:textId="77777777" w:rsidR="009D4B4B" w:rsidRPr="008A0712" w:rsidRDefault="001A4144" w:rsidP="008A0712">
      <w:pPr>
        <w:spacing w:line="240" w:lineRule="auto"/>
        <w:rPr>
          <w:rFonts w:ascii="Times New Roman" w:hAnsi="Times New Roman"/>
          <w:sz w:val="24"/>
        </w:rPr>
      </w:pPr>
      <w:r w:rsidRPr="008A0712">
        <w:rPr>
          <w:rFonts w:ascii="Times New Roman" w:hAnsi="Times New Roman"/>
          <w:sz w:val="24"/>
        </w:rPr>
        <w:t xml:space="preserve">RANGEL, Leonardo A. A criação da previdência complementar dos servidores públicos e a instituição de um teto para os valores dos benefícios: implicações na distribuição de renda e na taxa de reposição das aposentadorias. </w:t>
      </w:r>
      <w:r w:rsidRPr="008A0712">
        <w:rPr>
          <w:rFonts w:ascii="Times New Roman" w:hAnsi="Times New Roman"/>
          <w:b/>
          <w:sz w:val="24"/>
        </w:rPr>
        <w:t>Tese de Doutorado</w:t>
      </w:r>
      <w:r w:rsidRPr="008A0712">
        <w:rPr>
          <w:rFonts w:ascii="Times New Roman" w:hAnsi="Times New Roman"/>
          <w:sz w:val="24"/>
        </w:rPr>
        <w:t>. Rio de Janeiro: Programa de Pós-graduação em políticas públicas, estratégias e desenvolvimento. UFRJ, 2013.</w:t>
      </w:r>
    </w:p>
    <w:p w14:paraId="13246204" w14:textId="77777777" w:rsidR="001A4144" w:rsidRPr="008A0712" w:rsidRDefault="001A4144" w:rsidP="008A0712">
      <w:pPr>
        <w:spacing w:line="240" w:lineRule="auto"/>
        <w:rPr>
          <w:rFonts w:ascii="Times New Roman" w:hAnsi="Times New Roman"/>
          <w:sz w:val="24"/>
        </w:rPr>
      </w:pPr>
      <w:r w:rsidRPr="008A0712">
        <w:rPr>
          <w:rFonts w:ascii="Times New Roman" w:hAnsi="Times New Roman"/>
          <w:caps/>
          <w:sz w:val="24"/>
        </w:rPr>
        <w:t>Soares</w:t>
      </w:r>
      <w:r w:rsidRPr="008A0712">
        <w:rPr>
          <w:rFonts w:ascii="Times New Roman" w:hAnsi="Times New Roman"/>
          <w:sz w:val="24"/>
        </w:rPr>
        <w:t xml:space="preserve">, </w:t>
      </w:r>
      <w:r w:rsidR="0017377B" w:rsidRPr="008A0712">
        <w:rPr>
          <w:rFonts w:ascii="Times New Roman" w:hAnsi="Times New Roman"/>
          <w:sz w:val="24"/>
        </w:rPr>
        <w:t xml:space="preserve">Fabio V., Sergei S. D. Soares, Marcelo Medeiros &amp; Rafael G. Osório. Programas de Transferência de Renda no Brasil: impactos sobre a desigualdade. In: Ricardo P. Barros, Miguel N. </w:t>
      </w:r>
      <w:proofErr w:type="spellStart"/>
      <w:r w:rsidR="0017377B" w:rsidRPr="008A0712">
        <w:rPr>
          <w:rFonts w:ascii="Times New Roman" w:hAnsi="Times New Roman"/>
          <w:sz w:val="24"/>
        </w:rPr>
        <w:t>Foguel</w:t>
      </w:r>
      <w:proofErr w:type="spellEnd"/>
      <w:r w:rsidR="0017377B" w:rsidRPr="008A0712">
        <w:rPr>
          <w:rFonts w:ascii="Times New Roman" w:hAnsi="Times New Roman"/>
          <w:sz w:val="24"/>
        </w:rPr>
        <w:t xml:space="preserve"> &amp; Gabriel </w:t>
      </w:r>
      <w:proofErr w:type="spellStart"/>
      <w:r w:rsidR="0017377B" w:rsidRPr="008A0712">
        <w:rPr>
          <w:rFonts w:ascii="Times New Roman" w:hAnsi="Times New Roman"/>
          <w:sz w:val="24"/>
        </w:rPr>
        <w:t>Ulyssea</w:t>
      </w:r>
      <w:proofErr w:type="spellEnd"/>
      <w:r w:rsidR="0017377B" w:rsidRPr="008A0712">
        <w:rPr>
          <w:rFonts w:ascii="Times New Roman" w:hAnsi="Times New Roman"/>
          <w:sz w:val="24"/>
        </w:rPr>
        <w:t xml:space="preserve"> (</w:t>
      </w:r>
      <w:proofErr w:type="spellStart"/>
      <w:r w:rsidR="0017377B" w:rsidRPr="008A0712">
        <w:rPr>
          <w:rFonts w:ascii="Times New Roman" w:hAnsi="Times New Roman"/>
          <w:sz w:val="24"/>
        </w:rPr>
        <w:t>org</w:t>
      </w:r>
      <w:proofErr w:type="spellEnd"/>
      <w:r w:rsidR="0017377B" w:rsidRPr="008A0712">
        <w:rPr>
          <w:rFonts w:ascii="Times New Roman" w:hAnsi="Times New Roman"/>
          <w:sz w:val="24"/>
        </w:rPr>
        <w:t xml:space="preserve">). </w:t>
      </w:r>
      <w:r w:rsidR="0017377B" w:rsidRPr="008A0712">
        <w:rPr>
          <w:rFonts w:ascii="Times New Roman" w:hAnsi="Times New Roman"/>
          <w:b/>
          <w:sz w:val="24"/>
        </w:rPr>
        <w:t>Desigualdade de Renda no Brasil: uma análise da queda recente</w:t>
      </w:r>
      <w:r w:rsidR="0017377B" w:rsidRPr="008A0712">
        <w:rPr>
          <w:rFonts w:ascii="Times New Roman" w:hAnsi="Times New Roman"/>
          <w:sz w:val="24"/>
        </w:rPr>
        <w:t>. Brasília: IPEA, 2007.</w:t>
      </w:r>
    </w:p>
    <w:p w14:paraId="75D0EEF1" w14:textId="77777777" w:rsidR="0017377B" w:rsidRPr="008A0712" w:rsidRDefault="0017377B" w:rsidP="008A0712">
      <w:pPr>
        <w:spacing w:line="240" w:lineRule="auto"/>
        <w:rPr>
          <w:rFonts w:ascii="Times New Roman" w:hAnsi="Times New Roman"/>
          <w:sz w:val="24"/>
        </w:rPr>
      </w:pPr>
      <w:r w:rsidRPr="008A0712">
        <w:rPr>
          <w:rFonts w:ascii="Times New Roman" w:hAnsi="Times New Roman"/>
          <w:caps/>
          <w:sz w:val="24"/>
        </w:rPr>
        <w:t>Soares</w:t>
      </w:r>
      <w:r w:rsidRPr="008A0712">
        <w:rPr>
          <w:rFonts w:ascii="Times New Roman" w:hAnsi="Times New Roman"/>
          <w:sz w:val="24"/>
        </w:rPr>
        <w:t xml:space="preserve">, Sergei S. D. Distribuição de Renda no Brasil de 1976 a 2004, com ênfase no período entre 2001 e 2004. </w:t>
      </w:r>
      <w:r w:rsidRPr="008A0712">
        <w:rPr>
          <w:rFonts w:ascii="Times New Roman" w:hAnsi="Times New Roman"/>
          <w:b/>
          <w:sz w:val="24"/>
        </w:rPr>
        <w:t>Texto para Discussão</w:t>
      </w:r>
      <w:r w:rsidRPr="008A0712">
        <w:rPr>
          <w:rFonts w:ascii="Times New Roman" w:hAnsi="Times New Roman"/>
          <w:sz w:val="24"/>
        </w:rPr>
        <w:t xml:space="preserve"> n° 1228. Brasília: IPEA, 2006.</w:t>
      </w:r>
    </w:p>
    <w:p w14:paraId="6B6B9C4B" w14:textId="77777777" w:rsidR="0017377B" w:rsidRPr="008A0712" w:rsidRDefault="0017377B" w:rsidP="008A0712">
      <w:pPr>
        <w:spacing w:line="240" w:lineRule="auto"/>
        <w:rPr>
          <w:rFonts w:ascii="Times New Roman" w:hAnsi="Times New Roman"/>
          <w:sz w:val="24"/>
        </w:rPr>
      </w:pPr>
      <w:r w:rsidRPr="008A0712">
        <w:rPr>
          <w:rFonts w:ascii="Times New Roman" w:hAnsi="Times New Roman"/>
          <w:sz w:val="24"/>
        </w:rPr>
        <w:t xml:space="preserve">SOUZA, Pedro H. G. F. &amp; Marcelo Medeiros. </w:t>
      </w:r>
      <w:r w:rsidRPr="008A0712">
        <w:rPr>
          <w:rFonts w:ascii="Times New Roman" w:hAnsi="Times New Roman"/>
          <w:sz w:val="24"/>
          <w:lang w:val="en-GB"/>
        </w:rPr>
        <w:t xml:space="preserve">The decline in inequality in Brazil, 2003-2009: the role of the state. </w:t>
      </w:r>
      <w:r w:rsidRPr="008A0712">
        <w:rPr>
          <w:rFonts w:ascii="Times New Roman" w:hAnsi="Times New Roman"/>
          <w:b/>
          <w:sz w:val="24"/>
        </w:rPr>
        <w:t xml:space="preserve">IARIW-IBGE </w:t>
      </w:r>
      <w:proofErr w:type="spellStart"/>
      <w:r w:rsidRPr="008A0712">
        <w:rPr>
          <w:rFonts w:ascii="Times New Roman" w:hAnsi="Times New Roman"/>
          <w:b/>
          <w:sz w:val="24"/>
        </w:rPr>
        <w:t>Conference</w:t>
      </w:r>
      <w:proofErr w:type="spellEnd"/>
      <w:r w:rsidRPr="008A0712">
        <w:rPr>
          <w:rFonts w:ascii="Times New Roman" w:hAnsi="Times New Roman"/>
          <w:sz w:val="24"/>
        </w:rPr>
        <w:t>. Rio de Janeiro: IBGE 2013.</w:t>
      </w:r>
    </w:p>
    <w:p w14:paraId="1ABF1C8F" w14:textId="1FEE1AB5" w:rsidR="00585828" w:rsidRPr="008A0712" w:rsidRDefault="00585828" w:rsidP="008A0712">
      <w:pPr>
        <w:spacing w:line="240" w:lineRule="auto"/>
        <w:rPr>
          <w:rFonts w:ascii="Times New Roman" w:hAnsi="Times New Roman"/>
          <w:sz w:val="24"/>
        </w:rPr>
      </w:pPr>
      <w:r w:rsidRPr="008A0712">
        <w:rPr>
          <w:rFonts w:ascii="Times New Roman" w:hAnsi="Times New Roman"/>
          <w:sz w:val="24"/>
        </w:rPr>
        <w:t>TAFNER, Paulo. Previdência Social no Brasil: debates e desafios. In: Marcelo Caetano (</w:t>
      </w:r>
      <w:proofErr w:type="spellStart"/>
      <w:r w:rsidRPr="008A0712">
        <w:rPr>
          <w:rFonts w:ascii="Times New Roman" w:hAnsi="Times New Roman"/>
          <w:sz w:val="24"/>
        </w:rPr>
        <w:t>ed</w:t>
      </w:r>
      <w:proofErr w:type="spellEnd"/>
      <w:r w:rsidRPr="008A0712">
        <w:rPr>
          <w:rFonts w:ascii="Times New Roman" w:hAnsi="Times New Roman"/>
          <w:sz w:val="24"/>
        </w:rPr>
        <w:t xml:space="preserve">). </w:t>
      </w:r>
      <w:r w:rsidRPr="008A0712">
        <w:rPr>
          <w:rFonts w:ascii="Times New Roman" w:hAnsi="Times New Roman"/>
          <w:b/>
          <w:sz w:val="24"/>
        </w:rPr>
        <w:t>Previdência Social no Brasil: debates e desafios</w:t>
      </w:r>
      <w:r w:rsidRPr="008A0712">
        <w:rPr>
          <w:rFonts w:ascii="Times New Roman" w:hAnsi="Times New Roman"/>
          <w:sz w:val="24"/>
        </w:rPr>
        <w:t>. Brasília: Ipea, 2008.</w:t>
      </w:r>
    </w:p>
    <w:p w14:paraId="6A0D7716" w14:textId="157532A9" w:rsidR="00585828" w:rsidRPr="008A0712" w:rsidRDefault="00585828" w:rsidP="008A0712">
      <w:pPr>
        <w:spacing w:line="240" w:lineRule="auto"/>
        <w:rPr>
          <w:rFonts w:ascii="Times New Roman" w:hAnsi="Times New Roman"/>
          <w:sz w:val="24"/>
        </w:rPr>
      </w:pPr>
      <w:r w:rsidRPr="008A0712">
        <w:rPr>
          <w:rFonts w:ascii="Times New Roman" w:hAnsi="Times New Roman"/>
          <w:sz w:val="24"/>
        </w:rPr>
        <w:t xml:space="preserve">TAFNER, Paulo, Carolina Botelho e Rafael </w:t>
      </w:r>
      <w:proofErr w:type="spellStart"/>
      <w:r w:rsidRPr="008A0712">
        <w:rPr>
          <w:rFonts w:ascii="Times New Roman" w:hAnsi="Times New Roman"/>
          <w:sz w:val="24"/>
        </w:rPr>
        <w:t>Erbisti</w:t>
      </w:r>
      <w:proofErr w:type="spellEnd"/>
      <w:r w:rsidRPr="008A0712">
        <w:rPr>
          <w:rFonts w:ascii="Times New Roman" w:hAnsi="Times New Roman"/>
          <w:sz w:val="24"/>
        </w:rPr>
        <w:t xml:space="preserve">. Debates sobre previdência: confusões e polêmicas iniciais. In: </w:t>
      </w:r>
      <w:r w:rsidRPr="008A0712">
        <w:rPr>
          <w:rFonts w:ascii="Times New Roman" w:hAnsi="Times New Roman"/>
          <w:b/>
          <w:sz w:val="24"/>
        </w:rPr>
        <w:t>Reforma da Previdência – a visita da velha senhora</w:t>
      </w:r>
      <w:r w:rsidRPr="008A0712">
        <w:rPr>
          <w:rFonts w:ascii="Times New Roman" w:hAnsi="Times New Roman"/>
          <w:sz w:val="24"/>
        </w:rPr>
        <w:t>. Brasília: Gestão Pública, 2015a.</w:t>
      </w:r>
    </w:p>
    <w:p w14:paraId="05F163E5" w14:textId="0F32C712" w:rsidR="00585828" w:rsidRPr="008A0712" w:rsidRDefault="00585828" w:rsidP="008A0712">
      <w:pPr>
        <w:spacing w:line="240" w:lineRule="auto"/>
        <w:rPr>
          <w:rFonts w:ascii="Times New Roman" w:hAnsi="Times New Roman"/>
          <w:sz w:val="24"/>
        </w:rPr>
      </w:pPr>
      <w:r w:rsidRPr="008A0712">
        <w:rPr>
          <w:rFonts w:ascii="Times New Roman" w:hAnsi="Times New Roman"/>
          <w:sz w:val="24"/>
        </w:rPr>
        <w:lastRenderedPageBreak/>
        <w:t xml:space="preserve">TAFNER, Paulo, Carolina Botelho e Rafael </w:t>
      </w:r>
      <w:proofErr w:type="spellStart"/>
      <w:r w:rsidRPr="008A0712">
        <w:rPr>
          <w:rFonts w:ascii="Times New Roman" w:hAnsi="Times New Roman"/>
          <w:sz w:val="24"/>
        </w:rPr>
        <w:t>Erbisti</w:t>
      </w:r>
      <w:proofErr w:type="spellEnd"/>
      <w:r w:rsidRPr="008A0712">
        <w:rPr>
          <w:rFonts w:ascii="Times New Roman" w:hAnsi="Times New Roman"/>
          <w:sz w:val="24"/>
        </w:rPr>
        <w:t xml:space="preserve">. </w:t>
      </w:r>
      <w:r w:rsidRPr="008A0712">
        <w:rPr>
          <w:rFonts w:ascii="Times New Roman" w:hAnsi="Times New Roman"/>
          <w:b/>
          <w:sz w:val="24"/>
        </w:rPr>
        <w:t>Reforma da Previdência – a visita da velha senhora</w:t>
      </w:r>
      <w:r w:rsidRPr="008A0712">
        <w:rPr>
          <w:rFonts w:ascii="Times New Roman" w:hAnsi="Times New Roman"/>
          <w:sz w:val="24"/>
        </w:rPr>
        <w:t>. Brasília: Gestão Pública, 2015a.</w:t>
      </w:r>
    </w:p>
    <w:sectPr w:rsidR="00585828" w:rsidRPr="008A0712" w:rsidSect="008A0712">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7FA37" w14:textId="77777777" w:rsidR="00B3204F" w:rsidRDefault="00B3204F" w:rsidP="005F25EC">
      <w:r>
        <w:separator/>
      </w:r>
    </w:p>
  </w:endnote>
  <w:endnote w:type="continuationSeparator" w:id="0">
    <w:p w14:paraId="5AEA8D98" w14:textId="77777777" w:rsidR="00B3204F" w:rsidRDefault="00B3204F" w:rsidP="005F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FFE8C" w14:textId="77777777" w:rsidR="00B3204F" w:rsidRDefault="00B3204F" w:rsidP="005F25EC">
      <w:r>
        <w:separator/>
      </w:r>
    </w:p>
  </w:footnote>
  <w:footnote w:type="continuationSeparator" w:id="0">
    <w:p w14:paraId="217C19DF" w14:textId="77777777" w:rsidR="00B3204F" w:rsidRDefault="00B3204F" w:rsidP="005F25EC">
      <w:r>
        <w:continuationSeparator/>
      </w:r>
    </w:p>
  </w:footnote>
  <w:footnote w:id="1">
    <w:p w14:paraId="7029DC41"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Técnicos de Planejamento e Pesquisa do IPEA.</w:t>
      </w:r>
    </w:p>
  </w:footnote>
  <w:footnote w:id="2">
    <w:p w14:paraId="10F39058"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Especialistas em Políticas Públicas e Gestão Governamental, do Ministério do Planejamento.</w:t>
      </w:r>
    </w:p>
  </w:footnote>
  <w:footnote w:id="3">
    <w:p w14:paraId="6AF534A4" w14:textId="357A7955"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A votação da idade mínima ocorreu em 6 de maio de 1998. A proposta que estabelecia a idade mínima precisava de 308 votos, mas obteve 307.</w:t>
      </w:r>
    </w:p>
  </w:footnote>
  <w:footnote w:id="4">
    <w:p w14:paraId="5C4BB906" w14:textId="11C93346" w:rsidR="0094446E" w:rsidRPr="0011568B" w:rsidRDefault="0094446E"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Essa adequação entre contribuições e benefícios teria sido adequada para o caso das </w:t>
      </w:r>
      <w:proofErr w:type="spellStart"/>
      <w:r w:rsidRPr="0011568B">
        <w:rPr>
          <w:rFonts w:ascii="Times New Roman" w:hAnsi="Times New Roman" w:cs="Times New Roman"/>
          <w:sz w:val="22"/>
          <w:szCs w:val="22"/>
        </w:rPr>
        <w:t>ATCs</w:t>
      </w:r>
      <w:proofErr w:type="spellEnd"/>
      <w:r w:rsidRPr="0011568B">
        <w:rPr>
          <w:rFonts w:ascii="Times New Roman" w:hAnsi="Times New Roman" w:cs="Times New Roman"/>
          <w:sz w:val="22"/>
          <w:szCs w:val="22"/>
        </w:rPr>
        <w:t xml:space="preserve"> (Giambiagi e Afonso, 2009), exigindo, entretanto, uma maior alíquota de contribuição para os benefícios de risco do RGPS. Em outras palavras, o equilíbrio dado pelo fator à relação entre contribuições e benefícios foi relativamente limitado.</w:t>
      </w:r>
    </w:p>
  </w:footnote>
  <w:footnote w:id="5">
    <w:p w14:paraId="5BF16C04"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A relação entre o tempo de contribuição e o tempo de recebimento do benefício é uma das formas de se medir a sustentabilidade de um sistema previdenciário. </w:t>
      </w:r>
      <w:proofErr w:type="spellStart"/>
      <w:r w:rsidRPr="0011568B">
        <w:rPr>
          <w:rFonts w:ascii="Times New Roman" w:hAnsi="Times New Roman" w:cs="Times New Roman"/>
          <w:i/>
          <w:sz w:val="22"/>
          <w:szCs w:val="22"/>
        </w:rPr>
        <w:t>Ceteris</w:t>
      </w:r>
      <w:proofErr w:type="spellEnd"/>
      <w:r w:rsidRPr="0011568B">
        <w:rPr>
          <w:rFonts w:ascii="Times New Roman" w:hAnsi="Times New Roman" w:cs="Times New Roman"/>
          <w:i/>
          <w:sz w:val="22"/>
          <w:szCs w:val="22"/>
        </w:rPr>
        <w:t xml:space="preserve"> </w:t>
      </w:r>
      <w:proofErr w:type="spellStart"/>
      <w:r w:rsidRPr="0011568B">
        <w:rPr>
          <w:rFonts w:ascii="Times New Roman" w:hAnsi="Times New Roman" w:cs="Times New Roman"/>
          <w:i/>
          <w:sz w:val="22"/>
          <w:szCs w:val="22"/>
        </w:rPr>
        <w:t>paribus</w:t>
      </w:r>
      <w:proofErr w:type="spellEnd"/>
      <w:r w:rsidRPr="0011568B">
        <w:rPr>
          <w:rFonts w:ascii="Times New Roman" w:hAnsi="Times New Roman" w:cs="Times New Roman"/>
          <w:sz w:val="22"/>
          <w:szCs w:val="22"/>
        </w:rPr>
        <w:t>, quanto maior (menor) essa relação, mais (menos) sustentável é o sistema.</w:t>
      </w:r>
    </w:p>
  </w:footnote>
  <w:footnote w:id="6">
    <w:p w14:paraId="0F02D55C" w14:textId="325679B7" w:rsidR="004374FF" w:rsidRPr="0011568B" w:rsidRDefault="004374FF"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Além da economia de recursos, Lima </w:t>
      </w:r>
      <w:r w:rsidRPr="0011568B">
        <w:rPr>
          <w:rFonts w:ascii="Times New Roman" w:hAnsi="Times New Roman" w:cs="Times New Roman"/>
          <w:i/>
          <w:sz w:val="22"/>
          <w:szCs w:val="22"/>
        </w:rPr>
        <w:t>et al</w:t>
      </w:r>
      <w:r w:rsidRPr="0011568B">
        <w:rPr>
          <w:rFonts w:ascii="Times New Roman" w:hAnsi="Times New Roman" w:cs="Times New Roman"/>
          <w:sz w:val="22"/>
          <w:szCs w:val="22"/>
        </w:rPr>
        <w:t xml:space="preserve">. (2012) destacaram a mudança na trajetória da despesa com </w:t>
      </w:r>
      <w:proofErr w:type="spellStart"/>
      <w:r w:rsidRPr="0011568B">
        <w:rPr>
          <w:rFonts w:ascii="Times New Roman" w:hAnsi="Times New Roman" w:cs="Times New Roman"/>
          <w:sz w:val="22"/>
          <w:szCs w:val="22"/>
        </w:rPr>
        <w:t>ATCs</w:t>
      </w:r>
      <w:proofErr w:type="spellEnd"/>
      <w:r w:rsidRPr="0011568B">
        <w:rPr>
          <w:rFonts w:ascii="Times New Roman" w:hAnsi="Times New Roman" w:cs="Times New Roman"/>
          <w:sz w:val="22"/>
          <w:szCs w:val="22"/>
        </w:rPr>
        <w:t xml:space="preserve"> observada após a implantação do fator previdenciário.</w:t>
      </w:r>
    </w:p>
  </w:footnote>
  <w:footnote w:id="7">
    <w:p w14:paraId="02542967" w14:textId="6F592E4D" w:rsidR="008B34E8" w:rsidRDefault="008B34E8">
      <w:pPr>
        <w:pStyle w:val="Textodenotaderodap"/>
      </w:pPr>
      <w:r>
        <w:rPr>
          <w:rStyle w:val="Refdenotaderodap"/>
        </w:rPr>
        <w:footnoteRef/>
      </w:r>
      <w:r>
        <w:t xml:space="preserve"> </w:t>
      </w:r>
      <w:r w:rsidRPr="0093141E">
        <w:rPr>
          <w:rFonts w:ascii="Times New Roman" w:hAnsi="Times New Roman" w:cs="Times New Roman"/>
          <w:sz w:val="22"/>
          <w:szCs w:val="22"/>
        </w:rPr>
        <w:t xml:space="preserve">As projeções de longo prazo realizadas neste trabalho seguiram a metodologia oficial das projeções financeiras e atuariais para o Regime Geral de Previdência Social (que está descrita no Anexo IV.6 do PLDO, disponível em </w:t>
      </w:r>
      <w:hyperlink r:id="rId1" w:history="1">
        <w:r w:rsidRPr="0093141E">
          <w:rPr>
            <w:rStyle w:val="Hyperlink"/>
            <w:rFonts w:ascii="Times New Roman" w:hAnsi="Times New Roman" w:cs="Times New Roman"/>
            <w:sz w:val="22"/>
            <w:szCs w:val="22"/>
          </w:rPr>
          <w:t>http://www.orcamentofederal.gov.br/orcamentos-anuais/orcamento-2017/anexos-pldo-2017/anexo-iv-6-projecoes-atuariais-do-rgps.pdf</w:t>
        </w:r>
      </w:hyperlink>
      <w:r w:rsidRPr="0093141E">
        <w:rPr>
          <w:rFonts w:ascii="Times New Roman" w:hAnsi="Times New Roman" w:cs="Times New Roman"/>
          <w:sz w:val="22"/>
          <w:szCs w:val="22"/>
        </w:rPr>
        <w:t>).</w:t>
      </w:r>
    </w:p>
  </w:footnote>
  <w:footnote w:id="8">
    <w:p w14:paraId="57C9B9C8"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Para mais detalhes a respeito da decomposição do </w:t>
      </w:r>
      <w:proofErr w:type="spellStart"/>
      <w:r w:rsidRPr="0011568B">
        <w:rPr>
          <w:rFonts w:ascii="Times New Roman" w:hAnsi="Times New Roman" w:cs="Times New Roman"/>
          <w:sz w:val="22"/>
          <w:szCs w:val="22"/>
        </w:rPr>
        <w:t>Gini</w:t>
      </w:r>
      <w:proofErr w:type="spellEnd"/>
      <w:r w:rsidRPr="0011568B">
        <w:rPr>
          <w:rFonts w:ascii="Times New Roman" w:hAnsi="Times New Roman" w:cs="Times New Roman"/>
          <w:sz w:val="22"/>
          <w:szCs w:val="22"/>
        </w:rPr>
        <w:t xml:space="preserve">, ver Souza e Medeiros </w:t>
      </w:r>
      <w:r w:rsidRPr="0011568B">
        <w:rPr>
          <w:rFonts w:ascii="Times New Roman" w:hAnsi="Times New Roman" w:cs="Times New Roman"/>
          <w:sz w:val="22"/>
          <w:szCs w:val="22"/>
        </w:rPr>
        <w:fldChar w:fldCharType="begin"/>
      </w:r>
      <w:r w:rsidRPr="0011568B">
        <w:rPr>
          <w:rFonts w:ascii="Times New Roman" w:hAnsi="Times New Roman" w:cs="Times New Roman"/>
          <w:sz w:val="22"/>
          <w:szCs w:val="22"/>
        </w:rPr>
        <w:instrText xml:space="preserve"> ADDIN ZOTERO_ITEM CSL_CITATION {"citationID":"2n4p1j77kr","properties":{"formattedCitation":"(2013)","plainCitation":"(2013)"},"citationItems":[{"id":160,"uris":["http://zotero.org/users/602443/items/FCDM2B5F"],"uri":["http://zotero.org/users/602443/items/FCDM2B5F"],"itemData":{"id":160,"type":"report","title":"The Decline in Inequality in Brazil, 2003 - 2009: The Role of The State","collection-title":"IARIW-IBGE Conference","publisher":"IBGE","publisher-place":"Rio de Janeiro","genre":"IARIW-IBGE Conference","event-place":"Rio de Janeiro","author":[{"family":"Souza","given":"Pedro H. G. F."},{"family":"Medeiros","given":"Marcelo"}],"issued":{"date-parts":[["2013"]]}},"suppress-author":true}],"schema":"https://github.com/citation-style-language/schema/raw/master/csl-citation.json"} </w:instrText>
      </w:r>
      <w:r w:rsidRPr="0011568B">
        <w:rPr>
          <w:rFonts w:ascii="Times New Roman" w:hAnsi="Times New Roman" w:cs="Times New Roman"/>
          <w:sz w:val="22"/>
          <w:szCs w:val="22"/>
        </w:rPr>
        <w:fldChar w:fldCharType="separate"/>
      </w:r>
      <w:r w:rsidRPr="0011568B">
        <w:rPr>
          <w:rFonts w:ascii="Times New Roman" w:hAnsi="Times New Roman" w:cs="Times New Roman"/>
          <w:sz w:val="22"/>
          <w:szCs w:val="22"/>
        </w:rPr>
        <w:t>(2013)</w:t>
      </w:r>
      <w:r w:rsidRPr="0011568B">
        <w:rPr>
          <w:rFonts w:ascii="Times New Roman" w:hAnsi="Times New Roman" w:cs="Times New Roman"/>
          <w:sz w:val="22"/>
          <w:szCs w:val="22"/>
        </w:rPr>
        <w:fldChar w:fldCharType="end"/>
      </w:r>
      <w:r w:rsidRPr="0011568B">
        <w:rPr>
          <w:rFonts w:ascii="Times New Roman" w:hAnsi="Times New Roman" w:cs="Times New Roman"/>
          <w:sz w:val="22"/>
          <w:szCs w:val="22"/>
        </w:rPr>
        <w:t>.</w:t>
      </w:r>
    </w:p>
  </w:footnote>
  <w:footnote w:id="9">
    <w:p w14:paraId="70E90FCF"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Tal método de análise já foi empregado, por exemplo, por Soares (2006), Soares et al. (2007) e por Rangel (2013).</w:t>
      </w:r>
    </w:p>
  </w:footnote>
  <w:footnote w:id="10">
    <w:p w14:paraId="38107674" w14:textId="45B9B0B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Países cujas informações são consolidadas pela Associação Internacional de Seguridade Social (AISS) e pela Social Security </w:t>
      </w:r>
      <w:proofErr w:type="spellStart"/>
      <w:r w:rsidRPr="0011568B">
        <w:rPr>
          <w:rFonts w:ascii="Times New Roman" w:hAnsi="Times New Roman" w:cs="Times New Roman"/>
          <w:sz w:val="22"/>
          <w:szCs w:val="22"/>
        </w:rPr>
        <w:t>Administration</w:t>
      </w:r>
      <w:proofErr w:type="spellEnd"/>
      <w:r w:rsidRPr="0011568B">
        <w:rPr>
          <w:rFonts w:ascii="Times New Roman" w:hAnsi="Times New Roman" w:cs="Times New Roman"/>
          <w:sz w:val="22"/>
          <w:szCs w:val="22"/>
        </w:rPr>
        <w:t xml:space="preserve"> (SSA/USA).</w:t>
      </w:r>
    </w:p>
  </w:footnote>
  <w:footnote w:id="11">
    <w:p w14:paraId="6A9D1C86"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As regras para as pensões por morte no Brasil se aproximaram do padrão internacional com a Medida Provisória n° 664/2015. Como a medida foi fortemente atenuada pelo Congresso, ainda há espaço para novos ajustes.</w:t>
      </w:r>
    </w:p>
  </w:footnote>
  <w:footnote w:id="12">
    <w:p w14:paraId="285C3F76"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Ressalte-se que a Itália, normalmente citada como caso paralelo ao brasileiro, concede ATC apenas para antigos segurados (filiados antes de 01/01/1996), tendo, para os filiados após esta data, substituído essa modalidade de benefício pela aposentadoria antecipada, mais restritiva.</w:t>
      </w:r>
    </w:p>
  </w:footnote>
  <w:footnote w:id="13">
    <w:p w14:paraId="75FB523A" w14:textId="77777777" w:rsidR="00C46A25" w:rsidRPr="0011568B" w:rsidRDefault="00C46A25" w:rsidP="0011568B">
      <w:pPr>
        <w:pStyle w:val="Textodenotaderodap"/>
        <w:rPr>
          <w:rFonts w:ascii="Times New Roman" w:hAnsi="Times New Roman" w:cs="Times New Roman"/>
          <w:sz w:val="22"/>
          <w:szCs w:val="22"/>
        </w:rPr>
      </w:pPr>
      <w:r w:rsidRPr="0011568B">
        <w:rPr>
          <w:rStyle w:val="Refdenotaderodap"/>
          <w:rFonts w:ascii="Times New Roman" w:hAnsi="Times New Roman" w:cs="Times New Roman"/>
          <w:sz w:val="22"/>
          <w:szCs w:val="22"/>
        </w:rPr>
        <w:footnoteRef/>
      </w:r>
      <w:r w:rsidRPr="0011568B">
        <w:rPr>
          <w:rFonts w:ascii="Times New Roman" w:hAnsi="Times New Roman" w:cs="Times New Roman"/>
          <w:sz w:val="22"/>
          <w:szCs w:val="22"/>
        </w:rPr>
        <w:t xml:space="preserve"> Neste trabalho, foram considerados Argentina, Equador, Paraguai, Uruguai, Venezuela, Granada, Colômbia, Peru, Bahamas, Barbados, Belize, Bermuda, Cuba, Dominica, Guatemala, Guiana, Honduras, Jamaica, Costa Rica, Nicarágua, Panamá, México e Trinidade e Tobago.</w:t>
      </w:r>
    </w:p>
  </w:footnote>
  <w:footnote w:id="14">
    <w:p w14:paraId="06471C51" w14:textId="3F47C1E5" w:rsidR="00C46A25" w:rsidRPr="0011568B" w:rsidRDefault="00C46A25" w:rsidP="0011568B">
      <w:pPr>
        <w:pStyle w:val="PargrafodaLista"/>
        <w:spacing w:after="0" w:line="240" w:lineRule="auto"/>
        <w:ind w:left="0"/>
        <w:rPr>
          <w:rFonts w:ascii="Times New Roman" w:hAnsi="Times New Roman" w:cs="Times New Roman"/>
        </w:rPr>
      </w:pPr>
      <w:r w:rsidRPr="0011568B">
        <w:rPr>
          <w:rStyle w:val="Refdenotaderodap"/>
          <w:rFonts w:ascii="Times New Roman" w:hAnsi="Times New Roman" w:cs="Times New Roman"/>
        </w:rPr>
        <w:footnoteRef/>
      </w:r>
      <w:r w:rsidRPr="0011568B">
        <w:rPr>
          <w:rFonts w:ascii="Times New Roman" w:hAnsi="Times New Roman" w:cs="Times New Roman"/>
        </w:rPr>
        <w:t xml:space="preserve"> Despesas com Previdência Social: Banco Mundial (programas contributivos e não contributivos; 2005 a 2013). Participação das pessoas com 60 anos na população: Divisão da População da Organização das Nações Unidas (ONU) (2005 a 2010). No caso do Brasil, variáveis demográficas foram calculadas a partir dos dados do Censo Demográfico de 2010 a despesa com Previdência (benefícios contributivos e não contributivos) a partir de dados Ministério da Previdência e da Fazenda.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E723223"/>
    <w:multiLevelType w:val="hybridMultilevel"/>
    <w:tmpl w:val="E2625C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DB1589"/>
    <w:multiLevelType w:val="singleLevel"/>
    <w:tmpl w:val="FFFFFFFF"/>
    <w:lvl w:ilvl="0">
      <w:numFmt w:val="bullet"/>
      <w:lvlText w:val=""/>
      <w:legacy w:legacy="1" w:legacySpace="0" w:legacyIndent="360"/>
      <w:lvlJc w:val="left"/>
      <w:pPr>
        <w:ind w:left="1080" w:hanging="360"/>
      </w:pPr>
      <w:rPr>
        <w:rFonts w:ascii="Symbol" w:hAnsi="Symbol" w:hint="default"/>
      </w:rPr>
    </w:lvl>
  </w:abstractNum>
  <w:abstractNum w:abstractNumId="3" w15:restartNumberingAfterBreak="0">
    <w:nsid w:val="623E224C"/>
    <w:multiLevelType w:val="singleLevel"/>
    <w:tmpl w:val="F178522C"/>
    <w:lvl w:ilvl="0">
      <w:start w:val="1"/>
      <w:numFmt w:val="upperRoman"/>
      <w:lvlText w:val="%1."/>
      <w:lvlJc w:val="left"/>
      <w:pPr>
        <w:tabs>
          <w:tab w:val="num" w:pos="1571"/>
        </w:tabs>
        <w:ind w:left="1571" w:hanging="720"/>
      </w:pPr>
      <w:rPr>
        <w:rFonts w:hint="default"/>
      </w:rPr>
    </w:lvl>
  </w:abstractNum>
  <w:abstractNum w:abstractNumId="4" w15:restartNumberingAfterBreak="0">
    <w:nsid w:val="6E99379C"/>
    <w:multiLevelType w:val="hybridMultilevel"/>
    <w:tmpl w:val="E2625C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lvl w:ilvl="0">
        <w:numFmt w:val="bullet"/>
        <w:lvlText w:val=""/>
        <w:legacy w:legacy="1" w:legacySpace="0" w:legacyIndent="360"/>
        <w:lvlJc w:val="left"/>
        <w:pPr>
          <w:ind w:left="1080" w:hanging="360"/>
        </w:pPr>
        <w:rPr>
          <w:rFonts w:ascii="Symbol" w:hAnsi="Symbol"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32"/>
    <w:rsid w:val="00003D54"/>
    <w:rsid w:val="000040F2"/>
    <w:rsid w:val="00007279"/>
    <w:rsid w:val="000161D5"/>
    <w:rsid w:val="0002716C"/>
    <w:rsid w:val="00027FFB"/>
    <w:rsid w:val="00031450"/>
    <w:rsid w:val="0003295B"/>
    <w:rsid w:val="00055F68"/>
    <w:rsid w:val="00063A9E"/>
    <w:rsid w:val="00063C77"/>
    <w:rsid w:val="000643C0"/>
    <w:rsid w:val="000739AC"/>
    <w:rsid w:val="000812D8"/>
    <w:rsid w:val="0009145C"/>
    <w:rsid w:val="00091D28"/>
    <w:rsid w:val="00094457"/>
    <w:rsid w:val="000A139A"/>
    <w:rsid w:val="000B1267"/>
    <w:rsid w:val="000C0DF5"/>
    <w:rsid w:val="000C3B97"/>
    <w:rsid w:val="000D0C8F"/>
    <w:rsid w:val="000E325D"/>
    <w:rsid w:val="000E77E3"/>
    <w:rsid w:val="00102133"/>
    <w:rsid w:val="00102648"/>
    <w:rsid w:val="00110BEC"/>
    <w:rsid w:val="00111308"/>
    <w:rsid w:val="00111805"/>
    <w:rsid w:val="0011568B"/>
    <w:rsid w:val="001158C2"/>
    <w:rsid w:val="00127D7B"/>
    <w:rsid w:val="00147835"/>
    <w:rsid w:val="00150C42"/>
    <w:rsid w:val="00153568"/>
    <w:rsid w:val="00160988"/>
    <w:rsid w:val="0016184F"/>
    <w:rsid w:val="00167890"/>
    <w:rsid w:val="0017377B"/>
    <w:rsid w:val="00183AF9"/>
    <w:rsid w:val="001863A4"/>
    <w:rsid w:val="001A13A8"/>
    <w:rsid w:val="001A3341"/>
    <w:rsid w:val="001A4144"/>
    <w:rsid w:val="001B32F5"/>
    <w:rsid w:val="001D2C17"/>
    <w:rsid w:val="001E31B9"/>
    <w:rsid w:val="001E7B37"/>
    <w:rsid w:val="001F7911"/>
    <w:rsid w:val="00203F7A"/>
    <w:rsid w:val="00205339"/>
    <w:rsid w:val="0021203F"/>
    <w:rsid w:val="00212062"/>
    <w:rsid w:val="00227444"/>
    <w:rsid w:val="0023441C"/>
    <w:rsid w:val="00243E71"/>
    <w:rsid w:val="002470D1"/>
    <w:rsid w:val="00253CA9"/>
    <w:rsid w:val="00257703"/>
    <w:rsid w:val="00263889"/>
    <w:rsid w:val="00270265"/>
    <w:rsid w:val="00271CBF"/>
    <w:rsid w:val="0029259E"/>
    <w:rsid w:val="002A6359"/>
    <w:rsid w:val="002A76AD"/>
    <w:rsid w:val="002B24EC"/>
    <w:rsid w:val="002B44A2"/>
    <w:rsid w:val="002B788F"/>
    <w:rsid w:val="002C1424"/>
    <w:rsid w:val="002C2884"/>
    <w:rsid w:val="002C2FD8"/>
    <w:rsid w:val="002C3620"/>
    <w:rsid w:val="002C4188"/>
    <w:rsid w:val="002C7DFC"/>
    <w:rsid w:val="002D1394"/>
    <w:rsid w:val="002E6CB5"/>
    <w:rsid w:val="002F0568"/>
    <w:rsid w:val="002F433A"/>
    <w:rsid w:val="003008F3"/>
    <w:rsid w:val="00305208"/>
    <w:rsid w:val="00305BBE"/>
    <w:rsid w:val="00320F6E"/>
    <w:rsid w:val="00326513"/>
    <w:rsid w:val="00333599"/>
    <w:rsid w:val="0035129A"/>
    <w:rsid w:val="00356E74"/>
    <w:rsid w:val="0036045F"/>
    <w:rsid w:val="00366C20"/>
    <w:rsid w:val="003727EA"/>
    <w:rsid w:val="003743DD"/>
    <w:rsid w:val="00376B81"/>
    <w:rsid w:val="0038204E"/>
    <w:rsid w:val="00383370"/>
    <w:rsid w:val="003871D1"/>
    <w:rsid w:val="00392D75"/>
    <w:rsid w:val="003C2001"/>
    <w:rsid w:val="003C219F"/>
    <w:rsid w:val="003C2D64"/>
    <w:rsid w:val="003C763D"/>
    <w:rsid w:val="003C7738"/>
    <w:rsid w:val="003D0E9E"/>
    <w:rsid w:val="003D16DD"/>
    <w:rsid w:val="003D2C85"/>
    <w:rsid w:val="003D4EBF"/>
    <w:rsid w:val="003E02AF"/>
    <w:rsid w:val="003E2AA4"/>
    <w:rsid w:val="003E769B"/>
    <w:rsid w:val="003F0F37"/>
    <w:rsid w:val="003F3FF0"/>
    <w:rsid w:val="003F4ED6"/>
    <w:rsid w:val="0040119D"/>
    <w:rsid w:val="00402D02"/>
    <w:rsid w:val="0040438E"/>
    <w:rsid w:val="00404A5F"/>
    <w:rsid w:val="00406691"/>
    <w:rsid w:val="00406D0E"/>
    <w:rsid w:val="0041455C"/>
    <w:rsid w:val="00414A3B"/>
    <w:rsid w:val="00420244"/>
    <w:rsid w:val="004308AE"/>
    <w:rsid w:val="00431B5B"/>
    <w:rsid w:val="00437314"/>
    <w:rsid w:val="004374FF"/>
    <w:rsid w:val="00446445"/>
    <w:rsid w:val="00453D22"/>
    <w:rsid w:val="0045661E"/>
    <w:rsid w:val="00463A64"/>
    <w:rsid w:val="00472A2B"/>
    <w:rsid w:val="00472E7F"/>
    <w:rsid w:val="00482346"/>
    <w:rsid w:val="004841E1"/>
    <w:rsid w:val="00492490"/>
    <w:rsid w:val="004977D7"/>
    <w:rsid w:val="004B62D3"/>
    <w:rsid w:val="004B718D"/>
    <w:rsid w:val="004C3BB1"/>
    <w:rsid w:val="004C7BAD"/>
    <w:rsid w:val="004D14FE"/>
    <w:rsid w:val="004E19F3"/>
    <w:rsid w:val="004E4DAC"/>
    <w:rsid w:val="004F184A"/>
    <w:rsid w:val="004F7804"/>
    <w:rsid w:val="0050629D"/>
    <w:rsid w:val="005153DB"/>
    <w:rsid w:val="0052033B"/>
    <w:rsid w:val="00522C7B"/>
    <w:rsid w:val="00523761"/>
    <w:rsid w:val="0053191A"/>
    <w:rsid w:val="00531FBC"/>
    <w:rsid w:val="00535A48"/>
    <w:rsid w:val="0055005E"/>
    <w:rsid w:val="005763B5"/>
    <w:rsid w:val="00585828"/>
    <w:rsid w:val="00596230"/>
    <w:rsid w:val="005977BF"/>
    <w:rsid w:val="005A0466"/>
    <w:rsid w:val="005A1751"/>
    <w:rsid w:val="005B5E87"/>
    <w:rsid w:val="005C5B75"/>
    <w:rsid w:val="005E29C9"/>
    <w:rsid w:val="005E5DDA"/>
    <w:rsid w:val="005F14DD"/>
    <w:rsid w:val="005F25EC"/>
    <w:rsid w:val="005F37C1"/>
    <w:rsid w:val="00611BF9"/>
    <w:rsid w:val="00621F93"/>
    <w:rsid w:val="006317EE"/>
    <w:rsid w:val="00633732"/>
    <w:rsid w:val="00636D9F"/>
    <w:rsid w:val="0064075A"/>
    <w:rsid w:val="00643755"/>
    <w:rsid w:val="00645B0A"/>
    <w:rsid w:val="0066276E"/>
    <w:rsid w:val="00672912"/>
    <w:rsid w:val="00672BA6"/>
    <w:rsid w:val="0067768B"/>
    <w:rsid w:val="00681E00"/>
    <w:rsid w:val="006834E6"/>
    <w:rsid w:val="00683AE0"/>
    <w:rsid w:val="00695B69"/>
    <w:rsid w:val="006973B9"/>
    <w:rsid w:val="006A003D"/>
    <w:rsid w:val="006A18F6"/>
    <w:rsid w:val="006B047C"/>
    <w:rsid w:val="006C57F0"/>
    <w:rsid w:val="006E6101"/>
    <w:rsid w:val="006F1615"/>
    <w:rsid w:val="006F1FC6"/>
    <w:rsid w:val="006F38E4"/>
    <w:rsid w:val="007032F0"/>
    <w:rsid w:val="007125D5"/>
    <w:rsid w:val="00714BFC"/>
    <w:rsid w:val="00736EFF"/>
    <w:rsid w:val="007433E1"/>
    <w:rsid w:val="00747AD6"/>
    <w:rsid w:val="00750A29"/>
    <w:rsid w:val="0075154B"/>
    <w:rsid w:val="007519E8"/>
    <w:rsid w:val="007579F9"/>
    <w:rsid w:val="007603CA"/>
    <w:rsid w:val="00763185"/>
    <w:rsid w:val="00773D7A"/>
    <w:rsid w:val="00776E1E"/>
    <w:rsid w:val="007877DC"/>
    <w:rsid w:val="007B3192"/>
    <w:rsid w:val="007B7821"/>
    <w:rsid w:val="007C018D"/>
    <w:rsid w:val="007C2065"/>
    <w:rsid w:val="007C7D5F"/>
    <w:rsid w:val="007D052B"/>
    <w:rsid w:val="007F11BF"/>
    <w:rsid w:val="00804D13"/>
    <w:rsid w:val="0081030B"/>
    <w:rsid w:val="00823785"/>
    <w:rsid w:val="00833ABF"/>
    <w:rsid w:val="00834B1A"/>
    <w:rsid w:val="008549C0"/>
    <w:rsid w:val="0086287C"/>
    <w:rsid w:val="00867AC0"/>
    <w:rsid w:val="0088317F"/>
    <w:rsid w:val="00894226"/>
    <w:rsid w:val="00896DA9"/>
    <w:rsid w:val="008A0712"/>
    <w:rsid w:val="008A6B1F"/>
    <w:rsid w:val="008A707C"/>
    <w:rsid w:val="008B34E8"/>
    <w:rsid w:val="008D17F9"/>
    <w:rsid w:val="008E40D5"/>
    <w:rsid w:val="009007CE"/>
    <w:rsid w:val="00904C6E"/>
    <w:rsid w:val="0090750E"/>
    <w:rsid w:val="00911F5A"/>
    <w:rsid w:val="00916C97"/>
    <w:rsid w:val="00920120"/>
    <w:rsid w:val="00920E9A"/>
    <w:rsid w:val="00926184"/>
    <w:rsid w:val="009306C8"/>
    <w:rsid w:val="0093287C"/>
    <w:rsid w:val="00933951"/>
    <w:rsid w:val="0094446E"/>
    <w:rsid w:val="009515A4"/>
    <w:rsid w:val="0096745C"/>
    <w:rsid w:val="00967C91"/>
    <w:rsid w:val="00971CC2"/>
    <w:rsid w:val="00972F09"/>
    <w:rsid w:val="00973800"/>
    <w:rsid w:val="009740CC"/>
    <w:rsid w:val="00976C92"/>
    <w:rsid w:val="00981D78"/>
    <w:rsid w:val="009838D5"/>
    <w:rsid w:val="009872E7"/>
    <w:rsid w:val="009910B3"/>
    <w:rsid w:val="00991114"/>
    <w:rsid w:val="009941C1"/>
    <w:rsid w:val="009A733F"/>
    <w:rsid w:val="009B7A7D"/>
    <w:rsid w:val="009C05D3"/>
    <w:rsid w:val="009C1818"/>
    <w:rsid w:val="009C3DA5"/>
    <w:rsid w:val="009D3856"/>
    <w:rsid w:val="009D4B4B"/>
    <w:rsid w:val="009F0F71"/>
    <w:rsid w:val="009F1E2E"/>
    <w:rsid w:val="009F240A"/>
    <w:rsid w:val="00A01EF0"/>
    <w:rsid w:val="00A10567"/>
    <w:rsid w:val="00A13116"/>
    <w:rsid w:val="00A21FD7"/>
    <w:rsid w:val="00A26A78"/>
    <w:rsid w:val="00A614EB"/>
    <w:rsid w:val="00A62913"/>
    <w:rsid w:val="00A702AC"/>
    <w:rsid w:val="00A86ED3"/>
    <w:rsid w:val="00A90835"/>
    <w:rsid w:val="00AA23A0"/>
    <w:rsid w:val="00AA3127"/>
    <w:rsid w:val="00AB29A0"/>
    <w:rsid w:val="00AC1DF9"/>
    <w:rsid w:val="00AC25AB"/>
    <w:rsid w:val="00AC6551"/>
    <w:rsid w:val="00AD0E25"/>
    <w:rsid w:val="00AD22BE"/>
    <w:rsid w:val="00AE0A44"/>
    <w:rsid w:val="00AF1D2D"/>
    <w:rsid w:val="00B10140"/>
    <w:rsid w:val="00B3204F"/>
    <w:rsid w:val="00B32C74"/>
    <w:rsid w:val="00B60232"/>
    <w:rsid w:val="00B67754"/>
    <w:rsid w:val="00B75782"/>
    <w:rsid w:val="00B77DED"/>
    <w:rsid w:val="00B81AE4"/>
    <w:rsid w:val="00B852AE"/>
    <w:rsid w:val="00B91653"/>
    <w:rsid w:val="00B92ADB"/>
    <w:rsid w:val="00BA0202"/>
    <w:rsid w:val="00BA1DF1"/>
    <w:rsid w:val="00BA229F"/>
    <w:rsid w:val="00BB41C1"/>
    <w:rsid w:val="00BC4C3F"/>
    <w:rsid w:val="00BC7EB4"/>
    <w:rsid w:val="00BD164C"/>
    <w:rsid w:val="00BD5846"/>
    <w:rsid w:val="00BE4688"/>
    <w:rsid w:val="00BF43C5"/>
    <w:rsid w:val="00C419AB"/>
    <w:rsid w:val="00C41BF4"/>
    <w:rsid w:val="00C46A25"/>
    <w:rsid w:val="00C5559F"/>
    <w:rsid w:val="00C654E3"/>
    <w:rsid w:val="00C70F5A"/>
    <w:rsid w:val="00C774D0"/>
    <w:rsid w:val="00C87F66"/>
    <w:rsid w:val="00CA4388"/>
    <w:rsid w:val="00CB420E"/>
    <w:rsid w:val="00CB4A98"/>
    <w:rsid w:val="00CB50BF"/>
    <w:rsid w:val="00CC1958"/>
    <w:rsid w:val="00CC7788"/>
    <w:rsid w:val="00CD0945"/>
    <w:rsid w:val="00CE40A5"/>
    <w:rsid w:val="00CF2EFB"/>
    <w:rsid w:val="00D06DA7"/>
    <w:rsid w:val="00D10469"/>
    <w:rsid w:val="00D11361"/>
    <w:rsid w:val="00D13ACF"/>
    <w:rsid w:val="00D270F0"/>
    <w:rsid w:val="00D27BAA"/>
    <w:rsid w:val="00D31C41"/>
    <w:rsid w:val="00D3600F"/>
    <w:rsid w:val="00D4173A"/>
    <w:rsid w:val="00D43CE2"/>
    <w:rsid w:val="00D44DA4"/>
    <w:rsid w:val="00D46D33"/>
    <w:rsid w:val="00D65882"/>
    <w:rsid w:val="00D77FFC"/>
    <w:rsid w:val="00D80F9A"/>
    <w:rsid w:val="00D94012"/>
    <w:rsid w:val="00DA5A8B"/>
    <w:rsid w:val="00DB1A44"/>
    <w:rsid w:val="00DB2D5A"/>
    <w:rsid w:val="00DB35A4"/>
    <w:rsid w:val="00DB5330"/>
    <w:rsid w:val="00DC70CC"/>
    <w:rsid w:val="00DE2E55"/>
    <w:rsid w:val="00DE63AF"/>
    <w:rsid w:val="00DF3686"/>
    <w:rsid w:val="00DF400A"/>
    <w:rsid w:val="00E00BD2"/>
    <w:rsid w:val="00E04C4D"/>
    <w:rsid w:val="00E124C3"/>
    <w:rsid w:val="00E211AA"/>
    <w:rsid w:val="00E2137B"/>
    <w:rsid w:val="00E30306"/>
    <w:rsid w:val="00E30507"/>
    <w:rsid w:val="00E339B3"/>
    <w:rsid w:val="00E667D6"/>
    <w:rsid w:val="00E76941"/>
    <w:rsid w:val="00E85D0E"/>
    <w:rsid w:val="00E866C8"/>
    <w:rsid w:val="00E86FA7"/>
    <w:rsid w:val="00E97E00"/>
    <w:rsid w:val="00EA41C7"/>
    <w:rsid w:val="00EA5CAA"/>
    <w:rsid w:val="00EB11F9"/>
    <w:rsid w:val="00EC79F6"/>
    <w:rsid w:val="00ED0831"/>
    <w:rsid w:val="00EE2FCB"/>
    <w:rsid w:val="00EF0901"/>
    <w:rsid w:val="00EF56C2"/>
    <w:rsid w:val="00EF7727"/>
    <w:rsid w:val="00F07258"/>
    <w:rsid w:val="00F35071"/>
    <w:rsid w:val="00F37F09"/>
    <w:rsid w:val="00F47564"/>
    <w:rsid w:val="00F55156"/>
    <w:rsid w:val="00F55D0E"/>
    <w:rsid w:val="00F55DCE"/>
    <w:rsid w:val="00F61ACD"/>
    <w:rsid w:val="00F61C7A"/>
    <w:rsid w:val="00F71196"/>
    <w:rsid w:val="00F80B43"/>
    <w:rsid w:val="00F80E3B"/>
    <w:rsid w:val="00F8469B"/>
    <w:rsid w:val="00F90256"/>
    <w:rsid w:val="00F90AB7"/>
    <w:rsid w:val="00FB3437"/>
    <w:rsid w:val="00FB3682"/>
    <w:rsid w:val="00FC4DDD"/>
    <w:rsid w:val="00FD2A89"/>
    <w:rsid w:val="00FD4EF8"/>
    <w:rsid w:val="00FD7070"/>
    <w:rsid w:val="00FD7E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5BDD"/>
  <w15:docId w15:val="{E4BAF91E-6C07-4534-A5B8-D26BB545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629D"/>
    <w:pPr>
      <w:spacing w:before="120" w:after="0" w:line="360" w:lineRule="auto"/>
      <w:jc w:val="both"/>
    </w:pPr>
    <w:rPr>
      <w:rFonts w:ascii="Calibri" w:hAnsi="Calibri" w:cs="Times New Roman"/>
      <w:szCs w:val="24"/>
      <w:lang w:eastAsia="pt-BR"/>
    </w:rPr>
  </w:style>
  <w:style w:type="paragraph" w:styleId="Ttulo1">
    <w:name w:val="heading 1"/>
    <w:basedOn w:val="Normal"/>
    <w:next w:val="Normal"/>
    <w:link w:val="Ttulo1Char"/>
    <w:autoRedefine/>
    <w:qFormat/>
    <w:rsid w:val="00F61ACD"/>
    <w:pPr>
      <w:keepNext/>
      <w:spacing w:before="0" w:line="240" w:lineRule="auto"/>
      <w:jc w:val="left"/>
      <w:outlineLvl w:val="0"/>
    </w:pPr>
    <w:rPr>
      <w:rFonts w:ascii="Times New Roman" w:eastAsia="Times New Roman" w:hAnsi="Times New Roman"/>
      <w:b/>
      <w:snapToGrid w:val="0"/>
      <w:sz w:val="24"/>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60232"/>
    <w:pPr>
      <w:spacing w:before="100" w:beforeAutospacing="1" w:after="100" w:afterAutospacing="1"/>
    </w:pPr>
  </w:style>
  <w:style w:type="table" w:styleId="Tabelacomgrade">
    <w:name w:val="Table Grid"/>
    <w:basedOn w:val="Tabelanormal"/>
    <w:uiPriority w:val="59"/>
    <w:rsid w:val="005F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F25EC"/>
    <w:pPr>
      <w:spacing w:after="160" w:line="259" w:lineRule="auto"/>
      <w:ind w:left="720"/>
      <w:contextualSpacing/>
    </w:pPr>
    <w:rPr>
      <w:rFonts w:asciiTheme="minorHAnsi" w:hAnsiTheme="minorHAnsi" w:cstheme="minorBidi"/>
      <w:szCs w:val="22"/>
      <w:lang w:eastAsia="en-US"/>
    </w:rPr>
  </w:style>
  <w:style w:type="paragraph" w:styleId="Textodenotaderodap">
    <w:name w:val="footnote text"/>
    <w:basedOn w:val="Normal"/>
    <w:link w:val="TextodenotaderodapChar"/>
    <w:autoRedefine/>
    <w:uiPriority w:val="99"/>
    <w:unhideWhenUsed/>
    <w:rsid w:val="0011568B"/>
    <w:pPr>
      <w:spacing w:line="240" w:lineRule="auto"/>
    </w:pPr>
    <w:rPr>
      <w:rFonts w:ascii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11568B"/>
    <w:rPr>
      <w:sz w:val="20"/>
      <w:szCs w:val="20"/>
    </w:rPr>
  </w:style>
  <w:style w:type="character" w:styleId="Refdenotaderodap">
    <w:name w:val="footnote reference"/>
    <w:basedOn w:val="Fontepargpadro"/>
    <w:uiPriority w:val="99"/>
    <w:semiHidden/>
    <w:unhideWhenUsed/>
    <w:rsid w:val="005F25EC"/>
    <w:rPr>
      <w:vertAlign w:val="superscript"/>
    </w:rPr>
  </w:style>
  <w:style w:type="paragraph" w:styleId="Textodebalo">
    <w:name w:val="Balloon Text"/>
    <w:basedOn w:val="Normal"/>
    <w:link w:val="TextodebaloChar"/>
    <w:uiPriority w:val="99"/>
    <w:semiHidden/>
    <w:unhideWhenUsed/>
    <w:rsid w:val="005F25EC"/>
    <w:rPr>
      <w:rFonts w:ascii="Tahoma" w:hAnsi="Tahoma" w:cs="Tahoma"/>
      <w:sz w:val="16"/>
      <w:szCs w:val="16"/>
    </w:rPr>
  </w:style>
  <w:style w:type="character" w:customStyle="1" w:styleId="TextodebaloChar">
    <w:name w:val="Texto de balão Char"/>
    <w:basedOn w:val="Fontepargpadro"/>
    <w:link w:val="Textodebalo"/>
    <w:uiPriority w:val="99"/>
    <w:semiHidden/>
    <w:rsid w:val="005F25EC"/>
    <w:rPr>
      <w:rFonts w:ascii="Tahoma" w:hAnsi="Tahoma" w:cs="Tahoma"/>
      <w:sz w:val="16"/>
      <w:szCs w:val="16"/>
      <w:lang w:eastAsia="pt-BR"/>
    </w:rPr>
  </w:style>
  <w:style w:type="paragraph" w:styleId="Legenda">
    <w:name w:val="caption"/>
    <w:basedOn w:val="Normal"/>
    <w:next w:val="Normal"/>
    <w:uiPriority w:val="35"/>
    <w:semiHidden/>
    <w:unhideWhenUsed/>
    <w:qFormat/>
    <w:rsid w:val="0050629D"/>
    <w:pPr>
      <w:spacing w:after="200"/>
    </w:pPr>
    <w:rPr>
      <w:rFonts w:asciiTheme="minorHAnsi" w:hAnsiTheme="minorHAnsi" w:cstheme="minorBidi"/>
      <w:i/>
      <w:iCs/>
      <w:color w:val="1F497D" w:themeColor="text2"/>
      <w:sz w:val="18"/>
      <w:szCs w:val="18"/>
      <w:lang w:eastAsia="en-US"/>
    </w:rPr>
  </w:style>
  <w:style w:type="character" w:styleId="Refdecomentrio">
    <w:name w:val="annotation reference"/>
    <w:basedOn w:val="Fontepargpadro"/>
    <w:uiPriority w:val="99"/>
    <w:semiHidden/>
    <w:unhideWhenUsed/>
    <w:rsid w:val="00CB50BF"/>
    <w:rPr>
      <w:sz w:val="16"/>
      <w:szCs w:val="16"/>
    </w:rPr>
  </w:style>
  <w:style w:type="paragraph" w:styleId="Textodecomentrio">
    <w:name w:val="annotation text"/>
    <w:basedOn w:val="Normal"/>
    <w:link w:val="TextodecomentrioChar"/>
    <w:uiPriority w:val="99"/>
    <w:semiHidden/>
    <w:unhideWhenUsed/>
    <w:rsid w:val="00CB50B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B50BF"/>
    <w:rPr>
      <w:rFonts w:ascii="Calibri" w:hAnsi="Calibri"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B50BF"/>
    <w:rPr>
      <w:b/>
      <w:bCs/>
    </w:rPr>
  </w:style>
  <w:style w:type="character" w:customStyle="1" w:styleId="AssuntodocomentrioChar">
    <w:name w:val="Assunto do comentário Char"/>
    <w:basedOn w:val="TextodecomentrioChar"/>
    <w:link w:val="Assuntodocomentrio"/>
    <w:uiPriority w:val="99"/>
    <w:semiHidden/>
    <w:rsid w:val="00CB50BF"/>
    <w:rPr>
      <w:rFonts w:ascii="Calibri" w:hAnsi="Calibri" w:cs="Times New Roman"/>
      <w:b/>
      <w:bCs/>
      <w:sz w:val="20"/>
      <w:szCs w:val="20"/>
      <w:lang w:eastAsia="pt-BR"/>
    </w:rPr>
  </w:style>
  <w:style w:type="character" w:customStyle="1" w:styleId="Ttulo1Char">
    <w:name w:val="Título 1 Char"/>
    <w:basedOn w:val="Fontepargpadro"/>
    <w:link w:val="Ttulo1"/>
    <w:rsid w:val="00F61ACD"/>
    <w:rPr>
      <w:rFonts w:ascii="Times New Roman" w:eastAsia="Times New Roman" w:hAnsi="Times New Roman" w:cs="Times New Roman"/>
      <w:b/>
      <w:snapToGrid w:val="0"/>
      <w:sz w:val="24"/>
      <w:szCs w:val="20"/>
      <w:u w:val="single"/>
      <w:lang w:eastAsia="pt-BR"/>
    </w:rPr>
  </w:style>
  <w:style w:type="paragraph" w:styleId="Corpodetexto">
    <w:name w:val="Body Text"/>
    <w:basedOn w:val="Normal"/>
    <w:link w:val="CorpodetextoChar"/>
    <w:rsid w:val="00F61ACD"/>
    <w:pPr>
      <w:spacing w:before="0" w:line="240" w:lineRule="auto"/>
    </w:pPr>
    <w:rPr>
      <w:rFonts w:ascii="Times New Roman" w:eastAsia="Times New Roman" w:hAnsi="Times New Roman"/>
      <w:sz w:val="24"/>
      <w:szCs w:val="20"/>
      <w:lang w:eastAsia="en-US"/>
    </w:rPr>
  </w:style>
  <w:style w:type="character" w:customStyle="1" w:styleId="CorpodetextoChar">
    <w:name w:val="Corpo de texto Char"/>
    <w:basedOn w:val="Fontepargpadro"/>
    <w:link w:val="Corpodetexto"/>
    <w:rsid w:val="00F61ACD"/>
    <w:rPr>
      <w:rFonts w:ascii="Times New Roman" w:eastAsia="Times New Roman" w:hAnsi="Times New Roman" w:cs="Times New Roman"/>
      <w:sz w:val="24"/>
      <w:szCs w:val="20"/>
    </w:rPr>
  </w:style>
  <w:style w:type="paragraph" w:styleId="Recuodecorpodetexto">
    <w:name w:val="Body Text Indent"/>
    <w:basedOn w:val="Normal"/>
    <w:link w:val="RecuodecorpodetextoChar"/>
    <w:rsid w:val="00F61ACD"/>
    <w:pPr>
      <w:spacing w:before="0" w:line="240" w:lineRule="auto"/>
      <w:ind w:firstLine="708"/>
    </w:pPr>
    <w:rPr>
      <w:rFonts w:ascii="Times New Roman" w:eastAsia="Times New Roman" w:hAnsi="Times New Roman"/>
      <w:sz w:val="24"/>
      <w:szCs w:val="20"/>
      <w:lang w:eastAsia="en-US"/>
    </w:rPr>
  </w:style>
  <w:style w:type="character" w:customStyle="1" w:styleId="RecuodecorpodetextoChar">
    <w:name w:val="Recuo de corpo de texto Char"/>
    <w:basedOn w:val="Fontepargpadro"/>
    <w:link w:val="Recuodecorpodetexto"/>
    <w:rsid w:val="00F61ACD"/>
    <w:rPr>
      <w:rFonts w:ascii="Times New Roman" w:eastAsia="Times New Roman" w:hAnsi="Times New Roman" w:cs="Times New Roman"/>
      <w:sz w:val="24"/>
      <w:szCs w:val="20"/>
    </w:rPr>
  </w:style>
  <w:style w:type="paragraph" w:styleId="Corpodetexto2">
    <w:name w:val="Body Text 2"/>
    <w:basedOn w:val="Normal"/>
    <w:link w:val="Corpodetexto2Char"/>
    <w:rsid w:val="00F61ACD"/>
    <w:pPr>
      <w:spacing w:before="0" w:line="240" w:lineRule="auto"/>
      <w:jc w:val="left"/>
    </w:pPr>
    <w:rPr>
      <w:rFonts w:ascii="Times New Roman" w:eastAsia="Times New Roman" w:hAnsi="Times New Roman"/>
      <w:sz w:val="24"/>
      <w:szCs w:val="20"/>
      <w:lang w:eastAsia="en-US"/>
    </w:rPr>
  </w:style>
  <w:style w:type="character" w:customStyle="1" w:styleId="Corpodetexto2Char">
    <w:name w:val="Corpo de texto 2 Char"/>
    <w:basedOn w:val="Fontepargpadro"/>
    <w:link w:val="Corpodetexto2"/>
    <w:rsid w:val="00F61ACD"/>
    <w:rPr>
      <w:rFonts w:ascii="Times New Roman" w:eastAsia="Times New Roman" w:hAnsi="Times New Roman" w:cs="Times New Roman"/>
      <w:sz w:val="24"/>
      <w:szCs w:val="20"/>
    </w:rPr>
  </w:style>
  <w:style w:type="paragraph" w:customStyle="1" w:styleId="Blockquote">
    <w:name w:val="Blockquote"/>
    <w:basedOn w:val="Normal"/>
    <w:rsid w:val="00F61ACD"/>
    <w:pPr>
      <w:spacing w:before="100" w:after="100" w:line="240" w:lineRule="auto"/>
      <w:ind w:left="360" w:right="360"/>
      <w:jc w:val="left"/>
    </w:pPr>
    <w:rPr>
      <w:rFonts w:ascii="Times New Roman" w:eastAsia="Times New Roman" w:hAnsi="Times New Roman"/>
      <w:snapToGrid w:val="0"/>
      <w:sz w:val="24"/>
      <w:szCs w:val="20"/>
    </w:rPr>
  </w:style>
  <w:style w:type="character" w:styleId="Hyperlink">
    <w:name w:val="Hyperlink"/>
    <w:basedOn w:val="Fontepargpadro"/>
    <w:uiPriority w:val="99"/>
    <w:unhideWhenUsed/>
    <w:rsid w:val="008B34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5179">
      <w:bodyDiv w:val="1"/>
      <w:marLeft w:val="0"/>
      <w:marRight w:val="0"/>
      <w:marTop w:val="0"/>
      <w:marBottom w:val="0"/>
      <w:divBdr>
        <w:top w:val="none" w:sz="0" w:space="0" w:color="auto"/>
        <w:left w:val="none" w:sz="0" w:space="0" w:color="auto"/>
        <w:bottom w:val="none" w:sz="0" w:space="0" w:color="auto"/>
        <w:right w:val="none" w:sz="0" w:space="0" w:color="auto"/>
      </w:divBdr>
    </w:div>
    <w:div w:id="3354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xlsx"/><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_rels/footnotes.xml.rels><?xml version="1.0" encoding="UTF-8" standalone="yes"?>
<Relationships xmlns="http://schemas.openxmlformats.org/package/2006/relationships"><Relationship Id="rId1" Type="http://schemas.openxmlformats.org/officeDocument/2006/relationships/hyperlink" Target="http://www.orcamentofederal.gov.br/orcamentos-anuais/orcamento-2017/anexos-pldo-2017/anexo-iv-6-projecoes-atuariais-do-rgps.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AA9D-68DF-44E5-88FA-74D03032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7762</Words>
  <Characters>41916</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Rogério Nagamine Costanzi</dc:creator>
  <cp:lastModifiedBy>Luis Henrique Paiva</cp:lastModifiedBy>
  <cp:revision>11</cp:revision>
  <dcterms:created xsi:type="dcterms:W3CDTF">2016-07-15T17:19:00Z</dcterms:created>
  <dcterms:modified xsi:type="dcterms:W3CDTF">2016-07-15T19:13:00Z</dcterms:modified>
</cp:coreProperties>
</file>