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17" w:rsidRDefault="00130917" w:rsidP="00325056">
      <w:pPr>
        <w:pStyle w:val="Ttulo1"/>
        <w:spacing w:before="0"/>
        <w:jc w:val="center"/>
        <w:rPr>
          <w:rFonts w:ascii="Times New Roman" w:hAnsi="Times New Roman"/>
          <w:bCs w:val="0"/>
          <w:caps/>
          <w:color w:val="auto"/>
          <w:sz w:val="24"/>
          <w:szCs w:val="24"/>
          <w:lang w:val="pt-BR"/>
        </w:rPr>
      </w:pPr>
      <w:r w:rsidRPr="00D234BE">
        <w:rPr>
          <w:rFonts w:ascii="Times New Roman" w:hAnsi="Times New Roman"/>
          <w:bCs w:val="0"/>
          <w:caps/>
          <w:color w:val="auto"/>
          <w:sz w:val="24"/>
          <w:szCs w:val="24"/>
          <w:lang w:val="pt-BR"/>
        </w:rPr>
        <w:t xml:space="preserve">uma análise do impacto do diretor eleito sobre o desempenho educacional </w:t>
      </w:r>
      <w:r w:rsidR="002D264A" w:rsidRPr="00D234BE">
        <w:rPr>
          <w:rFonts w:ascii="Times New Roman" w:hAnsi="Times New Roman"/>
          <w:bCs w:val="0"/>
          <w:caps/>
          <w:color w:val="auto"/>
          <w:sz w:val="24"/>
          <w:szCs w:val="24"/>
          <w:lang w:val="pt-BR"/>
        </w:rPr>
        <w:t xml:space="preserve">em um </w:t>
      </w:r>
      <w:r w:rsidRPr="00D234BE">
        <w:rPr>
          <w:rFonts w:ascii="Times New Roman" w:hAnsi="Times New Roman"/>
          <w:bCs w:val="0"/>
          <w:caps/>
          <w:color w:val="auto"/>
          <w:sz w:val="24"/>
          <w:szCs w:val="24"/>
          <w:lang w:val="pt-BR"/>
        </w:rPr>
        <w:t>estado do brasil</w:t>
      </w:r>
    </w:p>
    <w:p w:rsidR="003A20E0" w:rsidRDefault="003A20E0" w:rsidP="00325056">
      <w:pPr>
        <w:spacing w:line="240" w:lineRule="auto"/>
      </w:pPr>
    </w:p>
    <w:p w:rsidR="003A20E0" w:rsidRPr="00ED66B0" w:rsidRDefault="003A20E0" w:rsidP="00325056">
      <w:pPr>
        <w:spacing w:line="240" w:lineRule="auto"/>
        <w:rPr>
          <w:lang w:val="fr-FR"/>
        </w:rPr>
      </w:pPr>
      <w:r>
        <w:rPr>
          <w:b/>
        </w:rPr>
        <w:t>Fernanda Julyanna Silva dos Santos</w:t>
      </w:r>
    </w:p>
    <w:p w:rsidR="003A20E0" w:rsidRPr="00ED66B0" w:rsidRDefault="003A20E0" w:rsidP="00325056">
      <w:pPr>
        <w:spacing w:line="240" w:lineRule="auto"/>
      </w:pPr>
      <w:r>
        <w:rPr>
          <w:lang w:val="fr-FR"/>
        </w:rPr>
        <w:t xml:space="preserve">Professora da Escola de Saúde da UFRN. </w:t>
      </w:r>
      <w:r>
        <w:t>Doutoranda em Administração do PPGA, da</w:t>
      </w:r>
      <w:r w:rsidRPr="00ED66B0">
        <w:t xml:space="preserve"> U</w:t>
      </w:r>
      <w:r>
        <w:t>niversidade Federal do Rio Grande do Norte (U</w:t>
      </w:r>
      <w:r w:rsidRPr="00ED66B0">
        <w:t>FRN</w:t>
      </w:r>
      <w:r>
        <w:t>)</w:t>
      </w:r>
      <w:r w:rsidRPr="00ED66B0">
        <w:t xml:space="preserve">/ Bolsista de </w:t>
      </w:r>
      <w:r>
        <w:t>mestrado da Capes,</w:t>
      </w:r>
      <w:r w:rsidRPr="00ED66B0">
        <w:rPr>
          <w:lang w:val="fr-FR"/>
        </w:rPr>
        <w:t xml:space="preserve"> </w:t>
      </w:r>
      <w:hyperlink r:id="rId7" w:history="1">
        <w:r w:rsidRPr="00BB7A90">
          <w:rPr>
            <w:rStyle w:val="Hyperlink"/>
            <w:lang w:val="fr-FR"/>
          </w:rPr>
          <w:t>fernandajusa@gmail.com</w:t>
        </w:r>
      </w:hyperlink>
    </w:p>
    <w:p w:rsidR="00DE21A6" w:rsidRDefault="00DE21A6" w:rsidP="00325056">
      <w:pPr>
        <w:pStyle w:val="Ttulo1"/>
        <w:spacing w:before="0"/>
        <w:jc w:val="both"/>
        <w:rPr>
          <w:rFonts w:ascii="Times New Roman" w:hAnsi="Times New Roman"/>
          <w:bCs w:val="0"/>
          <w:color w:val="auto"/>
          <w:sz w:val="24"/>
          <w:szCs w:val="24"/>
          <w:lang w:val="pt-BR"/>
        </w:rPr>
      </w:pPr>
    </w:p>
    <w:p w:rsidR="003A20E0" w:rsidRPr="00ED66B0" w:rsidRDefault="003A20E0" w:rsidP="00325056">
      <w:pPr>
        <w:pStyle w:val="Ttulo1"/>
        <w:spacing w:before="0"/>
        <w:jc w:val="both"/>
        <w:rPr>
          <w:rFonts w:ascii="Times New Roman" w:hAnsi="Times New Roman"/>
          <w:bCs w:val="0"/>
          <w:color w:val="auto"/>
          <w:sz w:val="24"/>
          <w:szCs w:val="24"/>
          <w:lang w:val="pt-BR"/>
        </w:rPr>
      </w:pPr>
      <w:r w:rsidRPr="00ED66B0">
        <w:rPr>
          <w:rFonts w:ascii="Times New Roman" w:hAnsi="Times New Roman"/>
          <w:bCs w:val="0"/>
          <w:color w:val="auto"/>
          <w:sz w:val="24"/>
          <w:szCs w:val="24"/>
          <w:lang w:val="pt-BR"/>
        </w:rPr>
        <w:t xml:space="preserve">Raquel </w:t>
      </w:r>
      <w:r>
        <w:rPr>
          <w:rFonts w:ascii="Times New Roman" w:hAnsi="Times New Roman"/>
          <w:bCs w:val="0"/>
          <w:color w:val="auto"/>
          <w:sz w:val="24"/>
          <w:szCs w:val="24"/>
          <w:lang w:val="pt-BR"/>
        </w:rPr>
        <w:t xml:space="preserve">Menezes Bezerra </w:t>
      </w:r>
      <w:r w:rsidRPr="00ED66B0">
        <w:rPr>
          <w:rFonts w:ascii="Times New Roman" w:hAnsi="Times New Roman"/>
          <w:bCs w:val="0"/>
          <w:color w:val="auto"/>
          <w:sz w:val="24"/>
          <w:szCs w:val="24"/>
          <w:lang w:val="pt-BR"/>
        </w:rPr>
        <w:t>Sampaio</w:t>
      </w:r>
    </w:p>
    <w:p w:rsidR="003A20E0" w:rsidRPr="00ED66B0" w:rsidRDefault="003A20E0" w:rsidP="00325056">
      <w:pPr>
        <w:pStyle w:val="Default"/>
        <w:rPr>
          <w:bCs/>
          <w:color w:val="auto"/>
        </w:rPr>
      </w:pPr>
      <w:r>
        <w:rPr>
          <w:bCs/>
          <w:color w:val="auto"/>
        </w:rPr>
        <w:t>Professora da Escola de Ciência e Tecnologia da UFRN</w:t>
      </w:r>
      <w:r w:rsidR="00325056" w:rsidRPr="00325056">
        <w:t xml:space="preserve"> </w:t>
      </w:r>
      <w:r w:rsidR="00325056" w:rsidRPr="00ED66B0">
        <w:t>e Pós-graduação em Administração da UFRN</w:t>
      </w:r>
      <w:r>
        <w:rPr>
          <w:bCs/>
          <w:color w:val="auto"/>
        </w:rPr>
        <w:t xml:space="preserve">, </w:t>
      </w:r>
      <w:r w:rsidRPr="00ED66B0">
        <w:rPr>
          <w:bCs/>
          <w:color w:val="auto"/>
        </w:rPr>
        <w:t xml:space="preserve">Doutorado em Economia </w:t>
      </w:r>
      <w:r>
        <w:rPr>
          <w:bCs/>
          <w:color w:val="auto"/>
        </w:rPr>
        <w:t>pela</w:t>
      </w:r>
      <w:r w:rsidRPr="00ED66B0">
        <w:rPr>
          <w:bCs/>
          <w:color w:val="auto"/>
        </w:rPr>
        <w:t xml:space="preserve"> Toulouse School of Economics (TSE), Mestrado em Economia na </w:t>
      </w:r>
      <w:r>
        <w:rPr>
          <w:bCs/>
          <w:color w:val="auto"/>
        </w:rPr>
        <w:t>EPGE-</w:t>
      </w:r>
      <w:bookmarkStart w:id="0" w:name="_GoBack"/>
      <w:bookmarkEnd w:id="0"/>
      <w:r w:rsidRPr="00ED66B0">
        <w:rPr>
          <w:bCs/>
          <w:color w:val="auto"/>
        </w:rPr>
        <w:t>FGV,</w:t>
      </w:r>
      <w:r w:rsidRPr="00ED66B0">
        <w:rPr>
          <w:color w:val="auto"/>
        </w:rPr>
        <w:t xml:space="preserve"> </w:t>
      </w:r>
      <w:hyperlink r:id="rId8" w:history="1">
        <w:r w:rsidRPr="00ED66B0">
          <w:rPr>
            <w:rStyle w:val="Hyperlink"/>
          </w:rPr>
          <w:t>raquelmbsampaio@gmail.com</w:t>
        </w:r>
      </w:hyperlink>
      <w:r w:rsidRPr="00ED66B0">
        <w:t xml:space="preserve"> </w:t>
      </w:r>
    </w:p>
    <w:p w:rsidR="00DE21A6" w:rsidRDefault="00DE21A6" w:rsidP="00325056">
      <w:pPr>
        <w:spacing w:line="240" w:lineRule="auto"/>
        <w:rPr>
          <w:b/>
        </w:rPr>
      </w:pPr>
    </w:p>
    <w:p w:rsidR="003A20E0" w:rsidRPr="00ED66B0" w:rsidRDefault="003A20E0" w:rsidP="00325056">
      <w:pPr>
        <w:spacing w:line="240" w:lineRule="auto"/>
        <w:rPr>
          <w:lang w:val="fr-FR"/>
        </w:rPr>
      </w:pPr>
      <w:r w:rsidRPr="00ED66B0">
        <w:rPr>
          <w:b/>
        </w:rPr>
        <w:t>Luciano Menezes Bezerra Sampaio</w:t>
      </w:r>
    </w:p>
    <w:p w:rsidR="003A20E0" w:rsidRPr="00ED66B0" w:rsidRDefault="003A20E0" w:rsidP="00325056">
      <w:pPr>
        <w:spacing w:line="240" w:lineRule="auto"/>
      </w:pPr>
      <w:r w:rsidRPr="00ED66B0">
        <w:t xml:space="preserve">Professor </w:t>
      </w:r>
      <w:r>
        <w:t xml:space="preserve">do </w:t>
      </w:r>
      <w:r w:rsidRPr="00ED66B0">
        <w:t>Departamento e Pós-graduação em Administração da UFRN/ Bolsista de produtividade em Economia pelo CNPq, Pós-doutorado em Economia na University of Illinois e Doutorado em Economia no Pimes/UFPE,</w:t>
      </w:r>
      <w:r>
        <w:t xml:space="preserve"> com estágio doutoral na Université Paris 1-Sorbonne,</w:t>
      </w:r>
      <w:r w:rsidRPr="00ED66B0">
        <w:rPr>
          <w:lang w:val="fr-FR"/>
        </w:rPr>
        <w:t xml:space="preserve"> </w:t>
      </w:r>
      <w:hyperlink r:id="rId9" w:history="1">
        <w:r w:rsidRPr="00BB7A90">
          <w:rPr>
            <w:rStyle w:val="Hyperlink"/>
            <w:lang w:val="fr-FR"/>
          </w:rPr>
          <w:t>lucianombsampaio@gmail.com</w:t>
        </w:r>
      </w:hyperlink>
      <w:r w:rsidRPr="00ED66B0">
        <w:rPr>
          <w:lang w:val="fr-FR"/>
        </w:rPr>
        <w:t xml:space="preserve"> </w:t>
      </w:r>
    </w:p>
    <w:p w:rsidR="003A20E0" w:rsidRDefault="003A20E0" w:rsidP="00325056">
      <w:pPr>
        <w:spacing w:line="240" w:lineRule="auto"/>
        <w:rPr>
          <w:b/>
        </w:rPr>
      </w:pPr>
    </w:p>
    <w:p w:rsidR="00325056" w:rsidRPr="00D234BE" w:rsidRDefault="00325056" w:rsidP="00325056">
      <w:pPr>
        <w:spacing w:line="240" w:lineRule="auto"/>
        <w:jc w:val="center"/>
        <w:rPr>
          <w:b/>
          <w:szCs w:val="24"/>
        </w:rPr>
      </w:pPr>
      <w:r w:rsidRPr="00D234BE">
        <w:rPr>
          <w:b/>
          <w:szCs w:val="24"/>
        </w:rPr>
        <w:t>RESUMO</w:t>
      </w:r>
    </w:p>
    <w:p w:rsidR="00325056" w:rsidRPr="00D234BE" w:rsidRDefault="00325056" w:rsidP="00325056">
      <w:pPr>
        <w:spacing w:line="240" w:lineRule="auto"/>
        <w:jc w:val="center"/>
        <w:rPr>
          <w:b/>
          <w:szCs w:val="24"/>
        </w:rPr>
      </w:pPr>
    </w:p>
    <w:p w:rsidR="00325056" w:rsidRPr="00D234BE" w:rsidRDefault="00325056" w:rsidP="00325056">
      <w:pPr>
        <w:spacing w:line="240" w:lineRule="auto"/>
        <w:rPr>
          <w:szCs w:val="24"/>
        </w:rPr>
      </w:pPr>
      <w:r w:rsidRPr="00D234BE">
        <w:rPr>
          <w:szCs w:val="24"/>
        </w:rPr>
        <w:t xml:space="preserve">No Brasil, a escolha dos diretores escolares é formulada de maneira descentralizada por estados e municípios, com processos que podem variar ao longo do tempo para uma mesma localidade. No estado da Bahia, os diretores das escolas estaduais eram indicados politicamente até 2008, quando a escolha dos diretores passou a consistir de concursos seguidos por eleições. Este artigo tem por objetivo analisar os </w:t>
      </w:r>
      <w:r w:rsidRPr="00D234BE">
        <w:rPr>
          <w:szCs w:val="24"/>
          <w:shd w:val="clear" w:color="auto" w:fill="FFFFFF"/>
        </w:rPr>
        <w:t xml:space="preserve">efeitos da eleição do diretor escolar sobre o desempenho dos alunos através dos modelos de </w:t>
      </w:r>
      <w:r w:rsidRPr="00D234BE">
        <w:rPr>
          <w:szCs w:val="24"/>
        </w:rPr>
        <w:t>diferença em diferenças com</w:t>
      </w:r>
      <w:r w:rsidRPr="00D234BE">
        <w:rPr>
          <w:szCs w:val="24"/>
          <w:shd w:val="clear" w:color="auto" w:fill="FFFFFF"/>
        </w:rPr>
        <w:t xml:space="preserve"> </w:t>
      </w:r>
      <w:r w:rsidRPr="00D234BE">
        <w:rPr>
          <w:i/>
          <w:iCs/>
          <w:szCs w:val="24"/>
        </w:rPr>
        <w:t xml:space="preserve">Propensity Score Matching </w:t>
      </w:r>
      <w:r w:rsidRPr="00D234BE">
        <w:rPr>
          <w:iCs/>
          <w:szCs w:val="24"/>
        </w:rPr>
        <w:t xml:space="preserve">e diferença em diferenças quantílica também com </w:t>
      </w:r>
      <w:r w:rsidRPr="00D234BE">
        <w:rPr>
          <w:i/>
          <w:iCs/>
          <w:szCs w:val="24"/>
        </w:rPr>
        <w:t>Propensity Score Matching</w:t>
      </w:r>
      <w:r w:rsidRPr="00D234BE">
        <w:rPr>
          <w:szCs w:val="24"/>
          <w:shd w:val="clear" w:color="auto" w:fill="FFFFFF"/>
        </w:rPr>
        <w:t>. Comparam-se os desempenhos das escolas estaduais da Bahia as estaduais do Maranhão e Tocantins, tendo, as escolas da Bahia, adotado a eleição desde 2008, e os outros dois estados não adotaram a política de eleição. São utilizados os dados da Prova Brasil de 2007 (anterior à política), 2009 e 2011. Os resultados mostram que em geral não houve efeito no desempenho dos alunos devido à adoção da política, apenas com um aumento no desempenho em matemática para o período de 2007 a 2011. Observaram-se ainda reduções sobre a taxa de aprovação n período de 2007 a 2009 e a taxa de abandono escolar no período de 2007 a 2011.</w:t>
      </w:r>
    </w:p>
    <w:p w:rsidR="00325056" w:rsidRPr="00325056" w:rsidRDefault="00325056" w:rsidP="00325056">
      <w:pPr>
        <w:spacing w:line="240" w:lineRule="auto"/>
        <w:rPr>
          <w:szCs w:val="24"/>
          <w:lang w:val="en-US"/>
        </w:rPr>
      </w:pPr>
      <w:r w:rsidRPr="00D234BE">
        <w:rPr>
          <w:b/>
          <w:szCs w:val="24"/>
        </w:rPr>
        <w:t xml:space="preserve">PALAVRAS-CHAVE: </w:t>
      </w:r>
      <w:r w:rsidRPr="00E26BC7">
        <w:rPr>
          <w:szCs w:val="24"/>
        </w:rPr>
        <w:t>Seleção de diretores. Desempenho escolar. Diferença em diferenças.</w:t>
      </w:r>
      <w:r>
        <w:rPr>
          <w:szCs w:val="24"/>
        </w:rPr>
        <w:t xml:space="preserve"> </w:t>
      </w:r>
      <w:r w:rsidRPr="00325056">
        <w:rPr>
          <w:i/>
          <w:iCs/>
          <w:szCs w:val="24"/>
          <w:lang w:val="en-US"/>
        </w:rPr>
        <w:t>Propensity Score Matching.</w:t>
      </w:r>
    </w:p>
    <w:p w:rsidR="00325056" w:rsidRPr="00325056" w:rsidRDefault="00325056" w:rsidP="00325056">
      <w:pPr>
        <w:spacing w:line="240" w:lineRule="auto"/>
        <w:rPr>
          <w:b/>
          <w:szCs w:val="24"/>
          <w:lang w:val="en-US"/>
        </w:rPr>
      </w:pPr>
    </w:p>
    <w:p w:rsidR="00325056" w:rsidRPr="00325056" w:rsidRDefault="00325056" w:rsidP="00325056">
      <w:pPr>
        <w:spacing w:line="240" w:lineRule="auto"/>
        <w:jc w:val="center"/>
        <w:rPr>
          <w:b/>
          <w:szCs w:val="24"/>
          <w:lang w:val="en-US"/>
        </w:rPr>
      </w:pPr>
      <w:r w:rsidRPr="00325056">
        <w:rPr>
          <w:b/>
          <w:szCs w:val="24"/>
          <w:lang w:val="en-US"/>
        </w:rPr>
        <w:t>ABSTRACT</w:t>
      </w:r>
    </w:p>
    <w:p w:rsidR="00325056" w:rsidRPr="00325056" w:rsidRDefault="00325056" w:rsidP="00325056">
      <w:pPr>
        <w:spacing w:line="240" w:lineRule="auto"/>
        <w:jc w:val="center"/>
        <w:rPr>
          <w:b/>
          <w:szCs w:val="24"/>
          <w:lang w:val="en-US"/>
        </w:rPr>
      </w:pPr>
    </w:p>
    <w:p w:rsidR="00325056" w:rsidRPr="00705238" w:rsidRDefault="00325056" w:rsidP="00325056">
      <w:pPr>
        <w:spacing w:line="240" w:lineRule="auto"/>
        <w:rPr>
          <w:szCs w:val="24"/>
          <w:lang w:val="en-US"/>
        </w:rPr>
      </w:pPr>
      <w:r>
        <w:rPr>
          <w:color w:val="222222"/>
          <w:szCs w:val="24"/>
          <w:shd w:val="clear" w:color="auto" w:fill="FFFFFF"/>
          <w:lang w:val="en-US"/>
        </w:rPr>
        <w:t xml:space="preserve">The school’s principal choice in Brazil </w:t>
      </w:r>
      <w:r w:rsidRPr="00705238">
        <w:rPr>
          <w:szCs w:val="24"/>
          <w:lang w:val="en-US"/>
        </w:rPr>
        <w:t>is formulated in a decentralized mann</w:t>
      </w:r>
      <w:r>
        <w:rPr>
          <w:szCs w:val="24"/>
          <w:lang w:val="en-US"/>
        </w:rPr>
        <w:t>er by states and municipalities</w:t>
      </w:r>
      <w:r w:rsidRPr="00705238">
        <w:rPr>
          <w:szCs w:val="24"/>
          <w:lang w:val="en-US"/>
        </w:rPr>
        <w:t xml:space="preserve">. In the state of Bahia, the </w:t>
      </w:r>
      <w:r>
        <w:rPr>
          <w:color w:val="222222"/>
          <w:szCs w:val="24"/>
          <w:shd w:val="clear" w:color="auto" w:fill="FFFFFF"/>
          <w:lang w:val="en-US"/>
        </w:rPr>
        <w:t xml:space="preserve">school’s principal </w:t>
      </w:r>
      <w:r w:rsidRPr="00705238">
        <w:rPr>
          <w:szCs w:val="24"/>
          <w:lang w:val="en-US"/>
        </w:rPr>
        <w:t>we</w:t>
      </w:r>
      <w:r>
        <w:rPr>
          <w:szCs w:val="24"/>
          <w:lang w:val="en-US"/>
        </w:rPr>
        <w:t>re appointed politically</w:t>
      </w:r>
      <w:r w:rsidRPr="00705238">
        <w:rPr>
          <w:szCs w:val="24"/>
          <w:lang w:val="en-US"/>
        </w:rPr>
        <w:t>,</w:t>
      </w:r>
      <w:r>
        <w:rPr>
          <w:szCs w:val="24"/>
          <w:lang w:val="en-US"/>
        </w:rPr>
        <w:t xml:space="preserve"> after 2008 </w:t>
      </w:r>
      <w:r w:rsidRPr="00964ECE">
        <w:rPr>
          <w:color w:val="222222"/>
          <w:szCs w:val="24"/>
          <w:shd w:val="clear" w:color="auto" w:fill="FFFFFF"/>
          <w:lang w:val="en-US"/>
        </w:rPr>
        <w:t>a selection by election was implemented</w:t>
      </w:r>
      <w:r>
        <w:rPr>
          <w:color w:val="222222"/>
          <w:szCs w:val="24"/>
          <w:shd w:val="clear" w:color="auto" w:fill="FFFFFF"/>
          <w:lang w:val="en-US"/>
        </w:rPr>
        <w:t>.</w:t>
      </w:r>
      <w:r w:rsidRPr="00964ECE">
        <w:rPr>
          <w:color w:val="222222"/>
          <w:szCs w:val="24"/>
          <w:shd w:val="clear" w:color="auto" w:fill="FFFFFF"/>
          <w:lang w:val="en-US"/>
        </w:rPr>
        <w:t>The main goal of this paper is to analyze</w:t>
      </w:r>
      <w:r w:rsidRPr="00705238">
        <w:rPr>
          <w:szCs w:val="24"/>
          <w:lang w:val="en-US"/>
        </w:rPr>
        <w:t xml:space="preserve"> </w:t>
      </w:r>
      <w:r w:rsidRPr="00964ECE">
        <w:rPr>
          <w:color w:val="222222"/>
          <w:szCs w:val="24"/>
          <w:shd w:val="clear" w:color="auto" w:fill="FFFFFF"/>
          <w:lang w:val="en-US"/>
        </w:rPr>
        <w:t>the school’s principal’s election on the students’ proficiency levels</w:t>
      </w:r>
      <w:r>
        <w:rPr>
          <w:color w:val="222222"/>
          <w:szCs w:val="24"/>
          <w:shd w:val="clear" w:color="auto" w:fill="FFFFFF"/>
          <w:lang w:val="en-US"/>
        </w:rPr>
        <w:t xml:space="preserve"> </w:t>
      </w:r>
      <w:r w:rsidRPr="00705238">
        <w:rPr>
          <w:szCs w:val="24"/>
          <w:lang w:val="en-US"/>
        </w:rPr>
        <w:t xml:space="preserve">through the difference of models in differences propensity score matching and difference in quantile differences also Propensity Score Matching. </w:t>
      </w:r>
      <w:r w:rsidRPr="00964ECE">
        <w:rPr>
          <w:color w:val="222222"/>
          <w:szCs w:val="24"/>
          <w:shd w:val="clear" w:color="auto" w:fill="FFFFFF"/>
          <w:lang w:val="en-US"/>
        </w:rPr>
        <w:t>We compare the school’s proficiency between</w:t>
      </w:r>
      <w:r>
        <w:rPr>
          <w:color w:val="222222"/>
          <w:szCs w:val="24"/>
          <w:shd w:val="clear" w:color="auto" w:fill="FFFFFF"/>
          <w:lang w:val="en-US"/>
        </w:rPr>
        <w:t xml:space="preserve"> state schools in </w:t>
      </w:r>
      <w:r>
        <w:rPr>
          <w:szCs w:val="24"/>
          <w:lang w:val="en-US"/>
        </w:rPr>
        <w:t>Bahia,</w:t>
      </w:r>
      <w:r w:rsidRPr="00705238">
        <w:rPr>
          <w:szCs w:val="24"/>
          <w:lang w:val="en-US"/>
        </w:rPr>
        <w:t xml:space="preserve"> Maranhão and Tocantins</w:t>
      </w:r>
      <w:r>
        <w:rPr>
          <w:szCs w:val="24"/>
          <w:lang w:val="en-US"/>
        </w:rPr>
        <w:t>.</w:t>
      </w:r>
      <w:r w:rsidRPr="003A20E0">
        <w:rPr>
          <w:color w:val="222222"/>
          <w:szCs w:val="24"/>
          <w:shd w:val="clear" w:color="auto" w:fill="FFFFFF"/>
          <w:lang w:val="en-US"/>
        </w:rPr>
        <w:t xml:space="preserve"> </w:t>
      </w:r>
      <w:r w:rsidRPr="00964ECE">
        <w:rPr>
          <w:color w:val="222222"/>
          <w:szCs w:val="24"/>
          <w:shd w:val="clear" w:color="auto" w:fill="FFFFFF"/>
          <w:lang w:val="en-US"/>
        </w:rPr>
        <w:t>The databases used are Prova Brasil 2007 (before the change), 2009 and 2011</w:t>
      </w:r>
      <w:r>
        <w:rPr>
          <w:color w:val="222222"/>
          <w:szCs w:val="24"/>
          <w:shd w:val="clear" w:color="auto" w:fill="FFFFFF"/>
          <w:lang w:val="en-US"/>
        </w:rPr>
        <w:t xml:space="preserve">. Our results </w:t>
      </w:r>
      <w:r w:rsidRPr="00705238">
        <w:rPr>
          <w:szCs w:val="24"/>
          <w:lang w:val="en-US"/>
        </w:rPr>
        <w:t>show that overall there was no effect on student performance due to the adoption of the policy, only with an increase in mathematics performance for the period 2007 to 2011 was also observed reductions on approval rate n period 2007-2009 and the dropout rate from 2007 to 2011.</w:t>
      </w:r>
    </w:p>
    <w:p w:rsidR="00325056" w:rsidRDefault="00325056" w:rsidP="00325056">
      <w:pPr>
        <w:spacing w:line="240" w:lineRule="auto"/>
        <w:rPr>
          <w:i/>
          <w:iCs/>
          <w:szCs w:val="24"/>
          <w:lang w:val="en-US"/>
        </w:rPr>
      </w:pPr>
      <w:r w:rsidRPr="00E26BC7">
        <w:rPr>
          <w:b/>
          <w:szCs w:val="24"/>
          <w:lang w:val="en-US"/>
        </w:rPr>
        <w:t>KEYWORDS:</w:t>
      </w:r>
      <w:r w:rsidRPr="00E26BC7">
        <w:rPr>
          <w:szCs w:val="24"/>
          <w:lang w:val="en-US"/>
        </w:rPr>
        <w:t xml:space="preserve"> Principals’ selection. School performance. </w:t>
      </w:r>
      <w:r w:rsidRPr="003E469A">
        <w:rPr>
          <w:szCs w:val="24"/>
          <w:lang w:val="en-US"/>
        </w:rPr>
        <w:t>Difference-in-differences.</w:t>
      </w:r>
      <w:r w:rsidRPr="003E469A">
        <w:rPr>
          <w:i/>
          <w:szCs w:val="24"/>
          <w:lang w:val="en-US"/>
        </w:rPr>
        <w:t xml:space="preserve">  </w:t>
      </w:r>
      <w:r w:rsidRPr="008901F2">
        <w:rPr>
          <w:szCs w:val="24"/>
          <w:lang w:val="en-US"/>
        </w:rPr>
        <w:t xml:space="preserve">. </w:t>
      </w:r>
      <w:r w:rsidRPr="008901F2">
        <w:rPr>
          <w:i/>
          <w:iCs/>
          <w:szCs w:val="24"/>
          <w:lang w:val="en-US"/>
        </w:rPr>
        <w:t>Propensity Score Matching.</w:t>
      </w:r>
    </w:p>
    <w:p w:rsidR="00325056" w:rsidRDefault="00325056" w:rsidP="00325056">
      <w:pPr>
        <w:spacing w:line="240" w:lineRule="auto"/>
        <w:rPr>
          <w:i/>
          <w:iCs/>
          <w:szCs w:val="24"/>
          <w:lang w:val="en-US"/>
        </w:rPr>
      </w:pPr>
    </w:p>
    <w:p w:rsidR="00325056" w:rsidRPr="00325056" w:rsidRDefault="00325056" w:rsidP="00325056">
      <w:pPr>
        <w:spacing w:line="240" w:lineRule="auto"/>
        <w:rPr>
          <w:szCs w:val="24"/>
        </w:rPr>
      </w:pPr>
      <w:r w:rsidRPr="00325056">
        <w:rPr>
          <w:iCs/>
          <w:szCs w:val="24"/>
        </w:rPr>
        <w:t xml:space="preserve">Área da APEC: </w:t>
      </w:r>
      <w:r w:rsidRPr="00325056">
        <w:rPr>
          <w:rStyle w:val="Forte"/>
          <w:color w:val="2B2B2B"/>
          <w:szCs w:val="24"/>
          <w:shd w:val="clear" w:color="auto" w:fill="FFFFFF"/>
        </w:rPr>
        <w:t>Área 12 -</w:t>
      </w:r>
      <w:r w:rsidRPr="00325056">
        <w:rPr>
          <w:rStyle w:val="apple-converted-space"/>
          <w:color w:val="2B2B2B"/>
          <w:szCs w:val="24"/>
          <w:shd w:val="clear" w:color="auto" w:fill="FFFFFF"/>
        </w:rPr>
        <w:t> </w:t>
      </w:r>
      <w:r w:rsidRPr="00325056">
        <w:rPr>
          <w:color w:val="2B2B2B"/>
          <w:szCs w:val="24"/>
          <w:shd w:val="clear" w:color="auto" w:fill="FFFFFF"/>
        </w:rPr>
        <w:t>Economia Social e Demografia Econômica</w:t>
      </w:r>
    </w:p>
    <w:p w:rsidR="00325056" w:rsidRPr="00325056" w:rsidRDefault="00325056" w:rsidP="00325056">
      <w:pPr>
        <w:spacing w:line="240" w:lineRule="auto"/>
        <w:rPr>
          <w:szCs w:val="24"/>
        </w:rPr>
      </w:pPr>
    </w:p>
    <w:p w:rsidR="00325056" w:rsidRPr="00E26BC7" w:rsidRDefault="00325056" w:rsidP="00325056">
      <w:pPr>
        <w:spacing w:line="240" w:lineRule="auto"/>
        <w:rPr>
          <w:szCs w:val="24"/>
        </w:rPr>
      </w:pPr>
      <w:r w:rsidRPr="00DE21A6">
        <w:rPr>
          <w:b/>
          <w:szCs w:val="24"/>
        </w:rPr>
        <w:t>JEL classification:</w:t>
      </w:r>
      <w:r w:rsidRPr="00DE21A6">
        <w:rPr>
          <w:szCs w:val="24"/>
        </w:rPr>
        <w:t xml:space="preserve"> C21. </w:t>
      </w:r>
      <w:r w:rsidRPr="00E26BC7">
        <w:rPr>
          <w:szCs w:val="24"/>
        </w:rPr>
        <w:t>C54. I21.</w:t>
      </w:r>
    </w:p>
    <w:p w:rsidR="00CA0D6C" w:rsidRPr="00D234BE" w:rsidRDefault="00027F3D" w:rsidP="00EF3BA0">
      <w:pPr>
        <w:spacing w:line="240" w:lineRule="auto"/>
        <w:rPr>
          <w:b/>
          <w:szCs w:val="24"/>
        </w:rPr>
      </w:pPr>
      <w:r w:rsidRPr="00D234BE">
        <w:rPr>
          <w:b/>
          <w:szCs w:val="24"/>
        </w:rPr>
        <w:lastRenderedPageBreak/>
        <w:t>1 Introdução</w:t>
      </w:r>
    </w:p>
    <w:p w:rsidR="00E3220E" w:rsidRPr="00D234BE" w:rsidRDefault="00E3220E" w:rsidP="00EF3BA0">
      <w:pPr>
        <w:spacing w:line="240" w:lineRule="auto"/>
        <w:rPr>
          <w:szCs w:val="24"/>
        </w:rPr>
      </w:pPr>
    </w:p>
    <w:p w:rsidR="00256C16" w:rsidRPr="00D234BE" w:rsidRDefault="00710395" w:rsidP="00A05F5A">
      <w:pPr>
        <w:spacing w:line="240" w:lineRule="auto"/>
        <w:ind w:firstLine="708"/>
        <w:rPr>
          <w:iCs/>
          <w:szCs w:val="24"/>
        </w:rPr>
      </w:pPr>
      <w:r w:rsidRPr="00D234BE">
        <w:rPr>
          <w:iCs/>
          <w:szCs w:val="24"/>
        </w:rPr>
        <w:t xml:space="preserve">O desempenho educacional do aluno é influenciado por fatores internos e externos a estrutura escolar. </w:t>
      </w:r>
      <w:r w:rsidR="00D96AF8" w:rsidRPr="00D234BE">
        <w:t xml:space="preserve">Apesar de a maior parte da variação no desempenho escolar ser explicada por fatores extraescolares, </w:t>
      </w:r>
      <w:r w:rsidR="00A05F5A" w:rsidRPr="00D234BE">
        <w:rPr>
          <w:iCs/>
          <w:szCs w:val="24"/>
        </w:rPr>
        <w:t>e</w:t>
      </w:r>
      <w:r w:rsidR="008866A1" w:rsidRPr="00D234BE">
        <w:rPr>
          <w:iCs/>
          <w:szCs w:val="24"/>
        </w:rPr>
        <w:t xml:space="preserve">studos apontam que </w:t>
      </w:r>
      <w:r w:rsidR="00256C16" w:rsidRPr="00D234BE">
        <w:rPr>
          <w:szCs w:val="24"/>
        </w:rPr>
        <w:t>diferenças de resultados encontradas entre escolas com os mesmos insumos educacionais</w:t>
      </w:r>
      <w:r w:rsidR="003164C2" w:rsidRPr="00D234BE">
        <w:rPr>
          <w:szCs w:val="24"/>
        </w:rPr>
        <w:t xml:space="preserve"> </w:t>
      </w:r>
      <w:r w:rsidR="00256C16" w:rsidRPr="00D234BE">
        <w:rPr>
          <w:szCs w:val="24"/>
        </w:rPr>
        <w:t>podem estar relacionadas com as variações dentro da gestão escolar</w:t>
      </w:r>
      <w:r w:rsidR="00A05F5A" w:rsidRPr="00D234BE">
        <w:rPr>
          <w:szCs w:val="24"/>
        </w:rPr>
        <w:t xml:space="preserve">. Isso pode ser resultado de </w:t>
      </w:r>
      <w:r w:rsidR="008866A1" w:rsidRPr="00D234BE">
        <w:rPr>
          <w:szCs w:val="24"/>
        </w:rPr>
        <w:t>práticas diferenciadas de gestão</w:t>
      </w:r>
      <w:r w:rsidR="00B93AA9" w:rsidRPr="00D234BE">
        <w:rPr>
          <w:szCs w:val="24"/>
        </w:rPr>
        <w:t xml:space="preserve"> </w:t>
      </w:r>
      <w:r w:rsidR="00BB1BE4" w:rsidRPr="00D234BE">
        <w:rPr>
          <w:szCs w:val="24"/>
        </w:rPr>
        <w:t xml:space="preserve">como pagamento de </w:t>
      </w:r>
      <w:r w:rsidR="00473AF5" w:rsidRPr="00D234BE">
        <w:rPr>
          <w:szCs w:val="24"/>
        </w:rPr>
        <w:t>incentivos financeiros a professores</w:t>
      </w:r>
      <w:r w:rsidR="009D2FC9" w:rsidRPr="00D234BE">
        <w:rPr>
          <w:szCs w:val="24"/>
        </w:rPr>
        <w:t xml:space="preserve"> </w:t>
      </w:r>
      <w:r w:rsidR="008866A1" w:rsidRPr="00D234BE">
        <w:rPr>
          <w:szCs w:val="24"/>
        </w:rPr>
        <w:t>(</w:t>
      </w:r>
      <w:r w:rsidR="00725C6A" w:rsidRPr="00D234BE">
        <w:rPr>
          <w:szCs w:val="24"/>
        </w:rPr>
        <w:t>Duflo et. al., 2007; Muralidharan &amp; Sundararaman, 2011; Oshiro &amp; Scorza</w:t>
      </w:r>
      <w:r w:rsidR="00473AF5" w:rsidRPr="00D234BE">
        <w:rPr>
          <w:szCs w:val="24"/>
        </w:rPr>
        <w:t>fave, 2012; Figlio &amp; Kenny, 2006</w:t>
      </w:r>
      <w:r w:rsidR="00725C6A" w:rsidRPr="00D234BE">
        <w:rPr>
          <w:szCs w:val="24"/>
        </w:rPr>
        <w:t>; Fryer, 2011; Springer et. al., 2010; L</w:t>
      </w:r>
      <w:r w:rsidR="00473AF5" w:rsidRPr="00D234BE">
        <w:rPr>
          <w:szCs w:val="24"/>
        </w:rPr>
        <w:t>avy, 2009; Glewwe et. al., 2008</w:t>
      </w:r>
      <w:r w:rsidR="00A80472" w:rsidRPr="00D234BE">
        <w:rPr>
          <w:szCs w:val="24"/>
        </w:rPr>
        <w:t>),</w:t>
      </w:r>
      <w:r w:rsidR="008866A1" w:rsidRPr="00D234BE">
        <w:rPr>
          <w:szCs w:val="24"/>
        </w:rPr>
        <w:t xml:space="preserve"> </w:t>
      </w:r>
      <w:r w:rsidR="00256C16" w:rsidRPr="00D234BE">
        <w:rPr>
          <w:szCs w:val="24"/>
        </w:rPr>
        <w:t>características dos diretores (</w:t>
      </w:r>
      <w:r w:rsidR="00725C6A" w:rsidRPr="00D234BE">
        <w:rPr>
          <w:szCs w:val="24"/>
        </w:rPr>
        <w:t>Branch, Hanushek &amp; Rivkin, 2012; Brewer, 1993; Hallinger &amp; Heck, 1996; Sebastian &amp; Allensworth, 2012</w:t>
      </w:r>
      <w:r w:rsidR="002F5416" w:rsidRPr="00D234BE">
        <w:rPr>
          <w:szCs w:val="24"/>
        </w:rPr>
        <w:t>)</w:t>
      </w:r>
      <w:r w:rsidR="00256C16" w:rsidRPr="00D234BE">
        <w:rPr>
          <w:szCs w:val="24"/>
        </w:rPr>
        <w:t xml:space="preserve">; </w:t>
      </w:r>
      <w:r w:rsidR="008866A1" w:rsidRPr="00D234BE">
        <w:rPr>
          <w:szCs w:val="24"/>
        </w:rPr>
        <w:t xml:space="preserve">ou por </w:t>
      </w:r>
      <w:r w:rsidR="00256C16" w:rsidRPr="00D234BE">
        <w:rPr>
          <w:szCs w:val="24"/>
        </w:rPr>
        <w:t>modos de seleção do diretor (</w:t>
      </w:r>
      <w:r w:rsidR="00725C6A" w:rsidRPr="00D234BE">
        <w:rPr>
          <w:szCs w:val="24"/>
        </w:rPr>
        <w:t>Barros &amp; Mendonça, 1997; Menezes-Filho, 2007; Biondi &amp; Felício, 2007; Alves, 2008</w:t>
      </w:r>
      <w:r w:rsidR="008866A1" w:rsidRPr="00D234BE">
        <w:rPr>
          <w:szCs w:val="24"/>
        </w:rPr>
        <w:t>).</w:t>
      </w:r>
    </w:p>
    <w:p w:rsidR="00836E72" w:rsidRPr="00D234BE" w:rsidRDefault="00A3314A" w:rsidP="00836E72">
      <w:pPr>
        <w:pStyle w:val="Textodecomentrio"/>
        <w:ind w:firstLine="708"/>
        <w:rPr>
          <w:sz w:val="24"/>
          <w:szCs w:val="24"/>
        </w:rPr>
      </w:pPr>
      <w:r w:rsidRPr="00D234BE">
        <w:rPr>
          <w:sz w:val="24"/>
          <w:szCs w:val="24"/>
        </w:rPr>
        <w:t>Na década de 1990, no intuito de promover melhorias no sistema educacional, o governo brasileiro implantou mudanças na gestão educacional</w:t>
      </w:r>
      <w:r w:rsidR="00836E72" w:rsidRPr="00D234BE">
        <w:rPr>
          <w:sz w:val="24"/>
          <w:szCs w:val="24"/>
        </w:rPr>
        <w:t>. Entre essas mudanças foram</w:t>
      </w:r>
      <w:r w:rsidR="00D96AF8" w:rsidRPr="00D234BE">
        <w:rPr>
          <w:sz w:val="24"/>
          <w:szCs w:val="24"/>
        </w:rPr>
        <w:t xml:space="preserve"> instituída </w:t>
      </w:r>
      <w:r w:rsidR="00836E72" w:rsidRPr="00D234BE">
        <w:rPr>
          <w:sz w:val="24"/>
          <w:szCs w:val="24"/>
        </w:rPr>
        <w:t xml:space="preserve">a avaliação educacional dos sistemas de ensino, </w:t>
      </w:r>
      <w:r w:rsidRPr="00D234BE">
        <w:rPr>
          <w:sz w:val="24"/>
          <w:szCs w:val="24"/>
        </w:rPr>
        <w:t>descentralização administrativa e política</w:t>
      </w:r>
      <w:r w:rsidR="00AB1871" w:rsidRPr="00D234BE">
        <w:rPr>
          <w:sz w:val="24"/>
          <w:szCs w:val="24"/>
        </w:rPr>
        <w:t xml:space="preserve"> </w:t>
      </w:r>
      <w:r w:rsidR="007D782B" w:rsidRPr="00D234BE">
        <w:rPr>
          <w:sz w:val="24"/>
          <w:szCs w:val="24"/>
        </w:rPr>
        <w:t>dos sistemas de ensino</w:t>
      </w:r>
      <w:r w:rsidR="00AB00C7" w:rsidRPr="00D234BE">
        <w:rPr>
          <w:sz w:val="24"/>
          <w:szCs w:val="24"/>
        </w:rPr>
        <w:t xml:space="preserve"> </w:t>
      </w:r>
      <w:r w:rsidR="00836E72" w:rsidRPr="00D234BE">
        <w:rPr>
          <w:sz w:val="24"/>
          <w:szCs w:val="24"/>
        </w:rPr>
        <w:t xml:space="preserve">e e o financiamento da educação </w:t>
      </w:r>
      <w:r w:rsidR="00725C6A" w:rsidRPr="00D234BE">
        <w:rPr>
          <w:sz w:val="24"/>
          <w:szCs w:val="24"/>
        </w:rPr>
        <w:t>(Blasis</w:t>
      </w:r>
      <w:r w:rsidRPr="00D234BE">
        <w:rPr>
          <w:sz w:val="24"/>
          <w:szCs w:val="24"/>
        </w:rPr>
        <w:t xml:space="preserve">, </w:t>
      </w:r>
      <w:r w:rsidR="00AB00C7" w:rsidRPr="00D234BE">
        <w:rPr>
          <w:sz w:val="24"/>
          <w:szCs w:val="24"/>
        </w:rPr>
        <w:t>2011)</w:t>
      </w:r>
      <w:r w:rsidR="007D782B" w:rsidRPr="00D234BE">
        <w:rPr>
          <w:sz w:val="24"/>
          <w:szCs w:val="24"/>
        </w:rPr>
        <w:t>.</w:t>
      </w:r>
      <w:r w:rsidR="00836E72" w:rsidRPr="00D234BE">
        <w:rPr>
          <w:sz w:val="24"/>
          <w:szCs w:val="24"/>
        </w:rPr>
        <w:t xml:space="preserve"> No nível administrativo das </w:t>
      </w:r>
      <w:r w:rsidR="007D782B" w:rsidRPr="00D234BE">
        <w:rPr>
          <w:sz w:val="24"/>
          <w:szCs w:val="24"/>
        </w:rPr>
        <w:t xml:space="preserve">escolas </w:t>
      </w:r>
      <w:r w:rsidR="00836E72" w:rsidRPr="00D234BE">
        <w:rPr>
          <w:sz w:val="24"/>
          <w:szCs w:val="24"/>
        </w:rPr>
        <w:t xml:space="preserve">isso resultou em transferência direta de recursos para as escolas, eleição de diretores, implantação de colegiados (Barros &amp; Mendonça, 1997). Possibilitou-se então a criação de diversos mecanismos de seleção de diretor que não a simples nomeação política de diretores por parte das secretarias de educação. </w:t>
      </w:r>
    </w:p>
    <w:p w:rsidR="00A3314A" w:rsidRPr="00D234BE" w:rsidRDefault="00AB00C7" w:rsidP="00AB00C7">
      <w:pPr>
        <w:spacing w:line="240" w:lineRule="auto"/>
        <w:ind w:firstLine="708"/>
        <w:rPr>
          <w:szCs w:val="24"/>
        </w:rPr>
      </w:pPr>
      <w:r w:rsidRPr="00D234BE">
        <w:rPr>
          <w:szCs w:val="24"/>
        </w:rPr>
        <w:t>A partir de então</w:t>
      </w:r>
      <w:r w:rsidR="00DB545C" w:rsidRPr="00D234BE">
        <w:rPr>
          <w:szCs w:val="24"/>
        </w:rPr>
        <w:t>,</w:t>
      </w:r>
      <w:r w:rsidRPr="00D234BE">
        <w:rPr>
          <w:szCs w:val="24"/>
        </w:rPr>
        <w:t xml:space="preserve"> novas práticas de seleção </w:t>
      </w:r>
      <w:r w:rsidR="00DB7E1D" w:rsidRPr="00D234BE">
        <w:rPr>
          <w:szCs w:val="24"/>
        </w:rPr>
        <w:t>do gestor escolar passaram a ser</w:t>
      </w:r>
      <w:r w:rsidRPr="00D234BE">
        <w:rPr>
          <w:szCs w:val="24"/>
        </w:rPr>
        <w:t xml:space="preserve"> difundidas</w:t>
      </w:r>
      <w:r w:rsidR="00D96AF8" w:rsidRPr="00D234BE">
        <w:rPr>
          <w:szCs w:val="24"/>
        </w:rPr>
        <w:t>.</w:t>
      </w:r>
      <w:r w:rsidRPr="00D234BE">
        <w:rPr>
          <w:szCs w:val="24"/>
        </w:rPr>
        <w:t xml:space="preserve"> </w:t>
      </w:r>
      <w:r w:rsidR="00D96AF8" w:rsidRPr="00D234BE">
        <w:t xml:space="preserve">Atualmente encontram-se </w:t>
      </w:r>
      <w:r w:rsidR="009D2FC9" w:rsidRPr="00D234BE">
        <w:t xml:space="preserve">em </w:t>
      </w:r>
      <w:r w:rsidR="00D96AF8" w:rsidRPr="00D234BE">
        <w:t>vigência diversos processos de escolha do diretor nos sistemas estaduais e municipais. São eles:</w:t>
      </w:r>
      <w:r w:rsidR="00A3314A" w:rsidRPr="00D234BE">
        <w:rPr>
          <w:szCs w:val="24"/>
        </w:rPr>
        <w:t xml:space="preserve"> o provimento do cargo de diretor baseado em seleção por concurso público, seleção e eleição, apenas eleição e, em algumas situações, </w:t>
      </w:r>
      <w:r w:rsidR="00FB2B6F" w:rsidRPr="00D234BE">
        <w:rPr>
          <w:szCs w:val="24"/>
        </w:rPr>
        <w:t>permanecem a indicação política e/ou técnica</w:t>
      </w:r>
      <w:r w:rsidR="00A3314A" w:rsidRPr="00D234BE">
        <w:rPr>
          <w:szCs w:val="24"/>
        </w:rPr>
        <w:t>.</w:t>
      </w:r>
    </w:p>
    <w:p w:rsidR="00DB7E1D" w:rsidRPr="00D234BE" w:rsidRDefault="00DB7E1D" w:rsidP="00DB7E1D">
      <w:pPr>
        <w:pStyle w:val="Recuodecorpodetexto"/>
        <w:ind w:firstLine="851"/>
        <w:rPr>
          <w:bCs/>
          <w:sz w:val="24"/>
          <w:szCs w:val="24"/>
        </w:rPr>
      </w:pPr>
      <w:r w:rsidRPr="00D234BE">
        <w:rPr>
          <w:sz w:val="24"/>
          <w:szCs w:val="24"/>
        </w:rPr>
        <w:t>Em 2008</w:t>
      </w:r>
      <w:r w:rsidR="00E47C19" w:rsidRPr="00D234BE">
        <w:rPr>
          <w:sz w:val="24"/>
          <w:szCs w:val="24"/>
        </w:rPr>
        <w:t xml:space="preserve"> </w:t>
      </w:r>
      <w:r w:rsidRPr="00D234BE">
        <w:rPr>
          <w:sz w:val="24"/>
          <w:szCs w:val="24"/>
        </w:rPr>
        <w:t xml:space="preserve">foi iniciada a Gestão Democrática no Estado da Bahia, por via da seleção de diretores escolares com processo de eleição entre os candidatos aprovados anteriormente no </w:t>
      </w:r>
      <w:r w:rsidRPr="00D234BE">
        <w:rPr>
          <w:rFonts w:eastAsia="Batang"/>
          <w:sz w:val="24"/>
          <w:szCs w:val="24"/>
        </w:rPr>
        <w:t xml:space="preserve">Curso de Gestão Escolar. </w:t>
      </w:r>
    </w:p>
    <w:p w:rsidR="00A3314A" w:rsidRPr="00D234BE" w:rsidRDefault="00FB2B6F" w:rsidP="00EF3BA0">
      <w:pPr>
        <w:autoSpaceDE w:val="0"/>
        <w:autoSpaceDN w:val="0"/>
        <w:adjustRightInd w:val="0"/>
        <w:spacing w:line="240" w:lineRule="auto"/>
        <w:ind w:firstLine="851"/>
        <w:rPr>
          <w:szCs w:val="24"/>
        </w:rPr>
      </w:pPr>
      <w:r w:rsidRPr="00D234BE">
        <w:rPr>
          <w:szCs w:val="24"/>
        </w:rPr>
        <w:t xml:space="preserve">Alguns estudos desenvolvidos para o Brasil analisam </w:t>
      </w:r>
      <w:r w:rsidR="00A3314A" w:rsidRPr="00D234BE">
        <w:rPr>
          <w:szCs w:val="24"/>
        </w:rPr>
        <w:t xml:space="preserve">o impacto da gestão democrática sobre o aprendizado escolar, mesmo não sendo este o interesse principal dos mesmos. Por exemplo, Barros e Mendonça (1997) abordaram o impacto de inovações na gestão escolar – autonomia financeira, eleição de diretor e colegiado ou conselho escolar - sobre o desempenho educacional; Menezes-Filho (2007), por sua vez, relacionou o desempenho nos ensinos fundamental e médio a diversas variáveis extraescolares e interescolares, entre elas, a seleção de diretor; Biondi e Felício (2007) consideraram variáveis de </w:t>
      </w:r>
      <w:r w:rsidR="00A3314A" w:rsidRPr="00D234BE">
        <w:rPr>
          <w:i/>
          <w:szCs w:val="24"/>
        </w:rPr>
        <w:t>background</w:t>
      </w:r>
      <w:r w:rsidR="00A3314A" w:rsidRPr="00D234BE">
        <w:rPr>
          <w:szCs w:val="24"/>
        </w:rPr>
        <w:t xml:space="preserve"> familiar, características da escola e do diretor da escola e o procedimento pelo qual o diretor assumiu a escola sobre o desempenho dos alunos brasileiros do ensino fundamental; Alves (2008) utilizou variáveis socioeconômicas dos alunos, professores, volume de recursos recebidos e a forma de seleção do diretor escolar para investigar a associação entre as políticas públicas e o desempenho das redes de ensino das capitais brasileiras.</w:t>
      </w:r>
    </w:p>
    <w:p w:rsidR="00406A51" w:rsidRPr="00D234BE" w:rsidRDefault="00406A51" w:rsidP="00406A51">
      <w:pPr>
        <w:autoSpaceDE w:val="0"/>
        <w:autoSpaceDN w:val="0"/>
        <w:adjustRightInd w:val="0"/>
        <w:spacing w:line="240" w:lineRule="auto"/>
        <w:ind w:firstLine="851"/>
        <w:rPr>
          <w:szCs w:val="24"/>
        </w:rPr>
      </w:pPr>
      <w:r w:rsidRPr="00D234BE">
        <w:rPr>
          <w:szCs w:val="24"/>
        </w:rPr>
        <w:t>Estes estudos, de modo geral, apontaram um efeito significativo e positivo sobre o desempenho dos alunos de diretores escolhidos por seleção e eleição. Entre os métodos utilizados, citam-se o de regressão múltipla, regressão com dados em painel e modelo multinível. Como o objetivo deles não era, especificamente, a avaliação da eleição do diretor sobre o rendimento dos alunos, os métodos usados em seus artigos podem não captar apropriadamente o efeito desta mudança política, pois não foram delimitadas estratégias claras de identificação do efeito causal da eleição dos diretores no desempenho dos alunos.</w:t>
      </w:r>
    </w:p>
    <w:p w:rsidR="00113B7C" w:rsidRPr="00D234BE" w:rsidRDefault="00113B7C" w:rsidP="00113B7C">
      <w:pPr>
        <w:pStyle w:val="Textodecomentrio"/>
        <w:ind w:firstLine="708"/>
        <w:rPr>
          <w:sz w:val="24"/>
          <w:szCs w:val="24"/>
          <w:shd w:val="clear" w:color="auto" w:fill="FFFFFF"/>
        </w:rPr>
      </w:pPr>
      <w:r w:rsidRPr="00D234BE">
        <w:rPr>
          <w:sz w:val="24"/>
          <w:szCs w:val="24"/>
        </w:rPr>
        <w:t xml:space="preserve">Em um trabalho anterior com o mesmo objetivo - analisar o efeito da eleição de diretores sobre o desempenho escolar dos alunos de ensino fundamental – os autores compararam o desempenho das escolas municipais e estaduais da Bahia </w:t>
      </w:r>
      <w:r w:rsidRPr="00D234BE">
        <w:rPr>
          <w:sz w:val="24"/>
          <w:szCs w:val="24"/>
          <w:shd w:val="clear" w:color="auto" w:fill="FFFFFF"/>
        </w:rPr>
        <w:t xml:space="preserve">através dos modelos de dados em painel e diferença em diferenças. </w:t>
      </w:r>
    </w:p>
    <w:p w:rsidR="00113B7C" w:rsidRPr="00D234BE" w:rsidRDefault="00113B7C" w:rsidP="00113B7C">
      <w:pPr>
        <w:autoSpaceDE w:val="0"/>
        <w:autoSpaceDN w:val="0"/>
        <w:adjustRightInd w:val="0"/>
        <w:spacing w:line="240" w:lineRule="auto"/>
        <w:ind w:firstLine="851"/>
        <w:rPr>
          <w:szCs w:val="24"/>
        </w:rPr>
      </w:pPr>
      <w:r w:rsidRPr="00D234BE">
        <w:rPr>
          <w:szCs w:val="24"/>
          <w:shd w:val="clear" w:color="auto" w:fill="FFFFFF"/>
        </w:rPr>
        <w:t xml:space="preserve">No entanto, a principal crítica a este trabalho refere-se ao chamado processo de municipalização que ocorre nas escolas públicas do Brasil desde 1996. </w:t>
      </w:r>
      <w:r w:rsidRPr="00D234BE">
        <w:rPr>
          <w:szCs w:val="24"/>
        </w:rPr>
        <w:t xml:space="preserve"> De acordo com a Lei de Diretrizes e Bases da Educação Nacional (LDB) de 1996, “os municípios são responsáveis por oferecer a educação infantil em creches e pré-escolas e, com prioridade, o ensino fundamental.” Por sua vez, os Estados asseguram o ensino fundamental e oferecem, com prioridade, o ensino médio. Apesar da LDB não ter estabelecido um prazo para que as escolas do ensino fundamental, que até então eram geridas pelos Estados, fossem transferidas para a gestão municipal, e de na Bahia, esse processo de municipalização ainda não ter se consolidado, </w:t>
      </w:r>
      <w:r w:rsidRPr="00D234BE">
        <w:rPr>
          <w:szCs w:val="24"/>
        </w:rPr>
        <w:lastRenderedPageBreak/>
        <w:t>surgiu o questionamento se o Estado poderia focar seus recursos mais em escolas estaduais que promovem o ensino médio e menos em escolas de ensino fundamental, objeto deste estudo, afetando negativamente o grupo de tratamento formado pelas escolas estaduais.</w:t>
      </w:r>
    </w:p>
    <w:p w:rsidR="00113B7C" w:rsidRPr="00D234BE" w:rsidRDefault="00113B7C" w:rsidP="00113B7C">
      <w:pPr>
        <w:autoSpaceDE w:val="0"/>
        <w:autoSpaceDN w:val="0"/>
        <w:adjustRightInd w:val="0"/>
        <w:spacing w:line="240" w:lineRule="auto"/>
        <w:ind w:firstLine="851"/>
        <w:rPr>
          <w:szCs w:val="24"/>
        </w:rPr>
      </w:pPr>
      <w:r w:rsidRPr="00D234BE">
        <w:rPr>
          <w:szCs w:val="24"/>
        </w:rPr>
        <w:t xml:space="preserve">Assim, este trabalho complementa o estudo anterior ao analisar o impacto das eleições das escolas estaduais da Bahia escolhendo-se como grupo de controle, escolas de outros estados que não tivessem adotado as eleições. Dentre os 27 estados brasileiros, apenas o Maranhão e o Tocantins ainda não haviam adotado a eleição dos diretores em 2008. </w:t>
      </w:r>
    </w:p>
    <w:p w:rsidR="00113B7C" w:rsidRPr="00D234BE" w:rsidRDefault="00113B7C" w:rsidP="00113B7C">
      <w:pPr>
        <w:autoSpaceDE w:val="0"/>
        <w:autoSpaceDN w:val="0"/>
        <w:adjustRightInd w:val="0"/>
        <w:spacing w:line="240" w:lineRule="auto"/>
        <w:ind w:firstLine="851"/>
        <w:rPr>
          <w:szCs w:val="24"/>
        </w:rPr>
      </w:pPr>
      <w:r w:rsidRPr="00D234BE">
        <w:rPr>
          <w:szCs w:val="24"/>
        </w:rPr>
        <w:t>Desta forma, não podemos afirmar que o contexto socio-economicos das escolas do Maranhão e de Tocantins sejam similares ao das escolas bahianas. Para levar em conta estas diferenças observáveis nas características das escolas, utilizou-se um modelo de diferença-em-diferenças com propensity score matching</w:t>
      </w:r>
      <w:r w:rsidR="00D13A6A" w:rsidRPr="00D234BE">
        <w:rPr>
          <w:szCs w:val="24"/>
        </w:rPr>
        <w:t xml:space="preserve"> e diferença-em-diferenças </w:t>
      </w:r>
      <w:r w:rsidR="00A3235B" w:rsidRPr="00D234BE">
        <w:rPr>
          <w:szCs w:val="24"/>
        </w:rPr>
        <w:t xml:space="preserve">com regressão </w:t>
      </w:r>
      <w:r w:rsidR="00D13A6A" w:rsidRPr="00D234BE">
        <w:rPr>
          <w:szCs w:val="24"/>
        </w:rPr>
        <w:t>quantílica com propensity score matching</w:t>
      </w:r>
      <w:r w:rsidRPr="00D234BE">
        <w:rPr>
          <w:szCs w:val="24"/>
        </w:rPr>
        <w:t xml:space="preserve">. Neste modelo, para cada escola estadual da Bahia, busca-se uma escola similar no estados do grupo de controle. Para a diferença em diferenças, são utilizadas bases de dados anterior (2007) e posteriores (2009 e 2011) à data de implementação da política a ser testada. </w:t>
      </w:r>
    </w:p>
    <w:p w:rsidR="00900BDE" w:rsidRPr="00D234BE" w:rsidRDefault="00E47EBB" w:rsidP="00027F3D">
      <w:pPr>
        <w:autoSpaceDE w:val="0"/>
        <w:autoSpaceDN w:val="0"/>
        <w:adjustRightInd w:val="0"/>
        <w:spacing w:line="240" w:lineRule="auto"/>
        <w:ind w:firstLine="851"/>
        <w:rPr>
          <w:szCs w:val="24"/>
        </w:rPr>
      </w:pPr>
      <w:r w:rsidRPr="00D234BE">
        <w:rPr>
          <w:szCs w:val="24"/>
        </w:rPr>
        <w:t xml:space="preserve">Os três estados </w:t>
      </w:r>
      <w:r w:rsidR="00AE6372" w:rsidRPr="00D234BE">
        <w:rPr>
          <w:szCs w:val="24"/>
        </w:rPr>
        <w:t>se localizam na região nordeste do Brasil</w:t>
      </w:r>
      <w:r w:rsidR="000353F4" w:rsidRPr="00D234BE">
        <w:rPr>
          <w:szCs w:val="24"/>
        </w:rPr>
        <w:t xml:space="preserve">. </w:t>
      </w:r>
      <w:r w:rsidR="00027F3D" w:rsidRPr="00D234BE">
        <w:rPr>
          <w:szCs w:val="24"/>
        </w:rPr>
        <w:t>A</w:t>
      </w:r>
      <w:r w:rsidR="000353F4" w:rsidRPr="00D234BE">
        <w:rPr>
          <w:szCs w:val="24"/>
        </w:rPr>
        <w:t xml:space="preserve"> Bahia </w:t>
      </w:r>
      <w:r w:rsidR="00027F3D" w:rsidRPr="00D234BE">
        <w:rPr>
          <w:szCs w:val="24"/>
        </w:rPr>
        <w:t>entre</w:t>
      </w:r>
      <w:r w:rsidR="000353F4" w:rsidRPr="00D234BE">
        <w:rPr>
          <w:szCs w:val="24"/>
        </w:rPr>
        <w:t xml:space="preserve"> os estados nordestinos apresenta a maior população </w:t>
      </w:r>
      <w:r w:rsidR="00453D92" w:rsidRPr="00D234BE">
        <w:rPr>
          <w:szCs w:val="24"/>
        </w:rPr>
        <w:t>e o maior produto interno bruto (</w:t>
      </w:r>
      <w:r w:rsidR="00900BDE" w:rsidRPr="00D234BE">
        <w:rPr>
          <w:szCs w:val="24"/>
        </w:rPr>
        <w:t xml:space="preserve">R$ </w:t>
      </w:r>
      <w:r w:rsidR="00021A27" w:rsidRPr="00D234BE">
        <w:rPr>
          <w:szCs w:val="24"/>
        </w:rPr>
        <w:t>167.727.000</w:t>
      </w:r>
      <w:r w:rsidR="00900BDE" w:rsidRPr="00D234BE">
        <w:rPr>
          <w:szCs w:val="24"/>
        </w:rPr>
        <w:t>,00</w:t>
      </w:r>
      <w:r w:rsidR="00453D92" w:rsidRPr="00D234BE">
        <w:rPr>
          <w:szCs w:val="24"/>
        </w:rPr>
        <w:t>) sendo a oitava maior economia do país</w:t>
      </w:r>
      <w:r w:rsidR="001862F4" w:rsidRPr="00D234BE">
        <w:rPr>
          <w:szCs w:val="24"/>
        </w:rPr>
        <w:t>, entre 27 estados</w:t>
      </w:r>
      <w:r w:rsidR="00453D92" w:rsidRPr="00D234BE">
        <w:rPr>
          <w:szCs w:val="24"/>
        </w:rPr>
        <w:t xml:space="preserve">. </w:t>
      </w:r>
      <w:r w:rsidR="00900BDE" w:rsidRPr="00D234BE">
        <w:rPr>
          <w:szCs w:val="24"/>
        </w:rPr>
        <w:t xml:space="preserve">O Maranhão é o segundo maior estado da região </w:t>
      </w:r>
      <w:r w:rsidR="005C1659" w:rsidRPr="00D234BE">
        <w:rPr>
          <w:szCs w:val="24"/>
        </w:rPr>
        <w:t xml:space="preserve">nordeste, </w:t>
      </w:r>
      <w:r w:rsidR="00900BDE" w:rsidRPr="00D234BE">
        <w:rPr>
          <w:szCs w:val="24"/>
        </w:rPr>
        <w:t>em termos de produto interno bruto é o décimo sexto estado mais rico do Brasil (</w:t>
      </w:r>
      <w:r w:rsidR="001862F4" w:rsidRPr="00D234BE">
        <w:rPr>
          <w:szCs w:val="24"/>
        </w:rPr>
        <w:t>R$58.820.000</w:t>
      </w:r>
      <w:r w:rsidR="00900BDE" w:rsidRPr="00D234BE">
        <w:rPr>
          <w:szCs w:val="24"/>
        </w:rPr>
        <w:t>,00). O Tocanti</w:t>
      </w:r>
      <w:r w:rsidR="00021A27" w:rsidRPr="00D234BE">
        <w:rPr>
          <w:szCs w:val="24"/>
        </w:rPr>
        <w:t>n</w:t>
      </w:r>
      <w:r w:rsidR="00900BDE" w:rsidRPr="00D234BE">
        <w:rPr>
          <w:szCs w:val="24"/>
        </w:rPr>
        <w:t xml:space="preserve">s </w:t>
      </w:r>
      <w:r w:rsidR="00021A27" w:rsidRPr="00D234BE">
        <w:rPr>
          <w:szCs w:val="24"/>
        </w:rPr>
        <w:t>é o mais novo estado brasileiro, sendo instituído em 1988.</w:t>
      </w:r>
      <w:r w:rsidR="001862F4" w:rsidRPr="00D234BE">
        <w:rPr>
          <w:szCs w:val="24"/>
        </w:rPr>
        <w:t xml:space="preserve"> Conta com uma po</w:t>
      </w:r>
      <w:r w:rsidR="00027F3D" w:rsidRPr="00D234BE">
        <w:rPr>
          <w:szCs w:val="24"/>
        </w:rPr>
        <w:t>pulação de 1.496.880 habitantes,</w:t>
      </w:r>
      <w:r w:rsidR="001862F4" w:rsidRPr="00D234BE">
        <w:rPr>
          <w:szCs w:val="24"/>
        </w:rPr>
        <w:t xml:space="preserve"> seu produto interno bruto é de 19.530.000.</w:t>
      </w:r>
    </w:p>
    <w:p w:rsidR="008E6DB5" w:rsidRPr="00D234BE" w:rsidRDefault="008E6DB5" w:rsidP="00027F3D">
      <w:pPr>
        <w:autoSpaceDE w:val="0"/>
        <w:autoSpaceDN w:val="0"/>
        <w:adjustRightInd w:val="0"/>
        <w:spacing w:line="240" w:lineRule="auto"/>
        <w:ind w:firstLine="851"/>
        <w:rPr>
          <w:szCs w:val="24"/>
        </w:rPr>
      </w:pPr>
      <w:r w:rsidRPr="00D234BE">
        <w:rPr>
          <w:szCs w:val="24"/>
        </w:rPr>
        <w:t>A</w:t>
      </w:r>
      <w:r w:rsidR="00027F3D" w:rsidRPr="00D234BE">
        <w:rPr>
          <w:szCs w:val="24"/>
        </w:rPr>
        <w:t>lém desta i</w:t>
      </w:r>
      <w:r w:rsidRPr="00D234BE">
        <w:rPr>
          <w:szCs w:val="24"/>
        </w:rPr>
        <w:t xml:space="preserve">ntrodução, </w:t>
      </w:r>
      <w:r w:rsidR="00027F3D" w:rsidRPr="00D234BE">
        <w:rPr>
          <w:szCs w:val="24"/>
        </w:rPr>
        <w:t xml:space="preserve">este artigo contém outras seis </w:t>
      </w:r>
      <w:r w:rsidRPr="00D234BE">
        <w:rPr>
          <w:szCs w:val="24"/>
        </w:rPr>
        <w:t xml:space="preserve">seções: na seção seguinte, apresenta-se a política de eleição de diretores no Estado da Bahia; na terceira seção é feito uma discussão da literatura sobre desempenho educacional no Brasil e sobre a gestão escolar democrática no Brasil; </w:t>
      </w:r>
      <w:r w:rsidR="00027F3D" w:rsidRPr="00D234BE">
        <w:rPr>
          <w:szCs w:val="24"/>
        </w:rPr>
        <w:t>na quarta</w:t>
      </w:r>
      <w:r w:rsidRPr="00D234BE">
        <w:rPr>
          <w:szCs w:val="24"/>
        </w:rPr>
        <w:t xml:space="preserve"> </w:t>
      </w:r>
      <w:r w:rsidR="0067603A" w:rsidRPr="00D234BE">
        <w:rPr>
          <w:szCs w:val="24"/>
        </w:rPr>
        <w:t>descreve-se</w:t>
      </w:r>
      <w:r w:rsidRPr="00D234BE">
        <w:rPr>
          <w:szCs w:val="24"/>
        </w:rPr>
        <w:t xml:space="preserve"> </w:t>
      </w:r>
      <w:r w:rsidR="0067603A" w:rsidRPr="00D234BE">
        <w:rPr>
          <w:szCs w:val="24"/>
        </w:rPr>
        <w:t xml:space="preserve">os bancos de dados e as </w:t>
      </w:r>
      <w:r w:rsidRPr="00D234BE">
        <w:rPr>
          <w:szCs w:val="24"/>
        </w:rPr>
        <w:t xml:space="preserve">metodologias de </w:t>
      </w:r>
      <w:r w:rsidR="0067603A" w:rsidRPr="00D234BE">
        <w:rPr>
          <w:i/>
          <w:iCs/>
          <w:szCs w:val="24"/>
        </w:rPr>
        <w:t>Propensity Score Matching</w:t>
      </w:r>
      <w:r w:rsidR="0067603A" w:rsidRPr="00D234BE">
        <w:rPr>
          <w:szCs w:val="24"/>
        </w:rPr>
        <w:t xml:space="preserve"> e </w:t>
      </w:r>
      <w:r w:rsidRPr="00D234BE">
        <w:rPr>
          <w:szCs w:val="24"/>
        </w:rPr>
        <w:t>diferença em diferenças</w:t>
      </w:r>
      <w:r w:rsidR="00027F3D" w:rsidRPr="00D234BE">
        <w:rPr>
          <w:szCs w:val="24"/>
        </w:rPr>
        <w:t xml:space="preserve"> </w:t>
      </w:r>
      <w:r w:rsidR="00A2029F" w:rsidRPr="00D234BE">
        <w:rPr>
          <w:szCs w:val="24"/>
        </w:rPr>
        <w:t xml:space="preserve">e  diferença em diferenças com regressão qunatílica </w:t>
      </w:r>
      <w:r w:rsidR="00027F3D" w:rsidRPr="00D234BE">
        <w:rPr>
          <w:rFonts w:eastAsia="Times New Roman"/>
          <w:szCs w:val="24"/>
          <w:lang w:eastAsia="pt-BR"/>
        </w:rPr>
        <w:t xml:space="preserve">(Khandker, Koolwal </w:t>
      </w:r>
      <w:r w:rsidR="00027F3D" w:rsidRPr="00D234BE">
        <w:rPr>
          <w:szCs w:val="24"/>
        </w:rPr>
        <w:t>&amp;</w:t>
      </w:r>
      <w:r w:rsidR="00027F3D" w:rsidRPr="00D234BE">
        <w:rPr>
          <w:rFonts w:eastAsia="Times New Roman"/>
          <w:szCs w:val="24"/>
          <w:lang w:eastAsia="pt-BR"/>
        </w:rPr>
        <w:t xml:space="preserve"> Samad, 2010)</w:t>
      </w:r>
      <w:r w:rsidRPr="00D234BE">
        <w:rPr>
          <w:szCs w:val="24"/>
        </w:rPr>
        <w:t xml:space="preserve">; </w:t>
      </w:r>
      <w:r w:rsidR="00027F3D" w:rsidRPr="00D234BE">
        <w:rPr>
          <w:szCs w:val="24"/>
        </w:rPr>
        <w:t>na quinta</w:t>
      </w:r>
      <w:r w:rsidRPr="00D234BE">
        <w:rPr>
          <w:szCs w:val="24"/>
        </w:rPr>
        <w:t xml:space="preserve"> seção, são mostrados os resultados; e, por fim, na </w:t>
      </w:r>
      <w:r w:rsidR="00027F3D" w:rsidRPr="00D234BE">
        <w:rPr>
          <w:szCs w:val="24"/>
        </w:rPr>
        <w:t>sexta</w:t>
      </w:r>
      <w:r w:rsidRPr="00D234BE">
        <w:rPr>
          <w:szCs w:val="24"/>
        </w:rPr>
        <w:t xml:space="preserve"> seção, as conclusões.</w:t>
      </w:r>
    </w:p>
    <w:p w:rsidR="008E6DB5" w:rsidRPr="00D234BE" w:rsidRDefault="008E6DB5" w:rsidP="00027F3D">
      <w:pPr>
        <w:autoSpaceDE w:val="0"/>
        <w:autoSpaceDN w:val="0"/>
        <w:adjustRightInd w:val="0"/>
        <w:spacing w:line="240" w:lineRule="auto"/>
        <w:ind w:firstLine="851"/>
        <w:rPr>
          <w:szCs w:val="24"/>
        </w:rPr>
      </w:pPr>
    </w:p>
    <w:p w:rsidR="0080126E" w:rsidRPr="00D234BE" w:rsidRDefault="0080126E" w:rsidP="00DB7E1D">
      <w:pPr>
        <w:autoSpaceDE w:val="0"/>
        <w:autoSpaceDN w:val="0"/>
        <w:adjustRightInd w:val="0"/>
        <w:spacing w:line="240" w:lineRule="auto"/>
        <w:ind w:firstLine="851"/>
        <w:rPr>
          <w:szCs w:val="24"/>
        </w:rPr>
      </w:pPr>
    </w:p>
    <w:p w:rsidR="00A3314A" w:rsidRPr="00D234BE" w:rsidRDefault="00A3314A" w:rsidP="00023D3D">
      <w:pPr>
        <w:autoSpaceDE w:val="0"/>
        <w:autoSpaceDN w:val="0"/>
        <w:adjustRightInd w:val="0"/>
        <w:spacing w:line="240" w:lineRule="auto"/>
        <w:rPr>
          <w:szCs w:val="24"/>
        </w:rPr>
      </w:pPr>
    </w:p>
    <w:p w:rsidR="00023D3D" w:rsidRPr="00D234BE" w:rsidRDefault="008E6DB5" w:rsidP="00023D3D">
      <w:pPr>
        <w:autoSpaceDE w:val="0"/>
        <w:autoSpaceDN w:val="0"/>
        <w:adjustRightInd w:val="0"/>
        <w:spacing w:line="240" w:lineRule="auto"/>
        <w:rPr>
          <w:b/>
          <w:szCs w:val="24"/>
        </w:rPr>
      </w:pPr>
      <w:r w:rsidRPr="00D234BE">
        <w:rPr>
          <w:b/>
          <w:szCs w:val="24"/>
        </w:rPr>
        <w:t xml:space="preserve">2 </w:t>
      </w:r>
      <w:r w:rsidR="00CC6210" w:rsidRPr="00D234BE">
        <w:rPr>
          <w:b/>
          <w:szCs w:val="24"/>
        </w:rPr>
        <w:t xml:space="preserve">A </w:t>
      </w:r>
      <w:r w:rsidR="00B46B43" w:rsidRPr="00D234BE">
        <w:rPr>
          <w:b/>
          <w:szCs w:val="24"/>
        </w:rPr>
        <w:t>política d</w:t>
      </w:r>
      <w:r w:rsidR="00CC6210" w:rsidRPr="00D234BE">
        <w:rPr>
          <w:b/>
          <w:szCs w:val="24"/>
        </w:rPr>
        <w:t>e eleição de diretores no Estado da Bahia</w:t>
      </w:r>
    </w:p>
    <w:p w:rsidR="00023D3D" w:rsidRPr="00D234BE" w:rsidRDefault="00023D3D" w:rsidP="00CC6210">
      <w:pPr>
        <w:autoSpaceDE w:val="0"/>
        <w:autoSpaceDN w:val="0"/>
        <w:adjustRightInd w:val="0"/>
        <w:spacing w:line="240" w:lineRule="auto"/>
        <w:rPr>
          <w:szCs w:val="24"/>
        </w:rPr>
      </w:pPr>
    </w:p>
    <w:p w:rsidR="00DE4698" w:rsidRPr="00D234BE" w:rsidRDefault="00023D3D" w:rsidP="00D22F39">
      <w:pPr>
        <w:spacing w:line="240" w:lineRule="auto"/>
        <w:ind w:firstLine="851"/>
        <w:rPr>
          <w:szCs w:val="24"/>
        </w:rPr>
      </w:pPr>
      <w:r w:rsidRPr="00D234BE">
        <w:rPr>
          <w:szCs w:val="24"/>
        </w:rPr>
        <w:t>No Brasil, a gestão democrática no ensino foi promulgada através da Lei de Diretrizes e Bases da Educação Nacional – LDB – Lei nº 9.393/96</w:t>
      </w:r>
      <w:r w:rsidR="00D22F39" w:rsidRPr="00D234BE">
        <w:rPr>
          <w:szCs w:val="24"/>
        </w:rPr>
        <w:t xml:space="preserve">. </w:t>
      </w:r>
      <w:r w:rsidRPr="00D234BE">
        <w:rPr>
          <w:szCs w:val="24"/>
        </w:rPr>
        <w:t xml:space="preserve">Apesar de tal regulamentação institucionalizar a gestão democrática, como não foi estabelecido um prazo para sua adoção, a aplicação da mesma deu-se de forma diferenciada entre os sistemas educacionais </w:t>
      </w:r>
      <w:r w:rsidR="00070A31" w:rsidRPr="00D234BE">
        <w:rPr>
          <w:szCs w:val="24"/>
        </w:rPr>
        <w:t>estaduais e municipais.</w:t>
      </w:r>
      <w:r w:rsidRPr="00D234BE">
        <w:rPr>
          <w:szCs w:val="24"/>
        </w:rPr>
        <w:t xml:space="preserve"> </w:t>
      </w:r>
    </w:p>
    <w:p w:rsidR="00DE4698" w:rsidRPr="00D234BE" w:rsidRDefault="00DE4698" w:rsidP="00CC6210">
      <w:pPr>
        <w:tabs>
          <w:tab w:val="left" w:pos="993"/>
        </w:tabs>
        <w:autoSpaceDE w:val="0"/>
        <w:autoSpaceDN w:val="0"/>
        <w:adjustRightInd w:val="0"/>
        <w:spacing w:line="240" w:lineRule="auto"/>
        <w:ind w:firstLine="851"/>
        <w:rPr>
          <w:szCs w:val="24"/>
          <w:lang w:eastAsia="pt-BR"/>
        </w:rPr>
      </w:pPr>
      <w:r w:rsidRPr="00D234BE">
        <w:rPr>
          <w:szCs w:val="24"/>
          <w:lang w:eastAsia="pt-BR"/>
        </w:rPr>
        <w:t>Na rede de ensino estadual da Bahia as primeiras eleições foram realizadas em 2008</w:t>
      </w:r>
      <w:r w:rsidR="0080126E" w:rsidRPr="00D234BE">
        <w:rPr>
          <w:bCs/>
          <w:szCs w:val="24"/>
        </w:rPr>
        <w:t>. Desde então, o</w:t>
      </w:r>
      <w:r w:rsidRPr="00D234BE">
        <w:rPr>
          <w:szCs w:val="24"/>
          <w:lang w:eastAsia="pt-BR"/>
        </w:rPr>
        <w:t xml:space="preserve"> provimento do cargo de direção ocorre de forma mista, por meio de seleção, por via de concurso público e, posteriormente, eleição. Para se candidatar ao cargo, é necessário possuir formação superior, em grau de licenciatura plena, tendo desenvolvido atividade docente durante no mínimo dois anos; ser aprovado em </w:t>
      </w:r>
      <w:r w:rsidRPr="00D234BE">
        <w:rPr>
          <w:szCs w:val="24"/>
        </w:rPr>
        <w:t xml:space="preserve">Curso de Gestão Escolar ofertado pela secretaria de educação estadual; </w:t>
      </w:r>
      <w:r w:rsidRPr="00D234BE">
        <w:rPr>
          <w:bCs/>
          <w:szCs w:val="24"/>
        </w:rPr>
        <w:t xml:space="preserve">ter disponibilidade para atendimento à demanda de carga horária de 40 (quarenta) horas semanais; e estar em exercício na unidade escolar a qual concorre ao cargo há no mínimo seis meses. </w:t>
      </w:r>
      <w:r w:rsidRPr="00D234BE">
        <w:rPr>
          <w:rFonts w:eastAsia="Batang"/>
          <w:szCs w:val="24"/>
          <w:shd w:val="clear" w:color="auto" w:fill="FFFFFF"/>
        </w:rPr>
        <w:t>Na inexistência de candidato que atenda aos requisitos previstos ou de não haverem candidaturas, o Secretário Estadual da Educação indica um representante do segmento do magistério da unidade escolar para assumir a Direção</w:t>
      </w:r>
      <w:r w:rsidRPr="00D234BE">
        <w:rPr>
          <w:bCs/>
          <w:szCs w:val="24"/>
        </w:rPr>
        <w:t xml:space="preserve"> (</w:t>
      </w:r>
      <w:r w:rsidR="00725C6A" w:rsidRPr="00D234BE">
        <w:rPr>
          <w:bCs/>
          <w:szCs w:val="24"/>
        </w:rPr>
        <w:t>Bahia</w:t>
      </w:r>
      <w:r w:rsidRPr="00D234BE">
        <w:rPr>
          <w:bCs/>
          <w:szCs w:val="24"/>
        </w:rPr>
        <w:t>, 2008).</w:t>
      </w:r>
    </w:p>
    <w:p w:rsidR="00DE4698" w:rsidRPr="00D234BE" w:rsidRDefault="00DE4698" w:rsidP="00CC6210">
      <w:pPr>
        <w:pStyle w:val="Recuodecorpodetexto"/>
        <w:ind w:firstLine="851"/>
        <w:rPr>
          <w:sz w:val="24"/>
          <w:szCs w:val="24"/>
          <w:lang w:eastAsia="pt-BR"/>
        </w:rPr>
      </w:pPr>
      <w:r w:rsidRPr="00D234BE">
        <w:rPr>
          <w:rFonts w:eastAsia="Batang"/>
          <w:sz w:val="24"/>
          <w:szCs w:val="24"/>
          <w:shd w:val="clear" w:color="auto" w:fill="FFFFFF"/>
        </w:rPr>
        <w:t>A eleição ocorre por voto direto, secreto e facultativo,</w:t>
      </w:r>
      <w:r w:rsidR="00113B7C" w:rsidRPr="00D234BE">
        <w:rPr>
          <w:rFonts w:eastAsia="Batang"/>
          <w:sz w:val="24"/>
          <w:szCs w:val="24"/>
          <w:shd w:val="clear" w:color="auto" w:fill="FFFFFF"/>
        </w:rPr>
        <w:t xml:space="preserve"> sendo proibido</w:t>
      </w:r>
      <w:r w:rsidRPr="00D234BE">
        <w:rPr>
          <w:rFonts w:eastAsia="Batang"/>
          <w:sz w:val="24"/>
          <w:szCs w:val="24"/>
          <w:shd w:val="clear" w:color="auto" w:fill="FFFFFF"/>
        </w:rPr>
        <w:t xml:space="preserve"> o voto por representação,</w:t>
      </w:r>
      <w:r w:rsidR="00BB1BE4" w:rsidRPr="00D234BE">
        <w:rPr>
          <w:rFonts w:eastAsia="Batang"/>
          <w:sz w:val="24"/>
          <w:szCs w:val="24"/>
          <w:shd w:val="clear" w:color="auto" w:fill="FFFFFF"/>
        </w:rPr>
        <w:t xml:space="preserve"> ou seja, que uma pessoa represente ou</w:t>
      </w:r>
      <w:r w:rsidR="00E9133D" w:rsidRPr="00D234BE">
        <w:rPr>
          <w:rFonts w:eastAsia="Batang"/>
          <w:sz w:val="24"/>
          <w:szCs w:val="24"/>
          <w:shd w:val="clear" w:color="auto" w:fill="FFFFFF"/>
        </w:rPr>
        <w:t>t</w:t>
      </w:r>
      <w:r w:rsidR="00BB1BE4" w:rsidRPr="00D234BE">
        <w:rPr>
          <w:rFonts w:eastAsia="Batang"/>
          <w:sz w:val="24"/>
          <w:szCs w:val="24"/>
          <w:shd w:val="clear" w:color="auto" w:fill="FFFFFF"/>
        </w:rPr>
        <w:t>ra no momento da votação.</w:t>
      </w:r>
      <w:r w:rsidR="00113B7C" w:rsidRPr="00D234BE">
        <w:rPr>
          <w:rFonts w:eastAsia="Batang"/>
          <w:sz w:val="24"/>
          <w:szCs w:val="24"/>
          <w:shd w:val="clear" w:color="auto" w:fill="FFFFFF"/>
        </w:rPr>
        <w:t xml:space="preserve"> As eleições são realizadas </w:t>
      </w:r>
      <w:r w:rsidRPr="00D234BE">
        <w:rPr>
          <w:sz w:val="24"/>
          <w:szCs w:val="24"/>
        </w:rPr>
        <w:t>no mesmo dia em todas as unidades escol</w:t>
      </w:r>
      <w:r w:rsidR="0072781E" w:rsidRPr="00D234BE">
        <w:rPr>
          <w:sz w:val="24"/>
          <w:szCs w:val="24"/>
        </w:rPr>
        <w:t>ares da rede estadual de ensino.  Participam da eleição</w:t>
      </w:r>
      <w:r w:rsidRPr="00D234BE">
        <w:rPr>
          <w:sz w:val="24"/>
          <w:szCs w:val="24"/>
        </w:rPr>
        <w:t xml:space="preserve">: os </w:t>
      </w:r>
      <w:r w:rsidRPr="00D234BE">
        <w:rPr>
          <w:rFonts w:eastAsia="Batang"/>
          <w:sz w:val="24"/>
          <w:szCs w:val="24"/>
        </w:rPr>
        <w:t>estudantes a partir de 14 (catorze) anos de idade; pais ou responsáveis por estudantes; membros do magistério (professores e coordenadores pedagógicos); e servidores públicos em efetivo exercício no estabelecimento de ensino. Cada categoria de eleitores conta com um peso proporcional a 25% para pais e responsáveis, 25% para estudantes, 45% para os membros do magistério e de 5% para os servidores.</w:t>
      </w:r>
      <w:r w:rsidRPr="00D234BE">
        <w:rPr>
          <w:sz w:val="24"/>
          <w:szCs w:val="24"/>
          <w:lang w:eastAsia="pt-BR"/>
        </w:rPr>
        <w:t xml:space="preserve"> Após eleito, o diretor tem um mandato de três anos na instituição, podendo ser reconduzido mais uma vez ao cargo </w:t>
      </w:r>
      <w:r w:rsidRPr="00D234BE">
        <w:rPr>
          <w:bCs/>
          <w:sz w:val="24"/>
          <w:szCs w:val="24"/>
        </w:rPr>
        <w:t>(</w:t>
      </w:r>
      <w:r w:rsidR="00725C6A" w:rsidRPr="00D234BE">
        <w:rPr>
          <w:bCs/>
          <w:sz w:val="24"/>
          <w:szCs w:val="24"/>
        </w:rPr>
        <w:t>Bahia</w:t>
      </w:r>
      <w:r w:rsidRPr="00D234BE">
        <w:rPr>
          <w:bCs/>
          <w:sz w:val="24"/>
          <w:szCs w:val="24"/>
        </w:rPr>
        <w:t>, 2008).</w:t>
      </w:r>
    </w:p>
    <w:p w:rsidR="00DE4698" w:rsidRPr="00D234BE" w:rsidRDefault="00261EB3" w:rsidP="00CC6210">
      <w:pPr>
        <w:spacing w:line="240" w:lineRule="auto"/>
        <w:ind w:firstLine="851"/>
        <w:rPr>
          <w:bCs/>
          <w:szCs w:val="24"/>
        </w:rPr>
      </w:pPr>
      <w:r w:rsidRPr="00D234BE">
        <w:rPr>
          <w:szCs w:val="24"/>
        </w:rPr>
        <w:lastRenderedPageBreak/>
        <w:t>O</w:t>
      </w:r>
      <w:r w:rsidR="00DE4698" w:rsidRPr="00D234BE">
        <w:rPr>
          <w:szCs w:val="24"/>
        </w:rPr>
        <w:t xml:space="preserve"> processo de seleção por meio de eleição não se aplica </w:t>
      </w:r>
      <w:r w:rsidR="00DE4698" w:rsidRPr="00D234BE">
        <w:rPr>
          <w:rFonts w:eastAsia="Batang"/>
          <w:szCs w:val="24"/>
          <w:shd w:val="clear" w:color="auto" w:fill="FFFFFF"/>
        </w:rPr>
        <w:t>às escolas conveniadas sediadas em unidades prisionais e em c</w:t>
      </w:r>
      <w:r w:rsidR="00DE4698" w:rsidRPr="00D234BE">
        <w:rPr>
          <w:bCs/>
          <w:szCs w:val="24"/>
          <w:lang w:val="pt-PT"/>
        </w:rPr>
        <w:t>entros de atendimento sócio-educativo a adolescentes</w:t>
      </w:r>
      <w:r w:rsidR="00DE4698" w:rsidRPr="00D234BE">
        <w:rPr>
          <w:rFonts w:eastAsia="Batang"/>
          <w:szCs w:val="24"/>
          <w:shd w:val="clear" w:color="auto" w:fill="FFFFFF"/>
        </w:rPr>
        <w:t xml:space="preserve">, às escolas com oferta exclusiva do 1º ao 5º ano do Ensino Fundamental, e especificamente ao Centro Educacional Carneiro Ribeiro – Escola Parque </w:t>
      </w:r>
      <w:r w:rsidR="00DE4698" w:rsidRPr="00D234BE">
        <w:rPr>
          <w:bCs/>
          <w:szCs w:val="24"/>
        </w:rPr>
        <w:t>(</w:t>
      </w:r>
      <w:r w:rsidR="00725C6A" w:rsidRPr="00D234BE">
        <w:rPr>
          <w:bCs/>
          <w:szCs w:val="24"/>
        </w:rPr>
        <w:t xml:space="preserve">Bahia, </w:t>
      </w:r>
      <w:r w:rsidR="00DE4698" w:rsidRPr="00D234BE">
        <w:rPr>
          <w:bCs/>
          <w:szCs w:val="24"/>
        </w:rPr>
        <w:t>2008).</w:t>
      </w:r>
    </w:p>
    <w:p w:rsidR="00CC6210" w:rsidRPr="00D234BE" w:rsidRDefault="00CC6210" w:rsidP="00CC6210">
      <w:pPr>
        <w:spacing w:line="240" w:lineRule="auto"/>
        <w:ind w:firstLine="851"/>
        <w:rPr>
          <w:szCs w:val="24"/>
        </w:rPr>
      </w:pPr>
      <w:r w:rsidRPr="00D234BE">
        <w:rPr>
          <w:szCs w:val="24"/>
        </w:rPr>
        <w:t xml:space="preserve">Por conseguinte, as características da política adotada no estado da Bahia possibilitam uma avaliação de seu impacto por meio das diferenças no desempenho do aluno de escolas </w:t>
      </w:r>
      <w:r w:rsidR="00F23847" w:rsidRPr="00D234BE">
        <w:rPr>
          <w:szCs w:val="24"/>
        </w:rPr>
        <w:t xml:space="preserve">da Bahia </w:t>
      </w:r>
      <w:r w:rsidRPr="00D234BE">
        <w:rPr>
          <w:szCs w:val="24"/>
        </w:rPr>
        <w:t xml:space="preserve">que possuem a seleção e eleição de diretores, frente aos estudantes de escolas </w:t>
      </w:r>
      <w:r w:rsidR="00F23847" w:rsidRPr="00D234BE">
        <w:rPr>
          <w:szCs w:val="24"/>
        </w:rPr>
        <w:t xml:space="preserve">de outros sistemas estaduais de ensino </w:t>
      </w:r>
      <w:r w:rsidRPr="00D234BE">
        <w:rPr>
          <w:szCs w:val="24"/>
        </w:rPr>
        <w:t>que não adotaram a política.</w:t>
      </w:r>
      <w:r w:rsidR="00C676FE" w:rsidRPr="00D234BE">
        <w:rPr>
          <w:szCs w:val="24"/>
        </w:rPr>
        <w:t xml:space="preserve"> No Brasil, as escolas estaduais do Maranhão e Tocantins não adotaram políticas de seleção e eleição de diretores, portanto, podem ser utiliza</w:t>
      </w:r>
      <w:r w:rsidR="00E9133D" w:rsidRPr="00D234BE">
        <w:rPr>
          <w:szCs w:val="24"/>
        </w:rPr>
        <w:t>das para comparação em relação à</w:t>
      </w:r>
      <w:r w:rsidR="00C676FE" w:rsidRPr="00D234BE">
        <w:rPr>
          <w:szCs w:val="24"/>
        </w:rPr>
        <w:t xml:space="preserve">s escolas da Bahia. </w:t>
      </w:r>
      <w:r w:rsidRPr="00D234BE">
        <w:rPr>
          <w:szCs w:val="24"/>
        </w:rPr>
        <w:t xml:space="preserve"> </w:t>
      </w:r>
    </w:p>
    <w:p w:rsidR="00DE4698" w:rsidRPr="00D234BE" w:rsidRDefault="00DE4698" w:rsidP="00023D3D">
      <w:pPr>
        <w:autoSpaceDE w:val="0"/>
        <w:autoSpaceDN w:val="0"/>
        <w:adjustRightInd w:val="0"/>
        <w:spacing w:line="240" w:lineRule="auto"/>
        <w:ind w:firstLine="851"/>
        <w:rPr>
          <w:szCs w:val="24"/>
        </w:rPr>
      </w:pPr>
    </w:p>
    <w:p w:rsidR="00B46B43" w:rsidRPr="00D234BE" w:rsidRDefault="008E6DB5" w:rsidP="00023D3D">
      <w:pPr>
        <w:autoSpaceDE w:val="0"/>
        <w:autoSpaceDN w:val="0"/>
        <w:adjustRightInd w:val="0"/>
        <w:spacing w:line="240" w:lineRule="auto"/>
        <w:rPr>
          <w:b/>
          <w:szCs w:val="24"/>
        </w:rPr>
      </w:pPr>
      <w:r w:rsidRPr="00D234BE">
        <w:rPr>
          <w:b/>
          <w:szCs w:val="24"/>
        </w:rPr>
        <w:t xml:space="preserve">3 </w:t>
      </w:r>
      <w:r w:rsidR="00B46B43" w:rsidRPr="00D234BE">
        <w:rPr>
          <w:b/>
          <w:szCs w:val="24"/>
        </w:rPr>
        <w:t>Eleição de diretores e desempenho dos alunos</w:t>
      </w:r>
    </w:p>
    <w:p w:rsidR="00EB2648" w:rsidRPr="00D234BE" w:rsidRDefault="00EB2648">
      <w:pPr>
        <w:spacing w:line="240" w:lineRule="auto"/>
        <w:ind w:left="2268"/>
        <w:jc w:val="right"/>
        <w:rPr>
          <w:b/>
          <w:szCs w:val="24"/>
        </w:rPr>
      </w:pPr>
    </w:p>
    <w:p w:rsidR="00F23847" w:rsidRPr="00D234BE" w:rsidRDefault="00C3520E" w:rsidP="002C18BA">
      <w:pPr>
        <w:autoSpaceDE w:val="0"/>
        <w:autoSpaceDN w:val="0"/>
        <w:adjustRightInd w:val="0"/>
        <w:spacing w:line="240" w:lineRule="auto"/>
        <w:ind w:firstLine="851"/>
      </w:pPr>
      <w:r w:rsidRPr="00D234BE">
        <w:rPr>
          <w:szCs w:val="24"/>
          <w:lang w:eastAsia="pt-BR"/>
        </w:rPr>
        <w:t>Algun</w:t>
      </w:r>
      <w:r w:rsidR="002C18BA" w:rsidRPr="00D234BE">
        <w:rPr>
          <w:szCs w:val="24"/>
          <w:lang w:eastAsia="pt-BR"/>
        </w:rPr>
        <w:t xml:space="preserve">s </w:t>
      </w:r>
      <w:r w:rsidRPr="00D234BE">
        <w:rPr>
          <w:szCs w:val="24"/>
          <w:lang w:eastAsia="pt-BR"/>
        </w:rPr>
        <w:t>estudos desenvolvidos no Brasil</w:t>
      </w:r>
      <w:r w:rsidR="00F23847" w:rsidRPr="00D234BE">
        <w:rPr>
          <w:szCs w:val="24"/>
          <w:lang w:eastAsia="pt-BR"/>
        </w:rPr>
        <w:t xml:space="preserve"> </w:t>
      </w:r>
      <w:r w:rsidR="00F23847" w:rsidRPr="00D234BE">
        <w:t>incluem a forma de provimento do cargo de diretor como variável explicativa para o desempenho dos alunos. A seguir elabora-se uma discussão destas pesquisas.</w:t>
      </w:r>
    </w:p>
    <w:p w:rsidR="002C18BA" w:rsidRPr="00D234BE" w:rsidRDefault="0075694D" w:rsidP="002C18BA">
      <w:pPr>
        <w:autoSpaceDE w:val="0"/>
        <w:autoSpaceDN w:val="0"/>
        <w:adjustRightInd w:val="0"/>
        <w:spacing w:line="240" w:lineRule="auto"/>
        <w:ind w:firstLine="851"/>
        <w:rPr>
          <w:szCs w:val="24"/>
        </w:rPr>
      </w:pPr>
      <w:r w:rsidRPr="00D234BE">
        <w:rPr>
          <w:szCs w:val="24"/>
          <w:lang w:eastAsia="pt-BR"/>
        </w:rPr>
        <w:t xml:space="preserve">O </w:t>
      </w:r>
      <w:r w:rsidR="00C3520E" w:rsidRPr="00D234BE">
        <w:rPr>
          <w:szCs w:val="24"/>
          <w:lang w:eastAsia="pt-BR"/>
        </w:rPr>
        <w:t xml:space="preserve">trabalho de </w:t>
      </w:r>
      <w:r w:rsidR="002C18BA" w:rsidRPr="00D234BE">
        <w:rPr>
          <w:szCs w:val="24"/>
        </w:rPr>
        <w:t>Ba</w:t>
      </w:r>
      <w:r w:rsidRPr="00D234BE">
        <w:rPr>
          <w:szCs w:val="24"/>
        </w:rPr>
        <w:t>rros e Mendonça (1997) aborda</w:t>
      </w:r>
      <w:r w:rsidR="002C18BA" w:rsidRPr="00D234BE">
        <w:rPr>
          <w:szCs w:val="24"/>
        </w:rPr>
        <w:t xml:space="preserve"> o impacto de inovações na gestão escolar – autonomia financeira, eleição de diretor e presença de colegiado ou conselho escolar – sobre o desempenho educacional, comparando o desempenho dos sistemas estaduais mais e menos inovadores. Para tanto, fizeram uso do modelo de regressão múltipla e do modelo de efeitos fixos. Em todos os modelos, utilizaram como variáveis dependentes a taxa de reprovação dos alunos (obtida com base no Censo Escolar), a proporção de crianças fora da escola, duas medidas de atraso escolar (obtidas com base na Pesquisa Nacional por Amostra de Domicílios - PNAD), e, ainda, indicadores de rendimento escolar, obtidos a partir do Sistema Nacional de Acompanhamento da Educação Básica (Saeb). Como variáveis de controle, consideraram características da família (renda e escolaridade da família) e dos professores (salários e escolaridade). A base de dados cobre o período de 1981 a 1993 e todas as unidades da Federação, exceto o Distrito Federal, os estados da região Norte e o Estado de Alagoas. Seus resultados mostram que a eleição aumenta o desempenho educacional em um ponto percentual.</w:t>
      </w:r>
      <w:r w:rsidR="002B7885" w:rsidRPr="00D234BE">
        <w:rPr>
          <w:szCs w:val="24"/>
        </w:rPr>
        <w:t xml:space="preserve"> E as três inovações tendem a reduzir a taxa de reprovação entre um e dois pontos percentuais. Neste caso o efeito maior está na implantação do colegiado.</w:t>
      </w:r>
      <w:r w:rsidR="002C18BA" w:rsidRPr="00D234BE">
        <w:rPr>
          <w:szCs w:val="24"/>
        </w:rPr>
        <w:t xml:space="preserve"> </w:t>
      </w:r>
    </w:p>
    <w:p w:rsidR="002C18BA" w:rsidRPr="00D234BE" w:rsidRDefault="002C18BA" w:rsidP="002B7885">
      <w:pPr>
        <w:autoSpaceDE w:val="0"/>
        <w:autoSpaceDN w:val="0"/>
        <w:adjustRightInd w:val="0"/>
        <w:spacing w:line="240" w:lineRule="auto"/>
        <w:ind w:firstLine="708"/>
        <w:rPr>
          <w:szCs w:val="24"/>
        </w:rPr>
      </w:pPr>
      <w:r w:rsidRPr="00D234BE">
        <w:rPr>
          <w:szCs w:val="24"/>
        </w:rPr>
        <w:t xml:space="preserve">Utilizando uma estratégia de estimação semelhante ao trabalho anterior, Biondi e Felício (2007), com um painel de dados do Saeb e do Censo Escolar para os anos de 1999, 2001 e 2003, aplicaram os métodos de Mínimos Quadrados Ordinários e de Efeitos Fixos, para identificar os atributos escolares que possam ser alvos de políticas educacionais voltadas à melhoria do desempenho escolar. Eles utilizaram variáveis de </w:t>
      </w:r>
      <w:r w:rsidRPr="00D234BE">
        <w:rPr>
          <w:i/>
          <w:szCs w:val="24"/>
        </w:rPr>
        <w:t>background</w:t>
      </w:r>
      <w:r w:rsidRPr="00D234BE">
        <w:rPr>
          <w:szCs w:val="24"/>
        </w:rPr>
        <w:t xml:space="preserve"> familiar, das escolas e dos alunos, além de variáveis representantes de características do diretor da escola - experiência do diretor e procedimento pelo qual o diretor assumiu a escola. </w:t>
      </w:r>
      <w:r w:rsidR="0072781E" w:rsidRPr="00D234BE">
        <w:rPr>
          <w:szCs w:val="24"/>
        </w:rPr>
        <w:t>A</w:t>
      </w:r>
      <w:r w:rsidRPr="00D234BE">
        <w:rPr>
          <w:szCs w:val="24"/>
        </w:rPr>
        <w:t xml:space="preserve"> ausência de rotatividade dos professores ao longo do ano letivo, a experiência dos professores (mais de dois anos em sala de aula) e a existência na escola de conexão com a Internet,</w:t>
      </w:r>
      <w:r w:rsidR="002B7885" w:rsidRPr="00D234BE">
        <w:rPr>
          <w:szCs w:val="24"/>
        </w:rPr>
        <w:t xml:space="preserve"> </w:t>
      </w:r>
      <w:r w:rsidR="0072781E" w:rsidRPr="00D234BE">
        <w:rPr>
          <w:szCs w:val="24"/>
        </w:rPr>
        <w:t>tiveram efeito positivo e estatisticamente significante sobre</w:t>
      </w:r>
      <w:r w:rsidRPr="00D234BE">
        <w:rPr>
          <w:szCs w:val="24"/>
        </w:rPr>
        <w:t xml:space="preserve"> o desempenho médio. </w:t>
      </w:r>
      <w:r w:rsidR="00B152ED" w:rsidRPr="00D234BE">
        <w:rPr>
          <w:szCs w:val="24"/>
        </w:rPr>
        <w:t>Além disso, observou-se também que o</w:t>
      </w:r>
      <w:r w:rsidRPr="00D234BE">
        <w:rPr>
          <w:szCs w:val="24"/>
        </w:rPr>
        <w:t xml:space="preserve"> procedimento de escolha do diretor por concurso público, eleição ou indicação (de técnicos, políticos ou outras formas) tem efeito negativo sobre o desempenho médio dos alunos relativamente à categoria usada como base de comparação que foi a seleção, seguida de eleição de diretores.</w:t>
      </w:r>
    </w:p>
    <w:p w:rsidR="002C18BA" w:rsidRPr="00D234BE" w:rsidRDefault="002C18BA" w:rsidP="002C18BA">
      <w:pPr>
        <w:spacing w:line="240" w:lineRule="auto"/>
        <w:ind w:firstLine="851"/>
        <w:rPr>
          <w:szCs w:val="24"/>
        </w:rPr>
      </w:pPr>
      <w:r w:rsidRPr="00D234BE">
        <w:rPr>
          <w:szCs w:val="24"/>
        </w:rPr>
        <w:t xml:space="preserve">Menezes-Filho (2007), por sua vez, utilizando dados do Sistema de Avaliação do Ensino Básico (SAEB), e um modelo de regressão múltipla, relacionou o desempenho dos alunos das 4ª e 8ª séries do ensino fundamental e da 3ª série do ensino médio nos testes de proficiência em Matemática, em escolas públicas e particulares, às variáveis relacionadas ao aluno, à escola, ao professor, ao diretor e ao modo de escolha do diretor - o qual inclui a indicação técnica ou política e ou a seleção. O estudo não identifica relação significante entre o desempenho e a forma de escolha do diretor nas escolas públicas. Com relação às escolas privadas, existe um impacto significativo e positivo, mas apenas para os alunos da 8ª série.  </w:t>
      </w:r>
    </w:p>
    <w:p w:rsidR="002C18BA" w:rsidRPr="00D234BE" w:rsidRDefault="002C18BA" w:rsidP="002C18BA">
      <w:pPr>
        <w:autoSpaceDE w:val="0"/>
        <w:autoSpaceDN w:val="0"/>
        <w:adjustRightInd w:val="0"/>
        <w:spacing w:line="240" w:lineRule="auto"/>
        <w:ind w:firstLine="851"/>
        <w:rPr>
          <w:szCs w:val="24"/>
        </w:rPr>
      </w:pPr>
      <w:r w:rsidRPr="00D234BE">
        <w:rPr>
          <w:szCs w:val="24"/>
        </w:rPr>
        <w:t>Alves (2008), por meio de modelos multiníveis de classificação cruzada, buscou associar o efeito de políticas públicas ao desempenho das redes de ensino das capitais brasileiras</w:t>
      </w:r>
      <w:r w:rsidR="00B152ED" w:rsidRPr="00D234BE">
        <w:rPr>
          <w:szCs w:val="24"/>
        </w:rPr>
        <w:t>. M</w:t>
      </w:r>
      <w:r w:rsidRPr="00D234BE">
        <w:rPr>
          <w:szCs w:val="24"/>
        </w:rPr>
        <w:t>ais especificamente,</w:t>
      </w:r>
      <w:r w:rsidR="00D101C4" w:rsidRPr="00D234BE">
        <w:rPr>
          <w:szCs w:val="24"/>
        </w:rPr>
        <w:t xml:space="preserve"> analisou-se </w:t>
      </w:r>
      <w:r w:rsidR="00B152ED" w:rsidRPr="00D234BE">
        <w:rPr>
          <w:szCs w:val="24"/>
        </w:rPr>
        <w:t xml:space="preserve">a média em Matemática obtida no Sistema de Avaliação da Educação Básica </w:t>
      </w:r>
      <w:r w:rsidRPr="00D234BE">
        <w:rPr>
          <w:szCs w:val="24"/>
        </w:rPr>
        <w:t>dos alunos de 4ª série do ensino médio</w:t>
      </w:r>
      <w:r w:rsidR="00D101C4" w:rsidRPr="00D234BE">
        <w:rPr>
          <w:szCs w:val="24"/>
        </w:rPr>
        <w:t>, nos anos de 1999, 2001 e 2003</w:t>
      </w:r>
      <w:r w:rsidRPr="00D234BE">
        <w:rPr>
          <w:szCs w:val="24"/>
        </w:rPr>
        <w:t xml:space="preserve">. A autora utilizou como variáveis explicativas: o </w:t>
      </w:r>
      <w:r w:rsidRPr="00D234BE">
        <w:rPr>
          <w:szCs w:val="24"/>
        </w:rPr>
        <w:lastRenderedPageBreak/>
        <w:t>nível socioeconômico dos alunos, a dependência administrativa, o ensino fundamental com duração de 9 anos, o sistema de avaliação da rede de ensino, o número de professores com ensino superior, a participação no Programa Dinheiro Direto na Escola, o atendimento em educação infantil, e a forma de provimento do cargo de direção escolar. Os resultados mostraram que as variáveis educacionais de maior impacto no desempenho dos estudantes foram àquelas relacionadas aos processos de escolha por mérito de diretores, a participação no Programa Dinheiro Direto na Escola, a implementação de sistemas de avaliação, o atendimento em educação infantil e a formação superior de docentes. Dentre os processos envolvendo a forma de escolha do diretor, apenas a seleção e eleição teve efeito positivo nas redes de ensino que a adotaram.</w:t>
      </w:r>
    </w:p>
    <w:p w:rsidR="002E5000" w:rsidRPr="00D234BE" w:rsidRDefault="00BB50BE" w:rsidP="002C18BA">
      <w:pPr>
        <w:autoSpaceDE w:val="0"/>
        <w:autoSpaceDN w:val="0"/>
        <w:adjustRightInd w:val="0"/>
        <w:spacing w:line="240" w:lineRule="auto"/>
        <w:ind w:firstLine="851"/>
        <w:rPr>
          <w:szCs w:val="24"/>
        </w:rPr>
      </w:pPr>
      <w:r w:rsidRPr="00D234BE">
        <w:rPr>
          <w:szCs w:val="24"/>
        </w:rPr>
        <w:t>Em suma, os estudo</w:t>
      </w:r>
      <w:r w:rsidR="002E5000" w:rsidRPr="00D234BE">
        <w:rPr>
          <w:szCs w:val="24"/>
        </w:rPr>
        <w:t>s</w:t>
      </w:r>
      <w:r w:rsidRPr="00D234BE">
        <w:rPr>
          <w:szCs w:val="24"/>
        </w:rPr>
        <w:t xml:space="preserve"> de Barros e Mendonça (1997) e Alves (2008) encontraram resultado</w:t>
      </w:r>
      <w:r w:rsidR="002E5000" w:rsidRPr="00D234BE">
        <w:rPr>
          <w:szCs w:val="24"/>
        </w:rPr>
        <w:t>s</w:t>
      </w:r>
      <w:r w:rsidRPr="00D234BE">
        <w:rPr>
          <w:szCs w:val="24"/>
        </w:rPr>
        <w:t xml:space="preserve"> si</w:t>
      </w:r>
      <w:r w:rsidR="002E5000" w:rsidRPr="00D234BE">
        <w:rPr>
          <w:szCs w:val="24"/>
        </w:rPr>
        <w:t>milares. Ambos os trabalhos identificaram de efeito</w:t>
      </w:r>
      <w:r w:rsidRPr="00D234BE">
        <w:rPr>
          <w:szCs w:val="24"/>
        </w:rPr>
        <w:t xml:space="preserve"> positivo de processos de eleição de diretores sobre o desempenho dos alunos.</w:t>
      </w:r>
      <w:r w:rsidR="002E5000" w:rsidRPr="00D234BE">
        <w:rPr>
          <w:szCs w:val="24"/>
        </w:rPr>
        <w:t xml:space="preserve"> Entretanto, Biondi e Felício (2007) apresentam em seu estudo um efeito negativo da eleição de diretores sobre o desempenho médio doa alunos. Por sua vez, Menezes-Filho (2007) não encontrou efeito dignificante da eleição de diretores em escolas públicas sobre o desempenho dos alunos.</w:t>
      </w:r>
    </w:p>
    <w:p w:rsidR="00BB50BE" w:rsidRPr="00D234BE" w:rsidRDefault="00BB50BE" w:rsidP="002C18BA">
      <w:pPr>
        <w:autoSpaceDE w:val="0"/>
        <w:autoSpaceDN w:val="0"/>
        <w:adjustRightInd w:val="0"/>
        <w:spacing w:line="240" w:lineRule="auto"/>
        <w:ind w:firstLine="851"/>
        <w:rPr>
          <w:szCs w:val="24"/>
        </w:rPr>
      </w:pPr>
      <w:r w:rsidRPr="00D234BE">
        <w:rPr>
          <w:szCs w:val="24"/>
        </w:rPr>
        <w:t xml:space="preserve">Diante da inconclusão sobre efeitos positivos, negativos ou mesmo a ausência de efeitos relacionados a seleção dos diretores, Saes e Alves (2004) e Luck (2011), apontam uma carência de estudos que demonstrem a efetividade das políticas de seleção de diretores, independentemente da forma de provimento para o cargo adotado. Este artigo contribui com esta discussão ao abordar empiricamente a questão do impacto das eleições dos diretores sobre resultados educacionais dos alunos. </w:t>
      </w:r>
      <w:r w:rsidRPr="00D234BE">
        <w:t xml:space="preserve"> Na seção a seguir apresentam-se a metodologia e sua estratégia de identificação, bem como as bases de dados utilizadas.</w:t>
      </w:r>
    </w:p>
    <w:p w:rsidR="00BB50BE" w:rsidRPr="00D234BE" w:rsidRDefault="00BB50BE" w:rsidP="002C18BA">
      <w:pPr>
        <w:autoSpaceDE w:val="0"/>
        <w:autoSpaceDN w:val="0"/>
        <w:adjustRightInd w:val="0"/>
        <w:spacing w:line="240" w:lineRule="auto"/>
        <w:ind w:firstLine="851"/>
        <w:rPr>
          <w:szCs w:val="24"/>
        </w:rPr>
      </w:pPr>
    </w:p>
    <w:p w:rsidR="0077616D" w:rsidRPr="00D234BE" w:rsidRDefault="0077616D" w:rsidP="002C18BA">
      <w:pPr>
        <w:spacing w:line="240" w:lineRule="auto"/>
        <w:rPr>
          <w:b/>
          <w:szCs w:val="24"/>
        </w:rPr>
      </w:pPr>
    </w:p>
    <w:p w:rsidR="00CA0D6C" w:rsidRPr="00D234BE" w:rsidRDefault="00027F3D" w:rsidP="002C18BA">
      <w:pPr>
        <w:pStyle w:val="Default"/>
        <w:jc w:val="both"/>
        <w:rPr>
          <w:b/>
          <w:color w:val="auto"/>
        </w:rPr>
      </w:pPr>
      <w:r w:rsidRPr="00D234BE">
        <w:rPr>
          <w:b/>
          <w:color w:val="auto"/>
        </w:rPr>
        <w:t>4</w:t>
      </w:r>
      <w:r w:rsidR="008E6DB5" w:rsidRPr="00D234BE">
        <w:rPr>
          <w:b/>
          <w:color w:val="auto"/>
        </w:rPr>
        <w:t xml:space="preserve"> </w:t>
      </w:r>
      <w:r w:rsidR="00023D3D" w:rsidRPr="00D234BE">
        <w:rPr>
          <w:b/>
          <w:color w:val="auto"/>
        </w:rPr>
        <w:t>METODOLOGIA</w:t>
      </w:r>
    </w:p>
    <w:p w:rsidR="00023D3D" w:rsidRPr="00D234BE" w:rsidRDefault="00023D3D" w:rsidP="002C18BA">
      <w:pPr>
        <w:pStyle w:val="Default"/>
        <w:jc w:val="both"/>
        <w:rPr>
          <w:b/>
          <w:color w:val="auto"/>
        </w:rPr>
      </w:pPr>
    </w:p>
    <w:p w:rsidR="0019470A" w:rsidRPr="00D234BE" w:rsidRDefault="00027F3D" w:rsidP="0019470A">
      <w:pPr>
        <w:pStyle w:val="Default"/>
        <w:jc w:val="both"/>
        <w:rPr>
          <w:b/>
          <w:color w:val="auto"/>
        </w:rPr>
      </w:pPr>
      <w:r w:rsidRPr="00D234BE">
        <w:rPr>
          <w:b/>
          <w:color w:val="auto"/>
        </w:rPr>
        <w:t>4</w:t>
      </w:r>
      <w:r w:rsidR="0019470A" w:rsidRPr="00D234BE">
        <w:rPr>
          <w:b/>
          <w:color w:val="auto"/>
        </w:rPr>
        <w:t>.1 Análise estatística</w:t>
      </w:r>
    </w:p>
    <w:p w:rsidR="0019470A" w:rsidRPr="00D234BE" w:rsidRDefault="0019470A" w:rsidP="0019470A">
      <w:pPr>
        <w:pStyle w:val="Default"/>
        <w:jc w:val="both"/>
        <w:rPr>
          <w:b/>
          <w:color w:val="auto"/>
        </w:rPr>
      </w:pPr>
    </w:p>
    <w:p w:rsidR="0019470A" w:rsidRPr="00D234BE" w:rsidRDefault="0019470A" w:rsidP="0019470A">
      <w:pPr>
        <w:spacing w:line="240" w:lineRule="auto"/>
        <w:ind w:firstLine="851"/>
        <w:rPr>
          <w:szCs w:val="24"/>
        </w:rPr>
      </w:pPr>
      <w:r w:rsidRPr="00D234BE">
        <w:rPr>
          <w:bCs/>
          <w:szCs w:val="24"/>
        </w:rPr>
        <w:t xml:space="preserve">No intuito de avaliar </w:t>
      </w:r>
      <w:r w:rsidRPr="00D234BE">
        <w:rPr>
          <w:szCs w:val="24"/>
        </w:rPr>
        <w:t>o efeito do provimento do cargo de direção escolar por meio de eleição no Estado da Bahia sobre o dese</w:t>
      </w:r>
      <w:r w:rsidR="00D13A6A" w:rsidRPr="00D234BE">
        <w:rPr>
          <w:szCs w:val="24"/>
        </w:rPr>
        <w:t>mpenho cognitivo dos alunos, foram</w:t>
      </w:r>
      <w:r w:rsidRPr="00D234BE">
        <w:rPr>
          <w:szCs w:val="24"/>
        </w:rPr>
        <w:t xml:space="preserve"> utilizado</w:t>
      </w:r>
      <w:r w:rsidR="00D13A6A" w:rsidRPr="00D234BE">
        <w:rPr>
          <w:szCs w:val="24"/>
        </w:rPr>
        <w:t>s</w:t>
      </w:r>
      <w:r w:rsidRPr="00D234BE">
        <w:rPr>
          <w:szCs w:val="24"/>
        </w:rPr>
        <w:t xml:space="preserve"> o</w:t>
      </w:r>
      <w:r w:rsidR="00D13A6A" w:rsidRPr="00D234BE">
        <w:rPr>
          <w:szCs w:val="24"/>
        </w:rPr>
        <w:t>s</w:t>
      </w:r>
      <w:r w:rsidRPr="00D234BE">
        <w:rPr>
          <w:szCs w:val="24"/>
        </w:rPr>
        <w:t xml:space="preserve"> método</w:t>
      </w:r>
      <w:r w:rsidR="00D13A6A" w:rsidRPr="00D234BE">
        <w:rPr>
          <w:szCs w:val="24"/>
        </w:rPr>
        <w:t>s</w:t>
      </w:r>
      <w:r w:rsidRPr="00D234BE">
        <w:rPr>
          <w:szCs w:val="24"/>
        </w:rPr>
        <w:t xml:space="preserve"> analítico</w:t>
      </w:r>
      <w:r w:rsidR="00D13A6A" w:rsidRPr="00D234BE">
        <w:rPr>
          <w:szCs w:val="24"/>
        </w:rPr>
        <w:t>s</w:t>
      </w:r>
      <w:r w:rsidRPr="00D234BE">
        <w:rPr>
          <w:szCs w:val="24"/>
        </w:rPr>
        <w:t xml:space="preserve"> </w:t>
      </w:r>
      <w:r w:rsidR="00D13A6A" w:rsidRPr="00D234BE">
        <w:rPr>
          <w:szCs w:val="24"/>
        </w:rPr>
        <w:t xml:space="preserve">de </w:t>
      </w:r>
      <w:r w:rsidRPr="00D234BE">
        <w:rPr>
          <w:szCs w:val="24"/>
        </w:rPr>
        <w:t>diferença em diferenças (</w:t>
      </w:r>
      <w:r w:rsidRPr="00D234BE">
        <w:rPr>
          <w:i/>
          <w:szCs w:val="24"/>
        </w:rPr>
        <w:t>diff-in-diff</w:t>
      </w:r>
      <w:r w:rsidRPr="00D234BE">
        <w:rPr>
          <w:szCs w:val="24"/>
        </w:rPr>
        <w:t xml:space="preserve">) </w:t>
      </w:r>
      <w:r w:rsidR="009C29D7" w:rsidRPr="00D234BE">
        <w:rPr>
          <w:szCs w:val="24"/>
        </w:rPr>
        <w:t xml:space="preserve">e </w:t>
      </w:r>
      <w:r w:rsidR="00C67037" w:rsidRPr="00D234BE">
        <w:rPr>
          <w:szCs w:val="24"/>
        </w:rPr>
        <w:t xml:space="preserve">diferença em </w:t>
      </w:r>
      <w:r w:rsidR="009C29D7" w:rsidRPr="00D234BE">
        <w:rPr>
          <w:szCs w:val="24"/>
        </w:rPr>
        <w:t xml:space="preserve">diferenças </w:t>
      </w:r>
      <w:r w:rsidR="00CC68A5" w:rsidRPr="00D234BE">
        <w:rPr>
          <w:szCs w:val="24"/>
        </w:rPr>
        <w:t xml:space="preserve">com regressão </w:t>
      </w:r>
      <w:r w:rsidR="009C29D7" w:rsidRPr="00D234BE">
        <w:rPr>
          <w:szCs w:val="24"/>
        </w:rPr>
        <w:t xml:space="preserve">quantílica  ambos aliado </w:t>
      </w:r>
      <w:r w:rsidRPr="00D234BE">
        <w:rPr>
          <w:szCs w:val="24"/>
        </w:rPr>
        <w:t xml:space="preserve">ao </w:t>
      </w:r>
      <w:r w:rsidRPr="00D234BE">
        <w:rPr>
          <w:i/>
          <w:iCs/>
          <w:szCs w:val="24"/>
        </w:rPr>
        <w:t>Propensity Score Matching</w:t>
      </w:r>
      <w:r w:rsidR="009C29D7" w:rsidRPr="00D234BE">
        <w:rPr>
          <w:szCs w:val="24"/>
        </w:rPr>
        <w:t>.</w:t>
      </w:r>
    </w:p>
    <w:p w:rsidR="0019470A" w:rsidRPr="00D234BE" w:rsidRDefault="0019470A" w:rsidP="0019470A">
      <w:pPr>
        <w:autoSpaceDE w:val="0"/>
        <w:autoSpaceDN w:val="0"/>
        <w:adjustRightInd w:val="0"/>
        <w:spacing w:line="240" w:lineRule="auto"/>
        <w:ind w:firstLine="708"/>
        <w:rPr>
          <w:rFonts w:eastAsia="MyriadPro-Regular"/>
          <w:szCs w:val="24"/>
        </w:rPr>
      </w:pPr>
      <w:r w:rsidRPr="00D234BE">
        <w:rPr>
          <w:rFonts w:eastAsia="MyriadPro-Regular"/>
          <w:szCs w:val="24"/>
        </w:rPr>
        <w:t>Quando se busca avaliar o impacto de um programa sobre um grupo que recebe o tratamento é necessário encontrar o contrafactual, ou seja, o que teria ocorrido ao grupo de tratamento caso não tivesse ocorrido à intervenção do programa. Ao se comparar o grupo de tratamento antes e depois da intervenção, por não possuir um controle experimental explícito, o resultado pode apresentar o efeito não apenas da mudança adotada, mas também de outros fatores que podem ter ocorrido no período. Por outro lado, se compararmos o grupo de tratados com um grupo qualquer de indivíduos que não receberam a intervenção conseguiríamos isolar o efeito da mudança, entretanto este gru</w:t>
      </w:r>
      <w:r w:rsidR="00984851" w:rsidRPr="00D234BE">
        <w:rPr>
          <w:rFonts w:eastAsia="MyriadPro-Regular"/>
          <w:szCs w:val="24"/>
        </w:rPr>
        <w:t xml:space="preserve">po </w:t>
      </w:r>
      <w:r w:rsidRPr="00D234BE">
        <w:rPr>
          <w:rFonts w:eastAsia="MyriadPro-Regular"/>
          <w:szCs w:val="24"/>
        </w:rPr>
        <w:t xml:space="preserve">teria de representar o que teria ocorrido com o grupo de tratamento caso o mesmo não tivesse sob efeito do programa (Foguel, 2012). </w:t>
      </w:r>
    </w:p>
    <w:p w:rsidR="0019470A" w:rsidRPr="00D234BE" w:rsidRDefault="0019470A" w:rsidP="0019470A">
      <w:pPr>
        <w:spacing w:line="240" w:lineRule="auto"/>
        <w:ind w:firstLine="851"/>
        <w:rPr>
          <w:szCs w:val="24"/>
        </w:rPr>
      </w:pPr>
      <w:r w:rsidRPr="00D234BE">
        <w:rPr>
          <w:szCs w:val="24"/>
        </w:rPr>
        <w:t xml:space="preserve">O método de </w:t>
      </w:r>
      <w:r w:rsidRPr="00D234BE">
        <w:rPr>
          <w:i/>
          <w:iCs/>
          <w:szCs w:val="24"/>
        </w:rPr>
        <w:t xml:space="preserve">Propensity Score Matching </w:t>
      </w:r>
      <w:r w:rsidRPr="00D234BE">
        <w:rPr>
          <w:iCs/>
          <w:szCs w:val="24"/>
        </w:rPr>
        <w:t>possibilita construir um grupo de controle semelhante ao grupo de tratamento a partir de características observáveis (</w:t>
      </w:r>
      <w:r w:rsidRPr="00D234BE">
        <w:rPr>
          <w:szCs w:val="24"/>
        </w:rPr>
        <w:t>Heckman, Ichimura &amp; Todd, 1997; 1998). Cada membro do grupo de tratamento teria ao menos um par no grupo de controle representando o resultado caso ele não tivesse passado pela interferência da política/programa. Assim trabalha-se com a hipótese de que, ao comparar os dois indivíduos, o único fator que diferencia os resultados desses indivíduos é a participação ou não no programa (Pinto, 2012).</w:t>
      </w:r>
    </w:p>
    <w:p w:rsidR="0019470A" w:rsidRPr="00D234BE" w:rsidRDefault="0019470A" w:rsidP="0019470A">
      <w:pPr>
        <w:spacing w:line="240" w:lineRule="auto"/>
        <w:ind w:firstLine="851"/>
        <w:rPr>
          <w:szCs w:val="24"/>
        </w:rPr>
      </w:pPr>
      <w:r w:rsidRPr="00D234BE">
        <w:rPr>
          <w:szCs w:val="24"/>
        </w:rPr>
        <w:t xml:space="preserve">O método PSM consiste em estimar uma probabilidade P(X), entre zero e um, do indivíduo, no caso a escola, participar da política condicional às variáveis observáveis. Seja P(X) a probabilidade da escolar </w:t>
      </w:r>
      <w:r w:rsidRPr="00D234BE">
        <w:rPr>
          <w:i/>
          <w:szCs w:val="24"/>
        </w:rPr>
        <w:t>i</w:t>
      </w:r>
      <w:r w:rsidRPr="00D234BE">
        <w:rPr>
          <w:szCs w:val="24"/>
        </w:rPr>
        <w:t>, com características representadas pela matriz X, receber tratamento:</w:t>
      </w:r>
    </w:p>
    <w:p w:rsidR="0019470A" w:rsidRPr="00D234BE" w:rsidRDefault="0019470A" w:rsidP="0019470A">
      <w:pPr>
        <w:spacing w:line="240" w:lineRule="auto"/>
        <w:ind w:firstLine="851"/>
        <w:rPr>
          <w:szCs w:val="24"/>
        </w:rPr>
      </w:pPr>
      <w:r w:rsidRPr="00D234BE">
        <w:rPr>
          <w:szCs w:val="24"/>
        </w:rPr>
        <w:t>P(X) = Pr (D</w:t>
      </w:r>
      <w:r w:rsidRPr="00D234BE">
        <w:rPr>
          <w:szCs w:val="24"/>
          <w:vertAlign w:val="subscript"/>
        </w:rPr>
        <w:t xml:space="preserve">i </w:t>
      </w:r>
      <w:r w:rsidRPr="00D234BE">
        <w:rPr>
          <w:szCs w:val="24"/>
        </w:rPr>
        <w:t>= 1|X)</w:t>
      </w:r>
    </w:p>
    <w:p w:rsidR="0019470A" w:rsidRPr="00D234BE" w:rsidRDefault="0019470A" w:rsidP="0019470A">
      <w:pPr>
        <w:spacing w:line="240" w:lineRule="auto"/>
        <w:ind w:firstLine="708"/>
        <w:rPr>
          <w:rFonts w:eastAsia="Times New Roman"/>
          <w:szCs w:val="24"/>
          <w:lang w:eastAsia="pt-BR"/>
        </w:rPr>
      </w:pPr>
      <w:r w:rsidRPr="00D234BE">
        <w:rPr>
          <w:rFonts w:eastAsia="Times New Roman"/>
          <w:szCs w:val="24"/>
          <w:lang w:eastAsia="pt-BR"/>
        </w:rPr>
        <w:t xml:space="preserve">Existem diferentes critérios de pareamento que podem ser usado para designar participantes a não-participantes em função do escore de propensão. Neste artigo, optou-se pelo método Kernel, que estima, de forma não-paramétrica, uma média ponderada de todos os não participantes para construir o contrafactual para cada participante (Khandker, Koolwal </w:t>
      </w:r>
      <w:r w:rsidRPr="00D234BE">
        <w:rPr>
          <w:szCs w:val="24"/>
        </w:rPr>
        <w:t>&amp;</w:t>
      </w:r>
      <w:r w:rsidRPr="00D234BE">
        <w:rPr>
          <w:rFonts w:eastAsia="Times New Roman"/>
          <w:szCs w:val="24"/>
          <w:lang w:eastAsia="pt-BR"/>
        </w:rPr>
        <w:t xml:space="preserve"> Samad, 2010).</w:t>
      </w:r>
    </w:p>
    <w:p w:rsidR="0019470A" w:rsidRPr="00D234BE" w:rsidRDefault="0019470A" w:rsidP="0019470A">
      <w:pPr>
        <w:spacing w:line="240" w:lineRule="auto"/>
        <w:ind w:firstLine="708"/>
        <w:rPr>
          <w:rFonts w:eastAsia="Times New Roman"/>
          <w:szCs w:val="24"/>
          <w:lang w:eastAsia="pt-BR"/>
        </w:rPr>
      </w:pPr>
      <w:r w:rsidRPr="00D234BE">
        <w:rPr>
          <w:rFonts w:eastAsia="Times New Roman"/>
          <w:szCs w:val="24"/>
          <w:lang w:eastAsia="pt-BR"/>
        </w:rPr>
        <w:lastRenderedPageBreak/>
        <w:t>De acordo com Caliendo e Kopeining (2005) essa abordagem apresenta a vantagem de possuir uma menor variância, pois mais informação é utilizada. Os autores destacam que o mais importante é a escolha da largura da janela no pareamento. Essa escolha representa um compromisso entre uma pequena variância e uma estimativa imparcial da função densidade. Foram realizados pareamentos com variações na janela nos seguintes valores 0.5, 0.3, 0.1, 0.06, 0.04, 0.01. Apesar de pouca variação nos resultados das estimações quando se variava a janela, foram realizados testes de pareamento para selecionar a janela que apresentava a menor distância entre as médias do grupo de tratamento e controle, sendo selecionada a janela de 0.06. Utilizando os testes de pareamento e comparando a diferença das médias entre o pareamento por probit ou logit, os escores de propensão foram estimados pelo modelo logit (ver Apêndice 1)</w:t>
      </w:r>
    </w:p>
    <w:p w:rsidR="0019470A" w:rsidRPr="00D234BE" w:rsidRDefault="0019470A" w:rsidP="0019470A">
      <w:pPr>
        <w:spacing w:line="240" w:lineRule="auto"/>
        <w:ind w:firstLine="708"/>
        <w:rPr>
          <w:iCs/>
          <w:szCs w:val="24"/>
        </w:rPr>
      </w:pPr>
      <w:r w:rsidRPr="00D234BE">
        <w:rPr>
          <w:rFonts w:eastAsia="Times New Roman"/>
          <w:szCs w:val="24"/>
          <w:lang w:eastAsia="pt-BR"/>
        </w:rPr>
        <w:t xml:space="preserve">Uma das limitações do método de </w:t>
      </w:r>
      <w:r w:rsidRPr="00D234BE">
        <w:rPr>
          <w:i/>
          <w:iCs/>
          <w:szCs w:val="24"/>
        </w:rPr>
        <w:t xml:space="preserve">Propensity Score Matching </w:t>
      </w:r>
      <w:r w:rsidRPr="00D234BE">
        <w:rPr>
          <w:iCs/>
          <w:szCs w:val="24"/>
        </w:rPr>
        <w:t>é o fato dele não eliminar o efeito de características não observáveis dos indivíduos. Para eliminar a parcela das características não observáveis que são fixas no tempo uti</w:t>
      </w:r>
      <w:r w:rsidR="00B44743" w:rsidRPr="00D234BE">
        <w:rPr>
          <w:iCs/>
          <w:szCs w:val="24"/>
        </w:rPr>
        <w:t>lizamos o método de diferença em</w:t>
      </w:r>
      <w:r w:rsidRPr="00D234BE">
        <w:rPr>
          <w:iCs/>
          <w:szCs w:val="24"/>
        </w:rPr>
        <w:t xml:space="preserve"> dife</w:t>
      </w:r>
      <w:r w:rsidR="00B44743" w:rsidRPr="00D234BE">
        <w:rPr>
          <w:iCs/>
          <w:szCs w:val="24"/>
        </w:rPr>
        <w:t>renças e diferença em diferenças com regressão quantílica</w:t>
      </w:r>
    </w:p>
    <w:p w:rsidR="00B44743" w:rsidRPr="00D234BE" w:rsidRDefault="00B44743" w:rsidP="00B44743">
      <w:pPr>
        <w:spacing w:line="240" w:lineRule="auto"/>
        <w:rPr>
          <w:rFonts w:eastAsia="Times New Roman"/>
          <w:szCs w:val="24"/>
          <w:lang w:eastAsia="pt-BR"/>
        </w:rPr>
      </w:pPr>
    </w:p>
    <w:p w:rsidR="00B44743" w:rsidRPr="00D234BE" w:rsidRDefault="00B44743" w:rsidP="00B44743">
      <w:pPr>
        <w:spacing w:line="240" w:lineRule="auto"/>
        <w:rPr>
          <w:rFonts w:eastAsia="Times New Roman"/>
          <w:szCs w:val="24"/>
          <w:lang w:eastAsia="pt-BR"/>
        </w:rPr>
      </w:pPr>
      <w:r w:rsidRPr="00D234BE">
        <w:rPr>
          <w:rFonts w:eastAsia="Times New Roman"/>
          <w:szCs w:val="24"/>
          <w:lang w:eastAsia="pt-BR"/>
        </w:rPr>
        <w:t>4.1.1 Diferença em diferenças</w:t>
      </w:r>
    </w:p>
    <w:p w:rsidR="00B44743" w:rsidRPr="00D234BE" w:rsidRDefault="00B44743" w:rsidP="00B44743">
      <w:pPr>
        <w:spacing w:line="240" w:lineRule="auto"/>
        <w:rPr>
          <w:rFonts w:eastAsia="Times New Roman"/>
          <w:szCs w:val="24"/>
          <w:lang w:eastAsia="pt-BR"/>
        </w:rPr>
      </w:pPr>
    </w:p>
    <w:p w:rsidR="0019470A" w:rsidRPr="00D234BE" w:rsidRDefault="0019470A" w:rsidP="0019470A">
      <w:pPr>
        <w:spacing w:line="240" w:lineRule="auto"/>
        <w:ind w:firstLine="708"/>
        <w:rPr>
          <w:szCs w:val="24"/>
        </w:rPr>
      </w:pPr>
      <w:r w:rsidRPr="00D234BE">
        <w:rPr>
          <w:rFonts w:eastAsia="Times New Roman"/>
          <w:szCs w:val="24"/>
          <w:lang w:eastAsia="pt-BR"/>
        </w:rPr>
        <w:t>No modelo de diferença em diferenças</w:t>
      </w:r>
      <w:r w:rsidRPr="00D234BE">
        <w:rPr>
          <w:szCs w:val="24"/>
        </w:rPr>
        <w:t xml:space="preserve">, as informações sobre os grupos de tratamento e controle são analisadas antes e após a implementação do processo de eleição dos diretores escolares. A estratégia de identificação do método assume que a </w:t>
      </w:r>
      <w:r w:rsidRPr="00D234BE">
        <w:rPr>
          <w:i/>
          <w:szCs w:val="24"/>
        </w:rPr>
        <w:t>variação</w:t>
      </w:r>
      <w:r w:rsidRPr="00D234BE">
        <w:rPr>
          <w:szCs w:val="24"/>
        </w:rPr>
        <w:t xml:space="preserve"> média </w:t>
      </w:r>
      <w:r w:rsidRPr="00D234BE">
        <w:rPr>
          <w:rFonts w:eastAsia="Times New Roman"/>
          <w:szCs w:val="24"/>
          <w:lang w:eastAsia="pt-BR"/>
        </w:rPr>
        <w:t>ao longo do tempo</w:t>
      </w:r>
      <w:r w:rsidRPr="00D234BE">
        <w:rPr>
          <w:szCs w:val="24"/>
        </w:rPr>
        <w:t xml:space="preserve"> de desempenho dos alunos não explicada pelas variáveis de controle do modelo seria igual entre as diferentes redes estaduais, se não houvesse a diferença nos sistemas de escolha do diretor escolar.</w:t>
      </w:r>
    </w:p>
    <w:p w:rsidR="0019470A" w:rsidRPr="00D234BE" w:rsidRDefault="0019470A" w:rsidP="0019470A">
      <w:pPr>
        <w:spacing w:line="240" w:lineRule="auto"/>
        <w:ind w:firstLine="708"/>
        <w:rPr>
          <w:szCs w:val="24"/>
        </w:rPr>
      </w:pPr>
      <w:r w:rsidRPr="00D234BE">
        <w:rPr>
          <w:szCs w:val="24"/>
        </w:rPr>
        <w:t>Considerando que a designação das escolas para o grupo de tratamento (escolas estaduais que passaram a adotar a eleição de diretores) e de controle (escolas estaduais que não selecionam e não elegem os diretores) não ocorre de forma aleatória, o uso do método de diferença em diferenças (</w:t>
      </w:r>
      <w:r w:rsidRPr="00D234BE">
        <w:rPr>
          <w:i/>
          <w:szCs w:val="24"/>
        </w:rPr>
        <w:t>diff-in-diff)</w:t>
      </w:r>
      <w:r w:rsidRPr="00D234BE">
        <w:rPr>
          <w:szCs w:val="24"/>
        </w:rPr>
        <w:t xml:space="preserve">, com dados para os dois grupos para antes e depois da política de eleição adotada permite identificar o impacto da eleição de diretores sobre medidas de desempenho acadêmico, evitando o problema de viés de seleção amostral. </w:t>
      </w:r>
    </w:p>
    <w:p w:rsidR="0019470A" w:rsidRPr="00D234BE" w:rsidRDefault="0019470A" w:rsidP="0019470A">
      <w:pPr>
        <w:autoSpaceDE w:val="0"/>
        <w:autoSpaceDN w:val="0"/>
        <w:adjustRightInd w:val="0"/>
        <w:spacing w:line="240" w:lineRule="auto"/>
        <w:ind w:firstLine="851"/>
        <w:rPr>
          <w:szCs w:val="24"/>
        </w:rPr>
      </w:pPr>
      <w:r w:rsidRPr="00D234BE">
        <w:rPr>
          <w:szCs w:val="24"/>
        </w:rPr>
        <w:t xml:space="preserve">Os indicadores de resultados utilizados são o desempenho médio em Língua Portuguesa e Matemática, e as taxas de aprovação e abandono escolar. </w:t>
      </w:r>
    </w:p>
    <w:p w:rsidR="0019470A" w:rsidRPr="00D234BE" w:rsidRDefault="0019470A" w:rsidP="0019470A">
      <w:pPr>
        <w:autoSpaceDE w:val="0"/>
        <w:autoSpaceDN w:val="0"/>
        <w:adjustRightInd w:val="0"/>
        <w:spacing w:line="240" w:lineRule="auto"/>
        <w:ind w:firstLine="851"/>
        <w:rPr>
          <w:szCs w:val="24"/>
        </w:rPr>
      </w:pPr>
      <w:r w:rsidRPr="00D234BE">
        <w:rPr>
          <w:szCs w:val="24"/>
        </w:rPr>
        <w:t xml:space="preserve">Seja </w:t>
      </w:r>
      <w:r w:rsidRPr="00D234BE">
        <w:rPr>
          <w:i/>
          <w:iCs/>
          <w:szCs w:val="24"/>
        </w:rPr>
        <w:t xml:space="preserve">Y </w:t>
      </w:r>
      <w:r w:rsidRPr="00D234BE">
        <w:rPr>
          <w:szCs w:val="24"/>
        </w:rPr>
        <w:t xml:space="preserve">a taxa de desempenho médio da escola em uma destas disciplinas, os sobrescritos </w:t>
      </w:r>
      <w:r w:rsidRPr="00D234BE">
        <w:rPr>
          <w:i/>
          <w:iCs/>
          <w:szCs w:val="24"/>
        </w:rPr>
        <w:t xml:space="preserve">T </w:t>
      </w:r>
      <w:r w:rsidRPr="00D234BE">
        <w:rPr>
          <w:szCs w:val="24"/>
        </w:rPr>
        <w:t xml:space="preserve">e </w:t>
      </w:r>
      <w:r w:rsidRPr="00D234BE">
        <w:rPr>
          <w:i/>
          <w:iCs/>
          <w:szCs w:val="24"/>
        </w:rPr>
        <w:t xml:space="preserve">C </w:t>
      </w:r>
      <w:r w:rsidRPr="00D234BE">
        <w:rPr>
          <w:szCs w:val="24"/>
        </w:rPr>
        <w:t xml:space="preserve">denominam, respectivamente, se a escola possui eleição de diretor (grupo de tratamento) ou não (grupo de controle). Dado que os grupos podem ser observados antes (2007) e após a implementação da política de eleição de diretores (em 2009 e 2011), isso permite que sejam calculadas as variações no desempenho médio das escolas dos grupos de tratamento e controle entre os períodos </w:t>
      </w:r>
      <w:r w:rsidRPr="00D234BE">
        <w:rPr>
          <w:i/>
          <w:iCs/>
          <w:szCs w:val="24"/>
        </w:rPr>
        <w:t>t=</w:t>
      </w:r>
      <w:r w:rsidRPr="00D234BE">
        <w:rPr>
          <w:szCs w:val="24"/>
        </w:rPr>
        <w:t xml:space="preserve">0 (antes da intervenção) e </w:t>
      </w:r>
      <w:r w:rsidRPr="00D234BE">
        <w:rPr>
          <w:i/>
          <w:iCs/>
          <w:szCs w:val="24"/>
        </w:rPr>
        <w:t>t=</w:t>
      </w:r>
      <w:r w:rsidRPr="00D234BE">
        <w:rPr>
          <w:szCs w:val="24"/>
        </w:rPr>
        <w:t>1 (depois da intervenção):</w:t>
      </w:r>
    </w:p>
    <w:p w:rsidR="0019470A" w:rsidRPr="00D234BE" w:rsidRDefault="0019470A" w:rsidP="0019470A">
      <w:pPr>
        <w:autoSpaceDE w:val="0"/>
        <w:autoSpaceDN w:val="0"/>
        <w:adjustRightInd w:val="0"/>
        <w:spacing w:line="240" w:lineRule="auto"/>
        <w:rPr>
          <w:szCs w:val="24"/>
        </w:rPr>
      </w:pPr>
      <m:oMath>
        <m:r>
          <w:rPr>
            <w:rFonts w:ascii="Cambria Math" w:hAnsi="Cambria Math"/>
            <w:szCs w:val="24"/>
          </w:rPr>
          <m:t>∆</m:t>
        </m:r>
        <m:sSup>
          <m:sSupPr>
            <m:ctrlPr>
              <w:rPr>
                <w:rFonts w:ascii="Cambria Math" w:hAnsi="Cambria Math"/>
                <w:i/>
                <w:szCs w:val="24"/>
                <w:lang w:val="en-US"/>
              </w:rPr>
            </m:ctrlPr>
          </m:sSupPr>
          <m:e>
            <m:r>
              <w:rPr>
                <w:rFonts w:ascii="Cambria Math" w:hAnsi="Cambria Math"/>
                <w:szCs w:val="24"/>
                <w:lang w:val="en-US"/>
              </w:rPr>
              <m:t>Y</m:t>
            </m:r>
          </m:e>
          <m:sup>
            <m:r>
              <w:rPr>
                <w:rFonts w:ascii="Cambria Math" w:hAnsi="Cambria Math"/>
                <w:szCs w:val="24"/>
                <w:lang w:val="en-US"/>
              </w:rPr>
              <m:t>T</m:t>
            </m:r>
          </m:sup>
        </m:sSup>
        <m:r>
          <w:rPr>
            <w:rFonts w:ascii="Cambria Math"/>
            <w:szCs w:val="24"/>
          </w:rPr>
          <m:t>=</m:t>
        </m:r>
        <m:sSubSup>
          <m:sSubSupPr>
            <m:ctrlPr>
              <w:rPr>
                <w:rFonts w:ascii="Cambria Math" w:hAnsi="Cambria Math"/>
                <w:i/>
                <w:szCs w:val="24"/>
                <w:lang w:val="en-US"/>
              </w:rPr>
            </m:ctrlPr>
          </m:sSubSupPr>
          <m:e>
            <m:r>
              <w:rPr>
                <w:rFonts w:ascii="Cambria Math" w:hAnsi="Cambria Math"/>
                <w:szCs w:val="24"/>
                <w:lang w:val="en-US"/>
              </w:rPr>
              <m:t>Y</m:t>
            </m:r>
          </m:e>
          <m:sub>
            <m:r>
              <w:rPr>
                <w:rFonts w:ascii="Cambria Math" w:hAnsi="Cambria Math"/>
                <w:szCs w:val="24"/>
                <w:lang w:val="en-US"/>
              </w:rPr>
              <m:t>t</m:t>
            </m:r>
            <m:r>
              <w:rPr>
                <w:rFonts w:ascii="Cambria Math"/>
                <w:szCs w:val="24"/>
              </w:rPr>
              <m:t>=1</m:t>
            </m:r>
          </m:sub>
          <m:sup>
            <m:r>
              <w:rPr>
                <w:rFonts w:ascii="Cambria Math" w:hAnsi="Cambria Math"/>
                <w:szCs w:val="24"/>
                <w:lang w:val="en-US"/>
              </w:rPr>
              <m:t>T</m:t>
            </m:r>
          </m:sup>
        </m:sSubSup>
        <m:r>
          <w:rPr>
            <w:rFonts w:ascii="Cambria Math" w:hAnsi="Cambria Math"/>
            <w:szCs w:val="24"/>
          </w:rPr>
          <m:t>-</m:t>
        </m:r>
        <m:r>
          <w:rPr>
            <w:rFonts w:ascii="Cambria Math"/>
            <w:szCs w:val="24"/>
          </w:rPr>
          <m:t xml:space="preserve"> </m:t>
        </m:r>
        <m:sSubSup>
          <m:sSubSupPr>
            <m:ctrlPr>
              <w:rPr>
                <w:rFonts w:ascii="Cambria Math" w:hAnsi="Cambria Math"/>
                <w:i/>
                <w:szCs w:val="24"/>
                <w:lang w:val="en-US"/>
              </w:rPr>
            </m:ctrlPr>
          </m:sSubSupPr>
          <m:e>
            <m:r>
              <w:rPr>
                <w:rFonts w:ascii="Cambria Math" w:hAnsi="Cambria Math"/>
                <w:szCs w:val="24"/>
                <w:lang w:val="en-US"/>
              </w:rPr>
              <m:t>Y</m:t>
            </m:r>
          </m:e>
          <m:sub>
            <m:r>
              <w:rPr>
                <w:rFonts w:ascii="Cambria Math" w:hAnsi="Cambria Math"/>
                <w:szCs w:val="24"/>
                <w:lang w:val="en-US"/>
              </w:rPr>
              <m:t>t</m:t>
            </m:r>
            <m:r>
              <w:rPr>
                <w:rFonts w:ascii="Cambria Math"/>
                <w:szCs w:val="24"/>
              </w:rPr>
              <m:t>=0</m:t>
            </m:r>
          </m:sub>
          <m:sup>
            <m:r>
              <w:rPr>
                <w:rFonts w:ascii="Cambria Math" w:hAnsi="Cambria Math"/>
                <w:szCs w:val="24"/>
                <w:lang w:val="en-US"/>
              </w:rPr>
              <m:t>T</m:t>
            </m:r>
          </m:sup>
        </m:sSubSup>
      </m:oMath>
      <w:r w:rsidRPr="00D234BE">
        <w:rPr>
          <w:szCs w:val="24"/>
        </w:rPr>
        <w:t xml:space="preserve"> </w:t>
      </w:r>
      <w:r w:rsidRPr="00D234BE">
        <w:rPr>
          <w:szCs w:val="24"/>
        </w:rPr>
        <w:tab/>
      </w:r>
      <w:r w:rsidRPr="00D234BE">
        <w:rPr>
          <w:szCs w:val="24"/>
        </w:rPr>
        <w:tab/>
      </w:r>
      <w:r w:rsidRPr="00D234BE">
        <w:rPr>
          <w:szCs w:val="24"/>
        </w:rPr>
        <w:tab/>
      </w:r>
      <w:r w:rsidRPr="00D234BE">
        <w:rPr>
          <w:szCs w:val="24"/>
        </w:rPr>
        <w:tab/>
      </w:r>
      <w:r w:rsidRPr="00D234BE">
        <w:rPr>
          <w:szCs w:val="24"/>
        </w:rPr>
        <w:tab/>
      </w:r>
      <w:r w:rsidRPr="00D234BE">
        <w:rPr>
          <w:szCs w:val="24"/>
        </w:rPr>
        <w:tab/>
      </w:r>
      <w:r w:rsidRPr="00D234BE">
        <w:rPr>
          <w:szCs w:val="24"/>
        </w:rPr>
        <w:tab/>
      </w:r>
      <w:r w:rsidRPr="00D234BE">
        <w:rPr>
          <w:szCs w:val="24"/>
        </w:rPr>
        <w:tab/>
      </w:r>
      <w:r w:rsidRPr="00D234BE">
        <w:rPr>
          <w:szCs w:val="24"/>
        </w:rPr>
        <w:tab/>
        <w:t xml:space="preserve">       (1)</w:t>
      </w:r>
    </w:p>
    <w:p w:rsidR="0019470A" w:rsidRPr="00D234BE" w:rsidRDefault="0019470A" w:rsidP="0019470A">
      <w:pPr>
        <w:autoSpaceDE w:val="0"/>
        <w:autoSpaceDN w:val="0"/>
        <w:adjustRightInd w:val="0"/>
        <w:spacing w:line="240" w:lineRule="auto"/>
        <w:rPr>
          <w:szCs w:val="24"/>
        </w:rPr>
      </w:pPr>
      <m:oMath>
        <m:r>
          <w:rPr>
            <w:rFonts w:ascii="Cambria Math" w:hAnsi="Cambria Math"/>
            <w:szCs w:val="24"/>
          </w:rPr>
          <m:t>∆</m:t>
        </m:r>
        <m:sSup>
          <m:sSupPr>
            <m:ctrlPr>
              <w:rPr>
                <w:rFonts w:ascii="Cambria Math" w:hAnsi="Cambria Math"/>
                <w:i/>
                <w:szCs w:val="24"/>
                <w:lang w:val="en-US"/>
              </w:rPr>
            </m:ctrlPr>
          </m:sSupPr>
          <m:e>
            <m:r>
              <w:rPr>
                <w:rFonts w:ascii="Cambria Math" w:hAnsi="Cambria Math"/>
                <w:szCs w:val="24"/>
                <w:lang w:val="en-US"/>
              </w:rPr>
              <m:t>Y</m:t>
            </m:r>
          </m:e>
          <m:sup>
            <m:r>
              <w:rPr>
                <w:rFonts w:ascii="Cambria Math" w:hAnsi="Cambria Math"/>
                <w:szCs w:val="24"/>
                <w:lang w:val="en-US"/>
              </w:rPr>
              <m:t>C</m:t>
            </m:r>
          </m:sup>
        </m:sSup>
        <m:r>
          <w:rPr>
            <w:rFonts w:ascii="Cambria Math"/>
            <w:szCs w:val="24"/>
          </w:rPr>
          <m:t>=</m:t>
        </m:r>
        <m:sSubSup>
          <m:sSubSupPr>
            <m:ctrlPr>
              <w:rPr>
                <w:rFonts w:ascii="Cambria Math" w:hAnsi="Cambria Math"/>
                <w:i/>
                <w:szCs w:val="24"/>
                <w:lang w:val="en-US"/>
              </w:rPr>
            </m:ctrlPr>
          </m:sSubSupPr>
          <m:e>
            <m:r>
              <w:rPr>
                <w:rFonts w:ascii="Cambria Math" w:hAnsi="Cambria Math"/>
                <w:szCs w:val="24"/>
                <w:lang w:val="en-US"/>
              </w:rPr>
              <m:t>Y</m:t>
            </m:r>
          </m:e>
          <m:sub>
            <m:r>
              <w:rPr>
                <w:rFonts w:ascii="Cambria Math" w:hAnsi="Cambria Math"/>
                <w:szCs w:val="24"/>
                <w:lang w:val="en-US"/>
              </w:rPr>
              <m:t>t</m:t>
            </m:r>
            <m:r>
              <w:rPr>
                <w:rFonts w:ascii="Cambria Math"/>
                <w:szCs w:val="24"/>
              </w:rPr>
              <m:t>=1</m:t>
            </m:r>
          </m:sub>
          <m:sup>
            <m:r>
              <w:rPr>
                <w:rFonts w:ascii="Cambria Math" w:hAnsi="Cambria Math"/>
                <w:szCs w:val="24"/>
                <w:lang w:val="en-US"/>
              </w:rPr>
              <m:t>C</m:t>
            </m:r>
          </m:sup>
        </m:sSubSup>
        <m:r>
          <w:rPr>
            <w:rFonts w:ascii="Cambria Math" w:hAnsi="Cambria Math"/>
            <w:szCs w:val="24"/>
          </w:rPr>
          <m:t>-</m:t>
        </m:r>
        <m:r>
          <w:rPr>
            <w:rFonts w:ascii="Cambria Math"/>
            <w:szCs w:val="24"/>
          </w:rPr>
          <m:t xml:space="preserve"> </m:t>
        </m:r>
        <m:sSubSup>
          <m:sSubSupPr>
            <m:ctrlPr>
              <w:rPr>
                <w:rFonts w:ascii="Cambria Math" w:hAnsi="Cambria Math"/>
                <w:i/>
                <w:szCs w:val="24"/>
                <w:lang w:val="en-US"/>
              </w:rPr>
            </m:ctrlPr>
          </m:sSubSupPr>
          <m:e>
            <m:r>
              <w:rPr>
                <w:rFonts w:ascii="Cambria Math" w:hAnsi="Cambria Math"/>
                <w:szCs w:val="24"/>
                <w:lang w:val="en-US"/>
              </w:rPr>
              <m:t>Y</m:t>
            </m:r>
          </m:e>
          <m:sub>
            <m:r>
              <w:rPr>
                <w:rFonts w:ascii="Cambria Math" w:hAnsi="Cambria Math"/>
                <w:szCs w:val="24"/>
                <w:lang w:val="en-US"/>
              </w:rPr>
              <m:t>t</m:t>
            </m:r>
            <m:r>
              <w:rPr>
                <w:rFonts w:ascii="Cambria Math"/>
                <w:szCs w:val="24"/>
              </w:rPr>
              <m:t>=0</m:t>
            </m:r>
          </m:sub>
          <m:sup>
            <m:r>
              <w:rPr>
                <w:rFonts w:ascii="Cambria Math" w:hAnsi="Cambria Math"/>
                <w:szCs w:val="24"/>
                <w:lang w:val="en-US"/>
              </w:rPr>
              <m:t>C</m:t>
            </m:r>
          </m:sup>
        </m:sSubSup>
      </m:oMath>
      <w:r w:rsidRPr="00D234BE">
        <w:rPr>
          <w:szCs w:val="24"/>
        </w:rPr>
        <w:t xml:space="preserve"> </w:t>
      </w:r>
      <w:r w:rsidRPr="00D234BE">
        <w:rPr>
          <w:szCs w:val="24"/>
        </w:rPr>
        <w:tab/>
      </w:r>
      <w:r w:rsidRPr="00D234BE">
        <w:rPr>
          <w:szCs w:val="24"/>
        </w:rPr>
        <w:tab/>
      </w:r>
      <w:r w:rsidRPr="00D234BE">
        <w:rPr>
          <w:szCs w:val="24"/>
        </w:rPr>
        <w:tab/>
      </w:r>
      <w:r w:rsidRPr="00D234BE">
        <w:rPr>
          <w:szCs w:val="24"/>
        </w:rPr>
        <w:tab/>
      </w:r>
      <w:r w:rsidRPr="00D234BE">
        <w:rPr>
          <w:szCs w:val="24"/>
        </w:rPr>
        <w:tab/>
      </w:r>
      <w:r w:rsidRPr="00D234BE">
        <w:rPr>
          <w:szCs w:val="24"/>
        </w:rPr>
        <w:tab/>
      </w:r>
      <w:r w:rsidRPr="00D234BE">
        <w:rPr>
          <w:szCs w:val="24"/>
        </w:rPr>
        <w:tab/>
      </w:r>
      <w:r w:rsidRPr="00D234BE">
        <w:rPr>
          <w:szCs w:val="24"/>
        </w:rPr>
        <w:tab/>
      </w:r>
      <w:r w:rsidRPr="00D234BE">
        <w:rPr>
          <w:szCs w:val="24"/>
        </w:rPr>
        <w:tab/>
        <w:t xml:space="preserve">       (2)</w:t>
      </w:r>
    </w:p>
    <w:p w:rsidR="0019470A" w:rsidRPr="00D234BE" w:rsidRDefault="0019470A" w:rsidP="0019470A">
      <w:pPr>
        <w:autoSpaceDE w:val="0"/>
        <w:autoSpaceDN w:val="0"/>
        <w:adjustRightInd w:val="0"/>
        <w:spacing w:line="240" w:lineRule="auto"/>
        <w:ind w:firstLine="851"/>
        <w:rPr>
          <w:szCs w:val="24"/>
        </w:rPr>
      </w:pPr>
      <w:r w:rsidRPr="00D234BE">
        <w:rPr>
          <w:szCs w:val="24"/>
        </w:rPr>
        <w:t>Desta forma, o método de diferença em diferenças assume que caso a política não tivesse sido implementada, as diferenças no tempo entre desempenho dos alunos das escolas do grupo de controle e de tratamento seriam iguais. Portanto, toda diferença observada entre a variação de desempenho do grupo de tratamento, Δ</w:t>
      </w:r>
      <w:r w:rsidRPr="00D234BE">
        <w:rPr>
          <w:i/>
          <w:szCs w:val="24"/>
        </w:rPr>
        <w:t>Y</w:t>
      </w:r>
      <w:r w:rsidRPr="00D234BE">
        <w:rPr>
          <w:szCs w:val="24"/>
          <w:vertAlign w:val="superscript"/>
        </w:rPr>
        <w:t>T</w:t>
      </w:r>
      <w:r w:rsidRPr="00D234BE">
        <w:rPr>
          <w:szCs w:val="24"/>
        </w:rPr>
        <w:t>, e a variação de desempenho do grupo de controle, Δ</w:t>
      </w:r>
      <w:r w:rsidRPr="00D234BE">
        <w:rPr>
          <w:i/>
          <w:szCs w:val="24"/>
        </w:rPr>
        <w:t>Y</w:t>
      </w:r>
      <w:r w:rsidRPr="00D234BE">
        <w:rPr>
          <w:szCs w:val="24"/>
          <w:vertAlign w:val="superscript"/>
        </w:rPr>
        <w:t>C</w:t>
      </w:r>
      <w:r w:rsidRPr="00D234BE">
        <w:rPr>
          <w:szCs w:val="24"/>
        </w:rPr>
        <w:t xml:space="preserve">, pode ser atribuída à mudança na política de seleção dos diretores escolares. </w:t>
      </w:r>
    </w:p>
    <w:p w:rsidR="0019470A" w:rsidRPr="00D234BE" w:rsidRDefault="0019470A" w:rsidP="0019470A">
      <w:pPr>
        <w:autoSpaceDE w:val="0"/>
        <w:autoSpaceDN w:val="0"/>
        <w:adjustRightInd w:val="0"/>
        <w:spacing w:line="240" w:lineRule="auto"/>
        <w:ind w:firstLine="851"/>
        <w:rPr>
          <w:szCs w:val="24"/>
        </w:rPr>
      </w:pPr>
      <w:r w:rsidRPr="00D234BE">
        <w:rPr>
          <w:szCs w:val="24"/>
        </w:rPr>
        <w:t>É possível estimar o efeito de um tratamento usando o método de diferença em diferenças através da seguinte regressão linear</w:t>
      </w:r>
      <w:r w:rsidRPr="00D234BE">
        <w:rPr>
          <w:rStyle w:val="Refdenotaderodap"/>
          <w:szCs w:val="24"/>
        </w:rPr>
        <w:footnoteReference w:id="1"/>
      </w:r>
      <w:r w:rsidRPr="00D234BE">
        <w:rPr>
          <w:szCs w:val="24"/>
        </w:rPr>
        <w:t>:</w:t>
      </w:r>
    </w:p>
    <w:p w:rsidR="0019470A" w:rsidRPr="00D234BE" w:rsidRDefault="00E85ED4" w:rsidP="0019470A">
      <w:pPr>
        <w:autoSpaceDE w:val="0"/>
        <w:autoSpaceDN w:val="0"/>
        <w:adjustRightInd w:val="0"/>
        <w:spacing w:line="240" w:lineRule="auto"/>
        <w:rPr>
          <w:i/>
          <w:szCs w:val="24"/>
          <w:vertAlign w:val="subscript"/>
        </w:rPr>
      </w:pP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it</m:t>
            </m:r>
          </m:sub>
        </m:sSub>
        <m:r>
          <w:rPr>
            <w:rFonts w:ascii="Cambria Math"/>
            <w:szCs w:val="24"/>
          </w:rPr>
          <m:t>=</m:t>
        </m:r>
        <m:r>
          <w:rPr>
            <w:rFonts w:ascii="Cambria Math" w:hAnsi="Cambria Math"/>
            <w:szCs w:val="24"/>
          </w:rPr>
          <m:t>α</m:t>
        </m:r>
        <m:r>
          <w:rPr>
            <w:rFonts w:ascii="Cambria Math"/>
            <w:szCs w:val="24"/>
          </w:rPr>
          <m:t>+</m:t>
        </m:r>
        <m:sSub>
          <m:sSubPr>
            <m:ctrlPr>
              <w:rPr>
                <w:rFonts w:ascii="Cambria Math" w:hAnsi="Cambria Math"/>
                <w:i/>
                <w:szCs w:val="24"/>
              </w:rPr>
            </m:ctrlPr>
          </m:sSubPr>
          <m:e>
            <m:r>
              <w:rPr>
                <w:rFonts w:ascii="Cambria Math" w:hAnsi="Cambria Math"/>
                <w:szCs w:val="24"/>
              </w:rPr>
              <m:t>β</m:t>
            </m:r>
          </m:e>
          <m:sub>
            <m:r>
              <w:rPr>
                <w:rFonts w:ascii="Cambria Math"/>
                <w:szCs w:val="24"/>
              </w:rPr>
              <m:t>1</m:t>
            </m:r>
          </m:sub>
        </m:sSub>
        <m:sSub>
          <m:sSubPr>
            <m:ctrlPr>
              <w:rPr>
                <w:rFonts w:ascii="Cambria Math" w:hAnsi="Cambria Math"/>
                <w:i/>
                <w:szCs w:val="24"/>
              </w:rPr>
            </m:ctrlPr>
          </m:sSubPr>
          <m:e>
            <m:r>
              <w:rPr>
                <w:rFonts w:ascii="Cambria Math" w:hAnsi="Cambria Math"/>
                <w:szCs w:val="24"/>
              </w:rPr>
              <m:t>política</m:t>
            </m:r>
          </m:e>
          <m:sub>
            <m:r>
              <w:rPr>
                <w:rFonts w:ascii="Cambria Math" w:hAnsi="Cambria Math"/>
                <w:szCs w:val="24"/>
              </w:rPr>
              <m:t>it</m:t>
            </m:r>
          </m:sub>
        </m:sSub>
        <m:r>
          <m:rPr>
            <m:sty m:val="p"/>
          </m:rPr>
          <w:rPr>
            <w:rFonts w:ascii="Cambria Math"/>
            <w:szCs w:val="24"/>
          </w:rPr>
          <m:t>+</m:t>
        </m:r>
        <m:sSub>
          <m:sSubPr>
            <m:ctrlPr>
              <w:rPr>
                <w:rFonts w:ascii="Cambria Math" w:hAnsi="Cambria Math"/>
                <w:i/>
                <w:szCs w:val="24"/>
              </w:rPr>
            </m:ctrlPr>
          </m:sSubPr>
          <m:e>
            <m:r>
              <w:rPr>
                <w:rFonts w:ascii="Cambria Math" w:hAnsi="Cambria Math"/>
                <w:szCs w:val="24"/>
              </w:rPr>
              <m:t>β</m:t>
            </m:r>
          </m:e>
          <m:sub>
            <m:r>
              <w:rPr>
                <w:rFonts w:ascii="Cambria Math"/>
                <w:szCs w:val="24"/>
              </w:rPr>
              <m:t>2</m:t>
            </m:r>
          </m:sub>
        </m:sSub>
        <m:sSub>
          <m:sSubPr>
            <m:ctrlPr>
              <w:rPr>
                <w:rFonts w:ascii="Cambria Math" w:hAnsi="Cambria Math"/>
                <w:i/>
                <w:szCs w:val="24"/>
                <w:vertAlign w:val="subscript"/>
              </w:rPr>
            </m:ctrlPr>
          </m:sSubPr>
          <m:e>
            <m:r>
              <w:rPr>
                <w:rFonts w:ascii="Cambria Math" w:hAnsi="Cambria Math"/>
                <w:szCs w:val="24"/>
                <w:vertAlign w:val="subscript"/>
              </w:rPr>
              <m:t>ano</m:t>
            </m:r>
          </m:e>
          <m:sub>
            <m:r>
              <w:rPr>
                <w:rFonts w:ascii="Cambria Math" w:hAnsi="Cambria Math"/>
                <w:szCs w:val="24"/>
                <w:vertAlign w:val="subscript"/>
              </w:rPr>
              <m:t>t</m:t>
            </m:r>
          </m:sub>
        </m:sSub>
        <m:r>
          <w:rPr>
            <w:rFonts w:ascii="Cambria Math"/>
            <w:szCs w:val="24"/>
          </w:rPr>
          <m:t>+</m:t>
        </m:r>
        <m:sSub>
          <m:sSubPr>
            <m:ctrlPr>
              <w:rPr>
                <w:rFonts w:ascii="Cambria Math" w:hAnsi="Cambria Math"/>
                <w:i/>
                <w:szCs w:val="24"/>
              </w:rPr>
            </m:ctrlPr>
          </m:sSubPr>
          <m:e>
            <m:r>
              <w:rPr>
                <w:rFonts w:ascii="Cambria Math" w:hAnsi="Cambria Math"/>
                <w:szCs w:val="24"/>
              </w:rPr>
              <m:t>β</m:t>
            </m:r>
          </m:e>
          <m:sub>
            <m:r>
              <w:rPr>
                <w:rFonts w:ascii="Cambria Math"/>
                <w:szCs w:val="24"/>
              </w:rPr>
              <m:t>3</m:t>
            </m:r>
          </m:sub>
        </m:sSub>
        <m:r>
          <w:rPr>
            <w:rFonts w:ascii="Cambria Math" w:hAnsi="Cambria Math"/>
            <w:szCs w:val="24"/>
          </w:rPr>
          <m:t>política</m:t>
        </m:r>
        <m:r>
          <w:rPr>
            <w:rFonts w:hAnsi="Cambria Math"/>
            <w:szCs w:val="24"/>
          </w:rPr>
          <m:t>*</m:t>
        </m:r>
        <m:sSub>
          <m:sSubPr>
            <m:ctrlPr>
              <w:rPr>
                <w:rFonts w:ascii="Cambria Math" w:hAnsi="Cambria Math"/>
                <w:i/>
                <w:szCs w:val="24"/>
              </w:rPr>
            </m:ctrlPr>
          </m:sSubPr>
          <m:e>
            <m:r>
              <w:rPr>
                <w:rFonts w:ascii="Cambria Math" w:hAnsi="Cambria Math"/>
                <w:szCs w:val="24"/>
              </w:rPr>
              <m:t>ano</m:t>
            </m:r>
          </m:e>
          <m:sub>
            <m:r>
              <w:rPr>
                <w:rFonts w:ascii="Cambria Math" w:hAnsi="Cambria Math"/>
                <w:szCs w:val="24"/>
              </w:rPr>
              <m:t>t</m:t>
            </m:r>
          </m:sub>
        </m:sSub>
        <m:r>
          <w:rPr>
            <w:rFonts w:ascii="Cambria Math"/>
            <w:szCs w:val="24"/>
          </w:rPr>
          <m:t>+</m:t>
        </m:r>
        <m:sSub>
          <m:sSubPr>
            <m:ctrlPr>
              <w:rPr>
                <w:rFonts w:ascii="Cambria Math" w:hAnsi="Cambria Math"/>
                <w:i/>
                <w:szCs w:val="24"/>
              </w:rPr>
            </m:ctrlPr>
          </m:sSubPr>
          <m:e>
            <m:r>
              <w:rPr>
                <w:rFonts w:ascii="Cambria Math" w:hAnsi="Cambria Math"/>
                <w:szCs w:val="24"/>
              </w:rPr>
              <m:t>A</m:t>
            </m:r>
            <m:r>
              <w:rPr>
                <w:rFonts w:ascii="Cambria Math"/>
                <w:szCs w:val="24"/>
              </w:rPr>
              <m:t xml:space="preserve"> </m:t>
            </m:r>
          </m:e>
          <m:sub>
            <m:r>
              <w:rPr>
                <w:rFonts w:ascii="Cambria Math" w:hAnsi="Cambria Math"/>
                <w:szCs w:val="24"/>
              </w:rPr>
              <m:t>it</m:t>
            </m:r>
          </m:sub>
        </m:sSub>
        <m:sSub>
          <m:sSubPr>
            <m:ctrlPr>
              <w:rPr>
                <w:rFonts w:ascii="Cambria Math" w:hAnsi="Cambria Math"/>
                <w:i/>
                <w:szCs w:val="24"/>
              </w:rPr>
            </m:ctrlPr>
          </m:sSubPr>
          <m:e>
            <m:r>
              <w:rPr>
                <w:rFonts w:ascii="Cambria Math" w:hAnsi="Cambria Math"/>
                <w:szCs w:val="24"/>
              </w:rPr>
              <m:t>β</m:t>
            </m:r>
          </m:e>
          <m:sub>
            <m:r>
              <w:rPr>
                <w:rFonts w:ascii="Cambria Math"/>
                <w:szCs w:val="24"/>
              </w:rPr>
              <m:t>4</m:t>
            </m:r>
          </m:sub>
        </m:sSub>
        <m:r>
          <w:rPr>
            <w:rFonts w:asci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it</m:t>
            </m:r>
          </m:sub>
        </m:sSub>
        <m:sSub>
          <m:sSubPr>
            <m:ctrlPr>
              <w:rPr>
                <w:rFonts w:ascii="Cambria Math" w:hAnsi="Cambria Math"/>
                <w:i/>
                <w:szCs w:val="24"/>
              </w:rPr>
            </m:ctrlPr>
          </m:sSubPr>
          <m:e>
            <m:r>
              <w:rPr>
                <w:rFonts w:ascii="Cambria Math" w:hAnsi="Cambria Math"/>
                <w:szCs w:val="24"/>
              </w:rPr>
              <m:t>β</m:t>
            </m:r>
          </m:e>
          <m:sub>
            <m:r>
              <w:rPr>
                <w:rFonts w:ascii="Cambria Math"/>
                <w:szCs w:val="24"/>
              </w:rPr>
              <m:t>5</m:t>
            </m:r>
          </m:sub>
        </m:sSub>
        <m:r>
          <w:rPr>
            <w:rFonts w:asci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it</m:t>
            </m:r>
          </m:sub>
        </m:sSub>
        <m:sSub>
          <m:sSubPr>
            <m:ctrlPr>
              <w:rPr>
                <w:rFonts w:ascii="Cambria Math" w:hAnsi="Cambria Math"/>
                <w:i/>
                <w:szCs w:val="24"/>
              </w:rPr>
            </m:ctrlPr>
          </m:sSubPr>
          <m:e>
            <m:r>
              <w:rPr>
                <w:rFonts w:ascii="Cambria Math" w:hAnsi="Cambria Math"/>
                <w:szCs w:val="24"/>
              </w:rPr>
              <m:t>β</m:t>
            </m:r>
          </m:e>
          <m:sub>
            <m:r>
              <w:rPr>
                <w:rFonts w:ascii="Cambria Math"/>
                <w:szCs w:val="24"/>
              </w:rPr>
              <m:t>6</m:t>
            </m:r>
          </m:sub>
        </m:sSub>
        <m:r>
          <w:rPr>
            <w:rFonts w:asci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it</m:t>
            </m:r>
          </m:sub>
        </m:sSub>
        <m:sSub>
          <m:sSubPr>
            <m:ctrlPr>
              <w:rPr>
                <w:rFonts w:ascii="Cambria Math" w:hAnsi="Cambria Math"/>
                <w:i/>
                <w:szCs w:val="24"/>
              </w:rPr>
            </m:ctrlPr>
          </m:sSubPr>
          <m:e>
            <m:r>
              <w:rPr>
                <w:rFonts w:ascii="Cambria Math" w:hAnsi="Cambria Math"/>
                <w:szCs w:val="24"/>
              </w:rPr>
              <m:t>β</m:t>
            </m:r>
          </m:e>
          <m:sub>
            <m:r>
              <w:rPr>
                <w:rFonts w:ascii="Cambria Math"/>
                <w:szCs w:val="24"/>
              </w:rPr>
              <m:t>7</m:t>
            </m:r>
          </m:sub>
        </m:sSub>
        <m:r>
          <w:rPr>
            <w:rFonts w:ascii="Cambria Math"/>
            <w:szCs w:val="24"/>
          </w:rPr>
          <m:t>+</m:t>
        </m:r>
        <m:r>
          <w:rPr>
            <w:rFonts w:ascii="Cambria Math"/>
            <w:szCs w:val="24"/>
          </w:rPr>
          <m:t>µ</m:t>
        </m:r>
      </m:oMath>
      <w:r w:rsidR="0019470A" w:rsidRPr="00D234BE">
        <w:rPr>
          <w:i/>
          <w:szCs w:val="24"/>
          <w:vertAlign w:val="subscript"/>
        </w:rPr>
        <w:tab/>
      </w:r>
      <w:r w:rsidR="0019470A" w:rsidRPr="00D234BE">
        <w:rPr>
          <w:i/>
          <w:szCs w:val="24"/>
          <w:vertAlign w:val="subscript"/>
        </w:rPr>
        <w:tab/>
      </w:r>
      <w:r w:rsidR="0019470A" w:rsidRPr="00D234BE">
        <w:rPr>
          <w:i/>
          <w:szCs w:val="24"/>
          <w:vertAlign w:val="subscript"/>
        </w:rPr>
        <w:tab/>
      </w:r>
      <w:r w:rsidR="0019470A" w:rsidRPr="00D234BE">
        <w:rPr>
          <w:i/>
          <w:szCs w:val="24"/>
          <w:vertAlign w:val="subscript"/>
        </w:rPr>
        <w:tab/>
      </w:r>
      <w:r w:rsidR="0019470A" w:rsidRPr="00D234BE">
        <w:rPr>
          <w:i/>
          <w:szCs w:val="24"/>
          <w:vertAlign w:val="subscript"/>
        </w:rPr>
        <w:tab/>
      </w:r>
      <w:r w:rsidR="0019470A" w:rsidRPr="00D234BE">
        <w:rPr>
          <w:i/>
          <w:szCs w:val="24"/>
          <w:vertAlign w:val="subscript"/>
        </w:rPr>
        <w:tab/>
      </w:r>
      <w:r w:rsidR="0019470A" w:rsidRPr="00D234BE">
        <w:rPr>
          <w:i/>
          <w:szCs w:val="24"/>
          <w:vertAlign w:val="subscript"/>
        </w:rPr>
        <w:tab/>
      </w:r>
      <w:r w:rsidR="0019470A" w:rsidRPr="00D234BE">
        <w:rPr>
          <w:i/>
          <w:szCs w:val="24"/>
          <w:vertAlign w:val="subscript"/>
        </w:rPr>
        <w:tab/>
      </w:r>
      <w:r w:rsidR="0019470A" w:rsidRPr="00D234BE">
        <w:rPr>
          <w:i/>
          <w:szCs w:val="24"/>
          <w:vertAlign w:val="subscript"/>
        </w:rPr>
        <w:tab/>
        <w:t xml:space="preserve">                          </w:t>
      </w:r>
      <w:r w:rsidR="0019470A" w:rsidRPr="00D234BE">
        <w:rPr>
          <w:szCs w:val="24"/>
        </w:rPr>
        <w:t>(3)</w:t>
      </w:r>
    </w:p>
    <w:p w:rsidR="0019470A" w:rsidRPr="00D234BE" w:rsidRDefault="0019470A" w:rsidP="0019470A">
      <w:pPr>
        <w:autoSpaceDE w:val="0"/>
        <w:autoSpaceDN w:val="0"/>
        <w:adjustRightInd w:val="0"/>
        <w:spacing w:line="240" w:lineRule="auto"/>
        <w:rPr>
          <w:szCs w:val="24"/>
        </w:rPr>
      </w:pPr>
      <w:r w:rsidRPr="00D234BE">
        <w:rPr>
          <w:szCs w:val="24"/>
        </w:rPr>
        <w:t>em que: a variável ‘</w:t>
      </w:r>
      <w:r w:rsidRPr="00D234BE">
        <w:rPr>
          <w:i/>
          <w:szCs w:val="24"/>
        </w:rPr>
        <w:t>política</w:t>
      </w:r>
      <w:r w:rsidRPr="00D234BE">
        <w:rPr>
          <w:szCs w:val="24"/>
        </w:rPr>
        <w:t xml:space="preserve">’ indica se a escola </w:t>
      </w:r>
      <m:oMath>
        <m:r>
          <w:rPr>
            <w:rFonts w:ascii="Cambria Math" w:hAnsi="Cambria Math"/>
            <w:szCs w:val="24"/>
          </w:rPr>
          <m:t>i</m:t>
        </m:r>
      </m:oMath>
      <w:r w:rsidRPr="00D234BE">
        <w:rPr>
          <w:szCs w:val="24"/>
        </w:rPr>
        <w:t xml:space="preserve"> adotou a eleição de diretores; a variável ‘a</w:t>
      </w:r>
      <w:r w:rsidRPr="00D234BE">
        <w:rPr>
          <w:i/>
          <w:szCs w:val="24"/>
        </w:rPr>
        <w:t>no</w:t>
      </w:r>
      <w:r w:rsidRPr="00D234BE">
        <w:rPr>
          <w:szCs w:val="24"/>
        </w:rPr>
        <w:t xml:space="preserve">’ assume valor ‘0’ quando </w:t>
      </w:r>
      <w:r w:rsidRPr="00D234BE">
        <w:rPr>
          <w:i/>
          <w:iCs/>
          <w:szCs w:val="24"/>
        </w:rPr>
        <w:t>t=</w:t>
      </w:r>
      <w:r w:rsidRPr="00D234BE">
        <w:rPr>
          <w:szCs w:val="24"/>
        </w:rPr>
        <w:t xml:space="preserve">0 (antes da implementação da política) e valor ‘1’ para </w:t>
      </w:r>
      <w:r w:rsidRPr="00D234BE">
        <w:rPr>
          <w:i/>
          <w:iCs/>
          <w:szCs w:val="24"/>
        </w:rPr>
        <w:t>t=</w:t>
      </w:r>
      <w:r w:rsidRPr="00D234BE">
        <w:rPr>
          <w:szCs w:val="24"/>
        </w:rPr>
        <w:t>1 (depois da implementação da política); e a variável ‘</w:t>
      </w:r>
      <w:r w:rsidRPr="00D234BE">
        <w:rPr>
          <w:i/>
          <w:szCs w:val="24"/>
        </w:rPr>
        <w:t>política</w:t>
      </w:r>
      <w:r w:rsidRPr="00D234BE">
        <w:rPr>
          <w:szCs w:val="24"/>
        </w:rPr>
        <w:t>*</w:t>
      </w:r>
      <w:r w:rsidRPr="00D234BE">
        <w:rPr>
          <w:i/>
          <w:szCs w:val="24"/>
        </w:rPr>
        <w:t>ano</w:t>
      </w:r>
      <w:r w:rsidRPr="00D234BE">
        <w:rPr>
          <w:i/>
          <w:szCs w:val="24"/>
          <w:vertAlign w:val="subscript"/>
        </w:rPr>
        <w:t>t</w:t>
      </w:r>
      <w:r w:rsidRPr="00D234BE">
        <w:rPr>
          <w:szCs w:val="24"/>
        </w:rPr>
        <w:t xml:space="preserve">’ é uma interação das variáveis anteriores, que assume valor ‘1’ apenas para as escolas do grupo de tratamento no período posterior à implementação da política. Nessa regressão, </w:t>
      </w:r>
      <w:r w:rsidRPr="00D234BE">
        <w:rPr>
          <w:szCs w:val="24"/>
        </w:rPr>
        <w:lastRenderedPageBreak/>
        <w:t xml:space="preserve">pode-se mostrar que o coeficiente </w:t>
      </w:r>
      <m:oMath>
        <m:sSub>
          <m:sSubPr>
            <m:ctrlPr>
              <w:rPr>
                <w:rFonts w:ascii="Cambria Math" w:hAnsi="Cambria Math"/>
                <w:i/>
                <w:szCs w:val="24"/>
              </w:rPr>
            </m:ctrlPr>
          </m:sSubPr>
          <m:e>
            <m:r>
              <w:rPr>
                <w:rFonts w:ascii="Cambria Math" w:hAnsi="Cambria Math"/>
                <w:szCs w:val="24"/>
              </w:rPr>
              <m:t>β</m:t>
            </m:r>
          </m:e>
          <m:sub>
            <m:r>
              <w:rPr>
                <w:rFonts w:ascii="Cambria Math"/>
                <w:szCs w:val="24"/>
              </w:rPr>
              <m:t>3</m:t>
            </m:r>
          </m:sub>
        </m:sSub>
      </m:oMath>
      <w:r w:rsidRPr="00D234BE">
        <w:rPr>
          <w:szCs w:val="24"/>
        </w:rPr>
        <w:t xml:space="preserve">, aquele associado à interação, é exatamente o impacto da eleição de diretores sobre a medida de desempenho escolar </w:t>
      </w:r>
      <w:r w:rsidRPr="00D234BE">
        <w:rPr>
          <w:i/>
          <w:iCs/>
          <w:szCs w:val="24"/>
        </w:rPr>
        <w:t>Y</w:t>
      </w:r>
      <w:r w:rsidRPr="00D234BE">
        <w:rPr>
          <w:szCs w:val="24"/>
        </w:rPr>
        <w:t xml:space="preserve">. </w:t>
      </w:r>
    </w:p>
    <w:p w:rsidR="00B74E95" w:rsidRPr="00D234BE" w:rsidRDefault="00B74E95" w:rsidP="0019470A">
      <w:pPr>
        <w:autoSpaceDE w:val="0"/>
        <w:autoSpaceDN w:val="0"/>
        <w:adjustRightInd w:val="0"/>
        <w:spacing w:line="240" w:lineRule="auto"/>
        <w:rPr>
          <w:szCs w:val="24"/>
        </w:rPr>
      </w:pPr>
    </w:p>
    <w:p w:rsidR="00B74E95" w:rsidRPr="00D234BE" w:rsidRDefault="00B74E95" w:rsidP="00B74E95">
      <w:pPr>
        <w:spacing w:line="240" w:lineRule="auto"/>
        <w:rPr>
          <w:rFonts w:eastAsia="Times New Roman"/>
          <w:szCs w:val="24"/>
          <w:lang w:eastAsia="pt-BR"/>
        </w:rPr>
      </w:pPr>
      <w:r w:rsidRPr="00D234BE">
        <w:rPr>
          <w:rFonts w:eastAsia="Times New Roman"/>
          <w:szCs w:val="24"/>
          <w:lang w:eastAsia="pt-BR"/>
        </w:rPr>
        <w:t>4.1.1 Diferença em diferenças com regressão quantílica</w:t>
      </w:r>
    </w:p>
    <w:p w:rsidR="00B015F0" w:rsidRPr="00D234BE" w:rsidRDefault="00B015F0" w:rsidP="00B74E95">
      <w:pPr>
        <w:spacing w:line="240" w:lineRule="auto"/>
        <w:rPr>
          <w:rFonts w:eastAsia="Times New Roman"/>
          <w:szCs w:val="24"/>
          <w:lang w:eastAsia="pt-BR"/>
        </w:rPr>
      </w:pPr>
    </w:p>
    <w:p w:rsidR="00B74E95" w:rsidRPr="00D234BE" w:rsidRDefault="00BC4D76" w:rsidP="00975C53">
      <w:pPr>
        <w:spacing w:line="240" w:lineRule="auto"/>
        <w:ind w:firstLine="708"/>
        <w:rPr>
          <w:szCs w:val="24"/>
        </w:rPr>
      </w:pPr>
      <w:r w:rsidRPr="00D234BE">
        <w:rPr>
          <w:rFonts w:eastAsia="Times New Roman"/>
          <w:szCs w:val="24"/>
          <w:lang w:eastAsia="pt-BR"/>
        </w:rPr>
        <w:t>Koenker e Basset (1978) apresentaram a técnica de regressão qunatílica onde se poderia estimar a mediana da distribuição da variável dependente, em função do valor que sua</w:t>
      </w:r>
      <w:r w:rsidR="00975C53" w:rsidRPr="00D234BE">
        <w:rPr>
          <w:rFonts w:eastAsia="Times New Roman"/>
          <w:szCs w:val="24"/>
          <w:lang w:eastAsia="pt-BR"/>
        </w:rPr>
        <w:t>s</w:t>
      </w:r>
      <w:r w:rsidRPr="00D234BE">
        <w:rPr>
          <w:rFonts w:eastAsia="Times New Roman"/>
          <w:szCs w:val="24"/>
          <w:lang w:eastAsia="pt-BR"/>
        </w:rPr>
        <w:t xml:space="preserve"> covariada</w:t>
      </w:r>
      <w:r w:rsidR="00975C53" w:rsidRPr="00D234BE">
        <w:rPr>
          <w:rFonts w:eastAsia="Times New Roman"/>
          <w:szCs w:val="24"/>
          <w:lang w:eastAsia="pt-BR"/>
        </w:rPr>
        <w:t>s te</w:t>
      </w:r>
      <w:r w:rsidRPr="00D234BE">
        <w:rPr>
          <w:rFonts w:eastAsia="Times New Roman"/>
          <w:szCs w:val="24"/>
          <w:lang w:eastAsia="pt-BR"/>
        </w:rPr>
        <w:t>riam. Assim é possível verificar</w:t>
      </w:r>
      <w:r w:rsidR="00975C53" w:rsidRPr="00D234BE">
        <w:rPr>
          <w:rFonts w:eastAsia="Times New Roman"/>
          <w:szCs w:val="24"/>
          <w:lang w:eastAsia="pt-BR"/>
        </w:rPr>
        <w:t xml:space="preserve"> o efeito das variáveis independentes sobre a variável dependente ao longo da </w:t>
      </w:r>
      <w:r w:rsidR="00356590" w:rsidRPr="00D234BE">
        <w:rPr>
          <w:rFonts w:eastAsia="Times New Roman"/>
          <w:szCs w:val="24"/>
          <w:lang w:eastAsia="pt-BR"/>
        </w:rPr>
        <w:t>distribuição</w:t>
      </w:r>
      <w:r w:rsidR="00975C53" w:rsidRPr="00D234BE">
        <w:rPr>
          <w:rFonts w:eastAsia="Times New Roman"/>
          <w:szCs w:val="24"/>
          <w:lang w:eastAsia="pt-BR"/>
        </w:rPr>
        <w:t>.</w:t>
      </w:r>
    </w:p>
    <w:p w:rsidR="00CD007D" w:rsidRPr="00D234BE" w:rsidRDefault="001F3D9A" w:rsidP="00DD57E7">
      <w:pPr>
        <w:autoSpaceDE w:val="0"/>
        <w:autoSpaceDN w:val="0"/>
        <w:adjustRightInd w:val="0"/>
        <w:spacing w:line="240" w:lineRule="auto"/>
        <w:ind w:firstLine="708"/>
        <w:rPr>
          <w:szCs w:val="24"/>
        </w:rPr>
      </w:pPr>
      <w:r w:rsidRPr="00D234BE">
        <w:rPr>
          <w:szCs w:val="24"/>
        </w:rPr>
        <w:t>Assim</w:t>
      </w:r>
      <w:r w:rsidR="00975C53" w:rsidRPr="00D234BE">
        <w:rPr>
          <w:szCs w:val="24"/>
        </w:rPr>
        <w:t>, o</w:t>
      </w:r>
      <w:r w:rsidR="00C67037" w:rsidRPr="00D234BE">
        <w:rPr>
          <w:szCs w:val="24"/>
        </w:rPr>
        <w:t xml:space="preserve"> método analítico de diferença em diferenças </w:t>
      </w:r>
      <w:r w:rsidR="00B74E95" w:rsidRPr="00D234BE">
        <w:rPr>
          <w:szCs w:val="24"/>
        </w:rPr>
        <w:t xml:space="preserve">com regressão </w:t>
      </w:r>
      <w:r w:rsidR="00C67037" w:rsidRPr="00D234BE">
        <w:rPr>
          <w:szCs w:val="24"/>
        </w:rPr>
        <w:t xml:space="preserve">quantílica </w:t>
      </w:r>
      <w:r w:rsidRPr="00D234BE">
        <w:rPr>
          <w:szCs w:val="24"/>
        </w:rPr>
        <w:t xml:space="preserve">é </w:t>
      </w:r>
      <w:r w:rsidR="00356590" w:rsidRPr="00D234BE">
        <w:rPr>
          <w:szCs w:val="24"/>
        </w:rPr>
        <w:t xml:space="preserve">outra abordagem que </w:t>
      </w:r>
      <w:r w:rsidR="00C67037" w:rsidRPr="00D234BE">
        <w:rPr>
          <w:szCs w:val="24"/>
        </w:rPr>
        <w:t>permite verificar o efeito da política sobre os indicadores de desempenho ao longo de diferentes partes da distribuição. No trabalho fo</w:t>
      </w:r>
      <w:r w:rsidR="00CD007D" w:rsidRPr="00D234BE">
        <w:rPr>
          <w:szCs w:val="24"/>
        </w:rPr>
        <w:t>ram u</w:t>
      </w:r>
      <w:r w:rsidR="00C67037" w:rsidRPr="00D234BE">
        <w:rPr>
          <w:szCs w:val="24"/>
        </w:rPr>
        <w:t>t</w:t>
      </w:r>
      <w:r w:rsidR="00CD007D" w:rsidRPr="00D234BE">
        <w:rPr>
          <w:szCs w:val="24"/>
        </w:rPr>
        <w:t>i</w:t>
      </w:r>
      <w:r w:rsidR="00C67037" w:rsidRPr="00D234BE">
        <w:rPr>
          <w:szCs w:val="24"/>
        </w:rPr>
        <w:t>lizados os quantis 0.1, 0.25, 0.5 e 0.75.</w:t>
      </w:r>
      <w:r w:rsidR="00DD57E7" w:rsidRPr="00D234BE">
        <w:rPr>
          <w:szCs w:val="24"/>
        </w:rPr>
        <w:t xml:space="preserve"> </w:t>
      </w:r>
      <w:r w:rsidR="00CD007D" w:rsidRPr="00D234BE">
        <w:rPr>
          <w:szCs w:val="24"/>
        </w:rPr>
        <w:t xml:space="preserve">Especificamente, </w:t>
      </w:r>
      <w:r w:rsidR="004D7ACC" w:rsidRPr="00D234BE">
        <w:rPr>
          <w:szCs w:val="24"/>
        </w:rPr>
        <w:t>nessa abordagem</w:t>
      </w:r>
      <w:r w:rsidR="00CD007D" w:rsidRPr="00D234BE">
        <w:rPr>
          <w:szCs w:val="24"/>
        </w:rPr>
        <w:t xml:space="preserve">, a distribuição contrafactual é </w:t>
      </w:r>
      <w:r w:rsidR="004D7ACC" w:rsidRPr="00D234BE">
        <w:rPr>
          <w:szCs w:val="24"/>
        </w:rPr>
        <w:t xml:space="preserve">obtida </w:t>
      </w:r>
      <w:r w:rsidR="00CD007D" w:rsidRPr="00D234BE">
        <w:rPr>
          <w:szCs w:val="24"/>
        </w:rPr>
        <w:t>ca</w:t>
      </w:r>
      <w:r w:rsidR="00DD57E7" w:rsidRPr="00D234BE">
        <w:rPr>
          <w:szCs w:val="24"/>
        </w:rPr>
        <w:t>lculando primeiro a mudança de o indicador de desempenho</w:t>
      </w:r>
      <w:r w:rsidR="00CD007D" w:rsidRPr="00D234BE">
        <w:rPr>
          <w:szCs w:val="24"/>
        </w:rPr>
        <w:t xml:space="preserve"> a</w:t>
      </w:r>
      <w:r w:rsidR="004D7ACC" w:rsidRPr="00D234BE">
        <w:rPr>
          <w:szCs w:val="24"/>
        </w:rPr>
        <w:t xml:space="preserve">o longo do tempo no quantil </w:t>
      </w:r>
      <w:r w:rsidR="004D7ACC" w:rsidRPr="00D234BE">
        <w:rPr>
          <w:i/>
          <w:szCs w:val="24"/>
        </w:rPr>
        <w:t xml:space="preserve"> q </w:t>
      </w:r>
      <w:r w:rsidR="00CD007D" w:rsidRPr="00D234BE">
        <w:rPr>
          <w:szCs w:val="24"/>
        </w:rPr>
        <w:t>do grupo de controlo e, em seguida, adicionan</w:t>
      </w:r>
      <w:r w:rsidR="00DD57E7" w:rsidRPr="00D234BE">
        <w:rPr>
          <w:szCs w:val="24"/>
        </w:rPr>
        <w:t xml:space="preserve">do esta alteração ao quantil </w:t>
      </w:r>
      <w:r w:rsidR="00CD007D" w:rsidRPr="00D234BE">
        <w:rPr>
          <w:szCs w:val="24"/>
        </w:rPr>
        <w:t xml:space="preserve"> </w:t>
      </w:r>
      <w:r w:rsidR="00DD57E7" w:rsidRPr="00D234BE">
        <w:rPr>
          <w:i/>
          <w:szCs w:val="24"/>
        </w:rPr>
        <w:t xml:space="preserve">q </w:t>
      </w:r>
      <w:r w:rsidR="00DD57E7" w:rsidRPr="00D234BE">
        <w:rPr>
          <w:szCs w:val="24"/>
        </w:rPr>
        <w:t>do desempenho</w:t>
      </w:r>
      <w:r w:rsidR="00CD007D" w:rsidRPr="00D234BE">
        <w:rPr>
          <w:szCs w:val="24"/>
        </w:rPr>
        <w:t xml:space="preserve"> para o grupo de tratamento</w:t>
      </w:r>
      <w:r w:rsidR="00DD57E7" w:rsidRPr="00D234BE">
        <w:rPr>
          <w:szCs w:val="24"/>
        </w:rPr>
        <w:t>, observada antes do programa</w:t>
      </w:r>
      <w:r w:rsidR="00F773CC" w:rsidRPr="00D234BE">
        <w:rPr>
          <w:szCs w:val="24"/>
        </w:rPr>
        <w:t xml:space="preserve"> </w:t>
      </w:r>
      <w:r w:rsidR="00F773CC" w:rsidRPr="00D234BE">
        <w:rPr>
          <w:rFonts w:eastAsia="Times New Roman"/>
          <w:szCs w:val="24"/>
          <w:lang w:eastAsia="pt-BR"/>
        </w:rPr>
        <w:t xml:space="preserve">(Khandker, Koolwal </w:t>
      </w:r>
      <w:r w:rsidR="00F773CC" w:rsidRPr="00D234BE">
        <w:rPr>
          <w:szCs w:val="24"/>
        </w:rPr>
        <w:t>&amp;</w:t>
      </w:r>
      <w:r w:rsidR="00F773CC" w:rsidRPr="00D234BE">
        <w:rPr>
          <w:rFonts w:eastAsia="Times New Roman"/>
          <w:szCs w:val="24"/>
          <w:lang w:eastAsia="pt-BR"/>
        </w:rPr>
        <w:t xml:space="preserve"> Samad, 2010)</w:t>
      </w:r>
      <w:r w:rsidR="00DD57E7" w:rsidRPr="00D234BE">
        <w:rPr>
          <w:szCs w:val="24"/>
        </w:rPr>
        <w:t>.</w:t>
      </w:r>
    </w:p>
    <w:p w:rsidR="00C67037" w:rsidRPr="00D234BE" w:rsidRDefault="00E85ED4" w:rsidP="0019470A">
      <w:pPr>
        <w:autoSpaceDE w:val="0"/>
        <w:autoSpaceDN w:val="0"/>
        <w:adjustRightInd w:val="0"/>
        <w:spacing w:line="240" w:lineRule="auto"/>
        <w:rPr>
          <w:szCs w:val="24"/>
          <w:lang w:val="en-US"/>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q</m:t>
              </m:r>
            </m:sub>
          </m:sSub>
          <m:r>
            <w:rPr>
              <w:rFonts w:ascii="Cambria Math"/>
              <w:szCs w:val="24"/>
            </w:rPr>
            <m:t>=</m:t>
          </m:r>
          <m:sSubSup>
            <m:sSubSupPr>
              <m:ctrlPr>
                <w:rPr>
                  <w:rFonts w:ascii="Cambria Math" w:hAnsi="Cambria Math"/>
                  <w:i/>
                  <w:szCs w:val="24"/>
                  <w:lang w:val="en-US"/>
                </w:rPr>
              </m:ctrlPr>
            </m:sSubSupPr>
            <m:e>
              <m:r>
                <w:rPr>
                  <w:rFonts w:ascii="Cambria Math" w:hAnsi="Cambria Math"/>
                  <w:szCs w:val="24"/>
                  <w:lang w:val="en-US"/>
                </w:rPr>
                <m:t>Y</m:t>
              </m:r>
            </m:e>
            <m:sub>
              <m:r>
                <w:rPr>
                  <w:rFonts w:ascii="Cambria Math" w:hAnsi="Cambria Math"/>
                  <w:szCs w:val="24"/>
                  <w:lang w:val="en-US"/>
                </w:rPr>
                <m:t>0(q)</m:t>
              </m:r>
            </m:sub>
            <m:sup>
              <m:r>
                <w:rPr>
                  <w:rFonts w:ascii="Cambria Math" w:hAnsi="Cambria Math"/>
                  <w:szCs w:val="24"/>
                  <w:lang w:val="en-US"/>
                </w:rPr>
                <m:t>T</m:t>
              </m:r>
            </m:sup>
          </m:sSubSup>
          <m:r>
            <w:rPr>
              <w:rFonts w:ascii="Cambria Math" w:hAnsi="Cambria Math"/>
              <w:szCs w:val="24"/>
            </w:rPr>
            <m:t>+</m:t>
          </m:r>
          <m:r>
            <w:rPr>
              <w:rFonts w:ascii="Cambria Math"/>
              <w:szCs w:val="24"/>
            </w:rPr>
            <m:t xml:space="preserve"> </m:t>
          </m:r>
          <m:sSubSup>
            <m:sSubSupPr>
              <m:ctrlPr>
                <w:rPr>
                  <w:rFonts w:ascii="Cambria Math" w:hAnsi="Cambria Math"/>
                  <w:i/>
                  <w:szCs w:val="24"/>
                  <w:lang w:val="en-US"/>
                </w:rPr>
              </m:ctrlPr>
            </m:sSubSupPr>
            <m:e>
              <m:r>
                <w:rPr>
                  <w:rFonts w:ascii="Cambria Math" w:hAnsi="Cambria Math"/>
                  <w:szCs w:val="24"/>
                  <w:lang w:val="en-US"/>
                </w:rPr>
                <m:t>(Y</m:t>
              </m:r>
            </m:e>
            <m:sub>
              <m:r>
                <w:rPr>
                  <w:rFonts w:ascii="Cambria Math" w:hAnsi="Cambria Math"/>
                  <w:szCs w:val="24"/>
                  <w:lang w:val="en-US"/>
                </w:rPr>
                <m:t>1</m:t>
              </m:r>
              <m:d>
                <m:dPr>
                  <m:ctrlPr>
                    <w:rPr>
                      <w:rFonts w:ascii="Cambria Math" w:hAnsi="Cambria Math"/>
                      <w:i/>
                      <w:szCs w:val="24"/>
                      <w:lang w:val="en-US"/>
                    </w:rPr>
                  </m:ctrlPr>
                </m:dPr>
                <m:e>
                  <m:r>
                    <w:rPr>
                      <w:rFonts w:ascii="Cambria Math" w:hAnsi="Cambria Math"/>
                      <w:szCs w:val="24"/>
                      <w:lang w:val="en-US"/>
                    </w:rPr>
                    <m:t>q</m:t>
                  </m:r>
                </m:e>
              </m:d>
            </m:sub>
            <m:sup>
              <m:r>
                <w:rPr>
                  <w:rFonts w:ascii="Cambria Math" w:hAnsi="Cambria Math"/>
                  <w:szCs w:val="24"/>
                  <w:lang w:val="en-US"/>
                </w:rPr>
                <m:t>C</m:t>
              </m:r>
            </m:sup>
          </m:sSubSup>
          <m:r>
            <w:rPr>
              <w:rFonts w:ascii="Cambria Math" w:hAnsi="Cambria Math"/>
              <w:szCs w:val="24"/>
              <w:lang w:val="en-US"/>
            </w:rPr>
            <m:t>-</m:t>
          </m:r>
          <m:sSubSup>
            <m:sSubSupPr>
              <m:ctrlPr>
                <w:rPr>
                  <w:rFonts w:ascii="Cambria Math" w:hAnsi="Cambria Math"/>
                  <w:i/>
                  <w:szCs w:val="24"/>
                  <w:lang w:val="en-US"/>
                </w:rPr>
              </m:ctrlPr>
            </m:sSubSupPr>
            <m:e>
              <m:r>
                <w:rPr>
                  <w:rFonts w:ascii="Cambria Math" w:hAnsi="Cambria Math"/>
                  <w:szCs w:val="24"/>
                  <w:lang w:val="en-US"/>
                </w:rPr>
                <m:t>Y</m:t>
              </m:r>
            </m:e>
            <m:sub>
              <m:r>
                <w:rPr>
                  <w:rFonts w:ascii="Cambria Math" w:hAnsi="Cambria Math"/>
                  <w:szCs w:val="24"/>
                  <w:lang w:val="en-US"/>
                </w:rPr>
                <m:t>0</m:t>
              </m:r>
              <m:d>
                <m:dPr>
                  <m:ctrlPr>
                    <w:rPr>
                      <w:rFonts w:ascii="Cambria Math" w:hAnsi="Cambria Math"/>
                      <w:i/>
                      <w:szCs w:val="24"/>
                      <w:lang w:val="en-US"/>
                    </w:rPr>
                  </m:ctrlPr>
                </m:dPr>
                <m:e>
                  <m:r>
                    <w:rPr>
                      <w:rFonts w:ascii="Cambria Math" w:hAnsi="Cambria Math"/>
                      <w:szCs w:val="24"/>
                      <w:lang w:val="en-US"/>
                    </w:rPr>
                    <m:t>q</m:t>
                  </m:r>
                </m:e>
              </m:d>
            </m:sub>
            <m:sup>
              <m:r>
                <w:rPr>
                  <w:rFonts w:ascii="Cambria Math" w:hAnsi="Cambria Math"/>
                  <w:szCs w:val="24"/>
                  <w:lang w:val="en-US"/>
                </w:rPr>
                <m:t>C</m:t>
              </m:r>
            </m:sup>
          </m:sSubSup>
          <m:r>
            <w:rPr>
              <w:rFonts w:ascii="Cambria Math" w:hAnsi="Cambria Math"/>
              <w:szCs w:val="24"/>
              <w:lang w:val="en-US"/>
            </w:rPr>
            <m:t xml:space="preserve"> )</m:t>
          </m:r>
        </m:oMath>
      </m:oMathPara>
    </w:p>
    <w:p w:rsidR="001F3D9A" w:rsidRPr="00D234BE" w:rsidRDefault="001F3D9A" w:rsidP="0019470A">
      <w:pPr>
        <w:autoSpaceDE w:val="0"/>
        <w:autoSpaceDN w:val="0"/>
        <w:adjustRightInd w:val="0"/>
        <w:spacing w:line="240" w:lineRule="auto"/>
        <w:rPr>
          <w:szCs w:val="24"/>
        </w:rPr>
      </w:pPr>
    </w:p>
    <w:p w:rsidR="0019470A" w:rsidRPr="00D234BE" w:rsidRDefault="0019470A" w:rsidP="0019470A">
      <w:pPr>
        <w:autoSpaceDE w:val="0"/>
        <w:autoSpaceDN w:val="0"/>
        <w:adjustRightInd w:val="0"/>
        <w:spacing w:line="240" w:lineRule="auto"/>
        <w:ind w:firstLine="708"/>
        <w:rPr>
          <w:rFonts w:eastAsia="Times New Roman"/>
          <w:szCs w:val="24"/>
          <w:lang w:eastAsia="pt-BR"/>
        </w:rPr>
      </w:pPr>
      <w:r w:rsidRPr="00D234BE">
        <w:rPr>
          <w:rFonts w:eastAsia="Times New Roman"/>
          <w:szCs w:val="24"/>
          <w:lang w:eastAsia="pt-BR"/>
        </w:rPr>
        <w:t xml:space="preserve">As </w:t>
      </w:r>
      <w:r w:rsidR="001F3D9A" w:rsidRPr="00D234BE">
        <w:rPr>
          <w:rFonts w:eastAsia="Times New Roman"/>
          <w:szCs w:val="24"/>
          <w:lang w:eastAsia="pt-BR"/>
        </w:rPr>
        <w:t xml:space="preserve">demais variáveis explicativas nos dois </w:t>
      </w:r>
      <w:r w:rsidRPr="00D234BE">
        <w:rPr>
          <w:rFonts w:eastAsia="Times New Roman"/>
          <w:szCs w:val="24"/>
          <w:lang w:eastAsia="pt-BR"/>
        </w:rPr>
        <w:t>modelo</w:t>
      </w:r>
      <w:r w:rsidR="001F3D9A" w:rsidRPr="00D234BE">
        <w:rPr>
          <w:rFonts w:eastAsia="Times New Roman"/>
          <w:szCs w:val="24"/>
          <w:lang w:eastAsia="pt-BR"/>
        </w:rPr>
        <w:t>s</w:t>
      </w:r>
      <w:r w:rsidRPr="00D234BE">
        <w:rPr>
          <w:rFonts w:eastAsia="Times New Roman"/>
          <w:szCs w:val="24"/>
          <w:lang w:eastAsia="pt-BR"/>
        </w:rPr>
        <w:t xml:space="preserve"> incluídas como controles são: um vetor de características dos alunos na escola i no tempo t –  </w:t>
      </w:r>
      <m:oMath>
        <m:sSub>
          <m:sSubPr>
            <m:ctrlPr>
              <w:rPr>
                <w:rFonts w:ascii="Cambria Math" w:eastAsia="Times New Roman" w:hAnsi="Cambria Math"/>
                <w:i/>
                <w:szCs w:val="24"/>
                <w:lang w:eastAsia="pt-BR"/>
              </w:rPr>
            </m:ctrlPr>
          </m:sSubPr>
          <m:e>
            <m:r>
              <w:rPr>
                <w:rFonts w:ascii="Cambria Math" w:eastAsia="Times New Roman" w:hAnsi="Cambria Math"/>
                <w:szCs w:val="24"/>
                <w:lang w:eastAsia="pt-BR"/>
              </w:rPr>
              <m:t>A</m:t>
            </m:r>
          </m:e>
          <m:sub>
            <m:r>
              <w:rPr>
                <w:rFonts w:ascii="Cambria Math" w:eastAsia="Times New Roman" w:hAnsi="Cambria Math"/>
                <w:szCs w:val="24"/>
                <w:lang w:eastAsia="pt-BR"/>
              </w:rPr>
              <m:t>it</m:t>
            </m:r>
          </m:sub>
        </m:sSub>
      </m:oMath>
      <w:r w:rsidRPr="00D234BE">
        <w:rPr>
          <w:rFonts w:eastAsia="Times New Roman"/>
          <w:szCs w:val="24"/>
          <w:lang w:eastAsia="pt-BR"/>
        </w:rPr>
        <w:t xml:space="preserve"> – que inclui gênero, cor/raça, escolaridade da mãe, presença de mais de uma televisão em casa e presença de computador em casa; e um vetor de características da escola i no tempo t – </w:t>
      </w:r>
      <m:oMath>
        <m:sSub>
          <m:sSubPr>
            <m:ctrlPr>
              <w:rPr>
                <w:rFonts w:ascii="Cambria Math" w:eastAsia="Times New Roman" w:hAnsi="Cambria Math"/>
                <w:i/>
                <w:szCs w:val="24"/>
                <w:lang w:eastAsia="pt-BR"/>
              </w:rPr>
            </m:ctrlPr>
          </m:sSubPr>
          <m:e>
            <m:r>
              <w:rPr>
                <w:rFonts w:ascii="Cambria Math" w:eastAsia="Times New Roman" w:hAnsi="Cambria Math"/>
                <w:szCs w:val="24"/>
                <w:lang w:eastAsia="pt-BR"/>
              </w:rPr>
              <m:t>E</m:t>
            </m:r>
          </m:e>
          <m:sub>
            <m:r>
              <w:rPr>
                <w:rFonts w:ascii="Cambria Math" w:eastAsia="Times New Roman" w:hAnsi="Cambria Math"/>
                <w:szCs w:val="24"/>
                <w:lang w:eastAsia="pt-BR"/>
              </w:rPr>
              <m:t>it</m:t>
            </m:r>
          </m:sub>
        </m:sSub>
      </m:oMath>
      <w:r w:rsidRPr="00D234BE">
        <w:rPr>
          <w:rFonts w:eastAsia="Times New Roman"/>
          <w:szCs w:val="24"/>
          <w:lang w:eastAsia="pt-BR"/>
        </w:rPr>
        <w:t xml:space="preserve"> – com dummies para captar presença de laboratório de informática e biblioteca. Ainda foram inseridas variáveis de controle para os professores – </w:t>
      </w:r>
      <m:oMath>
        <m:sSub>
          <m:sSubPr>
            <m:ctrlPr>
              <w:rPr>
                <w:rFonts w:ascii="Cambria Math" w:eastAsia="Times New Roman" w:hAnsi="Cambria Math"/>
                <w:i/>
                <w:szCs w:val="24"/>
                <w:lang w:eastAsia="pt-BR"/>
              </w:rPr>
            </m:ctrlPr>
          </m:sSubPr>
          <m:e>
            <m:r>
              <w:rPr>
                <w:rFonts w:ascii="Cambria Math" w:eastAsia="Times New Roman" w:hAnsi="Cambria Math"/>
                <w:szCs w:val="24"/>
                <w:lang w:eastAsia="pt-BR"/>
              </w:rPr>
              <m:t>P</m:t>
            </m:r>
          </m:e>
          <m:sub>
            <m:r>
              <w:rPr>
                <w:rFonts w:ascii="Cambria Math" w:eastAsia="Times New Roman" w:hAnsi="Cambria Math"/>
                <w:szCs w:val="24"/>
                <w:lang w:eastAsia="pt-BR"/>
              </w:rPr>
              <m:t>it</m:t>
            </m:r>
          </m:sub>
        </m:sSub>
      </m:oMath>
      <w:r w:rsidRPr="00D234BE">
        <w:rPr>
          <w:rFonts w:eastAsia="Times New Roman"/>
          <w:szCs w:val="24"/>
          <w:lang w:eastAsia="pt-BR"/>
        </w:rPr>
        <w:t xml:space="preserve"> – referentes à sua experiência, formação em ensino superior e treinamentos. Estas variáveis são, em sua maioria, frequentemente utilizadas em estudos que tratam dos determinantes do desempenho educacional, como em Barros et al. (2001), Menezes Filho (2007), Aquino e Kassof (2011), Oshiro e Scorzafave (2011), Cadaval e Monteiro (2011), entre outros. </w:t>
      </w:r>
    </w:p>
    <w:p w:rsidR="0019470A" w:rsidRPr="00D234BE" w:rsidRDefault="0019470A" w:rsidP="002C18BA">
      <w:pPr>
        <w:pStyle w:val="Default"/>
        <w:jc w:val="both"/>
        <w:rPr>
          <w:b/>
          <w:color w:val="auto"/>
        </w:rPr>
      </w:pPr>
    </w:p>
    <w:p w:rsidR="00023D3D" w:rsidRPr="00D234BE" w:rsidRDefault="00027F3D" w:rsidP="00023D3D">
      <w:pPr>
        <w:autoSpaceDE w:val="0"/>
        <w:autoSpaceDN w:val="0"/>
        <w:adjustRightInd w:val="0"/>
        <w:spacing w:line="240" w:lineRule="auto"/>
        <w:rPr>
          <w:rFonts w:eastAsia="Times New Roman"/>
          <w:b/>
          <w:szCs w:val="24"/>
          <w:lang w:eastAsia="pt-BR"/>
        </w:rPr>
      </w:pPr>
      <w:r w:rsidRPr="00D234BE">
        <w:rPr>
          <w:rFonts w:eastAsia="Times New Roman"/>
          <w:b/>
          <w:szCs w:val="24"/>
          <w:lang w:eastAsia="pt-BR"/>
        </w:rPr>
        <w:t>4</w:t>
      </w:r>
      <w:r w:rsidR="0019470A" w:rsidRPr="00D234BE">
        <w:rPr>
          <w:rFonts w:eastAsia="Times New Roman"/>
          <w:b/>
          <w:szCs w:val="24"/>
          <w:lang w:eastAsia="pt-BR"/>
        </w:rPr>
        <w:t>.2</w:t>
      </w:r>
      <w:r w:rsidR="001F72E5" w:rsidRPr="00D234BE">
        <w:rPr>
          <w:rFonts w:eastAsia="Times New Roman"/>
          <w:b/>
          <w:szCs w:val="24"/>
          <w:lang w:eastAsia="pt-BR"/>
        </w:rPr>
        <w:t xml:space="preserve"> </w:t>
      </w:r>
      <w:r w:rsidR="00023D3D" w:rsidRPr="00D234BE">
        <w:rPr>
          <w:rFonts w:eastAsia="Times New Roman"/>
          <w:b/>
          <w:szCs w:val="24"/>
          <w:lang w:eastAsia="pt-BR"/>
        </w:rPr>
        <w:t>Banco de dados</w:t>
      </w:r>
    </w:p>
    <w:p w:rsidR="00023D3D" w:rsidRPr="00D234BE" w:rsidRDefault="00023D3D" w:rsidP="00023D3D">
      <w:pPr>
        <w:autoSpaceDE w:val="0"/>
        <w:autoSpaceDN w:val="0"/>
        <w:adjustRightInd w:val="0"/>
        <w:spacing w:line="240" w:lineRule="auto"/>
        <w:rPr>
          <w:rFonts w:eastAsia="Times New Roman"/>
          <w:b/>
          <w:szCs w:val="24"/>
          <w:lang w:eastAsia="pt-BR"/>
        </w:rPr>
      </w:pPr>
    </w:p>
    <w:p w:rsidR="00023D3D" w:rsidRPr="00D234BE" w:rsidRDefault="00023D3D" w:rsidP="00023D3D">
      <w:pPr>
        <w:spacing w:line="240" w:lineRule="auto"/>
        <w:ind w:firstLine="851"/>
        <w:rPr>
          <w:szCs w:val="24"/>
        </w:rPr>
      </w:pPr>
      <w:r w:rsidRPr="00D234BE">
        <w:rPr>
          <w:szCs w:val="24"/>
        </w:rPr>
        <w:t xml:space="preserve">Os dados utilizados são oriundos do Sistema de Avaliação da Educação Básica. Deste sistema, fazem parte a Avaliação Nacional do Rendimento Escolar (Anresc) - também denominada Prova Brasil - e o Sistema Nacional de Avaliação da Educação Básica (SAEB). A Prova Brasil é constituída por provas de Língua Portuguesa e Matemática, aplicadas censitariamente aos alunos de 5º e 9º anos do ensino fundamental público, nas redes estaduais, municipais e federais, das áreas rural e urbana, em escolas que tenham no mínimo 20 alunos matriculados nas séries avaliadas. </w:t>
      </w:r>
      <w:r w:rsidR="001446E6" w:rsidRPr="00D234BE">
        <w:rPr>
          <w:szCs w:val="24"/>
        </w:rPr>
        <w:t xml:space="preserve">As provas medem o desempenho dos alunos em Língua Portuguesa e Matemática, em uma escala de 0 a 250 pontos. </w:t>
      </w:r>
      <w:r w:rsidRPr="00D234BE">
        <w:rPr>
          <w:szCs w:val="24"/>
        </w:rPr>
        <w:t>Além dos dados de desempenho, são respondidos questionários socioeconômicos por alunos, professores e diretores, possibilitando um diagnóstico do sistema educacional.</w:t>
      </w:r>
    </w:p>
    <w:p w:rsidR="00023D3D" w:rsidRPr="00D234BE" w:rsidRDefault="00023D3D" w:rsidP="00023D3D">
      <w:pPr>
        <w:spacing w:line="240" w:lineRule="auto"/>
        <w:ind w:firstLine="851"/>
        <w:rPr>
          <w:strike/>
          <w:szCs w:val="24"/>
        </w:rPr>
      </w:pPr>
      <w:r w:rsidRPr="00D234BE">
        <w:rPr>
          <w:szCs w:val="24"/>
        </w:rPr>
        <w:t>Foram utilizados os dados das escolas estaduais da Bahia, Maranhão e Tocanti</w:t>
      </w:r>
      <w:r w:rsidR="00CC2C2F" w:rsidRPr="00D234BE">
        <w:rPr>
          <w:szCs w:val="24"/>
        </w:rPr>
        <w:t>n</w:t>
      </w:r>
      <w:r w:rsidRPr="00D234BE">
        <w:rPr>
          <w:szCs w:val="24"/>
        </w:rPr>
        <w:t>s que ofertam o 9º ano do ensino fundamental e que participaram da Prova Brasil nos anos de 2007, 2009 e 2011.  A escolha pelas escolas do 9º ano do ensino fundamental deve-se ao fato de que a política pública é aplicada apenas às escolas que ofertam séries a partir do 5º ano, contemplando, assim, o 9º ano. As escolas estaduais da Bahia constituíram o grupo de tratamento, uma vez que, depois do ano de 2008 elas passaram a adotar a política de eleição, enquanto as escolas dos estados do Maranhão e Tocanti</w:t>
      </w:r>
      <w:r w:rsidR="00CC2C2F" w:rsidRPr="00D234BE">
        <w:rPr>
          <w:szCs w:val="24"/>
        </w:rPr>
        <w:t>n</w:t>
      </w:r>
      <w:r w:rsidRPr="00D234BE">
        <w:rPr>
          <w:szCs w:val="24"/>
        </w:rPr>
        <w:t>s que não adotaram eleições em nenhum dos três anos formaram o grupo de controle.</w:t>
      </w:r>
    </w:p>
    <w:p w:rsidR="0019470A" w:rsidRPr="00D234BE" w:rsidRDefault="0019470A" w:rsidP="0019470A">
      <w:pPr>
        <w:spacing w:line="240" w:lineRule="auto"/>
        <w:ind w:firstLine="851"/>
        <w:rPr>
          <w:szCs w:val="24"/>
        </w:rPr>
      </w:pPr>
      <w:r w:rsidRPr="00D234BE">
        <w:rPr>
          <w:szCs w:val="24"/>
        </w:rPr>
        <w:t xml:space="preserve">A seguir, são descritas as bases de dados utilizadas nos modelos de análise de dados em Diferença em diferenças com </w:t>
      </w:r>
      <w:r w:rsidRPr="00D234BE">
        <w:rPr>
          <w:i/>
          <w:iCs/>
          <w:szCs w:val="24"/>
        </w:rPr>
        <w:t>Propensity Score Matching</w:t>
      </w:r>
      <w:r w:rsidRPr="00D234BE">
        <w:rPr>
          <w:szCs w:val="24"/>
        </w:rPr>
        <w:t xml:space="preserve"> e de diferença em diferença. Este modelo foi estimado para uma base de dados composta por três períodos: 2007, 2009 e 2011.   </w:t>
      </w:r>
    </w:p>
    <w:p w:rsidR="0019470A" w:rsidRPr="00D234BE" w:rsidRDefault="0019470A" w:rsidP="0019470A">
      <w:pPr>
        <w:spacing w:line="240" w:lineRule="auto"/>
        <w:ind w:firstLine="851"/>
        <w:rPr>
          <w:szCs w:val="24"/>
        </w:rPr>
      </w:pPr>
      <w:r w:rsidRPr="00D234BE">
        <w:rPr>
          <w:szCs w:val="24"/>
        </w:rPr>
        <w:t xml:space="preserve">Após a organização e exclusão das escolas que possuíam ausência de dados nas respostas que iriam compor as variáveis de controle no modelo a amostra ficou composta por 83 escolas da Bahia, 199 escolas do Maranhão e 124 escolas do Tocantins. </w:t>
      </w:r>
    </w:p>
    <w:p w:rsidR="0019470A" w:rsidRPr="00D234BE" w:rsidRDefault="0019470A" w:rsidP="0019470A">
      <w:pPr>
        <w:spacing w:line="240" w:lineRule="auto"/>
        <w:ind w:firstLine="851"/>
        <w:rPr>
          <w:strike/>
          <w:szCs w:val="24"/>
        </w:rPr>
      </w:pPr>
      <w:r w:rsidRPr="00D234BE">
        <w:rPr>
          <w:szCs w:val="24"/>
        </w:rPr>
        <w:lastRenderedPageBreak/>
        <w:t>Analisando os dados a partir da tabela 1, pode-se observar um aumento das médias escolares nas proficiências em Língua Portuguesa no grupo de tratamento. Nos dois grupos que irão formar o grupo de controle existe um aumento de proficiência no ano de 2009, com uma redução no ano de 2011 nos estados do Maranhão e Tocantins. Nos três anos as proficiências dos estados que iram compor o grupo de controle são maiores que do estado do grupo de tratamento. O mesmo se observa para proficiência em matemática. Existe também um aumento da proficiência em matemática entre os três períodos, sendo maior no estado do Tocantins.</w:t>
      </w:r>
    </w:p>
    <w:p w:rsidR="0019470A" w:rsidRPr="00D234BE" w:rsidRDefault="0019470A" w:rsidP="0019470A">
      <w:pPr>
        <w:autoSpaceDE w:val="0"/>
        <w:autoSpaceDN w:val="0"/>
        <w:adjustRightInd w:val="0"/>
        <w:spacing w:line="240" w:lineRule="auto"/>
        <w:ind w:firstLine="851"/>
        <w:rPr>
          <w:szCs w:val="24"/>
        </w:rPr>
      </w:pPr>
      <w:r w:rsidRPr="00D234BE">
        <w:rPr>
          <w:szCs w:val="24"/>
        </w:rPr>
        <w:t>Com relação a Taxas de Aprovação o estado da Bahia apresenta taxas menores do que os outros estados, com um pequeno crescimento ao longo dos anos. A taxa do Maranhão apresenta um crescimento no ano de 2009, com pequena queda em 2011. Já no Tocantins a variação é em pequena entre os anos.</w:t>
      </w:r>
    </w:p>
    <w:p w:rsidR="0019470A" w:rsidRPr="00D234BE" w:rsidRDefault="0019470A" w:rsidP="0019470A">
      <w:pPr>
        <w:autoSpaceDE w:val="0"/>
        <w:autoSpaceDN w:val="0"/>
        <w:adjustRightInd w:val="0"/>
        <w:spacing w:line="240" w:lineRule="auto"/>
        <w:ind w:firstLine="851"/>
        <w:rPr>
          <w:szCs w:val="24"/>
        </w:rPr>
      </w:pPr>
      <w:r w:rsidRPr="00D234BE">
        <w:rPr>
          <w:szCs w:val="24"/>
        </w:rPr>
        <w:t>As proporções de alunos do gênero masculino e de cor branca permanecem praticamente as mesmas dentro dos três grupos de escolas estaduais estudados.  Com exceção do Maranhão no período de 2009 quando há uma diminuição. Entre as características socioeconômicas dos alunos, observa-se que a proporção de alunos com mais de uma televisão apresenta variação muito pequena, com um crescimento em 2011. A presença de computados cresceu nos três grupos com o passar dos períodos, porém no estado do Tocantins existe uma queda. Nos grupos de escolas existe diminuição no na proporção de mães que não completaram o ensino fundamental, e aumento das mães que passaram a ter ensino superior.</w:t>
      </w:r>
    </w:p>
    <w:p w:rsidR="0019470A" w:rsidRPr="00D234BE" w:rsidRDefault="0019470A" w:rsidP="0019470A">
      <w:pPr>
        <w:spacing w:line="240" w:lineRule="auto"/>
        <w:ind w:firstLine="708"/>
        <w:rPr>
          <w:szCs w:val="24"/>
        </w:rPr>
      </w:pPr>
      <w:r w:rsidRPr="00D234BE">
        <w:rPr>
          <w:szCs w:val="24"/>
        </w:rPr>
        <w:t xml:space="preserve">Os três estados registraram aumento no número de escolas com laboratório de informática e biblioteca; as escolas do Tocantins apresentam um número maior de escolas com biblioteca. </w:t>
      </w:r>
    </w:p>
    <w:p w:rsidR="0019470A" w:rsidRPr="00D234BE" w:rsidRDefault="0019470A" w:rsidP="0019470A">
      <w:pPr>
        <w:spacing w:line="240" w:lineRule="auto"/>
        <w:ind w:firstLine="708"/>
        <w:rPr>
          <w:szCs w:val="24"/>
        </w:rPr>
      </w:pPr>
    </w:p>
    <w:p w:rsidR="0019470A" w:rsidRPr="00D234BE" w:rsidRDefault="0019470A" w:rsidP="0019470A">
      <w:pPr>
        <w:spacing w:line="240" w:lineRule="auto"/>
        <w:rPr>
          <w:b/>
          <w:szCs w:val="24"/>
        </w:rPr>
      </w:pPr>
      <w:r w:rsidRPr="00D234BE">
        <w:rPr>
          <w:b/>
          <w:szCs w:val="24"/>
        </w:rPr>
        <w:t>Tabela 1 – Estatísticas descritivas para os grupos de tratamento e controle</w:t>
      </w:r>
    </w:p>
    <w:p w:rsidR="0019470A" w:rsidRPr="00D234BE" w:rsidRDefault="0019470A" w:rsidP="0019470A">
      <w:pPr>
        <w:spacing w:line="240" w:lineRule="auto"/>
        <w:ind w:left="2268"/>
        <w:jc w:val="right"/>
        <w:rPr>
          <w:szCs w:val="24"/>
        </w:rPr>
      </w:pPr>
    </w:p>
    <w:tbl>
      <w:tblPr>
        <w:tblW w:w="0" w:type="auto"/>
        <w:tblInd w:w="56" w:type="dxa"/>
        <w:tblLayout w:type="fixed"/>
        <w:tblCellMar>
          <w:left w:w="70" w:type="dxa"/>
          <w:right w:w="70" w:type="dxa"/>
        </w:tblCellMar>
        <w:tblLook w:val="04A0" w:firstRow="1" w:lastRow="0" w:firstColumn="1" w:lastColumn="0" w:noHBand="0" w:noVBand="1"/>
      </w:tblPr>
      <w:tblGrid>
        <w:gridCol w:w="1857"/>
        <w:gridCol w:w="709"/>
        <w:gridCol w:w="160"/>
        <w:gridCol w:w="690"/>
        <w:gridCol w:w="160"/>
        <w:gridCol w:w="691"/>
        <w:gridCol w:w="160"/>
        <w:gridCol w:w="549"/>
        <w:gridCol w:w="301"/>
        <w:gridCol w:w="549"/>
        <w:gridCol w:w="283"/>
        <w:gridCol w:w="557"/>
        <w:gridCol w:w="178"/>
        <w:gridCol w:w="557"/>
        <w:gridCol w:w="178"/>
        <w:gridCol w:w="557"/>
        <w:gridCol w:w="178"/>
        <w:gridCol w:w="557"/>
      </w:tblGrid>
      <w:tr w:rsidR="0019470A" w:rsidRPr="00D234BE" w:rsidTr="00C44FED">
        <w:trPr>
          <w:trHeight w:val="270"/>
        </w:trPr>
        <w:tc>
          <w:tcPr>
            <w:tcW w:w="1857" w:type="dxa"/>
            <w:tcBorders>
              <w:top w:val="single" w:sz="4" w:space="0" w:color="auto"/>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2410" w:type="dxa"/>
            <w:gridSpan w:val="5"/>
            <w:tcBorders>
              <w:top w:val="single" w:sz="4" w:space="0" w:color="auto"/>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Bahia</w:t>
            </w:r>
          </w:p>
        </w:tc>
        <w:tc>
          <w:tcPr>
            <w:tcW w:w="160" w:type="dxa"/>
            <w:tcBorders>
              <w:top w:val="single" w:sz="4" w:space="0" w:color="auto"/>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2239" w:type="dxa"/>
            <w:gridSpan w:val="5"/>
            <w:tcBorders>
              <w:top w:val="single" w:sz="4" w:space="0" w:color="auto"/>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Maranhão</w:t>
            </w:r>
          </w:p>
        </w:tc>
        <w:tc>
          <w:tcPr>
            <w:tcW w:w="178" w:type="dxa"/>
            <w:tcBorders>
              <w:top w:val="single" w:sz="4" w:space="0" w:color="auto"/>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 </w:t>
            </w:r>
          </w:p>
        </w:tc>
        <w:tc>
          <w:tcPr>
            <w:tcW w:w="2027" w:type="dxa"/>
            <w:gridSpan w:val="5"/>
            <w:tcBorders>
              <w:top w:val="single" w:sz="4" w:space="0" w:color="auto"/>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Tocantis</w:t>
            </w:r>
          </w:p>
        </w:tc>
      </w:tr>
      <w:tr w:rsidR="0019470A" w:rsidRPr="00D234BE" w:rsidTr="00C44FED">
        <w:trPr>
          <w:trHeight w:val="270"/>
        </w:trPr>
        <w:tc>
          <w:tcPr>
            <w:tcW w:w="18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2007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2009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2011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2007</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49"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2009</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57"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2011</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57"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2007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57"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2009</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57"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r w:rsidRPr="00D234BE">
              <w:rPr>
                <w:rFonts w:eastAsia="Times New Roman"/>
                <w:sz w:val="16"/>
                <w:szCs w:val="16"/>
                <w:lang w:eastAsia="pt-BR"/>
              </w:rPr>
              <w:t>2011</w:t>
            </w:r>
          </w:p>
        </w:tc>
      </w:tr>
      <w:tr w:rsidR="0019470A" w:rsidRPr="00D234BE" w:rsidTr="00C44FED">
        <w:trPr>
          <w:trHeight w:val="270"/>
        </w:trPr>
        <w:tc>
          <w:tcPr>
            <w:tcW w:w="18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b/>
                <w:bCs/>
                <w:sz w:val="16"/>
                <w:szCs w:val="16"/>
                <w:lang w:eastAsia="pt-BR"/>
              </w:rPr>
            </w:pPr>
            <w:r w:rsidRPr="00D234BE">
              <w:rPr>
                <w:rFonts w:eastAsia="Times New Roman"/>
                <w:b/>
                <w:bCs/>
                <w:sz w:val="16"/>
                <w:szCs w:val="16"/>
                <w:lang w:eastAsia="pt-BR"/>
              </w:rPr>
              <w:t>Indicadores de resultado por escola</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center"/>
              <w:rPr>
                <w:rFonts w:eastAsia="Times New Roman"/>
                <w:sz w:val="16"/>
                <w:szCs w:val="16"/>
                <w:lang w:eastAsia="pt-BR"/>
              </w:rPr>
            </w:pP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Língua Portuguesa</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213,81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222,89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224,22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219,50</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229,37</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226,70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219,97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232,68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231,79</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17,93</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18,30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16,87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14,49</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17,02</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14,71</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15,23</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15,04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15,71</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Matemática</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223,03</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224,72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228,60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224,64</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225,82</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226,93</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228,48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231,77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237,54</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16,96</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16,16</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19,00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12,52</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14,55</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15,06</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14,71</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15,06</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17,09</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Aprovação</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75,24</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75,45</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76,69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86,25</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89,05</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88,24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87,88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88,77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88,27</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12,35</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12,12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16,29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9,22</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8,33</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8,78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9,77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8,14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8,04</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Abandono</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12,54</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10,71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6,75</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6,26</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4,15</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3,00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3,18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3,16</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3,04</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11,05</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9,93</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8,61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6,54</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5,15</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3,38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4,31</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3,84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3,75</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b/>
                <w:bCs/>
                <w:sz w:val="16"/>
                <w:szCs w:val="16"/>
                <w:lang w:eastAsia="pt-BR"/>
              </w:rPr>
            </w:pPr>
            <w:r w:rsidRPr="00D234BE">
              <w:rPr>
                <w:rFonts w:eastAsia="Times New Roman"/>
                <w:b/>
                <w:bCs/>
                <w:sz w:val="16"/>
                <w:szCs w:val="16"/>
                <w:lang w:eastAsia="pt-BR"/>
              </w:rPr>
              <w:t>Características dos alunos</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Gênero Masculino</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0,43</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0,43</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0,23</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0,48</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Cor branca</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0,16</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0,19</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0,19</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0,19</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0,16</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0,18</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Televisão</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0,36</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0,43</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0,33</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0,38</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0,41</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0,34</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0,13</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0,14</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0,15</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0,14</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Computador</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0,28</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0,35</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0,21</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0,22</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0,33</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0,25</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0,18</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0,06</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0,13</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0,19</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0,16</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Escolariedade da mãe 1</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0,28</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0,28</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0,27</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0,16</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0,32</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0,15</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0,11</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Escolariedade da mãe 2</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0,23</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0,24</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0,20</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0,24</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0,23</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0,25</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0,11</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0,11</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0,11</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Escolariedade da mãe 3</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0,06</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0,13</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0,15</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0,05</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0,06</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0,06</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0,06</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jc w:val="left"/>
              <w:rPr>
                <w:rFonts w:eastAsia="Times New Roman"/>
                <w:b/>
                <w:bCs/>
                <w:sz w:val="16"/>
                <w:szCs w:val="16"/>
                <w:lang w:eastAsia="pt-BR"/>
              </w:rPr>
            </w:pPr>
            <w:r w:rsidRPr="00D234BE">
              <w:rPr>
                <w:rFonts w:eastAsia="Times New Roman"/>
                <w:b/>
                <w:bCs/>
                <w:sz w:val="16"/>
                <w:szCs w:val="16"/>
                <w:lang w:eastAsia="pt-BR"/>
              </w:rPr>
              <w:t>Características das escolas</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Laboratório de informática.</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0,69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0,88</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0,94</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0,69</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0,93</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0,91</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0,71</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0,86</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0,91</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0,33</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0,24</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0,46</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0,26</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0,46</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0,35</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0,29</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lastRenderedPageBreak/>
              <w:t>Biblioteca</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0,59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0,71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0,73</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0,76</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0,75</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0,96</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0,97</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0,46</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0,45</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0,43</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0,43</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0,13</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0,18</w:t>
            </w:r>
          </w:p>
        </w:tc>
      </w:tr>
      <w:tr w:rsidR="0019470A" w:rsidRPr="00D234BE" w:rsidTr="00C44FED">
        <w:trPr>
          <w:trHeight w:val="270"/>
        </w:trPr>
        <w:tc>
          <w:tcPr>
            <w:tcW w:w="1857" w:type="dxa"/>
            <w:tcBorders>
              <w:top w:val="nil"/>
              <w:left w:val="nil"/>
              <w:bottom w:val="nil"/>
              <w:right w:val="nil"/>
            </w:tcBorders>
            <w:shd w:val="clear" w:color="auto" w:fill="auto"/>
            <w:hideMark/>
          </w:tcPr>
          <w:p w:rsidR="0019470A" w:rsidRPr="00D234BE" w:rsidRDefault="0019470A" w:rsidP="00C44FED">
            <w:pPr>
              <w:spacing w:line="240" w:lineRule="auto"/>
              <w:jc w:val="left"/>
              <w:rPr>
                <w:rFonts w:eastAsia="Times New Roman"/>
                <w:b/>
                <w:bCs/>
                <w:sz w:val="16"/>
                <w:szCs w:val="16"/>
                <w:lang w:eastAsia="pt-BR"/>
              </w:rPr>
            </w:pPr>
            <w:r w:rsidRPr="00D234BE">
              <w:rPr>
                <w:rFonts w:eastAsia="Times New Roman"/>
                <w:b/>
                <w:bCs/>
                <w:sz w:val="16"/>
                <w:szCs w:val="16"/>
                <w:lang w:eastAsia="pt-BR"/>
              </w:rPr>
              <w:t>Características dos professores</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Professor com ensino superior</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0,85</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0,93</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0,97</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0,99</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0,99</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0,27</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0,19</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0,16</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0,12</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0,12</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Professor com capacitação</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0,68</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0,71</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0,75</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0,83</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0,83</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0,99</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0,89</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0,35</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0,26</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0,28</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0,23</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0,22</w:t>
            </w:r>
          </w:p>
        </w:tc>
      </w:tr>
      <w:tr w:rsidR="0019470A" w:rsidRPr="00D234BE" w:rsidTr="00C44FED">
        <w:trPr>
          <w:trHeight w:val="270"/>
        </w:trPr>
        <w:tc>
          <w:tcPr>
            <w:tcW w:w="1857" w:type="dxa"/>
            <w:tcBorders>
              <w:top w:val="nil"/>
              <w:left w:val="nil"/>
              <w:bottom w:val="nil"/>
              <w:right w:val="nil"/>
            </w:tcBorders>
            <w:shd w:val="clear" w:color="auto" w:fill="auto"/>
            <w:noWrap/>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Professor com experiência</w:t>
            </w: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0,86</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0,86</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0,97</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0,97</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0,92</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0,88</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0,87</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0,88</w:t>
            </w:r>
          </w:p>
        </w:tc>
      </w:tr>
      <w:tr w:rsidR="0019470A" w:rsidRPr="00D234BE" w:rsidTr="00C44FED">
        <w:trPr>
          <w:trHeight w:val="270"/>
        </w:trPr>
        <w:tc>
          <w:tcPr>
            <w:tcW w:w="18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70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0,22</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0,23</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69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0,30</w:t>
            </w:r>
          </w:p>
        </w:tc>
        <w:tc>
          <w:tcPr>
            <w:tcW w:w="160"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0,09</w:t>
            </w:r>
          </w:p>
        </w:tc>
        <w:tc>
          <w:tcPr>
            <w:tcW w:w="301"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49"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0,13</w:t>
            </w:r>
          </w:p>
        </w:tc>
        <w:tc>
          <w:tcPr>
            <w:tcW w:w="283"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0,24</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0,20</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0,25</w:t>
            </w:r>
          </w:p>
        </w:tc>
        <w:tc>
          <w:tcPr>
            <w:tcW w:w="178"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p>
        </w:tc>
        <w:tc>
          <w:tcPr>
            <w:tcW w:w="557" w:type="dxa"/>
            <w:tcBorders>
              <w:top w:val="nil"/>
              <w:left w:val="nil"/>
              <w:bottom w:val="nil"/>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0,24</w:t>
            </w:r>
          </w:p>
        </w:tc>
      </w:tr>
      <w:tr w:rsidR="0019470A" w:rsidRPr="00D234BE" w:rsidTr="00C44FED">
        <w:trPr>
          <w:trHeight w:val="270"/>
        </w:trPr>
        <w:tc>
          <w:tcPr>
            <w:tcW w:w="1857"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Observações</w:t>
            </w:r>
          </w:p>
        </w:tc>
        <w:tc>
          <w:tcPr>
            <w:tcW w:w="709"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83,00</w:t>
            </w:r>
          </w:p>
        </w:tc>
        <w:tc>
          <w:tcPr>
            <w:tcW w:w="160"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690"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160"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691"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160"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549"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199,00</w:t>
            </w:r>
          </w:p>
        </w:tc>
        <w:tc>
          <w:tcPr>
            <w:tcW w:w="301"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549"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283"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557"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178"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557"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right"/>
              <w:rPr>
                <w:rFonts w:eastAsia="Times New Roman"/>
                <w:sz w:val="16"/>
                <w:szCs w:val="16"/>
                <w:lang w:eastAsia="pt-BR"/>
              </w:rPr>
            </w:pPr>
            <w:r w:rsidRPr="00D234BE">
              <w:rPr>
                <w:rFonts w:eastAsia="Times New Roman"/>
                <w:sz w:val="16"/>
                <w:szCs w:val="16"/>
                <w:lang w:eastAsia="pt-BR"/>
              </w:rPr>
              <w:t>124</w:t>
            </w:r>
          </w:p>
        </w:tc>
        <w:tc>
          <w:tcPr>
            <w:tcW w:w="178"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557"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178"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c>
          <w:tcPr>
            <w:tcW w:w="557" w:type="dxa"/>
            <w:tcBorders>
              <w:top w:val="nil"/>
              <w:left w:val="nil"/>
              <w:bottom w:val="single" w:sz="4" w:space="0" w:color="auto"/>
              <w:right w:val="nil"/>
            </w:tcBorders>
            <w:shd w:val="clear" w:color="auto" w:fill="auto"/>
            <w:noWrap/>
            <w:vAlign w:val="bottom"/>
            <w:hideMark/>
          </w:tcPr>
          <w:p w:rsidR="0019470A" w:rsidRPr="00D234BE" w:rsidRDefault="0019470A" w:rsidP="00C44FED">
            <w:pPr>
              <w:spacing w:line="240" w:lineRule="auto"/>
              <w:jc w:val="left"/>
              <w:rPr>
                <w:rFonts w:eastAsia="Times New Roman"/>
                <w:sz w:val="16"/>
                <w:szCs w:val="16"/>
                <w:lang w:eastAsia="pt-BR"/>
              </w:rPr>
            </w:pPr>
            <w:r w:rsidRPr="00D234BE">
              <w:rPr>
                <w:rFonts w:eastAsia="Times New Roman"/>
                <w:sz w:val="16"/>
                <w:szCs w:val="16"/>
                <w:lang w:eastAsia="pt-BR"/>
              </w:rPr>
              <w:t> </w:t>
            </w:r>
          </w:p>
        </w:tc>
      </w:tr>
      <w:tr w:rsidR="0019470A" w:rsidRPr="00D234BE" w:rsidTr="00C44FED">
        <w:trPr>
          <w:trHeight w:val="300"/>
        </w:trPr>
        <w:tc>
          <w:tcPr>
            <w:tcW w:w="8871" w:type="dxa"/>
            <w:gridSpan w:val="18"/>
            <w:vMerge w:val="restart"/>
            <w:tcBorders>
              <w:top w:val="single" w:sz="4" w:space="0" w:color="auto"/>
              <w:left w:val="nil"/>
              <w:bottom w:val="single" w:sz="4" w:space="0" w:color="000000"/>
              <w:right w:val="nil"/>
            </w:tcBorders>
            <w:shd w:val="clear" w:color="auto" w:fill="auto"/>
            <w:vAlign w:val="bottom"/>
            <w:hideMark/>
          </w:tcPr>
          <w:p w:rsidR="0019470A" w:rsidRPr="00D234BE" w:rsidRDefault="0019470A" w:rsidP="00C44FED">
            <w:pPr>
              <w:spacing w:line="240" w:lineRule="auto"/>
              <w:rPr>
                <w:rFonts w:eastAsia="Times New Roman"/>
                <w:sz w:val="16"/>
                <w:szCs w:val="16"/>
                <w:lang w:eastAsia="pt-BR"/>
              </w:rPr>
            </w:pPr>
            <w:r w:rsidRPr="00D234BE">
              <w:rPr>
                <w:rFonts w:eastAsia="Times New Roman"/>
                <w:sz w:val="16"/>
                <w:szCs w:val="16"/>
                <w:lang w:eastAsia="pt-BR"/>
              </w:rPr>
              <w:t xml:space="preserve">Descrição das variáveis: Língua portuguesa: proficiência em Língua Portuguesa. Matemática: proficiência em Matemática. Aprovação: taxa de aprovação dos alunos para a série seguinte. Abandono: taxa de abandono escolar. Gênero Masculino: alunos do sexo masculino. Cor branca: alunos de cor branca. Escolaridade da mãe 1: mãe não completou o ensino fundamental. Escolaridade da mãe 2: mãe com ensino médio. Escolaridade da mãe 3: Mãe com ensino superior. Televisão; presença de mais de uma televisão na residência. Computador: possui computador na residência. Laboratório de informática: existência de laboratório na escola para uso dos alunos. Biblioteca: existência de biblioteca na escola. Professor com ensino superior: professor que possua formação de ensino superior. Professor com capacitação: professor que tenha participado de alguma atividade de atualização, treinamento ou capacitação. Professor com experiência: professor com mais de 2 anos de experiência em sala de aula. </w:t>
            </w:r>
          </w:p>
        </w:tc>
      </w:tr>
      <w:tr w:rsidR="0019470A" w:rsidRPr="00D234BE" w:rsidTr="00C44FED">
        <w:trPr>
          <w:trHeight w:val="300"/>
        </w:trPr>
        <w:tc>
          <w:tcPr>
            <w:tcW w:w="8871" w:type="dxa"/>
            <w:gridSpan w:val="18"/>
            <w:vMerge/>
            <w:tcBorders>
              <w:top w:val="single" w:sz="4" w:space="0" w:color="auto"/>
              <w:left w:val="nil"/>
              <w:bottom w:val="single" w:sz="4" w:space="0" w:color="000000"/>
              <w:right w:val="nil"/>
            </w:tcBorders>
            <w:vAlign w:val="center"/>
            <w:hideMark/>
          </w:tcPr>
          <w:p w:rsidR="0019470A" w:rsidRPr="00D234BE" w:rsidRDefault="0019470A" w:rsidP="00C44FED">
            <w:pPr>
              <w:spacing w:line="240" w:lineRule="auto"/>
              <w:jc w:val="left"/>
              <w:rPr>
                <w:rFonts w:eastAsia="Times New Roman"/>
                <w:sz w:val="16"/>
                <w:szCs w:val="16"/>
                <w:lang w:eastAsia="pt-BR"/>
              </w:rPr>
            </w:pPr>
          </w:p>
        </w:tc>
      </w:tr>
      <w:tr w:rsidR="0019470A" w:rsidRPr="00D234BE" w:rsidTr="00C44FED">
        <w:trPr>
          <w:trHeight w:val="820"/>
        </w:trPr>
        <w:tc>
          <w:tcPr>
            <w:tcW w:w="8871" w:type="dxa"/>
            <w:gridSpan w:val="18"/>
            <w:vMerge/>
            <w:tcBorders>
              <w:top w:val="single" w:sz="4" w:space="0" w:color="auto"/>
              <w:left w:val="nil"/>
              <w:bottom w:val="single" w:sz="4" w:space="0" w:color="000000"/>
              <w:right w:val="nil"/>
            </w:tcBorders>
            <w:vAlign w:val="center"/>
            <w:hideMark/>
          </w:tcPr>
          <w:p w:rsidR="0019470A" w:rsidRPr="00D234BE" w:rsidRDefault="0019470A" w:rsidP="00C44FED">
            <w:pPr>
              <w:spacing w:line="240" w:lineRule="auto"/>
              <w:jc w:val="left"/>
              <w:rPr>
                <w:rFonts w:eastAsia="Times New Roman"/>
                <w:sz w:val="16"/>
                <w:szCs w:val="16"/>
                <w:lang w:eastAsia="pt-BR"/>
              </w:rPr>
            </w:pPr>
          </w:p>
        </w:tc>
      </w:tr>
    </w:tbl>
    <w:p w:rsidR="0019470A" w:rsidRPr="00D234BE" w:rsidRDefault="0019470A" w:rsidP="0019470A">
      <w:pPr>
        <w:spacing w:line="240" w:lineRule="auto"/>
        <w:jc w:val="left"/>
        <w:rPr>
          <w:sz w:val="18"/>
          <w:szCs w:val="18"/>
        </w:rPr>
      </w:pPr>
      <w:r w:rsidRPr="00D234BE">
        <w:rPr>
          <w:sz w:val="18"/>
          <w:szCs w:val="18"/>
        </w:rPr>
        <w:t>Fonte: Elaborado a partir dos dados do Inep. Valores do desvio padrão em parênteses. Valores das variáveis em média.</w:t>
      </w:r>
    </w:p>
    <w:p w:rsidR="0019470A" w:rsidRPr="00D234BE" w:rsidRDefault="0019470A" w:rsidP="0019470A">
      <w:pPr>
        <w:spacing w:line="240" w:lineRule="auto"/>
        <w:ind w:firstLine="708"/>
        <w:rPr>
          <w:szCs w:val="24"/>
        </w:rPr>
      </w:pPr>
    </w:p>
    <w:p w:rsidR="0019470A" w:rsidRPr="00D234BE" w:rsidRDefault="0019470A" w:rsidP="0019470A">
      <w:pPr>
        <w:spacing w:line="240" w:lineRule="auto"/>
        <w:ind w:firstLine="708"/>
        <w:rPr>
          <w:szCs w:val="24"/>
        </w:rPr>
      </w:pPr>
      <w:r w:rsidRPr="00D234BE">
        <w:rPr>
          <w:szCs w:val="24"/>
        </w:rPr>
        <w:t xml:space="preserve">Os grupo de escolas do Maranhão apresentam proporções maiores de professores com mais de 2 anos de experiência. As escolas do Maranhão e do Tocantins possuem maior proporção de professores com ensino superior e que tenham passado por alguma capacitação. </w:t>
      </w:r>
    </w:p>
    <w:p w:rsidR="00023D3D" w:rsidRPr="00D234BE" w:rsidRDefault="00023D3D" w:rsidP="002C18BA">
      <w:pPr>
        <w:pStyle w:val="Default"/>
        <w:jc w:val="both"/>
        <w:rPr>
          <w:b/>
          <w:color w:val="auto"/>
        </w:rPr>
      </w:pPr>
    </w:p>
    <w:p w:rsidR="00BD3781" w:rsidRPr="00D234BE" w:rsidRDefault="00BD3781" w:rsidP="002C18BA">
      <w:pPr>
        <w:autoSpaceDE w:val="0"/>
        <w:autoSpaceDN w:val="0"/>
        <w:adjustRightInd w:val="0"/>
        <w:spacing w:line="240" w:lineRule="auto"/>
        <w:rPr>
          <w:rFonts w:eastAsia="Times New Roman"/>
          <w:szCs w:val="24"/>
          <w:lang w:eastAsia="pt-BR"/>
        </w:rPr>
      </w:pPr>
    </w:p>
    <w:p w:rsidR="00B46B43" w:rsidRPr="00D234BE" w:rsidRDefault="00027F3D" w:rsidP="002C18BA">
      <w:pPr>
        <w:autoSpaceDE w:val="0"/>
        <w:autoSpaceDN w:val="0"/>
        <w:adjustRightInd w:val="0"/>
        <w:spacing w:line="240" w:lineRule="auto"/>
        <w:rPr>
          <w:rFonts w:eastAsia="Times New Roman"/>
          <w:b/>
          <w:szCs w:val="24"/>
          <w:lang w:eastAsia="pt-BR"/>
        </w:rPr>
      </w:pPr>
      <w:r w:rsidRPr="00D234BE">
        <w:rPr>
          <w:rFonts w:eastAsia="Times New Roman"/>
          <w:b/>
          <w:szCs w:val="24"/>
          <w:lang w:eastAsia="pt-BR"/>
        </w:rPr>
        <w:t>5</w:t>
      </w:r>
      <w:r w:rsidR="008E6DB5" w:rsidRPr="00D234BE">
        <w:rPr>
          <w:rFonts w:eastAsia="Times New Roman"/>
          <w:b/>
          <w:szCs w:val="24"/>
          <w:lang w:eastAsia="pt-BR"/>
        </w:rPr>
        <w:t xml:space="preserve"> </w:t>
      </w:r>
      <w:r w:rsidR="00B46B43" w:rsidRPr="00D234BE">
        <w:rPr>
          <w:rFonts w:eastAsia="Times New Roman"/>
          <w:b/>
          <w:szCs w:val="24"/>
          <w:lang w:eastAsia="pt-BR"/>
        </w:rPr>
        <w:t>RESULTADOS</w:t>
      </w:r>
    </w:p>
    <w:p w:rsidR="006B2036" w:rsidRPr="00D234BE" w:rsidRDefault="006B2036" w:rsidP="002C18BA">
      <w:pPr>
        <w:autoSpaceDE w:val="0"/>
        <w:autoSpaceDN w:val="0"/>
        <w:adjustRightInd w:val="0"/>
        <w:spacing w:line="240" w:lineRule="auto"/>
        <w:rPr>
          <w:rFonts w:eastAsia="Times New Roman"/>
          <w:b/>
          <w:szCs w:val="24"/>
          <w:lang w:eastAsia="pt-BR"/>
        </w:rPr>
      </w:pPr>
    </w:p>
    <w:p w:rsidR="00B46B43" w:rsidRPr="00D234BE" w:rsidRDefault="006B2036" w:rsidP="002C18BA">
      <w:pPr>
        <w:autoSpaceDE w:val="0"/>
        <w:autoSpaceDN w:val="0"/>
        <w:adjustRightInd w:val="0"/>
        <w:spacing w:line="240" w:lineRule="auto"/>
        <w:rPr>
          <w:rFonts w:eastAsia="Times New Roman"/>
          <w:b/>
          <w:szCs w:val="24"/>
          <w:lang w:eastAsia="pt-BR"/>
        </w:rPr>
      </w:pPr>
      <w:r w:rsidRPr="00D234BE">
        <w:rPr>
          <w:rFonts w:eastAsia="Times New Roman"/>
          <w:b/>
          <w:szCs w:val="24"/>
          <w:lang w:eastAsia="pt-BR"/>
        </w:rPr>
        <w:t xml:space="preserve">5.1 </w:t>
      </w:r>
      <w:r w:rsidRPr="00D234BE">
        <w:rPr>
          <w:szCs w:val="24"/>
        </w:rPr>
        <w:t xml:space="preserve">Diferença em diferenças com </w:t>
      </w:r>
      <w:r w:rsidRPr="00D234BE">
        <w:rPr>
          <w:i/>
          <w:iCs/>
          <w:szCs w:val="24"/>
        </w:rPr>
        <w:t>Propensity Score Matching</w:t>
      </w:r>
    </w:p>
    <w:p w:rsidR="00C00378" w:rsidRPr="00D234BE" w:rsidRDefault="00C00378" w:rsidP="004442BF">
      <w:pPr>
        <w:spacing w:line="240" w:lineRule="auto"/>
        <w:ind w:firstLine="708"/>
        <w:rPr>
          <w:szCs w:val="24"/>
        </w:rPr>
      </w:pPr>
    </w:p>
    <w:p w:rsidR="00EE2BCD" w:rsidRPr="00D234BE" w:rsidRDefault="007A50B9" w:rsidP="00626D10">
      <w:pPr>
        <w:spacing w:line="240" w:lineRule="auto"/>
        <w:rPr>
          <w:szCs w:val="24"/>
        </w:rPr>
      </w:pPr>
      <w:r w:rsidRPr="00D234BE">
        <w:tab/>
      </w:r>
      <w:r w:rsidR="00626D10" w:rsidRPr="00D234BE">
        <w:rPr>
          <w:szCs w:val="24"/>
        </w:rPr>
        <w:t>Na análise</w:t>
      </w:r>
      <w:r w:rsidR="00A63BE7" w:rsidRPr="00D234BE">
        <w:rPr>
          <w:szCs w:val="24"/>
        </w:rPr>
        <w:t xml:space="preserve"> </w:t>
      </w:r>
      <w:r w:rsidR="00626D10" w:rsidRPr="00D234BE">
        <w:rPr>
          <w:szCs w:val="24"/>
        </w:rPr>
        <w:t>d</w:t>
      </w:r>
      <w:r w:rsidR="00A63BE7" w:rsidRPr="00D234BE">
        <w:rPr>
          <w:szCs w:val="24"/>
        </w:rPr>
        <w:t>o impacto da adoção da política de eleição dos diretores no rendimento escolar dos alunos, estimou-se um modelo de diferença em diferenças onde o grupo de controle foi construindo a partir das escolas estaduais do Maranhão e Tocanti</w:t>
      </w:r>
      <w:r w:rsidR="00C00378" w:rsidRPr="00D234BE">
        <w:rPr>
          <w:szCs w:val="24"/>
        </w:rPr>
        <w:t>n</w:t>
      </w:r>
      <w:r w:rsidR="00A63BE7" w:rsidRPr="00D234BE">
        <w:rPr>
          <w:szCs w:val="24"/>
        </w:rPr>
        <w:t>s por meio do método de</w:t>
      </w:r>
      <w:r w:rsidR="00A63BE7" w:rsidRPr="00D234BE">
        <w:rPr>
          <w:i/>
          <w:iCs/>
          <w:szCs w:val="24"/>
        </w:rPr>
        <w:t>.</w:t>
      </w:r>
      <w:r w:rsidR="00A63BE7" w:rsidRPr="00D234BE">
        <w:rPr>
          <w:szCs w:val="24"/>
        </w:rPr>
        <w:t xml:space="preserve"> </w:t>
      </w:r>
    </w:p>
    <w:p w:rsidR="00EE2BCD" w:rsidRPr="00D234BE" w:rsidRDefault="00EE2BCD" w:rsidP="00626D10">
      <w:pPr>
        <w:spacing w:line="240" w:lineRule="auto"/>
        <w:rPr>
          <w:szCs w:val="24"/>
        </w:rPr>
      </w:pPr>
      <w:r w:rsidRPr="00D234BE">
        <w:rPr>
          <w:szCs w:val="24"/>
        </w:rPr>
        <w:tab/>
      </w:r>
      <w:r w:rsidR="00D14B8C" w:rsidRPr="00D234BE">
        <w:rPr>
          <w:szCs w:val="24"/>
        </w:rPr>
        <w:t xml:space="preserve">Ao </w:t>
      </w:r>
      <w:r w:rsidR="00C00378" w:rsidRPr="00D234BE">
        <w:rPr>
          <w:szCs w:val="24"/>
        </w:rPr>
        <w:t>realizar o</w:t>
      </w:r>
      <w:r w:rsidR="00D14B8C" w:rsidRPr="00D234BE">
        <w:rPr>
          <w:szCs w:val="24"/>
        </w:rPr>
        <w:t xml:space="preserve"> </w:t>
      </w:r>
      <w:r w:rsidR="00D14B8C" w:rsidRPr="00D234BE">
        <w:rPr>
          <w:i/>
          <w:iCs/>
          <w:szCs w:val="24"/>
        </w:rPr>
        <w:t>Propensity Score Matching</w:t>
      </w:r>
      <w:r w:rsidR="00D14B8C" w:rsidRPr="00D234BE">
        <w:rPr>
          <w:szCs w:val="24"/>
        </w:rPr>
        <w:t>, deve</w:t>
      </w:r>
      <w:r w:rsidR="00C00378" w:rsidRPr="00D234BE">
        <w:rPr>
          <w:szCs w:val="24"/>
        </w:rPr>
        <w:t>-se</w:t>
      </w:r>
      <w:r w:rsidR="00D14B8C" w:rsidRPr="00D234BE">
        <w:rPr>
          <w:szCs w:val="24"/>
        </w:rPr>
        <w:t xml:space="preserve"> observar se existe suporte comum entre o grupo de tratamento e o grupo de controle. </w:t>
      </w:r>
      <w:r w:rsidRPr="00D234BE">
        <w:rPr>
          <w:szCs w:val="24"/>
        </w:rPr>
        <w:t xml:space="preserve">O gráfico </w:t>
      </w:r>
      <w:r w:rsidR="00D14B8C" w:rsidRPr="00D234BE">
        <w:rPr>
          <w:szCs w:val="24"/>
        </w:rPr>
        <w:t xml:space="preserve">1 representa a densidade </w:t>
      </w:r>
      <w:r w:rsidR="0013145C" w:rsidRPr="00D234BE">
        <w:rPr>
          <w:szCs w:val="24"/>
        </w:rPr>
        <w:t>entre os dois grupos e mostra que há esse suporte comum entre as escolas estaduais do Maranhão e Tocantins, grupo de controle, e estaduais da Bahia.</w:t>
      </w:r>
    </w:p>
    <w:p w:rsidR="00EE2BCD" w:rsidRPr="00D234BE" w:rsidRDefault="00EE2BCD" w:rsidP="00626D10">
      <w:pPr>
        <w:spacing w:line="240" w:lineRule="auto"/>
        <w:rPr>
          <w:szCs w:val="24"/>
        </w:rPr>
      </w:pPr>
    </w:p>
    <w:p w:rsidR="00EE2BCD" w:rsidRPr="00D234BE" w:rsidRDefault="00EE2BCD" w:rsidP="00626D10">
      <w:pPr>
        <w:spacing w:line="240" w:lineRule="auto"/>
        <w:rPr>
          <w:szCs w:val="24"/>
        </w:rPr>
      </w:pPr>
    </w:p>
    <w:p w:rsidR="00EE2BCD" w:rsidRPr="00D234BE" w:rsidRDefault="0013145C" w:rsidP="00626D10">
      <w:pPr>
        <w:spacing w:line="240" w:lineRule="auto"/>
        <w:rPr>
          <w:szCs w:val="24"/>
        </w:rPr>
      </w:pPr>
      <w:r w:rsidRPr="00D234BE">
        <w:rPr>
          <w:szCs w:val="24"/>
        </w:rPr>
        <w:t>Gráfico 01 – Suporte comum entre as escolas do grupo de controle e grupo de tratamento</w:t>
      </w:r>
    </w:p>
    <w:p w:rsidR="0013145C" w:rsidRPr="00D234BE" w:rsidRDefault="0013145C" w:rsidP="00626D10">
      <w:pPr>
        <w:spacing w:line="240" w:lineRule="auto"/>
        <w:rPr>
          <w:szCs w:val="24"/>
        </w:rPr>
      </w:pPr>
    </w:p>
    <w:p w:rsidR="0013145C" w:rsidRPr="00D234BE" w:rsidRDefault="0013145C" w:rsidP="0013145C">
      <w:pPr>
        <w:spacing w:line="240" w:lineRule="auto"/>
        <w:jc w:val="center"/>
        <w:rPr>
          <w:szCs w:val="24"/>
        </w:rPr>
      </w:pPr>
      <w:r w:rsidRPr="00D234BE">
        <w:rPr>
          <w:noProof/>
          <w:szCs w:val="24"/>
          <w:lang w:eastAsia="pt-BR"/>
        </w:rPr>
        <w:drawing>
          <wp:inline distT="0" distB="0" distL="0" distR="0">
            <wp:extent cx="3223424" cy="2333683"/>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783" t="17173" r="38365" b="8408"/>
                    <a:stretch>
                      <a:fillRect/>
                    </a:stretch>
                  </pic:blipFill>
                  <pic:spPr bwMode="auto">
                    <a:xfrm>
                      <a:off x="0" y="0"/>
                      <a:ext cx="3223424" cy="2333683"/>
                    </a:xfrm>
                    <a:prstGeom prst="rect">
                      <a:avLst/>
                    </a:prstGeom>
                    <a:noFill/>
                    <a:ln w="9525">
                      <a:noFill/>
                      <a:miter lim="800000"/>
                      <a:headEnd/>
                      <a:tailEnd/>
                    </a:ln>
                  </pic:spPr>
                </pic:pic>
              </a:graphicData>
            </a:graphic>
          </wp:inline>
        </w:drawing>
      </w:r>
    </w:p>
    <w:p w:rsidR="0013145C" w:rsidRPr="00D234BE" w:rsidRDefault="0013145C" w:rsidP="0013145C">
      <w:pPr>
        <w:spacing w:line="240" w:lineRule="auto"/>
        <w:jc w:val="center"/>
        <w:rPr>
          <w:szCs w:val="24"/>
        </w:rPr>
      </w:pPr>
      <w:r w:rsidRPr="00D234BE">
        <w:rPr>
          <w:sz w:val="18"/>
          <w:szCs w:val="18"/>
        </w:rPr>
        <w:t>Fonte: Elaborado a partir dos dados do Inep.</w:t>
      </w:r>
    </w:p>
    <w:p w:rsidR="00EE2BCD" w:rsidRPr="00D234BE" w:rsidRDefault="00EE2BCD" w:rsidP="00626D10">
      <w:pPr>
        <w:spacing w:line="240" w:lineRule="auto"/>
        <w:rPr>
          <w:szCs w:val="24"/>
        </w:rPr>
      </w:pPr>
    </w:p>
    <w:p w:rsidR="00EE2BCD" w:rsidRPr="00D234BE" w:rsidRDefault="00EE2BCD" w:rsidP="00626D10">
      <w:pPr>
        <w:spacing w:line="240" w:lineRule="auto"/>
        <w:rPr>
          <w:szCs w:val="24"/>
        </w:rPr>
      </w:pPr>
    </w:p>
    <w:p w:rsidR="00A63BE7" w:rsidRPr="00D234BE" w:rsidRDefault="00626D10" w:rsidP="00626D10">
      <w:pPr>
        <w:spacing w:line="240" w:lineRule="auto"/>
        <w:rPr>
          <w:szCs w:val="24"/>
        </w:rPr>
      </w:pPr>
      <w:r w:rsidRPr="00D234BE">
        <w:rPr>
          <w:szCs w:val="24"/>
        </w:rPr>
        <w:t>Na tabela 2</w:t>
      </w:r>
      <w:r w:rsidR="00A63BE7" w:rsidRPr="00D234BE">
        <w:t xml:space="preserve"> são apresentadas as estimativas do impacto da política de eleição de diretores sobre a proficiência média em Língua Portuguesa e Matemática para os painéis de 2007-2009</w:t>
      </w:r>
      <w:r w:rsidRPr="00D234BE">
        <w:t xml:space="preserve"> e 2007-</w:t>
      </w:r>
      <w:r w:rsidR="007A50B9" w:rsidRPr="00D234BE">
        <w:t>2011.</w:t>
      </w:r>
    </w:p>
    <w:p w:rsidR="00671DE0" w:rsidRPr="00D234BE" w:rsidRDefault="00671DE0" w:rsidP="007A50B9">
      <w:pPr>
        <w:spacing w:line="240" w:lineRule="auto"/>
        <w:rPr>
          <w:szCs w:val="24"/>
        </w:rPr>
      </w:pPr>
      <w:r w:rsidRPr="00D234BE">
        <w:rPr>
          <w:szCs w:val="24"/>
        </w:rPr>
        <w:br w:type="page"/>
      </w:r>
    </w:p>
    <w:p w:rsidR="00671DE0" w:rsidRPr="00D234BE" w:rsidRDefault="00671DE0" w:rsidP="000C2B7F">
      <w:pPr>
        <w:spacing w:line="240" w:lineRule="auto"/>
        <w:rPr>
          <w:szCs w:val="24"/>
        </w:rPr>
        <w:sectPr w:rsidR="00671DE0" w:rsidRPr="00D234BE" w:rsidSect="008901F2">
          <w:footerReference w:type="default" r:id="rId11"/>
          <w:pgSz w:w="11906" w:h="16838"/>
          <w:pgMar w:top="1134" w:right="851" w:bottom="1134" w:left="851" w:header="709" w:footer="709" w:gutter="0"/>
          <w:cols w:space="708"/>
          <w:docGrid w:linePitch="360"/>
        </w:sectPr>
      </w:pPr>
    </w:p>
    <w:p w:rsidR="00626D10" w:rsidRPr="00D234BE" w:rsidRDefault="00626D10" w:rsidP="00626D10">
      <w:pPr>
        <w:tabs>
          <w:tab w:val="left" w:pos="3686"/>
        </w:tabs>
        <w:autoSpaceDE w:val="0"/>
        <w:autoSpaceDN w:val="0"/>
        <w:adjustRightInd w:val="0"/>
        <w:spacing w:line="240" w:lineRule="auto"/>
        <w:rPr>
          <w:b/>
          <w:szCs w:val="24"/>
        </w:rPr>
      </w:pPr>
      <w:r w:rsidRPr="00D234BE">
        <w:rPr>
          <w:szCs w:val="24"/>
        </w:rPr>
        <w:lastRenderedPageBreak/>
        <w:t xml:space="preserve">Tabela 2 - </w:t>
      </w:r>
      <w:r w:rsidRPr="00D234BE">
        <w:rPr>
          <w:b/>
          <w:szCs w:val="24"/>
        </w:rPr>
        <w:t>Impacto da política de eleição de diretores sobre a proficiência média em Língua Portuguesa, Matemática, Taxa de Aprovação e Taxa de Abandono.</w:t>
      </w:r>
    </w:p>
    <w:tbl>
      <w:tblPr>
        <w:tblW w:w="5000" w:type="pct"/>
        <w:tblCellMar>
          <w:left w:w="70" w:type="dxa"/>
          <w:right w:w="70" w:type="dxa"/>
        </w:tblCellMar>
        <w:tblLook w:val="04A0" w:firstRow="1" w:lastRow="0" w:firstColumn="1" w:lastColumn="0" w:noHBand="0" w:noVBand="1"/>
      </w:tblPr>
      <w:tblGrid>
        <w:gridCol w:w="2855"/>
        <w:gridCol w:w="1198"/>
        <w:gridCol w:w="227"/>
        <w:gridCol w:w="1199"/>
        <w:gridCol w:w="227"/>
        <w:gridCol w:w="1210"/>
        <w:gridCol w:w="227"/>
        <w:gridCol w:w="1210"/>
        <w:gridCol w:w="227"/>
        <w:gridCol w:w="1221"/>
        <w:gridCol w:w="227"/>
        <w:gridCol w:w="1221"/>
        <w:gridCol w:w="227"/>
        <w:gridCol w:w="1154"/>
        <w:gridCol w:w="227"/>
        <w:gridCol w:w="1145"/>
      </w:tblGrid>
      <w:tr w:rsidR="00671DE0" w:rsidRPr="00D234BE" w:rsidTr="007A50B9">
        <w:trPr>
          <w:trHeight w:val="300"/>
        </w:trPr>
        <w:tc>
          <w:tcPr>
            <w:tcW w:w="1020" w:type="pct"/>
            <w:tcBorders>
              <w:top w:val="single" w:sz="4" w:space="0" w:color="auto"/>
              <w:left w:val="nil"/>
              <w:bottom w:val="nil"/>
              <w:right w:val="nil"/>
            </w:tcBorders>
            <w:shd w:val="clear" w:color="auto" w:fill="auto"/>
            <w:noWrap/>
            <w:vAlign w:val="bottom"/>
            <w:hideMark/>
          </w:tcPr>
          <w:p w:rsidR="00671DE0" w:rsidRPr="00D234BE" w:rsidRDefault="00671DE0" w:rsidP="00671DE0">
            <w:pPr>
              <w:spacing w:line="240" w:lineRule="auto"/>
              <w:jc w:val="left"/>
              <w:rPr>
                <w:rFonts w:eastAsia="Times New Roman"/>
                <w:sz w:val="20"/>
                <w:szCs w:val="20"/>
                <w:lang w:eastAsia="pt-BR"/>
              </w:rPr>
            </w:pPr>
            <w:r w:rsidRPr="00D234BE">
              <w:rPr>
                <w:rFonts w:eastAsia="Times New Roman"/>
                <w:sz w:val="20"/>
                <w:szCs w:val="20"/>
                <w:lang w:eastAsia="pt-BR"/>
              </w:rPr>
              <w:t> </w:t>
            </w:r>
          </w:p>
        </w:tc>
        <w:tc>
          <w:tcPr>
            <w:tcW w:w="937" w:type="pct"/>
            <w:gridSpan w:val="3"/>
            <w:tcBorders>
              <w:top w:val="single" w:sz="4" w:space="0" w:color="auto"/>
              <w:left w:val="nil"/>
              <w:bottom w:val="single" w:sz="4" w:space="0" w:color="auto"/>
              <w:right w:val="nil"/>
            </w:tcBorders>
            <w:shd w:val="clear" w:color="auto" w:fill="auto"/>
            <w:noWrap/>
            <w:vAlign w:val="bottom"/>
            <w:hideMark/>
          </w:tcPr>
          <w:p w:rsidR="00671DE0" w:rsidRPr="00D234BE" w:rsidRDefault="007A50B9" w:rsidP="00671DE0">
            <w:pPr>
              <w:spacing w:line="240" w:lineRule="auto"/>
              <w:jc w:val="center"/>
              <w:rPr>
                <w:rFonts w:eastAsia="Times New Roman"/>
                <w:sz w:val="20"/>
                <w:szCs w:val="20"/>
                <w:lang w:eastAsia="pt-BR"/>
              </w:rPr>
            </w:pPr>
            <w:r w:rsidRPr="00D234BE">
              <w:rPr>
                <w:rFonts w:eastAsia="Times New Roman"/>
                <w:sz w:val="20"/>
                <w:szCs w:val="20"/>
                <w:lang w:eastAsia="pt-BR"/>
              </w:rPr>
              <w:t>Língua</w:t>
            </w:r>
            <w:r w:rsidR="00671DE0" w:rsidRPr="00D234BE">
              <w:rPr>
                <w:rFonts w:eastAsia="Times New Roman"/>
                <w:sz w:val="20"/>
                <w:szCs w:val="20"/>
                <w:lang w:eastAsia="pt-BR"/>
              </w:rPr>
              <w:t xml:space="preserve"> Portuguesa</w:t>
            </w:r>
          </w:p>
        </w:tc>
        <w:tc>
          <w:tcPr>
            <w:tcW w:w="81" w:type="pct"/>
            <w:tcBorders>
              <w:top w:val="single" w:sz="4" w:space="0" w:color="auto"/>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945" w:type="pct"/>
            <w:gridSpan w:val="3"/>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Matemática</w:t>
            </w:r>
          </w:p>
        </w:tc>
        <w:tc>
          <w:tcPr>
            <w:tcW w:w="81" w:type="pct"/>
            <w:tcBorders>
              <w:top w:val="single" w:sz="4" w:space="0" w:color="auto"/>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953" w:type="pct"/>
            <w:gridSpan w:val="3"/>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Taxa de aprovação</w:t>
            </w:r>
          </w:p>
        </w:tc>
        <w:tc>
          <w:tcPr>
            <w:tcW w:w="81" w:type="pct"/>
            <w:tcBorders>
              <w:top w:val="single" w:sz="4" w:space="0" w:color="auto"/>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902" w:type="pct"/>
            <w:gridSpan w:val="3"/>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Taxa de Abandono</w:t>
            </w:r>
          </w:p>
        </w:tc>
      </w:tr>
      <w:tr w:rsidR="00671DE0" w:rsidRPr="00D234BE" w:rsidTr="007A50B9">
        <w:trPr>
          <w:trHeight w:val="300"/>
        </w:trPr>
        <w:tc>
          <w:tcPr>
            <w:tcW w:w="1020"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left"/>
              <w:rPr>
                <w:rFonts w:eastAsia="Times New Roman"/>
                <w:sz w:val="20"/>
                <w:szCs w:val="20"/>
                <w:lang w:eastAsia="pt-BR"/>
              </w:rPr>
            </w:pPr>
            <w:r w:rsidRPr="00D234BE">
              <w:rPr>
                <w:rFonts w:eastAsia="Times New Roman"/>
                <w:sz w:val="20"/>
                <w:szCs w:val="20"/>
                <w:lang w:eastAsia="pt-BR"/>
              </w:rPr>
              <w:t>Vaiáveis</w:t>
            </w:r>
          </w:p>
        </w:tc>
        <w:tc>
          <w:tcPr>
            <w:tcW w:w="428" w:type="pct"/>
            <w:tcBorders>
              <w:top w:val="nil"/>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2007-2009</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28" w:type="pct"/>
            <w:tcBorders>
              <w:top w:val="nil"/>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2007-2011</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32" w:type="pct"/>
            <w:tcBorders>
              <w:top w:val="nil"/>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2007-2009</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32" w:type="pct"/>
            <w:tcBorders>
              <w:top w:val="nil"/>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2007-2011</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36" w:type="pct"/>
            <w:tcBorders>
              <w:top w:val="nil"/>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2007-2009</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36" w:type="pct"/>
            <w:tcBorders>
              <w:top w:val="nil"/>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2007-2011</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12" w:type="pct"/>
            <w:tcBorders>
              <w:top w:val="nil"/>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2007-2009</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09" w:type="pct"/>
            <w:tcBorders>
              <w:top w:val="nil"/>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2007-2011</w:t>
            </w:r>
          </w:p>
        </w:tc>
      </w:tr>
      <w:tr w:rsidR="00C61383" w:rsidRPr="00D234BE" w:rsidTr="007A50B9">
        <w:trPr>
          <w:trHeight w:val="300"/>
        </w:trPr>
        <w:tc>
          <w:tcPr>
            <w:tcW w:w="1020"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left"/>
              <w:rPr>
                <w:rFonts w:eastAsia="Times New Roman"/>
                <w:sz w:val="20"/>
                <w:szCs w:val="20"/>
                <w:lang w:eastAsia="pt-BR"/>
              </w:rPr>
            </w:pPr>
            <w:r w:rsidRPr="00D234BE">
              <w:rPr>
                <w:rFonts w:eastAsia="Times New Roman"/>
                <w:sz w:val="20"/>
                <w:szCs w:val="20"/>
                <w:lang w:eastAsia="pt-BR"/>
              </w:rPr>
              <w:t>Política (dummy)</w:t>
            </w: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rFonts w:ascii="Calibri" w:hAnsi="Calibri"/>
              </w:rPr>
            </w:pPr>
            <w:r w:rsidRPr="00D234BE">
              <w:rPr>
                <w:rFonts w:ascii="Calibri" w:hAnsi="Calibri"/>
                <w:sz w:val="22"/>
              </w:rPr>
              <w:t>-4.052**</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2.448</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1.540</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1.540</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-10.56***</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-10.56***</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1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6.996***</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09"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6.970***</w:t>
            </w:r>
          </w:p>
        </w:tc>
      </w:tr>
      <w:tr w:rsidR="00C61383" w:rsidRPr="00D234BE" w:rsidTr="007A50B9">
        <w:trPr>
          <w:trHeight w:val="300"/>
        </w:trPr>
        <w:tc>
          <w:tcPr>
            <w:tcW w:w="1020"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left"/>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rFonts w:ascii="Calibri" w:hAnsi="Calibri"/>
              </w:rPr>
            </w:pPr>
            <w:r w:rsidRPr="00D234BE">
              <w:rPr>
                <w:rFonts w:ascii="Calibri" w:hAnsi="Calibri"/>
                <w:sz w:val="22"/>
              </w:rPr>
              <w:t>(1.712)</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(1.676)</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(1.497)</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(1.648)</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(1.062)</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(1.206)</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1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(0.860)</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09"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(0.699)</w:t>
            </w:r>
          </w:p>
        </w:tc>
      </w:tr>
      <w:tr w:rsidR="00C61383" w:rsidRPr="00D234BE" w:rsidTr="007A50B9">
        <w:trPr>
          <w:trHeight w:val="300"/>
        </w:trPr>
        <w:tc>
          <w:tcPr>
            <w:tcW w:w="1020"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left"/>
              <w:rPr>
                <w:rFonts w:eastAsia="Times New Roman"/>
                <w:sz w:val="20"/>
                <w:szCs w:val="20"/>
                <w:lang w:eastAsia="pt-BR"/>
              </w:rPr>
            </w:pPr>
            <w:r w:rsidRPr="00D234BE">
              <w:rPr>
                <w:rFonts w:eastAsia="Times New Roman"/>
                <w:sz w:val="20"/>
                <w:szCs w:val="20"/>
                <w:lang w:eastAsia="pt-BR"/>
              </w:rPr>
              <w:t>Ano (dummy)</w:t>
            </w: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rFonts w:ascii="Calibri" w:hAnsi="Calibri"/>
              </w:rPr>
            </w:pPr>
            <w:r w:rsidRPr="00D234BE">
              <w:rPr>
                <w:rFonts w:ascii="Calibri" w:hAnsi="Calibri"/>
                <w:sz w:val="22"/>
              </w:rPr>
              <w:t>10.37***</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4.098**</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rsidP="00E47EBB">
            <w:pPr>
              <w:jc w:val="center"/>
              <w:rPr>
                <w:sz w:val="20"/>
                <w:szCs w:val="20"/>
              </w:rPr>
            </w:pPr>
            <w:r w:rsidRPr="00D234BE">
              <w:rPr>
                <w:sz w:val="20"/>
                <w:szCs w:val="20"/>
              </w:rPr>
              <w:t>2.213</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1.514</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3.302***</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2.968**</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1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-1.363</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09"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-1.990***</w:t>
            </w:r>
          </w:p>
        </w:tc>
      </w:tr>
      <w:tr w:rsidR="00C61383" w:rsidRPr="00D234BE" w:rsidTr="007A50B9">
        <w:trPr>
          <w:trHeight w:val="300"/>
        </w:trPr>
        <w:tc>
          <w:tcPr>
            <w:tcW w:w="1020"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left"/>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rFonts w:ascii="Calibri" w:hAnsi="Calibri"/>
              </w:rPr>
            </w:pPr>
            <w:r w:rsidRPr="00D234BE">
              <w:rPr>
                <w:rFonts w:ascii="Calibri" w:hAnsi="Calibri"/>
                <w:sz w:val="22"/>
              </w:rPr>
              <w:t>(1.760)</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(1.729)</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rsidP="00E47EBB">
            <w:pPr>
              <w:jc w:val="center"/>
              <w:rPr>
                <w:sz w:val="20"/>
                <w:szCs w:val="20"/>
              </w:rPr>
            </w:pPr>
            <w:r w:rsidRPr="00D234BE">
              <w:rPr>
                <w:sz w:val="20"/>
                <w:szCs w:val="20"/>
              </w:rPr>
              <w:t>(1.540)</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(1.695)</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(1.089)</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(1.237)</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1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(0.883)</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09"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(0.718)</w:t>
            </w:r>
          </w:p>
        </w:tc>
      </w:tr>
      <w:tr w:rsidR="00C61383" w:rsidRPr="00D234BE" w:rsidTr="007A50B9">
        <w:trPr>
          <w:trHeight w:val="300"/>
        </w:trPr>
        <w:tc>
          <w:tcPr>
            <w:tcW w:w="1020"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left"/>
              <w:rPr>
                <w:rFonts w:eastAsia="Times New Roman"/>
                <w:b/>
                <w:bCs/>
                <w:sz w:val="20"/>
                <w:szCs w:val="20"/>
                <w:lang w:eastAsia="pt-BR"/>
              </w:rPr>
            </w:pPr>
            <w:r w:rsidRPr="00D234BE">
              <w:rPr>
                <w:rFonts w:eastAsia="Times New Roman"/>
                <w:b/>
                <w:bCs/>
                <w:sz w:val="20"/>
                <w:szCs w:val="20"/>
                <w:lang w:eastAsia="pt-BR"/>
              </w:rPr>
              <w:t>Interação (Política*Ano)</w:t>
            </w: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rFonts w:ascii="Calibri" w:hAnsi="Calibri"/>
              </w:rPr>
            </w:pPr>
            <w:r w:rsidRPr="00D234BE">
              <w:rPr>
                <w:rFonts w:ascii="Calibri" w:hAnsi="Calibri"/>
                <w:sz w:val="22"/>
              </w:rPr>
              <w:t>-1.282</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1.477</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-0.518</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4.060*</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-3.094**</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-1.519</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1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-0.466</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09"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-3.899***</w:t>
            </w:r>
          </w:p>
        </w:tc>
      </w:tr>
      <w:tr w:rsidR="00C61383" w:rsidRPr="00D234BE" w:rsidTr="007A50B9">
        <w:trPr>
          <w:trHeight w:val="300"/>
        </w:trPr>
        <w:tc>
          <w:tcPr>
            <w:tcW w:w="1020"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left"/>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rFonts w:ascii="Calibri" w:hAnsi="Calibri"/>
              </w:rPr>
            </w:pPr>
            <w:r w:rsidRPr="00D234BE">
              <w:rPr>
                <w:rFonts w:ascii="Calibri" w:hAnsi="Calibri"/>
                <w:sz w:val="22"/>
              </w:rPr>
              <w:t>(2.421)</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(2.371)</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(2.118)</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(2.331)</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(1.501)</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(1.706)</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12"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(1.217)</w:t>
            </w:r>
          </w:p>
        </w:tc>
        <w:tc>
          <w:tcPr>
            <w:tcW w:w="81" w:type="pct"/>
            <w:tcBorders>
              <w:top w:val="nil"/>
              <w:left w:val="nil"/>
              <w:bottom w:val="nil"/>
              <w:right w:val="nil"/>
            </w:tcBorders>
            <w:shd w:val="clear" w:color="auto" w:fill="auto"/>
            <w:noWrap/>
            <w:vAlign w:val="bottom"/>
            <w:hideMark/>
          </w:tcPr>
          <w:p w:rsidR="00C61383" w:rsidRPr="00D234BE" w:rsidRDefault="00C61383" w:rsidP="00671DE0">
            <w:pPr>
              <w:spacing w:line="240" w:lineRule="auto"/>
              <w:jc w:val="center"/>
              <w:rPr>
                <w:rFonts w:eastAsia="Times New Roman"/>
                <w:sz w:val="20"/>
                <w:szCs w:val="20"/>
                <w:lang w:eastAsia="pt-BR"/>
              </w:rPr>
            </w:pPr>
          </w:p>
        </w:tc>
        <w:tc>
          <w:tcPr>
            <w:tcW w:w="409" w:type="pct"/>
            <w:tcBorders>
              <w:top w:val="nil"/>
              <w:left w:val="nil"/>
              <w:bottom w:val="nil"/>
              <w:right w:val="nil"/>
            </w:tcBorders>
            <w:shd w:val="clear" w:color="auto" w:fill="auto"/>
            <w:noWrap/>
            <w:vAlign w:val="bottom"/>
            <w:hideMark/>
          </w:tcPr>
          <w:p w:rsidR="00C61383" w:rsidRPr="00D234BE" w:rsidRDefault="00C61383">
            <w:pPr>
              <w:jc w:val="center"/>
              <w:rPr>
                <w:sz w:val="20"/>
                <w:szCs w:val="20"/>
              </w:rPr>
            </w:pPr>
            <w:r w:rsidRPr="00D234BE">
              <w:rPr>
                <w:sz w:val="20"/>
                <w:szCs w:val="20"/>
              </w:rPr>
              <w:t>(0.989)</w:t>
            </w:r>
          </w:p>
        </w:tc>
      </w:tr>
      <w:tr w:rsidR="00671DE0" w:rsidRPr="00D234BE" w:rsidTr="007A50B9">
        <w:trPr>
          <w:trHeight w:val="300"/>
        </w:trPr>
        <w:tc>
          <w:tcPr>
            <w:tcW w:w="1020"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left"/>
              <w:rPr>
                <w:rFonts w:eastAsia="Times New Roman"/>
                <w:sz w:val="20"/>
                <w:szCs w:val="20"/>
                <w:lang w:eastAsia="pt-BR"/>
              </w:rPr>
            </w:pPr>
            <w:r w:rsidRPr="00D234BE">
              <w:rPr>
                <w:rFonts w:eastAsia="Times New Roman"/>
                <w:sz w:val="20"/>
                <w:szCs w:val="20"/>
                <w:lang w:eastAsia="pt-BR"/>
              </w:rPr>
              <w:t>R²</w:t>
            </w:r>
          </w:p>
        </w:tc>
        <w:tc>
          <w:tcPr>
            <w:tcW w:w="428" w:type="pct"/>
            <w:tcBorders>
              <w:top w:val="nil"/>
              <w:left w:val="nil"/>
              <w:bottom w:val="nil"/>
              <w:right w:val="nil"/>
            </w:tcBorders>
            <w:shd w:val="clear" w:color="auto" w:fill="auto"/>
            <w:noWrap/>
            <w:vAlign w:val="bottom"/>
            <w:hideMark/>
          </w:tcPr>
          <w:p w:rsidR="00671DE0" w:rsidRPr="00D234BE" w:rsidRDefault="00274127" w:rsidP="00274127">
            <w:pPr>
              <w:spacing w:line="240" w:lineRule="auto"/>
              <w:jc w:val="center"/>
              <w:rPr>
                <w:rFonts w:eastAsia="Times New Roman"/>
                <w:sz w:val="20"/>
                <w:szCs w:val="20"/>
                <w:lang w:eastAsia="pt-BR"/>
              </w:rPr>
            </w:pPr>
            <w:r w:rsidRPr="00D234BE">
              <w:rPr>
                <w:rFonts w:eastAsia="Times New Roman"/>
                <w:sz w:val="20"/>
                <w:szCs w:val="20"/>
                <w:lang w:eastAsia="pt-BR"/>
              </w:rPr>
              <w:t>0.0</w:t>
            </w:r>
            <w:r w:rsidR="00C61383" w:rsidRPr="00D234BE">
              <w:rPr>
                <w:rFonts w:eastAsia="Times New Roman"/>
                <w:sz w:val="20"/>
                <w:szCs w:val="20"/>
                <w:lang w:eastAsia="pt-BR"/>
              </w:rPr>
              <w:t>9</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28" w:type="pct"/>
            <w:tcBorders>
              <w:top w:val="nil"/>
              <w:left w:val="nil"/>
              <w:bottom w:val="nil"/>
              <w:right w:val="nil"/>
            </w:tcBorders>
            <w:shd w:val="clear" w:color="auto" w:fill="auto"/>
            <w:noWrap/>
            <w:vAlign w:val="bottom"/>
            <w:hideMark/>
          </w:tcPr>
          <w:p w:rsidR="00671DE0" w:rsidRPr="00D234BE" w:rsidRDefault="00274127" w:rsidP="00671DE0">
            <w:pPr>
              <w:spacing w:line="240" w:lineRule="auto"/>
              <w:jc w:val="center"/>
              <w:rPr>
                <w:rFonts w:eastAsia="Times New Roman"/>
                <w:sz w:val="20"/>
                <w:szCs w:val="20"/>
                <w:lang w:eastAsia="pt-BR"/>
              </w:rPr>
            </w:pPr>
            <w:r w:rsidRPr="00D234BE">
              <w:rPr>
                <w:rFonts w:eastAsia="Times New Roman"/>
                <w:sz w:val="20"/>
                <w:szCs w:val="20"/>
                <w:lang w:eastAsia="pt-BR"/>
              </w:rPr>
              <w:t>0.03</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671DE0" w:rsidRPr="00D234BE" w:rsidRDefault="00274127" w:rsidP="00671DE0">
            <w:pPr>
              <w:spacing w:line="240" w:lineRule="auto"/>
              <w:jc w:val="center"/>
              <w:rPr>
                <w:rFonts w:eastAsia="Times New Roman"/>
                <w:sz w:val="20"/>
                <w:szCs w:val="20"/>
                <w:lang w:eastAsia="pt-BR"/>
              </w:rPr>
            </w:pPr>
            <w:r w:rsidRPr="00D234BE">
              <w:rPr>
                <w:rFonts w:eastAsia="Times New Roman"/>
                <w:sz w:val="20"/>
                <w:szCs w:val="20"/>
                <w:lang w:eastAsia="pt-BR"/>
              </w:rPr>
              <w:t>0.0</w:t>
            </w:r>
            <w:r w:rsidR="00C61383" w:rsidRPr="00D234BE">
              <w:rPr>
                <w:rFonts w:eastAsia="Times New Roman"/>
                <w:sz w:val="20"/>
                <w:szCs w:val="20"/>
                <w:lang w:eastAsia="pt-BR"/>
              </w:rPr>
              <w:t>0</w:t>
            </w:r>
            <w:r w:rsidRPr="00D234BE">
              <w:rPr>
                <w:rFonts w:eastAsia="Times New Roman"/>
                <w:sz w:val="20"/>
                <w:szCs w:val="20"/>
                <w:lang w:eastAsia="pt-BR"/>
              </w:rPr>
              <w:t>6</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32" w:type="pct"/>
            <w:tcBorders>
              <w:top w:val="nil"/>
              <w:left w:val="nil"/>
              <w:bottom w:val="nil"/>
              <w:right w:val="nil"/>
            </w:tcBorders>
            <w:shd w:val="clear" w:color="auto" w:fill="auto"/>
            <w:noWrap/>
            <w:vAlign w:val="bottom"/>
            <w:hideMark/>
          </w:tcPr>
          <w:p w:rsidR="00671DE0" w:rsidRPr="00D234BE" w:rsidRDefault="00274127" w:rsidP="00671DE0">
            <w:pPr>
              <w:spacing w:line="240" w:lineRule="auto"/>
              <w:jc w:val="center"/>
              <w:rPr>
                <w:rFonts w:eastAsia="Times New Roman"/>
                <w:sz w:val="20"/>
                <w:szCs w:val="20"/>
                <w:lang w:eastAsia="pt-BR"/>
              </w:rPr>
            </w:pPr>
            <w:r w:rsidRPr="00D234BE">
              <w:rPr>
                <w:rFonts w:eastAsia="Times New Roman"/>
                <w:sz w:val="20"/>
                <w:szCs w:val="20"/>
                <w:lang w:eastAsia="pt-BR"/>
              </w:rPr>
              <w:t>0.02</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671DE0" w:rsidRPr="00D234BE" w:rsidRDefault="00671DE0" w:rsidP="00274127">
            <w:pPr>
              <w:spacing w:line="240" w:lineRule="auto"/>
              <w:jc w:val="center"/>
              <w:rPr>
                <w:rFonts w:eastAsia="Times New Roman"/>
                <w:sz w:val="20"/>
                <w:szCs w:val="20"/>
                <w:lang w:eastAsia="pt-BR"/>
              </w:rPr>
            </w:pPr>
            <w:r w:rsidRPr="00D234BE">
              <w:rPr>
                <w:rFonts w:eastAsia="Times New Roman"/>
                <w:sz w:val="20"/>
                <w:szCs w:val="20"/>
                <w:lang w:eastAsia="pt-BR"/>
              </w:rPr>
              <w:t>0.</w:t>
            </w:r>
            <w:r w:rsidR="00274127" w:rsidRPr="00D234BE">
              <w:rPr>
                <w:rFonts w:eastAsia="Times New Roman"/>
                <w:sz w:val="20"/>
                <w:szCs w:val="20"/>
                <w:lang w:eastAsia="pt-BR"/>
              </w:rPr>
              <w:t>25</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36" w:type="pct"/>
            <w:tcBorders>
              <w:top w:val="nil"/>
              <w:left w:val="nil"/>
              <w:bottom w:val="nil"/>
              <w:right w:val="nil"/>
            </w:tcBorders>
            <w:shd w:val="clear" w:color="auto" w:fill="auto"/>
            <w:noWrap/>
            <w:vAlign w:val="bottom"/>
            <w:hideMark/>
          </w:tcPr>
          <w:p w:rsidR="00671DE0" w:rsidRPr="00D234BE" w:rsidRDefault="00671DE0" w:rsidP="00274127">
            <w:pPr>
              <w:spacing w:line="240" w:lineRule="auto"/>
              <w:jc w:val="center"/>
              <w:rPr>
                <w:rFonts w:eastAsia="Times New Roman"/>
                <w:sz w:val="20"/>
                <w:szCs w:val="20"/>
                <w:lang w:eastAsia="pt-BR"/>
              </w:rPr>
            </w:pPr>
            <w:r w:rsidRPr="00D234BE">
              <w:rPr>
                <w:rFonts w:eastAsia="Times New Roman"/>
                <w:sz w:val="20"/>
                <w:szCs w:val="20"/>
                <w:lang w:eastAsia="pt-BR"/>
              </w:rPr>
              <w:t>0.1</w:t>
            </w:r>
            <w:r w:rsidR="00274127" w:rsidRPr="00D234BE">
              <w:rPr>
                <w:rFonts w:eastAsia="Times New Roman"/>
                <w:sz w:val="20"/>
                <w:szCs w:val="20"/>
                <w:lang w:eastAsia="pt-BR"/>
              </w:rPr>
              <w:t>8</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12" w:type="pct"/>
            <w:tcBorders>
              <w:top w:val="nil"/>
              <w:left w:val="nil"/>
              <w:bottom w:val="nil"/>
              <w:right w:val="nil"/>
            </w:tcBorders>
            <w:shd w:val="clear" w:color="auto" w:fill="auto"/>
            <w:noWrap/>
            <w:vAlign w:val="bottom"/>
            <w:hideMark/>
          </w:tcPr>
          <w:p w:rsidR="00671DE0" w:rsidRPr="00D234BE" w:rsidRDefault="001135F5" w:rsidP="001135F5">
            <w:pPr>
              <w:spacing w:line="240" w:lineRule="auto"/>
              <w:jc w:val="center"/>
              <w:rPr>
                <w:rFonts w:eastAsia="Times New Roman"/>
                <w:sz w:val="20"/>
                <w:szCs w:val="20"/>
                <w:lang w:eastAsia="pt-BR"/>
              </w:rPr>
            </w:pPr>
            <w:r w:rsidRPr="00D234BE">
              <w:rPr>
                <w:rFonts w:eastAsia="Times New Roman"/>
                <w:sz w:val="20"/>
                <w:szCs w:val="20"/>
                <w:lang w:eastAsia="pt-BR"/>
              </w:rPr>
              <w:t>0.14</w:t>
            </w:r>
          </w:p>
        </w:tc>
        <w:tc>
          <w:tcPr>
            <w:tcW w:w="81"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p>
        </w:tc>
        <w:tc>
          <w:tcPr>
            <w:tcW w:w="409" w:type="pct"/>
            <w:tcBorders>
              <w:top w:val="nil"/>
              <w:left w:val="nil"/>
              <w:bottom w:val="nil"/>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0.146</w:t>
            </w:r>
          </w:p>
        </w:tc>
      </w:tr>
      <w:tr w:rsidR="00671DE0" w:rsidRPr="00D234BE" w:rsidTr="007A50B9">
        <w:trPr>
          <w:trHeight w:val="300"/>
        </w:trPr>
        <w:tc>
          <w:tcPr>
            <w:tcW w:w="1020" w:type="pct"/>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left"/>
              <w:rPr>
                <w:rFonts w:eastAsia="Times New Roman"/>
                <w:sz w:val="20"/>
                <w:szCs w:val="20"/>
                <w:lang w:eastAsia="pt-BR"/>
              </w:rPr>
            </w:pPr>
            <w:r w:rsidRPr="00D234BE">
              <w:rPr>
                <w:rFonts w:eastAsia="Times New Roman"/>
                <w:sz w:val="20"/>
                <w:szCs w:val="20"/>
                <w:lang w:eastAsia="pt-BR"/>
              </w:rPr>
              <w:t>Número de observações</w:t>
            </w:r>
          </w:p>
        </w:tc>
        <w:tc>
          <w:tcPr>
            <w:tcW w:w="428" w:type="pct"/>
            <w:tcBorders>
              <w:top w:val="single" w:sz="4" w:space="0" w:color="auto"/>
              <w:left w:val="nil"/>
              <w:bottom w:val="single" w:sz="4" w:space="0" w:color="auto"/>
              <w:right w:val="nil"/>
            </w:tcBorders>
            <w:shd w:val="clear" w:color="auto" w:fill="auto"/>
            <w:noWrap/>
            <w:vAlign w:val="bottom"/>
            <w:hideMark/>
          </w:tcPr>
          <w:p w:rsidR="00671DE0" w:rsidRPr="00D234BE" w:rsidRDefault="00274127" w:rsidP="00274127">
            <w:pPr>
              <w:spacing w:line="240" w:lineRule="auto"/>
              <w:jc w:val="center"/>
              <w:rPr>
                <w:rFonts w:eastAsia="Times New Roman"/>
                <w:sz w:val="20"/>
                <w:szCs w:val="20"/>
                <w:lang w:eastAsia="pt-BR"/>
              </w:rPr>
            </w:pPr>
            <w:r w:rsidRPr="00D234BE">
              <w:rPr>
                <w:rFonts w:eastAsia="Times New Roman"/>
                <w:sz w:val="20"/>
                <w:szCs w:val="20"/>
                <w:lang w:eastAsia="pt-BR"/>
              </w:rPr>
              <w:t>812</w:t>
            </w:r>
          </w:p>
        </w:tc>
        <w:tc>
          <w:tcPr>
            <w:tcW w:w="81" w:type="pct"/>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428" w:type="pct"/>
            <w:tcBorders>
              <w:top w:val="single" w:sz="4" w:space="0" w:color="auto"/>
              <w:left w:val="nil"/>
              <w:bottom w:val="single" w:sz="4" w:space="0" w:color="auto"/>
              <w:right w:val="nil"/>
            </w:tcBorders>
            <w:shd w:val="clear" w:color="auto" w:fill="auto"/>
            <w:noWrap/>
            <w:vAlign w:val="bottom"/>
            <w:hideMark/>
          </w:tcPr>
          <w:p w:rsidR="00671DE0" w:rsidRPr="00D234BE" w:rsidRDefault="00653390" w:rsidP="00671DE0">
            <w:pPr>
              <w:spacing w:line="240" w:lineRule="auto"/>
              <w:jc w:val="center"/>
              <w:rPr>
                <w:rFonts w:eastAsia="Times New Roman"/>
                <w:sz w:val="20"/>
                <w:szCs w:val="20"/>
                <w:lang w:eastAsia="pt-BR"/>
              </w:rPr>
            </w:pPr>
            <w:r w:rsidRPr="00D234BE">
              <w:rPr>
                <w:rFonts w:eastAsia="Times New Roman"/>
                <w:sz w:val="20"/>
                <w:szCs w:val="20"/>
                <w:lang w:eastAsia="pt-BR"/>
              </w:rPr>
              <w:t>812</w:t>
            </w:r>
          </w:p>
        </w:tc>
        <w:tc>
          <w:tcPr>
            <w:tcW w:w="81" w:type="pct"/>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432" w:type="pct"/>
            <w:tcBorders>
              <w:top w:val="single" w:sz="4" w:space="0" w:color="auto"/>
              <w:left w:val="nil"/>
              <w:bottom w:val="single" w:sz="4" w:space="0" w:color="auto"/>
              <w:right w:val="nil"/>
            </w:tcBorders>
            <w:shd w:val="clear" w:color="auto" w:fill="auto"/>
            <w:noWrap/>
            <w:vAlign w:val="bottom"/>
            <w:hideMark/>
          </w:tcPr>
          <w:p w:rsidR="00671DE0" w:rsidRPr="00D234BE" w:rsidRDefault="00653390" w:rsidP="00671DE0">
            <w:pPr>
              <w:spacing w:line="240" w:lineRule="auto"/>
              <w:jc w:val="center"/>
              <w:rPr>
                <w:rFonts w:eastAsia="Times New Roman"/>
                <w:sz w:val="20"/>
                <w:szCs w:val="20"/>
                <w:lang w:eastAsia="pt-BR"/>
              </w:rPr>
            </w:pPr>
            <w:r w:rsidRPr="00D234BE">
              <w:rPr>
                <w:rFonts w:eastAsia="Times New Roman"/>
                <w:sz w:val="20"/>
                <w:szCs w:val="20"/>
                <w:lang w:eastAsia="pt-BR"/>
              </w:rPr>
              <w:t>812</w:t>
            </w:r>
          </w:p>
        </w:tc>
        <w:tc>
          <w:tcPr>
            <w:tcW w:w="81" w:type="pct"/>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432" w:type="pct"/>
            <w:tcBorders>
              <w:top w:val="single" w:sz="4" w:space="0" w:color="auto"/>
              <w:left w:val="nil"/>
              <w:bottom w:val="single" w:sz="4" w:space="0" w:color="auto"/>
              <w:right w:val="nil"/>
            </w:tcBorders>
            <w:shd w:val="clear" w:color="auto" w:fill="auto"/>
            <w:noWrap/>
            <w:vAlign w:val="bottom"/>
            <w:hideMark/>
          </w:tcPr>
          <w:p w:rsidR="00671DE0" w:rsidRPr="00D234BE" w:rsidRDefault="00653390" w:rsidP="00671DE0">
            <w:pPr>
              <w:spacing w:line="240" w:lineRule="auto"/>
              <w:jc w:val="center"/>
              <w:rPr>
                <w:rFonts w:eastAsia="Times New Roman"/>
                <w:sz w:val="20"/>
                <w:szCs w:val="20"/>
                <w:lang w:eastAsia="pt-BR"/>
              </w:rPr>
            </w:pPr>
            <w:r w:rsidRPr="00D234BE">
              <w:rPr>
                <w:rFonts w:eastAsia="Times New Roman"/>
                <w:sz w:val="20"/>
                <w:szCs w:val="20"/>
                <w:lang w:eastAsia="pt-BR"/>
              </w:rPr>
              <w:t>812</w:t>
            </w:r>
          </w:p>
        </w:tc>
        <w:tc>
          <w:tcPr>
            <w:tcW w:w="81" w:type="pct"/>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436" w:type="pct"/>
            <w:tcBorders>
              <w:top w:val="single" w:sz="4" w:space="0" w:color="auto"/>
              <w:left w:val="nil"/>
              <w:bottom w:val="single" w:sz="4" w:space="0" w:color="auto"/>
              <w:right w:val="nil"/>
            </w:tcBorders>
            <w:shd w:val="clear" w:color="auto" w:fill="auto"/>
            <w:noWrap/>
            <w:vAlign w:val="bottom"/>
            <w:hideMark/>
          </w:tcPr>
          <w:p w:rsidR="00671DE0" w:rsidRPr="00D234BE" w:rsidRDefault="00274127" w:rsidP="00671DE0">
            <w:pPr>
              <w:spacing w:line="240" w:lineRule="auto"/>
              <w:jc w:val="center"/>
              <w:rPr>
                <w:rFonts w:eastAsia="Times New Roman"/>
                <w:sz w:val="20"/>
                <w:szCs w:val="20"/>
                <w:lang w:eastAsia="pt-BR"/>
              </w:rPr>
            </w:pPr>
            <w:r w:rsidRPr="00D234BE">
              <w:rPr>
                <w:rFonts w:eastAsia="Times New Roman"/>
                <w:sz w:val="20"/>
                <w:szCs w:val="20"/>
                <w:lang w:eastAsia="pt-BR"/>
              </w:rPr>
              <w:t>804</w:t>
            </w:r>
          </w:p>
        </w:tc>
        <w:tc>
          <w:tcPr>
            <w:tcW w:w="81" w:type="pct"/>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436" w:type="pct"/>
            <w:tcBorders>
              <w:top w:val="single" w:sz="4" w:space="0" w:color="auto"/>
              <w:left w:val="nil"/>
              <w:bottom w:val="single" w:sz="4" w:space="0" w:color="auto"/>
              <w:right w:val="nil"/>
            </w:tcBorders>
            <w:shd w:val="clear" w:color="auto" w:fill="auto"/>
            <w:noWrap/>
            <w:vAlign w:val="bottom"/>
            <w:hideMark/>
          </w:tcPr>
          <w:p w:rsidR="00671DE0" w:rsidRPr="00D234BE" w:rsidRDefault="00274127" w:rsidP="00671DE0">
            <w:pPr>
              <w:spacing w:line="240" w:lineRule="auto"/>
              <w:jc w:val="center"/>
              <w:rPr>
                <w:rFonts w:eastAsia="Times New Roman"/>
                <w:sz w:val="20"/>
                <w:szCs w:val="20"/>
                <w:lang w:eastAsia="pt-BR"/>
              </w:rPr>
            </w:pPr>
            <w:r w:rsidRPr="00D234BE">
              <w:rPr>
                <w:rFonts w:eastAsia="Times New Roman"/>
                <w:sz w:val="20"/>
                <w:szCs w:val="20"/>
                <w:lang w:eastAsia="pt-BR"/>
              </w:rPr>
              <w:t>804</w:t>
            </w:r>
          </w:p>
        </w:tc>
        <w:tc>
          <w:tcPr>
            <w:tcW w:w="81" w:type="pct"/>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412" w:type="pct"/>
            <w:tcBorders>
              <w:top w:val="single" w:sz="4" w:space="0" w:color="auto"/>
              <w:left w:val="nil"/>
              <w:bottom w:val="single" w:sz="4" w:space="0" w:color="auto"/>
              <w:right w:val="nil"/>
            </w:tcBorders>
            <w:shd w:val="clear" w:color="auto" w:fill="auto"/>
            <w:noWrap/>
            <w:vAlign w:val="bottom"/>
            <w:hideMark/>
          </w:tcPr>
          <w:p w:rsidR="00671DE0" w:rsidRPr="00D234BE" w:rsidRDefault="00653390" w:rsidP="00671DE0">
            <w:pPr>
              <w:spacing w:line="240" w:lineRule="auto"/>
              <w:jc w:val="center"/>
              <w:rPr>
                <w:rFonts w:eastAsia="Times New Roman"/>
                <w:sz w:val="20"/>
                <w:szCs w:val="20"/>
                <w:lang w:eastAsia="pt-BR"/>
              </w:rPr>
            </w:pPr>
            <w:r w:rsidRPr="00D234BE">
              <w:rPr>
                <w:rFonts w:eastAsia="Times New Roman"/>
                <w:sz w:val="20"/>
                <w:szCs w:val="20"/>
                <w:lang w:eastAsia="pt-BR"/>
              </w:rPr>
              <w:t>804</w:t>
            </w:r>
          </w:p>
        </w:tc>
        <w:tc>
          <w:tcPr>
            <w:tcW w:w="81" w:type="pct"/>
            <w:tcBorders>
              <w:top w:val="single" w:sz="4" w:space="0" w:color="auto"/>
              <w:left w:val="nil"/>
              <w:bottom w:val="single" w:sz="4" w:space="0" w:color="auto"/>
              <w:right w:val="nil"/>
            </w:tcBorders>
            <w:shd w:val="clear" w:color="auto" w:fill="auto"/>
            <w:noWrap/>
            <w:vAlign w:val="bottom"/>
            <w:hideMark/>
          </w:tcPr>
          <w:p w:rsidR="00671DE0" w:rsidRPr="00D234BE" w:rsidRDefault="00671DE0" w:rsidP="00671DE0">
            <w:pPr>
              <w:spacing w:line="240" w:lineRule="auto"/>
              <w:jc w:val="center"/>
              <w:rPr>
                <w:rFonts w:eastAsia="Times New Roman"/>
                <w:sz w:val="20"/>
                <w:szCs w:val="20"/>
                <w:lang w:eastAsia="pt-BR"/>
              </w:rPr>
            </w:pPr>
            <w:r w:rsidRPr="00D234BE">
              <w:rPr>
                <w:rFonts w:eastAsia="Times New Roman"/>
                <w:sz w:val="20"/>
                <w:szCs w:val="20"/>
                <w:lang w:eastAsia="pt-BR"/>
              </w:rPr>
              <w:t> </w:t>
            </w:r>
          </w:p>
        </w:tc>
        <w:tc>
          <w:tcPr>
            <w:tcW w:w="409" w:type="pct"/>
            <w:tcBorders>
              <w:top w:val="single" w:sz="4" w:space="0" w:color="auto"/>
              <w:left w:val="nil"/>
              <w:bottom w:val="single" w:sz="4" w:space="0" w:color="auto"/>
              <w:right w:val="nil"/>
            </w:tcBorders>
            <w:shd w:val="clear" w:color="auto" w:fill="auto"/>
            <w:noWrap/>
            <w:vAlign w:val="bottom"/>
            <w:hideMark/>
          </w:tcPr>
          <w:p w:rsidR="00671DE0" w:rsidRPr="00D234BE" w:rsidRDefault="00653390" w:rsidP="00671DE0">
            <w:pPr>
              <w:spacing w:line="240" w:lineRule="auto"/>
              <w:jc w:val="center"/>
              <w:rPr>
                <w:rFonts w:eastAsia="Times New Roman"/>
                <w:sz w:val="20"/>
                <w:szCs w:val="20"/>
                <w:lang w:eastAsia="pt-BR"/>
              </w:rPr>
            </w:pPr>
            <w:r w:rsidRPr="00D234BE">
              <w:rPr>
                <w:rFonts w:eastAsia="Times New Roman"/>
                <w:sz w:val="20"/>
                <w:szCs w:val="20"/>
                <w:lang w:eastAsia="pt-BR"/>
              </w:rPr>
              <w:t>804</w:t>
            </w:r>
          </w:p>
        </w:tc>
      </w:tr>
      <w:tr w:rsidR="00671DE0" w:rsidRPr="00D234BE" w:rsidTr="007A50B9">
        <w:trPr>
          <w:trHeight w:val="755"/>
        </w:trPr>
        <w:tc>
          <w:tcPr>
            <w:tcW w:w="5000" w:type="pct"/>
            <w:gridSpan w:val="16"/>
            <w:tcBorders>
              <w:top w:val="single" w:sz="4" w:space="0" w:color="auto"/>
              <w:left w:val="nil"/>
              <w:bottom w:val="single" w:sz="4" w:space="0" w:color="auto"/>
              <w:right w:val="nil"/>
            </w:tcBorders>
            <w:shd w:val="clear" w:color="auto" w:fill="auto"/>
            <w:hideMark/>
          </w:tcPr>
          <w:p w:rsidR="00671DE0" w:rsidRPr="00D234BE" w:rsidRDefault="00671DE0" w:rsidP="00671DE0">
            <w:pPr>
              <w:spacing w:line="240" w:lineRule="auto"/>
              <w:jc w:val="left"/>
              <w:rPr>
                <w:rFonts w:eastAsia="Times New Roman"/>
                <w:sz w:val="20"/>
                <w:szCs w:val="20"/>
                <w:lang w:eastAsia="pt-BR"/>
              </w:rPr>
            </w:pPr>
            <w:r w:rsidRPr="00D234BE">
              <w:rPr>
                <w:rFonts w:eastAsia="Times New Roman"/>
                <w:sz w:val="20"/>
                <w:szCs w:val="20"/>
                <w:lang w:eastAsia="pt-BR"/>
              </w:rPr>
              <w:t>Controles: características dos alunos (gênero, cor/raça, escolaridade da mãe, mais de uma televisão em casa, possui computador em casa), características da escola (dummies para captar presença de laboratório de informática e biblioteca), características dos diretores (pós-graduação e experiência em gestão), características dos professores (mais de dois anos de experiência, formação em ensino superior e treinamentos).</w:t>
            </w:r>
          </w:p>
        </w:tc>
      </w:tr>
      <w:tr w:rsidR="00671DE0" w:rsidRPr="00D234BE" w:rsidTr="00671DE0">
        <w:trPr>
          <w:trHeight w:val="795"/>
        </w:trPr>
        <w:tc>
          <w:tcPr>
            <w:tcW w:w="5000" w:type="pct"/>
            <w:gridSpan w:val="16"/>
            <w:tcBorders>
              <w:top w:val="nil"/>
              <w:left w:val="nil"/>
              <w:bottom w:val="nil"/>
              <w:right w:val="nil"/>
            </w:tcBorders>
            <w:shd w:val="clear" w:color="auto" w:fill="auto"/>
            <w:hideMark/>
          </w:tcPr>
          <w:p w:rsidR="00671DE0" w:rsidRPr="00D234BE" w:rsidRDefault="00671DE0" w:rsidP="00671DE0">
            <w:pPr>
              <w:spacing w:after="240" w:line="240" w:lineRule="auto"/>
              <w:jc w:val="left"/>
              <w:rPr>
                <w:rFonts w:eastAsia="Times New Roman"/>
                <w:sz w:val="20"/>
                <w:szCs w:val="20"/>
                <w:lang w:eastAsia="pt-BR"/>
              </w:rPr>
            </w:pPr>
            <w:r w:rsidRPr="00D234BE">
              <w:rPr>
                <w:rFonts w:eastAsia="Times New Roman"/>
                <w:sz w:val="20"/>
                <w:szCs w:val="20"/>
                <w:lang w:eastAsia="pt-BR"/>
              </w:rPr>
              <w:t>Fonte: Elaboração própria a partir dos dados do Inep.</w:t>
            </w:r>
            <w:r w:rsidRPr="00D234BE">
              <w:rPr>
                <w:rFonts w:eastAsia="Times New Roman"/>
                <w:sz w:val="20"/>
                <w:szCs w:val="20"/>
                <w:lang w:eastAsia="pt-BR"/>
              </w:rPr>
              <w:br/>
              <w:t>*** Significativo ao nível de significância de 1%; ** Significativo ao nível de 5% de significância; * Significativo ao nível de 10% de significância. Desvio padrão robusto entre parênteses.</w:t>
            </w:r>
          </w:p>
        </w:tc>
      </w:tr>
    </w:tbl>
    <w:p w:rsidR="00671DE0" w:rsidRPr="00D234BE" w:rsidRDefault="00671DE0" w:rsidP="000C2B7F">
      <w:pPr>
        <w:spacing w:line="240" w:lineRule="auto"/>
        <w:rPr>
          <w:szCs w:val="24"/>
        </w:rPr>
      </w:pPr>
    </w:p>
    <w:p w:rsidR="000C2B7F" w:rsidRPr="00D234BE" w:rsidRDefault="000C2B7F" w:rsidP="000C2B7F">
      <w:pPr>
        <w:spacing w:line="240" w:lineRule="auto"/>
        <w:rPr>
          <w:szCs w:val="24"/>
        </w:rPr>
      </w:pPr>
      <w:r w:rsidRPr="00D234BE">
        <w:rPr>
          <w:szCs w:val="24"/>
        </w:rPr>
        <w:br w:type="page"/>
      </w:r>
    </w:p>
    <w:p w:rsidR="00671DE0" w:rsidRPr="00D234BE" w:rsidRDefault="00671DE0" w:rsidP="00CF2F5B">
      <w:pPr>
        <w:spacing w:line="240" w:lineRule="auto"/>
        <w:jc w:val="left"/>
        <w:rPr>
          <w:szCs w:val="24"/>
        </w:rPr>
        <w:sectPr w:rsidR="00671DE0" w:rsidRPr="00D234BE" w:rsidSect="00671DE0">
          <w:pgSz w:w="16838" w:h="11906" w:orient="landscape"/>
          <w:pgMar w:top="1701" w:right="1418" w:bottom="1418" w:left="1418" w:header="709" w:footer="709" w:gutter="0"/>
          <w:cols w:space="708"/>
          <w:docGrid w:linePitch="360"/>
        </w:sectPr>
      </w:pPr>
    </w:p>
    <w:p w:rsidR="007A50B9" w:rsidRPr="00D234BE" w:rsidRDefault="007A50B9" w:rsidP="007A50B9">
      <w:pPr>
        <w:autoSpaceDE w:val="0"/>
        <w:autoSpaceDN w:val="0"/>
        <w:adjustRightInd w:val="0"/>
        <w:spacing w:line="240" w:lineRule="auto"/>
        <w:ind w:firstLine="851"/>
        <w:rPr>
          <w:szCs w:val="24"/>
        </w:rPr>
      </w:pPr>
      <w:r w:rsidRPr="00D234BE">
        <w:rPr>
          <w:szCs w:val="24"/>
        </w:rPr>
        <w:lastRenderedPageBreak/>
        <w:t>Como se pode observar, a interação entre as variáveis “Política” (</w:t>
      </w:r>
      <w:r w:rsidRPr="00D234BE">
        <w:rPr>
          <w:i/>
          <w:iCs/>
          <w:szCs w:val="24"/>
        </w:rPr>
        <w:t xml:space="preserve">dummy </w:t>
      </w:r>
      <w:r w:rsidRPr="00D234BE">
        <w:rPr>
          <w:szCs w:val="24"/>
        </w:rPr>
        <w:t>igual a um para as observações do grupo de tratamento e zero, caso contrário) e “Ano” (</w:t>
      </w:r>
      <w:r w:rsidRPr="00D234BE">
        <w:rPr>
          <w:i/>
          <w:iCs/>
          <w:szCs w:val="24"/>
        </w:rPr>
        <w:t xml:space="preserve">dummy </w:t>
      </w:r>
      <w:r w:rsidRPr="00D234BE">
        <w:rPr>
          <w:szCs w:val="24"/>
        </w:rPr>
        <w:t>igual a um para o ano de 2009), que capta o impacto da política sobre a proficiência em Língua Portuguesa</w:t>
      </w:r>
      <w:r w:rsidR="008504B1" w:rsidRPr="00D234BE">
        <w:rPr>
          <w:szCs w:val="24"/>
        </w:rPr>
        <w:t xml:space="preserve"> e Matemática (colunas 1 e 3 da tabela 2)</w:t>
      </w:r>
      <w:r w:rsidRPr="00D234BE">
        <w:rPr>
          <w:szCs w:val="24"/>
        </w:rPr>
        <w:t xml:space="preserve">, </w:t>
      </w:r>
      <w:r w:rsidR="00B327D5" w:rsidRPr="00D234BE">
        <w:rPr>
          <w:szCs w:val="24"/>
        </w:rPr>
        <w:t>não</w:t>
      </w:r>
      <w:r w:rsidRPr="00D234BE">
        <w:rPr>
          <w:szCs w:val="24"/>
        </w:rPr>
        <w:t xml:space="preserve"> </w:t>
      </w:r>
      <w:r w:rsidR="008504B1" w:rsidRPr="00D234BE">
        <w:rPr>
          <w:szCs w:val="24"/>
        </w:rPr>
        <w:t>se mostrou significativa. Ou seja, o fato da escola adotar a política de seleção de diretor por meio de eleição não gerou efeito sobre o desempenho dos alunos.</w:t>
      </w:r>
    </w:p>
    <w:p w:rsidR="008504B1" w:rsidRPr="00D234BE" w:rsidRDefault="00ED4E78" w:rsidP="008504B1">
      <w:pPr>
        <w:autoSpaceDE w:val="0"/>
        <w:autoSpaceDN w:val="0"/>
        <w:adjustRightInd w:val="0"/>
        <w:spacing w:line="240" w:lineRule="auto"/>
        <w:ind w:firstLine="708"/>
        <w:rPr>
          <w:szCs w:val="24"/>
        </w:rPr>
      </w:pPr>
      <w:r w:rsidRPr="00D234BE">
        <w:rPr>
          <w:szCs w:val="24"/>
        </w:rPr>
        <w:t xml:space="preserve">Uma vez que a ausência de significância estatística do parâmetro que estima o efeito da política para o período de 2007 a 2009, para ambas as proficiências, pode ser justificada pelo curto período de implantação da política, ampliou-se o período de análise para 2007-2011. Os resultados para Língua Portuguesa permanecem o mesmo sem efeitos da política sobre o desempenho dos alunos. Já para a proficiência em Matemática existe um aumento de 4 pontos, significante a um nível de 10%. Portanto há evidências de que a eleição melhora o desempenho dos alunos justamente na disciplina cujo desempenho é mais deficiente. </w:t>
      </w:r>
      <w:r w:rsidR="008504B1" w:rsidRPr="00D234BE">
        <w:rPr>
          <w:szCs w:val="24"/>
        </w:rPr>
        <w:t>Os resultados</w:t>
      </w:r>
      <w:r w:rsidR="00893AC6" w:rsidRPr="00D234BE">
        <w:rPr>
          <w:szCs w:val="24"/>
        </w:rPr>
        <w:t xml:space="preserve"> para Língua Portuguesa </w:t>
      </w:r>
      <w:r w:rsidR="002651D0" w:rsidRPr="00D234BE">
        <w:rPr>
          <w:szCs w:val="24"/>
        </w:rPr>
        <w:t>permanecem</w:t>
      </w:r>
      <w:r w:rsidR="008504B1" w:rsidRPr="00D234BE">
        <w:rPr>
          <w:szCs w:val="24"/>
        </w:rPr>
        <w:t xml:space="preserve"> o mesmo sem efeitos da polític</w:t>
      </w:r>
      <w:r w:rsidR="002651D0" w:rsidRPr="00D234BE">
        <w:rPr>
          <w:szCs w:val="24"/>
        </w:rPr>
        <w:t>a sobre o desempenho dos alunos. Já para a proficiência em Matemática existe um aumento de 4 pontos, significante a um nível de 10%. Representando assim uma melhora sobre o desempenho dos alunos.</w:t>
      </w:r>
    </w:p>
    <w:p w:rsidR="008504B1" w:rsidRPr="00D234BE" w:rsidRDefault="00B327D5" w:rsidP="00B31A19">
      <w:pPr>
        <w:autoSpaceDE w:val="0"/>
        <w:autoSpaceDN w:val="0"/>
        <w:adjustRightInd w:val="0"/>
        <w:spacing w:line="240" w:lineRule="auto"/>
        <w:ind w:firstLine="851"/>
        <w:rPr>
          <w:szCs w:val="24"/>
        </w:rPr>
      </w:pPr>
      <w:r w:rsidRPr="00D234BE">
        <w:rPr>
          <w:szCs w:val="24"/>
        </w:rPr>
        <w:t>Em suma, nos modelos de diferença em diferenças</w:t>
      </w:r>
      <w:r w:rsidR="008504B1" w:rsidRPr="00D234BE">
        <w:rPr>
          <w:szCs w:val="24"/>
        </w:rPr>
        <w:t xml:space="preserve"> </w:t>
      </w:r>
      <w:r w:rsidR="0066743F" w:rsidRPr="00D234BE">
        <w:rPr>
          <w:szCs w:val="24"/>
        </w:rPr>
        <w:t>com o</w:t>
      </w:r>
      <w:r w:rsidR="008504B1" w:rsidRPr="00D234BE">
        <w:rPr>
          <w:szCs w:val="24"/>
        </w:rPr>
        <w:t xml:space="preserve"> </w:t>
      </w:r>
      <w:r w:rsidR="008504B1" w:rsidRPr="00D234BE">
        <w:rPr>
          <w:i/>
          <w:iCs/>
          <w:szCs w:val="24"/>
        </w:rPr>
        <w:t>Propensity Score Matching</w:t>
      </w:r>
      <w:r w:rsidRPr="00D234BE">
        <w:rPr>
          <w:szCs w:val="24"/>
        </w:rPr>
        <w:t xml:space="preserve">, o efeito da eleição do diretor é, em geral, </w:t>
      </w:r>
      <w:r w:rsidR="002651D0" w:rsidRPr="00D234BE">
        <w:rPr>
          <w:szCs w:val="24"/>
        </w:rPr>
        <w:t>positivo</w:t>
      </w:r>
      <w:r w:rsidRPr="00D234BE">
        <w:rPr>
          <w:szCs w:val="24"/>
        </w:rPr>
        <w:t xml:space="preserve"> e não significante para o desempenho em Português </w:t>
      </w:r>
      <w:r w:rsidR="008504B1" w:rsidRPr="00D234BE">
        <w:rPr>
          <w:szCs w:val="24"/>
        </w:rPr>
        <w:t xml:space="preserve">e </w:t>
      </w:r>
      <w:r w:rsidR="002651D0" w:rsidRPr="00D234BE">
        <w:rPr>
          <w:szCs w:val="24"/>
        </w:rPr>
        <w:t xml:space="preserve">positivo e significante para o desempenho em </w:t>
      </w:r>
      <w:r w:rsidR="008504B1" w:rsidRPr="00D234BE">
        <w:rPr>
          <w:szCs w:val="24"/>
        </w:rPr>
        <w:t xml:space="preserve">Matemática </w:t>
      </w:r>
      <w:r w:rsidRPr="00D234BE">
        <w:rPr>
          <w:szCs w:val="24"/>
        </w:rPr>
        <w:t>dos alunos destas escolas</w:t>
      </w:r>
      <w:r w:rsidR="008504B1" w:rsidRPr="00D234BE">
        <w:rPr>
          <w:szCs w:val="24"/>
        </w:rPr>
        <w:t>.</w:t>
      </w:r>
    </w:p>
    <w:p w:rsidR="00BB50BE" w:rsidRPr="00D234BE" w:rsidRDefault="00115D2A" w:rsidP="00BB50BE">
      <w:pPr>
        <w:pStyle w:val="Textodecomentrio"/>
        <w:ind w:firstLine="708"/>
        <w:rPr>
          <w:sz w:val="24"/>
          <w:szCs w:val="24"/>
        </w:rPr>
      </w:pPr>
      <w:r w:rsidRPr="00D234BE">
        <w:rPr>
          <w:sz w:val="24"/>
          <w:szCs w:val="24"/>
        </w:rPr>
        <w:t xml:space="preserve">Sobre a Taxa de </w:t>
      </w:r>
      <w:r w:rsidR="007A50B9" w:rsidRPr="00D234BE">
        <w:rPr>
          <w:sz w:val="24"/>
          <w:szCs w:val="24"/>
        </w:rPr>
        <w:t>A</w:t>
      </w:r>
      <w:r w:rsidRPr="00D234BE">
        <w:rPr>
          <w:sz w:val="24"/>
          <w:szCs w:val="24"/>
        </w:rPr>
        <w:t>provação</w:t>
      </w:r>
      <w:r w:rsidR="007A50B9" w:rsidRPr="00D234BE">
        <w:rPr>
          <w:sz w:val="24"/>
          <w:szCs w:val="24"/>
        </w:rPr>
        <w:t xml:space="preserve"> </w:t>
      </w:r>
      <w:r w:rsidRPr="00D234BE">
        <w:rPr>
          <w:sz w:val="24"/>
          <w:szCs w:val="24"/>
        </w:rPr>
        <w:t xml:space="preserve">a política </w:t>
      </w:r>
      <w:r w:rsidR="007A50B9" w:rsidRPr="00D234BE">
        <w:rPr>
          <w:sz w:val="24"/>
          <w:szCs w:val="24"/>
        </w:rPr>
        <w:t xml:space="preserve">se mostrou significante para o período de 2007 a 2009, </w:t>
      </w:r>
      <w:r w:rsidRPr="00D234BE">
        <w:rPr>
          <w:sz w:val="24"/>
          <w:szCs w:val="24"/>
        </w:rPr>
        <w:t>diminuindo a Taxa de Aprovação dos alunos em 3 pontos</w:t>
      </w:r>
      <w:r w:rsidR="006B2036" w:rsidRPr="00D234BE">
        <w:rPr>
          <w:sz w:val="24"/>
          <w:szCs w:val="24"/>
        </w:rPr>
        <w:t xml:space="preserve"> percentuais</w:t>
      </w:r>
      <w:r w:rsidRPr="00D234BE">
        <w:rPr>
          <w:sz w:val="24"/>
          <w:szCs w:val="24"/>
        </w:rPr>
        <w:t>, com significância de 5%.</w:t>
      </w:r>
      <w:r w:rsidR="00BB50BE" w:rsidRPr="00D234BE">
        <w:rPr>
          <w:sz w:val="24"/>
          <w:szCs w:val="24"/>
        </w:rPr>
        <w:t xml:space="preserve"> Porém, no período de 2007-2011 não se observou um impacto estatisticamente significante. </w:t>
      </w:r>
    </w:p>
    <w:p w:rsidR="006908D2" w:rsidRPr="00D234BE" w:rsidRDefault="007A50B9" w:rsidP="006908D2">
      <w:pPr>
        <w:autoSpaceDE w:val="0"/>
        <w:autoSpaceDN w:val="0"/>
        <w:adjustRightInd w:val="0"/>
        <w:spacing w:line="240" w:lineRule="auto"/>
        <w:ind w:firstLine="708"/>
        <w:rPr>
          <w:szCs w:val="24"/>
        </w:rPr>
      </w:pPr>
      <w:r w:rsidRPr="00D234BE">
        <w:rPr>
          <w:szCs w:val="24"/>
        </w:rPr>
        <w:t>Outro indicador educacional a ser observado é a taxa de abandono escolar</w:t>
      </w:r>
      <w:r w:rsidR="006908D2" w:rsidRPr="00D234BE">
        <w:rPr>
          <w:szCs w:val="24"/>
        </w:rPr>
        <w:t xml:space="preserve">. </w:t>
      </w:r>
      <w:r w:rsidRPr="00D234BE">
        <w:rPr>
          <w:szCs w:val="24"/>
        </w:rPr>
        <w:t>Observa-se que nas escolas estaduais, onde houve eleição de diretores (variável de interação)</w:t>
      </w:r>
      <w:r w:rsidR="006908D2" w:rsidRPr="00D234BE">
        <w:rPr>
          <w:szCs w:val="24"/>
        </w:rPr>
        <w:t xml:space="preserve"> no painel de 2007-2011</w:t>
      </w:r>
      <w:r w:rsidRPr="00D234BE">
        <w:rPr>
          <w:szCs w:val="24"/>
        </w:rPr>
        <w:t>, a redução na taxa de abandono escolar foi</w:t>
      </w:r>
      <w:r w:rsidR="006908D2" w:rsidRPr="00D234BE">
        <w:rPr>
          <w:szCs w:val="24"/>
        </w:rPr>
        <w:t xml:space="preserve"> de </w:t>
      </w:r>
      <w:r w:rsidR="00BE0E14" w:rsidRPr="00D234BE">
        <w:rPr>
          <w:rFonts w:eastAsia="Times New Roman"/>
          <w:szCs w:val="24"/>
          <w:lang w:eastAsia="pt-BR"/>
        </w:rPr>
        <w:t>3,8</w:t>
      </w:r>
      <w:r w:rsidR="006908D2" w:rsidRPr="00D234BE">
        <w:rPr>
          <w:rFonts w:eastAsia="Times New Roman"/>
          <w:szCs w:val="24"/>
          <w:lang w:eastAsia="pt-BR"/>
        </w:rPr>
        <w:t>9 pontos,</w:t>
      </w:r>
      <w:r w:rsidR="006908D2" w:rsidRPr="00D234BE">
        <w:rPr>
          <w:szCs w:val="24"/>
        </w:rPr>
        <w:t xml:space="preserve"> significante ao nível de 1%. </w:t>
      </w:r>
      <w:r w:rsidR="006908D2" w:rsidRPr="00D234BE">
        <w:rPr>
          <w:szCs w:val="24"/>
          <w:lang w:eastAsia="pt-BR"/>
        </w:rPr>
        <w:t xml:space="preserve">Neste caso, quando a relação observada é negativa, trata-se, então, de um fator favorável, onde a política de eleição resulta num maior número de alunos que permanecem na escola. Este resultado pode estar relacionado com </w:t>
      </w:r>
      <w:r w:rsidR="006908D2" w:rsidRPr="00D234BE">
        <w:rPr>
          <w:iCs/>
          <w:szCs w:val="24"/>
        </w:rPr>
        <w:t xml:space="preserve">uma maior aproximação do </w:t>
      </w:r>
      <w:r w:rsidR="006908D2" w:rsidRPr="00D234BE">
        <w:rPr>
          <w:szCs w:val="24"/>
        </w:rPr>
        <w:t>diretor aos interesses coletivos dessa comunidade, p</w:t>
      </w:r>
      <w:r w:rsidR="005E1E66" w:rsidRPr="00D234BE">
        <w:rPr>
          <w:szCs w:val="24"/>
        </w:rPr>
        <w:t>rincipalmente no que se refere à</w:t>
      </w:r>
      <w:r w:rsidR="006908D2" w:rsidRPr="00D234BE">
        <w:rPr>
          <w:szCs w:val="24"/>
        </w:rPr>
        <w:t xml:space="preserve"> </w:t>
      </w:r>
      <w:r w:rsidR="00731889" w:rsidRPr="00D234BE">
        <w:rPr>
          <w:szCs w:val="24"/>
        </w:rPr>
        <w:t xml:space="preserve">retenção </w:t>
      </w:r>
      <w:r w:rsidR="005E1E66" w:rsidRPr="00D234BE">
        <w:rPr>
          <w:szCs w:val="24"/>
        </w:rPr>
        <w:t xml:space="preserve">dos alunos </w:t>
      </w:r>
      <w:r w:rsidR="00731889" w:rsidRPr="00D234BE">
        <w:rPr>
          <w:szCs w:val="24"/>
        </w:rPr>
        <w:t xml:space="preserve">e </w:t>
      </w:r>
      <w:r w:rsidR="005E1E66" w:rsidRPr="00D234BE">
        <w:rPr>
          <w:szCs w:val="24"/>
        </w:rPr>
        <w:t xml:space="preserve">a </w:t>
      </w:r>
      <w:r w:rsidR="006908D2" w:rsidRPr="00D234BE">
        <w:rPr>
          <w:szCs w:val="24"/>
        </w:rPr>
        <w:t>uma aprendizagem com qualidade para os alunos (</w:t>
      </w:r>
      <w:r w:rsidR="008D540B" w:rsidRPr="00D234BE">
        <w:rPr>
          <w:szCs w:val="24"/>
        </w:rPr>
        <w:t>Silva</w:t>
      </w:r>
      <w:r w:rsidR="006908D2" w:rsidRPr="00D234BE">
        <w:rPr>
          <w:szCs w:val="24"/>
        </w:rPr>
        <w:t>, 2011).</w:t>
      </w:r>
    </w:p>
    <w:p w:rsidR="00C44FED" w:rsidRPr="00D234BE" w:rsidRDefault="00C44FED" w:rsidP="006908D2">
      <w:pPr>
        <w:autoSpaceDE w:val="0"/>
        <w:autoSpaceDN w:val="0"/>
        <w:adjustRightInd w:val="0"/>
        <w:spacing w:line="240" w:lineRule="auto"/>
        <w:ind w:firstLine="708"/>
        <w:rPr>
          <w:szCs w:val="24"/>
        </w:rPr>
      </w:pPr>
    </w:p>
    <w:p w:rsidR="006B2036" w:rsidRPr="00D234BE" w:rsidRDefault="00C44FED" w:rsidP="006B2036">
      <w:pPr>
        <w:autoSpaceDE w:val="0"/>
        <w:autoSpaceDN w:val="0"/>
        <w:adjustRightInd w:val="0"/>
        <w:spacing w:line="240" w:lineRule="auto"/>
        <w:rPr>
          <w:rFonts w:eastAsia="Times New Roman"/>
          <w:b/>
          <w:szCs w:val="24"/>
          <w:lang w:eastAsia="pt-BR"/>
        </w:rPr>
      </w:pPr>
      <w:r w:rsidRPr="00D234BE">
        <w:rPr>
          <w:b/>
          <w:szCs w:val="24"/>
        </w:rPr>
        <w:t>b)</w:t>
      </w:r>
      <w:r w:rsidR="006B2036" w:rsidRPr="00D234BE">
        <w:rPr>
          <w:b/>
          <w:szCs w:val="24"/>
        </w:rPr>
        <w:t xml:space="preserve"> </w:t>
      </w:r>
      <w:r w:rsidR="006B2036" w:rsidRPr="00D234BE">
        <w:rPr>
          <w:szCs w:val="24"/>
        </w:rPr>
        <w:t xml:space="preserve">Diferença em diferenças </w:t>
      </w:r>
      <w:r w:rsidR="001F3D9A" w:rsidRPr="00D234BE">
        <w:rPr>
          <w:szCs w:val="24"/>
        </w:rPr>
        <w:t>com regresão quantílica e</w:t>
      </w:r>
      <w:r w:rsidR="006B2036" w:rsidRPr="00D234BE">
        <w:rPr>
          <w:szCs w:val="24"/>
        </w:rPr>
        <w:t xml:space="preserve"> </w:t>
      </w:r>
      <w:r w:rsidR="006B2036" w:rsidRPr="00D234BE">
        <w:rPr>
          <w:i/>
          <w:iCs/>
          <w:szCs w:val="24"/>
        </w:rPr>
        <w:t>Propensity Score Matching</w:t>
      </w:r>
    </w:p>
    <w:p w:rsidR="00C44FED" w:rsidRPr="00D234BE" w:rsidRDefault="00C44FED" w:rsidP="00C44FED">
      <w:pPr>
        <w:autoSpaceDE w:val="0"/>
        <w:autoSpaceDN w:val="0"/>
        <w:adjustRightInd w:val="0"/>
        <w:spacing w:line="240" w:lineRule="auto"/>
        <w:rPr>
          <w:b/>
          <w:szCs w:val="24"/>
        </w:rPr>
      </w:pPr>
    </w:p>
    <w:p w:rsidR="00C44FED" w:rsidRPr="00D234BE" w:rsidRDefault="00C44FED" w:rsidP="00C44FED">
      <w:pPr>
        <w:autoSpaceDE w:val="0"/>
        <w:autoSpaceDN w:val="0"/>
        <w:adjustRightInd w:val="0"/>
        <w:spacing w:line="240" w:lineRule="auto"/>
        <w:rPr>
          <w:szCs w:val="24"/>
        </w:rPr>
      </w:pPr>
    </w:p>
    <w:p w:rsidR="0064453D" w:rsidRPr="00D234BE" w:rsidRDefault="00C36465" w:rsidP="007C306F">
      <w:pPr>
        <w:autoSpaceDE w:val="0"/>
        <w:autoSpaceDN w:val="0"/>
        <w:adjustRightInd w:val="0"/>
        <w:spacing w:line="240" w:lineRule="auto"/>
        <w:ind w:firstLine="708"/>
        <w:rPr>
          <w:szCs w:val="24"/>
        </w:rPr>
      </w:pPr>
      <w:r w:rsidRPr="00D234BE">
        <w:rPr>
          <w:szCs w:val="24"/>
        </w:rPr>
        <w:t>O segundo modelo para se estimar o efeito da política sobre os indicadores educacionais foi uma</w:t>
      </w:r>
      <w:r w:rsidR="00EB4DCC" w:rsidRPr="00D234BE">
        <w:rPr>
          <w:szCs w:val="24"/>
        </w:rPr>
        <w:t xml:space="preserve"> estimação utilizando a diferença em diferenças </w:t>
      </w:r>
      <w:r w:rsidR="00F506E8" w:rsidRPr="00D234BE">
        <w:rPr>
          <w:szCs w:val="24"/>
        </w:rPr>
        <w:t xml:space="preserve">com </w:t>
      </w:r>
      <w:r w:rsidRPr="00D234BE">
        <w:rPr>
          <w:szCs w:val="24"/>
        </w:rPr>
        <w:t>regressão</w:t>
      </w:r>
      <w:r w:rsidR="00EB4DCC" w:rsidRPr="00D234BE">
        <w:rPr>
          <w:szCs w:val="24"/>
        </w:rPr>
        <w:t xml:space="preserve"> </w:t>
      </w:r>
      <w:r w:rsidRPr="00D234BE">
        <w:rPr>
          <w:szCs w:val="24"/>
        </w:rPr>
        <w:t xml:space="preserve">quantílica </w:t>
      </w:r>
      <w:r w:rsidR="00EB4DCC" w:rsidRPr="00D234BE">
        <w:rPr>
          <w:szCs w:val="24"/>
        </w:rPr>
        <w:t>(Tabela</w:t>
      </w:r>
      <w:r w:rsidRPr="00D234BE">
        <w:rPr>
          <w:szCs w:val="24"/>
        </w:rPr>
        <w:t xml:space="preserve">s </w:t>
      </w:r>
      <w:r w:rsidR="000003F1" w:rsidRPr="00D234BE">
        <w:rPr>
          <w:szCs w:val="24"/>
        </w:rPr>
        <w:t>3</w:t>
      </w:r>
      <w:r w:rsidRPr="00D234BE">
        <w:rPr>
          <w:szCs w:val="24"/>
        </w:rPr>
        <w:t xml:space="preserve"> e 4</w:t>
      </w:r>
      <w:r w:rsidR="00F506E8" w:rsidRPr="00D234BE">
        <w:rPr>
          <w:szCs w:val="24"/>
        </w:rPr>
        <w:t>)</w:t>
      </w:r>
      <w:r w:rsidR="0064453D" w:rsidRPr="00D234BE">
        <w:rPr>
          <w:szCs w:val="24"/>
        </w:rPr>
        <w:t>.</w:t>
      </w:r>
    </w:p>
    <w:p w:rsidR="00CB627C" w:rsidRPr="00D234BE" w:rsidRDefault="0064453D" w:rsidP="007C306F">
      <w:pPr>
        <w:autoSpaceDE w:val="0"/>
        <w:autoSpaceDN w:val="0"/>
        <w:adjustRightInd w:val="0"/>
        <w:spacing w:line="240" w:lineRule="auto"/>
        <w:ind w:firstLine="708"/>
        <w:rPr>
          <w:szCs w:val="24"/>
        </w:rPr>
      </w:pPr>
      <w:r w:rsidRPr="00D234BE">
        <w:rPr>
          <w:szCs w:val="24"/>
        </w:rPr>
        <w:t>A</w:t>
      </w:r>
      <w:r w:rsidR="00F506E8" w:rsidRPr="00D234BE">
        <w:rPr>
          <w:szCs w:val="24"/>
        </w:rPr>
        <w:t xml:space="preserve"> política de eleição apresentou diminuição no desempenho dos alunos em língua portuguesa nos quantis 0.1 e 0.25</w:t>
      </w:r>
      <w:r w:rsidR="00A2659B" w:rsidRPr="00D234BE">
        <w:rPr>
          <w:szCs w:val="24"/>
        </w:rPr>
        <w:t xml:space="preserve">, em </w:t>
      </w:r>
      <w:r w:rsidR="00CB627C" w:rsidRPr="00D234BE">
        <w:rPr>
          <w:szCs w:val="24"/>
        </w:rPr>
        <w:t xml:space="preserve">10.33 e 4.19 </w:t>
      </w:r>
      <w:r w:rsidR="00A2659B" w:rsidRPr="00D234BE">
        <w:rPr>
          <w:szCs w:val="24"/>
        </w:rPr>
        <w:t xml:space="preserve">pontos na média </w:t>
      </w:r>
      <w:r w:rsidR="00CB627C" w:rsidRPr="00D234BE">
        <w:rPr>
          <w:szCs w:val="24"/>
        </w:rPr>
        <w:t>respectivamente no período de 2007 a 2009</w:t>
      </w:r>
      <w:r w:rsidRPr="00D234BE">
        <w:rPr>
          <w:szCs w:val="24"/>
        </w:rPr>
        <w:t xml:space="preserve"> (Tabela 3)</w:t>
      </w:r>
      <w:r w:rsidR="00CB627C" w:rsidRPr="00D234BE">
        <w:rPr>
          <w:szCs w:val="24"/>
        </w:rPr>
        <w:t>.  No período de 2007 a 2011</w:t>
      </w:r>
      <w:r w:rsidR="00A2659B" w:rsidRPr="00D234BE">
        <w:rPr>
          <w:szCs w:val="24"/>
        </w:rPr>
        <w:t xml:space="preserve"> (Tabela 3)</w:t>
      </w:r>
      <w:r w:rsidR="00CB627C" w:rsidRPr="00D234BE">
        <w:rPr>
          <w:szCs w:val="24"/>
        </w:rPr>
        <w:t xml:space="preserve"> esse impacto</w:t>
      </w:r>
      <w:r w:rsidR="00A2659B" w:rsidRPr="00D234BE">
        <w:rPr>
          <w:szCs w:val="24"/>
        </w:rPr>
        <w:t xml:space="preserve"> passa a ser positivo e de 8.97</w:t>
      </w:r>
      <w:r w:rsidR="00CB627C" w:rsidRPr="00D234BE">
        <w:rPr>
          <w:szCs w:val="24"/>
        </w:rPr>
        <w:t xml:space="preserve"> sobre o desempenho dos alunos. Com relação ao desempenho em Matemática no período de 2007 a 2009 existe um impacto negativo de 12.36 n</w:t>
      </w:r>
      <w:r w:rsidR="00A2659B" w:rsidRPr="00D234BE">
        <w:rPr>
          <w:szCs w:val="24"/>
        </w:rPr>
        <w:t>o quantil 0.1, nos demais quantis desse período os coeficientes não são significantes. N</w:t>
      </w:r>
      <w:r w:rsidR="00CB627C" w:rsidRPr="00D234BE">
        <w:rPr>
          <w:szCs w:val="24"/>
        </w:rPr>
        <w:t>o período que vai até o ano de 2011 o coeficiente que indica o impacto da política não foi significante.</w:t>
      </w:r>
    </w:p>
    <w:p w:rsidR="00C44FED" w:rsidRPr="00D234BE" w:rsidRDefault="00C44FED" w:rsidP="006908D2">
      <w:pPr>
        <w:autoSpaceDE w:val="0"/>
        <w:autoSpaceDN w:val="0"/>
        <w:adjustRightInd w:val="0"/>
        <w:spacing w:line="240" w:lineRule="auto"/>
        <w:ind w:firstLine="708"/>
        <w:rPr>
          <w:szCs w:val="24"/>
        </w:rPr>
      </w:pPr>
    </w:p>
    <w:p w:rsidR="00EB4DCC" w:rsidRPr="00D234BE" w:rsidRDefault="00EB4DCC">
      <w:pPr>
        <w:spacing w:line="240" w:lineRule="auto"/>
        <w:ind w:left="2268"/>
        <w:jc w:val="right"/>
        <w:rPr>
          <w:szCs w:val="24"/>
          <w:lang w:eastAsia="pt-BR"/>
        </w:rPr>
      </w:pPr>
      <w:r w:rsidRPr="00D234BE">
        <w:rPr>
          <w:szCs w:val="24"/>
          <w:lang w:eastAsia="pt-BR"/>
        </w:rPr>
        <w:br w:type="page"/>
      </w:r>
    </w:p>
    <w:p w:rsidR="00EB4DCC" w:rsidRPr="00D234BE" w:rsidRDefault="00EB4DCC" w:rsidP="006908D2">
      <w:pPr>
        <w:autoSpaceDE w:val="0"/>
        <w:autoSpaceDN w:val="0"/>
        <w:adjustRightInd w:val="0"/>
        <w:spacing w:line="240" w:lineRule="auto"/>
        <w:ind w:firstLine="708"/>
        <w:rPr>
          <w:szCs w:val="24"/>
          <w:lang w:eastAsia="pt-BR"/>
        </w:rPr>
        <w:sectPr w:rsidR="00EB4DCC" w:rsidRPr="00D234BE" w:rsidSect="00F34630">
          <w:pgSz w:w="11906" w:h="16838"/>
          <w:pgMar w:top="1418" w:right="1418" w:bottom="1418" w:left="1701" w:header="709" w:footer="709" w:gutter="0"/>
          <w:cols w:space="708"/>
          <w:docGrid w:linePitch="360"/>
        </w:sectPr>
      </w:pPr>
    </w:p>
    <w:p w:rsidR="000003F1" w:rsidRPr="00D234BE" w:rsidRDefault="00EB4DCC" w:rsidP="000003F1">
      <w:pPr>
        <w:tabs>
          <w:tab w:val="left" w:pos="3686"/>
        </w:tabs>
        <w:autoSpaceDE w:val="0"/>
        <w:autoSpaceDN w:val="0"/>
        <w:adjustRightInd w:val="0"/>
        <w:spacing w:line="240" w:lineRule="auto"/>
        <w:rPr>
          <w:b/>
          <w:szCs w:val="24"/>
        </w:rPr>
      </w:pPr>
      <w:r w:rsidRPr="00D234BE">
        <w:rPr>
          <w:szCs w:val="24"/>
          <w:lang w:eastAsia="pt-BR"/>
        </w:rPr>
        <w:lastRenderedPageBreak/>
        <w:t xml:space="preserve">Tabela 3 - </w:t>
      </w:r>
      <w:r w:rsidR="000003F1" w:rsidRPr="00D234BE">
        <w:rPr>
          <w:b/>
          <w:szCs w:val="24"/>
        </w:rPr>
        <w:t>Impacto da política de eleição de diretores sobre a proficiência média em Língua Portuguesa, Matemática:</w:t>
      </w:r>
      <w:r w:rsidR="000003F1" w:rsidRPr="00D234BE">
        <w:rPr>
          <w:szCs w:val="24"/>
        </w:rPr>
        <w:t xml:space="preserve"> Diferença em diferenças quantílica</w:t>
      </w:r>
    </w:p>
    <w:tbl>
      <w:tblPr>
        <w:tblW w:w="16686" w:type="dxa"/>
        <w:tblInd w:w="55" w:type="dxa"/>
        <w:tblCellMar>
          <w:left w:w="70" w:type="dxa"/>
          <w:right w:w="70" w:type="dxa"/>
        </w:tblCellMar>
        <w:tblLook w:val="04A0" w:firstRow="1" w:lastRow="0" w:firstColumn="1" w:lastColumn="0" w:noHBand="0" w:noVBand="1"/>
      </w:tblPr>
      <w:tblGrid>
        <w:gridCol w:w="2197"/>
        <w:gridCol w:w="939"/>
        <w:gridCol w:w="940"/>
        <w:gridCol w:w="940"/>
        <w:gridCol w:w="759"/>
        <w:gridCol w:w="217"/>
        <w:gridCol w:w="837"/>
        <w:gridCol w:w="940"/>
        <w:gridCol w:w="940"/>
        <w:gridCol w:w="839"/>
        <w:gridCol w:w="217"/>
        <w:gridCol w:w="988"/>
        <w:gridCol w:w="758"/>
        <w:gridCol w:w="758"/>
        <w:gridCol w:w="940"/>
        <w:gridCol w:w="217"/>
        <w:gridCol w:w="768"/>
        <w:gridCol w:w="862"/>
        <w:gridCol w:w="768"/>
        <w:gridCol w:w="862"/>
      </w:tblGrid>
      <w:tr w:rsidR="00214109" w:rsidRPr="00D234BE" w:rsidTr="00214109">
        <w:trPr>
          <w:trHeight w:val="304"/>
        </w:trPr>
        <w:tc>
          <w:tcPr>
            <w:tcW w:w="2197" w:type="dxa"/>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p>
        </w:tc>
        <w:tc>
          <w:tcPr>
            <w:tcW w:w="3578" w:type="dxa"/>
            <w:gridSpan w:val="4"/>
            <w:tcBorders>
              <w:top w:val="single" w:sz="4" w:space="0" w:color="auto"/>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Língua Portuguesa</w:t>
            </w:r>
          </w:p>
        </w:tc>
        <w:tc>
          <w:tcPr>
            <w:tcW w:w="217" w:type="dxa"/>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3556" w:type="dxa"/>
            <w:gridSpan w:val="4"/>
            <w:tcBorders>
              <w:top w:val="single" w:sz="4" w:space="0" w:color="auto"/>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Língua Portuguesa</w:t>
            </w:r>
          </w:p>
        </w:tc>
        <w:tc>
          <w:tcPr>
            <w:tcW w:w="217" w:type="dxa"/>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3444" w:type="dxa"/>
            <w:gridSpan w:val="4"/>
            <w:tcBorders>
              <w:top w:val="single" w:sz="4" w:space="0" w:color="auto"/>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Matemática</w:t>
            </w:r>
          </w:p>
        </w:tc>
        <w:tc>
          <w:tcPr>
            <w:tcW w:w="217" w:type="dxa"/>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3260" w:type="dxa"/>
            <w:gridSpan w:val="4"/>
            <w:tcBorders>
              <w:top w:val="single" w:sz="4" w:space="0" w:color="auto"/>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Matemática</w:t>
            </w:r>
          </w:p>
        </w:tc>
      </w:tr>
      <w:tr w:rsidR="00214109" w:rsidRPr="00D234BE" w:rsidTr="00214109">
        <w:trPr>
          <w:trHeight w:val="304"/>
        </w:trPr>
        <w:tc>
          <w:tcPr>
            <w:tcW w:w="219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p>
        </w:tc>
        <w:tc>
          <w:tcPr>
            <w:tcW w:w="3578" w:type="dxa"/>
            <w:gridSpan w:val="4"/>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2007-2009</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p>
        </w:tc>
        <w:tc>
          <w:tcPr>
            <w:tcW w:w="3556" w:type="dxa"/>
            <w:gridSpan w:val="4"/>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2007-2011</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p>
        </w:tc>
        <w:tc>
          <w:tcPr>
            <w:tcW w:w="3444" w:type="dxa"/>
            <w:gridSpan w:val="4"/>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2007-2009</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p>
        </w:tc>
        <w:tc>
          <w:tcPr>
            <w:tcW w:w="3260" w:type="dxa"/>
            <w:gridSpan w:val="4"/>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2007-2011</w:t>
            </w:r>
          </w:p>
        </w:tc>
      </w:tr>
      <w:tr w:rsidR="00214109" w:rsidRPr="00D234BE" w:rsidTr="000003F1">
        <w:trPr>
          <w:trHeight w:val="304"/>
        </w:trPr>
        <w:tc>
          <w:tcPr>
            <w:tcW w:w="219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p>
        </w:tc>
        <w:tc>
          <w:tcPr>
            <w:tcW w:w="9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0.1</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0.25</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0.5</w:t>
            </w:r>
          </w:p>
        </w:tc>
        <w:tc>
          <w:tcPr>
            <w:tcW w:w="75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0.75</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3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0.1</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0.25</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0.5</w:t>
            </w:r>
          </w:p>
        </w:tc>
        <w:tc>
          <w:tcPr>
            <w:tcW w:w="8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0.75</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8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0.1</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0.25</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0.5</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0.75</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0.1</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0.25</w:t>
            </w: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0.5</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0.75</w:t>
            </w:r>
          </w:p>
        </w:tc>
      </w:tr>
      <w:tr w:rsidR="00214109" w:rsidRPr="00D234BE" w:rsidTr="000003F1">
        <w:trPr>
          <w:trHeight w:val="304"/>
        </w:trPr>
        <w:tc>
          <w:tcPr>
            <w:tcW w:w="219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Política (dummy)</w:t>
            </w:r>
          </w:p>
        </w:tc>
        <w:tc>
          <w:tcPr>
            <w:tcW w:w="9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-2.104</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1.615</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6.144*</w:t>
            </w:r>
          </w:p>
        </w:tc>
        <w:tc>
          <w:tcPr>
            <w:tcW w:w="75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2.738</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3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-2.104</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1.615</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6.144</w:t>
            </w:r>
          </w:p>
        </w:tc>
        <w:tc>
          <w:tcPr>
            <w:tcW w:w="8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2.738</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8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5.414***</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3.574</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4.585</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12.02***</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5.414</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3.574</w:t>
            </w: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4.585</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12.02**</w:t>
            </w:r>
          </w:p>
        </w:tc>
      </w:tr>
      <w:tr w:rsidR="00214109" w:rsidRPr="00D234BE" w:rsidTr="000003F1">
        <w:trPr>
          <w:trHeight w:val="304"/>
        </w:trPr>
        <w:tc>
          <w:tcPr>
            <w:tcW w:w="219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(3.864)</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(1.413)</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(3.170)</w:t>
            </w:r>
          </w:p>
        </w:tc>
        <w:tc>
          <w:tcPr>
            <w:tcW w:w="75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(5.608)</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3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(3.726)</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(1.612)</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(5.937)</w:t>
            </w:r>
          </w:p>
        </w:tc>
        <w:tc>
          <w:tcPr>
            <w:tcW w:w="8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(5.188)</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8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(1.734)</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(2.882)</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(6.506)</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(2.886)</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(4.320)</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(3.546)</w:t>
            </w: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(5.027)</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(4.810)</w:t>
            </w:r>
          </w:p>
        </w:tc>
      </w:tr>
      <w:tr w:rsidR="00214109" w:rsidRPr="00D234BE" w:rsidTr="000003F1">
        <w:trPr>
          <w:trHeight w:val="304"/>
        </w:trPr>
        <w:tc>
          <w:tcPr>
            <w:tcW w:w="219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Ano (dummy)</w:t>
            </w:r>
          </w:p>
        </w:tc>
        <w:tc>
          <w:tcPr>
            <w:tcW w:w="9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17.99***</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13.32***</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18.45***</w:t>
            </w:r>
          </w:p>
        </w:tc>
        <w:tc>
          <w:tcPr>
            <w:tcW w:w="75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7.469</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3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2.508</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12.52***</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19.61***</w:t>
            </w:r>
          </w:p>
        </w:tc>
        <w:tc>
          <w:tcPr>
            <w:tcW w:w="8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12.40**</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8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9.846***</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3.415</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9.389</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8.928***</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0.188</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9.411**</w:t>
            </w: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9.927</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8.221</w:t>
            </w:r>
          </w:p>
        </w:tc>
      </w:tr>
      <w:tr w:rsidR="00214109" w:rsidRPr="00D234BE" w:rsidTr="000003F1">
        <w:trPr>
          <w:trHeight w:val="304"/>
        </w:trPr>
        <w:tc>
          <w:tcPr>
            <w:tcW w:w="219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(3.885)</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(1.989)</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(3.617)</w:t>
            </w:r>
          </w:p>
        </w:tc>
        <w:tc>
          <w:tcPr>
            <w:tcW w:w="75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(6.630)</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3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(3.676)</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(1.917)</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(7.495)</w:t>
            </w:r>
          </w:p>
        </w:tc>
        <w:tc>
          <w:tcPr>
            <w:tcW w:w="8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(5.712)</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8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(1.724)</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(3.801)</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(8.572)</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(3.036)</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(6.415)</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(4.249)</w:t>
            </w: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(6.345)</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(5.943)</w:t>
            </w:r>
          </w:p>
        </w:tc>
      </w:tr>
      <w:tr w:rsidR="00214109" w:rsidRPr="00D234BE" w:rsidTr="000003F1">
        <w:trPr>
          <w:trHeight w:val="304"/>
        </w:trPr>
        <w:tc>
          <w:tcPr>
            <w:tcW w:w="219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b/>
                <w:bCs/>
                <w:sz w:val="18"/>
                <w:szCs w:val="18"/>
                <w:lang w:eastAsia="pt-BR"/>
              </w:rPr>
            </w:pPr>
            <w:r w:rsidRPr="00D234BE">
              <w:rPr>
                <w:rFonts w:eastAsia="Times New Roman"/>
                <w:b/>
                <w:bCs/>
                <w:sz w:val="18"/>
                <w:szCs w:val="18"/>
                <w:lang w:eastAsia="pt-BR"/>
              </w:rPr>
              <w:t>Interação (Política*Ano)</w:t>
            </w:r>
          </w:p>
        </w:tc>
        <w:tc>
          <w:tcPr>
            <w:tcW w:w="9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-10.33**</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-4.199*</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-5.448</w:t>
            </w:r>
          </w:p>
        </w:tc>
        <w:tc>
          <w:tcPr>
            <w:tcW w:w="75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3.152</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3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8.976**</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-2.301</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-8.227</w:t>
            </w:r>
          </w:p>
        </w:tc>
        <w:tc>
          <w:tcPr>
            <w:tcW w:w="8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-4.016</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8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-12.36***</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-1.291</w:t>
            </w:r>
          </w:p>
        </w:tc>
        <w:tc>
          <w:tcPr>
            <w:tcW w:w="75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-5.084</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-5.281</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-1.302</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-5.188</w:t>
            </w: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-3.091</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-0.210</w:t>
            </w:r>
          </w:p>
        </w:tc>
      </w:tr>
      <w:tr w:rsidR="00214109" w:rsidRPr="00D234BE" w:rsidTr="000003F1">
        <w:trPr>
          <w:trHeight w:val="319"/>
        </w:trPr>
        <w:tc>
          <w:tcPr>
            <w:tcW w:w="219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39"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(4.389)</w:t>
            </w:r>
          </w:p>
        </w:tc>
        <w:tc>
          <w:tcPr>
            <w:tcW w:w="940"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(2.194)</w:t>
            </w:r>
          </w:p>
        </w:tc>
        <w:tc>
          <w:tcPr>
            <w:tcW w:w="940"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(3.955)</w:t>
            </w:r>
          </w:p>
        </w:tc>
        <w:tc>
          <w:tcPr>
            <w:tcW w:w="75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(7.370)</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37"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(4.169)</w:t>
            </w:r>
          </w:p>
        </w:tc>
        <w:tc>
          <w:tcPr>
            <w:tcW w:w="940"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(2.189)</w:t>
            </w:r>
          </w:p>
        </w:tc>
        <w:tc>
          <w:tcPr>
            <w:tcW w:w="940"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(8.070)</w:t>
            </w:r>
          </w:p>
        </w:tc>
        <w:tc>
          <w:tcPr>
            <w:tcW w:w="839"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(6.442)</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88"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(2.087)</w:t>
            </w:r>
          </w:p>
        </w:tc>
        <w:tc>
          <w:tcPr>
            <w:tcW w:w="758"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(4.141)</w:t>
            </w:r>
          </w:p>
        </w:tc>
        <w:tc>
          <w:tcPr>
            <w:tcW w:w="758"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(9.177)</w:t>
            </w:r>
          </w:p>
        </w:tc>
        <w:tc>
          <w:tcPr>
            <w:tcW w:w="940"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(3.704)</w:t>
            </w:r>
          </w:p>
        </w:tc>
        <w:tc>
          <w:tcPr>
            <w:tcW w:w="21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768"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(7.053)</w:t>
            </w:r>
          </w:p>
        </w:tc>
        <w:tc>
          <w:tcPr>
            <w:tcW w:w="862"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(4.705)</w:t>
            </w:r>
          </w:p>
        </w:tc>
        <w:tc>
          <w:tcPr>
            <w:tcW w:w="768"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(6.832)</w:t>
            </w:r>
          </w:p>
        </w:tc>
        <w:tc>
          <w:tcPr>
            <w:tcW w:w="862"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(6.915)</w:t>
            </w:r>
          </w:p>
        </w:tc>
      </w:tr>
      <w:tr w:rsidR="00214109" w:rsidRPr="00D234BE" w:rsidTr="000003F1">
        <w:trPr>
          <w:trHeight w:val="319"/>
        </w:trPr>
        <w:tc>
          <w:tcPr>
            <w:tcW w:w="2197"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Número de observações</w:t>
            </w:r>
          </w:p>
        </w:tc>
        <w:tc>
          <w:tcPr>
            <w:tcW w:w="939"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940"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940"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759"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217"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837"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94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83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217"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988"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758"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758"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940" w:type="dxa"/>
            <w:tcBorders>
              <w:top w:val="nil"/>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217"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76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494</w:t>
            </w:r>
          </w:p>
        </w:tc>
      </w:tr>
      <w:tr w:rsidR="00214109" w:rsidRPr="00D234BE" w:rsidTr="000003F1">
        <w:trPr>
          <w:trHeight w:val="319"/>
        </w:trPr>
        <w:tc>
          <w:tcPr>
            <w:tcW w:w="16686" w:type="dxa"/>
            <w:gridSpan w:val="20"/>
            <w:tcBorders>
              <w:top w:val="single" w:sz="8" w:space="0" w:color="auto"/>
              <w:left w:val="nil"/>
              <w:bottom w:val="single" w:sz="8" w:space="0" w:color="auto"/>
              <w:right w:val="nil"/>
            </w:tcBorders>
            <w:shd w:val="clear" w:color="auto" w:fill="auto"/>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Controles: características dos alunos (gênero, cor/raça, escolaridade da mãe, mais de uma televisão em casa, possui computador em casa), características da escola (dummies para captar presença de laboratório de informática e biblioteca), características dos diretores (pós-graduação e experiência em gestão), características dos professores (mais de dois anos de experiência, formação em ensino superior e treinamentos).</w:t>
            </w:r>
          </w:p>
        </w:tc>
      </w:tr>
      <w:tr w:rsidR="00214109" w:rsidRPr="00D234BE" w:rsidTr="000003F1">
        <w:trPr>
          <w:trHeight w:val="304"/>
        </w:trPr>
        <w:tc>
          <w:tcPr>
            <w:tcW w:w="15824" w:type="dxa"/>
            <w:gridSpan w:val="19"/>
            <w:tcBorders>
              <w:top w:val="nil"/>
              <w:left w:val="nil"/>
              <w:bottom w:val="nil"/>
              <w:right w:val="nil"/>
            </w:tcBorders>
            <w:shd w:val="clear" w:color="auto" w:fill="auto"/>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Fonte: Elaboração própria a partir dos dados do Inep.</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r>
      <w:tr w:rsidR="00214109" w:rsidRPr="00D234BE" w:rsidTr="000003F1">
        <w:trPr>
          <w:trHeight w:val="304"/>
        </w:trPr>
        <w:tc>
          <w:tcPr>
            <w:tcW w:w="15824" w:type="dxa"/>
            <w:gridSpan w:val="19"/>
            <w:tcBorders>
              <w:top w:val="nil"/>
              <w:left w:val="nil"/>
              <w:bottom w:val="nil"/>
              <w:right w:val="nil"/>
            </w:tcBorders>
            <w:shd w:val="clear" w:color="auto" w:fill="auto"/>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 Significativo ao nível de significância de 1%; ** Significativo ao nível de 5% de significância; * Significativo ao nível de 10% de significância. Desvio padrão robusto entre parênteses.</w:t>
            </w:r>
          </w:p>
        </w:tc>
        <w:tc>
          <w:tcPr>
            <w:tcW w:w="8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r>
    </w:tbl>
    <w:p w:rsidR="00C36465" w:rsidRPr="00D234BE" w:rsidRDefault="00C36465" w:rsidP="00214109">
      <w:pPr>
        <w:autoSpaceDE w:val="0"/>
        <w:autoSpaceDN w:val="0"/>
        <w:adjustRightInd w:val="0"/>
        <w:spacing w:line="240" w:lineRule="auto"/>
        <w:rPr>
          <w:szCs w:val="24"/>
          <w:lang w:eastAsia="pt-BR"/>
        </w:rPr>
      </w:pPr>
    </w:p>
    <w:p w:rsidR="0064453D" w:rsidRPr="00D234BE" w:rsidRDefault="0064453D">
      <w:pPr>
        <w:spacing w:line="240" w:lineRule="auto"/>
        <w:ind w:left="2268"/>
        <w:jc w:val="right"/>
        <w:rPr>
          <w:szCs w:val="24"/>
          <w:lang w:eastAsia="pt-BR"/>
        </w:rPr>
      </w:pPr>
      <w:r w:rsidRPr="00D234BE">
        <w:rPr>
          <w:szCs w:val="24"/>
          <w:lang w:eastAsia="pt-BR"/>
        </w:rPr>
        <w:br w:type="page"/>
      </w:r>
    </w:p>
    <w:p w:rsidR="0064453D" w:rsidRPr="00D234BE" w:rsidRDefault="0064453D" w:rsidP="0064453D">
      <w:pPr>
        <w:autoSpaceDE w:val="0"/>
        <w:autoSpaceDN w:val="0"/>
        <w:adjustRightInd w:val="0"/>
        <w:spacing w:line="240" w:lineRule="auto"/>
        <w:ind w:firstLine="708"/>
        <w:rPr>
          <w:szCs w:val="24"/>
        </w:rPr>
        <w:sectPr w:rsidR="0064453D" w:rsidRPr="00D234BE" w:rsidSect="00C36465">
          <w:pgSz w:w="16838" w:h="11906" w:orient="landscape"/>
          <w:pgMar w:top="1418" w:right="1418" w:bottom="1418" w:left="1418" w:header="709" w:footer="709" w:gutter="0"/>
          <w:cols w:space="708"/>
          <w:docGrid w:linePitch="360"/>
        </w:sectPr>
      </w:pPr>
    </w:p>
    <w:p w:rsidR="00C36465" w:rsidRPr="00D234BE" w:rsidRDefault="00C36465">
      <w:pPr>
        <w:spacing w:line="240" w:lineRule="auto"/>
        <w:ind w:left="2268"/>
        <w:jc w:val="right"/>
        <w:rPr>
          <w:szCs w:val="24"/>
          <w:lang w:eastAsia="pt-BR"/>
        </w:rPr>
      </w:pPr>
    </w:p>
    <w:p w:rsidR="00EB4DCC" w:rsidRPr="00D234BE" w:rsidRDefault="00EB4DCC" w:rsidP="00214109">
      <w:pPr>
        <w:autoSpaceDE w:val="0"/>
        <w:autoSpaceDN w:val="0"/>
        <w:adjustRightInd w:val="0"/>
        <w:spacing w:line="240" w:lineRule="auto"/>
        <w:rPr>
          <w:szCs w:val="24"/>
          <w:lang w:eastAsia="pt-BR"/>
        </w:rPr>
      </w:pPr>
    </w:p>
    <w:p w:rsidR="000003F1" w:rsidRPr="00D234BE" w:rsidRDefault="00214109" w:rsidP="000003F1">
      <w:pPr>
        <w:tabs>
          <w:tab w:val="left" w:pos="3686"/>
        </w:tabs>
        <w:autoSpaceDE w:val="0"/>
        <w:autoSpaceDN w:val="0"/>
        <w:adjustRightInd w:val="0"/>
        <w:spacing w:line="240" w:lineRule="auto"/>
        <w:rPr>
          <w:b/>
          <w:szCs w:val="24"/>
        </w:rPr>
      </w:pPr>
      <w:r w:rsidRPr="00D234BE">
        <w:rPr>
          <w:szCs w:val="24"/>
          <w:lang w:eastAsia="pt-BR"/>
        </w:rPr>
        <w:t xml:space="preserve">Tabela 4 - </w:t>
      </w:r>
      <w:r w:rsidR="000003F1" w:rsidRPr="00D234BE">
        <w:rPr>
          <w:b/>
          <w:szCs w:val="24"/>
        </w:rPr>
        <w:t>Impacto da política de eleição de diretores sobre as taxas de aprovação e abandono:</w:t>
      </w:r>
      <w:r w:rsidR="000003F1" w:rsidRPr="00D234BE">
        <w:rPr>
          <w:szCs w:val="24"/>
        </w:rPr>
        <w:t xml:space="preserve"> Diferença em diferenças quantílica</w:t>
      </w:r>
    </w:p>
    <w:tbl>
      <w:tblPr>
        <w:tblW w:w="16508" w:type="dxa"/>
        <w:tblInd w:w="55" w:type="dxa"/>
        <w:tblCellMar>
          <w:left w:w="70" w:type="dxa"/>
          <w:right w:w="70" w:type="dxa"/>
        </w:tblCellMar>
        <w:tblLook w:val="04A0" w:firstRow="1" w:lastRow="0" w:firstColumn="1" w:lastColumn="0" w:noHBand="0" w:noVBand="1"/>
      </w:tblPr>
      <w:tblGrid>
        <w:gridCol w:w="2062"/>
        <w:gridCol w:w="878"/>
        <w:gridCol w:w="878"/>
        <w:gridCol w:w="782"/>
        <w:gridCol w:w="782"/>
        <w:gridCol w:w="198"/>
        <w:gridCol w:w="900"/>
        <w:gridCol w:w="782"/>
        <w:gridCol w:w="900"/>
        <w:gridCol w:w="900"/>
        <w:gridCol w:w="198"/>
        <w:gridCol w:w="901"/>
        <w:gridCol w:w="878"/>
        <w:gridCol w:w="878"/>
        <w:gridCol w:w="879"/>
        <w:gridCol w:w="198"/>
        <w:gridCol w:w="879"/>
        <w:gridCol w:w="878"/>
        <w:gridCol w:w="878"/>
        <w:gridCol w:w="879"/>
      </w:tblGrid>
      <w:tr w:rsidR="00214109" w:rsidRPr="00D234BE" w:rsidTr="000003F1">
        <w:trPr>
          <w:trHeight w:val="301"/>
        </w:trPr>
        <w:tc>
          <w:tcPr>
            <w:tcW w:w="2062" w:type="dxa"/>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 </w:t>
            </w:r>
          </w:p>
        </w:tc>
        <w:tc>
          <w:tcPr>
            <w:tcW w:w="3320" w:type="dxa"/>
            <w:gridSpan w:val="4"/>
            <w:tcBorders>
              <w:top w:val="single" w:sz="4" w:space="0" w:color="auto"/>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Taxa de aprovação</w:t>
            </w:r>
          </w:p>
        </w:tc>
        <w:tc>
          <w:tcPr>
            <w:tcW w:w="198" w:type="dxa"/>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3482" w:type="dxa"/>
            <w:gridSpan w:val="4"/>
            <w:tcBorders>
              <w:top w:val="single" w:sz="4" w:space="0" w:color="auto"/>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Taxa de aprovação</w:t>
            </w:r>
          </w:p>
        </w:tc>
        <w:tc>
          <w:tcPr>
            <w:tcW w:w="198" w:type="dxa"/>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3536" w:type="dxa"/>
            <w:gridSpan w:val="4"/>
            <w:tcBorders>
              <w:top w:val="single" w:sz="4" w:space="0" w:color="auto"/>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Taxa de Abandono</w:t>
            </w:r>
          </w:p>
        </w:tc>
        <w:tc>
          <w:tcPr>
            <w:tcW w:w="198" w:type="dxa"/>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3514" w:type="dxa"/>
            <w:gridSpan w:val="4"/>
            <w:tcBorders>
              <w:top w:val="single" w:sz="4" w:space="0" w:color="auto"/>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Taxa de Abandono</w:t>
            </w:r>
          </w:p>
        </w:tc>
      </w:tr>
      <w:tr w:rsidR="00214109" w:rsidRPr="00D234BE" w:rsidTr="000003F1">
        <w:trPr>
          <w:trHeight w:val="301"/>
        </w:trPr>
        <w:tc>
          <w:tcPr>
            <w:tcW w:w="20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p>
        </w:tc>
        <w:tc>
          <w:tcPr>
            <w:tcW w:w="3320" w:type="dxa"/>
            <w:gridSpan w:val="4"/>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2007-2009</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p>
        </w:tc>
        <w:tc>
          <w:tcPr>
            <w:tcW w:w="3482" w:type="dxa"/>
            <w:gridSpan w:val="4"/>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2007-2011</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p>
        </w:tc>
        <w:tc>
          <w:tcPr>
            <w:tcW w:w="3536" w:type="dxa"/>
            <w:gridSpan w:val="4"/>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2007-2009</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p>
        </w:tc>
        <w:tc>
          <w:tcPr>
            <w:tcW w:w="3514" w:type="dxa"/>
            <w:gridSpan w:val="4"/>
            <w:tcBorders>
              <w:top w:val="single" w:sz="4" w:space="0" w:color="auto"/>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2007-2011</w:t>
            </w:r>
          </w:p>
        </w:tc>
      </w:tr>
      <w:tr w:rsidR="00214109" w:rsidRPr="00D234BE" w:rsidTr="000003F1">
        <w:trPr>
          <w:trHeight w:val="301"/>
        </w:trPr>
        <w:tc>
          <w:tcPr>
            <w:tcW w:w="20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0.1</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0.25</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0.5</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0.75</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0.1</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0.25</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0.5</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0.75</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1"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0.1</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0.25</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0.5</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0.75</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0.1</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0.25</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0.5</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0.75</w:t>
            </w:r>
          </w:p>
        </w:tc>
      </w:tr>
      <w:tr w:rsidR="00214109" w:rsidRPr="00D234BE" w:rsidTr="000003F1">
        <w:trPr>
          <w:trHeight w:val="301"/>
        </w:trPr>
        <w:tc>
          <w:tcPr>
            <w:tcW w:w="20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Política (dummy)</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-21.50***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-19***</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-8.200**</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-9.800**</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-21.50***</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-19***</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-8.200***</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-9.800***</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1"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1.400***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4.500***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7.000***</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12.30***</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1.400***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4.500***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6.500***</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13.20***</w:t>
            </w:r>
          </w:p>
        </w:tc>
      </w:tr>
      <w:tr w:rsidR="00214109" w:rsidRPr="00D234BE" w:rsidTr="000003F1">
        <w:trPr>
          <w:trHeight w:val="301"/>
        </w:trPr>
        <w:tc>
          <w:tcPr>
            <w:tcW w:w="20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(2.995)</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(1.552)</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(3.316)</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(3.952)</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(3.606)</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(2.069)</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(2.579)</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(2.781)</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1"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(3.48e-08)</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(0.682)</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(1.866)</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(2.468)</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(2.38e-08)</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(0.185)</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(0.840)</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(1.419)</w:t>
            </w:r>
          </w:p>
        </w:tc>
      </w:tr>
      <w:tr w:rsidR="00214109" w:rsidRPr="00D234BE" w:rsidTr="000003F1">
        <w:trPr>
          <w:trHeight w:val="301"/>
        </w:trPr>
        <w:tc>
          <w:tcPr>
            <w:tcW w:w="20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Ano (dummy)</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-1.300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-4.400***</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6.100</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1.900</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1.300</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5.100**</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8.300***</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0.900</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1"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-0.700</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-2.800</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0.400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-0.1000</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-0.700</w:t>
            </w:r>
          </w:p>
        </w:tc>
      </w:tr>
      <w:tr w:rsidR="00214109" w:rsidRPr="00D234BE" w:rsidTr="000003F1">
        <w:trPr>
          <w:trHeight w:val="301"/>
        </w:trPr>
        <w:tc>
          <w:tcPr>
            <w:tcW w:w="20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(2.676)</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(1.567)</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(4.396)</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(5.078)</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(4.012)</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(2.376)</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(2.921)</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(3.331)</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1"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(3.04e-08)</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(0.782)</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(2.107)</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(2.758)</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(1.48e-08)</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(0.306)</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(1.031)</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(1.926)</w:t>
            </w:r>
          </w:p>
        </w:tc>
      </w:tr>
      <w:tr w:rsidR="00214109" w:rsidRPr="00D234BE" w:rsidTr="000003F1">
        <w:trPr>
          <w:trHeight w:val="301"/>
        </w:trPr>
        <w:tc>
          <w:tcPr>
            <w:tcW w:w="20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eastAsia="Times New Roman"/>
                <w:b/>
                <w:bCs/>
                <w:sz w:val="18"/>
                <w:szCs w:val="18"/>
                <w:lang w:eastAsia="pt-BR"/>
              </w:rPr>
            </w:pPr>
            <w:r w:rsidRPr="00D234BE">
              <w:rPr>
                <w:rFonts w:eastAsia="Times New Roman"/>
                <w:b/>
                <w:bCs/>
                <w:sz w:val="18"/>
                <w:szCs w:val="18"/>
                <w:lang w:eastAsia="pt-BR"/>
              </w:rPr>
              <w:t>Interação (Política*Ano)</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0.400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5.500***</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-7.800*</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-4.600</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-1.400</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-5.800*</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3.500</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1"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-1.400***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-0.200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-0.300</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-0.500</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-1.400***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-4.000***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-5.100***</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-8.800***</w:t>
            </w:r>
          </w:p>
        </w:tc>
      </w:tr>
      <w:tr w:rsidR="00214109" w:rsidRPr="00D234BE" w:rsidTr="000003F1">
        <w:trPr>
          <w:trHeight w:val="316"/>
        </w:trPr>
        <w:tc>
          <w:tcPr>
            <w:tcW w:w="206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(3.868)</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(1.852)</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(4.717)</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(5.534)</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0"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(5.235)</w:t>
            </w:r>
          </w:p>
        </w:tc>
        <w:tc>
          <w:tcPr>
            <w:tcW w:w="782"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(2.716)</w:t>
            </w:r>
          </w:p>
        </w:tc>
        <w:tc>
          <w:tcPr>
            <w:tcW w:w="900"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(3.209)</w:t>
            </w:r>
          </w:p>
        </w:tc>
        <w:tc>
          <w:tcPr>
            <w:tcW w:w="900"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(3.673)</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901"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(4.18e-08)</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(0.968)</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(2.310)</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(3.093)</w:t>
            </w:r>
          </w:p>
        </w:tc>
        <w:tc>
          <w:tcPr>
            <w:tcW w:w="19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c>
          <w:tcPr>
            <w:tcW w:w="879"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(2.69e-08)</w:t>
            </w:r>
          </w:p>
        </w:tc>
        <w:tc>
          <w:tcPr>
            <w:tcW w:w="878"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(0.367)</w:t>
            </w:r>
          </w:p>
        </w:tc>
        <w:tc>
          <w:tcPr>
            <w:tcW w:w="878"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(1.186)</w:t>
            </w:r>
          </w:p>
        </w:tc>
        <w:tc>
          <w:tcPr>
            <w:tcW w:w="879" w:type="dxa"/>
            <w:tcBorders>
              <w:top w:val="nil"/>
              <w:left w:val="nil"/>
              <w:bottom w:val="single" w:sz="4" w:space="0" w:color="auto"/>
              <w:right w:val="nil"/>
            </w:tcBorders>
            <w:shd w:val="clear" w:color="auto" w:fill="auto"/>
            <w:noWrap/>
            <w:vAlign w:val="bottom"/>
            <w:hideMark/>
          </w:tcPr>
          <w:p w:rsidR="00214109" w:rsidRPr="00D234BE" w:rsidRDefault="00214109" w:rsidP="00214109">
            <w:pPr>
              <w:spacing w:line="240" w:lineRule="auto"/>
              <w:jc w:val="center"/>
              <w:rPr>
                <w:rFonts w:ascii="Calibri" w:eastAsia="Times New Roman" w:hAnsi="Calibri"/>
                <w:sz w:val="18"/>
                <w:szCs w:val="18"/>
                <w:lang w:eastAsia="pt-BR"/>
              </w:rPr>
            </w:pPr>
            <w:r w:rsidRPr="00D234BE">
              <w:rPr>
                <w:rFonts w:ascii="Calibri" w:eastAsia="Times New Roman" w:hAnsi="Calibri"/>
                <w:sz w:val="18"/>
                <w:szCs w:val="18"/>
                <w:lang w:eastAsia="pt-BR"/>
              </w:rPr>
              <w:t>(2.333)</w:t>
            </w:r>
          </w:p>
        </w:tc>
      </w:tr>
      <w:tr w:rsidR="00214109" w:rsidRPr="00D234BE" w:rsidTr="000003F1">
        <w:trPr>
          <w:trHeight w:val="316"/>
        </w:trPr>
        <w:tc>
          <w:tcPr>
            <w:tcW w:w="2062"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Número de observações</w:t>
            </w:r>
          </w:p>
        </w:tc>
        <w:tc>
          <w:tcPr>
            <w:tcW w:w="878"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878"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782"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782"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198"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782"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900"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198"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901"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878"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878"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879"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198" w:type="dxa"/>
            <w:tcBorders>
              <w:top w:val="single" w:sz="8" w:space="0" w:color="auto"/>
              <w:left w:val="nil"/>
              <w:bottom w:val="single" w:sz="8" w:space="0" w:color="auto"/>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 </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878"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490</w:t>
            </w:r>
          </w:p>
        </w:tc>
      </w:tr>
      <w:tr w:rsidR="00214109" w:rsidRPr="00D234BE" w:rsidTr="000003F1">
        <w:trPr>
          <w:trHeight w:val="316"/>
        </w:trPr>
        <w:tc>
          <w:tcPr>
            <w:tcW w:w="16508" w:type="dxa"/>
            <w:gridSpan w:val="20"/>
            <w:tcBorders>
              <w:top w:val="single" w:sz="8" w:space="0" w:color="auto"/>
              <w:left w:val="nil"/>
              <w:bottom w:val="single" w:sz="8" w:space="0" w:color="auto"/>
              <w:right w:val="nil"/>
            </w:tcBorders>
            <w:shd w:val="clear" w:color="auto" w:fill="auto"/>
            <w:hideMark/>
          </w:tcPr>
          <w:p w:rsidR="00214109" w:rsidRPr="00D234BE" w:rsidRDefault="00214109" w:rsidP="00214109">
            <w:pPr>
              <w:spacing w:line="240" w:lineRule="auto"/>
              <w:jc w:val="center"/>
              <w:rPr>
                <w:rFonts w:eastAsia="Times New Roman"/>
                <w:sz w:val="18"/>
                <w:szCs w:val="18"/>
                <w:lang w:eastAsia="pt-BR"/>
              </w:rPr>
            </w:pPr>
            <w:r w:rsidRPr="00D234BE">
              <w:rPr>
                <w:rFonts w:eastAsia="Times New Roman"/>
                <w:sz w:val="18"/>
                <w:szCs w:val="18"/>
                <w:lang w:eastAsia="pt-BR"/>
              </w:rPr>
              <w:t>Controles: características dos alunos (gênero, cor/raça, escolaridade da mãe, mais de uma televisão em casa, possui computador em casa), características da escola (dummies para captar presença de laboratório de informática e biblioteca), características dos diretores (pós-graduação e experiência em gestão), características dos professores (mais de dois anos de experiência, formação em ensino superior e treinamentos).</w:t>
            </w:r>
          </w:p>
        </w:tc>
      </w:tr>
      <w:tr w:rsidR="00214109" w:rsidRPr="00D234BE" w:rsidTr="000003F1">
        <w:trPr>
          <w:trHeight w:val="301"/>
        </w:trPr>
        <w:tc>
          <w:tcPr>
            <w:tcW w:w="15629" w:type="dxa"/>
            <w:gridSpan w:val="19"/>
            <w:tcBorders>
              <w:top w:val="nil"/>
              <w:left w:val="nil"/>
              <w:bottom w:val="nil"/>
              <w:right w:val="nil"/>
            </w:tcBorders>
            <w:shd w:val="clear" w:color="auto" w:fill="auto"/>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Fonte: Elaboração própria a partir dos dados do Inep.</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r>
      <w:tr w:rsidR="00214109" w:rsidRPr="00D234BE" w:rsidTr="000003F1">
        <w:trPr>
          <w:trHeight w:val="301"/>
        </w:trPr>
        <w:tc>
          <w:tcPr>
            <w:tcW w:w="15629" w:type="dxa"/>
            <w:gridSpan w:val="19"/>
            <w:tcBorders>
              <w:top w:val="nil"/>
              <w:left w:val="nil"/>
              <w:bottom w:val="nil"/>
              <w:right w:val="nil"/>
            </w:tcBorders>
            <w:shd w:val="clear" w:color="auto" w:fill="auto"/>
            <w:hideMark/>
          </w:tcPr>
          <w:p w:rsidR="00214109" w:rsidRPr="00D234BE" w:rsidRDefault="00214109" w:rsidP="00214109">
            <w:pPr>
              <w:spacing w:line="240" w:lineRule="auto"/>
              <w:jc w:val="left"/>
              <w:rPr>
                <w:rFonts w:eastAsia="Times New Roman"/>
                <w:sz w:val="18"/>
                <w:szCs w:val="18"/>
                <w:lang w:eastAsia="pt-BR"/>
              </w:rPr>
            </w:pPr>
            <w:r w:rsidRPr="00D234BE">
              <w:rPr>
                <w:rFonts w:eastAsia="Times New Roman"/>
                <w:sz w:val="18"/>
                <w:szCs w:val="18"/>
                <w:lang w:eastAsia="pt-BR"/>
              </w:rPr>
              <w:t>*** Significativo ao nível de significância de 1%; ** Significativo ao nível de 5% de significância; * Significativo ao nível de 10% de significância. Desvio padrão robusto entre parênteses.</w:t>
            </w:r>
          </w:p>
        </w:tc>
        <w:tc>
          <w:tcPr>
            <w:tcW w:w="879" w:type="dxa"/>
            <w:tcBorders>
              <w:top w:val="nil"/>
              <w:left w:val="nil"/>
              <w:bottom w:val="nil"/>
              <w:right w:val="nil"/>
            </w:tcBorders>
            <w:shd w:val="clear" w:color="auto" w:fill="auto"/>
            <w:noWrap/>
            <w:vAlign w:val="bottom"/>
            <w:hideMark/>
          </w:tcPr>
          <w:p w:rsidR="00214109" w:rsidRPr="00D234BE" w:rsidRDefault="00214109" w:rsidP="00214109">
            <w:pPr>
              <w:spacing w:line="240" w:lineRule="auto"/>
              <w:jc w:val="left"/>
              <w:rPr>
                <w:rFonts w:ascii="Calibri" w:eastAsia="Times New Roman" w:hAnsi="Calibri"/>
                <w:sz w:val="18"/>
                <w:szCs w:val="18"/>
                <w:lang w:eastAsia="pt-BR"/>
              </w:rPr>
            </w:pPr>
          </w:p>
        </w:tc>
      </w:tr>
    </w:tbl>
    <w:p w:rsidR="00214109" w:rsidRPr="00D234BE" w:rsidRDefault="00214109" w:rsidP="00214109">
      <w:pPr>
        <w:autoSpaceDE w:val="0"/>
        <w:autoSpaceDN w:val="0"/>
        <w:adjustRightInd w:val="0"/>
        <w:spacing w:line="240" w:lineRule="auto"/>
        <w:rPr>
          <w:szCs w:val="24"/>
          <w:lang w:eastAsia="pt-BR"/>
        </w:rPr>
        <w:sectPr w:rsidR="00214109" w:rsidRPr="00D234BE" w:rsidSect="00C36465">
          <w:pgSz w:w="16838" w:h="11906" w:orient="landscape"/>
          <w:pgMar w:top="1418" w:right="1418" w:bottom="1418" w:left="1418" w:header="709" w:footer="709" w:gutter="0"/>
          <w:cols w:space="708"/>
          <w:docGrid w:linePitch="360"/>
        </w:sectPr>
      </w:pPr>
    </w:p>
    <w:p w:rsidR="0064453D" w:rsidRPr="00D234BE" w:rsidRDefault="0064453D" w:rsidP="0064453D">
      <w:pPr>
        <w:autoSpaceDE w:val="0"/>
        <w:autoSpaceDN w:val="0"/>
        <w:adjustRightInd w:val="0"/>
        <w:spacing w:line="240" w:lineRule="auto"/>
        <w:ind w:firstLine="708"/>
        <w:rPr>
          <w:szCs w:val="24"/>
        </w:rPr>
      </w:pPr>
      <w:r w:rsidRPr="00D234BE">
        <w:rPr>
          <w:szCs w:val="24"/>
        </w:rPr>
        <w:lastRenderedPageBreak/>
        <w:t>Em relação a taxa de aprovação (Tabela 4)  no período de 2007 a 2009 apresentou resultados significantes no quantil 0.25, positivamente de 5.50 e no quantil 0.5, negativamente de 7,80. Este último converge com os resultados encontrados nas estimações do modelo anterior. Já para o período de 2007 a 2011 houve um impacto negativo no quantil 0.5 de 5.80.</w:t>
      </w:r>
    </w:p>
    <w:p w:rsidR="0064453D" w:rsidRPr="00D234BE" w:rsidRDefault="0064453D" w:rsidP="00A2659B">
      <w:pPr>
        <w:autoSpaceDE w:val="0"/>
        <w:autoSpaceDN w:val="0"/>
        <w:adjustRightInd w:val="0"/>
        <w:spacing w:line="240" w:lineRule="auto"/>
        <w:ind w:firstLine="708"/>
        <w:rPr>
          <w:szCs w:val="24"/>
        </w:rPr>
      </w:pPr>
      <w:r w:rsidRPr="00D234BE">
        <w:rPr>
          <w:szCs w:val="24"/>
        </w:rPr>
        <w:t>Para a taxa de abandono (Tabela 4) no período de 2007 a 2009 houve um impacto negativo de 1.40 no primeiro quantil. Já no período maior todos os quantis apresentaram coeficiente negativo e estatisticamente significante, resultado semelhante ao primeiro modelo de estimação.</w:t>
      </w:r>
      <w:r w:rsidR="00A2659B" w:rsidRPr="00D234BE">
        <w:rPr>
          <w:szCs w:val="24"/>
        </w:rPr>
        <w:t xml:space="preserve"> Esse resultado parece ser mais forte para as escolas com maiores taãs de abandono, nos quantis mais altos. </w:t>
      </w:r>
    </w:p>
    <w:p w:rsidR="00A2659B" w:rsidRPr="00D234BE" w:rsidRDefault="00A2659B" w:rsidP="00A2659B">
      <w:pPr>
        <w:autoSpaceDE w:val="0"/>
        <w:autoSpaceDN w:val="0"/>
        <w:adjustRightInd w:val="0"/>
        <w:spacing w:line="240" w:lineRule="auto"/>
        <w:ind w:firstLine="708"/>
        <w:rPr>
          <w:szCs w:val="24"/>
        </w:rPr>
      </w:pPr>
      <w:r w:rsidRPr="00D234BE">
        <w:rPr>
          <w:szCs w:val="24"/>
        </w:rPr>
        <w:t xml:space="preserve">Em resumo os resultados deste segundo modelo de estimação </w:t>
      </w:r>
      <w:r w:rsidR="00A3235B" w:rsidRPr="00D234BE">
        <w:rPr>
          <w:szCs w:val="24"/>
        </w:rPr>
        <w:t>se apresentaram de forma mais pontual, com exceção da taxa de abandono que também converge com os identificados no modelo anterior.</w:t>
      </w:r>
    </w:p>
    <w:p w:rsidR="007C306F" w:rsidRPr="00D234BE" w:rsidRDefault="007C306F" w:rsidP="007C306F">
      <w:pPr>
        <w:autoSpaceDE w:val="0"/>
        <w:autoSpaceDN w:val="0"/>
        <w:adjustRightInd w:val="0"/>
        <w:spacing w:line="240" w:lineRule="auto"/>
        <w:ind w:firstLine="851"/>
        <w:rPr>
          <w:szCs w:val="24"/>
        </w:rPr>
      </w:pPr>
      <w:r w:rsidRPr="00D234BE">
        <w:rPr>
          <w:szCs w:val="24"/>
        </w:rPr>
        <w:t>Alguns autores levantam mecanismos que poderiam ocasionar a existência de poucos resultados significantes à utilização da política.  Paro (1996) ressalta a continuidade de posturas autoritárias dentro da escola, pouco envolvimento da comunidade no processo democrático e ainda a existência de corporativismo pelos professores. Ou seja, a inexistência de mudanças que gerassem impactos sobre o desempeno escolar. Além disso, a falta de incentivos para selecionar bons gestores escolares e/ou estimular seu esforço pode, também, explicar os resultados encontrados. Luck (2011) demonstra uma baixa procura dos professores por esta atividade, com muitos dos estados com processo de eleição de diretores nos quais não existe disputa para a vaga ou nem mesmo registro de chapa única. Na Bahia, 22% das escolas não tinham candidatos e 75% das escolas apresentaram chapa única nas primeiras eleições (Luck, 2011).</w:t>
      </w:r>
    </w:p>
    <w:p w:rsidR="00075460" w:rsidRPr="00D234BE" w:rsidRDefault="007C306F" w:rsidP="007C306F">
      <w:pPr>
        <w:autoSpaceDE w:val="0"/>
        <w:autoSpaceDN w:val="0"/>
        <w:adjustRightInd w:val="0"/>
        <w:spacing w:line="240" w:lineRule="auto"/>
        <w:ind w:firstLine="851"/>
      </w:pPr>
      <w:r w:rsidRPr="00D234BE">
        <w:t>Em resumo, os resultados encontrados nesse trabalho convergem parcialmente com os descobertos por Barros e Mendonça (1997) ao identificar aumento no desempenho educacional com a adoção da política de e</w:t>
      </w:r>
      <w:r w:rsidR="00075460" w:rsidRPr="00D234BE">
        <w:t xml:space="preserve">leição dos diretores. O impacto no rendimento médio (média de desempenho em português, matemática e ciências) encontrado por Barros e Mendonça (1997) tende a aumentar o rendimento escolar em apenas um ponto percentual, e neste estudo o impacto positivo foi identificado em Matemática em quatro pontos na média da Prova Brasil no Diff-in-diff com PSM, de oito pontos em Língua Portuguesa na estimação por quantil. Estes </w:t>
      </w:r>
      <w:r w:rsidR="006047C9" w:rsidRPr="00D234BE">
        <w:t>resultados</w:t>
      </w:r>
      <w:r w:rsidR="00075460" w:rsidRPr="00D234BE">
        <w:t xml:space="preserve"> foram </w:t>
      </w:r>
      <w:r w:rsidR="006047C9" w:rsidRPr="00D234BE">
        <w:t>encontrados</w:t>
      </w:r>
      <w:r w:rsidR="00075460" w:rsidRPr="00D234BE">
        <w:t xml:space="preserve"> para o painel de 2007 a 2011. No período de 200-2009 no modelo por quantis foi identificado um impacto negativo em Língua Portuguesa e Matemática nos primeiros quantis.</w:t>
      </w:r>
    </w:p>
    <w:p w:rsidR="006047C9" w:rsidRPr="00D234BE" w:rsidRDefault="006047C9" w:rsidP="006047C9">
      <w:pPr>
        <w:autoSpaceDE w:val="0"/>
        <w:autoSpaceDN w:val="0"/>
        <w:adjustRightInd w:val="0"/>
        <w:spacing w:line="240" w:lineRule="auto"/>
        <w:ind w:firstLine="851"/>
      </w:pPr>
      <w:r w:rsidRPr="00D234BE">
        <w:t>Por sua vez Já o estudo no estudo de Alves (2008) o impacto da eleição sobre o desempenho dos alunos em Matemática foi de 6,31 pontos, próximo ao impacto encontrado no modelo Diff-in-diff com PSM deste estudo.</w:t>
      </w:r>
    </w:p>
    <w:p w:rsidR="00075460" w:rsidRPr="00D234BE" w:rsidRDefault="00075460" w:rsidP="007C306F">
      <w:pPr>
        <w:autoSpaceDE w:val="0"/>
        <w:autoSpaceDN w:val="0"/>
        <w:adjustRightInd w:val="0"/>
        <w:spacing w:line="240" w:lineRule="auto"/>
        <w:ind w:firstLine="851"/>
        <w:rPr>
          <w:szCs w:val="24"/>
        </w:rPr>
      </w:pPr>
    </w:p>
    <w:p w:rsidR="00932A38" w:rsidRPr="00D234BE" w:rsidRDefault="00932A38" w:rsidP="00731889">
      <w:pPr>
        <w:autoSpaceDE w:val="0"/>
        <w:autoSpaceDN w:val="0"/>
        <w:adjustRightInd w:val="0"/>
        <w:spacing w:line="240" w:lineRule="auto"/>
        <w:rPr>
          <w:szCs w:val="24"/>
          <w:lang w:eastAsia="pt-BR"/>
        </w:rPr>
      </w:pPr>
    </w:p>
    <w:p w:rsidR="00731889" w:rsidRPr="00D234BE" w:rsidRDefault="00027F3D" w:rsidP="00731889">
      <w:pPr>
        <w:rPr>
          <w:b/>
          <w:szCs w:val="24"/>
        </w:rPr>
      </w:pPr>
      <w:r w:rsidRPr="00D234BE">
        <w:rPr>
          <w:b/>
          <w:szCs w:val="24"/>
        </w:rPr>
        <w:t>6</w:t>
      </w:r>
      <w:r w:rsidR="00731889" w:rsidRPr="00D234BE">
        <w:rPr>
          <w:b/>
          <w:szCs w:val="24"/>
        </w:rPr>
        <w:t xml:space="preserve"> CONCLUSÃO</w:t>
      </w:r>
    </w:p>
    <w:p w:rsidR="00F773CC" w:rsidRPr="00D234BE" w:rsidRDefault="00F773CC" w:rsidP="00731889">
      <w:pPr>
        <w:rPr>
          <w:b/>
          <w:szCs w:val="24"/>
        </w:rPr>
      </w:pPr>
    </w:p>
    <w:p w:rsidR="008F0491" w:rsidRPr="00D234BE" w:rsidRDefault="00731889" w:rsidP="00677C77">
      <w:pPr>
        <w:autoSpaceDE w:val="0"/>
        <w:autoSpaceDN w:val="0"/>
        <w:adjustRightInd w:val="0"/>
        <w:spacing w:line="240" w:lineRule="auto"/>
        <w:ind w:firstLine="851"/>
        <w:rPr>
          <w:szCs w:val="24"/>
        </w:rPr>
      </w:pPr>
      <w:r w:rsidRPr="00D234BE">
        <w:rPr>
          <w:szCs w:val="24"/>
        </w:rPr>
        <w:t xml:space="preserve">O objetivo desse estudo foi analisar </w:t>
      </w:r>
      <w:r w:rsidR="00257A78" w:rsidRPr="00D234BE">
        <w:rPr>
          <w:szCs w:val="24"/>
        </w:rPr>
        <w:t>os efeitos</w:t>
      </w:r>
      <w:r w:rsidR="008F0491" w:rsidRPr="00D234BE">
        <w:rPr>
          <w:szCs w:val="24"/>
        </w:rPr>
        <w:t xml:space="preserve"> da eleição de diretores sobre o desempenho escolar dos alunos de 9º ano da rede pública estadual da Bahia. Para tanto foram empregados os métodos de </w:t>
      </w:r>
      <w:r w:rsidR="005E1E66" w:rsidRPr="00D234BE">
        <w:rPr>
          <w:szCs w:val="24"/>
        </w:rPr>
        <w:t>Diferença em Diferenças com</w:t>
      </w:r>
      <w:r w:rsidR="00651C5A" w:rsidRPr="00D234BE">
        <w:rPr>
          <w:szCs w:val="24"/>
        </w:rPr>
        <w:t xml:space="preserve"> </w:t>
      </w:r>
      <w:r w:rsidR="008F0491" w:rsidRPr="00D234BE">
        <w:rPr>
          <w:i/>
          <w:iCs/>
          <w:szCs w:val="24"/>
        </w:rPr>
        <w:t>Propensity Score Matching</w:t>
      </w:r>
      <w:r w:rsidR="00A3235B" w:rsidRPr="00D234BE">
        <w:rPr>
          <w:i/>
          <w:iCs/>
          <w:szCs w:val="24"/>
        </w:rPr>
        <w:t xml:space="preserve"> </w:t>
      </w:r>
      <w:r w:rsidR="00A3235B" w:rsidRPr="00D234BE">
        <w:rPr>
          <w:szCs w:val="24"/>
        </w:rPr>
        <w:t>diferença-em-diferenças com regressão quantílica e propensity score matching</w:t>
      </w:r>
      <w:r w:rsidR="008F0491" w:rsidRPr="00D234BE">
        <w:rPr>
          <w:szCs w:val="24"/>
        </w:rPr>
        <w:t>, comparando os grupos de tratamento (escolas estaduais) e controle (escolas estaduais do Maranhão e Tocanti</w:t>
      </w:r>
      <w:r w:rsidR="00257A78" w:rsidRPr="00D234BE">
        <w:rPr>
          <w:szCs w:val="24"/>
        </w:rPr>
        <w:t>n</w:t>
      </w:r>
      <w:r w:rsidR="008F0491" w:rsidRPr="00D234BE">
        <w:rPr>
          <w:szCs w:val="24"/>
        </w:rPr>
        <w:t>s), a</w:t>
      </w:r>
      <w:r w:rsidR="00257A78" w:rsidRPr="00D234BE">
        <w:rPr>
          <w:szCs w:val="24"/>
        </w:rPr>
        <w:t>ntes (em 2007) e após (em 2009 ou</w:t>
      </w:r>
      <w:r w:rsidR="008F0491" w:rsidRPr="00D234BE">
        <w:rPr>
          <w:szCs w:val="24"/>
        </w:rPr>
        <w:t xml:space="preserve"> 2011) a implementação da política.</w:t>
      </w:r>
    </w:p>
    <w:p w:rsidR="008F0491" w:rsidRPr="00D234BE" w:rsidRDefault="00257A78" w:rsidP="00677C77">
      <w:pPr>
        <w:autoSpaceDE w:val="0"/>
        <w:autoSpaceDN w:val="0"/>
        <w:adjustRightInd w:val="0"/>
        <w:spacing w:line="240" w:lineRule="auto"/>
        <w:ind w:firstLine="851"/>
        <w:rPr>
          <w:szCs w:val="24"/>
        </w:rPr>
      </w:pPr>
      <w:r w:rsidRPr="00D234BE">
        <w:rPr>
          <w:szCs w:val="24"/>
        </w:rPr>
        <w:t xml:space="preserve">Os resultados indicam </w:t>
      </w:r>
      <w:r w:rsidR="008D2FEA" w:rsidRPr="00D234BE">
        <w:rPr>
          <w:szCs w:val="24"/>
        </w:rPr>
        <w:t xml:space="preserve">que </w:t>
      </w:r>
      <w:r w:rsidR="008F0491" w:rsidRPr="00D234BE">
        <w:rPr>
          <w:szCs w:val="24"/>
        </w:rPr>
        <w:t xml:space="preserve">houve efeito significante quando os diretores são eleitos pela comunidade escolar </w:t>
      </w:r>
      <w:r w:rsidR="00651C5A" w:rsidRPr="00D234BE">
        <w:rPr>
          <w:szCs w:val="24"/>
        </w:rPr>
        <w:t>na média</w:t>
      </w:r>
      <w:r w:rsidR="008F0491" w:rsidRPr="00D234BE">
        <w:rPr>
          <w:szCs w:val="24"/>
        </w:rPr>
        <w:t xml:space="preserve"> de proficiência em Matemática</w:t>
      </w:r>
      <w:r w:rsidR="00A3235B" w:rsidRPr="00D234BE">
        <w:rPr>
          <w:szCs w:val="24"/>
        </w:rPr>
        <w:t xml:space="preserve"> e taxa de abandono</w:t>
      </w:r>
      <w:r w:rsidR="00420225" w:rsidRPr="00D234BE">
        <w:rPr>
          <w:szCs w:val="24"/>
        </w:rPr>
        <w:t xml:space="preserve">, para </w:t>
      </w:r>
      <w:r w:rsidR="00420225" w:rsidRPr="00D234BE">
        <w:rPr>
          <w:szCs w:val="24"/>
        </w:rPr>
        <w:lastRenderedPageBreak/>
        <w:t>o período mais longo,</w:t>
      </w:r>
      <w:r w:rsidRPr="00D234BE">
        <w:rPr>
          <w:szCs w:val="24"/>
        </w:rPr>
        <w:t xml:space="preserve"> </w:t>
      </w:r>
      <w:r w:rsidR="00A3235B" w:rsidRPr="00D234BE">
        <w:rPr>
          <w:szCs w:val="24"/>
        </w:rPr>
        <w:t xml:space="preserve">e taxa de aprovação, no período curto, </w:t>
      </w:r>
      <w:r w:rsidRPr="00D234BE">
        <w:rPr>
          <w:szCs w:val="24"/>
        </w:rPr>
        <w:t>com relação à pratica de indicação política dos diretores</w:t>
      </w:r>
      <w:r w:rsidR="008F0491" w:rsidRPr="00D234BE">
        <w:rPr>
          <w:szCs w:val="24"/>
        </w:rPr>
        <w:t xml:space="preserve">. </w:t>
      </w:r>
    </w:p>
    <w:p w:rsidR="00420225" w:rsidRPr="00D234BE" w:rsidRDefault="006047C9" w:rsidP="00420225">
      <w:pPr>
        <w:autoSpaceDE w:val="0"/>
        <w:autoSpaceDN w:val="0"/>
        <w:adjustRightInd w:val="0"/>
        <w:spacing w:line="240" w:lineRule="auto"/>
        <w:ind w:firstLine="851"/>
        <w:rPr>
          <w:szCs w:val="24"/>
        </w:rPr>
      </w:pPr>
      <w:r w:rsidRPr="00D234BE">
        <w:rPr>
          <w:szCs w:val="24"/>
        </w:rPr>
        <w:t>Estas evidências e</w:t>
      </w:r>
      <w:r w:rsidR="00420225" w:rsidRPr="00D234BE">
        <w:rPr>
          <w:szCs w:val="24"/>
        </w:rPr>
        <w:t xml:space="preserve">ncontrados convergem com os resultados de </w:t>
      </w:r>
      <w:r w:rsidR="00A3235B" w:rsidRPr="00D234BE">
        <w:rPr>
          <w:szCs w:val="24"/>
        </w:rPr>
        <w:t xml:space="preserve">alguns </w:t>
      </w:r>
      <w:r w:rsidR="00420225" w:rsidRPr="00D234BE">
        <w:rPr>
          <w:szCs w:val="24"/>
        </w:rPr>
        <w:t>trabalhos da literatura para o Brasil que estimaram esse efeito, uma vez que, nestes, quando o modo de provimento do cargo de diretor apresenta impacto sobre o desempenho dos alunos, o efeito é positivo. Porém, ressalta-se que os trabalhos anteriores utilizaram bases de dados, metodologias e períodos de tempo diferentes dos aqui apresentados, e pouca preocupação em determinar um efeito causal desta política no rendimento dos alunos.</w:t>
      </w:r>
    </w:p>
    <w:p w:rsidR="00673D74" w:rsidRPr="00D234BE" w:rsidRDefault="008D2FEA" w:rsidP="00677C77">
      <w:pPr>
        <w:autoSpaceDE w:val="0"/>
        <w:autoSpaceDN w:val="0"/>
        <w:adjustRightInd w:val="0"/>
        <w:spacing w:line="240" w:lineRule="auto"/>
        <w:ind w:firstLine="851"/>
        <w:rPr>
          <w:szCs w:val="24"/>
        </w:rPr>
      </w:pPr>
      <w:r w:rsidRPr="00D234BE">
        <w:rPr>
          <w:szCs w:val="24"/>
        </w:rPr>
        <w:t>Ao se analisar</w:t>
      </w:r>
      <w:r w:rsidR="00731889" w:rsidRPr="00D234BE">
        <w:rPr>
          <w:szCs w:val="24"/>
        </w:rPr>
        <w:t xml:space="preserve"> outras variáveis de desempenho educacional</w:t>
      </w:r>
      <w:r w:rsidRPr="00D234BE">
        <w:rPr>
          <w:szCs w:val="24"/>
        </w:rPr>
        <w:t>,</w:t>
      </w:r>
      <w:r w:rsidR="00731889" w:rsidRPr="00D234BE">
        <w:rPr>
          <w:szCs w:val="24"/>
        </w:rPr>
        <w:t xml:space="preserve"> </w:t>
      </w:r>
      <w:r w:rsidRPr="00D234BE">
        <w:rPr>
          <w:szCs w:val="24"/>
        </w:rPr>
        <w:t xml:space="preserve">como </w:t>
      </w:r>
      <w:r w:rsidR="00731889" w:rsidRPr="00D234BE">
        <w:rPr>
          <w:szCs w:val="24"/>
        </w:rPr>
        <w:t>as taxas de aprovação e de abandono</w:t>
      </w:r>
      <w:r w:rsidRPr="00D234BE">
        <w:rPr>
          <w:szCs w:val="24"/>
        </w:rPr>
        <w:t xml:space="preserve">, </w:t>
      </w:r>
      <w:r w:rsidR="00731889" w:rsidRPr="00D234BE">
        <w:rPr>
          <w:szCs w:val="24"/>
        </w:rPr>
        <w:t>observa-se</w:t>
      </w:r>
      <w:r w:rsidR="005E1E66" w:rsidRPr="00D234BE">
        <w:rPr>
          <w:szCs w:val="24"/>
        </w:rPr>
        <w:t xml:space="preserve"> ainda </w:t>
      </w:r>
      <w:r w:rsidR="00731889" w:rsidRPr="00D234BE">
        <w:rPr>
          <w:szCs w:val="24"/>
        </w:rPr>
        <w:t>q</w:t>
      </w:r>
      <w:r w:rsidR="00651C5A" w:rsidRPr="00D234BE">
        <w:rPr>
          <w:szCs w:val="24"/>
        </w:rPr>
        <w:t>ue a eleição de diretor gera</w:t>
      </w:r>
      <w:r w:rsidR="00731889" w:rsidRPr="00D234BE">
        <w:rPr>
          <w:szCs w:val="24"/>
        </w:rPr>
        <w:t xml:space="preserve"> diminuição </w:t>
      </w:r>
      <w:r w:rsidR="00651C5A" w:rsidRPr="00D234BE">
        <w:rPr>
          <w:szCs w:val="24"/>
        </w:rPr>
        <w:t>em ambas as taxas. Na primeira, no período de 2007</w:t>
      </w:r>
      <w:r w:rsidR="00673D74" w:rsidRPr="00D234BE">
        <w:rPr>
          <w:szCs w:val="24"/>
        </w:rPr>
        <w:t>-</w:t>
      </w:r>
      <w:r w:rsidR="00651C5A" w:rsidRPr="00D234BE">
        <w:rPr>
          <w:szCs w:val="24"/>
        </w:rPr>
        <w:t>2009 e na segunda no período de 200</w:t>
      </w:r>
      <w:r w:rsidR="00673D74" w:rsidRPr="00D234BE">
        <w:rPr>
          <w:szCs w:val="24"/>
        </w:rPr>
        <w:t>7</w:t>
      </w:r>
      <w:r w:rsidR="00651C5A" w:rsidRPr="00D234BE">
        <w:rPr>
          <w:szCs w:val="24"/>
        </w:rPr>
        <w:t xml:space="preserve">-2011. </w:t>
      </w:r>
    </w:p>
    <w:p w:rsidR="00731889" w:rsidRPr="00D234BE" w:rsidRDefault="008D2FEA" w:rsidP="00677C77">
      <w:pPr>
        <w:autoSpaceDE w:val="0"/>
        <w:autoSpaceDN w:val="0"/>
        <w:adjustRightInd w:val="0"/>
        <w:spacing w:line="240" w:lineRule="auto"/>
        <w:ind w:firstLine="851"/>
        <w:rPr>
          <w:szCs w:val="24"/>
        </w:rPr>
      </w:pPr>
      <w:r w:rsidRPr="00D234BE">
        <w:rPr>
          <w:szCs w:val="24"/>
        </w:rPr>
        <w:t>Possíveis explicações teóricas para</w:t>
      </w:r>
      <w:r w:rsidR="000003F1" w:rsidRPr="00D234BE">
        <w:rPr>
          <w:szCs w:val="24"/>
        </w:rPr>
        <w:t xml:space="preserve"> poucos efeitos significantes</w:t>
      </w:r>
      <w:r w:rsidRPr="00D234BE">
        <w:rPr>
          <w:szCs w:val="24"/>
        </w:rPr>
        <w:t xml:space="preserve"> da eleição de diretores sobre as proficiências médias </w:t>
      </w:r>
      <w:r w:rsidR="00AC59CB" w:rsidRPr="00D234BE">
        <w:rPr>
          <w:szCs w:val="24"/>
        </w:rPr>
        <w:t>e</w:t>
      </w:r>
      <w:r w:rsidR="00325202" w:rsidRPr="00D234BE">
        <w:rPr>
          <w:szCs w:val="24"/>
        </w:rPr>
        <w:t>stá no</w:t>
      </w:r>
      <w:r w:rsidR="00AC59CB" w:rsidRPr="00D234BE">
        <w:rPr>
          <w:szCs w:val="24"/>
        </w:rPr>
        <w:t xml:space="preserve"> </w:t>
      </w:r>
      <w:r w:rsidR="00325202" w:rsidRPr="00D234BE">
        <w:rPr>
          <w:szCs w:val="24"/>
        </w:rPr>
        <w:t xml:space="preserve">pouco </w:t>
      </w:r>
      <w:r w:rsidR="00AC59CB" w:rsidRPr="00D234BE">
        <w:rPr>
          <w:szCs w:val="24"/>
        </w:rPr>
        <w:t>desenvolvim</w:t>
      </w:r>
      <w:r w:rsidR="003E089D" w:rsidRPr="00D234BE">
        <w:rPr>
          <w:szCs w:val="24"/>
        </w:rPr>
        <w:t>ento espera</w:t>
      </w:r>
      <w:r w:rsidR="00325202" w:rsidRPr="00D234BE">
        <w:rPr>
          <w:szCs w:val="24"/>
        </w:rPr>
        <w:t>do</w:t>
      </w:r>
      <w:r w:rsidR="003E089D" w:rsidRPr="00D234BE">
        <w:rPr>
          <w:szCs w:val="24"/>
        </w:rPr>
        <w:t xml:space="preserve"> da política</w:t>
      </w:r>
      <w:r w:rsidR="00325202" w:rsidRPr="00D234BE">
        <w:rPr>
          <w:szCs w:val="24"/>
        </w:rPr>
        <w:t>,</w:t>
      </w:r>
      <w:r w:rsidR="003E089D" w:rsidRPr="00D234BE">
        <w:rPr>
          <w:szCs w:val="24"/>
        </w:rPr>
        <w:t xml:space="preserve"> com </w:t>
      </w:r>
      <w:r w:rsidR="00325202" w:rsidRPr="00D234BE">
        <w:rPr>
          <w:szCs w:val="24"/>
        </w:rPr>
        <w:t>pouca</w:t>
      </w:r>
      <w:r w:rsidR="00AC59CB" w:rsidRPr="00D234BE">
        <w:rPr>
          <w:szCs w:val="24"/>
        </w:rPr>
        <w:t xml:space="preserve"> participação dos segmentos escolares nas decisões e consequente desenvolvimento da gestão democrática. </w:t>
      </w:r>
      <w:r w:rsidR="00732A61" w:rsidRPr="00D234BE">
        <w:rPr>
          <w:szCs w:val="24"/>
        </w:rPr>
        <w:t>Ouro ponto de discussão é a f</w:t>
      </w:r>
      <w:r w:rsidR="00731889" w:rsidRPr="00D234BE">
        <w:rPr>
          <w:szCs w:val="24"/>
        </w:rPr>
        <w:t>alta de incentivos para selecionar bons gestores escolares e/ou estimular seu esforço</w:t>
      </w:r>
      <w:r w:rsidR="00732A61" w:rsidRPr="00D234BE">
        <w:rPr>
          <w:szCs w:val="24"/>
        </w:rPr>
        <w:t xml:space="preserve"> a participar dos novos modelos de gestão, o que</w:t>
      </w:r>
      <w:r w:rsidR="00731889" w:rsidRPr="00D234BE">
        <w:rPr>
          <w:szCs w:val="24"/>
        </w:rPr>
        <w:t xml:space="preserve"> pode, também, explicar os resultados encontrados. </w:t>
      </w:r>
    </w:p>
    <w:p w:rsidR="003C5F67" w:rsidRPr="00D234BE" w:rsidRDefault="003C5F67" w:rsidP="00677C77">
      <w:pPr>
        <w:autoSpaceDE w:val="0"/>
        <w:autoSpaceDN w:val="0"/>
        <w:adjustRightInd w:val="0"/>
        <w:spacing w:line="240" w:lineRule="auto"/>
        <w:ind w:firstLine="851"/>
        <w:rPr>
          <w:szCs w:val="24"/>
        </w:rPr>
      </w:pPr>
      <w:r w:rsidRPr="00D234BE">
        <w:rPr>
          <w:szCs w:val="24"/>
        </w:rPr>
        <w:t xml:space="preserve">Como apresentado na introdução deste trabalho, uma pesquisa anterior foi realizada pelos autores onde </w:t>
      </w:r>
      <w:r w:rsidR="005B474D" w:rsidRPr="00D234BE">
        <w:rPr>
          <w:szCs w:val="24"/>
        </w:rPr>
        <w:t>foram comparadas escolas municipais e estaduais do estado da Bahia</w:t>
      </w:r>
      <w:r w:rsidR="00032912" w:rsidRPr="00D234BE">
        <w:rPr>
          <w:szCs w:val="24"/>
        </w:rPr>
        <w:t>.</w:t>
      </w:r>
      <w:r w:rsidRPr="00D234BE">
        <w:rPr>
          <w:szCs w:val="24"/>
        </w:rPr>
        <w:t xml:space="preserve"> Nesta pesquisa foram utilizados como métodos de análise dados em painel e de diferença em diferenças</w:t>
      </w:r>
      <w:r w:rsidR="00032912" w:rsidRPr="00D234BE">
        <w:rPr>
          <w:szCs w:val="24"/>
        </w:rPr>
        <w:t xml:space="preserve">. </w:t>
      </w:r>
      <w:r w:rsidR="00AC59CB" w:rsidRPr="00D234BE">
        <w:rPr>
          <w:szCs w:val="24"/>
        </w:rPr>
        <w:t xml:space="preserve">Os resultados mostram que não houve aumento nas médias de proficiência em Língua Portuguesa e Matemática dos alunos quando os diretores passaram a ser eleitos pela comunidade escolar em vez de indicados politicamente. </w:t>
      </w:r>
      <w:r w:rsidR="00677C77" w:rsidRPr="00D234BE">
        <w:rPr>
          <w:szCs w:val="24"/>
        </w:rPr>
        <w:t>Houve</w:t>
      </w:r>
      <w:r w:rsidR="00AC59CB" w:rsidRPr="00D234BE">
        <w:rPr>
          <w:szCs w:val="24"/>
        </w:rPr>
        <w:t xml:space="preserve"> diminu</w:t>
      </w:r>
      <w:r w:rsidR="00677C77" w:rsidRPr="00D234BE">
        <w:rPr>
          <w:szCs w:val="24"/>
        </w:rPr>
        <w:t xml:space="preserve">ição tanto na taxa de aprovação, também </w:t>
      </w:r>
      <w:r w:rsidR="00AC59CB" w:rsidRPr="00D234BE">
        <w:rPr>
          <w:szCs w:val="24"/>
        </w:rPr>
        <w:t xml:space="preserve">na </w:t>
      </w:r>
      <w:r w:rsidR="00677C77" w:rsidRPr="00D234BE">
        <w:rPr>
          <w:szCs w:val="24"/>
        </w:rPr>
        <w:t>taxa de</w:t>
      </w:r>
      <w:r w:rsidR="00AC59CB" w:rsidRPr="00D234BE">
        <w:rPr>
          <w:szCs w:val="24"/>
        </w:rPr>
        <w:t xml:space="preserve"> abandono</w:t>
      </w:r>
      <w:r w:rsidR="00677C77" w:rsidRPr="00D234BE">
        <w:rPr>
          <w:szCs w:val="24"/>
        </w:rPr>
        <w:t>. O resultado desse último indicador é similar ao deste estudo.</w:t>
      </w:r>
      <w:r w:rsidRPr="00D234BE">
        <w:rPr>
          <w:szCs w:val="24"/>
        </w:rPr>
        <w:t xml:space="preserve"> A vantagem deste trabalho em relação ao estudo realizado anteriormente está em eliminar o possível efeito dos processos de municipalização</w:t>
      </w:r>
      <w:r w:rsidR="00032912" w:rsidRPr="00D234BE">
        <w:rPr>
          <w:szCs w:val="24"/>
        </w:rPr>
        <w:t xml:space="preserve"> do ensino fundamental</w:t>
      </w:r>
      <w:r w:rsidRPr="00D234BE">
        <w:rPr>
          <w:szCs w:val="24"/>
        </w:rPr>
        <w:t xml:space="preserve">. </w:t>
      </w:r>
      <w:r w:rsidR="00032912" w:rsidRPr="00D234BE">
        <w:rPr>
          <w:szCs w:val="24"/>
        </w:rPr>
        <w:t>A municipalização poderia eliminar o efeito ao tornar, ao longo do tempo, as duas redes de ensino similares.</w:t>
      </w:r>
    </w:p>
    <w:p w:rsidR="00032912" w:rsidRPr="00D234BE" w:rsidRDefault="00032912" w:rsidP="00677C77">
      <w:pPr>
        <w:autoSpaceDE w:val="0"/>
        <w:autoSpaceDN w:val="0"/>
        <w:adjustRightInd w:val="0"/>
        <w:spacing w:line="240" w:lineRule="auto"/>
        <w:ind w:firstLine="851"/>
        <w:rPr>
          <w:szCs w:val="24"/>
        </w:rPr>
      </w:pPr>
      <w:r w:rsidRPr="00D234BE">
        <w:rPr>
          <w:szCs w:val="24"/>
        </w:rPr>
        <w:t>Os resultados do primeiro trabalho não encontraram efeito sobre o desempenho dos alunos, enquanto esse estudo encontrou um impacto positivo sobre o desempenho em Matemática no período de 2007-2011</w:t>
      </w:r>
      <w:r w:rsidR="008A0155" w:rsidRPr="00D234BE">
        <w:rPr>
          <w:szCs w:val="24"/>
        </w:rPr>
        <w:t>, negativo para a taxa de aprovação no período 2007- 2009 e positivo para a taxa de abandono no período 200-2011</w:t>
      </w:r>
      <w:r w:rsidRPr="00D234BE">
        <w:rPr>
          <w:szCs w:val="24"/>
        </w:rPr>
        <w:t>. Assim, pensando sobre essa hipótese poderíamos concluir que neste estudo eliminamos o efeito de uma possível municipalização.</w:t>
      </w:r>
      <w:r w:rsidR="008A0155" w:rsidRPr="00D234BE">
        <w:rPr>
          <w:szCs w:val="24"/>
        </w:rPr>
        <w:t xml:space="preserve"> Mas, tambm devemos levar em consideração que os impactos foram pequenos e em períodos únicos de acordo com as variáveis dependentes.</w:t>
      </w:r>
    </w:p>
    <w:p w:rsidR="00731889" w:rsidRPr="00D234BE" w:rsidRDefault="00731889" w:rsidP="00677C77">
      <w:pPr>
        <w:autoSpaceDE w:val="0"/>
        <w:autoSpaceDN w:val="0"/>
        <w:adjustRightInd w:val="0"/>
        <w:spacing w:line="240" w:lineRule="auto"/>
        <w:ind w:firstLine="851"/>
        <w:rPr>
          <w:szCs w:val="24"/>
        </w:rPr>
      </w:pPr>
      <w:r w:rsidRPr="00D234BE">
        <w:rPr>
          <w:szCs w:val="24"/>
        </w:rPr>
        <w:t>Como pesquisas futuras, sugere-se a aplicação da metodologia de</w:t>
      </w:r>
      <w:r w:rsidR="00F058BA" w:rsidRPr="00D234BE">
        <w:rPr>
          <w:szCs w:val="24"/>
        </w:rPr>
        <w:t xml:space="preserve"> Diferença em Diferenças com</w:t>
      </w:r>
      <w:r w:rsidRPr="00D234BE">
        <w:rPr>
          <w:szCs w:val="24"/>
        </w:rPr>
        <w:t xml:space="preserve"> </w:t>
      </w:r>
      <w:r w:rsidR="00677C77" w:rsidRPr="00D234BE">
        <w:rPr>
          <w:i/>
          <w:iCs/>
          <w:szCs w:val="24"/>
        </w:rPr>
        <w:t>Propensity Score Matching</w:t>
      </w:r>
      <w:r w:rsidR="00677C77" w:rsidRPr="00D234BE">
        <w:rPr>
          <w:szCs w:val="24"/>
        </w:rPr>
        <w:t xml:space="preserve"> </w:t>
      </w:r>
      <w:r w:rsidR="00325202" w:rsidRPr="00D234BE">
        <w:rPr>
          <w:szCs w:val="24"/>
        </w:rPr>
        <w:t>par</w:t>
      </w:r>
      <w:r w:rsidRPr="00D234BE">
        <w:rPr>
          <w:szCs w:val="24"/>
        </w:rPr>
        <w:t xml:space="preserve">a bases de dados com escolas </w:t>
      </w:r>
      <w:r w:rsidR="00325202" w:rsidRPr="00D234BE">
        <w:rPr>
          <w:szCs w:val="24"/>
        </w:rPr>
        <w:t xml:space="preserve">municipais, comparando </w:t>
      </w:r>
      <w:r w:rsidR="00F058BA" w:rsidRPr="00D234BE">
        <w:rPr>
          <w:szCs w:val="24"/>
        </w:rPr>
        <w:t xml:space="preserve">diferentes </w:t>
      </w:r>
      <w:r w:rsidR="00325202" w:rsidRPr="00D234BE">
        <w:rPr>
          <w:szCs w:val="24"/>
        </w:rPr>
        <w:t xml:space="preserve">redes municipais, </w:t>
      </w:r>
      <w:r w:rsidRPr="00D234BE">
        <w:rPr>
          <w:szCs w:val="24"/>
        </w:rPr>
        <w:t xml:space="preserve">que possibilitem a mesma comparação entre escolas que tiveram e não tiveram seus diretores eleitos. Em uma linha mais qualitativa, propõe-se uma investigação para analisar uma amostra aleatória de escolas antes, durante e após o período de eleições para identificar se há de fato alguma alteração no ambiente escolar devida à adoção da gestão democrática. </w:t>
      </w:r>
    </w:p>
    <w:p w:rsidR="00731889" w:rsidRPr="00B31A19" w:rsidRDefault="00731889" w:rsidP="00731889">
      <w:pPr>
        <w:autoSpaceDE w:val="0"/>
        <w:autoSpaceDN w:val="0"/>
        <w:adjustRightInd w:val="0"/>
        <w:spacing w:line="240" w:lineRule="auto"/>
        <w:rPr>
          <w:szCs w:val="24"/>
          <w:lang w:eastAsia="pt-BR"/>
        </w:rPr>
      </w:pPr>
    </w:p>
    <w:p w:rsidR="00D7674D" w:rsidRPr="007A50B9" w:rsidRDefault="00D7674D" w:rsidP="007A50B9">
      <w:pPr>
        <w:spacing w:line="240" w:lineRule="auto"/>
        <w:ind w:firstLine="851"/>
        <w:rPr>
          <w:color w:val="4F81BD" w:themeColor="accent1"/>
          <w:szCs w:val="24"/>
        </w:rPr>
      </w:pPr>
    </w:p>
    <w:p w:rsidR="007A50B9" w:rsidRDefault="007A50B9" w:rsidP="00CF2F5B">
      <w:pPr>
        <w:spacing w:line="240" w:lineRule="auto"/>
        <w:jc w:val="left"/>
        <w:rPr>
          <w:szCs w:val="24"/>
        </w:rPr>
      </w:pPr>
    </w:p>
    <w:p w:rsidR="00130917" w:rsidRPr="00130917" w:rsidRDefault="00130917" w:rsidP="00CF2F5B">
      <w:pPr>
        <w:spacing w:line="240" w:lineRule="auto"/>
        <w:jc w:val="left"/>
        <w:rPr>
          <w:b/>
          <w:szCs w:val="24"/>
        </w:rPr>
      </w:pPr>
      <w:r w:rsidRPr="00130917">
        <w:rPr>
          <w:b/>
          <w:szCs w:val="24"/>
        </w:rPr>
        <w:t>REFERÊNCIAS</w:t>
      </w:r>
    </w:p>
    <w:p w:rsidR="007A50B9" w:rsidRDefault="007A50B9" w:rsidP="007A50B9">
      <w:pPr>
        <w:spacing w:line="240" w:lineRule="auto"/>
        <w:jc w:val="left"/>
        <w:rPr>
          <w:szCs w:val="24"/>
        </w:rPr>
      </w:pPr>
    </w:p>
    <w:p w:rsidR="001A7820" w:rsidRDefault="001A7820" w:rsidP="001A7820">
      <w:pPr>
        <w:spacing w:line="240" w:lineRule="auto"/>
        <w:rPr>
          <w:szCs w:val="24"/>
        </w:rPr>
      </w:pPr>
      <w:r w:rsidRPr="00362838">
        <w:rPr>
          <w:szCs w:val="24"/>
        </w:rPr>
        <w:t>ALVES, F. Políticas educacionais e desempenho escolar nas capitais brasileiras.</w:t>
      </w:r>
      <w:r w:rsidRPr="00362838">
        <w:rPr>
          <w:rStyle w:val="apple-converted-space"/>
          <w:b/>
          <w:bCs/>
          <w:szCs w:val="24"/>
        </w:rPr>
        <w:t> </w:t>
      </w:r>
      <w:r w:rsidRPr="00362838">
        <w:rPr>
          <w:b/>
          <w:bCs/>
          <w:szCs w:val="24"/>
        </w:rPr>
        <w:t>Cad. Pesqui.</w:t>
      </w:r>
      <w:r w:rsidRPr="00362838">
        <w:rPr>
          <w:szCs w:val="24"/>
        </w:rPr>
        <w:t xml:space="preserve">,  São Paulo,  v. 38,  n. 134, ago.  2008 .   Disponível em </w:t>
      </w:r>
      <w:r w:rsidRPr="00362838">
        <w:rPr>
          <w:szCs w:val="24"/>
        </w:rPr>
        <w:lastRenderedPageBreak/>
        <w:t>&lt;http://educa.fcc.org.br/scielo.php?script=sci_arttext&amp;pid=S0100-5742008000200008&amp;lng=pt&amp;nrm=iso&gt;. Acesso: em  01  abril  2013.</w:t>
      </w:r>
    </w:p>
    <w:p w:rsidR="001A7820" w:rsidRDefault="001A7820" w:rsidP="001A7820">
      <w:pPr>
        <w:spacing w:line="240" w:lineRule="auto"/>
        <w:rPr>
          <w:szCs w:val="24"/>
        </w:rPr>
      </w:pPr>
    </w:p>
    <w:p w:rsidR="001A7820" w:rsidRDefault="001A7820" w:rsidP="001A7820">
      <w:pPr>
        <w:spacing w:line="240" w:lineRule="auto"/>
        <w:rPr>
          <w:szCs w:val="24"/>
        </w:rPr>
      </w:pPr>
      <w:r w:rsidRPr="00362838">
        <w:rPr>
          <w:szCs w:val="24"/>
        </w:rPr>
        <w:t xml:space="preserve">AQUINO, J. M. de; KASSOUF, A. L. Ampliação da jornada escolar melhora o desempenho acadêmico dos estudantes? Uma avaliação do programa 'escola em tempo integral' da rede pública do estado de São Paulo. </w:t>
      </w:r>
      <w:r w:rsidRPr="00362838">
        <w:rPr>
          <w:b/>
          <w:szCs w:val="24"/>
        </w:rPr>
        <w:t>Rede de economia aplicada</w:t>
      </w:r>
      <w:r w:rsidRPr="00362838">
        <w:rPr>
          <w:szCs w:val="24"/>
        </w:rPr>
        <w:t xml:space="preserve">. São Paulo, out. 2011. Disponível em: </w:t>
      </w:r>
      <w:hyperlink r:id="rId12" w:history="1">
        <w:r w:rsidRPr="00362838">
          <w:rPr>
            <w:rStyle w:val="Hyperlink"/>
            <w:szCs w:val="24"/>
          </w:rPr>
          <w:t>http://anpec.org.br/encontro/2011/inscricao/arquivos/000-1327c2b4283497c851976b4bf6125170.pdf</w:t>
        </w:r>
      </w:hyperlink>
      <w:r w:rsidRPr="00362838">
        <w:rPr>
          <w:szCs w:val="24"/>
        </w:rPr>
        <w:t>. Acesso em: 05 jul. 2012.</w:t>
      </w:r>
    </w:p>
    <w:p w:rsidR="001A7820" w:rsidRDefault="001A7820" w:rsidP="001A7820">
      <w:pPr>
        <w:spacing w:line="240" w:lineRule="auto"/>
        <w:rPr>
          <w:szCs w:val="24"/>
        </w:rPr>
      </w:pPr>
    </w:p>
    <w:p w:rsidR="001A7820" w:rsidRDefault="001A7820" w:rsidP="001A7820">
      <w:pPr>
        <w:keepNext/>
        <w:spacing w:line="240" w:lineRule="auto"/>
        <w:outlineLvl w:val="1"/>
        <w:rPr>
          <w:bCs/>
          <w:szCs w:val="24"/>
          <w:lang w:eastAsia="pt-BR"/>
        </w:rPr>
      </w:pPr>
      <w:r w:rsidRPr="00084451">
        <w:rPr>
          <w:szCs w:val="24"/>
        </w:rPr>
        <w:t>BAHIA.</w:t>
      </w:r>
      <w:r>
        <w:rPr>
          <w:szCs w:val="24"/>
        </w:rPr>
        <w:t xml:space="preserve"> </w:t>
      </w:r>
      <w:r w:rsidRPr="00362838">
        <w:rPr>
          <w:bCs/>
          <w:szCs w:val="24"/>
          <w:lang w:eastAsia="pt-BR"/>
        </w:rPr>
        <w:t xml:space="preserve">Decreto nº 11.218 de 18 de setembro de 2008. </w:t>
      </w:r>
      <w:r w:rsidRPr="00362838">
        <w:rPr>
          <w:szCs w:val="24"/>
        </w:rPr>
        <w:t xml:space="preserve">Regulamenta o artigo 18 da Lei nº 8.261, de 29 de maio de 2002, dispondo sobre os critérios e procedimentos do processo seletivo interno a ser realizado pela unidade escolar, requisitos para o preenchimento dos cargos de Diretor e Vice-diretor das Escolas Públicas do Estado da Bahia, e dá outras providências. </w:t>
      </w:r>
      <w:r w:rsidRPr="00362838">
        <w:rPr>
          <w:b/>
          <w:szCs w:val="24"/>
        </w:rPr>
        <w:t>Diário Oficial do Estado</w:t>
      </w:r>
      <w:r w:rsidRPr="00362838">
        <w:rPr>
          <w:szCs w:val="24"/>
        </w:rPr>
        <w:t>,</w:t>
      </w:r>
      <w:r w:rsidRPr="00362838">
        <w:rPr>
          <w:b/>
          <w:szCs w:val="24"/>
        </w:rPr>
        <w:t xml:space="preserve"> </w:t>
      </w:r>
      <w:r w:rsidRPr="00362838">
        <w:rPr>
          <w:bCs/>
          <w:szCs w:val="24"/>
          <w:lang w:eastAsia="pt-BR"/>
        </w:rPr>
        <w:t>Bahia, 2008.</w:t>
      </w:r>
    </w:p>
    <w:p w:rsidR="001A7820" w:rsidRDefault="001A7820" w:rsidP="001A7820">
      <w:pPr>
        <w:keepNext/>
        <w:spacing w:line="240" w:lineRule="auto"/>
        <w:outlineLvl w:val="1"/>
        <w:rPr>
          <w:bCs/>
          <w:szCs w:val="24"/>
          <w:lang w:eastAsia="pt-BR"/>
        </w:rPr>
      </w:pPr>
    </w:p>
    <w:p w:rsidR="001A7820" w:rsidRDefault="001A7820" w:rsidP="001A7820">
      <w:pPr>
        <w:spacing w:line="240" w:lineRule="auto"/>
        <w:rPr>
          <w:szCs w:val="24"/>
        </w:rPr>
      </w:pPr>
      <w:r w:rsidRPr="00362838">
        <w:rPr>
          <w:szCs w:val="24"/>
        </w:rPr>
        <w:t xml:space="preserve">BARROS, R. P. de, MENDONÇA, R., SANTOS, D. D. dos; QUINTAES, G. </w:t>
      </w:r>
      <w:r w:rsidRPr="00362838">
        <w:rPr>
          <w:b/>
          <w:szCs w:val="24"/>
        </w:rPr>
        <w:t>Determinantes do desempenho educacional no Brasil</w:t>
      </w:r>
      <w:r w:rsidRPr="00362838">
        <w:rPr>
          <w:szCs w:val="24"/>
        </w:rPr>
        <w:t>. IPEA, Texto para discussão n. 834, 2001. Disponível em: &lt;</w:t>
      </w:r>
      <w:hyperlink r:id="rId13" w:history="1">
        <w:r w:rsidRPr="00362838">
          <w:rPr>
            <w:rStyle w:val="Hyperlink"/>
            <w:szCs w:val="24"/>
          </w:rPr>
          <w:t>http://www.ipea.gov.br/portal/index.php?option=com_content&amp;view=article&amp;id=4075</w:t>
        </w:r>
      </w:hyperlink>
      <w:r w:rsidRPr="00362838">
        <w:rPr>
          <w:szCs w:val="24"/>
        </w:rPr>
        <w:t>&gt;. Acesso em: 13 set 2011.</w:t>
      </w:r>
    </w:p>
    <w:p w:rsidR="001A7820" w:rsidRDefault="001A7820" w:rsidP="001A7820">
      <w:pPr>
        <w:spacing w:line="240" w:lineRule="auto"/>
        <w:rPr>
          <w:szCs w:val="24"/>
        </w:rPr>
      </w:pPr>
    </w:p>
    <w:p w:rsidR="001A7820" w:rsidRDefault="001A7820" w:rsidP="001A7820">
      <w:pPr>
        <w:spacing w:line="240" w:lineRule="auto"/>
        <w:rPr>
          <w:szCs w:val="24"/>
        </w:rPr>
      </w:pPr>
      <w:r w:rsidRPr="00362838">
        <w:rPr>
          <w:szCs w:val="24"/>
        </w:rPr>
        <w:t xml:space="preserve">BARROS, R. P.; MENDONÇA,R. S. P. O Impacto de Gestão sobre o Desempenho Educacional. In: </w:t>
      </w:r>
      <w:r w:rsidRPr="00362838">
        <w:rPr>
          <w:b/>
          <w:bCs/>
          <w:szCs w:val="24"/>
        </w:rPr>
        <w:t xml:space="preserve">Série Documentos de Trabalho R-301. </w:t>
      </w:r>
      <w:r w:rsidRPr="00362838">
        <w:rPr>
          <w:szCs w:val="24"/>
        </w:rPr>
        <w:t>Washington: BID, 1997.</w:t>
      </w:r>
    </w:p>
    <w:p w:rsidR="001A7820" w:rsidRDefault="001A7820" w:rsidP="001A7820">
      <w:pPr>
        <w:spacing w:line="240" w:lineRule="auto"/>
        <w:rPr>
          <w:szCs w:val="24"/>
        </w:rPr>
      </w:pPr>
    </w:p>
    <w:p w:rsidR="001A7820" w:rsidRDefault="001A7820" w:rsidP="001A7820">
      <w:pPr>
        <w:spacing w:line="240" w:lineRule="auto"/>
        <w:rPr>
          <w:szCs w:val="24"/>
        </w:rPr>
      </w:pPr>
      <w:r w:rsidRPr="00362838">
        <w:rPr>
          <w:szCs w:val="24"/>
        </w:rPr>
        <w:t xml:space="preserve">BIONDI, R. L.; FELÍCIO, F. </w:t>
      </w:r>
      <w:r w:rsidRPr="00362838">
        <w:rPr>
          <w:b/>
          <w:szCs w:val="24"/>
        </w:rPr>
        <w:t>Atributos Escolares e o Desempenho dos Estudantes</w:t>
      </w:r>
      <w:r w:rsidRPr="00362838">
        <w:rPr>
          <w:szCs w:val="24"/>
        </w:rPr>
        <w:t>: uma Análise em Painel dos Dados do SAEB. Brasília: INEP, 2007. (Texto para Discussão, 28).</w:t>
      </w:r>
    </w:p>
    <w:p w:rsidR="001A7820" w:rsidRDefault="001A7820" w:rsidP="001A7820">
      <w:pPr>
        <w:spacing w:line="240" w:lineRule="auto"/>
        <w:rPr>
          <w:szCs w:val="24"/>
        </w:rPr>
      </w:pPr>
    </w:p>
    <w:p w:rsidR="001A7820" w:rsidRDefault="001A7820" w:rsidP="001A7820">
      <w:pPr>
        <w:spacing w:line="240" w:lineRule="auto"/>
        <w:rPr>
          <w:szCs w:val="24"/>
        </w:rPr>
      </w:pPr>
      <w:r w:rsidRPr="00A63B03">
        <w:rPr>
          <w:szCs w:val="24"/>
          <w:lang w:val="en-US"/>
        </w:rPr>
        <w:t xml:space="preserve">BLASIS, E. B.de  O.  </w:t>
      </w:r>
      <w:r w:rsidRPr="00362838">
        <w:rPr>
          <w:szCs w:val="24"/>
        </w:rPr>
        <w:t xml:space="preserve">de.  </w:t>
      </w:r>
      <w:r w:rsidRPr="00362838">
        <w:rPr>
          <w:b/>
          <w:szCs w:val="24"/>
        </w:rPr>
        <w:t>A avaliação educacional em larga escala e as políticas de Educação em duas cidades do Estado de São Paulo</w:t>
      </w:r>
      <w:r w:rsidRPr="00362838">
        <w:rPr>
          <w:szCs w:val="24"/>
        </w:rPr>
        <w:t>. 2011. Dissertação de mestrado. Pontifícia Universidade Católica de São  Paulo, São Paulo,  2011.   Disponível em: http://cenpec.org.br/biblioteca/educacao/teses-dissertacoes-e-ensaios Acesso em: 21 Set. 2011</w:t>
      </w:r>
    </w:p>
    <w:p w:rsidR="001A7820" w:rsidRPr="00A1174E" w:rsidRDefault="001A7820" w:rsidP="001A7820">
      <w:pPr>
        <w:spacing w:line="240" w:lineRule="auto"/>
        <w:rPr>
          <w:szCs w:val="24"/>
        </w:rPr>
      </w:pPr>
    </w:p>
    <w:p w:rsidR="001A7820" w:rsidRPr="00D5578D" w:rsidRDefault="001A7820" w:rsidP="001A7820">
      <w:pPr>
        <w:spacing w:line="240" w:lineRule="auto"/>
        <w:rPr>
          <w:szCs w:val="24"/>
        </w:rPr>
      </w:pPr>
      <w:r w:rsidRPr="00D5578D">
        <w:rPr>
          <w:szCs w:val="24"/>
          <w:lang w:val="en-US"/>
        </w:rPr>
        <w:t xml:space="preserve">BRANCH, G. F; HANUSHEK, E. A.; RIVKIN, S. G. Estimating the effect of leaders on public sector productivity: the case of school principals. </w:t>
      </w:r>
      <w:r w:rsidRPr="00D5578D">
        <w:rPr>
          <w:b/>
          <w:szCs w:val="24"/>
        </w:rPr>
        <w:t>National Bureau Of Economic Research</w:t>
      </w:r>
      <w:r w:rsidRPr="00D5578D">
        <w:rPr>
          <w:szCs w:val="24"/>
        </w:rPr>
        <w:t xml:space="preserve">, fevereiro, 2012. Disponível em: &lt; </w:t>
      </w:r>
      <w:hyperlink r:id="rId14" w:history="1">
        <w:r w:rsidRPr="00D5578D">
          <w:rPr>
            <w:rStyle w:val="Hyperlink"/>
            <w:szCs w:val="24"/>
          </w:rPr>
          <w:t>http://www.nber.org/papers/w17803</w:t>
        </w:r>
      </w:hyperlink>
      <w:r w:rsidRPr="00D5578D">
        <w:rPr>
          <w:szCs w:val="24"/>
        </w:rPr>
        <w:t>&gt;. Acesso em 08 set 2012.</w:t>
      </w:r>
    </w:p>
    <w:p w:rsidR="001A7820" w:rsidRDefault="001A7820" w:rsidP="001A7820">
      <w:pPr>
        <w:spacing w:line="240" w:lineRule="auto"/>
        <w:rPr>
          <w:szCs w:val="24"/>
          <w:shd w:val="clear" w:color="auto" w:fill="FFFFFF"/>
        </w:rPr>
      </w:pPr>
    </w:p>
    <w:p w:rsidR="001A7820" w:rsidRPr="004C44DE" w:rsidRDefault="001A7820" w:rsidP="001A7820">
      <w:pPr>
        <w:spacing w:line="240" w:lineRule="auto"/>
        <w:rPr>
          <w:szCs w:val="24"/>
          <w:lang w:val="en-US"/>
        </w:rPr>
      </w:pPr>
      <w:r w:rsidRPr="00362838">
        <w:rPr>
          <w:szCs w:val="24"/>
          <w:shd w:val="clear" w:color="auto" w:fill="FFFFFF"/>
        </w:rPr>
        <w:t>BRASIL.</w:t>
      </w:r>
      <w:r w:rsidRPr="00362838">
        <w:rPr>
          <w:szCs w:val="24"/>
        </w:rPr>
        <w:t xml:space="preserve"> </w:t>
      </w:r>
      <w:r w:rsidRPr="00362838">
        <w:rPr>
          <w:b/>
          <w:szCs w:val="24"/>
        </w:rPr>
        <w:t>Lei de Diretrizes e Bases da Educação Nacional</w:t>
      </w:r>
      <w:r w:rsidRPr="00362838">
        <w:rPr>
          <w:szCs w:val="24"/>
        </w:rPr>
        <w:t xml:space="preserve"> – LDB – Lei Nº. 9.394/96 – Promulgada em 20/12/1996. </w:t>
      </w:r>
      <w:r w:rsidRPr="004C44DE">
        <w:rPr>
          <w:szCs w:val="24"/>
          <w:lang w:val="en-US"/>
        </w:rPr>
        <w:t>Brasília, 1996.</w:t>
      </w:r>
    </w:p>
    <w:p w:rsidR="001A7820" w:rsidRDefault="001A7820" w:rsidP="001A7820">
      <w:pPr>
        <w:spacing w:line="240" w:lineRule="auto"/>
        <w:rPr>
          <w:szCs w:val="24"/>
          <w:lang w:val="en-US"/>
        </w:rPr>
      </w:pPr>
    </w:p>
    <w:p w:rsidR="001A7820" w:rsidRPr="00D5578D" w:rsidRDefault="001A7820" w:rsidP="001A7820">
      <w:pPr>
        <w:spacing w:line="240" w:lineRule="auto"/>
        <w:rPr>
          <w:szCs w:val="24"/>
        </w:rPr>
      </w:pPr>
      <w:r>
        <w:rPr>
          <w:szCs w:val="24"/>
          <w:lang w:val="en-US"/>
        </w:rPr>
        <w:t xml:space="preserve">BREWER, DOMINIC J. </w:t>
      </w:r>
      <w:r w:rsidRPr="00D5578D">
        <w:rPr>
          <w:szCs w:val="24"/>
          <w:lang w:val="en-US"/>
        </w:rPr>
        <w:t>Principals and student outcomes: E</w:t>
      </w:r>
      <w:r>
        <w:rPr>
          <w:szCs w:val="24"/>
          <w:lang w:val="en-US"/>
        </w:rPr>
        <w:t>vidence from U.S. high schools.</w:t>
      </w:r>
      <w:r w:rsidRPr="00D5578D">
        <w:rPr>
          <w:szCs w:val="24"/>
          <w:lang w:val="en-US"/>
        </w:rPr>
        <w:t xml:space="preserve"> </w:t>
      </w:r>
      <w:r w:rsidRPr="00D5578D">
        <w:rPr>
          <w:b/>
          <w:szCs w:val="24"/>
          <w:lang w:val="en-US"/>
        </w:rPr>
        <w:t>Economics of Education Review</w:t>
      </w:r>
      <w:r w:rsidRPr="00D5578D">
        <w:rPr>
          <w:szCs w:val="24"/>
          <w:lang w:val="en-US"/>
        </w:rPr>
        <w:t xml:space="preserve"> 12, no. 4 (December): 281-292,1993. Disponível em:&lt;</w:t>
      </w:r>
      <w:hyperlink r:id="rId15" w:history="1">
        <w:r w:rsidRPr="00D5578D">
          <w:rPr>
            <w:rStyle w:val="Hyperlink"/>
            <w:szCs w:val="24"/>
            <w:lang w:val="en-US"/>
          </w:rPr>
          <w:t>http://www-bcf.usc.edu/~dominicb/pub/Principles%20and%20Student%20Outcomes_EER.pdf</w:t>
        </w:r>
      </w:hyperlink>
      <w:r w:rsidRPr="00D5578D">
        <w:rPr>
          <w:szCs w:val="24"/>
          <w:lang w:val="en-US"/>
        </w:rPr>
        <w:t xml:space="preserve">&gt;. </w:t>
      </w:r>
      <w:r w:rsidRPr="00D5578D">
        <w:rPr>
          <w:szCs w:val="24"/>
        </w:rPr>
        <w:t>Acesso em 08 agosto 2012.</w:t>
      </w:r>
    </w:p>
    <w:p w:rsidR="001A7820" w:rsidRDefault="001A7820" w:rsidP="001A7820">
      <w:pPr>
        <w:spacing w:line="240" w:lineRule="auto"/>
        <w:rPr>
          <w:szCs w:val="24"/>
        </w:rPr>
      </w:pPr>
    </w:p>
    <w:p w:rsidR="001A7820" w:rsidRPr="004C44DE" w:rsidRDefault="001A7820" w:rsidP="001A7820">
      <w:pPr>
        <w:spacing w:line="240" w:lineRule="auto"/>
        <w:rPr>
          <w:szCs w:val="24"/>
          <w:lang w:val="en-US"/>
        </w:rPr>
      </w:pPr>
      <w:r w:rsidRPr="00362838">
        <w:rPr>
          <w:szCs w:val="24"/>
        </w:rPr>
        <w:t xml:space="preserve">CADAVAL, A. F.; MONTEIRO, S. M. M. Determinantes da  qualidade  da  educação  fundamental  no Brasil: uma análise com dados do SAEB. </w:t>
      </w:r>
      <w:r w:rsidRPr="00362838">
        <w:rPr>
          <w:b/>
          <w:szCs w:val="24"/>
        </w:rPr>
        <w:t>In:</w:t>
      </w:r>
      <w:r w:rsidRPr="00362838">
        <w:rPr>
          <w:szCs w:val="24"/>
        </w:rPr>
        <w:t xml:space="preserve"> 40º Encontro Nacional De Economia ANPEC. 2011.  Disponível em:&lt; </w:t>
      </w:r>
      <w:hyperlink r:id="rId16" w:history="1">
        <w:r w:rsidRPr="00362838">
          <w:rPr>
            <w:rStyle w:val="Hyperlink"/>
            <w:szCs w:val="24"/>
          </w:rPr>
          <w:t>http://goo.gl/5Evtx</w:t>
        </w:r>
      </w:hyperlink>
      <w:r w:rsidRPr="00362838">
        <w:rPr>
          <w:szCs w:val="24"/>
        </w:rPr>
        <w:t xml:space="preserve">&gt;. </w:t>
      </w:r>
      <w:r w:rsidRPr="004C44DE">
        <w:rPr>
          <w:szCs w:val="24"/>
          <w:lang w:val="en-US"/>
        </w:rPr>
        <w:t>Acesso em: 30 out 2012.</w:t>
      </w:r>
    </w:p>
    <w:p w:rsidR="001A7820" w:rsidRDefault="001A7820" w:rsidP="001A7820">
      <w:pPr>
        <w:spacing w:line="240" w:lineRule="auto"/>
        <w:rPr>
          <w:szCs w:val="24"/>
          <w:lang w:val="en-US"/>
        </w:rPr>
      </w:pPr>
    </w:p>
    <w:p w:rsidR="001A7820" w:rsidRDefault="001A7820" w:rsidP="001A7820">
      <w:pPr>
        <w:spacing w:line="240" w:lineRule="auto"/>
        <w:rPr>
          <w:szCs w:val="24"/>
          <w:lang w:val="en-US"/>
        </w:rPr>
      </w:pPr>
      <w:r w:rsidRPr="00D5578D">
        <w:rPr>
          <w:szCs w:val="24"/>
          <w:lang w:val="en-US"/>
        </w:rPr>
        <w:t xml:space="preserve">DUFLO, E., HANNA, R., RYAN, S. </w:t>
      </w:r>
      <w:r>
        <w:rPr>
          <w:szCs w:val="24"/>
          <w:lang w:val="en-US"/>
        </w:rPr>
        <w:t xml:space="preserve">(2007) </w:t>
      </w:r>
      <w:r w:rsidRPr="00D5578D">
        <w:rPr>
          <w:szCs w:val="24"/>
          <w:lang w:val="en-US"/>
        </w:rPr>
        <w:t xml:space="preserve">Monitoring works: getting teachers to come to school. </w:t>
      </w:r>
      <w:r w:rsidRPr="00D5578D">
        <w:rPr>
          <w:b/>
          <w:szCs w:val="24"/>
          <w:lang w:val="en-US"/>
        </w:rPr>
        <w:t>CEPR Discussion,</w:t>
      </w:r>
      <w:r w:rsidRPr="00D5578D">
        <w:rPr>
          <w:szCs w:val="24"/>
          <w:lang w:val="en-US"/>
        </w:rPr>
        <w:t xml:space="preserve"> paper nº DP6682,2007.</w:t>
      </w:r>
    </w:p>
    <w:p w:rsidR="00BB1BE4" w:rsidRDefault="00BB1BE4" w:rsidP="001A7820">
      <w:pPr>
        <w:spacing w:line="240" w:lineRule="auto"/>
        <w:rPr>
          <w:szCs w:val="24"/>
          <w:lang w:val="en-US"/>
        </w:rPr>
      </w:pPr>
    </w:p>
    <w:p w:rsidR="001A7820" w:rsidRPr="001A7820" w:rsidRDefault="001A7820" w:rsidP="001A7820">
      <w:pPr>
        <w:spacing w:line="240" w:lineRule="auto"/>
        <w:rPr>
          <w:szCs w:val="24"/>
        </w:rPr>
      </w:pPr>
      <w:r w:rsidRPr="00D5578D">
        <w:rPr>
          <w:szCs w:val="24"/>
          <w:lang w:val="en-US"/>
        </w:rPr>
        <w:t xml:space="preserve">FIGLO,D.N.;KENNY,L.W. Individual teacher incentives and student performance. </w:t>
      </w:r>
      <w:r w:rsidRPr="001A7820">
        <w:rPr>
          <w:b/>
          <w:szCs w:val="24"/>
        </w:rPr>
        <w:t>Jornal of Public Economics</w:t>
      </w:r>
      <w:r w:rsidRPr="001A7820">
        <w:rPr>
          <w:szCs w:val="24"/>
        </w:rPr>
        <w:t>, v.9, p.901-914,2007.</w:t>
      </w:r>
    </w:p>
    <w:p w:rsidR="001A7820" w:rsidRDefault="001A7820" w:rsidP="001A7820">
      <w:pPr>
        <w:autoSpaceDE w:val="0"/>
        <w:autoSpaceDN w:val="0"/>
        <w:adjustRightInd w:val="0"/>
        <w:spacing w:line="240" w:lineRule="auto"/>
        <w:rPr>
          <w:rFonts w:eastAsia="MyriadPro-Regular"/>
          <w:szCs w:val="24"/>
        </w:rPr>
      </w:pPr>
    </w:p>
    <w:p w:rsidR="001A7820" w:rsidRPr="004C44DE" w:rsidRDefault="001A7820" w:rsidP="001A7820">
      <w:pPr>
        <w:autoSpaceDE w:val="0"/>
        <w:autoSpaceDN w:val="0"/>
        <w:adjustRightInd w:val="0"/>
        <w:spacing w:line="240" w:lineRule="auto"/>
        <w:rPr>
          <w:rFonts w:eastAsia="MyriadPro-Regular"/>
          <w:szCs w:val="24"/>
          <w:lang w:val="en-US"/>
        </w:rPr>
      </w:pPr>
      <w:r w:rsidRPr="00362838">
        <w:rPr>
          <w:rFonts w:eastAsia="MyriadPro-Regular"/>
          <w:szCs w:val="24"/>
        </w:rPr>
        <w:t xml:space="preserve">FOGUEL, M. N. </w:t>
      </w:r>
      <w:r w:rsidRPr="00362838">
        <w:rPr>
          <w:bCs/>
          <w:szCs w:val="24"/>
        </w:rPr>
        <w:t xml:space="preserve">Diferenças em Diferenças. In MENEZEZ-FILHO, N.(org.). </w:t>
      </w:r>
      <w:r w:rsidRPr="00362838">
        <w:rPr>
          <w:b/>
          <w:bCs/>
          <w:szCs w:val="24"/>
        </w:rPr>
        <w:t>Avaliação econômica de projetos sociais.</w:t>
      </w:r>
      <w:r w:rsidRPr="00362838">
        <w:rPr>
          <w:bCs/>
          <w:szCs w:val="24"/>
        </w:rPr>
        <w:t xml:space="preserve"> </w:t>
      </w:r>
      <w:r w:rsidRPr="004C44DE">
        <w:rPr>
          <w:bCs/>
          <w:szCs w:val="24"/>
          <w:lang w:val="en-US"/>
        </w:rPr>
        <w:t>São Paulo: Dinâmica Gráfica e Editora, 2012.</w:t>
      </w:r>
      <w:r w:rsidRPr="004C44DE">
        <w:rPr>
          <w:rFonts w:eastAsia="MyriadPro-Regular"/>
          <w:szCs w:val="24"/>
          <w:lang w:val="en-US"/>
        </w:rPr>
        <w:t xml:space="preserve"> </w:t>
      </w:r>
    </w:p>
    <w:p w:rsidR="001A7820" w:rsidRDefault="001A7820" w:rsidP="001A7820">
      <w:pPr>
        <w:spacing w:line="240" w:lineRule="auto"/>
        <w:rPr>
          <w:szCs w:val="24"/>
          <w:lang w:val="en-US"/>
        </w:rPr>
      </w:pPr>
    </w:p>
    <w:p w:rsidR="001A7820" w:rsidRPr="004C44DE" w:rsidRDefault="001A7820" w:rsidP="001A7820">
      <w:pPr>
        <w:spacing w:line="240" w:lineRule="auto"/>
        <w:rPr>
          <w:szCs w:val="24"/>
          <w:lang w:val="en-US"/>
        </w:rPr>
      </w:pPr>
      <w:r w:rsidRPr="00D5578D">
        <w:rPr>
          <w:szCs w:val="24"/>
          <w:lang w:val="en-US"/>
        </w:rPr>
        <w:t xml:space="preserve">FRYER, R. Teacher inentives and student achievement: evidence from New York city public schools. </w:t>
      </w:r>
      <w:r w:rsidRPr="004C44DE">
        <w:rPr>
          <w:b/>
          <w:szCs w:val="24"/>
          <w:lang w:val="en-US"/>
        </w:rPr>
        <w:t>National Bureau of Economic Research</w:t>
      </w:r>
      <w:r w:rsidRPr="004C44DE">
        <w:rPr>
          <w:szCs w:val="24"/>
          <w:lang w:val="en-US"/>
        </w:rPr>
        <w:t>, v.16850, 2011.</w:t>
      </w:r>
    </w:p>
    <w:p w:rsidR="001A7820" w:rsidRDefault="001A7820" w:rsidP="001A7820">
      <w:pPr>
        <w:spacing w:line="240" w:lineRule="auto"/>
        <w:rPr>
          <w:szCs w:val="24"/>
          <w:lang w:val="en-US"/>
        </w:rPr>
      </w:pPr>
    </w:p>
    <w:p w:rsidR="001A7820" w:rsidRPr="00D5578D" w:rsidRDefault="001A7820" w:rsidP="001A7820">
      <w:pPr>
        <w:spacing w:line="240" w:lineRule="auto"/>
        <w:rPr>
          <w:szCs w:val="24"/>
          <w:lang w:val="en-US"/>
        </w:rPr>
      </w:pPr>
      <w:r w:rsidRPr="00A63B03">
        <w:rPr>
          <w:szCs w:val="24"/>
        </w:rPr>
        <w:t xml:space="preserve">GLEWWE, P.; N, ILIAS. ; M, KREMER.  </w:t>
      </w:r>
      <w:r w:rsidRPr="00D5578D">
        <w:rPr>
          <w:szCs w:val="24"/>
          <w:lang w:val="en-US"/>
        </w:rPr>
        <w:t xml:space="preserve">Teacher  Incentives,  Cambridge, MA: </w:t>
      </w:r>
      <w:r w:rsidRPr="00D5578D">
        <w:rPr>
          <w:b/>
          <w:szCs w:val="24"/>
          <w:lang w:val="en-US"/>
        </w:rPr>
        <w:t>Harvard  University</w:t>
      </w:r>
      <w:r w:rsidRPr="00D5578D">
        <w:rPr>
          <w:szCs w:val="24"/>
          <w:lang w:val="en-US"/>
        </w:rPr>
        <w:t>,  2008.</w:t>
      </w:r>
    </w:p>
    <w:p w:rsidR="001A7820" w:rsidRDefault="001A7820" w:rsidP="001A7820">
      <w:pPr>
        <w:spacing w:line="240" w:lineRule="auto"/>
        <w:rPr>
          <w:szCs w:val="24"/>
          <w:lang w:val="en-US"/>
        </w:rPr>
      </w:pPr>
    </w:p>
    <w:p w:rsidR="001A7820" w:rsidRPr="00D5578D" w:rsidRDefault="001A7820" w:rsidP="001A7820">
      <w:pPr>
        <w:spacing w:line="240" w:lineRule="auto"/>
        <w:rPr>
          <w:szCs w:val="24"/>
          <w:lang w:val="en-US"/>
        </w:rPr>
      </w:pPr>
      <w:r w:rsidRPr="00D5578D">
        <w:rPr>
          <w:szCs w:val="24"/>
          <w:lang w:val="en-US"/>
        </w:rPr>
        <w:t xml:space="preserve">HALLINGER, P.; HECK, R. H. The principal’s role in school effectiveness: An assessment of methodological progress, 1980-1995. </w:t>
      </w:r>
      <w:r w:rsidRPr="00D5578D">
        <w:rPr>
          <w:b/>
          <w:szCs w:val="24"/>
          <w:lang w:val="en-US"/>
        </w:rPr>
        <w:t>In</w:t>
      </w:r>
      <w:r w:rsidRPr="00D5578D">
        <w:rPr>
          <w:szCs w:val="24"/>
          <w:lang w:val="en-US"/>
        </w:rPr>
        <w:t xml:space="preserve"> K. Leithwood, J. Chapman, D. Corson, P. Hallinger, &amp; A. Hart (Eds.), </w:t>
      </w:r>
      <w:r w:rsidRPr="00D5578D">
        <w:rPr>
          <w:iCs/>
          <w:szCs w:val="24"/>
          <w:lang w:val="en-US"/>
        </w:rPr>
        <w:t xml:space="preserve">International handbook of educational leadership and administration </w:t>
      </w:r>
      <w:r w:rsidRPr="00D5578D">
        <w:rPr>
          <w:szCs w:val="24"/>
          <w:lang w:val="en-US"/>
        </w:rPr>
        <w:t>(pp. 723-783). The Netherlands: Kluwer Academic Publishers. 1996</w:t>
      </w:r>
    </w:p>
    <w:p w:rsidR="001A7820" w:rsidRDefault="001A7820" w:rsidP="001A7820">
      <w:pPr>
        <w:spacing w:line="240" w:lineRule="auto"/>
        <w:rPr>
          <w:szCs w:val="24"/>
          <w:lang w:val="en-US"/>
        </w:rPr>
      </w:pPr>
    </w:p>
    <w:p w:rsidR="001A7820" w:rsidRPr="00D5578D" w:rsidRDefault="001A7820" w:rsidP="001A7820">
      <w:pPr>
        <w:spacing w:line="240" w:lineRule="auto"/>
        <w:rPr>
          <w:szCs w:val="24"/>
          <w:lang w:val="en-US"/>
        </w:rPr>
      </w:pPr>
      <w:r w:rsidRPr="00D5578D">
        <w:rPr>
          <w:szCs w:val="24"/>
          <w:lang w:val="en-US"/>
        </w:rPr>
        <w:t xml:space="preserve">Lavy, V. C. What Makes an Effective Teacher? Quasi-Experimental Evidence”. </w:t>
      </w:r>
      <w:r w:rsidRPr="00D5578D">
        <w:rPr>
          <w:b/>
          <w:szCs w:val="24"/>
          <w:lang w:val="en-US"/>
        </w:rPr>
        <w:t>National Bureau of Economic Research.</w:t>
      </w:r>
      <w:r w:rsidRPr="00D5578D">
        <w:rPr>
          <w:szCs w:val="24"/>
          <w:lang w:val="en-US"/>
        </w:rPr>
        <w:t xml:space="preserve"> Working Paper Series, nº 16885,2011.</w:t>
      </w:r>
    </w:p>
    <w:p w:rsidR="001A7820" w:rsidRDefault="001A7820" w:rsidP="001A7820">
      <w:pPr>
        <w:spacing w:line="240" w:lineRule="auto"/>
        <w:rPr>
          <w:szCs w:val="24"/>
          <w:lang w:val="en-US"/>
        </w:rPr>
      </w:pPr>
    </w:p>
    <w:p w:rsidR="001A7820" w:rsidRPr="001A7820" w:rsidRDefault="001A7820" w:rsidP="001A7820">
      <w:pPr>
        <w:spacing w:line="240" w:lineRule="auto"/>
        <w:rPr>
          <w:szCs w:val="24"/>
        </w:rPr>
      </w:pPr>
      <w:r w:rsidRPr="00D5578D">
        <w:rPr>
          <w:szCs w:val="24"/>
          <w:lang w:val="en-US"/>
        </w:rPr>
        <w:t xml:space="preserve">LAVY,V. Performance pay and teachers’ effort, productivity, and grading ethics. </w:t>
      </w:r>
      <w:r w:rsidRPr="001A7820">
        <w:rPr>
          <w:b/>
          <w:szCs w:val="24"/>
        </w:rPr>
        <w:t>American Economic Review</w:t>
      </w:r>
      <w:r w:rsidRPr="001A7820">
        <w:rPr>
          <w:szCs w:val="24"/>
        </w:rPr>
        <w:t>, v.99 n.5.p.1979-2011, 2009.</w:t>
      </w:r>
    </w:p>
    <w:p w:rsidR="001A7820" w:rsidRDefault="001A7820" w:rsidP="001A7820">
      <w:pPr>
        <w:spacing w:line="240" w:lineRule="auto"/>
        <w:rPr>
          <w:szCs w:val="24"/>
        </w:rPr>
      </w:pPr>
    </w:p>
    <w:p w:rsidR="001A7820" w:rsidRDefault="001A7820" w:rsidP="001A7820">
      <w:pPr>
        <w:spacing w:line="240" w:lineRule="auto"/>
        <w:rPr>
          <w:szCs w:val="24"/>
        </w:rPr>
      </w:pPr>
      <w:r w:rsidRPr="00362838">
        <w:rPr>
          <w:szCs w:val="24"/>
        </w:rPr>
        <w:t xml:space="preserve">LUCK, H. Mapeamento de práticas de seleção e capacitação de diretores escolares. </w:t>
      </w:r>
      <w:r w:rsidRPr="00362838">
        <w:rPr>
          <w:b/>
          <w:szCs w:val="24"/>
        </w:rPr>
        <w:t>Fundação Victor Civita</w:t>
      </w:r>
      <w:r w:rsidRPr="00362838">
        <w:rPr>
          <w:szCs w:val="24"/>
        </w:rPr>
        <w:t xml:space="preserve">. Curitiba, 2011. Disponível em: &lt; </w:t>
      </w:r>
      <w:hyperlink r:id="rId17" w:history="1">
        <w:r w:rsidRPr="00362838">
          <w:rPr>
            <w:rStyle w:val="Hyperlink"/>
            <w:szCs w:val="24"/>
          </w:rPr>
          <w:t>http://www.fvc.org.br/estudos-e-pesquisas/2010/mapeamento-praticas-selecao-capacitacao-diretores-escolares-620726.shtml</w:t>
        </w:r>
      </w:hyperlink>
      <w:r w:rsidRPr="00362838">
        <w:rPr>
          <w:szCs w:val="24"/>
        </w:rPr>
        <w:t>&gt;. Acesso em 03 fev 2013</w:t>
      </w:r>
    </w:p>
    <w:p w:rsidR="001A7820" w:rsidRDefault="001A7820" w:rsidP="001A7820">
      <w:pPr>
        <w:spacing w:line="240" w:lineRule="auto"/>
        <w:rPr>
          <w:szCs w:val="24"/>
        </w:rPr>
      </w:pPr>
    </w:p>
    <w:p w:rsidR="001A7820" w:rsidRDefault="001A7820" w:rsidP="001A7820">
      <w:pPr>
        <w:spacing w:line="240" w:lineRule="auto"/>
        <w:rPr>
          <w:szCs w:val="24"/>
        </w:rPr>
      </w:pPr>
      <w:r w:rsidRPr="00362838">
        <w:rPr>
          <w:szCs w:val="24"/>
        </w:rPr>
        <w:t xml:space="preserve">MANFIO, A.; MAIA, G. Z. A. O provimento do cargo do administrador escolar e a qualidade de ensino nas escolas públicas. </w:t>
      </w:r>
      <w:r w:rsidRPr="00362838">
        <w:rPr>
          <w:b/>
          <w:szCs w:val="24"/>
        </w:rPr>
        <w:t>Revista de Iniciação Científica da FFC</w:t>
      </w:r>
      <w:r w:rsidRPr="00362838">
        <w:rPr>
          <w:szCs w:val="24"/>
        </w:rPr>
        <w:t>, v. 9, n. 2, p. 171 -185, 2009. Disponível em: &lt;</w:t>
      </w:r>
      <w:hyperlink r:id="rId18" w:history="1">
        <w:r w:rsidRPr="00362838">
          <w:rPr>
            <w:rStyle w:val="Hyperlink"/>
            <w:szCs w:val="24"/>
          </w:rPr>
          <w:t>http://200.145.171.5/ojs-2.2.3/index.php/ric/article/viewFile/235/200</w:t>
        </w:r>
      </w:hyperlink>
      <w:r w:rsidRPr="00362838">
        <w:rPr>
          <w:szCs w:val="24"/>
        </w:rPr>
        <w:t xml:space="preserve">&gt;. </w:t>
      </w:r>
      <w:r w:rsidRPr="00F358E1">
        <w:rPr>
          <w:szCs w:val="24"/>
        </w:rPr>
        <w:t>Acesso em 03 fev 2013</w:t>
      </w:r>
    </w:p>
    <w:p w:rsidR="001A7820" w:rsidRDefault="001A7820" w:rsidP="001A7820">
      <w:pPr>
        <w:pStyle w:val="Default"/>
        <w:jc w:val="both"/>
        <w:rPr>
          <w:color w:val="auto"/>
        </w:rPr>
      </w:pPr>
    </w:p>
    <w:p w:rsidR="001A7820" w:rsidRDefault="001A7820" w:rsidP="001A7820">
      <w:pPr>
        <w:pStyle w:val="Default"/>
        <w:jc w:val="both"/>
        <w:rPr>
          <w:color w:val="auto"/>
        </w:rPr>
      </w:pPr>
      <w:r w:rsidRPr="00362838">
        <w:rPr>
          <w:color w:val="auto"/>
        </w:rPr>
        <w:t xml:space="preserve">MENEZES-FILHO, N. A. </w:t>
      </w:r>
      <w:r w:rsidRPr="00362838">
        <w:rPr>
          <w:b/>
          <w:bCs/>
          <w:color w:val="auto"/>
        </w:rPr>
        <w:t xml:space="preserve">Os Determinantes do Desempenho Escolar do Brasil. </w:t>
      </w:r>
      <w:r w:rsidRPr="00362838">
        <w:rPr>
          <w:color w:val="auto"/>
        </w:rPr>
        <w:t>Instituto Futuro Brasil, Ibmec-SP e FEA-USP, 2007. Disponível em: http: //veja.abril. com.br/gustavo_ioschpe/arquivos_270908/ Menezes-Filho%202007%20-%20Os%20 9 Determinantes %20do%20Desempenho%20Escolar%20no%20Brasil.pdf. Acesso em: 04 nov. 2011</w:t>
      </w:r>
      <w:r>
        <w:rPr>
          <w:color w:val="auto"/>
        </w:rPr>
        <w:t>.</w:t>
      </w:r>
    </w:p>
    <w:p w:rsidR="001A7820" w:rsidRPr="00A1174E" w:rsidRDefault="001A7820" w:rsidP="001A7820">
      <w:pPr>
        <w:spacing w:line="240" w:lineRule="auto"/>
        <w:rPr>
          <w:szCs w:val="24"/>
        </w:rPr>
      </w:pPr>
    </w:p>
    <w:p w:rsidR="001A7820" w:rsidRPr="00D5578D" w:rsidRDefault="001A7820" w:rsidP="001A7820">
      <w:pPr>
        <w:spacing w:line="240" w:lineRule="auto"/>
        <w:rPr>
          <w:szCs w:val="24"/>
        </w:rPr>
      </w:pPr>
      <w:r w:rsidRPr="00D5578D">
        <w:rPr>
          <w:szCs w:val="24"/>
          <w:lang w:val="en-US"/>
        </w:rPr>
        <w:t>MURALIDHARAN  K,;  SUNDARARAMAN  V.</w:t>
      </w:r>
      <w:r>
        <w:rPr>
          <w:szCs w:val="24"/>
          <w:lang w:val="en-US"/>
        </w:rPr>
        <w:t xml:space="preserve"> </w:t>
      </w:r>
      <w:r w:rsidRPr="00D5578D">
        <w:rPr>
          <w:szCs w:val="24"/>
          <w:lang w:val="en-US"/>
        </w:rPr>
        <w:t>Teacher  performance  pay:  experimental evidence  from  India,</w:t>
      </w:r>
      <w:r w:rsidRPr="00D5578D">
        <w:rPr>
          <w:b/>
          <w:szCs w:val="24"/>
          <w:lang w:val="en-US"/>
        </w:rPr>
        <w:t xml:space="preserve">  Working  Paper 15323,</w:t>
      </w:r>
      <w:r w:rsidRPr="00D5578D">
        <w:rPr>
          <w:szCs w:val="24"/>
          <w:lang w:val="en-US"/>
        </w:rPr>
        <w:t xml:space="preserve"> 2009. </w:t>
      </w:r>
      <w:r w:rsidRPr="00D5578D">
        <w:rPr>
          <w:szCs w:val="24"/>
        </w:rPr>
        <w:t>Disponível em:</w:t>
      </w:r>
      <w:r w:rsidRPr="00D5578D">
        <w:rPr>
          <w:b/>
          <w:szCs w:val="24"/>
        </w:rPr>
        <w:t xml:space="preserve"> </w:t>
      </w:r>
      <w:hyperlink r:id="rId19" w:history="1">
        <w:r w:rsidRPr="00D5578D">
          <w:rPr>
            <w:rStyle w:val="Hyperlink"/>
            <w:szCs w:val="24"/>
          </w:rPr>
          <w:t>http://www,nber,org/papers/w15323</w:t>
        </w:r>
      </w:hyperlink>
      <w:r w:rsidRPr="00D5578D">
        <w:rPr>
          <w:szCs w:val="24"/>
        </w:rPr>
        <w:t>. Acesso em: Acesso em 20 fev 2013.</w:t>
      </w:r>
    </w:p>
    <w:p w:rsidR="001A7820" w:rsidRPr="001A7820" w:rsidRDefault="001A7820" w:rsidP="001A7820">
      <w:pPr>
        <w:autoSpaceDE w:val="0"/>
        <w:autoSpaceDN w:val="0"/>
        <w:adjustRightInd w:val="0"/>
        <w:spacing w:line="240" w:lineRule="auto"/>
        <w:rPr>
          <w:szCs w:val="24"/>
        </w:rPr>
      </w:pPr>
      <w:r w:rsidRPr="00D5578D">
        <w:rPr>
          <w:szCs w:val="24"/>
          <w:lang w:val="en-US"/>
        </w:rPr>
        <w:t xml:space="preserve">MURALIDHARAN, K. E SUNDARARAMAN, V. Teacher Performance Pay: Experimental Evidence from India. </w:t>
      </w:r>
      <w:r w:rsidRPr="001A7820">
        <w:rPr>
          <w:b/>
          <w:iCs/>
          <w:szCs w:val="24"/>
        </w:rPr>
        <w:t>Journal of Political Economy</w:t>
      </w:r>
      <w:r w:rsidRPr="001A7820">
        <w:rPr>
          <w:b/>
          <w:szCs w:val="24"/>
        </w:rPr>
        <w:t>,</w:t>
      </w:r>
      <w:r w:rsidRPr="001A7820">
        <w:rPr>
          <w:szCs w:val="24"/>
        </w:rPr>
        <w:t xml:space="preserve"> 119(1), p. 39 – 77, 2011.</w:t>
      </w:r>
    </w:p>
    <w:p w:rsidR="001A7820" w:rsidRDefault="001A7820" w:rsidP="001A7820">
      <w:pPr>
        <w:spacing w:line="240" w:lineRule="auto"/>
        <w:rPr>
          <w:szCs w:val="24"/>
        </w:rPr>
      </w:pPr>
    </w:p>
    <w:p w:rsidR="001A7820" w:rsidRPr="00D5578D" w:rsidRDefault="001A7820" w:rsidP="001A7820">
      <w:pPr>
        <w:spacing w:line="240" w:lineRule="auto"/>
        <w:rPr>
          <w:szCs w:val="24"/>
        </w:rPr>
      </w:pPr>
      <w:r w:rsidRPr="00D5578D">
        <w:rPr>
          <w:szCs w:val="24"/>
        </w:rPr>
        <w:lastRenderedPageBreak/>
        <w:t xml:space="preserve">OSHIRO, C. H. e SCORZAFAVE, L. G.Efeito do pagamento de bônus aos professores sobre a proficiência escolar no Estado de São Paulo. </w:t>
      </w:r>
      <w:r w:rsidRPr="00D5578D">
        <w:rPr>
          <w:b/>
          <w:szCs w:val="24"/>
        </w:rPr>
        <w:t>In:</w:t>
      </w:r>
      <w:r w:rsidRPr="00D5578D">
        <w:rPr>
          <w:szCs w:val="24"/>
        </w:rPr>
        <w:t xml:space="preserve"> 40º Encontro Nacional de Economia.2011. Disponível em&lt; </w:t>
      </w:r>
      <w:hyperlink r:id="rId20" w:history="1">
        <w:r w:rsidRPr="00D5578D">
          <w:rPr>
            <w:rStyle w:val="Hyperlink"/>
            <w:szCs w:val="24"/>
          </w:rPr>
          <w:t>http://anpec.org.br/encontro/2011/inscricao/arquivos/000-e95d077296d03faa27e429dc66192da8.pdf</w:t>
        </w:r>
      </w:hyperlink>
      <w:r w:rsidRPr="00D5578D">
        <w:rPr>
          <w:szCs w:val="24"/>
        </w:rPr>
        <w:t>&gt; Acesso em 20 fev 2013.</w:t>
      </w:r>
    </w:p>
    <w:p w:rsidR="001A7820" w:rsidRDefault="001A7820" w:rsidP="001A7820">
      <w:pPr>
        <w:spacing w:line="240" w:lineRule="auto"/>
        <w:rPr>
          <w:bCs/>
          <w:szCs w:val="24"/>
        </w:rPr>
      </w:pPr>
    </w:p>
    <w:p w:rsidR="001A7820" w:rsidRPr="004C44DE" w:rsidRDefault="001A7820" w:rsidP="001A7820">
      <w:pPr>
        <w:spacing w:line="240" w:lineRule="auto"/>
        <w:rPr>
          <w:szCs w:val="24"/>
        </w:rPr>
      </w:pPr>
      <w:r w:rsidRPr="00362838">
        <w:rPr>
          <w:bCs/>
          <w:szCs w:val="24"/>
        </w:rPr>
        <w:t xml:space="preserve">PARO, V. H. </w:t>
      </w:r>
      <w:r w:rsidRPr="00362838">
        <w:rPr>
          <w:iCs/>
          <w:szCs w:val="24"/>
        </w:rPr>
        <w:t>Eleição de Diretores de Escolas Públicas: Avanços e Limites da Prática.</w:t>
      </w:r>
      <w:r w:rsidRPr="00362838">
        <w:rPr>
          <w:szCs w:val="24"/>
        </w:rPr>
        <w:t xml:space="preserve"> </w:t>
      </w:r>
      <w:r w:rsidRPr="00362838">
        <w:rPr>
          <w:b/>
          <w:szCs w:val="24"/>
        </w:rPr>
        <w:t>R. bras. Est. pedag</w:t>
      </w:r>
      <w:r w:rsidRPr="00362838">
        <w:rPr>
          <w:szCs w:val="24"/>
        </w:rPr>
        <w:t xml:space="preserve">., Brasília, v.77, n.186, p. 376-395, maio/ago. 1996. Disponível em: &lt; </w:t>
      </w:r>
      <w:hyperlink r:id="rId21" w:history="1">
        <w:r w:rsidRPr="00362838">
          <w:rPr>
            <w:rStyle w:val="Hyperlink"/>
            <w:szCs w:val="24"/>
          </w:rPr>
          <w:t>http://rbep.inep.gov.br/index.php/RBEP/article/viewFile/289/291</w:t>
        </w:r>
      </w:hyperlink>
      <w:r w:rsidRPr="00362838">
        <w:rPr>
          <w:szCs w:val="24"/>
        </w:rPr>
        <w:t xml:space="preserve">&gt;. </w:t>
      </w:r>
      <w:r w:rsidRPr="004C44DE">
        <w:rPr>
          <w:szCs w:val="24"/>
        </w:rPr>
        <w:t>Acesso em 08 ago 2012.</w:t>
      </w:r>
    </w:p>
    <w:p w:rsidR="001A7820" w:rsidRDefault="001A7820" w:rsidP="001A7820">
      <w:pPr>
        <w:spacing w:line="240" w:lineRule="auto"/>
        <w:rPr>
          <w:szCs w:val="24"/>
        </w:rPr>
      </w:pPr>
    </w:p>
    <w:p w:rsidR="001A7820" w:rsidRPr="001A7820" w:rsidRDefault="001A7820" w:rsidP="001A7820">
      <w:pPr>
        <w:spacing w:line="240" w:lineRule="auto"/>
        <w:rPr>
          <w:szCs w:val="24"/>
          <w:lang w:val="en-US"/>
        </w:rPr>
      </w:pPr>
      <w:r w:rsidRPr="00362838">
        <w:rPr>
          <w:szCs w:val="24"/>
        </w:rPr>
        <w:t xml:space="preserve">SAES, D. A. M. de; ALVES, M. L. Conflitos ideológicos em torno da eleição de diretores de escolas públicas. In: 27 a. Reunião Annual  da  ANPED.  Caxambu, MG, 2004. Disponível em: http://www.anped.org.br/reunioes/27/gt05/t053.pdf . </w:t>
      </w:r>
      <w:r w:rsidRPr="001A7820">
        <w:rPr>
          <w:szCs w:val="24"/>
          <w:lang w:val="en-US"/>
        </w:rPr>
        <w:t>Acessado em 15 dez 2012.</w:t>
      </w:r>
    </w:p>
    <w:p w:rsidR="001A7820" w:rsidRDefault="001A7820" w:rsidP="001A7820">
      <w:pPr>
        <w:spacing w:line="240" w:lineRule="auto"/>
        <w:rPr>
          <w:szCs w:val="24"/>
          <w:lang w:val="en-US" w:eastAsia="pt-BR"/>
        </w:rPr>
      </w:pPr>
    </w:p>
    <w:p w:rsidR="001A7820" w:rsidRDefault="001A7820" w:rsidP="001A7820">
      <w:pPr>
        <w:spacing w:line="240" w:lineRule="auto"/>
        <w:rPr>
          <w:szCs w:val="24"/>
        </w:rPr>
      </w:pPr>
      <w:r w:rsidRPr="00192D16">
        <w:rPr>
          <w:szCs w:val="24"/>
          <w:lang w:val="en-US" w:eastAsia="pt-BR"/>
        </w:rPr>
        <w:t xml:space="preserve">SEBASTIAN, J.; ALLENSWORTH, E. (2012). </w:t>
      </w:r>
      <w:r w:rsidRPr="00F358E1">
        <w:rPr>
          <w:szCs w:val="24"/>
          <w:lang w:val="en-US" w:eastAsia="pt-BR"/>
        </w:rPr>
        <w:t>The influence of principal l</w:t>
      </w:r>
      <w:r w:rsidRPr="00362838">
        <w:rPr>
          <w:szCs w:val="24"/>
          <w:lang w:val="en-US" w:eastAsia="pt-BR"/>
        </w:rPr>
        <w:t xml:space="preserve">eadership on classroom instruction and student learning: A study of mediated pathways to learning. </w:t>
      </w:r>
      <w:r w:rsidRPr="00362838">
        <w:rPr>
          <w:b/>
          <w:szCs w:val="24"/>
          <w:lang w:eastAsia="pt-BR"/>
        </w:rPr>
        <w:t>Educational Administration Quarterly</w:t>
      </w:r>
      <w:r w:rsidRPr="00362838">
        <w:rPr>
          <w:szCs w:val="24"/>
          <w:lang w:eastAsia="pt-BR"/>
        </w:rPr>
        <w:t>, 48(4), 626-663. Disponível em &lt;</w:t>
      </w:r>
      <w:r w:rsidRPr="00362838">
        <w:rPr>
          <w:szCs w:val="24"/>
        </w:rPr>
        <w:t xml:space="preserve"> </w:t>
      </w:r>
      <w:hyperlink r:id="rId22" w:history="1">
        <w:r w:rsidRPr="00362838">
          <w:rPr>
            <w:rStyle w:val="Hyperlink"/>
            <w:szCs w:val="24"/>
          </w:rPr>
          <w:t>http://ccsr.uchicago.edu/publications/influence-principal-leadership-classroom-instruction-and-student-learning-study</w:t>
        </w:r>
      </w:hyperlink>
      <w:r w:rsidRPr="00362838">
        <w:rPr>
          <w:szCs w:val="24"/>
        </w:rPr>
        <w:t>&gt;. Acesso em: 13 fev. 2013.</w:t>
      </w:r>
    </w:p>
    <w:p w:rsidR="001A7820" w:rsidRDefault="001A7820" w:rsidP="001A7820">
      <w:pPr>
        <w:spacing w:line="240" w:lineRule="auto"/>
        <w:rPr>
          <w:szCs w:val="24"/>
        </w:rPr>
      </w:pPr>
    </w:p>
    <w:p w:rsidR="001A7820" w:rsidRDefault="001A7820" w:rsidP="001A7820">
      <w:pPr>
        <w:spacing w:line="240" w:lineRule="auto"/>
        <w:rPr>
          <w:szCs w:val="24"/>
        </w:rPr>
      </w:pPr>
      <w:r w:rsidRPr="00362838">
        <w:rPr>
          <w:szCs w:val="24"/>
        </w:rPr>
        <w:t xml:space="preserve">SILVA, J. B. da. O processo de eleições livres e diretas para a escolha de gestores escolares no município de Guanambi: uma análise sobre a participação. 2011.106 f. Dissertação (Mestrado em educação). Bahia, 2011. Disponível em: &lt; </w:t>
      </w:r>
      <w:hyperlink r:id="rId23" w:history="1">
        <w:r w:rsidRPr="00362838">
          <w:rPr>
            <w:rStyle w:val="Hyperlink"/>
            <w:szCs w:val="24"/>
          </w:rPr>
          <w:t>http://www.cdi.uneb.br/pdfs/dissertacao/2011/josias_benevides_da_silva.pdf</w:t>
        </w:r>
      </w:hyperlink>
      <w:r w:rsidRPr="00362838">
        <w:rPr>
          <w:szCs w:val="24"/>
        </w:rPr>
        <w:t>&gt; Acesso em 03 fev 2013</w:t>
      </w:r>
      <w:r>
        <w:rPr>
          <w:szCs w:val="24"/>
        </w:rPr>
        <w:t>.</w:t>
      </w:r>
    </w:p>
    <w:p w:rsidR="001A7820" w:rsidRDefault="001A7820" w:rsidP="001A7820">
      <w:pPr>
        <w:spacing w:line="240" w:lineRule="auto"/>
        <w:rPr>
          <w:szCs w:val="24"/>
        </w:rPr>
      </w:pPr>
    </w:p>
    <w:p w:rsidR="001A7820" w:rsidRDefault="001A7820" w:rsidP="001A7820">
      <w:pPr>
        <w:spacing w:line="240" w:lineRule="auto"/>
        <w:rPr>
          <w:szCs w:val="24"/>
        </w:rPr>
      </w:pPr>
      <w:r w:rsidRPr="00362838">
        <w:rPr>
          <w:szCs w:val="24"/>
        </w:rPr>
        <w:t xml:space="preserve">SOARES, T. M.; TEIXEIRA, L. H. G. Efeito do perfil do diretor na gestão escolar sobre a proficiência do aluno. </w:t>
      </w:r>
      <w:r w:rsidRPr="00362838">
        <w:rPr>
          <w:b/>
          <w:bCs/>
          <w:szCs w:val="24"/>
        </w:rPr>
        <w:t>Estudos em Avaliação Educacional</w:t>
      </w:r>
      <w:r w:rsidRPr="00362838">
        <w:rPr>
          <w:szCs w:val="24"/>
        </w:rPr>
        <w:t>, São Paulo, v. 17, n. 34, maio/ago. 2006. Disponível em: http://www.fcc.org.br/pesquisa/publicacoes/eae/arquivos/1289/1289.pdf. Acesso em: 01 nov 2011.</w:t>
      </w:r>
    </w:p>
    <w:p w:rsidR="001A7820" w:rsidRPr="00A1174E" w:rsidRDefault="001A7820" w:rsidP="001A7820">
      <w:pPr>
        <w:spacing w:line="240" w:lineRule="auto"/>
        <w:rPr>
          <w:szCs w:val="24"/>
        </w:rPr>
      </w:pPr>
    </w:p>
    <w:p w:rsidR="001A7820" w:rsidRPr="00D5578D" w:rsidRDefault="001A7820" w:rsidP="001A7820">
      <w:pPr>
        <w:spacing w:line="240" w:lineRule="auto"/>
        <w:rPr>
          <w:szCs w:val="24"/>
          <w:lang w:val="en-US"/>
        </w:rPr>
      </w:pPr>
      <w:r w:rsidRPr="00D5578D">
        <w:rPr>
          <w:szCs w:val="24"/>
          <w:lang w:val="en-US"/>
        </w:rPr>
        <w:t xml:space="preserve">SPRINGER  et.  al. Performance  Experimental  Evidence  from  the  Project  on Incentives  in Teaching,  </w:t>
      </w:r>
      <w:r w:rsidRPr="00D5578D">
        <w:rPr>
          <w:b/>
          <w:szCs w:val="24"/>
          <w:lang w:val="en-US"/>
        </w:rPr>
        <w:t>National  Center on Performance  Incentive</w:t>
      </w:r>
      <w:r w:rsidRPr="00D5578D">
        <w:rPr>
          <w:szCs w:val="24"/>
          <w:lang w:val="en-US"/>
        </w:rPr>
        <w:t xml:space="preserve">-  Vanderbilt  College,  2010. </w:t>
      </w:r>
    </w:p>
    <w:p w:rsidR="001A7820" w:rsidRDefault="001A7820" w:rsidP="007A50B9">
      <w:pPr>
        <w:spacing w:line="240" w:lineRule="auto"/>
        <w:jc w:val="left"/>
        <w:rPr>
          <w:szCs w:val="24"/>
          <w:lang w:val="en-US"/>
        </w:rPr>
      </w:pPr>
    </w:p>
    <w:p w:rsidR="007C7604" w:rsidRDefault="007C7604">
      <w:pPr>
        <w:spacing w:line="240" w:lineRule="auto"/>
        <w:ind w:left="2268"/>
        <w:jc w:val="right"/>
        <w:rPr>
          <w:szCs w:val="24"/>
          <w:lang w:val="en-US"/>
        </w:rPr>
      </w:pPr>
      <w:r>
        <w:rPr>
          <w:szCs w:val="24"/>
          <w:lang w:val="en-US"/>
        </w:rPr>
        <w:br w:type="page"/>
      </w:r>
    </w:p>
    <w:p w:rsidR="007C7604" w:rsidRPr="00EB4DCC" w:rsidRDefault="007C7604" w:rsidP="007C7604">
      <w:pPr>
        <w:spacing w:line="240" w:lineRule="auto"/>
        <w:jc w:val="left"/>
        <w:rPr>
          <w:szCs w:val="24"/>
        </w:rPr>
      </w:pPr>
      <w:r w:rsidRPr="00EB4DCC">
        <w:rPr>
          <w:szCs w:val="24"/>
        </w:rPr>
        <w:lastRenderedPageBreak/>
        <w:t>Apêndice A</w:t>
      </w:r>
    </w:p>
    <w:p w:rsidR="007C7604" w:rsidRPr="00EB4DCC" w:rsidRDefault="007C7604" w:rsidP="007C7604">
      <w:pPr>
        <w:spacing w:line="240" w:lineRule="auto"/>
        <w:jc w:val="left"/>
        <w:rPr>
          <w:szCs w:val="24"/>
        </w:rPr>
      </w:pPr>
    </w:p>
    <w:p w:rsidR="007C7604" w:rsidRPr="007C7604" w:rsidRDefault="007C7604" w:rsidP="007C7604">
      <w:pPr>
        <w:spacing w:line="240" w:lineRule="auto"/>
        <w:jc w:val="left"/>
        <w:rPr>
          <w:szCs w:val="24"/>
        </w:rPr>
      </w:pPr>
      <w:r w:rsidRPr="007C7604">
        <w:rPr>
          <w:szCs w:val="24"/>
        </w:rPr>
        <w:t xml:space="preserve">Tabela A -  Teste de </w:t>
      </w:r>
      <w:r>
        <w:rPr>
          <w:szCs w:val="24"/>
        </w:rPr>
        <w:t>estimação do escore de propensão</w:t>
      </w:r>
    </w:p>
    <w:tbl>
      <w:tblPr>
        <w:tblW w:w="9233" w:type="dxa"/>
        <w:tblInd w:w="56" w:type="dxa"/>
        <w:tblCellMar>
          <w:left w:w="70" w:type="dxa"/>
          <w:right w:w="70" w:type="dxa"/>
        </w:tblCellMar>
        <w:tblLook w:val="04A0" w:firstRow="1" w:lastRow="0" w:firstColumn="1" w:lastColumn="0" w:noHBand="0" w:noVBand="1"/>
      </w:tblPr>
      <w:tblGrid>
        <w:gridCol w:w="3180"/>
        <w:gridCol w:w="1440"/>
        <w:gridCol w:w="1680"/>
        <w:gridCol w:w="1008"/>
        <w:gridCol w:w="960"/>
        <w:gridCol w:w="965"/>
      </w:tblGrid>
      <w:tr w:rsidR="007C7604" w:rsidRPr="008A4E1D" w:rsidTr="007C7604">
        <w:trPr>
          <w:trHeight w:val="300"/>
        </w:trPr>
        <w:tc>
          <w:tcPr>
            <w:tcW w:w="3180" w:type="dxa"/>
            <w:tcBorders>
              <w:top w:val="single" w:sz="4" w:space="0" w:color="auto"/>
              <w:left w:val="nil"/>
              <w:bottom w:val="single" w:sz="4" w:space="0" w:color="auto"/>
              <w:right w:val="nil"/>
            </w:tcBorders>
            <w:shd w:val="clear" w:color="auto" w:fill="auto"/>
            <w:noWrap/>
            <w:vAlign w:val="center"/>
            <w:hideMark/>
          </w:tcPr>
          <w:p w:rsidR="007C7604" w:rsidRPr="008A4E1D" w:rsidRDefault="007C7604" w:rsidP="007C7604">
            <w:pPr>
              <w:spacing w:line="240" w:lineRule="auto"/>
              <w:jc w:val="center"/>
              <w:rPr>
                <w:rFonts w:eastAsia="Times New Roman"/>
                <w:color w:val="000000"/>
                <w:lang w:eastAsia="pt-BR"/>
              </w:rPr>
            </w:pPr>
            <w:r w:rsidRPr="008A4E1D">
              <w:rPr>
                <w:rFonts w:eastAsia="Times New Roman"/>
                <w:color w:val="000000"/>
                <w:sz w:val="22"/>
                <w:lang w:eastAsia="pt-BR"/>
              </w:rPr>
              <w:t>Variáveis</w:t>
            </w:r>
          </w:p>
        </w:tc>
        <w:tc>
          <w:tcPr>
            <w:tcW w:w="1440" w:type="dxa"/>
            <w:tcBorders>
              <w:top w:val="single" w:sz="4" w:space="0" w:color="auto"/>
              <w:left w:val="nil"/>
              <w:bottom w:val="single" w:sz="4" w:space="0" w:color="auto"/>
              <w:right w:val="nil"/>
            </w:tcBorders>
            <w:shd w:val="clear" w:color="auto" w:fill="auto"/>
            <w:noWrap/>
            <w:vAlign w:val="center"/>
            <w:hideMark/>
          </w:tcPr>
          <w:p w:rsidR="007C7604" w:rsidRPr="008A4E1D" w:rsidRDefault="007C7604" w:rsidP="007C7604">
            <w:pPr>
              <w:spacing w:line="240" w:lineRule="auto"/>
              <w:jc w:val="center"/>
              <w:rPr>
                <w:rFonts w:eastAsia="Times New Roman"/>
                <w:color w:val="000000"/>
                <w:lang w:eastAsia="pt-BR"/>
              </w:rPr>
            </w:pPr>
            <w:r w:rsidRPr="008A4E1D">
              <w:rPr>
                <w:rFonts w:eastAsia="Times New Roman"/>
                <w:color w:val="000000"/>
                <w:sz w:val="22"/>
                <w:lang w:eastAsia="pt-BR"/>
              </w:rPr>
              <w:t>Média controle</w:t>
            </w:r>
          </w:p>
        </w:tc>
        <w:tc>
          <w:tcPr>
            <w:tcW w:w="1680" w:type="dxa"/>
            <w:tcBorders>
              <w:top w:val="single" w:sz="4" w:space="0" w:color="auto"/>
              <w:left w:val="nil"/>
              <w:bottom w:val="single" w:sz="4" w:space="0" w:color="auto"/>
              <w:right w:val="nil"/>
            </w:tcBorders>
            <w:shd w:val="clear" w:color="auto" w:fill="auto"/>
            <w:noWrap/>
            <w:vAlign w:val="center"/>
            <w:hideMark/>
          </w:tcPr>
          <w:p w:rsidR="007C7604" w:rsidRPr="008A4E1D" w:rsidRDefault="007C7604" w:rsidP="007C7604">
            <w:pPr>
              <w:spacing w:line="240" w:lineRule="auto"/>
              <w:jc w:val="center"/>
              <w:rPr>
                <w:rFonts w:eastAsia="Times New Roman"/>
                <w:color w:val="000000"/>
                <w:lang w:eastAsia="pt-BR"/>
              </w:rPr>
            </w:pPr>
            <w:r w:rsidRPr="008A4E1D">
              <w:rPr>
                <w:rFonts w:eastAsia="Times New Roman"/>
                <w:color w:val="000000"/>
                <w:sz w:val="22"/>
                <w:lang w:eastAsia="pt-BR"/>
              </w:rPr>
              <w:t>Média tratamento</w:t>
            </w:r>
          </w:p>
        </w:tc>
        <w:tc>
          <w:tcPr>
            <w:tcW w:w="1008" w:type="dxa"/>
            <w:tcBorders>
              <w:top w:val="single" w:sz="4" w:space="0" w:color="auto"/>
              <w:left w:val="nil"/>
              <w:bottom w:val="single" w:sz="4" w:space="0" w:color="auto"/>
              <w:right w:val="nil"/>
            </w:tcBorders>
            <w:shd w:val="clear" w:color="auto" w:fill="auto"/>
            <w:noWrap/>
            <w:vAlign w:val="center"/>
            <w:hideMark/>
          </w:tcPr>
          <w:p w:rsidR="007C7604" w:rsidRPr="008A4E1D" w:rsidRDefault="007C7604" w:rsidP="007C7604">
            <w:pPr>
              <w:spacing w:line="240" w:lineRule="auto"/>
              <w:jc w:val="center"/>
              <w:rPr>
                <w:rFonts w:eastAsia="Times New Roman"/>
                <w:color w:val="000000"/>
                <w:lang w:eastAsia="pt-BR"/>
              </w:rPr>
            </w:pPr>
            <w:r w:rsidRPr="008A4E1D">
              <w:rPr>
                <w:rFonts w:eastAsia="Times New Roman"/>
                <w:color w:val="000000"/>
                <w:sz w:val="22"/>
                <w:lang w:eastAsia="pt-BR"/>
              </w:rPr>
              <w:t>Diferença</w:t>
            </w:r>
          </w:p>
        </w:tc>
        <w:tc>
          <w:tcPr>
            <w:tcW w:w="960" w:type="dxa"/>
            <w:tcBorders>
              <w:top w:val="single" w:sz="4" w:space="0" w:color="auto"/>
              <w:left w:val="nil"/>
              <w:bottom w:val="single" w:sz="4" w:space="0" w:color="auto"/>
              <w:right w:val="nil"/>
            </w:tcBorders>
            <w:shd w:val="clear" w:color="auto" w:fill="auto"/>
            <w:noWrap/>
            <w:vAlign w:val="center"/>
            <w:hideMark/>
          </w:tcPr>
          <w:p w:rsidR="007C7604" w:rsidRPr="008A4E1D" w:rsidRDefault="007C7604" w:rsidP="007C7604">
            <w:pPr>
              <w:spacing w:line="240" w:lineRule="auto"/>
              <w:jc w:val="center"/>
              <w:rPr>
                <w:rFonts w:eastAsia="Times New Roman"/>
                <w:color w:val="000000"/>
                <w:lang w:eastAsia="pt-BR"/>
              </w:rPr>
            </w:pPr>
            <w:r w:rsidRPr="008A4E1D">
              <w:rPr>
                <w:rFonts w:eastAsia="Times New Roman"/>
                <w:color w:val="000000"/>
                <w:sz w:val="22"/>
                <w:lang w:eastAsia="pt-BR"/>
              </w:rPr>
              <w:t>t</w:t>
            </w:r>
          </w:p>
        </w:tc>
        <w:tc>
          <w:tcPr>
            <w:tcW w:w="965" w:type="dxa"/>
            <w:tcBorders>
              <w:top w:val="single" w:sz="4" w:space="0" w:color="auto"/>
              <w:left w:val="nil"/>
              <w:bottom w:val="single" w:sz="4" w:space="0" w:color="auto"/>
              <w:right w:val="nil"/>
            </w:tcBorders>
            <w:shd w:val="clear" w:color="auto" w:fill="auto"/>
            <w:noWrap/>
            <w:vAlign w:val="center"/>
            <w:hideMark/>
          </w:tcPr>
          <w:p w:rsidR="007C7604" w:rsidRPr="008A4E1D" w:rsidRDefault="007C7604" w:rsidP="007C7604">
            <w:pPr>
              <w:spacing w:line="240" w:lineRule="auto"/>
              <w:jc w:val="center"/>
              <w:rPr>
                <w:rFonts w:eastAsia="Times New Roman"/>
                <w:color w:val="000000"/>
                <w:lang w:eastAsia="pt-BR"/>
              </w:rPr>
            </w:pPr>
            <w:r w:rsidRPr="008A4E1D">
              <w:rPr>
                <w:rFonts w:eastAsia="Times New Roman"/>
                <w:color w:val="000000"/>
                <w:sz w:val="22"/>
                <w:lang w:eastAsia="pt-BR"/>
              </w:rPr>
              <w:t>Pr(T&gt;t)</w:t>
            </w:r>
          </w:p>
        </w:tc>
      </w:tr>
      <w:tr w:rsidR="007C7604" w:rsidRPr="008A4E1D" w:rsidTr="007C7604">
        <w:trPr>
          <w:trHeight w:val="300"/>
        </w:trPr>
        <w:tc>
          <w:tcPr>
            <w:tcW w:w="3180" w:type="dxa"/>
            <w:tcBorders>
              <w:top w:val="nil"/>
              <w:left w:val="nil"/>
              <w:bottom w:val="nil"/>
              <w:right w:val="nil"/>
            </w:tcBorders>
            <w:shd w:val="clear" w:color="auto" w:fill="auto"/>
            <w:noWrap/>
            <w:hideMark/>
          </w:tcPr>
          <w:p w:rsidR="007C7604" w:rsidRPr="008A4E1D" w:rsidRDefault="007C7604" w:rsidP="00E47EBB">
            <w:pPr>
              <w:spacing w:line="240" w:lineRule="auto"/>
              <w:rPr>
                <w:rFonts w:eastAsia="Times New Roman"/>
                <w:color w:val="000000"/>
                <w:sz w:val="20"/>
                <w:szCs w:val="20"/>
                <w:lang w:eastAsia="pt-BR"/>
              </w:rPr>
            </w:pPr>
            <w:r w:rsidRPr="008A4E1D">
              <w:rPr>
                <w:rFonts w:eastAsia="Times New Roman"/>
                <w:color w:val="000000"/>
                <w:sz w:val="20"/>
                <w:szCs w:val="20"/>
                <w:lang w:eastAsia="pt-BR"/>
              </w:rPr>
              <w:t>Gênero Masculino</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0.409</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0.413</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0.004</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0.38</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0.7006</w:t>
            </w:r>
          </w:p>
        </w:tc>
      </w:tr>
      <w:tr w:rsidR="007C7604" w:rsidRPr="008A4E1D" w:rsidTr="007C7604">
        <w:trPr>
          <w:trHeight w:val="300"/>
        </w:trPr>
        <w:tc>
          <w:tcPr>
            <w:tcW w:w="3180" w:type="dxa"/>
            <w:tcBorders>
              <w:top w:val="nil"/>
              <w:left w:val="nil"/>
              <w:bottom w:val="nil"/>
              <w:right w:val="nil"/>
            </w:tcBorders>
            <w:shd w:val="clear" w:color="auto" w:fill="auto"/>
            <w:noWrap/>
            <w:hideMark/>
          </w:tcPr>
          <w:p w:rsidR="007C7604" w:rsidRPr="008A4E1D" w:rsidRDefault="007C7604" w:rsidP="00E47EBB">
            <w:pPr>
              <w:spacing w:line="240" w:lineRule="auto"/>
              <w:rPr>
                <w:rFonts w:eastAsia="Times New Roman"/>
                <w:color w:val="000000"/>
                <w:sz w:val="20"/>
                <w:szCs w:val="20"/>
                <w:lang w:eastAsia="pt-BR"/>
              </w:rPr>
            </w:pPr>
            <w:r w:rsidRPr="008A4E1D">
              <w:rPr>
                <w:rFonts w:eastAsia="Times New Roman"/>
                <w:color w:val="000000"/>
                <w:sz w:val="20"/>
                <w:szCs w:val="20"/>
                <w:lang w:eastAsia="pt-BR"/>
              </w:rPr>
              <w:t>Cor branca</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0.156</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0.171</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0.015</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1.70</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0.0893*</w:t>
            </w:r>
          </w:p>
        </w:tc>
      </w:tr>
      <w:tr w:rsidR="007C7604" w:rsidRPr="008A4E1D" w:rsidTr="007C7604">
        <w:trPr>
          <w:trHeight w:val="300"/>
        </w:trPr>
        <w:tc>
          <w:tcPr>
            <w:tcW w:w="3180" w:type="dxa"/>
            <w:tcBorders>
              <w:top w:val="nil"/>
              <w:left w:val="nil"/>
              <w:bottom w:val="nil"/>
              <w:right w:val="nil"/>
            </w:tcBorders>
            <w:shd w:val="clear" w:color="auto" w:fill="auto"/>
            <w:noWrap/>
            <w:hideMark/>
          </w:tcPr>
          <w:p w:rsidR="007C7604" w:rsidRPr="008A4E1D" w:rsidRDefault="007C7604" w:rsidP="00E47EBB">
            <w:pPr>
              <w:spacing w:line="240" w:lineRule="auto"/>
              <w:rPr>
                <w:rFonts w:eastAsia="Times New Roman"/>
                <w:color w:val="000000"/>
                <w:sz w:val="20"/>
                <w:szCs w:val="20"/>
                <w:lang w:eastAsia="pt-BR"/>
              </w:rPr>
            </w:pPr>
            <w:r w:rsidRPr="008A4E1D">
              <w:rPr>
                <w:rFonts w:eastAsia="Times New Roman"/>
                <w:color w:val="000000"/>
                <w:sz w:val="20"/>
                <w:szCs w:val="20"/>
                <w:lang w:eastAsia="pt-BR"/>
              </w:rPr>
              <w:t>Televisão</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0.291</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0.318</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0.027</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2.09</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0.0372**</w:t>
            </w:r>
          </w:p>
        </w:tc>
      </w:tr>
      <w:tr w:rsidR="007C7604" w:rsidRPr="008A4E1D" w:rsidTr="007C7604">
        <w:trPr>
          <w:trHeight w:val="300"/>
        </w:trPr>
        <w:tc>
          <w:tcPr>
            <w:tcW w:w="3180" w:type="dxa"/>
            <w:tcBorders>
              <w:top w:val="nil"/>
              <w:left w:val="nil"/>
              <w:bottom w:val="nil"/>
              <w:right w:val="nil"/>
            </w:tcBorders>
            <w:shd w:val="clear" w:color="auto" w:fill="auto"/>
            <w:noWrap/>
            <w:hideMark/>
          </w:tcPr>
          <w:p w:rsidR="007C7604" w:rsidRPr="008A4E1D" w:rsidRDefault="007C7604" w:rsidP="00E47EBB">
            <w:pPr>
              <w:spacing w:line="240" w:lineRule="auto"/>
              <w:rPr>
                <w:rFonts w:eastAsia="Times New Roman"/>
                <w:color w:val="000000"/>
                <w:sz w:val="20"/>
                <w:szCs w:val="20"/>
                <w:lang w:eastAsia="pt-BR"/>
              </w:rPr>
            </w:pPr>
            <w:r w:rsidRPr="008A4E1D">
              <w:rPr>
                <w:rFonts w:eastAsia="Times New Roman"/>
                <w:color w:val="000000"/>
                <w:sz w:val="20"/>
                <w:szCs w:val="20"/>
                <w:lang w:eastAsia="pt-BR"/>
              </w:rPr>
              <w:t>Computador</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0.082</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0.099</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0.017</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1.89</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0.0592*</w:t>
            </w:r>
          </w:p>
        </w:tc>
      </w:tr>
      <w:tr w:rsidR="007C7604" w:rsidRPr="008A4E1D" w:rsidTr="007C7604">
        <w:trPr>
          <w:trHeight w:val="300"/>
        </w:trPr>
        <w:tc>
          <w:tcPr>
            <w:tcW w:w="3180" w:type="dxa"/>
            <w:tcBorders>
              <w:top w:val="nil"/>
              <w:left w:val="nil"/>
              <w:bottom w:val="nil"/>
              <w:right w:val="nil"/>
            </w:tcBorders>
            <w:shd w:val="clear" w:color="auto" w:fill="auto"/>
            <w:hideMark/>
          </w:tcPr>
          <w:p w:rsidR="007C7604" w:rsidRPr="008A4E1D" w:rsidRDefault="007C7604" w:rsidP="00E47EBB">
            <w:pPr>
              <w:spacing w:line="240" w:lineRule="auto"/>
              <w:rPr>
                <w:rFonts w:eastAsia="Times New Roman"/>
                <w:color w:val="000000"/>
                <w:sz w:val="20"/>
                <w:szCs w:val="20"/>
                <w:lang w:eastAsia="pt-BR"/>
              </w:rPr>
            </w:pPr>
            <w:r w:rsidRPr="008A4E1D">
              <w:rPr>
                <w:rFonts w:eastAsia="Times New Roman"/>
                <w:color w:val="000000"/>
                <w:sz w:val="20"/>
                <w:szCs w:val="20"/>
                <w:lang w:eastAsia="pt-BR"/>
              </w:rPr>
              <w:t>Escolaridade da mãe 1</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0.280</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0.283</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0.003</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0.34</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0.7373</w:t>
            </w:r>
          </w:p>
        </w:tc>
      </w:tr>
      <w:tr w:rsidR="007C7604" w:rsidRPr="008A4E1D" w:rsidTr="007C7604">
        <w:trPr>
          <w:trHeight w:val="300"/>
        </w:trPr>
        <w:tc>
          <w:tcPr>
            <w:tcW w:w="3180" w:type="dxa"/>
            <w:tcBorders>
              <w:top w:val="nil"/>
              <w:left w:val="nil"/>
              <w:bottom w:val="nil"/>
              <w:right w:val="nil"/>
            </w:tcBorders>
            <w:shd w:val="clear" w:color="auto" w:fill="auto"/>
            <w:hideMark/>
          </w:tcPr>
          <w:p w:rsidR="007C7604" w:rsidRPr="008A4E1D" w:rsidRDefault="007C7604" w:rsidP="00E47EBB">
            <w:pPr>
              <w:spacing w:line="240" w:lineRule="auto"/>
              <w:rPr>
                <w:rFonts w:eastAsia="Times New Roman"/>
                <w:color w:val="000000"/>
                <w:sz w:val="20"/>
                <w:szCs w:val="20"/>
                <w:lang w:eastAsia="pt-BR"/>
              </w:rPr>
            </w:pPr>
            <w:r w:rsidRPr="008A4E1D">
              <w:rPr>
                <w:rFonts w:eastAsia="Times New Roman"/>
                <w:color w:val="000000"/>
                <w:sz w:val="20"/>
                <w:szCs w:val="20"/>
                <w:lang w:eastAsia="pt-BR"/>
              </w:rPr>
              <w:t>Escolaridade da mãe 2</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0.188</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0.202</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0.014</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1.27</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0.2051</w:t>
            </w:r>
          </w:p>
        </w:tc>
      </w:tr>
      <w:tr w:rsidR="007C7604" w:rsidRPr="008A4E1D" w:rsidTr="007C7604">
        <w:trPr>
          <w:trHeight w:val="300"/>
        </w:trPr>
        <w:tc>
          <w:tcPr>
            <w:tcW w:w="3180" w:type="dxa"/>
            <w:tcBorders>
              <w:top w:val="nil"/>
              <w:left w:val="nil"/>
              <w:bottom w:val="nil"/>
              <w:right w:val="nil"/>
            </w:tcBorders>
            <w:shd w:val="clear" w:color="auto" w:fill="auto"/>
            <w:hideMark/>
          </w:tcPr>
          <w:p w:rsidR="007C7604" w:rsidRPr="008A4E1D" w:rsidRDefault="007C7604" w:rsidP="00E47EBB">
            <w:pPr>
              <w:spacing w:line="240" w:lineRule="auto"/>
              <w:rPr>
                <w:rFonts w:eastAsia="Times New Roman"/>
                <w:color w:val="000000"/>
                <w:sz w:val="20"/>
                <w:szCs w:val="20"/>
                <w:lang w:eastAsia="pt-BR"/>
              </w:rPr>
            </w:pPr>
            <w:r w:rsidRPr="008A4E1D">
              <w:rPr>
                <w:rFonts w:eastAsia="Times New Roman"/>
                <w:color w:val="000000"/>
                <w:sz w:val="20"/>
                <w:szCs w:val="20"/>
                <w:lang w:eastAsia="pt-BR"/>
              </w:rPr>
              <w:t>Escolaridade da mãe 3</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0.070</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0.063</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-0.006</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1.10</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0.2733</w:t>
            </w:r>
          </w:p>
        </w:tc>
      </w:tr>
      <w:tr w:rsidR="007C7604" w:rsidRPr="008A4E1D" w:rsidTr="007C7604">
        <w:trPr>
          <w:trHeight w:val="300"/>
        </w:trPr>
        <w:tc>
          <w:tcPr>
            <w:tcW w:w="3180" w:type="dxa"/>
            <w:tcBorders>
              <w:top w:val="nil"/>
              <w:left w:val="nil"/>
              <w:bottom w:val="nil"/>
              <w:right w:val="nil"/>
            </w:tcBorders>
            <w:shd w:val="clear" w:color="auto" w:fill="auto"/>
            <w:hideMark/>
          </w:tcPr>
          <w:p w:rsidR="007C7604" w:rsidRPr="008A4E1D" w:rsidRDefault="007C7604" w:rsidP="00E47EBB">
            <w:pPr>
              <w:spacing w:line="240" w:lineRule="auto"/>
              <w:rPr>
                <w:rFonts w:eastAsia="Times New Roman"/>
                <w:color w:val="000000"/>
                <w:sz w:val="20"/>
                <w:szCs w:val="20"/>
                <w:lang w:eastAsia="pt-BR"/>
              </w:rPr>
            </w:pPr>
            <w:r w:rsidRPr="008A4E1D">
              <w:rPr>
                <w:rFonts w:eastAsia="Times New Roman"/>
                <w:color w:val="000000"/>
                <w:sz w:val="20"/>
                <w:szCs w:val="20"/>
                <w:lang w:eastAsia="pt-BR"/>
              </w:rPr>
              <w:t>Laboratório de informática.</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0.747</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0.687</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-0.061</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1.35</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0.1778</w:t>
            </w:r>
          </w:p>
        </w:tc>
      </w:tr>
      <w:tr w:rsidR="007C7604" w:rsidRPr="008A4E1D" w:rsidTr="007C7604">
        <w:trPr>
          <w:trHeight w:val="300"/>
        </w:trPr>
        <w:tc>
          <w:tcPr>
            <w:tcW w:w="3180" w:type="dxa"/>
            <w:tcBorders>
              <w:top w:val="nil"/>
              <w:left w:val="nil"/>
              <w:bottom w:val="nil"/>
              <w:right w:val="nil"/>
            </w:tcBorders>
            <w:shd w:val="clear" w:color="auto" w:fill="auto"/>
            <w:hideMark/>
          </w:tcPr>
          <w:p w:rsidR="007C7604" w:rsidRPr="008A4E1D" w:rsidRDefault="007C7604" w:rsidP="00E47EBB">
            <w:pPr>
              <w:spacing w:line="240" w:lineRule="auto"/>
              <w:rPr>
                <w:rFonts w:eastAsia="Times New Roman"/>
                <w:color w:val="000000"/>
                <w:sz w:val="20"/>
                <w:szCs w:val="20"/>
                <w:lang w:eastAsia="pt-BR"/>
              </w:rPr>
            </w:pPr>
            <w:r w:rsidRPr="008A4E1D">
              <w:rPr>
                <w:rFonts w:eastAsia="Times New Roman"/>
                <w:color w:val="000000"/>
                <w:sz w:val="20"/>
                <w:szCs w:val="20"/>
                <w:lang w:eastAsia="pt-BR"/>
              </w:rPr>
              <w:t>Biblioteca</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0.595</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0.590</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-0.005</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0.10</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0.9202</w:t>
            </w:r>
          </w:p>
        </w:tc>
      </w:tr>
      <w:tr w:rsidR="007C7604" w:rsidRPr="008A4E1D" w:rsidTr="007C7604">
        <w:trPr>
          <w:trHeight w:val="300"/>
        </w:trPr>
        <w:tc>
          <w:tcPr>
            <w:tcW w:w="3180" w:type="dxa"/>
            <w:tcBorders>
              <w:top w:val="nil"/>
              <w:left w:val="nil"/>
              <w:bottom w:val="nil"/>
              <w:right w:val="nil"/>
            </w:tcBorders>
            <w:shd w:val="clear" w:color="auto" w:fill="auto"/>
            <w:noWrap/>
            <w:hideMark/>
          </w:tcPr>
          <w:p w:rsidR="007C7604" w:rsidRPr="008A4E1D" w:rsidRDefault="007C7604" w:rsidP="00E47EBB">
            <w:pPr>
              <w:spacing w:line="240" w:lineRule="auto"/>
              <w:jc w:val="left"/>
              <w:rPr>
                <w:rFonts w:eastAsia="Times New Roman"/>
                <w:color w:val="000000"/>
                <w:sz w:val="20"/>
                <w:szCs w:val="20"/>
                <w:lang w:eastAsia="pt-BR"/>
              </w:rPr>
            </w:pPr>
            <w:r w:rsidRPr="008A4E1D">
              <w:rPr>
                <w:rFonts w:eastAsia="Times New Roman"/>
                <w:color w:val="000000"/>
                <w:sz w:val="20"/>
                <w:szCs w:val="20"/>
                <w:lang w:eastAsia="pt-BR"/>
              </w:rPr>
              <w:t>Professor com ensino superior</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0.845</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0.812</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-0.033</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1.21</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0.2287</w:t>
            </w:r>
          </w:p>
        </w:tc>
      </w:tr>
      <w:tr w:rsidR="007C7604" w:rsidRPr="008A4E1D" w:rsidTr="007C7604">
        <w:trPr>
          <w:trHeight w:val="300"/>
        </w:trPr>
        <w:tc>
          <w:tcPr>
            <w:tcW w:w="3180" w:type="dxa"/>
            <w:tcBorders>
              <w:top w:val="nil"/>
              <w:left w:val="nil"/>
              <w:bottom w:val="nil"/>
              <w:right w:val="nil"/>
            </w:tcBorders>
            <w:shd w:val="clear" w:color="auto" w:fill="auto"/>
            <w:noWrap/>
            <w:hideMark/>
          </w:tcPr>
          <w:p w:rsidR="007C7604" w:rsidRPr="008A4E1D" w:rsidRDefault="007C7604" w:rsidP="00E47EBB">
            <w:pPr>
              <w:spacing w:line="240" w:lineRule="auto"/>
              <w:jc w:val="left"/>
              <w:rPr>
                <w:rFonts w:eastAsia="Times New Roman"/>
                <w:color w:val="000000"/>
                <w:sz w:val="20"/>
                <w:szCs w:val="20"/>
                <w:lang w:eastAsia="pt-BR"/>
              </w:rPr>
            </w:pPr>
            <w:r w:rsidRPr="008A4E1D">
              <w:rPr>
                <w:rFonts w:eastAsia="Times New Roman"/>
                <w:color w:val="000000"/>
                <w:sz w:val="20"/>
                <w:szCs w:val="20"/>
                <w:lang w:eastAsia="pt-BR"/>
              </w:rPr>
              <w:t>Professor com capacitação</w:t>
            </w:r>
          </w:p>
        </w:tc>
        <w:tc>
          <w:tcPr>
            <w:tcW w:w="144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0.707</w:t>
            </w:r>
          </w:p>
        </w:tc>
        <w:tc>
          <w:tcPr>
            <w:tcW w:w="168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0.685</w:t>
            </w:r>
          </w:p>
        </w:tc>
        <w:tc>
          <w:tcPr>
            <w:tcW w:w="1008"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-0.023</w:t>
            </w:r>
          </w:p>
        </w:tc>
        <w:tc>
          <w:tcPr>
            <w:tcW w:w="960"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0.70</w:t>
            </w:r>
          </w:p>
        </w:tc>
        <w:tc>
          <w:tcPr>
            <w:tcW w:w="965" w:type="dxa"/>
            <w:tcBorders>
              <w:top w:val="nil"/>
              <w:left w:val="nil"/>
              <w:bottom w:val="nil"/>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0.4850</w:t>
            </w:r>
          </w:p>
        </w:tc>
      </w:tr>
      <w:tr w:rsidR="007C7604" w:rsidRPr="008A4E1D" w:rsidTr="007C7604">
        <w:trPr>
          <w:trHeight w:val="300"/>
        </w:trPr>
        <w:tc>
          <w:tcPr>
            <w:tcW w:w="3180" w:type="dxa"/>
            <w:tcBorders>
              <w:top w:val="nil"/>
              <w:left w:val="nil"/>
              <w:bottom w:val="single" w:sz="4" w:space="0" w:color="auto"/>
              <w:right w:val="nil"/>
            </w:tcBorders>
            <w:shd w:val="clear" w:color="auto" w:fill="auto"/>
            <w:noWrap/>
            <w:hideMark/>
          </w:tcPr>
          <w:p w:rsidR="007C7604" w:rsidRPr="008A4E1D" w:rsidRDefault="007C7604" w:rsidP="00E47EBB">
            <w:pPr>
              <w:spacing w:line="240" w:lineRule="auto"/>
              <w:jc w:val="left"/>
              <w:rPr>
                <w:rFonts w:eastAsia="Times New Roman"/>
                <w:color w:val="000000"/>
                <w:sz w:val="20"/>
                <w:szCs w:val="20"/>
                <w:lang w:eastAsia="pt-BR"/>
              </w:rPr>
            </w:pPr>
            <w:r w:rsidRPr="008A4E1D">
              <w:rPr>
                <w:rFonts w:eastAsia="Times New Roman"/>
                <w:color w:val="000000"/>
                <w:sz w:val="20"/>
                <w:szCs w:val="20"/>
                <w:lang w:eastAsia="pt-BR"/>
              </w:rPr>
              <w:t>Professor com experiência</w:t>
            </w:r>
          </w:p>
        </w:tc>
        <w:tc>
          <w:tcPr>
            <w:tcW w:w="1440" w:type="dxa"/>
            <w:tcBorders>
              <w:top w:val="nil"/>
              <w:left w:val="nil"/>
              <w:bottom w:val="single" w:sz="4" w:space="0" w:color="auto"/>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0.911</w:t>
            </w:r>
          </w:p>
        </w:tc>
        <w:tc>
          <w:tcPr>
            <w:tcW w:w="1680" w:type="dxa"/>
            <w:tcBorders>
              <w:top w:val="nil"/>
              <w:left w:val="nil"/>
              <w:bottom w:val="single" w:sz="4" w:space="0" w:color="auto"/>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0.897</w:t>
            </w:r>
          </w:p>
        </w:tc>
        <w:tc>
          <w:tcPr>
            <w:tcW w:w="1008" w:type="dxa"/>
            <w:tcBorders>
              <w:top w:val="nil"/>
              <w:left w:val="nil"/>
              <w:bottom w:val="single" w:sz="4" w:space="0" w:color="auto"/>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-0.014</w:t>
            </w:r>
          </w:p>
        </w:tc>
        <w:tc>
          <w:tcPr>
            <w:tcW w:w="960" w:type="dxa"/>
            <w:tcBorders>
              <w:top w:val="nil"/>
              <w:left w:val="nil"/>
              <w:bottom w:val="single" w:sz="4" w:space="0" w:color="auto"/>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0.72</w:t>
            </w:r>
          </w:p>
        </w:tc>
        <w:tc>
          <w:tcPr>
            <w:tcW w:w="965" w:type="dxa"/>
            <w:tcBorders>
              <w:top w:val="nil"/>
              <w:left w:val="nil"/>
              <w:bottom w:val="single" w:sz="4" w:space="0" w:color="auto"/>
              <w:right w:val="nil"/>
            </w:tcBorders>
            <w:shd w:val="clear" w:color="auto" w:fill="auto"/>
            <w:noWrap/>
            <w:vAlign w:val="bottom"/>
            <w:hideMark/>
          </w:tcPr>
          <w:p w:rsidR="007C7604" w:rsidRPr="008A4E1D" w:rsidRDefault="007C7604" w:rsidP="00E47EBB">
            <w:pPr>
              <w:spacing w:line="240" w:lineRule="auto"/>
              <w:jc w:val="center"/>
              <w:rPr>
                <w:rFonts w:eastAsia="Times New Roman"/>
                <w:color w:val="000000"/>
                <w:lang w:eastAsia="pt-BR"/>
              </w:rPr>
            </w:pPr>
            <w:r w:rsidRPr="008A4E1D">
              <w:rPr>
                <w:rFonts w:eastAsia="Times New Roman"/>
                <w:color w:val="000000"/>
                <w:sz w:val="22"/>
                <w:lang w:eastAsia="pt-BR"/>
              </w:rPr>
              <w:t>0.4702</w:t>
            </w:r>
          </w:p>
        </w:tc>
      </w:tr>
    </w:tbl>
    <w:p w:rsidR="007C7604" w:rsidRPr="000003F1" w:rsidRDefault="000003F1" w:rsidP="007C7604">
      <w:pPr>
        <w:spacing w:line="240" w:lineRule="auto"/>
        <w:jc w:val="left"/>
        <w:rPr>
          <w:sz w:val="20"/>
          <w:szCs w:val="20"/>
        </w:rPr>
      </w:pPr>
      <w:r w:rsidRPr="000003F1">
        <w:rPr>
          <w:sz w:val="20"/>
          <w:szCs w:val="20"/>
        </w:rPr>
        <w:t xml:space="preserve">Escores </w:t>
      </w:r>
      <w:r w:rsidR="00F773CC">
        <w:rPr>
          <w:sz w:val="20"/>
          <w:szCs w:val="20"/>
        </w:rPr>
        <w:t xml:space="preserve">de propensão </w:t>
      </w:r>
      <w:r w:rsidRPr="000003F1">
        <w:rPr>
          <w:sz w:val="20"/>
          <w:szCs w:val="20"/>
        </w:rPr>
        <w:t xml:space="preserve">estimados por meio do modelo </w:t>
      </w:r>
      <w:r>
        <w:rPr>
          <w:sz w:val="20"/>
          <w:szCs w:val="20"/>
        </w:rPr>
        <w:t>K</w:t>
      </w:r>
      <w:r w:rsidRPr="000003F1">
        <w:rPr>
          <w:sz w:val="20"/>
          <w:szCs w:val="20"/>
        </w:rPr>
        <w:t>ernel com janela de 0.06 e pareamento probit.</w:t>
      </w:r>
    </w:p>
    <w:p w:rsidR="007C7604" w:rsidRPr="000003F1" w:rsidRDefault="007C7604" w:rsidP="007A50B9">
      <w:pPr>
        <w:spacing w:line="240" w:lineRule="auto"/>
        <w:jc w:val="left"/>
        <w:rPr>
          <w:szCs w:val="24"/>
        </w:rPr>
      </w:pPr>
    </w:p>
    <w:p w:rsidR="000003F1" w:rsidRPr="000003F1" w:rsidRDefault="000003F1" w:rsidP="007A50B9">
      <w:pPr>
        <w:spacing w:line="240" w:lineRule="auto"/>
        <w:jc w:val="left"/>
        <w:rPr>
          <w:szCs w:val="24"/>
        </w:rPr>
      </w:pPr>
    </w:p>
    <w:p w:rsidR="000003F1" w:rsidRPr="000003F1" w:rsidRDefault="000003F1" w:rsidP="007A50B9">
      <w:pPr>
        <w:spacing w:line="240" w:lineRule="auto"/>
        <w:jc w:val="left"/>
        <w:rPr>
          <w:szCs w:val="24"/>
        </w:rPr>
      </w:pPr>
    </w:p>
    <w:p w:rsidR="000003F1" w:rsidRPr="000003F1" w:rsidRDefault="000003F1" w:rsidP="007A50B9">
      <w:pPr>
        <w:spacing w:line="240" w:lineRule="auto"/>
        <w:jc w:val="left"/>
        <w:rPr>
          <w:szCs w:val="24"/>
        </w:rPr>
      </w:pPr>
    </w:p>
    <w:p w:rsidR="000003F1" w:rsidRPr="000003F1" w:rsidRDefault="000003F1" w:rsidP="007A50B9">
      <w:pPr>
        <w:spacing w:line="240" w:lineRule="auto"/>
        <w:jc w:val="left"/>
        <w:rPr>
          <w:szCs w:val="24"/>
        </w:rPr>
      </w:pPr>
    </w:p>
    <w:sectPr w:rsidR="000003F1" w:rsidRPr="000003F1" w:rsidSect="00F3463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D4" w:rsidRDefault="00E85ED4" w:rsidP="00CA0D6C">
      <w:pPr>
        <w:spacing w:line="240" w:lineRule="auto"/>
      </w:pPr>
      <w:r>
        <w:separator/>
      </w:r>
    </w:p>
  </w:endnote>
  <w:endnote w:type="continuationSeparator" w:id="0">
    <w:p w:rsidR="00E85ED4" w:rsidRDefault="00E85ED4" w:rsidP="00CA0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yriadPro-Regular">
    <w:altName w:val="MS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078404"/>
      <w:docPartObj>
        <w:docPartGallery w:val="Page Numbers (Bottom of Page)"/>
        <w:docPartUnique/>
      </w:docPartObj>
    </w:sdtPr>
    <w:sdtContent>
      <w:p w:rsidR="00BD43F7" w:rsidRDefault="00BD43F7">
        <w:pPr>
          <w:pStyle w:val="Rodap"/>
          <w:jc w:val="right"/>
        </w:pPr>
        <w:r>
          <w:fldChar w:fldCharType="begin"/>
        </w:r>
        <w:r>
          <w:instrText>PAGE   \* MERGEFORMAT</w:instrText>
        </w:r>
        <w:r>
          <w:fldChar w:fldCharType="separate"/>
        </w:r>
        <w:r>
          <w:rPr>
            <w:noProof/>
          </w:rPr>
          <w:t>1</w:t>
        </w:r>
        <w:r>
          <w:fldChar w:fldCharType="end"/>
        </w:r>
      </w:p>
    </w:sdtContent>
  </w:sdt>
  <w:p w:rsidR="00BD43F7" w:rsidRDefault="00BD43F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D4" w:rsidRDefault="00E85ED4" w:rsidP="00CA0D6C">
      <w:pPr>
        <w:spacing w:line="240" w:lineRule="auto"/>
      </w:pPr>
      <w:r>
        <w:separator/>
      </w:r>
    </w:p>
  </w:footnote>
  <w:footnote w:type="continuationSeparator" w:id="0">
    <w:p w:rsidR="00E85ED4" w:rsidRDefault="00E85ED4" w:rsidP="00CA0D6C">
      <w:pPr>
        <w:spacing w:line="240" w:lineRule="auto"/>
      </w:pPr>
      <w:r>
        <w:continuationSeparator/>
      </w:r>
    </w:p>
  </w:footnote>
  <w:footnote w:id="1">
    <w:p w:rsidR="00705238" w:rsidRPr="00623725" w:rsidRDefault="00705238" w:rsidP="0019470A">
      <w:pPr>
        <w:pStyle w:val="Textodenotaderodap"/>
        <w:rPr>
          <w:u w:val="single"/>
        </w:rPr>
      </w:pPr>
      <w:r>
        <w:rPr>
          <w:rStyle w:val="Refdenotaderodap"/>
        </w:rPr>
        <w:footnoteRef/>
      </w:r>
      <w:r>
        <w:t xml:space="preserve"> Para uma demonstração desta relação entre o mode lo diff-in-diff e regressão linear, ver, por exemplo,</w:t>
      </w:r>
      <w:r>
        <w:rPr>
          <w:szCs w:val="24"/>
        </w:rPr>
        <w:t xml:space="preserve"> </w:t>
      </w:r>
      <w:r w:rsidRPr="00175F94">
        <w:rPr>
          <w:szCs w:val="24"/>
        </w:rPr>
        <w:t>W</w:t>
      </w:r>
      <w:r>
        <w:rPr>
          <w:szCs w:val="24"/>
        </w:rPr>
        <w:t>ooldridge (2010).</w:t>
      </w:r>
      <w:r w:rsidRPr="00175F94">
        <w:rPr>
          <w:szCs w:val="24"/>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D6C"/>
    <w:rsid w:val="000003F1"/>
    <w:rsid w:val="000005EF"/>
    <w:rsid w:val="00005934"/>
    <w:rsid w:val="00006404"/>
    <w:rsid w:val="00020421"/>
    <w:rsid w:val="00021A27"/>
    <w:rsid w:val="00023D3D"/>
    <w:rsid w:val="00027F3D"/>
    <w:rsid w:val="00032912"/>
    <w:rsid w:val="000353F4"/>
    <w:rsid w:val="00036223"/>
    <w:rsid w:val="00057583"/>
    <w:rsid w:val="00070A31"/>
    <w:rsid w:val="000716D6"/>
    <w:rsid w:val="00071DD9"/>
    <w:rsid w:val="00075460"/>
    <w:rsid w:val="00080ADB"/>
    <w:rsid w:val="000A6C83"/>
    <w:rsid w:val="000A787C"/>
    <w:rsid w:val="000C2B7F"/>
    <w:rsid w:val="000D07C7"/>
    <w:rsid w:val="000D16F4"/>
    <w:rsid w:val="000D70C1"/>
    <w:rsid w:val="000F2D28"/>
    <w:rsid w:val="001019E8"/>
    <w:rsid w:val="001135F5"/>
    <w:rsid w:val="00113B7C"/>
    <w:rsid w:val="00115D2A"/>
    <w:rsid w:val="001214FC"/>
    <w:rsid w:val="00123ABA"/>
    <w:rsid w:val="00126BDF"/>
    <w:rsid w:val="00127093"/>
    <w:rsid w:val="00130917"/>
    <w:rsid w:val="0013145C"/>
    <w:rsid w:val="00142DEF"/>
    <w:rsid w:val="001446E6"/>
    <w:rsid w:val="00154158"/>
    <w:rsid w:val="00155E64"/>
    <w:rsid w:val="0017071F"/>
    <w:rsid w:val="00175765"/>
    <w:rsid w:val="001862F4"/>
    <w:rsid w:val="0019470A"/>
    <w:rsid w:val="0019608D"/>
    <w:rsid w:val="001A7820"/>
    <w:rsid w:val="001B29E5"/>
    <w:rsid w:val="001C74D1"/>
    <w:rsid w:val="001E0788"/>
    <w:rsid w:val="001E20CF"/>
    <w:rsid w:val="001F3D9A"/>
    <w:rsid w:val="001F72E5"/>
    <w:rsid w:val="00214109"/>
    <w:rsid w:val="0023757D"/>
    <w:rsid w:val="00255AB0"/>
    <w:rsid w:val="00256C16"/>
    <w:rsid w:val="00257A78"/>
    <w:rsid w:val="00261EB3"/>
    <w:rsid w:val="002651D0"/>
    <w:rsid w:val="002736E2"/>
    <w:rsid w:val="00274127"/>
    <w:rsid w:val="00276227"/>
    <w:rsid w:val="002A00D1"/>
    <w:rsid w:val="002B7885"/>
    <w:rsid w:val="002C18BA"/>
    <w:rsid w:val="002C4F03"/>
    <w:rsid w:val="002C7745"/>
    <w:rsid w:val="002D264A"/>
    <w:rsid w:val="002E5000"/>
    <w:rsid w:val="002E717C"/>
    <w:rsid w:val="002F5416"/>
    <w:rsid w:val="002F67DF"/>
    <w:rsid w:val="003164C2"/>
    <w:rsid w:val="00325056"/>
    <w:rsid w:val="00325202"/>
    <w:rsid w:val="003423C5"/>
    <w:rsid w:val="0034787A"/>
    <w:rsid w:val="00352C3D"/>
    <w:rsid w:val="00356590"/>
    <w:rsid w:val="00371D8D"/>
    <w:rsid w:val="0038132E"/>
    <w:rsid w:val="00393E77"/>
    <w:rsid w:val="00396343"/>
    <w:rsid w:val="00396BAA"/>
    <w:rsid w:val="003A20E0"/>
    <w:rsid w:val="003C5F67"/>
    <w:rsid w:val="003E089D"/>
    <w:rsid w:val="003E52BF"/>
    <w:rsid w:val="003F64A5"/>
    <w:rsid w:val="00406A51"/>
    <w:rsid w:val="00420225"/>
    <w:rsid w:val="004442BF"/>
    <w:rsid w:val="00451107"/>
    <w:rsid w:val="00453D92"/>
    <w:rsid w:val="0045400F"/>
    <w:rsid w:val="00473AF5"/>
    <w:rsid w:val="004D7ACC"/>
    <w:rsid w:val="005076BD"/>
    <w:rsid w:val="00513C5C"/>
    <w:rsid w:val="00534B7B"/>
    <w:rsid w:val="005408A0"/>
    <w:rsid w:val="00562315"/>
    <w:rsid w:val="00565717"/>
    <w:rsid w:val="00594201"/>
    <w:rsid w:val="00597D1B"/>
    <w:rsid w:val="005A7965"/>
    <w:rsid w:val="005B474D"/>
    <w:rsid w:val="005C1659"/>
    <w:rsid w:val="005C2A17"/>
    <w:rsid w:val="005C59C5"/>
    <w:rsid w:val="005D0A75"/>
    <w:rsid w:val="005D103D"/>
    <w:rsid w:val="005E1E66"/>
    <w:rsid w:val="005E29B1"/>
    <w:rsid w:val="005E74B3"/>
    <w:rsid w:val="005F251A"/>
    <w:rsid w:val="005F78BC"/>
    <w:rsid w:val="00600141"/>
    <w:rsid w:val="006047C9"/>
    <w:rsid w:val="006247AB"/>
    <w:rsid w:val="00626D10"/>
    <w:rsid w:val="0064453D"/>
    <w:rsid w:val="00651C5A"/>
    <w:rsid w:val="00653390"/>
    <w:rsid w:val="00656FBF"/>
    <w:rsid w:val="0066743F"/>
    <w:rsid w:val="00671DE0"/>
    <w:rsid w:val="00673D74"/>
    <w:rsid w:val="0067603A"/>
    <w:rsid w:val="00677C77"/>
    <w:rsid w:val="006908D2"/>
    <w:rsid w:val="00694F85"/>
    <w:rsid w:val="00695FB1"/>
    <w:rsid w:val="006B2036"/>
    <w:rsid w:val="006F0C6C"/>
    <w:rsid w:val="00705238"/>
    <w:rsid w:val="00710395"/>
    <w:rsid w:val="00725C6A"/>
    <w:rsid w:val="007271EB"/>
    <w:rsid w:val="0072781E"/>
    <w:rsid w:val="00731889"/>
    <w:rsid w:val="00732A61"/>
    <w:rsid w:val="007534CE"/>
    <w:rsid w:val="0075694D"/>
    <w:rsid w:val="00761A96"/>
    <w:rsid w:val="00764CE9"/>
    <w:rsid w:val="007673E4"/>
    <w:rsid w:val="007710DF"/>
    <w:rsid w:val="00771F5B"/>
    <w:rsid w:val="0077616D"/>
    <w:rsid w:val="00780C59"/>
    <w:rsid w:val="00782E02"/>
    <w:rsid w:val="00797AD8"/>
    <w:rsid w:val="007A0A12"/>
    <w:rsid w:val="007A4634"/>
    <w:rsid w:val="007A50B9"/>
    <w:rsid w:val="007A5A50"/>
    <w:rsid w:val="007C165C"/>
    <w:rsid w:val="007C306F"/>
    <w:rsid w:val="007C7604"/>
    <w:rsid w:val="007D782B"/>
    <w:rsid w:val="007F2C08"/>
    <w:rsid w:val="0080126E"/>
    <w:rsid w:val="0082216E"/>
    <w:rsid w:val="00834834"/>
    <w:rsid w:val="008359C8"/>
    <w:rsid w:val="00836E72"/>
    <w:rsid w:val="008504B1"/>
    <w:rsid w:val="00854815"/>
    <w:rsid w:val="0086371D"/>
    <w:rsid w:val="00881A57"/>
    <w:rsid w:val="008866A1"/>
    <w:rsid w:val="008901F2"/>
    <w:rsid w:val="008914B9"/>
    <w:rsid w:val="00892F43"/>
    <w:rsid w:val="00893AC6"/>
    <w:rsid w:val="008A0155"/>
    <w:rsid w:val="008B1D55"/>
    <w:rsid w:val="008C6E50"/>
    <w:rsid w:val="008D2FEA"/>
    <w:rsid w:val="008D540B"/>
    <w:rsid w:val="008E45CD"/>
    <w:rsid w:val="008E6DB5"/>
    <w:rsid w:val="008F0491"/>
    <w:rsid w:val="00900BDE"/>
    <w:rsid w:val="00926670"/>
    <w:rsid w:val="00932A38"/>
    <w:rsid w:val="00936AAA"/>
    <w:rsid w:val="00975C53"/>
    <w:rsid w:val="009829E8"/>
    <w:rsid w:val="00984851"/>
    <w:rsid w:val="00990841"/>
    <w:rsid w:val="00997592"/>
    <w:rsid w:val="00997CDE"/>
    <w:rsid w:val="009B0CBC"/>
    <w:rsid w:val="009C29D7"/>
    <w:rsid w:val="009C57F7"/>
    <w:rsid w:val="009D0F40"/>
    <w:rsid w:val="009D2FC9"/>
    <w:rsid w:val="009F6D6E"/>
    <w:rsid w:val="00A05F5A"/>
    <w:rsid w:val="00A10156"/>
    <w:rsid w:val="00A1174E"/>
    <w:rsid w:val="00A2029F"/>
    <w:rsid w:val="00A25FAE"/>
    <w:rsid w:val="00A2659B"/>
    <w:rsid w:val="00A27648"/>
    <w:rsid w:val="00A30B3F"/>
    <w:rsid w:val="00A3235B"/>
    <w:rsid w:val="00A3314A"/>
    <w:rsid w:val="00A570AF"/>
    <w:rsid w:val="00A63B03"/>
    <w:rsid w:val="00A63BE7"/>
    <w:rsid w:val="00A730D0"/>
    <w:rsid w:val="00A80472"/>
    <w:rsid w:val="00A878CC"/>
    <w:rsid w:val="00AA06C0"/>
    <w:rsid w:val="00AA3103"/>
    <w:rsid w:val="00AB00C7"/>
    <w:rsid w:val="00AB1871"/>
    <w:rsid w:val="00AC4428"/>
    <w:rsid w:val="00AC59CB"/>
    <w:rsid w:val="00AC79AF"/>
    <w:rsid w:val="00AD71D1"/>
    <w:rsid w:val="00AE626C"/>
    <w:rsid w:val="00AE6372"/>
    <w:rsid w:val="00B00DAF"/>
    <w:rsid w:val="00B015F0"/>
    <w:rsid w:val="00B11B8D"/>
    <w:rsid w:val="00B152ED"/>
    <w:rsid w:val="00B31A19"/>
    <w:rsid w:val="00B327D5"/>
    <w:rsid w:val="00B36356"/>
    <w:rsid w:val="00B44743"/>
    <w:rsid w:val="00B46B43"/>
    <w:rsid w:val="00B56744"/>
    <w:rsid w:val="00B74E95"/>
    <w:rsid w:val="00B90D2E"/>
    <w:rsid w:val="00B93789"/>
    <w:rsid w:val="00B93AA9"/>
    <w:rsid w:val="00BA472B"/>
    <w:rsid w:val="00BB074C"/>
    <w:rsid w:val="00BB1BE4"/>
    <w:rsid w:val="00BB50BE"/>
    <w:rsid w:val="00BC4D76"/>
    <w:rsid w:val="00BD0D33"/>
    <w:rsid w:val="00BD1B29"/>
    <w:rsid w:val="00BD1E89"/>
    <w:rsid w:val="00BD3781"/>
    <w:rsid w:val="00BD43F7"/>
    <w:rsid w:val="00BE0E14"/>
    <w:rsid w:val="00C00378"/>
    <w:rsid w:val="00C12147"/>
    <w:rsid w:val="00C26015"/>
    <w:rsid w:val="00C301BD"/>
    <w:rsid w:val="00C33F8A"/>
    <w:rsid w:val="00C3520E"/>
    <w:rsid w:val="00C36465"/>
    <w:rsid w:val="00C44FED"/>
    <w:rsid w:val="00C51D28"/>
    <w:rsid w:val="00C61383"/>
    <w:rsid w:val="00C67037"/>
    <w:rsid w:val="00C676FE"/>
    <w:rsid w:val="00C854C6"/>
    <w:rsid w:val="00C9730E"/>
    <w:rsid w:val="00CA0D6C"/>
    <w:rsid w:val="00CA2E7F"/>
    <w:rsid w:val="00CB39D8"/>
    <w:rsid w:val="00CB473C"/>
    <w:rsid w:val="00CB5A12"/>
    <w:rsid w:val="00CB627C"/>
    <w:rsid w:val="00CC2C2F"/>
    <w:rsid w:val="00CC6210"/>
    <w:rsid w:val="00CC68A5"/>
    <w:rsid w:val="00CD007D"/>
    <w:rsid w:val="00CD5275"/>
    <w:rsid w:val="00CE06E8"/>
    <w:rsid w:val="00CE1F61"/>
    <w:rsid w:val="00CE32F5"/>
    <w:rsid w:val="00CE3339"/>
    <w:rsid w:val="00CF2F5B"/>
    <w:rsid w:val="00D101C4"/>
    <w:rsid w:val="00D13A6A"/>
    <w:rsid w:val="00D14B8C"/>
    <w:rsid w:val="00D22F39"/>
    <w:rsid w:val="00D234BE"/>
    <w:rsid w:val="00D7674D"/>
    <w:rsid w:val="00D9574A"/>
    <w:rsid w:val="00D96AF8"/>
    <w:rsid w:val="00DB545C"/>
    <w:rsid w:val="00DB7E1D"/>
    <w:rsid w:val="00DC39B6"/>
    <w:rsid w:val="00DD57E7"/>
    <w:rsid w:val="00DE0445"/>
    <w:rsid w:val="00DE21A6"/>
    <w:rsid w:val="00DE4698"/>
    <w:rsid w:val="00DF1765"/>
    <w:rsid w:val="00E07E6A"/>
    <w:rsid w:val="00E31B39"/>
    <w:rsid w:val="00E3220E"/>
    <w:rsid w:val="00E46C80"/>
    <w:rsid w:val="00E47C19"/>
    <w:rsid w:val="00E47EBB"/>
    <w:rsid w:val="00E500A4"/>
    <w:rsid w:val="00E608BD"/>
    <w:rsid w:val="00E70016"/>
    <w:rsid w:val="00E75AF9"/>
    <w:rsid w:val="00E8349D"/>
    <w:rsid w:val="00E85ED4"/>
    <w:rsid w:val="00E9052A"/>
    <w:rsid w:val="00E9133D"/>
    <w:rsid w:val="00EA7F38"/>
    <w:rsid w:val="00EB2648"/>
    <w:rsid w:val="00EB4DCC"/>
    <w:rsid w:val="00ED4E78"/>
    <w:rsid w:val="00EE2BCD"/>
    <w:rsid w:val="00EF218C"/>
    <w:rsid w:val="00EF3BA0"/>
    <w:rsid w:val="00F0479F"/>
    <w:rsid w:val="00F058BA"/>
    <w:rsid w:val="00F06C05"/>
    <w:rsid w:val="00F140CE"/>
    <w:rsid w:val="00F16011"/>
    <w:rsid w:val="00F23847"/>
    <w:rsid w:val="00F34630"/>
    <w:rsid w:val="00F4004D"/>
    <w:rsid w:val="00F47EF7"/>
    <w:rsid w:val="00F506E8"/>
    <w:rsid w:val="00F56DA1"/>
    <w:rsid w:val="00F62A31"/>
    <w:rsid w:val="00F773CC"/>
    <w:rsid w:val="00F900DA"/>
    <w:rsid w:val="00F94875"/>
    <w:rsid w:val="00FA1FD8"/>
    <w:rsid w:val="00FA2670"/>
    <w:rsid w:val="00FB2B6F"/>
    <w:rsid w:val="00FD0A98"/>
    <w:rsid w:val="00FD11B7"/>
    <w:rsid w:val="00FD4E29"/>
    <w:rsid w:val="00FF3D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6A45B4-4719-495D-9DE9-B045AB29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2268"/>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D6C"/>
    <w:pPr>
      <w:spacing w:line="360" w:lineRule="auto"/>
      <w:ind w:left="0"/>
      <w:jc w:val="both"/>
    </w:pPr>
    <w:rPr>
      <w:rFonts w:ascii="Times New Roman" w:eastAsia="Calibri" w:hAnsi="Times New Roman" w:cs="Times New Roman"/>
      <w:sz w:val="24"/>
    </w:rPr>
  </w:style>
  <w:style w:type="paragraph" w:styleId="Ttulo1">
    <w:name w:val="heading 1"/>
    <w:basedOn w:val="Normal"/>
    <w:next w:val="Normal"/>
    <w:link w:val="Ttulo1Char"/>
    <w:uiPriority w:val="9"/>
    <w:qFormat/>
    <w:rsid w:val="00130917"/>
    <w:pPr>
      <w:keepNext/>
      <w:keepLines/>
      <w:spacing w:before="480" w:line="240" w:lineRule="auto"/>
      <w:jc w:val="left"/>
      <w:outlineLvl w:val="0"/>
    </w:pPr>
    <w:rPr>
      <w:rFonts w:ascii="Calibri" w:eastAsia="Times New Roman" w:hAnsi="Calibri"/>
      <w:b/>
      <w:bCs/>
      <w:color w:val="345A8A"/>
      <w:sz w:val="32"/>
      <w:szCs w:val="32"/>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CA0D6C"/>
    <w:pPr>
      <w:suppressAutoHyphens/>
      <w:spacing w:line="240" w:lineRule="auto"/>
      <w:ind w:firstLine="705"/>
    </w:pPr>
    <w:rPr>
      <w:rFonts w:eastAsia="Times New Roman"/>
      <w:sz w:val="20"/>
      <w:szCs w:val="20"/>
      <w:lang w:eastAsia="ar-SA"/>
    </w:rPr>
  </w:style>
  <w:style w:type="character" w:customStyle="1" w:styleId="RecuodecorpodetextoChar">
    <w:name w:val="Recuo de corpo de texto Char"/>
    <w:basedOn w:val="Fontepargpadro"/>
    <w:link w:val="Recuodecorpodetexto"/>
    <w:rsid w:val="00CA0D6C"/>
    <w:rPr>
      <w:rFonts w:ascii="Times New Roman" w:eastAsia="Times New Roman" w:hAnsi="Times New Roman" w:cs="Times New Roman"/>
      <w:sz w:val="20"/>
      <w:szCs w:val="20"/>
      <w:lang w:eastAsia="ar-SA"/>
    </w:rPr>
  </w:style>
  <w:style w:type="paragraph" w:customStyle="1" w:styleId="Default">
    <w:name w:val="Default"/>
    <w:link w:val="DefaultChar"/>
    <w:rsid w:val="00CA0D6C"/>
    <w:pPr>
      <w:autoSpaceDE w:val="0"/>
      <w:autoSpaceDN w:val="0"/>
      <w:adjustRightInd w:val="0"/>
      <w:ind w:left="0"/>
      <w:jc w:val="left"/>
    </w:pPr>
    <w:rPr>
      <w:rFonts w:ascii="Times New Roman" w:hAnsi="Times New Roman" w:cs="Times New Roman"/>
      <w:color w:val="000000"/>
      <w:sz w:val="24"/>
      <w:szCs w:val="24"/>
    </w:rPr>
  </w:style>
  <w:style w:type="paragraph" w:styleId="Textodenotaderodap">
    <w:name w:val="footnote text"/>
    <w:basedOn w:val="Normal"/>
    <w:link w:val="TextodenotaderodapChar"/>
    <w:uiPriority w:val="99"/>
    <w:semiHidden/>
    <w:unhideWhenUsed/>
    <w:rsid w:val="00CA0D6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A0D6C"/>
    <w:rPr>
      <w:rFonts w:ascii="Times New Roman" w:eastAsia="Calibri" w:hAnsi="Times New Roman" w:cs="Times New Roman"/>
      <w:sz w:val="20"/>
      <w:szCs w:val="20"/>
    </w:rPr>
  </w:style>
  <w:style w:type="character" w:styleId="Refdenotaderodap">
    <w:name w:val="footnote reference"/>
    <w:basedOn w:val="Fontepargpadro"/>
    <w:uiPriority w:val="99"/>
    <w:semiHidden/>
    <w:unhideWhenUsed/>
    <w:rsid w:val="00CA0D6C"/>
    <w:rPr>
      <w:vertAlign w:val="superscript"/>
    </w:rPr>
  </w:style>
  <w:style w:type="paragraph" w:styleId="Textodebalo">
    <w:name w:val="Balloon Text"/>
    <w:basedOn w:val="Normal"/>
    <w:link w:val="TextodebaloChar"/>
    <w:uiPriority w:val="99"/>
    <w:semiHidden/>
    <w:unhideWhenUsed/>
    <w:rsid w:val="00CA0D6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0D6C"/>
    <w:rPr>
      <w:rFonts w:ascii="Tahoma" w:eastAsia="Calibri" w:hAnsi="Tahoma" w:cs="Tahoma"/>
      <w:sz w:val="16"/>
      <w:szCs w:val="16"/>
    </w:rPr>
  </w:style>
  <w:style w:type="character" w:customStyle="1" w:styleId="apple-converted-space">
    <w:name w:val="apple-converted-space"/>
    <w:basedOn w:val="Fontepargpadro"/>
    <w:rsid w:val="000F2D28"/>
  </w:style>
  <w:style w:type="character" w:customStyle="1" w:styleId="notranslate">
    <w:name w:val="notranslate"/>
    <w:basedOn w:val="Fontepargpadro"/>
    <w:rsid w:val="000F2D28"/>
  </w:style>
  <w:style w:type="character" w:styleId="Hyperlink">
    <w:name w:val="Hyperlink"/>
    <w:basedOn w:val="Fontepargpadro"/>
    <w:uiPriority w:val="99"/>
    <w:unhideWhenUsed/>
    <w:rsid w:val="000F2D28"/>
    <w:rPr>
      <w:color w:val="0000FF"/>
      <w:u w:val="single"/>
    </w:rPr>
  </w:style>
  <w:style w:type="character" w:styleId="Refdecomentrio">
    <w:name w:val="annotation reference"/>
    <w:basedOn w:val="Fontepargpadro"/>
    <w:uiPriority w:val="99"/>
    <w:semiHidden/>
    <w:unhideWhenUsed/>
    <w:rsid w:val="00A3314A"/>
    <w:rPr>
      <w:sz w:val="16"/>
      <w:szCs w:val="16"/>
    </w:rPr>
  </w:style>
  <w:style w:type="paragraph" w:styleId="Textodecomentrio">
    <w:name w:val="annotation text"/>
    <w:basedOn w:val="Normal"/>
    <w:link w:val="TextodecomentrioChar"/>
    <w:uiPriority w:val="99"/>
    <w:unhideWhenUsed/>
    <w:rsid w:val="00A3314A"/>
    <w:pPr>
      <w:spacing w:line="240" w:lineRule="auto"/>
    </w:pPr>
    <w:rPr>
      <w:sz w:val="20"/>
      <w:szCs w:val="20"/>
    </w:rPr>
  </w:style>
  <w:style w:type="character" w:customStyle="1" w:styleId="TextodecomentrioChar">
    <w:name w:val="Texto de comentário Char"/>
    <w:basedOn w:val="Fontepargpadro"/>
    <w:link w:val="Textodecomentrio"/>
    <w:uiPriority w:val="99"/>
    <w:rsid w:val="00A3314A"/>
    <w:rPr>
      <w:rFonts w:ascii="Times New Roman" w:eastAsia="Calibri"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3314A"/>
    <w:rPr>
      <w:b/>
      <w:bCs/>
    </w:rPr>
  </w:style>
  <w:style w:type="character" w:customStyle="1" w:styleId="AssuntodocomentrioChar">
    <w:name w:val="Assunto do comentário Char"/>
    <w:basedOn w:val="TextodecomentrioChar"/>
    <w:link w:val="Assuntodocomentrio"/>
    <w:uiPriority w:val="99"/>
    <w:semiHidden/>
    <w:rsid w:val="00A3314A"/>
    <w:rPr>
      <w:rFonts w:ascii="Times New Roman" w:eastAsia="Calibri" w:hAnsi="Times New Roman" w:cs="Times New Roman"/>
      <w:b/>
      <w:bCs/>
      <w:sz w:val="20"/>
      <w:szCs w:val="20"/>
    </w:rPr>
  </w:style>
  <w:style w:type="character" w:customStyle="1" w:styleId="Ttulo1Char">
    <w:name w:val="Título 1 Char"/>
    <w:basedOn w:val="Fontepargpadro"/>
    <w:link w:val="Ttulo1"/>
    <w:uiPriority w:val="9"/>
    <w:rsid w:val="00130917"/>
    <w:rPr>
      <w:rFonts w:ascii="Calibri" w:eastAsia="Times New Roman" w:hAnsi="Calibri" w:cs="Times New Roman"/>
      <w:b/>
      <w:bCs/>
      <w:color w:val="345A8A"/>
      <w:sz w:val="32"/>
      <w:szCs w:val="32"/>
      <w:lang w:val="en-US"/>
    </w:rPr>
  </w:style>
  <w:style w:type="character" w:customStyle="1" w:styleId="DefaultChar">
    <w:name w:val="Default Char"/>
    <w:basedOn w:val="Fontepargpadro"/>
    <w:link w:val="Default"/>
    <w:rsid w:val="001A7820"/>
    <w:rPr>
      <w:rFonts w:ascii="Times New Roman" w:hAnsi="Times New Roman" w:cs="Times New Roman"/>
      <w:color w:val="000000"/>
      <w:sz w:val="24"/>
      <w:szCs w:val="24"/>
    </w:rPr>
  </w:style>
  <w:style w:type="paragraph" w:styleId="Reviso">
    <w:name w:val="Revision"/>
    <w:hidden/>
    <w:uiPriority w:val="99"/>
    <w:semiHidden/>
    <w:rsid w:val="005076BD"/>
    <w:pPr>
      <w:ind w:left="0"/>
      <w:jc w:val="left"/>
    </w:pPr>
    <w:rPr>
      <w:rFonts w:ascii="Times New Roman" w:eastAsia="Calibri" w:hAnsi="Times New Roman" w:cs="Times New Roman"/>
      <w:sz w:val="24"/>
    </w:rPr>
  </w:style>
  <w:style w:type="character" w:styleId="Forte">
    <w:name w:val="Strong"/>
    <w:basedOn w:val="Fontepargpadro"/>
    <w:uiPriority w:val="22"/>
    <w:qFormat/>
    <w:rsid w:val="00325056"/>
    <w:rPr>
      <w:b/>
      <w:bCs/>
    </w:rPr>
  </w:style>
  <w:style w:type="paragraph" w:styleId="Cabealho">
    <w:name w:val="header"/>
    <w:basedOn w:val="Normal"/>
    <w:link w:val="CabealhoChar"/>
    <w:uiPriority w:val="99"/>
    <w:unhideWhenUsed/>
    <w:rsid w:val="00BD43F7"/>
    <w:pPr>
      <w:tabs>
        <w:tab w:val="center" w:pos="4252"/>
        <w:tab w:val="right" w:pos="8504"/>
      </w:tabs>
      <w:spacing w:line="240" w:lineRule="auto"/>
    </w:pPr>
  </w:style>
  <w:style w:type="character" w:customStyle="1" w:styleId="CabealhoChar">
    <w:name w:val="Cabeçalho Char"/>
    <w:basedOn w:val="Fontepargpadro"/>
    <w:link w:val="Cabealho"/>
    <w:uiPriority w:val="99"/>
    <w:rsid w:val="00BD43F7"/>
    <w:rPr>
      <w:rFonts w:ascii="Times New Roman" w:eastAsia="Calibri" w:hAnsi="Times New Roman" w:cs="Times New Roman"/>
      <w:sz w:val="24"/>
    </w:rPr>
  </w:style>
  <w:style w:type="paragraph" w:styleId="Rodap">
    <w:name w:val="footer"/>
    <w:basedOn w:val="Normal"/>
    <w:link w:val="RodapChar"/>
    <w:uiPriority w:val="99"/>
    <w:unhideWhenUsed/>
    <w:rsid w:val="00BD43F7"/>
    <w:pPr>
      <w:tabs>
        <w:tab w:val="center" w:pos="4252"/>
        <w:tab w:val="right" w:pos="8504"/>
      </w:tabs>
      <w:spacing w:line="240" w:lineRule="auto"/>
    </w:pPr>
  </w:style>
  <w:style w:type="character" w:customStyle="1" w:styleId="RodapChar">
    <w:name w:val="Rodapé Char"/>
    <w:basedOn w:val="Fontepargpadro"/>
    <w:link w:val="Rodap"/>
    <w:uiPriority w:val="99"/>
    <w:rsid w:val="00BD43F7"/>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9008">
      <w:bodyDiv w:val="1"/>
      <w:marLeft w:val="0"/>
      <w:marRight w:val="0"/>
      <w:marTop w:val="0"/>
      <w:marBottom w:val="0"/>
      <w:divBdr>
        <w:top w:val="none" w:sz="0" w:space="0" w:color="auto"/>
        <w:left w:val="none" w:sz="0" w:space="0" w:color="auto"/>
        <w:bottom w:val="none" w:sz="0" w:space="0" w:color="auto"/>
        <w:right w:val="none" w:sz="0" w:space="0" w:color="auto"/>
      </w:divBdr>
    </w:div>
    <w:div w:id="219481946">
      <w:bodyDiv w:val="1"/>
      <w:marLeft w:val="0"/>
      <w:marRight w:val="0"/>
      <w:marTop w:val="0"/>
      <w:marBottom w:val="0"/>
      <w:divBdr>
        <w:top w:val="none" w:sz="0" w:space="0" w:color="auto"/>
        <w:left w:val="none" w:sz="0" w:space="0" w:color="auto"/>
        <w:bottom w:val="none" w:sz="0" w:space="0" w:color="auto"/>
        <w:right w:val="none" w:sz="0" w:space="0" w:color="auto"/>
      </w:divBdr>
    </w:div>
    <w:div w:id="363485985">
      <w:bodyDiv w:val="1"/>
      <w:marLeft w:val="0"/>
      <w:marRight w:val="0"/>
      <w:marTop w:val="0"/>
      <w:marBottom w:val="0"/>
      <w:divBdr>
        <w:top w:val="none" w:sz="0" w:space="0" w:color="auto"/>
        <w:left w:val="none" w:sz="0" w:space="0" w:color="auto"/>
        <w:bottom w:val="none" w:sz="0" w:space="0" w:color="auto"/>
        <w:right w:val="none" w:sz="0" w:space="0" w:color="auto"/>
      </w:divBdr>
    </w:div>
    <w:div w:id="369379100">
      <w:bodyDiv w:val="1"/>
      <w:marLeft w:val="0"/>
      <w:marRight w:val="0"/>
      <w:marTop w:val="0"/>
      <w:marBottom w:val="0"/>
      <w:divBdr>
        <w:top w:val="none" w:sz="0" w:space="0" w:color="auto"/>
        <w:left w:val="none" w:sz="0" w:space="0" w:color="auto"/>
        <w:bottom w:val="none" w:sz="0" w:space="0" w:color="auto"/>
        <w:right w:val="none" w:sz="0" w:space="0" w:color="auto"/>
      </w:divBdr>
    </w:div>
    <w:div w:id="380179004">
      <w:bodyDiv w:val="1"/>
      <w:marLeft w:val="0"/>
      <w:marRight w:val="0"/>
      <w:marTop w:val="0"/>
      <w:marBottom w:val="0"/>
      <w:divBdr>
        <w:top w:val="none" w:sz="0" w:space="0" w:color="auto"/>
        <w:left w:val="none" w:sz="0" w:space="0" w:color="auto"/>
        <w:bottom w:val="none" w:sz="0" w:space="0" w:color="auto"/>
        <w:right w:val="none" w:sz="0" w:space="0" w:color="auto"/>
      </w:divBdr>
    </w:div>
    <w:div w:id="424502491">
      <w:bodyDiv w:val="1"/>
      <w:marLeft w:val="0"/>
      <w:marRight w:val="0"/>
      <w:marTop w:val="0"/>
      <w:marBottom w:val="0"/>
      <w:divBdr>
        <w:top w:val="none" w:sz="0" w:space="0" w:color="auto"/>
        <w:left w:val="none" w:sz="0" w:space="0" w:color="auto"/>
        <w:bottom w:val="none" w:sz="0" w:space="0" w:color="auto"/>
        <w:right w:val="none" w:sz="0" w:space="0" w:color="auto"/>
      </w:divBdr>
    </w:div>
    <w:div w:id="430198338">
      <w:bodyDiv w:val="1"/>
      <w:marLeft w:val="0"/>
      <w:marRight w:val="0"/>
      <w:marTop w:val="0"/>
      <w:marBottom w:val="0"/>
      <w:divBdr>
        <w:top w:val="none" w:sz="0" w:space="0" w:color="auto"/>
        <w:left w:val="none" w:sz="0" w:space="0" w:color="auto"/>
        <w:bottom w:val="none" w:sz="0" w:space="0" w:color="auto"/>
        <w:right w:val="none" w:sz="0" w:space="0" w:color="auto"/>
      </w:divBdr>
    </w:div>
    <w:div w:id="490634151">
      <w:bodyDiv w:val="1"/>
      <w:marLeft w:val="0"/>
      <w:marRight w:val="0"/>
      <w:marTop w:val="0"/>
      <w:marBottom w:val="0"/>
      <w:divBdr>
        <w:top w:val="none" w:sz="0" w:space="0" w:color="auto"/>
        <w:left w:val="none" w:sz="0" w:space="0" w:color="auto"/>
        <w:bottom w:val="none" w:sz="0" w:space="0" w:color="auto"/>
        <w:right w:val="none" w:sz="0" w:space="0" w:color="auto"/>
      </w:divBdr>
    </w:div>
    <w:div w:id="769857216">
      <w:bodyDiv w:val="1"/>
      <w:marLeft w:val="0"/>
      <w:marRight w:val="0"/>
      <w:marTop w:val="0"/>
      <w:marBottom w:val="0"/>
      <w:divBdr>
        <w:top w:val="none" w:sz="0" w:space="0" w:color="auto"/>
        <w:left w:val="none" w:sz="0" w:space="0" w:color="auto"/>
        <w:bottom w:val="none" w:sz="0" w:space="0" w:color="auto"/>
        <w:right w:val="none" w:sz="0" w:space="0" w:color="auto"/>
      </w:divBdr>
    </w:div>
    <w:div w:id="778643434">
      <w:bodyDiv w:val="1"/>
      <w:marLeft w:val="0"/>
      <w:marRight w:val="0"/>
      <w:marTop w:val="0"/>
      <w:marBottom w:val="0"/>
      <w:divBdr>
        <w:top w:val="none" w:sz="0" w:space="0" w:color="auto"/>
        <w:left w:val="none" w:sz="0" w:space="0" w:color="auto"/>
        <w:bottom w:val="none" w:sz="0" w:space="0" w:color="auto"/>
        <w:right w:val="none" w:sz="0" w:space="0" w:color="auto"/>
      </w:divBdr>
    </w:div>
    <w:div w:id="832529713">
      <w:bodyDiv w:val="1"/>
      <w:marLeft w:val="0"/>
      <w:marRight w:val="0"/>
      <w:marTop w:val="0"/>
      <w:marBottom w:val="0"/>
      <w:divBdr>
        <w:top w:val="none" w:sz="0" w:space="0" w:color="auto"/>
        <w:left w:val="none" w:sz="0" w:space="0" w:color="auto"/>
        <w:bottom w:val="none" w:sz="0" w:space="0" w:color="auto"/>
        <w:right w:val="none" w:sz="0" w:space="0" w:color="auto"/>
      </w:divBdr>
    </w:div>
    <w:div w:id="848250255">
      <w:bodyDiv w:val="1"/>
      <w:marLeft w:val="0"/>
      <w:marRight w:val="0"/>
      <w:marTop w:val="0"/>
      <w:marBottom w:val="0"/>
      <w:divBdr>
        <w:top w:val="none" w:sz="0" w:space="0" w:color="auto"/>
        <w:left w:val="none" w:sz="0" w:space="0" w:color="auto"/>
        <w:bottom w:val="none" w:sz="0" w:space="0" w:color="auto"/>
        <w:right w:val="none" w:sz="0" w:space="0" w:color="auto"/>
      </w:divBdr>
    </w:div>
    <w:div w:id="854155075">
      <w:bodyDiv w:val="1"/>
      <w:marLeft w:val="0"/>
      <w:marRight w:val="0"/>
      <w:marTop w:val="0"/>
      <w:marBottom w:val="0"/>
      <w:divBdr>
        <w:top w:val="none" w:sz="0" w:space="0" w:color="auto"/>
        <w:left w:val="none" w:sz="0" w:space="0" w:color="auto"/>
        <w:bottom w:val="none" w:sz="0" w:space="0" w:color="auto"/>
        <w:right w:val="none" w:sz="0" w:space="0" w:color="auto"/>
      </w:divBdr>
    </w:div>
    <w:div w:id="1184710640">
      <w:bodyDiv w:val="1"/>
      <w:marLeft w:val="0"/>
      <w:marRight w:val="0"/>
      <w:marTop w:val="0"/>
      <w:marBottom w:val="0"/>
      <w:divBdr>
        <w:top w:val="none" w:sz="0" w:space="0" w:color="auto"/>
        <w:left w:val="none" w:sz="0" w:space="0" w:color="auto"/>
        <w:bottom w:val="none" w:sz="0" w:space="0" w:color="auto"/>
        <w:right w:val="none" w:sz="0" w:space="0" w:color="auto"/>
      </w:divBdr>
    </w:div>
    <w:div w:id="1511869621">
      <w:bodyDiv w:val="1"/>
      <w:marLeft w:val="0"/>
      <w:marRight w:val="0"/>
      <w:marTop w:val="0"/>
      <w:marBottom w:val="0"/>
      <w:divBdr>
        <w:top w:val="none" w:sz="0" w:space="0" w:color="auto"/>
        <w:left w:val="none" w:sz="0" w:space="0" w:color="auto"/>
        <w:bottom w:val="none" w:sz="0" w:space="0" w:color="auto"/>
        <w:right w:val="none" w:sz="0" w:space="0" w:color="auto"/>
      </w:divBdr>
    </w:div>
    <w:div w:id="1631589869">
      <w:bodyDiv w:val="1"/>
      <w:marLeft w:val="0"/>
      <w:marRight w:val="0"/>
      <w:marTop w:val="0"/>
      <w:marBottom w:val="0"/>
      <w:divBdr>
        <w:top w:val="none" w:sz="0" w:space="0" w:color="auto"/>
        <w:left w:val="none" w:sz="0" w:space="0" w:color="auto"/>
        <w:bottom w:val="none" w:sz="0" w:space="0" w:color="auto"/>
        <w:right w:val="none" w:sz="0" w:space="0" w:color="auto"/>
      </w:divBdr>
    </w:div>
    <w:div w:id="1681006153">
      <w:bodyDiv w:val="1"/>
      <w:marLeft w:val="0"/>
      <w:marRight w:val="0"/>
      <w:marTop w:val="0"/>
      <w:marBottom w:val="0"/>
      <w:divBdr>
        <w:top w:val="none" w:sz="0" w:space="0" w:color="auto"/>
        <w:left w:val="none" w:sz="0" w:space="0" w:color="auto"/>
        <w:bottom w:val="none" w:sz="0" w:space="0" w:color="auto"/>
        <w:right w:val="none" w:sz="0" w:space="0" w:color="auto"/>
      </w:divBdr>
    </w:div>
    <w:div w:id="1997027573">
      <w:bodyDiv w:val="1"/>
      <w:marLeft w:val="0"/>
      <w:marRight w:val="0"/>
      <w:marTop w:val="0"/>
      <w:marBottom w:val="0"/>
      <w:divBdr>
        <w:top w:val="none" w:sz="0" w:space="0" w:color="auto"/>
        <w:left w:val="none" w:sz="0" w:space="0" w:color="auto"/>
        <w:bottom w:val="none" w:sz="0" w:space="0" w:color="auto"/>
        <w:right w:val="none" w:sz="0" w:space="0" w:color="auto"/>
      </w:divBdr>
    </w:div>
    <w:div w:id="201025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quelmbsampaio@gmail.com" TargetMode="External"/><Relationship Id="rId13" Type="http://schemas.openxmlformats.org/officeDocument/2006/relationships/hyperlink" Target="http://www.ipea.gov.br/portal/index.php?option=com_content&amp;view=article&amp;id=4075" TargetMode="External"/><Relationship Id="rId18" Type="http://schemas.openxmlformats.org/officeDocument/2006/relationships/hyperlink" Target="http://200.145.171.5/ojs-2.2.3/index.php/ric/article/viewFile/235/200" TargetMode="External"/><Relationship Id="rId3" Type="http://schemas.openxmlformats.org/officeDocument/2006/relationships/settings" Target="settings.xml"/><Relationship Id="rId21" Type="http://schemas.openxmlformats.org/officeDocument/2006/relationships/hyperlink" Target="http://rbep.inep.gov.br/index.php/RBEP/article/viewFile/289/291" TargetMode="External"/><Relationship Id="rId7" Type="http://schemas.openxmlformats.org/officeDocument/2006/relationships/hyperlink" Target="mailto:fernandajusa@gmail.com" TargetMode="External"/><Relationship Id="rId12" Type="http://schemas.openxmlformats.org/officeDocument/2006/relationships/hyperlink" Target="http://anpec.org.br/encontro/2011/inscricao/arquivos/000-1327c2b4283497c851976b4bf6125170.pdf" TargetMode="External"/><Relationship Id="rId17" Type="http://schemas.openxmlformats.org/officeDocument/2006/relationships/hyperlink" Target="http://www.fvc.org.br/estudos-e-pesquisas/2010/mapeamento-praticas-selecao-capacitacao-diretores-escolares-620726.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o.gl/5Evtx" TargetMode="External"/><Relationship Id="rId20" Type="http://schemas.openxmlformats.org/officeDocument/2006/relationships/hyperlink" Target="http://anpec.org.br/encontro/2011/inscricao/arquivos/000-e95d077296d03faa27e429dc66192da8.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cf.usc.edu/~dominicb/pub/Principles%20and%20Student%20Outcomes_EER.pdf" TargetMode="External"/><Relationship Id="rId23" Type="http://schemas.openxmlformats.org/officeDocument/2006/relationships/hyperlink" Target="http://www.cdi.uneb.br/pdfs/dissertacao/2011/josias_benevides_da_silva.pdf" TargetMode="External"/><Relationship Id="rId10" Type="http://schemas.openxmlformats.org/officeDocument/2006/relationships/image" Target="media/image1.png"/><Relationship Id="rId19" Type="http://schemas.openxmlformats.org/officeDocument/2006/relationships/hyperlink" Target="http://www,nber,org/papers/w15323" TargetMode="External"/><Relationship Id="rId4" Type="http://schemas.openxmlformats.org/officeDocument/2006/relationships/webSettings" Target="webSettings.xml"/><Relationship Id="rId9" Type="http://schemas.openxmlformats.org/officeDocument/2006/relationships/hyperlink" Target="mailto:lucianombsampaio@gmail.com" TargetMode="External"/><Relationship Id="rId14" Type="http://schemas.openxmlformats.org/officeDocument/2006/relationships/hyperlink" Target="http://www.nber.org/papers/w17803" TargetMode="External"/><Relationship Id="rId22" Type="http://schemas.openxmlformats.org/officeDocument/2006/relationships/hyperlink" Target="http://ccsr.uchicago.edu/publications/influence-principal-leadership-classroom-instruction-and-student-learning-study"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3F27AE-94D6-414B-989B-C7C30A19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9755</Words>
  <Characters>52681</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ES-UFRN</cp:lastModifiedBy>
  <cp:revision>6</cp:revision>
  <dcterms:created xsi:type="dcterms:W3CDTF">2016-07-19T18:28:00Z</dcterms:created>
  <dcterms:modified xsi:type="dcterms:W3CDTF">2016-07-19T18:32:00Z</dcterms:modified>
</cp:coreProperties>
</file>