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2AD9D" w14:textId="15690DE4" w:rsidR="00C0517E" w:rsidRPr="004E2824" w:rsidRDefault="006B0053" w:rsidP="00FE39BE">
      <w:pPr>
        <w:adjustRightInd w:val="0"/>
        <w:spacing w:after="60" w:line="240" w:lineRule="auto"/>
        <w:ind w:firstLine="567"/>
        <w:jc w:val="center"/>
        <w:rPr>
          <w:rFonts w:ascii="Times New Roman" w:hAnsi="Times New Roman" w:cs="Times New Roman"/>
          <w:sz w:val="24"/>
          <w:szCs w:val="24"/>
        </w:rPr>
      </w:pPr>
      <w:bookmarkStart w:id="0" w:name="_Toc426472048"/>
      <w:bookmarkStart w:id="1" w:name="_Toc426472049"/>
      <w:bookmarkStart w:id="2" w:name="_Toc426472053"/>
      <w:r w:rsidRPr="004E2824">
        <w:rPr>
          <w:rFonts w:ascii="Times New Roman" w:hAnsi="Times New Roman" w:cs="Times New Roman"/>
          <w:i/>
          <w:sz w:val="24"/>
          <w:szCs w:val="24"/>
        </w:rPr>
        <w:t>MARKET-SHARE</w:t>
      </w:r>
      <w:r w:rsidR="00D86C22" w:rsidRPr="004E2824">
        <w:rPr>
          <w:rFonts w:ascii="Times New Roman" w:hAnsi="Times New Roman" w:cs="Times New Roman"/>
          <w:sz w:val="24"/>
          <w:szCs w:val="24"/>
        </w:rPr>
        <w:t xml:space="preserve"> E DIFERENCIAIS SALARIAIS </w:t>
      </w:r>
      <w:proofErr w:type="gramStart"/>
      <w:r w:rsidR="00D86C22" w:rsidRPr="004E2824">
        <w:rPr>
          <w:rFonts w:ascii="Times New Roman" w:hAnsi="Times New Roman" w:cs="Times New Roman"/>
          <w:sz w:val="24"/>
          <w:szCs w:val="24"/>
        </w:rPr>
        <w:t>INTER OCUPACIONAIS</w:t>
      </w:r>
      <w:proofErr w:type="gramEnd"/>
      <w:r w:rsidR="00D86C22" w:rsidRPr="004E2824">
        <w:rPr>
          <w:rFonts w:ascii="Times New Roman" w:hAnsi="Times New Roman" w:cs="Times New Roman"/>
          <w:sz w:val="24"/>
          <w:szCs w:val="24"/>
        </w:rPr>
        <w:t xml:space="preserve">: UMA ANÁLISE </w:t>
      </w:r>
      <w:r w:rsidR="00D9582C" w:rsidRPr="004E2824">
        <w:rPr>
          <w:rFonts w:ascii="Times New Roman" w:hAnsi="Times New Roman" w:cs="Times New Roman"/>
          <w:sz w:val="24"/>
          <w:szCs w:val="24"/>
        </w:rPr>
        <w:t xml:space="preserve">EM PAINEL </w:t>
      </w:r>
      <w:r w:rsidR="00D86C22" w:rsidRPr="004E2824">
        <w:rPr>
          <w:rFonts w:ascii="Times New Roman" w:hAnsi="Times New Roman" w:cs="Times New Roman"/>
          <w:sz w:val="24"/>
          <w:szCs w:val="24"/>
        </w:rPr>
        <w:t>PARA O SETOR INDUSTRIAL BRASILEIRO DE 2007 A 2013</w:t>
      </w:r>
      <w:r w:rsidR="001F2427" w:rsidRPr="004E2824">
        <w:rPr>
          <w:rStyle w:val="FootnoteReference"/>
          <w:rFonts w:ascii="Times New Roman" w:hAnsi="Times New Roman" w:cs="Times New Roman"/>
          <w:sz w:val="24"/>
          <w:szCs w:val="24"/>
        </w:rPr>
        <w:footnoteReference w:id="1"/>
      </w:r>
    </w:p>
    <w:p w14:paraId="7C7904D3" w14:textId="701EDF40" w:rsidR="00782B7A" w:rsidRPr="004E2824" w:rsidRDefault="00782B7A" w:rsidP="00FE39BE">
      <w:pPr>
        <w:adjustRightInd w:val="0"/>
        <w:spacing w:after="60" w:line="240" w:lineRule="auto"/>
        <w:ind w:firstLine="567"/>
        <w:jc w:val="center"/>
        <w:rPr>
          <w:rFonts w:ascii="Times New Roman" w:hAnsi="Times New Roman" w:cs="Times New Roman"/>
          <w:sz w:val="24"/>
          <w:szCs w:val="24"/>
        </w:rPr>
      </w:pPr>
      <w:r w:rsidRPr="004E2824">
        <w:rPr>
          <w:rFonts w:ascii="Times New Roman" w:hAnsi="Times New Roman" w:cs="Times New Roman"/>
          <w:sz w:val="24"/>
          <w:szCs w:val="24"/>
        </w:rPr>
        <w:t>Carolina Assis</w:t>
      </w:r>
      <w:r w:rsidRPr="004E2824">
        <w:rPr>
          <w:rStyle w:val="FootnoteReference"/>
          <w:rFonts w:ascii="Times New Roman" w:hAnsi="Times New Roman" w:cs="Times New Roman"/>
          <w:sz w:val="24"/>
          <w:szCs w:val="24"/>
        </w:rPr>
        <w:footnoteReference w:id="2"/>
      </w:r>
      <w:r w:rsidRPr="004E2824">
        <w:rPr>
          <w:rFonts w:ascii="Times New Roman" w:hAnsi="Times New Roman" w:cs="Times New Roman"/>
          <w:sz w:val="24"/>
          <w:szCs w:val="24"/>
        </w:rPr>
        <w:t xml:space="preserve">; </w:t>
      </w:r>
      <w:r w:rsidR="00E66B46" w:rsidRPr="004E2824">
        <w:rPr>
          <w:rFonts w:ascii="Times New Roman" w:hAnsi="Times New Roman" w:cs="Times New Roman"/>
          <w:sz w:val="24"/>
          <w:szCs w:val="24"/>
        </w:rPr>
        <w:t xml:space="preserve">Ricardo </w:t>
      </w:r>
      <w:proofErr w:type="spellStart"/>
      <w:r w:rsidR="00E66B46" w:rsidRPr="004E2824">
        <w:rPr>
          <w:rFonts w:ascii="Times New Roman" w:hAnsi="Times New Roman" w:cs="Times New Roman"/>
          <w:sz w:val="24"/>
          <w:szCs w:val="24"/>
        </w:rPr>
        <w:t>Freguglia</w:t>
      </w:r>
      <w:proofErr w:type="spellEnd"/>
      <w:r w:rsidRPr="004E2824">
        <w:rPr>
          <w:rStyle w:val="FootnoteReference"/>
          <w:rFonts w:ascii="Times New Roman" w:hAnsi="Times New Roman" w:cs="Times New Roman"/>
          <w:sz w:val="24"/>
          <w:szCs w:val="24"/>
        </w:rPr>
        <w:footnoteReference w:id="3"/>
      </w:r>
      <w:r w:rsidRPr="004E2824">
        <w:rPr>
          <w:rFonts w:ascii="Times New Roman" w:hAnsi="Times New Roman" w:cs="Times New Roman"/>
          <w:sz w:val="24"/>
          <w:szCs w:val="24"/>
        </w:rPr>
        <w:t>;</w:t>
      </w:r>
      <w:r w:rsidR="00E66B46" w:rsidRPr="00E66B46">
        <w:rPr>
          <w:rFonts w:ascii="Times New Roman" w:hAnsi="Times New Roman" w:cs="Times New Roman"/>
          <w:sz w:val="24"/>
          <w:szCs w:val="24"/>
        </w:rPr>
        <w:t xml:space="preserve"> </w:t>
      </w:r>
      <w:r w:rsidR="00E66B46" w:rsidRPr="004E2824">
        <w:rPr>
          <w:rFonts w:ascii="Times New Roman" w:hAnsi="Times New Roman" w:cs="Times New Roman"/>
          <w:sz w:val="24"/>
          <w:szCs w:val="24"/>
        </w:rPr>
        <w:t xml:space="preserve">Carlos Henrique </w:t>
      </w:r>
      <w:proofErr w:type="spellStart"/>
      <w:r w:rsidR="00E66B46" w:rsidRPr="004E2824">
        <w:rPr>
          <w:rFonts w:ascii="Times New Roman" w:hAnsi="Times New Roman" w:cs="Times New Roman"/>
          <w:sz w:val="24"/>
          <w:szCs w:val="24"/>
        </w:rPr>
        <w:t>Corseuil</w:t>
      </w:r>
      <w:proofErr w:type="spellEnd"/>
      <w:proofErr w:type="gramStart"/>
      <w:r w:rsidRPr="004E2824">
        <w:rPr>
          <w:rStyle w:val="FootnoteReference"/>
          <w:rFonts w:ascii="Times New Roman" w:hAnsi="Times New Roman" w:cs="Times New Roman"/>
          <w:sz w:val="24"/>
          <w:szCs w:val="24"/>
        </w:rPr>
        <w:footnoteReference w:id="4"/>
      </w:r>
      <w:proofErr w:type="gramEnd"/>
    </w:p>
    <w:p w14:paraId="4707E316" w14:textId="77777777" w:rsidR="004E2824" w:rsidRDefault="004E2824" w:rsidP="00FE39BE">
      <w:pPr>
        <w:adjustRightInd w:val="0"/>
        <w:spacing w:after="60" w:line="240" w:lineRule="auto"/>
        <w:ind w:firstLine="567"/>
        <w:jc w:val="center"/>
        <w:rPr>
          <w:rFonts w:ascii="Times New Roman" w:hAnsi="Times New Roman" w:cs="Times New Roman"/>
          <w:sz w:val="24"/>
          <w:szCs w:val="24"/>
        </w:rPr>
      </w:pPr>
    </w:p>
    <w:p w14:paraId="149FACB8" w14:textId="77777777" w:rsidR="004E2824" w:rsidRDefault="004E2824" w:rsidP="00FE39BE">
      <w:pPr>
        <w:adjustRightInd w:val="0"/>
        <w:spacing w:after="60" w:line="240" w:lineRule="auto"/>
        <w:ind w:firstLine="567"/>
        <w:jc w:val="center"/>
        <w:rPr>
          <w:rFonts w:ascii="Times New Roman" w:hAnsi="Times New Roman" w:cs="Times New Roman"/>
          <w:sz w:val="24"/>
          <w:szCs w:val="24"/>
        </w:rPr>
      </w:pPr>
    </w:p>
    <w:p w14:paraId="25C7E673" w14:textId="77777777" w:rsidR="003F7049" w:rsidRDefault="003F7049" w:rsidP="00FE39BE">
      <w:pPr>
        <w:adjustRightInd w:val="0"/>
        <w:spacing w:after="60" w:line="240" w:lineRule="auto"/>
        <w:ind w:firstLine="567"/>
        <w:jc w:val="center"/>
        <w:rPr>
          <w:rFonts w:ascii="Times New Roman" w:hAnsi="Times New Roman" w:cs="Times New Roman"/>
          <w:sz w:val="24"/>
          <w:szCs w:val="24"/>
        </w:rPr>
      </w:pPr>
    </w:p>
    <w:p w14:paraId="611E9916" w14:textId="7C971B88" w:rsidR="00724604" w:rsidRPr="004E2824" w:rsidRDefault="00F26167" w:rsidP="00FE39BE">
      <w:pPr>
        <w:adjustRightInd w:val="0"/>
        <w:spacing w:after="60" w:line="240" w:lineRule="auto"/>
        <w:ind w:firstLine="567"/>
        <w:jc w:val="center"/>
        <w:rPr>
          <w:rFonts w:ascii="Times New Roman" w:hAnsi="Times New Roman" w:cs="Times New Roman"/>
          <w:sz w:val="24"/>
          <w:szCs w:val="24"/>
        </w:rPr>
      </w:pPr>
      <w:r w:rsidRPr="008B33D2">
        <w:rPr>
          <w:rFonts w:ascii="Times New Roman" w:hAnsi="Times New Roman" w:cs="Times New Roman"/>
          <w:noProof/>
          <w:sz w:val="24"/>
          <w:szCs w:val="24"/>
          <w:lang w:eastAsia="pt-BR"/>
        </w:rPr>
        <mc:AlternateContent>
          <mc:Choice Requires="wps">
            <w:drawing>
              <wp:anchor distT="0" distB="0" distL="114300" distR="114300" simplePos="0" relativeHeight="251664384" behindDoc="0" locked="0" layoutInCell="1" allowOverlap="1" wp14:anchorId="005E8052" wp14:editId="3BB753A4">
                <wp:simplePos x="0" y="0"/>
                <wp:positionH relativeFrom="column">
                  <wp:posOffset>5617547</wp:posOffset>
                </wp:positionH>
                <wp:positionV relativeFrom="paragraph">
                  <wp:posOffset>-616998</wp:posOffset>
                </wp:positionV>
                <wp:extent cx="261257" cy="190005"/>
                <wp:effectExtent l="0" t="0" r="5715" b="635"/>
                <wp:wrapNone/>
                <wp:docPr id="22" name="Rectangle 22"/>
                <wp:cNvGraphicFramePr/>
                <a:graphic xmlns:a="http://schemas.openxmlformats.org/drawingml/2006/main">
                  <a:graphicData uri="http://schemas.microsoft.com/office/word/2010/wordprocessingShape">
                    <wps:wsp>
                      <wps:cNvSpPr/>
                      <wps:spPr>
                        <a:xfrm>
                          <a:off x="0" y="0"/>
                          <a:ext cx="261257" cy="1900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4F53C95C" id="Rectangle 22" o:spid="_x0000_s1026" style="position:absolute;margin-left:442.35pt;margin-top:-48.6pt;width:20.5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YhkQIAAIUFAAAOAAAAZHJzL2Uyb0RvYy54bWysVE1v2zAMvQ/YfxB0X/2BpF2DOkWQosOA&#10;oi2aDj0rshQbkEVNUuJkv36U5DhtV+ww7CKLIvlIPpO8ut53iuyEdS3oihZnOSVCc6hbvanoj+fb&#10;L18pcZ7pminQoqIH4ej1/POnq97MRAkNqFpYgiDazXpT0cZ7M8syxxvRMXcGRmhUSrAd8yjaTVZb&#10;1iN6p7Iyz8+zHmxtLHDhHL7eJCWdR3wpBfcPUjrhiaoo5ubjaeO5Dmc2v2KzjWWmafmQBvuHLDrW&#10;agw6Qt0wz8jWtn9AdS234ED6Mw5dBlK2XMQasJoif1fNqmFGxFqQHGdGmtz/g+X3u0dL2rqiZUmJ&#10;Zh3+oydkjemNEgTfkKDeuBnarcyjHSSH11DtXtoufLEOso+kHkZSxd4Tjo/leVFOLyjhqCou8zyf&#10;Bszs5Gys898EdCRcKmoxeqSS7e6cT6ZHkxDLgWrr21apKIQ+EUtlyY7hH15vigH8jZXSwVZD8EqA&#10;4SULdaVK4s0flAh2Sj8JiZSE3GMisRlPQRjnQvsiqRpWixR7iqXFfsLSRo9YaAQMyBLjj9gDwNsC&#10;jtgpy8E+uIrYy6Nz/rfEkvPoESOD9qNz12qwHwEorGqInOyPJCVqAktrqA/YMBbSJDnDb1v8bXfM&#10;+UdmcXRwyHAd+Ac8pIK+ojDcKGnA/vroPdhjR6OWkh5HsaLu55ZZQYn6rrHXL4vJJMxuFCbTixIF&#10;+1qzfq3R224J2AsFLh7D4zXYe3W8SgvdC26NRYiKKqY5xq4o9/YoLH1aEbh3uFgsohnOq2H+Tq8M&#10;D+CB1dCWz/sXZs3Qux6b/h6OY8tm71o42QZPDYutB9nG/j7xOvCNsx4bZ9hLYZm8lqPVaXvOfwMA&#10;AP//AwBQSwMEFAAGAAgAAAAhAD2DXl7iAAAACwEAAA8AAABkcnMvZG93bnJldi54bWxMj8FOwzAM&#10;hu9IvENkJC5oS2lg7UrTCZCQuOzAmBDHrAlNtcapmqzteHrMCY62P/3+/nIzu46NZgitRwm3ywSY&#10;wdrrFhsJ+/eXRQ4sRIVadR6NhLMJsKkuL0pVaD/hmxl3sWEUgqFQEmyMfcF5qK1xKix9b5BuX35w&#10;KtI4NFwPaqJw1/E0SVbcqRbpg1W9ebamPu5OTsL2LMTreCOO074VTfvNP58+rJfy+mp+fAAWzRz/&#10;YPjVJ3WoyOngT6gD6yTk+V1GqITFOkuBEbFO76nMgTarTACvSv6/Q/UDAAD//wMAUEsBAi0AFAAG&#10;AAgAAAAhALaDOJL+AAAA4QEAABMAAAAAAAAAAAAAAAAAAAAAAFtDb250ZW50X1R5cGVzXS54bWxQ&#10;SwECLQAUAAYACAAAACEAOP0h/9YAAACUAQAACwAAAAAAAAAAAAAAAAAvAQAAX3JlbHMvLnJlbHNQ&#10;SwECLQAUAAYACAAAACEA5IY2IZECAACFBQAADgAAAAAAAAAAAAAAAAAuAgAAZHJzL2Uyb0RvYy54&#10;bWxQSwECLQAUAAYACAAAACEAPYNeXuIAAAALAQAADwAAAAAAAAAAAAAAAADrBAAAZHJzL2Rvd25y&#10;ZXYueG1sUEsFBgAAAAAEAAQA8wAAAPoFAAAAAA==&#10;" fillcolor="white [3212]" stroked="f" strokeweight="1pt"/>
            </w:pict>
          </mc:Fallback>
        </mc:AlternateContent>
      </w:r>
      <w:r w:rsidR="00724604" w:rsidRPr="004E2824">
        <w:rPr>
          <w:rFonts w:ascii="Times New Roman" w:hAnsi="Times New Roman" w:cs="Times New Roman"/>
          <w:sz w:val="24"/>
          <w:szCs w:val="24"/>
        </w:rPr>
        <w:t>RESUMO</w:t>
      </w:r>
    </w:p>
    <w:p w14:paraId="143925AB" w14:textId="7DCCCA49" w:rsidR="00907A76" w:rsidRPr="004E2824" w:rsidRDefault="00A410CF" w:rsidP="00FE39BE">
      <w:pPr>
        <w:adjustRightInd w:val="0"/>
        <w:spacing w:after="60" w:line="240" w:lineRule="auto"/>
        <w:jc w:val="both"/>
        <w:rPr>
          <w:rFonts w:ascii="Times New Roman" w:hAnsi="Times New Roman" w:cs="Times New Roman"/>
          <w:sz w:val="24"/>
          <w:szCs w:val="24"/>
        </w:rPr>
      </w:pPr>
      <w:r w:rsidRPr="004E2824">
        <w:rPr>
          <w:rFonts w:ascii="Times New Roman" w:hAnsi="Times New Roman" w:cs="Times New Roman"/>
          <w:sz w:val="24"/>
          <w:szCs w:val="24"/>
        </w:rPr>
        <w:t>Est</w:t>
      </w:r>
      <w:r w:rsidR="00CE462C">
        <w:rPr>
          <w:rFonts w:ascii="Times New Roman" w:hAnsi="Times New Roman" w:cs="Times New Roman"/>
          <w:sz w:val="24"/>
          <w:szCs w:val="24"/>
        </w:rPr>
        <w:t>e</w:t>
      </w:r>
      <w:r w:rsidRPr="004E2824">
        <w:rPr>
          <w:rFonts w:ascii="Times New Roman" w:hAnsi="Times New Roman" w:cs="Times New Roman"/>
          <w:sz w:val="24"/>
          <w:szCs w:val="24"/>
        </w:rPr>
        <w:t xml:space="preserve"> </w:t>
      </w:r>
      <w:r w:rsidR="00CE462C">
        <w:rPr>
          <w:rFonts w:ascii="Times New Roman" w:hAnsi="Times New Roman" w:cs="Times New Roman"/>
          <w:sz w:val="24"/>
          <w:szCs w:val="24"/>
        </w:rPr>
        <w:t xml:space="preserve">estudo </w:t>
      </w:r>
      <w:r w:rsidR="00907A76" w:rsidRPr="004E2824">
        <w:rPr>
          <w:rFonts w:ascii="Times New Roman" w:hAnsi="Times New Roman" w:cs="Times New Roman"/>
          <w:sz w:val="24"/>
          <w:szCs w:val="24"/>
        </w:rPr>
        <w:t xml:space="preserve">investiga os efeitos da </w:t>
      </w:r>
      <w:r w:rsidRPr="004E2824">
        <w:rPr>
          <w:rFonts w:ascii="Times New Roman" w:hAnsi="Times New Roman" w:cs="Times New Roman"/>
          <w:sz w:val="24"/>
          <w:szCs w:val="24"/>
        </w:rPr>
        <w:t xml:space="preserve">participação de mercado das firmas sobre </w:t>
      </w:r>
      <w:r w:rsidR="00907A76" w:rsidRPr="004E2824">
        <w:rPr>
          <w:rFonts w:ascii="Times New Roman" w:hAnsi="Times New Roman" w:cs="Times New Roman"/>
          <w:sz w:val="24"/>
          <w:szCs w:val="24"/>
        </w:rPr>
        <w:t>o</w:t>
      </w:r>
      <w:r w:rsidRPr="004E2824">
        <w:rPr>
          <w:rFonts w:ascii="Times New Roman" w:hAnsi="Times New Roman" w:cs="Times New Roman"/>
          <w:sz w:val="24"/>
          <w:szCs w:val="24"/>
        </w:rPr>
        <w:t>s salários que pagam por ocupaç</w:t>
      </w:r>
      <w:r w:rsidR="00217164" w:rsidRPr="004E2824">
        <w:rPr>
          <w:rFonts w:ascii="Times New Roman" w:hAnsi="Times New Roman" w:cs="Times New Roman"/>
          <w:sz w:val="24"/>
          <w:szCs w:val="24"/>
        </w:rPr>
        <w:t>ão, p</w:t>
      </w:r>
      <w:r w:rsidRPr="004E2824">
        <w:rPr>
          <w:rFonts w:ascii="Times New Roman" w:hAnsi="Times New Roman" w:cs="Times New Roman"/>
          <w:sz w:val="24"/>
          <w:szCs w:val="24"/>
        </w:rPr>
        <w:t>ara</w:t>
      </w:r>
      <w:r w:rsidR="00217164" w:rsidRPr="004E2824">
        <w:rPr>
          <w:rFonts w:ascii="Times New Roman" w:hAnsi="Times New Roman" w:cs="Times New Roman"/>
          <w:sz w:val="24"/>
          <w:szCs w:val="24"/>
        </w:rPr>
        <w:t xml:space="preserve"> </w:t>
      </w:r>
      <w:proofErr w:type="gramStart"/>
      <w:r w:rsidR="00217164" w:rsidRPr="004E2824">
        <w:rPr>
          <w:rFonts w:ascii="Times New Roman" w:hAnsi="Times New Roman" w:cs="Times New Roman"/>
          <w:sz w:val="24"/>
          <w:szCs w:val="24"/>
        </w:rPr>
        <w:t>os setores extrativista</w:t>
      </w:r>
      <w:proofErr w:type="gramEnd"/>
      <w:r w:rsidR="00217164" w:rsidRPr="004E2824">
        <w:rPr>
          <w:rFonts w:ascii="Times New Roman" w:hAnsi="Times New Roman" w:cs="Times New Roman"/>
          <w:sz w:val="24"/>
          <w:szCs w:val="24"/>
        </w:rPr>
        <w:t xml:space="preserve"> e de transformação da economia brasileira, no</w:t>
      </w:r>
      <w:r w:rsidRPr="004E2824">
        <w:rPr>
          <w:rFonts w:ascii="Times New Roman" w:hAnsi="Times New Roman" w:cs="Times New Roman"/>
          <w:sz w:val="24"/>
          <w:szCs w:val="24"/>
        </w:rPr>
        <w:t xml:space="preserve"> </w:t>
      </w:r>
      <w:r w:rsidR="00217164" w:rsidRPr="004E2824">
        <w:rPr>
          <w:rFonts w:ascii="Times New Roman" w:hAnsi="Times New Roman" w:cs="Times New Roman"/>
          <w:sz w:val="24"/>
          <w:szCs w:val="24"/>
        </w:rPr>
        <w:t>período</w:t>
      </w:r>
      <w:r w:rsidRPr="004E2824">
        <w:rPr>
          <w:rFonts w:ascii="Times New Roman" w:hAnsi="Times New Roman" w:cs="Times New Roman"/>
          <w:sz w:val="24"/>
          <w:szCs w:val="24"/>
        </w:rPr>
        <w:t xml:space="preserve"> de 2007 a </w:t>
      </w:r>
      <w:r w:rsidR="00217164" w:rsidRPr="004E2824">
        <w:rPr>
          <w:rFonts w:ascii="Times New Roman" w:hAnsi="Times New Roman" w:cs="Times New Roman"/>
          <w:sz w:val="24"/>
          <w:szCs w:val="24"/>
        </w:rPr>
        <w:t>2013.</w:t>
      </w:r>
      <w:r w:rsidRPr="004E2824">
        <w:rPr>
          <w:rFonts w:ascii="Times New Roman" w:hAnsi="Times New Roman" w:cs="Times New Roman"/>
          <w:sz w:val="24"/>
          <w:szCs w:val="24"/>
        </w:rPr>
        <w:t xml:space="preserve"> </w:t>
      </w:r>
      <w:r w:rsidR="00217164" w:rsidRPr="004E2824">
        <w:rPr>
          <w:rFonts w:ascii="Times New Roman" w:hAnsi="Times New Roman" w:cs="Times New Roman"/>
          <w:sz w:val="24"/>
          <w:szCs w:val="24"/>
        </w:rPr>
        <w:t>A base de dados utilizada foi um</w:t>
      </w:r>
      <w:r w:rsidRPr="004E2824">
        <w:rPr>
          <w:rFonts w:ascii="Times New Roman" w:hAnsi="Times New Roman" w:cs="Times New Roman"/>
          <w:sz w:val="24"/>
          <w:szCs w:val="24"/>
        </w:rPr>
        <w:t xml:space="preserve"> painel de </w:t>
      </w:r>
      <w:r w:rsidR="00D47929">
        <w:rPr>
          <w:rFonts w:ascii="Times New Roman" w:hAnsi="Times New Roman" w:cs="Times New Roman"/>
          <w:sz w:val="24"/>
          <w:szCs w:val="24"/>
        </w:rPr>
        <w:t>firmas</w:t>
      </w:r>
      <w:r w:rsidRPr="004E2824">
        <w:rPr>
          <w:rFonts w:ascii="Times New Roman" w:hAnsi="Times New Roman" w:cs="Times New Roman"/>
          <w:sz w:val="24"/>
          <w:szCs w:val="24"/>
        </w:rPr>
        <w:t xml:space="preserve"> </w:t>
      </w:r>
      <w:r w:rsidR="00D47929">
        <w:rPr>
          <w:rFonts w:ascii="Times New Roman" w:hAnsi="Times New Roman" w:cs="Times New Roman"/>
          <w:sz w:val="24"/>
          <w:szCs w:val="24"/>
        </w:rPr>
        <w:t>provenientes</w:t>
      </w:r>
      <w:r w:rsidR="00907A76" w:rsidRPr="004E2824">
        <w:rPr>
          <w:rFonts w:ascii="Times New Roman" w:hAnsi="Times New Roman" w:cs="Times New Roman"/>
          <w:sz w:val="24"/>
          <w:szCs w:val="24"/>
        </w:rPr>
        <w:t xml:space="preserve"> do Relatório Anual de Informaçõ</w:t>
      </w:r>
      <w:r w:rsidRPr="004E2824">
        <w:rPr>
          <w:rFonts w:ascii="Times New Roman" w:hAnsi="Times New Roman" w:cs="Times New Roman"/>
          <w:sz w:val="24"/>
          <w:szCs w:val="24"/>
        </w:rPr>
        <w:t xml:space="preserve">es </w:t>
      </w:r>
      <w:proofErr w:type="gramStart"/>
      <w:r w:rsidRPr="004E2824">
        <w:rPr>
          <w:rFonts w:ascii="Times New Roman" w:hAnsi="Times New Roman" w:cs="Times New Roman"/>
          <w:sz w:val="24"/>
          <w:szCs w:val="24"/>
        </w:rPr>
        <w:t>Sociais Identificada</w:t>
      </w:r>
      <w:proofErr w:type="gramEnd"/>
      <w:r w:rsidRPr="004E2824">
        <w:rPr>
          <w:rFonts w:ascii="Times New Roman" w:hAnsi="Times New Roman" w:cs="Times New Roman"/>
          <w:sz w:val="24"/>
          <w:szCs w:val="24"/>
        </w:rPr>
        <w:t xml:space="preserve"> (RAIS) e da Pesquisa Industrial Anual (PIA-Empresa). </w:t>
      </w:r>
      <w:r w:rsidR="00D47929">
        <w:rPr>
          <w:rFonts w:ascii="Times New Roman" w:hAnsi="Times New Roman" w:cs="Times New Roman"/>
          <w:sz w:val="24"/>
          <w:szCs w:val="24"/>
        </w:rPr>
        <w:t>A estratégia de estimação envolveu o</w:t>
      </w:r>
      <w:r w:rsidRPr="004E2824">
        <w:rPr>
          <w:rFonts w:ascii="Times New Roman" w:hAnsi="Times New Roman" w:cs="Times New Roman"/>
          <w:sz w:val="24"/>
          <w:szCs w:val="24"/>
        </w:rPr>
        <w:t xml:space="preserve"> controle das heterogeneidades </w:t>
      </w:r>
      <w:proofErr w:type="gramStart"/>
      <w:r w:rsidR="00C06176" w:rsidRPr="004E2824">
        <w:rPr>
          <w:rFonts w:ascii="Times New Roman" w:hAnsi="Times New Roman" w:cs="Times New Roman"/>
          <w:sz w:val="24"/>
          <w:szCs w:val="24"/>
        </w:rPr>
        <w:t>não-</w:t>
      </w:r>
      <w:r w:rsidRPr="004E2824">
        <w:rPr>
          <w:rFonts w:ascii="Times New Roman" w:hAnsi="Times New Roman" w:cs="Times New Roman"/>
          <w:sz w:val="24"/>
          <w:szCs w:val="24"/>
        </w:rPr>
        <w:t>observadas</w:t>
      </w:r>
      <w:proofErr w:type="gramEnd"/>
      <w:r w:rsidRPr="004E2824">
        <w:rPr>
          <w:rFonts w:ascii="Times New Roman" w:hAnsi="Times New Roman" w:cs="Times New Roman"/>
          <w:sz w:val="24"/>
          <w:szCs w:val="24"/>
        </w:rPr>
        <w:t xml:space="preserve"> da firma e dos choques ocupacionais em duas etapas: a primeira </w:t>
      </w:r>
      <w:r w:rsidR="009D4A75" w:rsidRPr="004E2824">
        <w:rPr>
          <w:rFonts w:ascii="Times New Roman" w:hAnsi="Times New Roman" w:cs="Times New Roman"/>
          <w:sz w:val="24"/>
          <w:szCs w:val="24"/>
        </w:rPr>
        <w:t xml:space="preserve">etapa </w:t>
      </w:r>
      <w:r w:rsidRPr="004E2824">
        <w:rPr>
          <w:rFonts w:ascii="Times New Roman" w:hAnsi="Times New Roman" w:cs="Times New Roman"/>
          <w:sz w:val="24"/>
          <w:szCs w:val="24"/>
        </w:rPr>
        <w:t>consistiu em eliminar os efeitos não observados das firmas; com as variáveis em diferença, a segunda etapa consistiu em estimar um modelo de efeitos-fixos, por meio do qual eliminou-se os choques ocupacionais.</w:t>
      </w:r>
      <w:r w:rsidR="00217164" w:rsidRPr="004E2824">
        <w:rPr>
          <w:rFonts w:ascii="Times New Roman" w:hAnsi="Times New Roman" w:cs="Times New Roman"/>
          <w:sz w:val="24"/>
          <w:szCs w:val="24"/>
        </w:rPr>
        <w:t xml:space="preserve"> </w:t>
      </w:r>
      <w:r w:rsidRPr="004E2824">
        <w:rPr>
          <w:rFonts w:ascii="Times New Roman" w:hAnsi="Times New Roman" w:cs="Times New Roman"/>
          <w:sz w:val="24"/>
          <w:szCs w:val="24"/>
        </w:rPr>
        <w:t>Os resultados apontam</w:t>
      </w:r>
      <w:r w:rsidR="00D47929">
        <w:rPr>
          <w:rFonts w:ascii="Times New Roman" w:hAnsi="Times New Roman" w:cs="Times New Roman"/>
          <w:sz w:val="24"/>
          <w:szCs w:val="24"/>
        </w:rPr>
        <w:t xml:space="preserve"> para a existência de uma</w:t>
      </w:r>
      <w:r w:rsidR="00217164" w:rsidRPr="004E2824">
        <w:rPr>
          <w:rFonts w:ascii="Times New Roman" w:hAnsi="Times New Roman" w:cs="Times New Roman"/>
          <w:sz w:val="24"/>
          <w:szCs w:val="24"/>
        </w:rPr>
        <w:t xml:space="preserve"> relação </w:t>
      </w:r>
      <w:r w:rsidR="001E305C" w:rsidRPr="004E2824">
        <w:rPr>
          <w:rFonts w:ascii="Times New Roman" w:hAnsi="Times New Roman" w:cs="Times New Roman"/>
          <w:sz w:val="24"/>
          <w:szCs w:val="24"/>
        </w:rPr>
        <w:t xml:space="preserve">positiva e significativa </w:t>
      </w:r>
      <w:r w:rsidR="00217164" w:rsidRPr="004E2824">
        <w:rPr>
          <w:rFonts w:ascii="Times New Roman" w:hAnsi="Times New Roman" w:cs="Times New Roman"/>
          <w:sz w:val="24"/>
          <w:szCs w:val="24"/>
        </w:rPr>
        <w:t xml:space="preserve">entre </w:t>
      </w:r>
      <w:r w:rsidR="001E305C" w:rsidRPr="004E2824">
        <w:rPr>
          <w:rFonts w:ascii="Times New Roman" w:hAnsi="Times New Roman" w:cs="Times New Roman"/>
          <w:sz w:val="24"/>
          <w:szCs w:val="24"/>
        </w:rPr>
        <w:t>a participação</w:t>
      </w:r>
      <w:r w:rsidR="00217164" w:rsidRPr="004E2824">
        <w:rPr>
          <w:rFonts w:ascii="Times New Roman" w:hAnsi="Times New Roman" w:cs="Times New Roman"/>
          <w:sz w:val="24"/>
          <w:szCs w:val="24"/>
        </w:rPr>
        <w:t xml:space="preserve"> de mercado das firmas e os salários pag</w:t>
      </w:r>
      <w:r w:rsidR="00D47929">
        <w:rPr>
          <w:rFonts w:ascii="Times New Roman" w:hAnsi="Times New Roman" w:cs="Times New Roman"/>
          <w:sz w:val="24"/>
          <w:szCs w:val="24"/>
        </w:rPr>
        <w:t>os</w:t>
      </w:r>
      <w:r w:rsidR="00217164" w:rsidRPr="004E2824">
        <w:rPr>
          <w:rFonts w:ascii="Times New Roman" w:hAnsi="Times New Roman" w:cs="Times New Roman"/>
          <w:sz w:val="24"/>
          <w:szCs w:val="24"/>
        </w:rPr>
        <w:t xml:space="preserve"> por ocupaç</w:t>
      </w:r>
      <w:r w:rsidR="009D4A75" w:rsidRPr="004E2824">
        <w:rPr>
          <w:rFonts w:ascii="Times New Roman" w:hAnsi="Times New Roman" w:cs="Times New Roman"/>
          <w:sz w:val="24"/>
          <w:szCs w:val="24"/>
        </w:rPr>
        <w:t>ão</w:t>
      </w:r>
      <w:r w:rsidR="001E305C" w:rsidRPr="004E2824">
        <w:rPr>
          <w:rFonts w:ascii="Times New Roman" w:hAnsi="Times New Roman" w:cs="Times New Roman"/>
          <w:sz w:val="24"/>
          <w:szCs w:val="24"/>
        </w:rPr>
        <w:t>. Os coeficientes encontrados</w:t>
      </w:r>
      <w:r w:rsidR="00ED1D30" w:rsidRPr="004E2824">
        <w:rPr>
          <w:rFonts w:ascii="Times New Roman" w:hAnsi="Times New Roman" w:cs="Times New Roman"/>
          <w:sz w:val="24"/>
          <w:szCs w:val="24"/>
        </w:rPr>
        <w:t>, contudo,</w:t>
      </w:r>
      <w:r w:rsidR="001E305C" w:rsidRPr="004E2824">
        <w:rPr>
          <w:rFonts w:ascii="Times New Roman" w:hAnsi="Times New Roman" w:cs="Times New Roman"/>
          <w:sz w:val="24"/>
          <w:szCs w:val="24"/>
        </w:rPr>
        <w:t xml:space="preserve"> são</w:t>
      </w:r>
      <w:r w:rsidR="00064384" w:rsidRPr="004E2824">
        <w:rPr>
          <w:rFonts w:ascii="Times New Roman" w:hAnsi="Times New Roman" w:cs="Times New Roman"/>
          <w:sz w:val="24"/>
          <w:szCs w:val="24"/>
        </w:rPr>
        <w:t xml:space="preserve"> </w:t>
      </w:r>
      <w:r w:rsidR="001E305C" w:rsidRPr="004E2824">
        <w:rPr>
          <w:rFonts w:ascii="Times New Roman" w:hAnsi="Times New Roman" w:cs="Times New Roman"/>
          <w:sz w:val="24"/>
          <w:szCs w:val="24"/>
        </w:rPr>
        <w:t>inferiores àqueles reportados para os países desenvolvido</w:t>
      </w:r>
      <w:r w:rsidR="00064384" w:rsidRPr="004E2824">
        <w:rPr>
          <w:rFonts w:ascii="Times New Roman" w:hAnsi="Times New Roman" w:cs="Times New Roman"/>
          <w:sz w:val="24"/>
          <w:szCs w:val="24"/>
        </w:rPr>
        <w:t>s</w:t>
      </w:r>
      <w:r w:rsidR="0078640C" w:rsidRPr="004E2824">
        <w:rPr>
          <w:rFonts w:ascii="Times New Roman" w:hAnsi="Times New Roman" w:cs="Times New Roman"/>
          <w:sz w:val="24"/>
          <w:szCs w:val="24"/>
        </w:rPr>
        <w:t>,</w:t>
      </w:r>
      <w:r w:rsidR="00ED1D30" w:rsidRPr="004E2824">
        <w:rPr>
          <w:rFonts w:ascii="Times New Roman" w:hAnsi="Times New Roman" w:cs="Times New Roman"/>
          <w:sz w:val="24"/>
          <w:szCs w:val="24"/>
        </w:rPr>
        <w:t xml:space="preserve"> </w:t>
      </w:r>
      <w:r w:rsidR="0078640C" w:rsidRPr="004E2824">
        <w:rPr>
          <w:rFonts w:ascii="Times New Roman" w:hAnsi="Times New Roman" w:cs="Times New Roman"/>
          <w:sz w:val="24"/>
          <w:szCs w:val="24"/>
        </w:rPr>
        <w:t>com</w:t>
      </w:r>
      <w:r w:rsidR="009D4A75" w:rsidRPr="004E2824">
        <w:rPr>
          <w:rFonts w:ascii="Times New Roman" w:hAnsi="Times New Roman" w:cs="Times New Roman"/>
          <w:sz w:val="24"/>
          <w:szCs w:val="24"/>
        </w:rPr>
        <w:t xml:space="preserve"> </w:t>
      </w:r>
      <w:r w:rsidR="00E5332D" w:rsidRPr="004E2824">
        <w:rPr>
          <w:rFonts w:ascii="Times New Roman" w:hAnsi="Times New Roman" w:cs="Times New Roman"/>
          <w:i/>
          <w:sz w:val="24"/>
          <w:szCs w:val="24"/>
        </w:rPr>
        <w:t>Lester</w:t>
      </w:r>
      <w:r w:rsidR="009D4A75" w:rsidRPr="004E2824">
        <w:rPr>
          <w:rFonts w:ascii="Times New Roman" w:hAnsi="Times New Roman" w:cs="Times New Roman"/>
          <w:sz w:val="24"/>
          <w:szCs w:val="24"/>
        </w:rPr>
        <w:t xml:space="preserve"> </w:t>
      </w:r>
      <w:r w:rsidR="009D4A75" w:rsidRPr="004E2824">
        <w:rPr>
          <w:rFonts w:ascii="Times New Roman" w:hAnsi="Times New Roman" w:cs="Times New Roman"/>
          <w:i/>
          <w:sz w:val="24"/>
          <w:szCs w:val="24"/>
        </w:rPr>
        <w:t xml:space="preserve">range </w:t>
      </w:r>
      <w:r w:rsidR="00ED1D30" w:rsidRPr="004E2824">
        <w:rPr>
          <w:rFonts w:ascii="Times New Roman" w:hAnsi="Times New Roman" w:cs="Times New Roman"/>
          <w:sz w:val="24"/>
          <w:szCs w:val="24"/>
        </w:rPr>
        <w:t xml:space="preserve">de </w:t>
      </w:r>
      <w:r w:rsidR="009D4A75" w:rsidRPr="004E2824">
        <w:rPr>
          <w:rFonts w:ascii="Times New Roman" w:hAnsi="Times New Roman" w:cs="Times New Roman"/>
          <w:sz w:val="24"/>
          <w:szCs w:val="24"/>
        </w:rPr>
        <w:t>9%</w:t>
      </w:r>
      <w:r w:rsidR="0078640C" w:rsidRPr="004E2824">
        <w:rPr>
          <w:rFonts w:ascii="Times New Roman" w:hAnsi="Times New Roman" w:cs="Times New Roman"/>
          <w:sz w:val="24"/>
          <w:szCs w:val="24"/>
        </w:rPr>
        <w:t>.</w:t>
      </w:r>
    </w:p>
    <w:p w14:paraId="0AAF4169" w14:textId="08269F3D" w:rsidR="00724604" w:rsidRPr="004E2824" w:rsidRDefault="00724604" w:rsidP="00FE39BE">
      <w:pPr>
        <w:adjustRightInd w:val="0"/>
        <w:spacing w:after="60" w:line="240" w:lineRule="auto"/>
        <w:jc w:val="both"/>
        <w:rPr>
          <w:rFonts w:ascii="Times New Roman" w:hAnsi="Times New Roman" w:cs="Times New Roman"/>
          <w:sz w:val="24"/>
          <w:szCs w:val="24"/>
        </w:rPr>
      </w:pPr>
      <w:r w:rsidRPr="004E2824">
        <w:rPr>
          <w:rFonts w:ascii="Times New Roman" w:hAnsi="Times New Roman" w:cs="Times New Roman"/>
          <w:b/>
          <w:sz w:val="24"/>
          <w:szCs w:val="24"/>
        </w:rPr>
        <w:t xml:space="preserve">Palavras-chave: mercado de </w:t>
      </w:r>
      <w:r w:rsidR="009D4A75" w:rsidRPr="004E2824">
        <w:rPr>
          <w:rFonts w:ascii="Times New Roman" w:hAnsi="Times New Roman" w:cs="Times New Roman"/>
          <w:b/>
          <w:sz w:val="24"/>
          <w:szCs w:val="24"/>
        </w:rPr>
        <w:t xml:space="preserve">trabalho; mercado de </w:t>
      </w:r>
      <w:r w:rsidRPr="004E2824">
        <w:rPr>
          <w:rFonts w:ascii="Times New Roman" w:hAnsi="Times New Roman" w:cs="Times New Roman"/>
          <w:b/>
          <w:sz w:val="24"/>
          <w:szCs w:val="24"/>
        </w:rPr>
        <w:t xml:space="preserve">produtos; diferencial salarial </w:t>
      </w:r>
      <w:proofErr w:type="spellStart"/>
      <w:r w:rsidRPr="004E2824">
        <w:rPr>
          <w:rFonts w:ascii="Times New Roman" w:hAnsi="Times New Roman" w:cs="Times New Roman"/>
          <w:b/>
          <w:sz w:val="24"/>
          <w:szCs w:val="24"/>
        </w:rPr>
        <w:t>interocupacional</w:t>
      </w:r>
      <w:proofErr w:type="spellEnd"/>
      <w:r w:rsidRPr="004E2824">
        <w:rPr>
          <w:rFonts w:ascii="Times New Roman" w:hAnsi="Times New Roman" w:cs="Times New Roman"/>
          <w:b/>
          <w:sz w:val="24"/>
          <w:szCs w:val="24"/>
        </w:rPr>
        <w:t>; poder de monopólio</w:t>
      </w:r>
      <w:r w:rsidR="009D4A75" w:rsidRPr="004E2824">
        <w:rPr>
          <w:rFonts w:ascii="Times New Roman" w:hAnsi="Times New Roman" w:cs="Times New Roman"/>
          <w:b/>
          <w:sz w:val="24"/>
          <w:szCs w:val="24"/>
        </w:rPr>
        <w:t xml:space="preserve">; </w:t>
      </w:r>
      <w:proofErr w:type="spellStart"/>
      <w:r w:rsidR="009D4A75" w:rsidRPr="004E2824">
        <w:rPr>
          <w:rFonts w:ascii="Times New Roman" w:hAnsi="Times New Roman" w:cs="Times New Roman"/>
          <w:b/>
          <w:i/>
          <w:sz w:val="24"/>
          <w:szCs w:val="24"/>
        </w:rPr>
        <w:t>market-share</w:t>
      </w:r>
      <w:proofErr w:type="spellEnd"/>
      <w:r w:rsidR="003F7049">
        <w:rPr>
          <w:rFonts w:ascii="Times New Roman" w:hAnsi="Times New Roman" w:cs="Times New Roman"/>
          <w:b/>
          <w:i/>
          <w:sz w:val="24"/>
          <w:szCs w:val="24"/>
        </w:rPr>
        <w:t>;</w:t>
      </w:r>
      <w:r w:rsidR="003F7049" w:rsidRPr="003F7049">
        <w:rPr>
          <w:rFonts w:ascii="Times New Roman" w:hAnsi="Times New Roman" w:cs="Times New Roman"/>
          <w:b/>
          <w:i/>
          <w:sz w:val="24"/>
          <w:szCs w:val="24"/>
        </w:rPr>
        <w:t xml:space="preserve"> </w:t>
      </w:r>
      <w:proofErr w:type="spellStart"/>
      <w:r w:rsidR="003F7049" w:rsidRPr="003F7049">
        <w:rPr>
          <w:rFonts w:ascii="Times New Roman" w:hAnsi="Times New Roman" w:cs="Times New Roman"/>
          <w:b/>
          <w:i/>
          <w:sz w:val="24"/>
          <w:szCs w:val="24"/>
        </w:rPr>
        <w:t>rent-sharing</w:t>
      </w:r>
      <w:proofErr w:type="spellEnd"/>
      <w:r w:rsidR="009D4A75" w:rsidRPr="004E2824">
        <w:rPr>
          <w:rFonts w:ascii="Times New Roman" w:hAnsi="Times New Roman" w:cs="Times New Roman"/>
          <w:b/>
          <w:i/>
          <w:sz w:val="24"/>
          <w:szCs w:val="24"/>
        </w:rPr>
        <w:t>.</w:t>
      </w:r>
      <w:r w:rsidR="009D4A75" w:rsidRPr="004E2824">
        <w:rPr>
          <w:rFonts w:ascii="Times New Roman" w:hAnsi="Times New Roman" w:cs="Times New Roman"/>
          <w:b/>
          <w:sz w:val="24"/>
          <w:szCs w:val="24"/>
        </w:rPr>
        <w:t xml:space="preserve"> </w:t>
      </w:r>
    </w:p>
    <w:p w14:paraId="5C2AA1EE" w14:textId="77777777" w:rsidR="004E2824" w:rsidRDefault="004E2824" w:rsidP="00FE39BE">
      <w:pPr>
        <w:adjustRightInd w:val="0"/>
        <w:spacing w:after="60" w:line="240" w:lineRule="auto"/>
        <w:ind w:firstLine="567"/>
        <w:jc w:val="center"/>
        <w:rPr>
          <w:rFonts w:ascii="Times New Roman" w:hAnsi="Times New Roman" w:cs="Times New Roman"/>
          <w:sz w:val="24"/>
          <w:szCs w:val="24"/>
          <w:lang w:val="en-US"/>
        </w:rPr>
      </w:pPr>
    </w:p>
    <w:p w14:paraId="39C95BCE" w14:textId="77777777" w:rsidR="003F7049" w:rsidRPr="003A754F" w:rsidRDefault="003F7049" w:rsidP="00FE39BE">
      <w:pPr>
        <w:adjustRightInd w:val="0"/>
        <w:spacing w:after="60" w:line="240" w:lineRule="auto"/>
        <w:ind w:firstLine="567"/>
        <w:jc w:val="center"/>
        <w:rPr>
          <w:rFonts w:ascii="Times New Roman" w:hAnsi="Times New Roman" w:cs="Times New Roman"/>
          <w:sz w:val="24"/>
          <w:szCs w:val="24"/>
          <w:lang w:val="en-US"/>
        </w:rPr>
      </w:pPr>
    </w:p>
    <w:p w14:paraId="705CE27B" w14:textId="49795CBC" w:rsidR="00002635" w:rsidRPr="004E2824" w:rsidRDefault="00B91CFE" w:rsidP="00FE39BE">
      <w:pPr>
        <w:adjustRightInd w:val="0"/>
        <w:spacing w:after="60" w:line="240" w:lineRule="auto"/>
        <w:ind w:firstLine="567"/>
        <w:jc w:val="center"/>
        <w:rPr>
          <w:rFonts w:ascii="Times New Roman" w:hAnsi="Times New Roman" w:cs="Times New Roman"/>
          <w:sz w:val="24"/>
          <w:szCs w:val="24"/>
          <w:lang w:val="en-US"/>
        </w:rPr>
      </w:pPr>
      <w:r w:rsidRPr="008B33D2">
        <w:rPr>
          <w:rFonts w:ascii="Times New Roman" w:hAnsi="Times New Roman" w:cs="Times New Roman"/>
          <w:noProof/>
          <w:sz w:val="24"/>
          <w:szCs w:val="24"/>
          <w:lang w:eastAsia="pt-BR"/>
        </w:rPr>
        <mc:AlternateContent>
          <mc:Choice Requires="wps">
            <w:drawing>
              <wp:anchor distT="0" distB="0" distL="114300" distR="114300" simplePos="0" relativeHeight="251680768" behindDoc="0" locked="0" layoutInCell="1" allowOverlap="1" wp14:anchorId="3D147C56" wp14:editId="4A2D5DEE">
                <wp:simplePos x="0" y="0"/>
                <wp:positionH relativeFrom="column">
                  <wp:posOffset>5660390</wp:posOffset>
                </wp:positionH>
                <wp:positionV relativeFrom="paragraph">
                  <wp:posOffset>-654050</wp:posOffset>
                </wp:positionV>
                <wp:extent cx="260985" cy="189865"/>
                <wp:effectExtent l="0" t="0" r="5715" b="635"/>
                <wp:wrapNone/>
                <wp:docPr id="4" name="Rectangle 4"/>
                <wp:cNvGraphicFramePr/>
                <a:graphic xmlns:a="http://schemas.openxmlformats.org/drawingml/2006/main">
                  <a:graphicData uri="http://schemas.microsoft.com/office/word/2010/wordprocessingShape">
                    <wps:wsp>
                      <wps:cNvSpPr/>
                      <wps:spPr>
                        <a:xfrm>
                          <a:off x="0" y="0"/>
                          <a:ext cx="260985" cy="1898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7F028F29" id="Rectangle 4" o:spid="_x0000_s1026" style="position:absolute;margin-left:445.7pt;margin-top:-51.5pt;width:20.55pt;height:1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pbkQIAAIMFAAAOAAAAZHJzL2Uyb0RvYy54bWysVE1v2zAMvQ/YfxB0X20HSZcEdYqgRYcB&#10;RVu0HXpWZCk2IIuapMTJfv0oyXbarthhWA6KKD4+fpjkxeWhVWQvrGtAl7Q4yykRmkPV6G1Jfzzf&#10;fJlT4jzTFVOgRUmPwtHL1edPF51ZignUoCphCZJot+xMSWvvzTLLHK9Fy9wZGKFRKcG2zKNot1ll&#10;WYfsrcomeX6edWArY4EL5/D1OinpKvJLKbi/l9IJT1RJMTYfTxvPTTiz1QVbbi0zdcP7MNg/RNGy&#10;RqPTkeqaeUZ2tvmDqm24BQfSn3FoM5Cy4SLmgNkU+btsnmpmRMwFi+PMWCb3/2j53f7BkqYq6ZQS&#10;zVr8RI9YNKa3SpBpKE9n3BJRT+bB9pLDa8j1IG0b/jELcoglPY4lFQdPOD5OzvPFfEYJR1UxX8zP&#10;Z4EzOxkb6/w3AS0Jl5JadB4Lyfa3zifoAAm+HKimummUikLoEnGlLNkz/L6bbdGTv0EpHbAaglUi&#10;DC9ZyCtlEm/+qETAKf0oJBYkxB4Dia14csI4F9oXSVWzSiTfsxx/g/chrJhoJAzMEv2P3D3BgEwk&#10;A3eKsscHUxE7eTTO/xZYMh4tomfQfjRuGw32IwKFWfWeE34oUipNqNIGqiO2i4U0R87wmwY/2y1z&#10;/oFZHBwcMVwG/h4PqaArKfQ3Smqwvz56D3jsZ9RS0uEgltT93DErKFHfNXb6ophOw+RGYTr7OkHB&#10;vtZsXmv0rr0C7IUC147h8RrwXg1XaaF9wZ2xDl5RxTRH3yXl3g7ClU8LArcOF+t1hOG0GuZv9ZPh&#10;gTxUNbTl8+GFWdP3rsemv4NhaNnyXQsnbLDUsN55kE3s71Nd+3rjpMfG6bdSWCWv5Yg67c7VbwAA&#10;AP//AwBQSwMEFAAGAAgAAAAhANNfF8vjAAAADAEAAA8AAABkcnMvZG93bnJldi54bWxMj8FOwzAM&#10;hu9IvENkJC5oS7sA20rTCZCQuHBgTGjHrAlNtMapmqzteHrMCY62P/3+/nIz+ZYNpo8uoIR8ngEz&#10;WAftsJGw+3iZrYDFpFCrNqCRcDYRNtXlRakKHUZ8N8M2NYxCMBZKgk2pKziPtTVexXnoDNLtK/Re&#10;JRr7hutejRTuW77IsnvulUP6YFVnnq2pj9uTl/B2FuJ1uBHHcedE4775/unTBimvr6bHB2DJTOkP&#10;hl99UoeKnA7hhDqyVsJqnd8SKmGWZ4JaEbIWiztgB1otRQ68Kvn/EtUPAAAA//8DAFBLAQItABQA&#10;BgAIAAAAIQC2gziS/gAAAOEBAAATAAAAAAAAAAAAAAAAAAAAAABbQ29udGVudF9UeXBlc10ueG1s&#10;UEsBAi0AFAAGAAgAAAAhADj9If/WAAAAlAEAAAsAAAAAAAAAAAAAAAAALwEAAF9yZWxzLy5yZWxz&#10;UEsBAi0AFAAGAAgAAAAhAKonyluRAgAAgwUAAA4AAAAAAAAAAAAAAAAALgIAAGRycy9lMm9Eb2Mu&#10;eG1sUEsBAi0AFAAGAAgAAAAhANNfF8vjAAAADAEAAA8AAAAAAAAAAAAAAAAA6wQAAGRycy9kb3du&#10;cmV2LnhtbFBLBQYAAAAABAAEAPMAAAD7BQAAAAA=&#10;" fillcolor="white [3212]" stroked="f" strokeweight="1pt"/>
            </w:pict>
          </mc:Fallback>
        </mc:AlternateContent>
      </w:r>
      <w:r w:rsidR="00002635" w:rsidRPr="004E2824">
        <w:rPr>
          <w:rFonts w:ascii="Times New Roman" w:hAnsi="Times New Roman" w:cs="Times New Roman"/>
          <w:sz w:val="24"/>
          <w:szCs w:val="24"/>
          <w:lang w:val="en-US"/>
        </w:rPr>
        <w:t>ABSTRACT</w:t>
      </w:r>
    </w:p>
    <w:p w14:paraId="11FFBC65" w14:textId="2AEABA8F" w:rsidR="00002635" w:rsidRPr="004E2824" w:rsidRDefault="00061EEF" w:rsidP="00FE39BE">
      <w:pPr>
        <w:adjustRightInd w:val="0"/>
        <w:spacing w:after="60" w:line="240" w:lineRule="auto"/>
        <w:jc w:val="both"/>
        <w:rPr>
          <w:rFonts w:ascii="Times New Roman" w:hAnsi="Times New Roman" w:cs="Times New Roman"/>
          <w:sz w:val="24"/>
          <w:szCs w:val="24"/>
          <w:lang w:val="en-US"/>
        </w:rPr>
      </w:pPr>
      <w:r w:rsidRPr="004E2824">
        <w:rPr>
          <w:rFonts w:ascii="Times New Roman" w:hAnsi="Times New Roman" w:cs="Times New Roman"/>
          <w:sz w:val="24"/>
          <w:szCs w:val="24"/>
          <w:lang w:val="en-US"/>
        </w:rPr>
        <w:t xml:space="preserve">This work aimed to investigate the effects of </w:t>
      </w:r>
      <w:r w:rsidR="00C620C5" w:rsidRPr="004E2824">
        <w:rPr>
          <w:rFonts w:ascii="Times New Roman" w:hAnsi="Times New Roman" w:cs="Times New Roman"/>
          <w:sz w:val="24"/>
          <w:szCs w:val="24"/>
          <w:lang w:val="en-US"/>
        </w:rPr>
        <w:t>firm’s</w:t>
      </w:r>
      <w:r w:rsidR="00B91CFE" w:rsidRPr="004E2824">
        <w:rPr>
          <w:rFonts w:ascii="Times New Roman" w:hAnsi="Times New Roman" w:cs="Times New Roman"/>
          <w:sz w:val="24"/>
          <w:szCs w:val="24"/>
          <w:lang w:val="en-US"/>
        </w:rPr>
        <w:t xml:space="preserve"> product market </w:t>
      </w:r>
      <w:r w:rsidR="00C620C5" w:rsidRPr="004E2824">
        <w:rPr>
          <w:rFonts w:ascii="Times New Roman" w:hAnsi="Times New Roman" w:cs="Times New Roman"/>
          <w:sz w:val="24"/>
          <w:szCs w:val="24"/>
          <w:lang w:val="en-US"/>
        </w:rPr>
        <w:t>market-</w:t>
      </w:r>
      <w:r w:rsidR="00B91CFE" w:rsidRPr="004E2824">
        <w:rPr>
          <w:rFonts w:ascii="Times New Roman" w:hAnsi="Times New Roman" w:cs="Times New Roman"/>
          <w:sz w:val="24"/>
          <w:szCs w:val="24"/>
          <w:lang w:val="en-US"/>
        </w:rPr>
        <w:t xml:space="preserve">power on </w:t>
      </w:r>
      <w:r w:rsidR="00C620C5" w:rsidRPr="004E2824">
        <w:rPr>
          <w:rFonts w:ascii="Times New Roman" w:hAnsi="Times New Roman" w:cs="Times New Roman"/>
          <w:sz w:val="24"/>
          <w:szCs w:val="24"/>
          <w:lang w:val="en-US"/>
        </w:rPr>
        <w:t xml:space="preserve">occupational </w:t>
      </w:r>
      <w:r w:rsidR="00B91CFE" w:rsidRPr="004E2824">
        <w:rPr>
          <w:rFonts w:ascii="Times New Roman" w:hAnsi="Times New Roman" w:cs="Times New Roman"/>
          <w:sz w:val="24"/>
          <w:szCs w:val="24"/>
          <w:lang w:val="en-US"/>
        </w:rPr>
        <w:t xml:space="preserve">wages </w:t>
      </w:r>
      <w:r w:rsidR="006C5CB1" w:rsidRPr="004E2824">
        <w:rPr>
          <w:rFonts w:ascii="Times New Roman" w:hAnsi="Times New Roman" w:cs="Times New Roman"/>
          <w:sz w:val="24"/>
          <w:szCs w:val="24"/>
          <w:lang w:val="en-US"/>
        </w:rPr>
        <w:t>on Brazilian manufacturing firms</w:t>
      </w:r>
      <w:r w:rsidR="00B91CFE" w:rsidRPr="004E2824">
        <w:rPr>
          <w:rFonts w:ascii="Times New Roman" w:hAnsi="Times New Roman" w:cs="Times New Roman"/>
          <w:sz w:val="24"/>
          <w:szCs w:val="24"/>
          <w:lang w:val="en-US"/>
        </w:rPr>
        <w:t xml:space="preserve">, </w:t>
      </w:r>
      <w:r w:rsidR="006C5CB1" w:rsidRPr="004E2824">
        <w:rPr>
          <w:rFonts w:ascii="Times New Roman" w:hAnsi="Times New Roman" w:cs="Times New Roman"/>
          <w:sz w:val="24"/>
          <w:szCs w:val="24"/>
          <w:lang w:val="en-US"/>
        </w:rPr>
        <w:t xml:space="preserve">between </w:t>
      </w:r>
      <w:r w:rsidR="00B91CFE" w:rsidRPr="004E2824">
        <w:rPr>
          <w:rFonts w:ascii="Times New Roman" w:hAnsi="Times New Roman" w:cs="Times New Roman"/>
          <w:sz w:val="24"/>
          <w:szCs w:val="24"/>
          <w:lang w:val="en-US"/>
        </w:rPr>
        <w:t>2007</w:t>
      </w:r>
      <w:r w:rsidR="006C5CB1" w:rsidRPr="004E2824">
        <w:rPr>
          <w:rFonts w:ascii="Times New Roman" w:hAnsi="Times New Roman" w:cs="Times New Roman"/>
          <w:sz w:val="24"/>
          <w:szCs w:val="24"/>
          <w:lang w:val="en-US"/>
        </w:rPr>
        <w:t xml:space="preserve"> and</w:t>
      </w:r>
      <w:r w:rsidR="00B91CFE" w:rsidRPr="004E2824">
        <w:rPr>
          <w:rFonts w:ascii="Times New Roman" w:hAnsi="Times New Roman" w:cs="Times New Roman"/>
          <w:sz w:val="24"/>
          <w:szCs w:val="24"/>
          <w:lang w:val="en-US"/>
        </w:rPr>
        <w:t xml:space="preserve"> 2013. </w:t>
      </w:r>
      <w:r w:rsidR="00FF042B" w:rsidRPr="004E2824">
        <w:rPr>
          <w:rFonts w:ascii="Times New Roman" w:hAnsi="Times New Roman" w:cs="Times New Roman"/>
          <w:sz w:val="24"/>
          <w:szCs w:val="24"/>
          <w:lang w:val="en-US"/>
        </w:rPr>
        <w:t>This study</w:t>
      </w:r>
      <w:r w:rsidRPr="004E2824">
        <w:rPr>
          <w:rFonts w:ascii="Times New Roman" w:hAnsi="Times New Roman" w:cs="Times New Roman"/>
          <w:sz w:val="24"/>
          <w:szCs w:val="24"/>
          <w:lang w:val="en-US"/>
        </w:rPr>
        <w:t xml:space="preserve"> used </w:t>
      </w:r>
      <w:r w:rsidR="006C5CB1" w:rsidRPr="004E2824">
        <w:rPr>
          <w:rFonts w:ascii="Times New Roman" w:hAnsi="Times New Roman" w:cs="Times New Roman"/>
          <w:sz w:val="24"/>
          <w:szCs w:val="24"/>
          <w:lang w:val="en-US"/>
        </w:rPr>
        <w:t>detailed occupation and firm-level</w:t>
      </w:r>
      <w:r w:rsidR="006C5CB1" w:rsidRPr="004E2824" w:rsidDel="00FF042B">
        <w:rPr>
          <w:rFonts w:ascii="Times New Roman" w:hAnsi="Times New Roman" w:cs="Times New Roman"/>
          <w:sz w:val="24"/>
          <w:szCs w:val="24"/>
          <w:lang w:val="en-US"/>
        </w:rPr>
        <w:t xml:space="preserve"> </w:t>
      </w:r>
      <w:r w:rsidR="006C5CB1" w:rsidRPr="004E2824">
        <w:rPr>
          <w:rFonts w:ascii="Times New Roman" w:hAnsi="Times New Roman" w:cs="Times New Roman"/>
          <w:sz w:val="24"/>
          <w:szCs w:val="24"/>
          <w:lang w:val="en-US"/>
        </w:rPr>
        <w:t xml:space="preserve">matched </w:t>
      </w:r>
      <w:r w:rsidRPr="004E2824">
        <w:rPr>
          <w:rFonts w:ascii="Times New Roman" w:hAnsi="Times New Roman" w:cs="Times New Roman"/>
          <w:sz w:val="24"/>
          <w:szCs w:val="24"/>
          <w:lang w:val="en-US"/>
        </w:rPr>
        <w:t xml:space="preserve">data, </w:t>
      </w:r>
      <w:r w:rsidR="006C5CB1" w:rsidRPr="004E2824">
        <w:rPr>
          <w:rFonts w:ascii="Times New Roman" w:hAnsi="Times New Roman" w:cs="Times New Roman"/>
          <w:sz w:val="24"/>
          <w:szCs w:val="24"/>
          <w:lang w:val="en-US"/>
        </w:rPr>
        <w:t xml:space="preserve">based on our merging of two different data sets: the Annual Report of </w:t>
      </w:r>
      <w:r w:rsidRPr="004E2824">
        <w:rPr>
          <w:rFonts w:ascii="Times New Roman" w:hAnsi="Times New Roman" w:cs="Times New Roman"/>
          <w:sz w:val="24"/>
          <w:szCs w:val="24"/>
          <w:lang w:val="en-US"/>
        </w:rPr>
        <w:t xml:space="preserve">Social Information (RAIS) and the Annual Industrial Survey (PIA-Enterprise). </w:t>
      </w:r>
      <w:r w:rsidR="00FF042B" w:rsidRPr="004E2824">
        <w:rPr>
          <w:rFonts w:ascii="Times New Roman" w:hAnsi="Times New Roman" w:cs="Times New Roman"/>
          <w:sz w:val="24"/>
          <w:szCs w:val="24"/>
          <w:lang w:val="en-US"/>
        </w:rPr>
        <w:t>The c</w:t>
      </w:r>
      <w:r w:rsidRPr="004E2824">
        <w:rPr>
          <w:rFonts w:ascii="Times New Roman" w:hAnsi="Times New Roman" w:cs="Times New Roman"/>
          <w:sz w:val="24"/>
          <w:szCs w:val="24"/>
          <w:lang w:val="en-US"/>
        </w:rPr>
        <w:t xml:space="preserve">ontrol of unobserved heterogeneity of </w:t>
      </w:r>
      <w:r w:rsidR="00FF042B" w:rsidRPr="004E2824">
        <w:rPr>
          <w:rFonts w:ascii="Times New Roman" w:hAnsi="Times New Roman" w:cs="Times New Roman"/>
          <w:sz w:val="24"/>
          <w:szCs w:val="24"/>
          <w:lang w:val="en-US"/>
        </w:rPr>
        <w:t xml:space="preserve">the </w:t>
      </w:r>
      <w:r w:rsidRPr="004E2824">
        <w:rPr>
          <w:rFonts w:ascii="Times New Roman" w:hAnsi="Times New Roman" w:cs="Times New Roman"/>
          <w:sz w:val="24"/>
          <w:szCs w:val="24"/>
          <w:lang w:val="en-US"/>
        </w:rPr>
        <w:t>firm</w:t>
      </w:r>
      <w:r w:rsidR="006C5CB1" w:rsidRPr="004E2824">
        <w:rPr>
          <w:rFonts w:ascii="Times New Roman" w:hAnsi="Times New Roman" w:cs="Times New Roman"/>
          <w:sz w:val="24"/>
          <w:szCs w:val="24"/>
          <w:lang w:val="en-US"/>
        </w:rPr>
        <w:t>s</w:t>
      </w:r>
      <w:r w:rsidRPr="004E2824">
        <w:rPr>
          <w:rFonts w:ascii="Times New Roman" w:hAnsi="Times New Roman" w:cs="Times New Roman"/>
          <w:sz w:val="24"/>
          <w:szCs w:val="24"/>
          <w:lang w:val="en-US"/>
        </w:rPr>
        <w:t xml:space="preserve"> and </w:t>
      </w:r>
      <w:r w:rsidR="00FF042B" w:rsidRPr="004E2824">
        <w:rPr>
          <w:rFonts w:ascii="Times New Roman" w:hAnsi="Times New Roman" w:cs="Times New Roman"/>
          <w:sz w:val="24"/>
          <w:szCs w:val="24"/>
          <w:lang w:val="en-US"/>
        </w:rPr>
        <w:t xml:space="preserve">the </w:t>
      </w:r>
      <w:r w:rsidRPr="004E2824">
        <w:rPr>
          <w:rFonts w:ascii="Times New Roman" w:hAnsi="Times New Roman" w:cs="Times New Roman"/>
          <w:sz w:val="24"/>
          <w:szCs w:val="24"/>
          <w:lang w:val="en-US"/>
        </w:rPr>
        <w:t>occupation</w:t>
      </w:r>
      <w:r w:rsidR="006C5CB1" w:rsidRPr="004E2824">
        <w:rPr>
          <w:rFonts w:ascii="Times New Roman" w:hAnsi="Times New Roman" w:cs="Times New Roman"/>
          <w:sz w:val="24"/>
          <w:szCs w:val="24"/>
          <w:lang w:val="en-US"/>
        </w:rPr>
        <w:t>s</w:t>
      </w:r>
      <w:r w:rsidRPr="004E2824">
        <w:rPr>
          <w:rFonts w:ascii="Times New Roman" w:hAnsi="Times New Roman" w:cs="Times New Roman"/>
          <w:sz w:val="24"/>
          <w:szCs w:val="24"/>
          <w:lang w:val="en-US"/>
        </w:rPr>
        <w:t xml:space="preserve"> was performed in two stages: the first stage eliminate</w:t>
      </w:r>
      <w:r w:rsidR="006C5CB1" w:rsidRPr="004E2824">
        <w:rPr>
          <w:rFonts w:ascii="Times New Roman" w:hAnsi="Times New Roman" w:cs="Times New Roman"/>
          <w:sz w:val="24"/>
          <w:szCs w:val="24"/>
          <w:lang w:val="en-US"/>
        </w:rPr>
        <w:t>s</w:t>
      </w:r>
      <w:r w:rsidRPr="004E2824">
        <w:rPr>
          <w:rFonts w:ascii="Times New Roman" w:hAnsi="Times New Roman" w:cs="Times New Roman"/>
          <w:sz w:val="24"/>
          <w:szCs w:val="24"/>
          <w:lang w:val="en-US"/>
        </w:rPr>
        <w:t xml:space="preserve"> unobserved effects of firms; with the </w:t>
      </w:r>
      <w:r w:rsidR="00B91CFE" w:rsidRPr="004E2824">
        <w:rPr>
          <w:rFonts w:ascii="Times New Roman" w:hAnsi="Times New Roman" w:cs="Times New Roman"/>
          <w:sz w:val="24"/>
          <w:szCs w:val="24"/>
          <w:lang w:val="en-US"/>
        </w:rPr>
        <w:t xml:space="preserve">variables in </w:t>
      </w:r>
      <w:r w:rsidRPr="004E2824">
        <w:rPr>
          <w:rFonts w:ascii="Times New Roman" w:hAnsi="Times New Roman" w:cs="Times New Roman"/>
          <w:sz w:val="24"/>
          <w:szCs w:val="24"/>
          <w:lang w:val="en-US"/>
        </w:rPr>
        <w:t>difference,</w:t>
      </w:r>
      <w:r w:rsidR="006C5CB1" w:rsidRPr="004E2824">
        <w:rPr>
          <w:rFonts w:ascii="Times New Roman" w:hAnsi="Times New Roman" w:cs="Times New Roman"/>
          <w:sz w:val="24"/>
          <w:szCs w:val="24"/>
          <w:lang w:val="en-US"/>
        </w:rPr>
        <w:t xml:space="preserve"> </w:t>
      </w:r>
      <w:r w:rsidR="00FD2743" w:rsidRPr="004E2824">
        <w:rPr>
          <w:rFonts w:ascii="Times New Roman" w:hAnsi="Times New Roman" w:cs="Times New Roman"/>
          <w:sz w:val="24"/>
          <w:szCs w:val="24"/>
          <w:lang w:val="en-US"/>
        </w:rPr>
        <w:t xml:space="preserve">in a second stage, </w:t>
      </w:r>
      <w:r w:rsidR="006C5CB1" w:rsidRPr="004E2824">
        <w:rPr>
          <w:rFonts w:ascii="Times New Roman" w:hAnsi="Times New Roman" w:cs="Times New Roman"/>
          <w:sz w:val="24"/>
          <w:szCs w:val="24"/>
          <w:lang w:val="en-US"/>
        </w:rPr>
        <w:t>one could estimate</w:t>
      </w:r>
      <w:r w:rsidRPr="004E2824">
        <w:rPr>
          <w:rFonts w:ascii="Times New Roman" w:hAnsi="Times New Roman" w:cs="Times New Roman"/>
          <w:sz w:val="24"/>
          <w:szCs w:val="24"/>
          <w:lang w:val="en-US"/>
        </w:rPr>
        <w:t xml:space="preserve"> a model of fixed effects, by which the occupational shock is eliminated. The </w:t>
      </w:r>
      <w:r w:rsidR="00BC126D" w:rsidRPr="004E2824">
        <w:rPr>
          <w:rFonts w:ascii="Times New Roman" w:hAnsi="Times New Roman" w:cs="Times New Roman"/>
          <w:sz w:val="24"/>
          <w:szCs w:val="24"/>
          <w:lang w:val="en-US"/>
        </w:rPr>
        <w:t>results show</w:t>
      </w:r>
      <w:r w:rsidRPr="004E2824">
        <w:rPr>
          <w:rFonts w:ascii="Times New Roman" w:hAnsi="Times New Roman" w:cs="Times New Roman"/>
          <w:sz w:val="24"/>
          <w:szCs w:val="24"/>
          <w:lang w:val="en-US"/>
        </w:rPr>
        <w:t xml:space="preserve"> a positive and significant relationship between the </w:t>
      </w:r>
      <w:r w:rsidR="006C5CB1" w:rsidRPr="004E2824">
        <w:rPr>
          <w:rFonts w:ascii="Times New Roman" w:hAnsi="Times New Roman" w:cs="Times New Roman"/>
          <w:sz w:val="24"/>
          <w:szCs w:val="24"/>
          <w:lang w:val="en-US"/>
        </w:rPr>
        <w:t xml:space="preserve">firm’s </w:t>
      </w:r>
      <w:r w:rsidRPr="004E2824">
        <w:rPr>
          <w:rFonts w:ascii="Times New Roman" w:hAnsi="Times New Roman" w:cs="Times New Roman"/>
          <w:sz w:val="24"/>
          <w:szCs w:val="24"/>
          <w:lang w:val="en-US"/>
        </w:rPr>
        <w:t>market</w:t>
      </w:r>
      <w:r w:rsidR="006C5CB1" w:rsidRPr="004E2824">
        <w:rPr>
          <w:rFonts w:ascii="Times New Roman" w:hAnsi="Times New Roman" w:cs="Times New Roman"/>
          <w:sz w:val="24"/>
          <w:szCs w:val="24"/>
          <w:lang w:val="en-US"/>
        </w:rPr>
        <w:t>-</w:t>
      </w:r>
      <w:r w:rsidRPr="004E2824">
        <w:rPr>
          <w:rFonts w:ascii="Times New Roman" w:hAnsi="Times New Roman" w:cs="Times New Roman"/>
          <w:sz w:val="24"/>
          <w:szCs w:val="24"/>
          <w:lang w:val="en-US"/>
        </w:rPr>
        <w:t xml:space="preserve">share and </w:t>
      </w:r>
      <w:r w:rsidR="006C5CB1" w:rsidRPr="004E2824">
        <w:rPr>
          <w:rFonts w:ascii="Times New Roman" w:hAnsi="Times New Roman" w:cs="Times New Roman"/>
          <w:sz w:val="24"/>
          <w:szCs w:val="24"/>
          <w:lang w:val="en-US"/>
        </w:rPr>
        <w:t xml:space="preserve">occupational </w:t>
      </w:r>
      <w:r w:rsidRPr="004E2824">
        <w:rPr>
          <w:rFonts w:ascii="Times New Roman" w:hAnsi="Times New Roman" w:cs="Times New Roman"/>
          <w:sz w:val="24"/>
          <w:szCs w:val="24"/>
          <w:lang w:val="en-US"/>
        </w:rPr>
        <w:t>wages. The coefficients found, however, are lower than those reported for developed countries</w:t>
      </w:r>
      <w:r w:rsidR="0078640C" w:rsidRPr="004E2824">
        <w:rPr>
          <w:rFonts w:ascii="Times New Roman" w:hAnsi="Times New Roman" w:cs="Times New Roman"/>
          <w:sz w:val="24"/>
          <w:szCs w:val="24"/>
          <w:lang w:val="en-US"/>
        </w:rPr>
        <w:t xml:space="preserve">, and the Lester Range </w:t>
      </w:r>
      <w:r w:rsidRPr="004E2824">
        <w:rPr>
          <w:rFonts w:ascii="Times New Roman" w:hAnsi="Times New Roman" w:cs="Times New Roman"/>
          <w:sz w:val="24"/>
          <w:szCs w:val="24"/>
          <w:lang w:val="en-US"/>
        </w:rPr>
        <w:t>was 9%</w:t>
      </w:r>
      <w:r w:rsidR="0078640C" w:rsidRPr="004E2824">
        <w:rPr>
          <w:rFonts w:ascii="Times New Roman" w:hAnsi="Times New Roman" w:cs="Times New Roman"/>
          <w:sz w:val="24"/>
          <w:szCs w:val="24"/>
          <w:lang w:val="en-US"/>
        </w:rPr>
        <w:t>.</w:t>
      </w:r>
      <w:r w:rsidRPr="004E2824">
        <w:rPr>
          <w:rFonts w:ascii="Times New Roman" w:hAnsi="Times New Roman" w:cs="Times New Roman"/>
          <w:sz w:val="24"/>
          <w:szCs w:val="24"/>
          <w:lang w:val="en-US"/>
        </w:rPr>
        <w:t xml:space="preserve"> </w:t>
      </w:r>
    </w:p>
    <w:p w14:paraId="36403337" w14:textId="4709F6CB" w:rsidR="003F7049" w:rsidRDefault="00002635" w:rsidP="00FE39BE">
      <w:pPr>
        <w:adjustRightInd w:val="0"/>
        <w:spacing w:after="60" w:line="240" w:lineRule="auto"/>
        <w:jc w:val="both"/>
        <w:rPr>
          <w:rFonts w:ascii="Times New Roman" w:hAnsi="Times New Roman" w:cs="Times New Roman"/>
          <w:b/>
          <w:sz w:val="24"/>
          <w:szCs w:val="24"/>
          <w:lang w:val="en-US"/>
        </w:rPr>
      </w:pPr>
      <w:r w:rsidRPr="004E2824">
        <w:rPr>
          <w:rFonts w:ascii="Times New Roman" w:hAnsi="Times New Roman" w:cs="Times New Roman"/>
          <w:b/>
          <w:sz w:val="24"/>
          <w:szCs w:val="24"/>
          <w:lang w:val="en-US"/>
        </w:rPr>
        <w:t xml:space="preserve">Keywords: </w:t>
      </w:r>
      <w:r w:rsidR="00FF042B" w:rsidRPr="004E2824">
        <w:rPr>
          <w:rFonts w:ascii="Times New Roman" w:hAnsi="Times New Roman" w:cs="Times New Roman"/>
          <w:b/>
          <w:sz w:val="24"/>
          <w:szCs w:val="24"/>
          <w:lang w:val="en-US"/>
        </w:rPr>
        <w:t xml:space="preserve">rent-sharing; </w:t>
      </w:r>
      <w:r w:rsidRPr="004E2824">
        <w:rPr>
          <w:rFonts w:ascii="Times New Roman" w:hAnsi="Times New Roman" w:cs="Times New Roman"/>
          <w:b/>
          <w:sz w:val="24"/>
          <w:szCs w:val="24"/>
          <w:lang w:val="en-US"/>
        </w:rPr>
        <w:t xml:space="preserve">labor market; products market; </w:t>
      </w:r>
      <w:r w:rsidR="00FF042B" w:rsidRPr="004E2824">
        <w:rPr>
          <w:rFonts w:ascii="Times New Roman" w:hAnsi="Times New Roman" w:cs="Times New Roman"/>
          <w:b/>
          <w:sz w:val="24"/>
          <w:szCs w:val="24"/>
          <w:lang w:val="en-US"/>
        </w:rPr>
        <w:t xml:space="preserve">wage differential </w:t>
      </w:r>
      <w:r w:rsidRPr="004E2824">
        <w:rPr>
          <w:rFonts w:ascii="Times New Roman" w:hAnsi="Times New Roman" w:cs="Times New Roman"/>
          <w:b/>
          <w:sz w:val="24"/>
          <w:szCs w:val="24"/>
          <w:lang w:val="en-US"/>
        </w:rPr>
        <w:t>inter occupational; monopoly power; market share</w:t>
      </w:r>
      <w:r w:rsidR="003A43E0" w:rsidRPr="004E2824">
        <w:rPr>
          <w:rFonts w:ascii="Times New Roman" w:hAnsi="Times New Roman" w:cs="Times New Roman"/>
          <w:b/>
          <w:sz w:val="24"/>
          <w:szCs w:val="24"/>
          <w:lang w:val="en-US"/>
        </w:rPr>
        <w:t>, rent-sharing.</w:t>
      </w:r>
    </w:p>
    <w:p w14:paraId="4D3F4543" w14:textId="77777777" w:rsidR="003F7049" w:rsidRDefault="003F7049" w:rsidP="003F7049">
      <w:pPr>
        <w:adjustRightInd w:val="0"/>
        <w:spacing w:after="60" w:line="240" w:lineRule="auto"/>
        <w:jc w:val="both"/>
        <w:rPr>
          <w:rFonts w:ascii="Times New Roman" w:hAnsi="Times New Roman" w:cs="Times New Roman"/>
          <w:b/>
          <w:sz w:val="24"/>
          <w:szCs w:val="24"/>
        </w:rPr>
      </w:pPr>
    </w:p>
    <w:p w14:paraId="03C68F18" w14:textId="1CC5604A" w:rsidR="003F7049" w:rsidRDefault="003F7049" w:rsidP="003F7049">
      <w:pPr>
        <w:adjustRightInd w:val="0"/>
        <w:spacing w:after="60" w:line="240" w:lineRule="auto"/>
        <w:jc w:val="both"/>
        <w:rPr>
          <w:rFonts w:ascii="Times New Roman" w:hAnsi="Times New Roman" w:cs="Times New Roman"/>
          <w:sz w:val="24"/>
          <w:szCs w:val="24"/>
        </w:rPr>
      </w:pPr>
      <w:r>
        <w:rPr>
          <w:rFonts w:ascii="Times New Roman" w:hAnsi="Times New Roman" w:cs="Times New Roman"/>
          <w:b/>
          <w:sz w:val="24"/>
          <w:szCs w:val="24"/>
        </w:rPr>
        <w:t>Á</w:t>
      </w:r>
      <w:r w:rsidRPr="003F7049">
        <w:rPr>
          <w:rFonts w:ascii="Times New Roman" w:hAnsi="Times New Roman" w:cs="Times New Roman"/>
          <w:b/>
          <w:sz w:val="24"/>
          <w:szCs w:val="24"/>
        </w:rPr>
        <w:t>rea</w:t>
      </w:r>
      <w:r>
        <w:rPr>
          <w:rFonts w:ascii="Times New Roman" w:hAnsi="Times New Roman" w:cs="Times New Roman"/>
          <w:b/>
          <w:sz w:val="24"/>
          <w:szCs w:val="24"/>
        </w:rPr>
        <w:t xml:space="preserve"> 13 – </w:t>
      </w:r>
      <w:r w:rsidRPr="003F7049">
        <w:rPr>
          <w:rFonts w:ascii="Times New Roman" w:hAnsi="Times New Roman" w:cs="Times New Roman"/>
          <w:sz w:val="24"/>
          <w:szCs w:val="24"/>
        </w:rPr>
        <w:t>Economia do Trabalho</w:t>
      </w:r>
    </w:p>
    <w:p w14:paraId="7006F706" w14:textId="77777777" w:rsidR="00750F84" w:rsidRDefault="003F7049" w:rsidP="003F7049">
      <w:pPr>
        <w:adjustRightInd w:val="0"/>
        <w:spacing w:after="60" w:line="240" w:lineRule="auto"/>
        <w:jc w:val="both"/>
        <w:rPr>
          <w:rFonts w:ascii="Times New Roman" w:hAnsi="Times New Roman" w:cs="Times New Roman"/>
          <w:sz w:val="24"/>
          <w:szCs w:val="24"/>
        </w:rPr>
      </w:pPr>
      <w:r w:rsidRPr="003F7049">
        <w:rPr>
          <w:rFonts w:ascii="Times New Roman" w:hAnsi="Times New Roman" w:cs="Times New Roman"/>
          <w:b/>
          <w:sz w:val="24"/>
          <w:szCs w:val="24"/>
        </w:rPr>
        <w:t>JEL</w:t>
      </w:r>
      <w:r>
        <w:rPr>
          <w:rFonts w:ascii="Times New Roman" w:hAnsi="Times New Roman" w:cs="Times New Roman"/>
          <w:b/>
          <w:sz w:val="24"/>
          <w:szCs w:val="24"/>
        </w:rPr>
        <w:t xml:space="preserve">: </w:t>
      </w:r>
      <w:r w:rsidRPr="003F7049">
        <w:rPr>
          <w:rFonts w:ascii="Times New Roman" w:hAnsi="Times New Roman" w:cs="Times New Roman"/>
          <w:sz w:val="24"/>
          <w:szCs w:val="24"/>
        </w:rPr>
        <w:t>J31, J53; D42</w:t>
      </w:r>
    </w:p>
    <w:p w14:paraId="117BBC87" w14:textId="0F599C25" w:rsidR="000F4FB6" w:rsidRPr="003F7049" w:rsidRDefault="003F7049" w:rsidP="003F7049">
      <w:pPr>
        <w:adjustRightInd w:val="0"/>
        <w:spacing w:after="60" w:line="240" w:lineRule="auto"/>
        <w:jc w:val="both"/>
        <w:rPr>
          <w:rFonts w:ascii="Times New Roman" w:hAnsi="Times New Roman" w:cs="Times New Roman"/>
          <w:b/>
          <w:sz w:val="24"/>
          <w:szCs w:val="24"/>
        </w:rPr>
      </w:pPr>
      <w:r w:rsidRPr="003F7049">
        <w:rPr>
          <w:rFonts w:ascii="Times New Roman" w:hAnsi="Times New Roman" w:cs="Times New Roman"/>
          <w:b/>
          <w:sz w:val="24"/>
          <w:szCs w:val="24"/>
        </w:rPr>
        <w:br w:type="column"/>
      </w:r>
      <w:r w:rsidR="000F4FB6" w:rsidRPr="004E2824">
        <w:rPr>
          <w:rFonts w:ascii="Times New Roman" w:hAnsi="Times New Roman" w:cs="Times New Roman"/>
          <w:i/>
          <w:sz w:val="24"/>
          <w:szCs w:val="24"/>
        </w:rPr>
        <w:lastRenderedPageBreak/>
        <w:t>MARKET-SHARE</w:t>
      </w:r>
      <w:r w:rsidR="000F4FB6" w:rsidRPr="004E2824">
        <w:rPr>
          <w:rFonts w:ascii="Times New Roman" w:hAnsi="Times New Roman" w:cs="Times New Roman"/>
          <w:sz w:val="24"/>
          <w:szCs w:val="24"/>
        </w:rPr>
        <w:t xml:space="preserve"> E DIFERENCIAIS SALARIAIS INTER OCUPACIONAIS: UMA ANÁLISE EM PAINEL PARA O SETOR INDUSTRIAL BRASILEIRO DE 2007 A 2013</w:t>
      </w:r>
    </w:p>
    <w:p w14:paraId="4DA4E966" w14:textId="2F7D9AD4" w:rsidR="0072542B" w:rsidRPr="00096B11" w:rsidRDefault="0072542B" w:rsidP="00FE39BE">
      <w:pPr>
        <w:pStyle w:val="Heading1"/>
        <w:adjustRightInd w:val="0"/>
        <w:spacing w:after="60" w:line="240" w:lineRule="auto"/>
        <w:ind w:firstLine="567"/>
        <w:rPr>
          <w:rFonts w:ascii="Times New Roman" w:hAnsi="Times New Roman" w:cs="Times New Roman"/>
          <w:color w:val="auto"/>
          <w:sz w:val="24"/>
          <w:szCs w:val="28"/>
        </w:rPr>
      </w:pPr>
      <w:bookmarkStart w:id="3" w:name="_Toc455440830"/>
      <w:proofErr w:type="gramStart"/>
      <w:r w:rsidRPr="00096B11">
        <w:rPr>
          <w:rFonts w:ascii="Times New Roman" w:hAnsi="Times New Roman" w:cs="Times New Roman"/>
          <w:color w:val="auto"/>
          <w:sz w:val="24"/>
          <w:szCs w:val="28"/>
        </w:rPr>
        <w:t>1</w:t>
      </w:r>
      <w:proofErr w:type="gramEnd"/>
      <w:r w:rsidRPr="00096B11">
        <w:rPr>
          <w:rFonts w:ascii="Times New Roman" w:hAnsi="Times New Roman" w:cs="Times New Roman"/>
          <w:color w:val="auto"/>
          <w:sz w:val="24"/>
          <w:szCs w:val="28"/>
        </w:rPr>
        <w:t xml:space="preserve"> INTRODUÇÃO</w:t>
      </w:r>
      <w:bookmarkEnd w:id="0"/>
      <w:bookmarkEnd w:id="3"/>
      <w:r w:rsidRPr="00096B11">
        <w:rPr>
          <w:rFonts w:ascii="Times New Roman" w:hAnsi="Times New Roman" w:cs="Times New Roman"/>
          <w:color w:val="auto"/>
          <w:sz w:val="24"/>
          <w:szCs w:val="28"/>
        </w:rPr>
        <w:t xml:space="preserve"> </w:t>
      </w:r>
    </w:p>
    <w:p w14:paraId="6C308545" w14:textId="77777777"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Estar empregado em uma empresa líder de mercado implica em receber maiores salários? O modelo competitivo prevê que não existe relação entre os salários dos trabalhadores e os lucros das firmas na qual trabalham. Neste modelo, as firmas tomam os salários como dados, de maneira que as peculiaridades dos negócios determinam quem contratar, mas não o nível salarial do contratado. Para estes, pagar-se-ia apenas o custo de oportunidade do seu tempo, de modo que o poder de mercado das firmas, no mercado de produtos, não teria influência sobre os salários pagos. </w:t>
      </w:r>
    </w:p>
    <w:p w14:paraId="1C758AC0" w14:textId="2C256371"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Est</w:t>
      </w:r>
      <w:r w:rsidR="0005461F" w:rsidRPr="004E2824">
        <w:rPr>
          <w:rFonts w:ascii="Times New Roman" w:hAnsi="Times New Roman" w:cs="Times New Roman"/>
          <w:sz w:val="24"/>
          <w:szCs w:val="24"/>
        </w:rPr>
        <w:t>e</w:t>
      </w:r>
      <w:r w:rsidRPr="004E2824">
        <w:rPr>
          <w:rFonts w:ascii="Times New Roman" w:hAnsi="Times New Roman" w:cs="Times New Roman"/>
          <w:sz w:val="24"/>
          <w:szCs w:val="24"/>
        </w:rPr>
        <w:t xml:space="preserve"> </w:t>
      </w:r>
      <w:r w:rsidR="0005461F" w:rsidRPr="004E2824">
        <w:rPr>
          <w:rFonts w:ascii="Times New Roman" w:hAnsi="Times New Roman" w:cs="Times New Roman"/>
          <w:sz w:val="24"/>
          <w:szCs w:val="24"/>
        </w:rPr>
        <w:t xml:space="preserve">artigo </w:t>
      </w:r>
      <w:r w:rsidRPr="004E2824">
        <w:rPr>
          <w:rFonts w:ascii="Times New Roman" w:hAnsi="Times New Roman" w:cs="Times New Roman"/>
          <w:sz w:val="24"/>
          <w:szCs w:val="24"/>
        </w:rPr>
        <w:t xml:space="preserve">aborda </w:t>
      </w:r>
      <w:r w:rsidR="00FF1283">
        <w:rPr>
          <w:rFonts w:ascii="Times New Roman" w:hAnsi="Times New Roman" w:cs="Times New Roman"/>
          <w:sz w:val="24"/>
          <w:szCs w:val="24"/>
        </w:rPr>
        <w:t xml:space="preserve">o </w:t>
      </w:r>
      <w:r w:rsidRPr="004E2824">
        <w:rPr>
          <w:rFonts w:ascii="Times New Roman" w:hAnsi="Times New Roman" w:cs="Times New Roman"/>
          <w:sz w:val="24"/>
          <w:szCs w:val="24"/>
        </w:rPr>
        <w:t>d</w:t>
      </w:r>
      <w:r w:rsidR="00FF1283">
        <w:rPr>
          <w:rFonts w:ascii="Times New Roman" w:hAnsi="Times New Roman" w:cs="Times New Roman"/>
          <w:sz w:val="24"/>
          <w:szCs w:val="24"/>
        </w:rPr>
        <w:t>iferencial</w:t>
      </w:r>
      <w:r w:rsidRPr="004E2824">
        <w:rPr>
          <w:rFonts w:ascii="Times New Roman" w:hAnsi="Times New Roman" w:cs="Times New Roman"/>
          <w:sz w:val="24"/>
          <w:szCs w:val="24"/>
        </w:rPr>
        <w:t xml:space="preserve"> salarial existente no mercado de trabalho formal, investigando o papel da estrutura do mercado de produtos sobre os salários pagos pelas firmas. A motivação para o desenvolvimento dessa análise específica decorre do grande número de evidências, praticamente um fato estilizado para a economia dos países desenvolvidos, de que o compartilhamento de rendas entre as firmas e seus empregados seria um importante componente da explicação para os diferenciais salariais </w:t>
      </w:r>
      <w:proofErr w:type="gramStart"/>
      <w:r w:rsidRPr="004E2824">
        <w:rPr>
          <w:rFonts w:ascii="Times New Roman" w:hAnsi="Times New Roman" w:cs="Times New Roman"/>
          <w:sz w:val="24"/>
          <w:szCs w:val="24"/>
        </w:rPr>
        <w:t>desses</w:t>
      </w:r>
      <w:proofErr w:type="gramEnd"/>
      <w:r w:rsidRPr="004E2824">
        <w:rPr>
          <w:rFonts w:ascii="Times New Roman" w:hAnsi="Times New Roman" w:cs="Times New Roman"/>
          <w:sz w:val="24"/>
          <w:szCs w:val="24"/>
        </w:rPr>
        <w:t xml:space="preserve"> </w:t>
      </w:r>
      <w:proofErr w:type="gramStart"/>
      <w:r w:rsidRPr="004E2824">
        <w:rPr>
          <w:rFonts w:ascii="Times New Roman" w:hAnsi="Times New Roman" w:cs="Times New Roman"/>
          <w:sz w:val="24"/>
          <w:szCs w:val="24"/>
        </w:rPr>
        <w:t>países</w:t>
      </w:r>
      <w:proofErr w:type="gramEnd"/>
      <w:r w:rsidR="00B23E93" w:rsidRPr="008B33D2">
        <w:rPr>
          <w:rFonts w:ascii="Times New Roman" w:hAnsi="Times New Roman" w:cs="Times New Roman"/>
          <w:sz w:val="24"/>
          <w:szCs w:val="24"/>
        </w:rPr>
        <w:fldChar w:fldCharType="begin" w:fldLock="1"/>
      </w:r>
      <w:r w:rsidR="0005461F" w:rsidRPr="004E2824">
        <w:rPr>
          <w:rFonts w:ascii="Times New Roman" w:hAnsi="Times New Roman" w:cs="Times New Roman"/>
          <w:sz w:val="24"/>
          <w:szCs w:val="24"/>
        </w:rPr>
        <w:instrText>ADDIN CSL_CITATION { "citationItems" : [ { "id" : "ITEM-1", "itemData" : { "abstract" : "We review the literature on firm-level drivers of labor market inequality. There is strong evidence from a variety of fields that standard measures of productivity \u2013 like output per worker or total factor productivity \u2013 vary substantially across firms, even within narrowly- defined industries. Several recent studies note that rising trends in the dispersion of productivity across firms mirror the trends in the wage inequality across workers. Two distinct literatures have searched for a more direct link between these two phenomena. The first examines how wages are affected by differences in employer productivity. Studies that focus on firm-specific productivity shocks and control for the non-random sorting of workers to more and less productive firms typically find that a 10% increase in value-added per worker leads to somewhere between a 0.5% and 1.5% increase in wages. A second literature focuses on firm-specific wage premiums, using the wage outcomes of job changers. This literature also concludes that firm pay setting is important for wage inequality, with many studies finding that firm wage effects contribute approximately 20% of the overall variance of wages. To interpret these findings, we develop a model where workplace environments are viewed as imperfect substitutes by workers, and firms set wages with some degree of market power. We show that simple versions of this model can readily match the stylized empirical findings in the literature regarding rent-sharing elasticities and the structure of firm-specific pay premiums.", "author" : [ { "dropping-particle" : "", "family" : "Card", "given" : "David", "non-dropping-particle" : "", "parse-names" : false, "suffix" : "" }, { "dropping-particle" : "", "family" : "Kline", "given" : "Patrick", "non-dropping-particle" : "", "parse-names" : false, "suffix" : "" } ], "container-title" : "IZA Discussion Paper", "id" : "ITEM-1", "issue" : "9850", "issued" : { "date-parts" : [ [ "2016" ] ] }, "title" : "Firms and Labor Market Inequality : Evidence and Some Theory", "type" : "article-journal" }, "uris" : [ "http://www.mendeley.com/documents/?uuid=7c9fdc76-5946-4be7-9a5f-bd6ba200c716" ] }, { "id" : "ITEM-2", "itemData" : { "DOI" : "10.1111/j.1467-9957.2010.02173.x", "ISBN" : "1103", "ISSN" : "14636786", "abstract" : "This paper investigates inter-industry wage differentials in Belgium, taking advantage of access to detailed matched employer-employee data covering all the years from 1999 to 2005. Findings show the existence of large and persistent wage differentials among workers with the same observed characteristics, employed in different sectors. Results also indicate that ceteris paribus, workers earn significantly higher wages when employed in more profitable firms. This rent sharing phenomenon accounts for a significant fraction of the inter-industry wage differentials. We find indeed that the magnitude, dispersion and significance of inter-industry wage differentials decrease sharply when controlling for profits.", "author" : [ { "dropping-particle" : "", "family" : "Caju", "given" : "Philip", "non-dropping-particle" : "Du", "parse-names" : false, "suffix" : "" }, { "dropping-particle" : "", "family" : "Rycx", "given" : "Fran\u00e7ois", "non-dropping-particle" : "", "parse-names" : false, "suffix" : "" }, { "dropping-particle" : "", "family" : "Tojerow", "given" : "Ilan", "non-dropping-particle" : "", "parse-names" : false, "suffix" : "" } ], "container-title" : "Manchester School", "id" : "ITEM-2", "issue" : "4", "issued" : { "date-parts" : [ [ "2011" ] ] }, "page" : "691-717", "title" : "Inter-industry wage differentials: How much does rent sharing matter?", "type" : "article-journal", "volume" : "79" }, "uris" : [ "http://www.mendeley.com/documents/?uuid=98e5591d-54fd-4678-9c4d-9ed5bb242407" ] } ], "mendeley" : { "formattedCitation" : "(CARD; KLINE, 2016; DU CAJU; RYCX; TOJEROW, 2011)", "manualFormatting" : " (CARD; KLINE, 2016)", "plainTextFormattedCitation" : "(CARD; KLINE, 2016; DU CAJU; RYCX; TOJEROW, 2011)", "previouslyFormattedCitation" : "(CARD; KLINE, 2016; DU CAJU; RYCX; TOJEROW, 2011)" }, "properties" : { "noteIndex" : 0 }, "schema" : "https://github.com/citation-style-language/schema/raw/master/csl-citation.json" }</w:instrText>
      </w:r>
      <w:r w:rsidR="00B23E93" w:rsidRPr="008B33D2">
        <w:rPr>
          <w:rFonts w:ascii="Times New Roman" w:hAnsi="Times New Roman" w:cs="Times New Roman"/>
          <w:sz w:val="24"/>
          <w:szCs w:val="24"/>
        </w:rPr>
        <w:fldChar w:fldCharType="separate"/>
      </w:r>
      <w:r w:rsidR="0005461F" w:rsidRPr="004E2824">
        <w:rPr>
          <w:rFonts w:ascii="Times New Roman" w:hAnsi="Times New Roman" w:cs="Times New Roman"/>
          <w:noProof/>
          <w:sz w:val="24"/>
          <w:szCs w:val="24"/>
        </w:rPr>
        <w:t xml:space="preserve"> (CARD; KLINE, 2016</w:t>
      </w:r>
      <w:r w:rsidR="00B23E93" w:rsidRPr="004E2824">
        <w:rPr>
          <w:rFonts w:ascii="Times New Roman" w:hAnsi="Times New Roman" w:cs="Times New Roman"/>
          <w:noProof/>
          <w:sz w:val="24"/>
          <w:szCs w:val="24"/>
        </w:rPr>
        <w:t>)</w:t>
      </w:r>
      <w:r w:rsidR="00B23E93" w:rsidRPr="008B33D2">
        <w:rPr>
          <w:rFonts w:ascii="Times New Roman" w:hAnsi="Times New Roman" w:cs="Times New Roman"/>
          <w:sz w:val="24"/>
          <w:szCs w:val="24"/>
        </w:rPr>
        <w:fldChar w:fldCharType="end"/>
      </w:r>
      <w:r w:rsidRPr="004E2824">
        <w:rPr>
          <w:rFonts w:ascii="Times New Roman" w:hAnsi="Times New Roman" w:cs="Times New Roman"/>
          <w:sz w:val="24"/>
          <w:szCs w:val="24"/>
        </w:rPr>
        <w:t xml:space="preserve">. </w:t>
      </w:r>
    </w:p>
    <w:p w14:paraId="6458A3C4" w14:textId="170EF820"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Nos países em desenvolvimento, devido principalmente à ausência de dados que possibilitem esse tipo de análise, a relação entre o desempenho das firmas e os </w:t>
      </w:r>
      <w:r w:rsidR="00B23E93" w:rsidRPr="004E2824">
        <w:rPr>
          <w:rFonts w:ascii="Times New Roman" w:hAnsi="Times New Roman" w:cs="Times New Roman"/>
          <w:sz w:val="24"/>
          <w:szCs w:val="24"/>
        </w:rPr>
        <w:t xml:space="preserve">salários ainda é </w:t>
      </w:r>
      <w:r w:rsidR="00FF1283">
        <w:rPr>
          <w:rFonts w:ascii="Times New Roman" w:hAnsi="Times New Roman" w:cs="Times New Roman"/>
          <w:sz w:val="24"/>
          <w:szCs w:val="24"/>
        </w:rPr>
        <w:t>inconclusiva</w:t>
      </w:r>
      <w:r w:rsidR="00B23E93" w:rsidRPr="004E2824">
        <w:rPr>
          <w:rFonts w:ascii="Times New Roman" w:hAnsi="Times New Roman" w:cs="Times New Roman"/>
          <w:sz w:val="24"/>
          <w:szCs w:val="24"/>
        </w:rPr>
        <w:t xml:space="preserve"> </w:t>
      </w:r>
      <w:r w:rsidRPr="004E2824">
        <w:rPr>
          <w:rFonts w:ascii="Times New Roman" w:hAnsi="Times New Roman" w:cs="Times New Roman"/>
          <w:sz w:val="24"/>
          <w:szCs w:val="24"/>
        </w:rPr>
        <w:t>e pouco explorad</w:t>
      </w:r>
      <w:r w:rsidR="00FF1283">
        <w:rPr>
          <w:rFonts w:ascii="Times New Roman" w:hAnsi="Times New Roman" w:cs="Times New Roman"/>
          <w:sz w:val="24"/>
          <w:szCs w:val="24"/>
        </w:rPr>
        <w:t>a</w:t>
      </w:r>
      <w:r w:rsidRPr="004E2824">
        <w:rPr>
          <w:rFonts w:ascii="Times New Roman" w:hAnsi="Times New Roman" w:cs="Times New Roman"/>
          <w:sz w:val="24"/>
          <w:szCs w:val="24"/>
        </w:rPr>
        <w:t>. Para o Brasil, existem poucas evidências empíricas sobre essa relação, com ausência de similitudes entre as</w:t>
      </w:r>
      <w:r w:rsidR="00C36DAE" w:rsidRPr="004E2824">
        <w:rPr>
          <w:rFonts w:ascii="Times New Roman" w:hAnsi="Times New Roman" w:cs="Times New Roman"/>
          <w:sz w:val="24"/>
          <w:szCs w:val="24"/>
        </w:rPr>
        <w:t xml:space="preserve"> metodologias empregadas e</w:t>
      </w:r>
      <w:r w:rsidRPr="004E2824">
        <w:rPr>
          <w:rFonts w:ascii="Times New Roman" w:hAnsi="Times New Roman" w:cs="Times New Roman"/>
          <w:sz w:val="24"/>
          <w:szCs w:val="24"/>
        </w:rPr>
        <w:t xml:space="preserve"> as variáveis utilizadas para mensurar esse desempenho</w:t>
      </w:r>
      <w:r w:rsidR="00C36DAE" w:rsidRPr="004E2824">
        <w:rPr>
          <w:rFonts w:ascii="Times New Roman" w:hAnsi="Times New Roman" w:cs="Times New Roman"/>
          <w:sz w:val="24"/>
          <w:szCs w:val="24"/>
        </w:rPr>
        <w:t>.</w:t>
      </w:r>
      <w:r w:rsidRPr="004E2824">
        <w:rPr>
          <w:rFonts w:ascii="Times New Roman" w:hAnsi="Times New Roman" w:cs="Times New Roman"/>
          <w:sz w:val="24"/>
          <w:szCs w:val="24"/>
        </w:rPr>
        <w:t xml:space="preserve"> Dessa forma, </w:t>
      </w:r>
      <w:r w:rsidR="00FF1283">
        <w:rPr>
          <w:rFonts w:ascii="Times New Roman" w:hAnsi="Times New Roman" w:cs="Times New Roman"/>
          <w:sz w:val="24"/>
          <w:szCs w:val="24"/>
        </w:rPr>
        <w:t>uma</w:t>
      </w:r>
      <w:r w:rsidRPr="004E2824">
        <w:rPr>
          <w:rFonts w:ascii="Times New Roman" w:hAnsi="Times New Roman" w:cs="Times New Roman"/>
          <w:sz w:val="24"/>
          <w:szCs w:val="24"/>
        </w:rPr>
        <w:t xml:space="preserve"> motivação </w:t>
      </w:r>
      <w:r w:rsidR="00FF1283">
        <w:rPr>
          <w:rFonts w:ascii="Times New Roman" w:hAnsi="Times New Roman" w:cs="Times New Roman"/>
          <w:sz w:val="24"/>
          <w:szCs w:val="24"/>
        </w:rPr>
        <w:t xml:space="preserve">adicional </w:t>
      </w:r>
      <w:r w:rsidRPr="004E2824">
        <w:rPr>
          <w:rFonts w:ascii="Times New Roman" w:hAnsi="Times New Roman" w:cs="Times New Roman"/>
          <w:sz w:val="24"/>
          <w:szCs w:val="24"/>
        </w:rPr>
        <w:t xml:space="preserve">surge da possibilidade de </w:t>
      </w:r>
      <w:r w:rsidR="00FF4A55">
        <w:rPr>
          <w:rFonts w:ascii="Times New Roman" w:hAnsi="Times New Roman" w:cs="Times New Roman"/>
          <w:sz w:val="24"/>
          <w:szCs w:val="24"/>
        </w:rPr>
        <w:t xml:space="preserve">contribuir para o </w:t>
      </w:r>
      <w:r w:rsidRPr="004E2824">
        <w:rPr>
          <w:rFonts w:ascii="Times New Roman" w:hAnsi="Times New Roman" w:cs="Times New Roman"/>
          <w:sz w:val="24"/>
          <w:szCs w:val="24"/>
        </w:rPr>
        <w:t>desenvolv</w:t>
      </w:r>
      <w:r w:rsidR="00FF4A55">
        <w:rPr>
          <w:rFonts w:ascii="Times New Roman" w:hAnsi="Times New Roman" w:cs="Times New Roman"/>
          <w:sz w:val="24"/>
          <w:szCs w:val="24"/>
        </w:rPr>
        <w:t>imento de</w:t>
      </w:r>
      <w:r w:rsidRPr="004E2824">
        <w:rPr>
          <w:rFonts w:ascii="Times New Roman" w:hAnsi="Times New Roman" w:cs="Times New Roman"/>
          <w:sz w:val="24"/>
          <w:szCs w:val="24"/>
        </w:rPr>
        <w:t xml:space="preserve"> um tema ainda </w:t>
      </w:r>
      <w:r w:rsidR="002445C2" w:rsidRPr="004E2824">
        <w:rPr>
          <w:rFonts w:ascii="Times New Roman" w:hAnsi="Times New Roman" w:cs="Times New Roman"/>
          <w:sz w:val="24"/>
          <w:szCs w:val="24"/>
        </w:rPr>
        <w:t>em aberto</w:t>
      </w:r>
      <w:r w:rsidRPr="004E2824">
        <w:rPr>
          <w:rFonts w:ascii="Times New Roman" w:hAnsi="Times New Roman" w:cs="Times New Roman"/>
          <w:sz w:val="24"/>
          <w:szCs w:val="24"/>
        </w:rPr>
        <w:t xml:space="preserve"> no âmbito dos países em desenvolvimento, inclusive no Brasil.</w:t>
      </w:r>
    </w:p>
    <w:p w14:paraId="378F8300" w14:textId="50FB0F5B"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Segundo </w:t>
      </w:r>
      <w:r w:rsidRPr="008B33D2">
        <w:rPr>
          <w:rFonts w:ascii="Times New Roman" w:hAnsi="Times New Roman" w:cs="Times New Roman"/>
          <w:sz w:val="24"/>
          <w:szCs w:val="24"/>
        </w:rPr>
        <w:fldChar w:fldCharType="begin" w:fldLock="1"/>
      </w:r>
      <w:r w:rsidRPr="004E2824">
        <w:rPr>
          <w:rFonts w:ascii="Times New Roman" w:hAnsi="Times New Roman" w:cs="Times New Roman"/>
          <w:sz w:val="24"/>
          <w:szCs w:val="24"/>
        </w:rPr>
        <w:instrText>ADDIN CSL_CITATION { "citationItems" : [ { "id" : "ITEM-1", "itemData" : { "author" : [ { "dropping-particle" : "", "family" : "Martins", "given" : "Pedro S.", "non-dropping-particle" : "", "parse-names" : false, "suffix" : "" }, { "dropping-particle" : "", "family" : "Esteves", "given" : "Luiz A.", "non-dropping-particle" : "", "parse-names" : false, "suffix" : "" } ], "container-title" : "World", "id" : "ITEM-1", "issue" : "0", "issued" : { "date-parts" : [ [ "2006" ] ] }, "page" : "1-20", "title" : "Is There Rent Sharing In Developing Countries? Matched-Panel Evidence from Brazil", "type" : "article-journal", "volume" : "44" }, "uris" : [ "http://www.mendeley.com/documents/?uuid=75000da2-fdcd-48a4-b4e0-a5c2b745213d" ] } ], "mendeley" : { "formattedCitation" : "(MARTINS, PEDRO S.; ESTEVES, 2006)", "manualFormatting" : "Martins e Esteves (2006)", "plainTextFormattedCitation" : "(MARTINS, PEDRO S.; ESTEVES, 2006)", "previouslyFormattedCitation" : "(MARTINS, PEDRO S.; ESTEVES, 2006)" }, "properties" : { "noteIndex" : 0 }, "schema" : "https://github.com/citation-style-language/schema/raw/master/csl-citation.json" }</w:instrText>
      </w:r>
      <w:r w:rsidRPr="008B33D2">
        <w:rPr>
          <w:rFonts w:ascii="Times New Roman" w:hAnsi="Times New Roman" w:cs="Times New Roman"/>
          <w:sz w:val="24"/>
          <w:szCs w:val="24"/>
        </w:rPr>
        <w:fldChar w:fldCharType="separate"/>
      </w:r>
      <w:r w:rsidRPr="004E2824">
        <w:rPr>
          <w:rFonts w:ascii="Times New Roman" w:hAnsi="Times New Roman" w:cs="Times New Roman"/>
          <w:noProof/>
          <w:sz w:val="24"/>
          <w:szCs w:val="24"/>
        </w:rPr>
        <w:t>Martins e Esteves (2006)</w:t>
      </w:r>
      <w:r w:rsidRPr="008B33D2">
        <w:rPr>
          <w:rFonts w:ascii="Times New Roman" w:hAnsi="Times New Roman" w:cs="Times New Roman"/>
          <w:sz w:val="24"/>
          <w:szCs w:val="24"/>
        </w:rPr>
        <w:fldChar w:fldCharType="end"/>
      </w:r>
      <w:r w:rsidRPr="004E2824">
        <w:rPr>
          <w:rFonts w:ascii="Times New Roman" w:hAnsi="Times New Roman" w:cs="Times New Roman"/>
          <w:sz w:val="24"/>
          <w:szCs w:val="24"/>
        </w:rPr>
        <w:t xml:space="preserve">, a expectativa para as nações subdesenvolvidas é de que esses trabalhadores tenham menor poder de barganha sobre as rendas das firmas, visto que os sindicatos são instituições menos fortalecidas nesses países. Especificamente para o Brasil, os autores argumentam que a existência de um amplo mercado informal de trabalho poderia implicar em uma curva de oferta de </w:t>
      </w:r>
      <w:r w:rsidR="001161F7" w:rsidRPr="004E2824">
        <w:rPr>
          <w:rFonts w:ascii="Times New Roman" w:hAnsi="Times New Roman" w:cs="Times New Roman"/>
          <w:sz w:val="24"/>
          <w:szCs w:val="24"/>
        </w:rPr>
        <w:t>mão-de-obra</w:t>
      </w:r>
      <w:r w:rsidRPr="004E2824">
        <w:rPr>
          <w:rFonts w:ascii="Times New Roman" w:hAnsi="Times New Roman" w:cs="Times New Roman"/>
          <w:sz w:val="24"/>
          <w:szCs w:val="24"/>
        </w:rPr>
        <w:t xml:space="preserve"> mais elástica e, portanto, em menor poder de barganha para os trabalhadores com emprego formal. Seria factível ainda supor um enfraquecimento do poder de barganha desses trabalhadores em virtude das altas taxas de rotatividade na economia brasileira. </w:t>
      </w:r>
    </w:p>
    <w:p w14:paraId="17A166F4" w14:textId="033FD124"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Outro incentivo para este estudo está na existência e na disponibilidade de </w:t>
      </w:r>
      <w:proofErr w:type="spellStart"/>
      <w:r w:rsidRPr="004E2824">
        <w:rPr>
          <w:rFonts w:ascii="Times New Roman" w:hAnsi="Times New Roman" w:cs="Times New Roman"/>
          <w:sz w:val="24"/>
          <w:szCs w:val="24"/>
        </w:rPr>
        <w:t>microdados</w:t>
      </w:r>
      <w:proofErr w:type="spellEnd"/>
      <w:r w:rsidRPr="004E2824">
        <w:rPr>
          <w:rFonts w:ascii="Times New Roman" w:hAnsi="Times New Roman" w:cs="Times New Roman"/>
          <w:sz w:val="24"/>
          <w:szCs w:val="24"/>
        </w:rPr>
        <w:t xml:space="preserve"> para o Brasil, mais especificamente a Pesquisa Industrial Anual (PIA - Empresa) e o Relatório Anual de Informações Sociais (RAIS), os quais possibilitaram a criação de um painel de </w:t>
      </w:r>
      <w:proofErr w:type="spellStart"/>
      <w:r w:rsidRPr="004E2824">
        <w:rPr>
          <w:rFonts w:ascii="Times New Roman" w:hAnsi="Times New Roman" w:cs="Times New Roman"/>
          <w:sz w:val="24"/>
          <w:szCs w:val="24"/>
        </w:rPr>
        <w:t>microdados</w:t>
      </w:r>
      <w:proofErr w:type="spellEnd"/>
      <w:r w:rsidRPr="004E2824">
        <w:rPr>
          <w:rFonts w:ascii="Times New Roman" w:hAnsi="Times New Roman" w:cs="Times New Roman"/>
          <w:sz w:val="24"/>
          <w:szCs w:val="24"/>
        </w:rPr>
        <w:t xml:space="preserve"> conectando ocupação – firma, para os anos de 2007 a 2013. Este painel engloba todas as empresas do setor industrial da economia cujas firmas empregam 30 ou mais funcionários. O alto nível de de</w:t>
      </w:r>
      <w:r w:rsidR="006E0B0B" w:rsidRPr="004E2824">
        <w:rPr>
          <w:rFonts w:ascii="Times New Roman" w:hAnsi="Times New Roman" w:cs="Times New Roman"/>
          <w:sz w:val="24"/>
          <w:szCs w:val="24"/>
        </w:rPr>
        <w:t xml:space="preserve">talhamento dessa base de dados </w:t>
      </w:r>
      <w:r w:rsidRPr="004E2824">
        <w:rPr>
          <w:rFonts w:ascii="Times New Roman" w:hAnsi="Times New Roman" w:cs="Times New Roman"/>
          <w:sz w:val="24"/>
          <w:szCs w:val="24"/>
        </w:rPr>
        <w:t xml:space="preserve">permite que os principais problemas metodológicos atrelados </w:t>
      </w:r>
      <w:proofErr w:type="gramStart"/>
      <w:r w:rsidR="006E0B0B" w:rsidRPr="004E2824">
        <w:rPr>
          <w:rFonts w:ascii="Times New Roman" w:hAnsi="Times New Roman" w:cs="Times New Roman"/>
          <w:sz w:val="24"/>
          <w:szCs w:val="24"/>
        </w:rPr>
        <w:t>à</w:t>
      </w:r>
      <w:proofErr w:type="gramEnd"/>
      <w:r w:rsidR="006E0B0B" w:rsidRPr="004E2824">
        <w:rPr>
          <w:rFonts w:ascii="Times New Roman" w:hAnsi="Times New Roman" w:cs="Times New Roman"/>
          <w:sz w:val="24"/>
          <w:szCs w:val="24"/>
        </w:rPr>
        <w:t xml:space="preserve"> essa</w:t>
      </w:r>
      <w:r w:rsidRPr="004E2824">
        <w:rPr>
          <w:rFonts w:ascii="Times New Roman" w:hAnsi="Times New Roman" w:cs="Times New Roman"/>
          <w:sz w:val="24"/>
          <w:szCs w:val="24"/>
        </w:rPr>
        <w:t xml:space="preserve"> literatura sejam minimizados.</w:t>
      </w:r>
    </w:p>
    <w:p w14:paraId="25F74ADA" w14:textId="34519DFF"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Partindo de uma equação de salários do tipo </w:t>
      </w:r>
      <w:proofErr w:type="spellStart"/>
      <w:r w:rsidRPr="004E2824">
        <w:rPr>
          <w:rFonts w:ascii="Times New Roman" w:hAnsi="Times New Roman" w:cs="Times New Roman"/>
          <w:sz w:val="24"/>
          <w:szCs w:val="24"/>
        </w:rPr>
        <w:t>minceriana</w:t>
      </w:r>
      <w:proofErr w:type="spellEnd"/>
      <w:r w:rsidR="006E0B0B" w:rsidRPr="004E2824">
        <w:rPr>
          <w:rFonts w:ascii="Times New Roman" w:hAnsi="Times New Roman" w:cs="Times New Roman"/>
          <w:sz w:val="24"/>
          <w:szCs w:val="24"/>
        </w:rPr>
        <w:t xml:space="preserve"> </w:t>
      </w:r>
      <w:r w:rsidR="006E0B0B" w:rsidRPr="008B33D2">
        <w:rPr>
          <w:rFonts w:ascii="Times New Roman" w:hAnsi="Times New Roman" w:cs="Times New Roman"/>
          <w:sz w:val="24"/>
          <w:szCs w:val="24"/>
        </w:rPr>
        <w:fldChar w:fldCharType="begin" w:fldLock="1"/>
      </w:r>
      <w:r w:rsidR="00F22884" w:rsidRPr="004E2824">
        <w:rPr>
          <w:rFonts w:ascii="Times New Roman" w:hAnsi="Times New Roman" w:cs="Times New Roman"/>
          <w:sz w:val="24"/>
          <w:szCs w:val="24"/>
        </w:rPr>
        <w:instrText>ADDIN CSL_CITATION { "citationItems" : [ { "id" : "ITEM-1", "itemData" : { "DOI" : "10.1017/CBO9781107415324.004", "ISBN" : "9788578110796", "ISSN" : "1098-6596", "PMID" : "25246403", "author" : [ { "dropping-particle" : "", "family" : "Mincer", "given" : "Jacob", "non-dropping-particle" : "", "parse-names" : false, "suffix" : "" } ], "container-title" : "Statewide Agricultural Land Use Baseline 2015", "id" : "ITEM-1", "issued" : { "date-parts" : [ [ "1974" ] ] }, "number-of-pages" : "41-63", "publisher" : "NBER", "title" : "Schooling, Experience, and Earnings", "type" : "book", "volume" : "1" }, "uris" : [ "http://www.mendeley.com/documents/?uuid=4a21edd9-1652-4a2a-a43a-c2e3ee47bb97" ] } ], "mendeley" : { "formattedCitation" : "(MINCER, 1974)", "plainTextFormattedCitation" : "(MINCER, 1974)", "previouslyFormattedCitation" : "(MINCER, 1974)" }, "properties" : { "noteIndex" : 0 }, "schema" : "https://github.com/citation-style-language/schema/raw/master/csl-citation.json" }</w:instrText>
      </w:r>
      <w:r w:rsidR="006E0B0B" w:rsidRPr="008B33D2">
        <w:rPr>
          <w:rFonts w:ascii="Times New Roman" w:hAnsi="Times New Roman" w:cs="Times New Roman"/>
          <w:sz w:val="24"/>
          <w:szCs w:val="24"/>
        </w:rPr>
        <w:fldChar w:fldCharType="separate"/>
      </w:r>
      <w:r w:rsidR="006E0B0B" w:rsidRPr="004E2824">
        <w:rPr>
          <w:rFonts w:ascii="Times New Roman" w:hAnsi="Times New Roman" w:cs="Times New Roman"/>
          <w:noProof/>
          <w:sz w:val="24"/>
          <w:szCs w:val="24"/>
        </w:rPr>
        <w:t>(MINCER, 1974)</w:t>
      </w:r>
      <w:r w:rsidR="006E0B0B" w:rsidRPr="008B33D2">
        <w:rPr>
          <w:rFonts w:ascii="Times New Roman" w:hAnsi="Times New Roman" w:cs="Times New Roman"/>
          <w:sz w:val="24"/>
          <w:szCs w:val="24"/>
        </w:rPr>
        <w:fldChar w:fldCharType="end"/>
      </w:r>
      <w:r w:rsidRPr="004E2824">
        <w:rPr>
          <w:rFonts w:ascii="Times New Roman" w:hAnsi="Times New Roman" w:cs="Times New Roman"/>
          <w:sz w:val="24"/>
          <w:szCs w:val="24"/>
        </w:rPr>
        <w:t xml:space="preserve">, expandida pela variável de </w:t>
      </w:r>
      <w:proofErr w:type="spellStart"/>
      <w:r w:rsidR="006B0053" w:rsidRPr="004E2824">
        <w:rPr>
          <w:rFonts w:ascii="Times New Roman" w:hAnsi="Times New Roman" w:cs="Times New Roman"/>
          <w:i/>
          <w:sz w:val="24"/>
          <w:szCs w:val="24"/>
        </w:rPr>
        <w:t>market-share</w:t>
      </w:r>
      <w:proofErr w:type="spellEnd"/>
      <w:r w:rsidR="009E2B96">
        <w:rPr>
          <w:rFonts w:ascii="Times New Roman" w:hAnsi="Times New Roman" w:cs="Times New Roman"/>
          <w:i/>
          <w:sz w:val="24"/>
          <w:szCs w:val="24"/>
        </w:rPr>
        <w:t xml:space="preserve"> </w:t>
      </w:r>
      <w:r w:rsidR="009E2B96">
        <w:rPr>
          <w:rFonts w:ascii="Times New Roman" w:hAnsi="Times New Roman" w:cs="Times New Roman"/>
          <w:sz w:val="24"/>
          <w:szCs w:val="24"/>
        </w:rPr>
        <w:t>e outros controles</w:t>
      </w:r>
      <w:r w:rsidR="00C36DAE" w:rsidRPr="004E2824">
        <w:rPr>
          <w:rFonts w:ascii="Times New Roman" w:hAnsi="Times New Roman" w:cs="Times New Roman"/>
          <w:sz w:val="24"/>
          <w:szCs w:val="24"/>
        </w:rPr>
        <w:t>, este</w:t>
      </w:r>
      <w:r w:rsidRPr="004E2824">
        <w:rPr>
          <w:rFonts w:ascii="Times New Roman" w:hAnsi="Times New Roman" w:cs="Times New Roman"/>
          <w:sz w:val="24"/>
          <w:szCs w:val="24"/>
        </w:rPr>
        <w:t xml:space="preserve"> </w:t>
      </w:r>
      <w:r w:rsidR="00C36DAE" w:rsidRPr="004E2824">
        <w:rPr>
          <w:rFonts w:ascii="Times New Roman" w:hAnsi="Times New Roman" w:cs="Times New Roman"/>
          <w:sz w:val="24"/>
          <w:szCs w:val="24"/>
        </w:rPr>
        <w:t>artigo</w:t>
      </w:r>
      <w:r w:rsidRPr="004E2824">
        <w:rPr>
          <w:rFonts w:ascii="Times New Roman" w:hAnsi="Times New Roman" w:cs="Times New Roman"/>
          <w:sz w:val="24"/>
          <w:szCs w:val="24"/>
        </w:rPr>
        <w:t xml:space="preserve"> inova ao agregar os dados individuais por ocupação, firma e ano, possibilitando, assim, estimar um modelo de efeitos fixos em duas dimensões</w:t>
      </w:r>
      <w:r w:rsidR="006E0B0B" w:rsidRPr="004E2824">
        <w:rPr>
          <w:rFonts w:ascii="Times New Roman" w:hAnsi="Times New Roman" w:cs="Times New Roman"/>
          <w:sz w:val="24"/>
          <w:szCs w:val="24"/>
        </w:rPr>
        <w:t xml:space="preserve">: ocupações e firmas, </w:t>
      </w:r>
      <w:r w:rsidR="009E2B96">
        <w:rPr>
          <w:rFonts w:ascii="Times New Roman" w:hAnsi="Times New Roman" w:cs="Times New Roman"/>
          <w:sz w:val="24"/>
          <w:szCs w:val="24"/>
        </w:rPr>
        <w:t xml:space="preserve">como estratégia para </w:t>
      </w:r>
      <w:r w:rsidR="006E0B0B" w:rsidRPr="004E2824">
        <w:rPr>
          <w:rFonts w:ascii="Times New Roman" w:hAnsi="Times New Roman" w:cs="Times New Roman"/>
          <w:sz w:val="24"/>
          <w:szCs w:val="24"/>
        </w:rPr>
        <w:t>eliminar</w:t>
      </w:r>
      <w:r w:rsidRPr="004E2824">
        <w:rPr>
          <w:rFonts w:ascii="Times New Roman" w:hAnsi="Times New Roman" w:cs="Times New Roman"/>
          <w:sz w:val="24"/>
          <w:szCs w:val="24"/>
        </w:rPr>
        <w:t xml:space="preserve"> o viés de variável omitida. </w:t>
      </w:r>
    </w:p>
    <w:p w14:paraId="4E580D09" w14:textId="55CE0C3C" w:rsidR="008E6FA5" w:rsidRPr="004E2824" w:rsidRDefault="00C06176"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Diferentemente</w:t>
      </w:r>
      <w:r w:rsidR="008E6FA5" w:rsidRPr="004E2824">
        <w:rPr>
          <w:rFonts w:ascii="Times New Roman" w:hAnsi="Times New Roman" w:cs="Times New Roman"/>
          <w:sz w:val="24"/>
          <w:szCs w:val="24"/>
        </w:rPr>
        <w:t xml:space="preserve"> dos modelos de barganha usualmente adotados nos trabalhos empíricos, para os quais a identificação do modelo é baseada em indivíduos que mudam de firmas, a identificação do modelo proposto é baseada na variância condicional das variáveis em diferentes ocupações-firma. Assim, o fato de empresas diferentes empregarem uma mesma </w:t>
      </w:r>
      <w:r w:rsidR="008E6FA5" w:rsidRPr="004E2824">
        <w:rPr>
          <w:rFonts w:ascii="Times New Roman" w:hAnsi="Times New Roman" w:cs="Times New Roman"/>
          <w:sz w:val="24"/>
          <w:szCs w:val="24"/>
        </w:rPr>
        <w:lastRenderedPageBreak/>
        <w:t>ocupação possibilita o devido controle das heterogeneidades não observadas. Relativamente aos modelos</w:t>
      </w:r>
      <w:r w:rsidR="006E0B0B" w:rsidRPr="004E2824">
        <w:rPr>
          <w:rFonts w:ascii="Times New Roman" w:hAnsi="Times New Roman" w:cs="Times New Roman"/>
          <w:sz w:val="24"/>
          <w:szCs w:val="24"/>
        </w:rPr>
        <w:t xml:space="preserve"> que partem de painéis </w:t>
      </w:r>
      <w:proofErr w:type="gramStart"/>
      <w:r w:rsidR="006E0B0B" w:rsidRPr="004E2824">
        <w:rPr>
          <w:rFonts w:ascii="Times New Roman" w:hAnsi="Times New Roman" w:cs="Times New Roman"/>
          <w:sz w:val="24"/>
          <w:szCs w:val="24"/>
        </w:rPr>
        <w:t>conectáveis</w:t>
      </w:r>
      <w:r w:rsidR="008E6FA5" w:rsidRPr="004E2824">
        <w:rPr>
          <w:rFonts w:ascii="Times New Roman" w:hAnsi="Times New Roman" w:cs="Times New Roman"/>
          <w:sz w:val="24"/>
          <w:szCs w:val="24"/>
        </w:rPr>
        <w:t xml:space="preserve"> empregador-empregado, que precisam de um mesmo indivíduo empregado em diferentes firmas ao longo dos anos observados,</w:t>
      </w:r>
      <w:proofErr w:type="gramEnd"/>
      <w:r w:rsidR="008E6FA5" w:rsidRPr="004E2824">
        <w:rPr>
          <w:rFonts w:ascii="Times New Roman" w:hAnsi="Times New Roman" w:cs="Times New Roman"/>
          <w:sz w:val="24"/>
          <w:szCs w:val="24"/>
        </w:rPr>
        <w:t xml:space="preserve"> a metodologia proposta </w:t>
      </w:r>
      <w:r w:rsidR="00AF3E81">
        <w:rPr>
          <w:rFonts w:ascii="Times New Roman" w:hAnsi="Times New Roman" w:cs="Times New Roman"/>
          <w:sz w:val="24"/>
          <w:szCs w:val="24"/>
        </w:rPr>
        <w:t xml:space="preserve">minimiza o problema de </w:t>
      </w:r>
      <w:r w:rsidR="008E6FA5" w:rsidRPr="004E2824">
        <w:rPr>
          <w:rFonts w:ascii="Times New Roman" w:hAnsi="Times New Roman" w:cs="Times New Roman"/>
          <w:sz w:val="24"/>
          <w:szCs w:val="24"/>
        </w:rPr>
        <w:t>seleção amostral</w:t>
      </w:r>
      <w:r w:rsidR="00AF3E81">
        <w:rPr>
          <w:rFonts w:ascii="Times New Roman" w:hAnsi="Times New Roman" w:cs="Times New Roman"/>
          <w:sz w:val="24"/>
          <w:szCs w:val="24"/>
        </w:rPr>
        <w:t>.</w:t>
      </w:r>
      <w:r w:rsidR="008E6FA5" w:rsidRPr="004E2824">
        <w:rPr>
          <w:rFonts w:ascii="Times New Roman" w:hAnsi="Times New Roman" w:cs="Times New Roman"/>
          <w:sz w:val="24"/>
          <w:szCs w:val="24"/>
        </w:rPr>
        <w:t xml:space="preserve"> </w:t>
      </w:r>
    </w:p>
    <w:p w14:paraId="22F8E285" w14:textId="6F02C0B6" w:rsidR="008E6FA5"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Os resultados encontrados </w:t>
      </w:r>
      <w:r w:rsidR="00C06176" w:rsidRPr="004E2824">
        <w:rPr>
          <w:rFonts w:ascii="Times New Roman" w:hAnsi="Times New Roman" w:cs="Times New Roman"/>
          <w:sz w:val="24"/>
          <w:szCs w:val="24"/>
        </w:rPr>
        <w:t xml:space="preserve">estão em conformidade com </w:t>
      </w:r>
      <w:r w:rsidR="006E0B0B" w:rsidRPr="004E2824">
        <w:rPr>
          <w:rFonts w:ascii="Times New Roman" w:hAnsi="Times New Roman" w:cs="Times New Roman"/>
          <w:sz w:val="24"/>
          <w:szCs w:val="24"/>
        </w:rPr>
        <w:t>as</w:t>
      </w:r>
      <w:r w:rsidRPr="004E2824">
        <w:rPr>
          <w:rFonts w:ascii="Times New Roman" w:hAnsi="Times New Roman" w:cs="Times New Roman"/>
          <w:sz w:val="24"/>
          <w:szCs w:val="24"/>
        </w:rPr>
        <w:t xml:space="preserve"> evidências para os países desenvolvidos. Considerando </w:t>
      </w:r>
      <w:r w:rsidR="00727D69" w:rsidRPr="004E2824">
        <w:rPr>
          <w:rFonts w:ascii="Times New Roman" w:hAnsi="Times New Roman" w:cs="Times New Roman"/>
          <w:sz w:val="24"/>
          <w:szCs w:val="24"/>
        </w:rPr>
        <w:t xml:space="preserve">o </w:t>
      </w:r>
      <w:proofErr w:type="spellStart"/>
      <w:r w:rsidR="00727D69"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da firma como variável capaz de capturar as rendas obtidas no mercado de produtos, então, no período de 2007 a 2013, as ocupações das empresas que tinham a participação de mercado </w:t>
      </w:r>
      <w:r w:rsidR="00AF3E81">
        <w:rPr>
          <w:rFonts w:ascii="Times New Roman" w:hAnsi="Times New Roman" w:cs="Times New Roman"/>
          <w:sz w:val="24"/>
          <w:szCs w:val="24"/>
        </w:rPr>
        <w:t>dois</w:t>
      </w:r>
      <w:r w:rsidRPr="004E2824">
        <w:rPr>
          <w:rFonts w:ascii="Times New Roman" w:hAnsi="Times New Roman" w:cs="Times New Roman"/>
          <w:sz w:val="24"/>
          <w:szCs w:val="24"/>
        </w:rPr>
        <w:t xml:space="preserve"> desvios padrão acima da média, relativo às empresas dois desvios-pad</w:t>
      </w:r>
      <w:r w:rsidR="005B37FF" w:rsidRPr="004E2824">
        <w:rPr>
          <w:rFonts w:ascii="Times New Roman" w:hAnsi="Times New Roman" w:cs="Times New Roman"/>
          <w:sz w:val="24"/>
          <w:szCs w:val="24"/>
        </w:rPr>
        <w:t>rão abaixo da média, recebiam 9</w:t>
      </w:r>
      <w:r w:rsidRPr="004E2824">
        <w:rPr>
          <w:rFonts w:ascii="Times New Roman" w:hAnsi="Times New Roman" w:cs="Times New Roman"/>
          <w:sz w:val="24"/>
          <w:szCs w:val="24"/>
        </w:rPr>
        <w:t>% a mais, com uma elasticidade de 0,007</w:t>
      </w:r>
      <w:r w:rsidR="00AF3E81">
        <w:rPr>
          <w:rFonts w:ascii="Times New Roman" w:hAnsi="Times New Roman" w:cs="Times New Roman"/>
          <w:sz w:val="24"/>
          <w:szCs w:val="24"/>
        </w:rPr>
        <w:t xml:space="preserve"> </w:t>
      </w:r>
      <w:r w:rsidR="00AF3E81" w:rsidRPr="004E2824">
        <w:rPr>
          <w:rFonts w:ascii="Times New Roman" w:hAnsi="Times New Roman" w:cs="Times New Roman"/>
          <w:sz w:val="24"/>
          <w:szCs w:val="24"/>
        </w:rPr>
        <w:t xml:space="preserve">entre o </w:t>
      </w:r>
      <w:proofErr w:type="spellStart"/>
      <w:r w:rsidR="00AF3E81" w:rsidRPr="004E2824">
        <w:rPr>
          <w:rFonts w:ascii="Times New Roman" w:hAnsi="Times New Roman" w:cs="Times New Roman"/>
          <w:i/>
          <w:sz w:val="24"/>
          <w:szCs w:val="24"/>
        </w:rPr>
        <w:t>market-share</w:t>
      </w:r>
      <w:proofErr w:type="spellEnd"/>
      <w:r w:rsidR="00AF3E81" w:rsidRPr="004E2824">
        <w:rPr>
          <w:rFonts w:ascii="Times New Roman" w:hAnsi="Times New Roman" w:cs="Times New Roman"/>
          <w:sz w:val="24"/>
          <w:szCs w:val="24"/>
        </w:rPr>
        <w:t xml:space="preserve"> e os salários</w:t>
      </w:r>
      <w:r w:rsidRPr="004E2824">
        <w:rPr>
          <w:rFonts w:ascii="Times New Roman" w:hAnsi="Times New Roman" w:cs="Times New Roman"/>
          <w:sz w:val="24"/>
          <w:szCs w:val="24"/>
        </w:rPr>
        <w:t xml:space="preserve">. Esse resultado, </w:t>
      </w:r>
      <w:r w:rsidR="00727D69" w:rsidRPr="004E2824">
        <w:rPr>
          <w:rFonts w:ascii="Times New Roman" w:hAnsi="Times New Roman" w:cs="Times New Roman"/>
          <w:sz w:val="24"/>
          <w:szCs w:val="24"/>
        </w:rPr>
        <w:t>tal como</w:t>
      </w:r>
      <w:r w:rsidRPr="004E2824">
        <w:rPr>
          <w:rFonts w:ascii="Times New Roman" w:hAnsi="Times New Roman" w:cs="Times New Roman"/>
          <w:sz w:val="24"/>
          <w:szCs w:val="24"/>
        </w:rPr>
        <w:t xml:space="preserve"> aqueles encontrados </w:t>
      </w:r>
      <w:proofErr w:type="gramStart"/>
      <w:r w:rsidRPr="004E2824">
        <w:rPr>
          <w:rFonts w:ascii="Times New Roman" w:hAnsi="Times New Roman" w:cs="Times New Roman"/>
          <w:sz w:val="24"/>
          <w:szCs w:val="24"/>
        </w:rPr>
        <w:t>por</w:t>
      </w:r>
      <w:proofErr w:type="gramEnd"/>
      <w:r w:rsidRPr="004E2824">
        <w:rPr>
          <w:rFonts w:ascii="Times New Roman" w:hAnsi="Times New Roman" w:cs="Times New Roman"/>
          <w:sz w:val="24"/>
          <w:szCs w:val="24"/>
        </w:rPr>
        <w:t xml:space="preserve"> </w:t>
      </w:r>
      <w:r w:rsidR="005B37FF" w:rsidRPr="008B33D2">
        <w:rPr>
          <w:rFonts w:ascii="Times New Roman" w:hAnsi="Times New Roman" w:cs="Times New Roman"/>
          <w:sz w:val="24"/>
          <w:szCs w:val="24"/>
        </w:rPr>
        <w:fldChar w:fldCharType="begin" w:fldLock="1"/>
      </w:r>
      <w:r w:rsidR="005B37FF" w:rsidRPr="004E2824">
        <w:rPr>
          <w:rFonts w:ascii="Times New Roman" w:hAnsi="Times New Roman" w:cs="Times New Roman"/>
          <w:sz w:val="24"/>
          <w:szCs w:val="24"/>
        </w:rPr>
        <w:instrText>ADDIN CSL_CITATION { "citationItems" : [ { "id" : "ITEM-1", "itemData" : { "author" : [ { "dropping-particle" : "", "family" : "Martins", "given" : "Pedro S.", "non-dropping-particle" : "", "parse-names" : false, "suffix" : "" }, { "dropping-particle" : "", "family" : "Esteves", "given" : "Luiz A.", "non-dropping-particle" : "", "parse-names" : false, "suffix" : "" } ], "container-title" : "World", "id" : "ITEM-1", "issue" : "0", "issued" : { "date-parts" : [ [ "2006" ] ] }, "page" : "1-20", "title" : "Is There Rent Sharing In Developing Countries? Matched-Panel Evidence from Brazil", "type" : "article-journal", "volume" : "44" }, "uris" : [ "http://www.mendeley.com/documents/?uuid=75000da2-fdcd-48a4-b4e0-a5c2b745213d" ] }, { "id" : "ITEM-2", "itemData" : { "abstract" : "Este trabalho visa analisar a exist\u00eancia de rent-sharing no setor industrial brasileiro entre os anos de 2002 e 2012. Este tema j\u00e1 foi amplamente abordado pela literatura internacional, onde \u00e9 poss\u00edvel identificar evid\u00eancias que corroboram a exist\u00eancia de rent-sharing nas economias desenvolvidas. Por\u00e9m, para a economia brasileira este tema ainda foi pouco explorado e n\u00e3o temos conhecimento de estudos emp\u00edricos realizados para os anos mais recentes. A fim de examinar empiricamente a rela\u00e7\u00e3o entre os lucros das firmas e a remunera\u00e7\u00e3o de seus trabalhadores, foram estimados dois modelos. Primeiramente, um modelo em cross section, que tem como unidade de observa\u00e7\u00e3o o trabalhador, utilizando uma base de dados estruturada atrav\u00e9s do cruzamento da RAIS e da PIA. Tamb\u00e9m foi analisado se esta correla\u00e7\u00e3o ocorre de forma homog\u00eanea entre os n\u00edveis de qualifica\u00e7\u00e3o dos trabalhadores. Em seguida, foi realizada a estimativa em painel din\u00e2mico, cujo n\u00edvel de agrega\u00e7\u00e3o \u00e9 o setor industrial, prevendo tamb\u00e9m a corre\u00e7\u00e3o para o cl\u00e1ssico problema de endogeneidade entre os lucros das firmas e os sal\u00e1rios dos trabalhadores por meio de vari\u00e1veis instrumentais. Os resultados indicam que um aumento no n\u00edvel de rentabilidade das firmas gera, no longo prazo, uma eleva\u00e7\u00e3o dos sal\u00e1rios pagos naquele setor, por\u00e9m este efeito \u00e9 de baixa magnitude", "author" : [ { "dropping-particle" : "", "family" : "Decarli", "given" : "Aline S.", "non-dropping-particle" : "", "parse-names" : false, "suffix" : "" } ], "id" : "ITEM-2", "issued" : { "date-parts" : [ [ "2016" ] ] }, "number-of-pages" : "50", "title" : "RENT-SHARING NO SETOR INDUSTRIAL BRASILEIRO : UMA AN\u00c1LISE EMP\u00cdRICA PARA O PER\u00cdODO DE 2002 - 2012", "type" : "thesis" }, "uris" : [ "http://www.mendeley.com/documents/?uuid=fd5e3308-0cc4-4986-9748-7f4f45a26c0b" ] } ], "mendeley" : { "formattedCitation" : "(DECARLI, 2016; MARTINS, PEDRO S.; ESTEVES, 2006)", "manualFormatting" : "Decarli (2016) e Martins e Esteves (2006)", "plainTextFormattedCitation" : "(DECARLI, 2016; MARTINS, PEDRO S.; ESTEVES, 2006)", "previouslyFormattedCitation" : "(DECARLI, 2016; MARTINS, PEDRO S.; ESTEVES, 2006)" }, "properties" : { "noteIndex" : 0 }, "schema" : "https://github.com/citation-style-language/schema/raw/master/csl-citation.json" }</w:instrText>
      </w:r>
      <w:r w:rsidR="005B37FF" w:rsidRPr="008B33D2">
        <w:rPr>
          <w:rFonts w:ascii="Times New Roman" w:hAnsi="Times New Roman" w:cs="Times New Roman"/>
          <w:sz w:val="24"/>
          <w:szCs w:val="24"/>
        </w:rPr>
        <w:fldChar w:fldCharType="separate"/>
      </w:r>
      <w:r w:rsidR="005B37FF" w:rsidRPr="004E2824">
        <w:rPr>
          <w:rFonts w:ascii="Times New Roman" w:hAnsi="Times New Roman" w:cs="Times New Roman"/>
          <w:noProof/>
          <w:sz w:val="24"/>
          <w:szCs w:val="24"/>
        </w:rPr>
        <w:t>Decarli (2016) e Martins e Esteves (2006)</w:t>
      </w:r>
      <w:r w:rsidR="005B37FF" w:rsidRPr="008B33D2">
        <w:rPr>
          <w:rFonts w:ascii="Times New Roman" w:hAnsi="Times New Roman" w:cs="Times New Roman"/>
          <w:sz w:val="24"/>
          <w:szCs w:val="24"/>
        </w:rPr>
        <w:fldChar w:fldCharType="end"/>
      </w:r>
      <w:r w:rsidR="005B37FF" w:rsidRPr="004E2824">
        <w:rPr>
          <w:rFonts w:ascii="Times New Roman" w:hAnsi="Times New Roman" w:cs="Times New Roman"/>
          <w:sz w:val="24"/>
          <w:szCs w:val="24"/>
        </w:rPr>
        <w:t>,</w:t>
      </w:r>
      <w:r w:rsidRPr="004E2824">
        <w:rPr>
          <w:rFonts w:ascii="Times New Roman" w:hAnsi="Times New Roman" w:cs="Times New Roman"/>
          <w:sz w:val="24"/>
          <w:szCs w:val="24"/>
        </w:rPr>
        <w:t xml:space="preserve"> corrobora que, ainda que significativos e positivamente correlacionados com os salários, a renda obtida no mercado de produtos não teria um peso tão grande quanto </w:t>
      </w:r>
      <w:r w:rsidR="00727D69" w:rsidRPr="004E2824">
        <w:rPr>
          <w:rFonts w:ascii="Times New Roman" w:hAnsi="Times New Roman" w:cs="Times New Roman"/>
          <w:sz w:val="24"/>
          <w:szCs w:val="24"/>
        </w:rPr>
        <w:t>o d</w:t>
      </w:r>
      <w:r w:rsidRPr="004E2824">
        <w:rPr>
          <w:rFonts w:ascii="Times New Roman" w:hAnsi="Times New Roman" w:cs="Times New Roman"/>
          <w:sz w:val="24"/>
          <w:szCs w:val="24"/>
        </w:rPr>
        <w:t xml:space="preserve">as </w:t>
      </w:r>
      <w:r w:rsidR="005B37FF" w:rsidRPr="004E2824">
        <w:rPr>
          <w:rFonts w:ascii="Times New Roman" w:hAnsi="Times New Roman" w:cs="Times New Roman"/>
          <w:sz w:val="24"/>
          <w:szCs w:val="24"/>
        </w:rPr>
        <w:t>características dos indivíduos</w:t>
      </w:r>
      <w:r w:rsidR="006E0B0B" w:rsidRPr="004E2824">
        <w:rPr>
          <w:rFonts w:ascii="Times New Roman" w:hAnsi="Times New Roman" w:cs="Times New Roman"/>
          <w:sz w:val="24"/>
          <w:szCs w:val="24"/>
        </w:rPr>
        <w:t xml:space="preserve"> na determinação salarial das</w:t>
      </w:r>
      <w:proofErr w:type="gramStart"/>
      <w:r w:rsidR="006E0B0B" w:rsidRPr="004E2824">
        <w:rPr>
          <w:rFonts w:ascii="Times New Roman" w:hAnsi="Times New Roman" w:cs="Times New Roman"/>
          <w:sz w:val="24"/>
          <w:szCs w:val="24"/>
        </w:rPr>
        <w:t xml:space="preserve">  </w:t>
      </w:r>
      <w:proofErr w:type="gramEnd"/>
      <w:r w:rsidR="006E0B0B" w:rsidRPr="004E2824">
        <w:rPr>
          <w:rFonts w:ascii="Times New Roman" w:hAnsi="Times New Roman" w:cs="Times New Roman"/>
          <w:sz w:val="24"/>
          <w:szCs w:val="24"/>
        </w:rPr>
        <w:t>ocupações e, consequentemente</w:t>
      </w:r>
      <w:r w:rsidR="00727D69" w:rsidRPr="004E2824">
        <w:rPr>
          <w:rFonts w:ascii="Times New Roman" w:hAnsi="Times New Roman" w:cs="Times New Roman"/>
          <w:sz w:val="24"/>
          <w:szCs w:val="24"/>
        </w:rPr>
        <w:t>,</w:t>
      </w:r>
      <w:r w:rsidR="006E0B0B" w:rsidRPr="004E2824">
        <w:rPr>
          <w:rFonts w:ascii="Times New Roman" w:hAnsi="Times New Roman" w:cs="Times New Roman"/>
          <w:sz w:val="24"/>
          <w:szCs w:val="24"/>
        </w:rPr>
        <w:t xml:space="preserve"> dos trabalhadores empregados nas</w:t>
      </w:r>
      <w:r w:rsidR="00626928" w:rsidRPr="004E2824">
        <w:rPr>
          <w:rFonts w:ascii="Times New Roman" w:hAnsi="Times New Roman" w:cs="Times New Roman"/>
          <w:sz w:val="24"/>
          <w:szCs w:val="24"/>
        </w:rPr>
        <w:t xml:space="preserve"> indústrias extrativistas e de transformação do país.</w:t>
      </w:r>
      <w:r w:rsidRPr="004E2824">
        <w:rPr>
          <w:rFonts w:ascii="Times New Roman" w:hAnsi="Times New Roman" w:cs="Times New Roman"/>
          <w:sz w:val="24"/>
          <w:szCs w:val="24"/>
        </w:rPr>
        <w:t xml:space="preserve"> </w:t>
      </w:r>
    </w:p>
    <w:p w14:paraId="5C2D3707" w14:textId="391E6DE8" w:rsidR="0072542B" w:rsidRPr="004E2824" w:rsidRDefault="008E6FA5" w:rsidP="00FB21D9">
      <w:pPr>
        <w:adjustRightInd w:val="0"/>
        <w:spacing w:after="0" w:line="240" w:lineRule="auto"/>
        <w:ind w:firstLine="567"/>
        <w:jc w:val="both"/>
        <w:rPr>
          <w:rFonts w:ascii="Times New Roman" w:eastAsiaTheme="majorEastAsia" w:hAnsi="Times New Roman" w:cs="Times New Roman"/>
          <w:sz w:val="28"/>
          <w:szCs w:val="28"/>
        </w:rPr>
      </w:pPr>
      <w:r w:rsidRPr="004E2824">
        <w:rPr>
          <w:rFonts w:ascii="Times New Roman" w:hAnsi="Times New Roman" w:cs="Times New Roman"/>
          <w:sz w:val="24"/>
          <w:szCs w:val="24"/>
        </w:rPr>
        <w:t xml:space="preserve">Além desta introdução, o estudo </w:t>
      </w:r>
      <w:r w:rsidRPr="0034046F">
        <w:rPr>
          <w:rFonts w:ascii="Times New Roman" w:hAnsi="Times New Roman" w:cs="Times New Roman"/>
          <w:sz w:val="24"/>
          <w:szCs w:val="24"/>
        </w:rPr>
        <w:t>apresenta, na sequência, uma seção que explica teoricamente a relação econômica entre o poder de mercado e os salários</w:t>
      </w:r>
      <w:bookmarkStart w:id="4" w:name="_GoBack"/>
      <w:bookmarkEnd w:id="4"/>
      <w:r w:rsidR="006E0B0B" w:rsidRPr="004E2824">
        <w:rPr>
          <w:rFonts w:ascii="Times New Roman" w:hAnsi="Times New Roman" w:cs="Times New Roman"/>
          <w:sz w:val="24"/>
          <w:szCs w:val="24"/>
        </w:rPr>
        <w:t>,</w:t>
      </w:r>
      <w:r w:rsidRPr="004E2824">
        <w:rPr>
          <w:rFonts w:ascii="Times New Roman" w:hAnsi="Times New Roman" w:cs="Times New Roman"/>
          <w:sz w:val="24"/>
          <w:szCs w:val="24"/>
        </w:rPr>
        <w:t xml:space="preserve"> para em seguida apresentar a revisão de literatura empírica sobre o tema. Na seção 3, são apresentadas as bases de dados e suas estatísticas descritivas; </w:t>
      </w:r>
      <w:r w:rsidR="00727D69" w:rsidRPr="004E2824">
        <w:rPr>
          <w:rFonts w:ascii="Times New Roman" w:hAnsi="Times New Roman" w:cs="Times New Roman"/>
          <w:sz w:val="24"/>
          <w:szCs w:val="24"/>
        </w:rPr>
        <w:t xml:space="preserve">ao passo que a parte 4 traz a especificação do modelo de estimação. Por </w:t>
      </w:r>
      <w:r w:rsidRPr="004E2824">
        <w:rPr>
          <w:rFonts w:ascii="Times New Roman" w:hAnsi="Times New Roman" w:cs="Times New Roman"/>
          <w:sz w:val="24"/>
          <w:szCs w:val="24"/>
        </w:rPr>
        <w:t>fim, apresentam-se os resultados e conclusões</w:t>
      </w:r>
      <w:r w:rsidR="00727D69" w:rsidRPr="004E2824">
        <w:rPr>
          <w:rFonts w:ascii="Times New Roman" w:hAnsi="Times New Roman" w:cs="Times New Roman"/>
          <w:sz w:val="24"/>
          <w:szCs w:val="24"/>
        </w:rPr>
        <w:t xml:space="preserve"> nas seções 5 e 6, </w:t>
      </w:r>
      <w:r w:rsidR="00B51F87" w:rsidRPr="004E2824">
        <w:rPr>
          <w:rFonts w:ascii="Times New Roman" w:hAnsi="Times New Roman" w:cs="Times New Roman"/>
          <w:sz w:val="24"/>
          <w:szCs w:val="24"/>
        </w:rPr>
        <w:t>respectivamente.</w:t>
      </w:r>
    </w:p>
    <w:p w14:paraId="38EFFAD5" w14:textId="004BFD0F" w:rsidR="002A537F" w:rsidRPr="00096B11" w:rsidRDefault="002A537F" w:rsidP="00FB21D9">
      <w:pPr>
        <w:pStyle w:val="Heading1"/>
        <w:adjustRightInd w:val="0"/>
        <w:spacing w:line="240" w:lineRule="auto"/>
        <w:ind w:firstLine="567"/>
        <w:rPr>
          <w:rFonts w:ascii="Times New Roman" w:hAnsi="Times New Roman" w:cs="Times New Roman"/>
          <w:color w:val="auto"/>
          <w:sz w:val="24"/>
          <w:szCs w:val="28"/>
        </w:rPr>
      </w:pPr>
      <w:bookmarkStart w:id="5" w:name="_Toc455440831"/>
      <w:proofErr w:type="gramStart"/>
      <w:r w:rsidRPr="00096B11">
        <w:rPr>
          <w:rFonts w:ascii="Times New Roman" w:hAnsi="Times New Roman" w:cs="Times New Roman"/>
          <w:color w:val="auto"/>
          <w:sz w:val="24"/>
          <w:szCs w:val="28"/>
        </w:rPr>
        <w:t>2</w:t>
      </w:r>
      <w:proofErr w:type="gramEnd"/>
      <w:r w:rsidRPr="00096B11">
        <w:rPr>
          <w:rFonts w:ascii="Times New Roman" w:hAnsi="Times New Roman" w:cs="Times New Roman"/>
          <w:color w:val="auto"/>
          <w:sz w:val="24"/>
          <w:szCs w:val="28"/>
        </w:rPr>
        <w:t xml:space="preserve"> </w:t>
      </w:r>
      <w:bookmarkEnd w:id="1"/>
      <w:r w:rsidRPr="00096B11">
        <w:rPr>
          <w:rFonts w:ascii="Times New Roman" w:hAnsi="Times New Roman" w:cs="Times New Roman"/>
          <w:color w:val="auto"/>
          <w:sz w:val="24"/>
          <w:szCs w:val="28"/>
        </w:rPr>
        <w:t>PODER DE MERCADO E SALÁRIOS</w:t>
      </w:r>
      <w:bookmarkEnd w:id="5"/>
    </w:p>
    <w:p w14:paraId="6A931EBF" w14:textId="77777777" w:rsid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A Teoria Neoclássica prevê que os mercados são competitivos: do lado da oferta, os trabalhadores determinam o quanto ofertar de trabalho à medida que maximizam sua função de utilidade, enquanto</w:t>
      </w:r>
      <w:r w:rsidR="00B55E11" w:rsidRPr="004E2824">
        <w:rPr>
          <w:rFonts w:ascii="Times New Roman" w:hAnsi="Times New Roman" w:cs="Times New Roman"/>
          <w:sz w:val="24"/>
          <w:szCs w:val="24"/>
        </w:rPr>
        <w:t>,</w:t>
      </w:r>
      <w:r w:rsidRPr="004E2824">
        <w:rPr>
          <w:rFonts w:ascii="Times New Roman" w:hAnsi="Times New Roman" w:cs="Times New Roman"/>
          <w:sz w:val="24"/>
          <w:szCs w:val="24"/>
        </w:rPr>
        <w:t xml:space="preserve"> do lado da demanda, as firmas tomam os salários como dados e contratam mão-de-obra até que seus custos </w:t>
      </w:r>
      <w:r w:rsidR="00011AAF" w:rsidRPr="004E2824">
        <w:rPr>
          <w:rFonts w:ascii="Times New Roman" w:hAnsi="Times New Roman" w:cs="Times New Roman"/>
          <w:sz w:val="24"/>
          <w:szCs w:val="24"/>
        </w:rPr>
        <w:t>iguale</w:t>
      </w:r>
      <w:r w:rsidRPr="004E2824">
        <w:rPr>
          <w:rFonts w:ascii="Times New Roman" w:hAnsi="Times New Roman" w:cs="Times New Roman"/>
          <w:sz w:val="24"/>
          <w:szCs w:val="24"/>
        </w:rPr>
        <w:t xml:space="preserve">m-se à sua produtividade marginal, maximizando, assim, seus lucros. </w:t>
      </w:r>
    </w:p>
    <w:p w14:paraId="70EC4DC0" w14:textId="290F65D2" w:rsidR="00922AC7" w:rsidRPr="004E2824" w:rsidRDefault="008E6FA5"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Nesse arcabouço teórico, as variações na demanda de trabalho deveriam afetar a quantidade</w:t>
      </w:r>
      <w:proofErr w:type="gramStart"/>
      <w:r w:rsidR="00431D0F" w:rsidRPr="004E2824">
        <w:rPr>
          <w:rFonts w:ascii="Times New Roman" w:hAnsi="Times New Roman" w:cs="Times New Roman"/>
          <w:sz w:val="24"/>
          <w:szCs w:val="24"/>
        </w:rPr>
        <w:t xml:space="preserve"> porém</w:t>
      </w:r>
      <w:proofErr w:type="gramEnd"/>
      <w:r w:rsidRPr="004E2824">
        <w:rPr>
          <w:rFonts w:ascii="Times New Roman" w:hAnsi="Times New Roman" w:cs="Times New Roman"/>
          <w:sz w:val="24"/>
          <w:szCs w:val="24"/>
        </w:rPr>
        <w:t xml:space="preserve"> não o nível dos salários, inexistindo a possibilidade de diferenciais salariais para trabalhadores homogêneos em produtividade e em preferências </w:t>
      </w:r>
      <w:r w:rsidR="00385EE0" w:rsidRPr="008B33D2">
        <w:rPr>
          <w:rFonts w:ascii="Times New Roman" w:hAnsi="Times New Roman" w:cs="Times New Roman"/>
          <w:sz w:val="24"/>
          <w:szCs w:val="24"/>
        </w:rPr>
        <w:fldChar w:fldCharType="begin" w:fldLock="1"/>
      </w:r>
      <w:r w:rsidR="006D12A1" w:rsidRPr="004E2824">
        <w:rPr>
          <w:rFonts w:ascii="Times New Roman" w:hAnsi="Times New Roman" w:cs="Times New Roman"/>
          <w:sz w:val="24"/>
          <w:szCs w:val="24"/>
        </w:rPr>
        <w:instrText>ADDIN CSL_CITATION { "citationItems" : [ { "id" : "ITEM-1", "itemData" : { "ISBN" : "8586170437", "author" : [ { "dropping-particle" : "", "family" : "Corseuil", "given" : "Carlos Henrique", "non-dropping-particle" : "", "parse-names" : false, "suffix" : "" }, { "dropping-particle" : "", "family" : "Fernandes", "given" : "Reynaldo", "non-dropping-particle" : "", "parse-names" : false, "suffix" : "" }, { "dropping-particle" : "", "family" : "Menezes-Filho", "given" : "Na\u00e9rcio Aquino", "non-dropping-particle" : "", "parse-names" : false, "suffix" : "" }, { "dropping-particle" : "", "family" : "Coelho", "given" : "Allexandro Mori", "non-dropping-particle" : "", "parse-names" : false, "suffix" : "" }, { "dropping-particle" : "", "family" : "Santos", "given" : "Daniel Domingues", "non-dropping-particle" : "Dos", "parse-names" : false, "suffix" : "" } ], "container-title" : "IPEA - Livro completo", "id" : "ITEM-1", "issued" : { "date-parts" : [ [ "2002" ] ] }, "number-of-pages" : "152", "title" : "Estrutura Salarial", "type" : "book" }, "uris" : [ "http://www.mendeley.com/documents/?uuid=befa0061-51cc-4e2a-b25c-bc6bf9a87ebb" ] } ], "mendeley" : { "formattedCitation" : "(CORSEUIL &lt;i&gt;et al.&lt;/i&gt;, 2002)", "plainTextFormattedCitation" : "(CORSEUIL et al., 2002)", "previouslyFormattedCitation" : "(CORSEUIL &lt;i&gt;et al.&lt;/i&gt;, 2002)" }, "properties" : { "noteIndex" : 0 }, "schema" : "https://github.com/citation-style-language/schema/raw/master/csl-citation.json" }</w:instrText>
      </w:r>
      <w:r w:rsidR="00385EE0" w:rsidRPr="008B33D2">
        <w:rPr>
          <w:rFonts w:ascii="Times New Roman" w:hAnsi="Times New Roman" w:cs="Times New Roman"/>
          <w:sz w:val="24"/>
          <w:szCs w:val="24"/>
        </w:rPr>
        <w:fldChar w:fldCharType="separate"/>
      </w:r>
      <w:r w:rsidR="00385EE0" w:rsidRPr="004E2824">
        <w:rPr>
          <w:rFonts w:ascii="Times New Roman" w:hAnsi="Times New Roman" w:cs="Times New Roman"/>
          <w:noProof/>
          <w:sz w:val="24"/>
          <w:szCs w:val="24"/>
        </w:rPr>
        <w:t xml:space="preserve">(CORSEUIL </w:t>
      </w:r>
      <w:r w:rsidR="00385EE0" w:rsidRPr="004E2824">
        <w:rPr>
          <w:rFonts w:ascii="Times New Roman" w:hAnsi="Times New Roman" w:cs="Times New Roman"/>
          <w:i/>
          <w:noProof/>
          <w:sz w:val="24"/>
          <w:szCs w:val="24"/>
        </w:rPr>
        <w:t>et al.</w:t>
      </w:r>
      <w:r w:rsidR="00385EE0" w:rsidRPr="004E2824">
        <w:rPr>
          <w:rFonts w:ascii="Times New Roman" w:hAnsi="Times New Roman" w:cs="Times New Roman"/>
          <w:noProof/>
          <w:sz w:val="24"/>
          <w:szCs w:val="24"/>
        </w:rPr>
        <w:t>, 2002)</w:t>
      </w:r>
      <w:r w:rsidR="00385EE0" w:rsidRPr="008B33D2">
        <w:rPr>
          <w:rFonts w:ascii="Times New Roman" w:hAnsi="Times New Roman" w:cs="Times New Roman"/>
          <w:sz w:val="24"/>
          <w:szCs w:val="24"/>
        </w:rPr>
        <w:fldChar w:fldCharType="end"/>
      </w:r>
      <w:r w:rsidRPr="004E2824">
        <w:rPr>
          <w:rFonts w:ascii="Times New Roman" w:hAnsi="Times New Roman" w:cs="Times New Roman"/>
          <w:sz w:val="24"/>
          <w:szCs w:val="24"/>
        </w:rPr>
        <w:t xml:space="preserve">. Esse pressuposto, contudo, dificilmente se sustenta nos trabalhos empíricos sobre o tema, cujas evidências </w:t>
      </w:r>
      <w:r w:rsidR="00011AAF" w:rsidRPr="004E2824">
        <w:rPr>
          <w:rFonts w:ascii="Times New Roman" w:hAnsi="Times New Roman" w:cs="Times New Roman"/>
          <w:sz w:val="24"/>
          <w:szCs w:val="24"/>
        </w:rPr>
        <w:t>indicam</w:t>
      </w:r>
      <w:r w:rsidRPr="004E2824">
        <w:rPr>
          <w:rFonts w:ascii="Times New Roman" w:hAnsi="Times New Roman" w:cs="Times New Roman"/>
          <w:sz w:val="24"/>
          <w:szCs w:val="24"/>
        </w:rPr>
        <w:t xml:space="preserve"> </w:t>
      </w:r>
      <w:r w:rsidR="00431D0F" w:rsidRPr="004E2824">
        <w:rPr>
          <w:rFonts w:ascii="Times New Roman" w:hAnsi="Times New Roman" w:cs="Times New Roman"/>
          <w:sz w:val="24"/>
          <w:szCs w:val="24"/>
        </w:rPr>
        <w:t xml:space="preserve">a existência de </w:t>
      </w:r>
      <w:r w:rsidR="00011AAF" w:rsidRPr="004E2824">
        <w:rPr>
          <w:rFonts w:ascii="Times New Roman" w:hAnsi="Times New Roman" w:cs="Times New Roman"/>
          <w:sz w:val="24"/>
          <w:szCs w:val="24"/>
        </w:rPr>
        <w:t>prêmios</w:t>
      </w:r>
      <w:r w:rsidRPr="004E2824">
        <w:rPr>
          <w:rFonts w:ascii="Times New Roman" w:hAnsi="Times New Roman" w:cs="Times New Roman"/>
          <w:sz w:val="24"/>
          <w:szCs w:val="24"/>
        </w:rPr>
        <w:t xml:space="preserve"> salariais decorrentes da filiação setorial </w:t>
      </w:r>
      <w:r w:rsidR="00011AAF" w:rsidRPr="004E2824">
        <w:rPr>
          <w:rFonts w:ascii="Times New Roman" w:hAnsi="Times New Roman" w:cs="Times New Roman"/>
          <w:sz w:val="24"/>
          <w:szCs w:val="24"/>
        </w:rPr>
        <w:t>ou</w:t>
      </w:r>
      <w:r w:rsidRPr="004E2824">
        <w:rPr>
          <w:rFonts w:ascii="Times New Roman" w:hAnsi="Times New Roman" w:cs="Times New Roman"/>
          <w:sz w:val="24"/>
          <w:szCs w:val="24"/>
        </w:rPr>
        <w:t xml:space="preserve"> da rentabilidade das firmas, </w:t>
      </w:r>
      <w:proofErr w:type="gramStart"/>
      <w:r w:rsidRPr="004E2824">
        <w:rPr>
          <w:rFonts w:ascii="Times New Roman" w:hAnsi="Times New Roman" w:cs="Times New Roman"/>
          <w:sz w:val="24"/>
          <w:szCs w:val="24"/>
        </w:rPr>
        <w:t>por exemplo</w:t>
      </w:r>
      <w:proofErr w:type="gramEnd"/>
      <w:r w:rsidR="009E2A6A" w:rsidRPr="004E2824">
        <w:rPr>
          <w:rFonts w:ascii="Times New Roman" w:hAnsi="Times New Roman" w:cs="Times New Roman"/>
          <w:sz w:val="24"/>
          <w:szCs w:val="24"/>
        </w:rPr>
        <w:t xml:space="preserve"> </w:t>
      </w:r>
      <w:r w:rsidR="009E2A6A" w:rsidRPr="008B33D2">
        <w:rPr>
          <w:rFonts w:ascii="Times New Roman" w:hAnsi="Times New Roman" w:cs="Times New Roman"/>
          <w:sz w:val="24"/>
          <w:szCs w:val="24"/>
        </w:rPr>
        <w:fldChar w:fldCharType="begin" w:fldLock="1"/>
      </w:r>
      <w:r w:rsidR="004F3901" w:rsidRPr="004E2824">
        <w:rPr>
          <w:rFonts w:ascii="Times New Roman" w:hAnsi="Times New Roman" w:cs="Times New Roman"/>
          <w:sz w:val="24"/>
          <w:szCs w:val="24"/>
        </w:rPr>
        <w:instrText>ADDIN CSL_CITATION { "citationItems" : [ { "id" : "ITEM-1", "itemData" : { "DOI" : "10.1111/j.1467-9957.2010.02173.x", "ISBN" : "1103", "ISSN" : "14636786", "abstract" : "This paper investigates inter-industry wage differentials in Belgium, taking advantage of access to detailed matched employer-employee data covering all the years from 1999 to 2005. Findings show the existence of large and persistent wage differentials among workers with the same observed characteristics, employed in different sectors. Results also indicate that ceteris paribus, workers earn significantly higher wages when employed in more profitable firms. This rent sharing phenomenon accounts for a significant fraction of the inter-industry wage differentials. We find indeed that the magnitude, dispersion and significance of inter-industry wage differentials decrease sharply when controlling for profits.", "author" : [ { "dropping-particle" : "", "family" : "Caju", "given" : "Philip", "non-dropping-particle" : "Du", "parse-names" : false, "suffix" : "" }, { "dropping-particle" : "", "family" : "Rycx", "given" : "Fran\u00e7ois", "non-dropping-particle" : "", "parse-names" : false, "suffix" : "" }, { "dropping-particle" : "", "family" : "Tojerow", "given" : "Ilan", "non-dropping-particle" : "", "parse-names" : false, "suffix" : "" } ], "container-title" : "Manchester School", "id" : "ITEM-1", "issue" : "4", "issued" : { "date-parts" : [ [ "2011" ] ] }, "page" : "691-717", "title" : "Inter-industry wage differentials: How much does rent sharing matter?", "type" : "article-journal", "volume" : "79" }, "uris" : [ "http://www.mendeley.com/documents/?uuid=98e5591d-54fd-4678-9c4d-9ed5bb242407" ] } ], "mendeley" : { "formattedCitation" : "(DU CAJU; RYCX; TOJEROW, 2011)", "plainTextFormattedCitation" : "(DU CAJU; RYCX; TOJEROW, 2011)", "previouslyFormattedCitation" : "(DU CAJU; RYCX; TOJEROW, 2011)" }, "properties" : { "noteIndex" : 0 }, "schema" : "https://github.com/citation-style-language/schema/raw/master/csl-citation.json" }</w:instrText>
      </w:r>
      <w:r w:rsidR="009E2A6A" w:rsidRPr="008B33D2">
        <w:rPr>
          <w:rFonts w:ascii="Times New Roman" w:hAnsi="Times New Roman" w:cs="Times New Roman"/>
          <w:sz w:val="24"/>
          <w:szCs w:val="24"/>
        </w:rPr>
        <w:fldChar w:fldCharType="separate"/>
      </w:r>
      <w:r w:rsidR="009E2A6A" w:rsidRPr="004E2824">
        <w:rPr>
          <w:rFonts w:ascii="Times New Roman" w:hAnsi="Times New Roman" w:cs="Times New Roman"/>
          <w:noProof/>
          <w:sz w:val="24"/>
          <w:szCs w:val="24"/>
        </w:rPr>
        <w:t>(DU CAJU; RYCX; TOJEROW, 2011)</w:t>
      </w:r>
      <w:r w:rsidR="009E2A6A" w:rsidRPr="008B33D2">
        <w:rPr>
          <w:rFonts w:ascii="Times New Roman" w:hAnsi="Times New Roman" w:cs="Times New Roman"/>
          <w:sz w:val="24"/>
          <w:szCs w:val="24"/>
        </w:rPr>
        <w:fldChar w:fldCharType="end"/>
      </w:r>
      <w:r w:rsidRPr="004E2824">
        <w:rPr>
          <w:rFonts w:ascii="Times New Roman" w:hAnsi="Times New Roman" w:cs="Times New Roman"/>
          <w:sz w:val="24"/>
          <w:szCs w:val="24"/>
        </w:rPr>
        <w:t xml:space="preserve">. </w:t>
      </w:r>
    </w:p>
    <w:p w14:paraId="64EDD928" w14:textId="415B83E8" w:rsidR="008E6FA5" w:rsidRPr="004E2824" w:rsidRDefault="008E6FA5" w:rsidP="00FE39BE">
      <w:pPr>
        <w:adjustRightInd w:val="0"/>
        <w:spacing w:after="60" w:line="240" w:lineRule="auto"/>
        <w:ind w:firstLine="567"/>
        <w:jc w:val="both"/>
        <w:rPr>
          <w:rFonts w:ascii="Times New Roman" w:hAnsi="Times New Roman" w:cs="Times New Roman"/>
          <w:sz w:val="24"/>
          <w:szCs w:val="24"/>
          <w:shd w:val="clear" w:color="auto" w:fill="FFFFFF"/>
        </w:rPr>
      </w:pPr>
      <w:r w:rsidRPr="004E2824">
        <w:rPr>
          <w:rFonts w:ascii="Times New Roman" w:hAnsi="Times New Roman" w:cs="Times New Roman"/>
          <w:sz w:val="24"/>
          <w:szCs w:val="24"/>
        </w:rPr>
        <w:t xml:space="preserve">Baseando-se nisso, algumas explicações alternativas à da Teoria Neoclássica vêm sendo propostas, como as teorias de </w:t>
      </w:r>
      <w:proofErr w:type="spellStart"/>
      <w:r w:rsidRPr="004E2824">
        <w:rPr>
          <w:rFonts w:ascii="Times New Roman" w:hAnsi="Times New Roman" w:cs="Times New Roman"/>
          <w:i/>
          <w:sz w:val="24"/>
          <w:szCs w:val="24"/>
        </w:rPr>
        <w:t>rent-sharing</w:t>
      </w:r>
      <w:proofErr w:type="spellEnd"/>
      <w:r w:rsidRPr="004E2824">
        <w:rPr>
          <w:rFonts w:ascii="Times New Roman" w:hAnsi="Times New Roman" w:cs="Times New Roman"/>
          <w:sz w:val="24"/>
          <w:szCs w:val="24"/>
        </w:rPr>
        <w:t xml:space="preserve"> e de salário de eficiência. O ponto comum </w:t>
      </w:r>
      <w:r w:rsidR="00421874" w:rsidRPr="004E2824">
        <w:rPr>
          <w:rFonts w:ascii="Times New Roman" w:hAnsi="Times New Roman" w:cs="Times New Roman"/>
          <w:sz w:val="24"/>
          <w:szCs w:val="24"/>
        </w:rPr>
        <w:t xml:space="preserve">a </w:t>
      </w:r>
      <w:r w:rsidRPr="004E2824">
        <w:rPr>
          <w:rFonts w:ascii="Times New Roman" w:hAnsi="Times New Roman" w:cs="Times New Roman"/>
          <w:sz w:val="24"/>
          <w:szCs w:val="24"/>
        </w:rPr>
        <w:t xml:space="preserve">essas teorias está </w:t>
      </w:r>
      <w:r w:rsidRPr="004E2824">
        <w:rPr>
          <w:rFonts w:ascii="Times New Roman" w:hAnsi="Times New Roman" w:cs="Times New Roman"/>
          <w:sz w:val="24"/>
          <w:szCs w:val="24"/>
          <w:shd w:val="clear" w:color="auto" w:fill="FFFFFF"/>
        </w:rPr>
        <w:t xml:space="preserve">na possibilidade de entendimento dos diferenciais salariais como um provável transbordamento/repasse das rendas de monopólio para os trabalhadores, </w:t>
      </w:r>
      <w:r w:rsidR="00011AAF" w:rsidRPr="004E2824">
        <w:rPr>
          <w:rFonts w:ascii="Times New Roman" w:hAnsi="Times New Roman" w:cs="Times New Roman"/>
          <w:sz w:val="24"/>
          <w:szCs w:val="24"/>
          <w:shd w:val="clear" w:color="auto" w:fill="FFFFFF"/>
        </w:rPr>
        <w:t>apesar de</w:t>
      </w:r>
      <w:r w:rsidRPr="004E2824">
        <w:rPr>
          <w:rFonts w:ascii="Times New Roman" w:hAnsi="Times New Roman" w:cs="Times New Roman"/>
          <w:sz w:val="24"/>
          <w:szCs w:val="24"/>
          <w:shd w:val="clear" w:color="auto" w:fill="FFFFFF"/>
        </w:rPr>
        <w:t xml:space="preserve"> difer</w:t>
      </w:r>
      <w:r w:rsidR="00011AAF" w:rsidRPr="004E2824">
        <w:rPr>
          <w:rFonts w:ascii="Times New Roman" w:hAnsi="Times New Roman" w:cs="Times New Roman"/>
          <w:sz w:val="24"/>
          <w:szCs w:val="24"/>
          <w:shd w:val="clear" w:color="auto" w:fill="FFFFFF"/>
        </w:rPr>
        <w:t xml:space="preserve">irem quanto </w:t>
      </w:r>
      <w:proofErr w:type="gramStart"/>
      <w:r w:rsidR="00011AAF" w:rsidRPr="004E2824">
        <w:rPr>
          <w:rFonts w:ascii="Times New Roman" w:hAnsi="Times New Roman" w:cs="Times New Roman"/>
          <w:sz w:val="24"/>
          <w:szCs w:val="24"/>
          <w:shd w:val="clear" w:color="auto" w:fill="FFFFFF"/>
        </w:rPr>
        <w:t>as</w:t>
      </w:r>
      <w:proofErr w:type="gramEnd"/>
      <w:r w:rsidR="00011AAF" w:rsidRPr="004E2824">
        <w:rPr>
          <w:rFonts w:ascii="Times New Roman" w:hAnsi="Times New Roman" w:cs="Times New Roman"/>
          <w:sz w:val="24"/>
          <w:szCs w:val="24"/>
          <w:shd w:val="clear" w:color="auto" w:fill="FFFFFF"/>
        </w:rPr>
        <w:t xml:space="preserve"> razões </w:t>
      </w:r>
      <w:r w:rsidRPr="004E2824">
        <w:rPr>
          <w:rFonts w:ascii="Times New Roman" w:hAnsi="Times New Roman" w:cs="Times New Roman"/>
          <w:sz w:val="24"/>
          <w:szCs w:val="24"/>
          <w:shd w:val="clear" w:color="auto" w:fill="FFFFFF"/>
        </w:rPr>
        <w:t>para o compartilhamento d</w:t>
      </w:r>
      <w:r w:rsidR="00922AC7" w:rsidRPr="004E2824">
        <w:rPr>
          <w:rFonts w:ascii="Times New Roman" w:hAnsi="Times New Roman" w:cs="Times New Roman"/>
          <w:sz w:val="24"/>
          <w:szCs w:val="24"/>
          <w:shd w:val="clear" w:color="auto" w:fill="FFFFFF"/>
        </w:rPr>
        <w:t xml:space="preserve">essas rendas. </w:t>
      </w:r>
      <w:r w:rsidR="008C3FC8" w:rsidRPr="004E2824">
        <w:rPr>
          <w:rFonts w:ascii="Times New Roman" w:hAnsi="Times New Roman" w:cs="Times New Roman"/>
          <w:sz w:val="24"/>
          <w:szCs w:val="24"/>
        </w:rPr>
        <w:t xml:space="preserve">O </w:t>
      </w:r>
      <w:r w:rsidRPr="004E2824">
        <w:rPr>
          <w:rFonts w:ascii="Times New Roman" w:hAnsi="Times New Roman" w:cs="Times New Roman"/>
          <w:sz w:val="24"/>
          <w:szCs w:val="24"/>
        </w:rPr>
        <w:t>modelo teórico mais adequado para fornecer explicações condizentes com os resultados empíricos</w:t>
      </w:r>
      <w:r w:rsidR="008C3FC8" w:rsidRPr="004E2824">
        <w:rPr>
          <w:rFonts w:ascii="Times New Roman" w:hAnsi="Times New Roman" w:cs="Times New Roman"/>
          <w:sz w:val="24"/>
          <w:szCs w:val="24"/>
        </w:rPr>
        <w:t>, contudo,</w:t>
      </w:r>
      <w:r w:rsidRPr="004E2824">
        <w:rPr>
          <w:rFonts w:ascii="Times New Roman" w:hAnsi="Times New Roman" w:cs="Times New Roman"/>
          <w:sz w:val="24"/>
          <w:szCs w:val="24"/>
        </w:rPr>
        <w:t xml:space="preserve"> permanece</w:t>
      </w:r>
      <w:r w:rsidR="00011AAF" w:rsidRPr="004E2824">
        <w:rPr>
          <w:rFonts w:ascii="Times New Roman" w:hAnsi="Times New Roman" w:cs="Times New Roman"/>
          <w:sz w:val="24"/>
          <w:szCs w:val="24"/>
        </w:rPr>
        <w:t xml:space="preserve"> </w:t>
      </w:r>
      <w:r w:rsidR="006D12A1" w:rsidRPr="004E2824">
        <w:rPr>
          <w:rFonts w:ascii="Times New Roman" w:hAnsi="Times New Roman" w:cs="Times New Roman"/>
          <w:sz w:val="24"/>
          <w:szCs w:val="24"/>
        </w:rPr>
        <w:t xml:space="preserve">ainda indeterminado </w:t>
      </w:r>
      <w:r w:rsidR="006D12A1" w:rsidRPr="008B33D2">
        <w:rPr>
          <w:rFonts w:ascii="Times New Roman" w:hAnsi="Times New Roman" w:cs="Times New Roman"/>
          <w:sz w:val="24"/>
          <w:szCs w:val="24"/>
        </w:rPr>
        <w:fldChar w:fldCharType="begin" w:fldLock="1"/>
      </w:r>
      <w:r w:rsidR="00644347" w:rsidRPr="004E2824">
        <w:rPr>
          <w:rFonts w:ascii="Times New Roman" w:hAnsi="Times New Roman" w:cs="Times New Roman"/>
          <w:sz w:val="24"/>
          <w:szCs w:val="24"/>
        </w:rPr>
        <w:instrText>ADDIN CSL_CITATION { "citationItems" : [ { "id" : "ITEM-1", "itemData" : { "author" : [ { "dropping-particle" : "", "family" : "Rycx", "given" : "Fran\u00e7ois", "non-dropping-particle" : "", "parse-names" : false, "suffix" : "" }, { "dropping-particle" : "", "family" : "Tojerow", "given" : "Ilan", "non-dropping-particle" : "", "parse-names" : false, "suffix" : "" } ], "id" : "ITEM-1", "issued" : { "date-parts" : [ [ "2007" ] ] }, "page" : "13-22", "title" : "Inter-Industry Wage Differentials : What Do We Know ? *", "type" : "article-journal" }, "uris" : [ "http://www.mendeley.com/documents/?uuid=d07067d1-2018-4832-9a4f-431eb92feb82" ] } ], "mendeley" : { "formattedCitation" : "(RYCX; TOJEROW, 2007)", "plainTextFormattedCitation" : "(RYCX; TOJEROW, 2007)", "previouslyFormattedCitation" : "(RYCX; TOJEROW, 2007)" }, "properties" : { "noteIndex" : 0 }, "schema" : "https://github.com/citation-style-language/schema/raw/master/csl-citation.json" }</w:instrText>
      </w:r>
      <w:r w:rsidR="006D12A1" w:rsidRPr="008B33D2">
        <w:rPr>
          <w:rFonts w:ascii="Times New Roman" w:hAnsi="Times New Roman" w:cs="Times New Roman"/>
          <w:sz w:val="24"/>
          <w:szCs w:val="24"/>
        </w:rPr>
        <w:fldChar w:fldCharType="separate"/>
      </w:r>
      <w:r w:rsidR="006D12A1" w:rsidRPr="004E2824">
        <w:rPr>
          <w:rFonts w:ascii="Times New Roman" w:hAnsi="Times New Roman" w:cs="Times New Roman"/>
          <w:noProof/>
          <w:sz w:val="24"/>
          <w:szCs w:val="24"/>
        </w:rPr>
        <w:t>(RYCX; TOJEROW, 2007)</w:t>
      </w:r>
      <w:r w:rsidR="006D12A1" w:rsidRPr="008B33D2">
        <w:rPr>
          <w:rFonts w:ascii="Times New Roman" w:hAnsi="Times New Roman" w:cs="Times New Roman"/>
          <w:sz w:val="24"/>
          <w:szCs w:val="24"/>
        </w:rPr>
        <w:fldChar w:fldCharType="end"/>
      </w:r>
      <w:r w:rsidRPr="004E2824">
        <w:rPr>
          <w:rFonts w:ascii="Times New Roman" w:hAnsi="Times New Roman" w:cs="Times New Roman"/>
          <w:sz w:val="24"/>
          <w:szCs w:val="24"/>
        </w:rPr>
        <w:t xml:space="preserve">. </w:t>
      </w:r>
    </w:p>
    <w:p w14:paraId="35ADB8E8" w14:textId="01CF551E" w:rsidR="002A537F" w:rsidRPr="004E2824" w:rsidRDefault="002A537F" w:rsidP="00FE39BE">
      <w:pPr>
        <w:tabs>
          <w:tab w:val="left" w:pos="4500"/>
        </w:tabs>
        <w:adjustRightInd w:val="0"/>
        <w:spacing w:after="60" w:line="240" w:lineRule="auto"/>
        <w:ind w:firstLine="567"/>
        <w:jc w:val="both"/>
        <w:rPr>
          <w:rFonts w:ascii="Times New Roman" w:hAnsi="Times New Roman" w:cs="Times New Roman"/>
          <w:sz w:val="24"/>
          <w:szCs w:val="24"/>
          <w:shd w:val="clear" w:color="auto" w:fill="FFFFFF"/>
        </w:rPr>
      </w:pPr>
      <w:r w:rsidRPr="004E2824">
        <w:rPr>
          <w:rFonts w:ascii="Times New Roman" w:hAnsi="Times New Roman" w:cs="Times New Roman"/>
          <w:sz w:val="24"/>
          <w:szCs w:val="24"/>
          <w:shd w:val="clear" w:color="auto" w:fill="FFFFFF"/>
        </w:rPr>
        <w:t xml:space="preserve">De uma maneira geral, os estudos acerca do compartilhamento de rendas das firmas com os empregados são pautados dentro da abordagem </w:t>
      </w:r>
      <w:r w:rsidR="00236D81" w:rsidRPr="004E2824">
        <w:rPr>
          <w:rFonts w:ascii="Times New Roman" w:hAnsi="Times New Roman" w:cs="Times New Roman"/>
          <w:sz w:val="24"/>
          <w:szCs w:val="24"/>
          <w:shd w:val="clear" w:color="auto" w:fill="FFFFFF"/>
        </w:rPr>
        <w:t xml:space="preserve">da </w:t>
      </w:r>
      <w:r w:rsidRPr="004E2824">
        <w:rPr>
          <w:rFonts w:ascii="Times New Roman" w:hAnsi="Times New Roman" w:cs="Times New Roman"/>
          <w:sz w:val="24"/>
          <w:szCs w:val="24"/>
          <w:shd w:val="clear" w:color="auto" w:fill="FFFFFF"/>
        </w:rPr>
        <w:t xml:space="preserve">barganha salarial </w:t>
      </w:r>
      <w:r w:rsidR="002825F1" w:rsidRPr="008B33D2">
        <w:rPr>
          <w:rFonts w:ascii="Times New Roman" w:hAnsi="Times New Roman" w:cs="Times New Roman"/>
          <w:sz w:val="24"/>
          <w:szCs w:val="24"/>
          <w:shd w:val="clear" w:color="auto" w:fill="FFFFFF"/>
        </w:rPr>
        <w:fldChar w:fldCharType="begin" w:fldLock="1"/>
      </w:r>
      <w:r w:rsidR="00663996" w:rsidRPr="004E2824">
        <w:rPr>
          <w:rFonts w:ascii="Times New Roman" w:hAnsi="Times New Roman" w:cs="Times New Roman"/>
          <w:sz w:val="24"/>
          <w:szCs w:val="24"/>
          <w:shd w:val="clear" w:color="auto" w:fill="FFFFFF"/>
        </w:rPr>
        <w:instrText>ADDIN CSL_CITATION { "citationItems" : [ { "id" : "ITEM-1", "itemData" : { "DOI" : "10.1016/S0927-5371(99)00005-6", "ISBN" : "09275371", "ISSN" : "09275371", "abstract" : "The concern of this paper is whether monopoly power in the product market impacts badly on the performance of the labour market. There is strong evidence of the sharing of monopoly rents and of higher wages being associated with market power. It is not clear whether this is simply a union effect or whether it applies in the non-union sector. The balance of the evidence also suggests a negative relationship between product market power and productivity performance.", "author" : [ { "dropping-particle" : "", "family" : "Nickell", "given" : "Stephen", "non-dropping-particle" : "", "parse-names" : false, "suffix" : "" } ], "container-title" : "Labour Economics", "id" : "ITEM-1", "issue" : "1", "issued" : { "date-parts" : [ [ "1999" ] ] }, "page" : "1-20", "title" : "Product markets and labour markets", "type" : "article-journal", "volume" : "6" }, "uris" : [ "http://www.mendeley.com/documents/?uuid=b419b7d5-7d53-4137-941e-f39937bc22cc" ] } ], "mendeley" : { "formattedCitation" : "(NICKELL, STEPHEN, 1999)", "plainTextFormattedCitation" : "(NICKELL, STEPHEN, 1999)", "previouslyFormattedCitation" : "(NICKELL, STEPHEN, 1999)" }, "properties" : { "noteIndex" : 0 }, "schema" : "https://github.com/citation-style-language/schema/raw/master/csl-citation.json" }</w:instrText>
      </w:r>
      <w:r w:rsidR="002825F1" w:rsidRPr="008B33D2">
        <w:rPr>
          <w:rFonts w:ascii="Times New Roman" w:hAnsi="Times New Roman" w:cs="Times New Roman"/>
          <w:sz w:val="24"/>
          <w:szCs w:val="24"/>
          <w:shd w:val="clear" w:color="auto" w:fill="FFFFFF"/>
        </w:rPr>
        <w:fldChar w:fldCharType="separate"/>
      </w:r>
      <w:r w:rsidR="00663996" w:rsidRPr="004E2824">
        <w:rPr>
          <w:rFonts w:ascii="Times New Roman" w:hAnsi="Times New Roman" w:cs="Times New Roman"/>
          <w:noProof/>
          <w:sz w:val="24"/>
          <w:szCs w:val="24"/>
          <w:shd w:val="clear" w:color="auto" w:fill="FFFFFF"/>
        </w:rPr>
        <w:t>(NICKELL, STEPHEN, 1999)</w:t>
      </w:r>
      <w:r w:rsidR="002825F1" w:rsidRPr="008B33D2">
        <w:rPr>
          <w:rFonts w:ascii="Times New Roman" w:hAnsi="Times New Roman" w:cs="Times New Roman"/>
          <w:sz w:val="24"/>
          <w:szCs w:val="24"/>
          <w:shd w:val="clear" w:color="auto" w:fill="FFFFFF"/>
        </w:rPr>
        <w:fldChar w:fldCharType="end"/>
      </w:r>
      <w:r w:rsidRPr="004E2824">
        <w:rPr>
          <w:rFonts w:ascii="Times New Roman" w:hAnsi="Times New Roman" w:cs="Times New Roman"/>
          <w:sz w:val="24"/>
          <w:szCs w:val="24"/>
          <w:shd w:val="clear" w:color="auto" w:fill="FFFFFF"/>
        </w:rPr>
        <w:t xml:space="preserve">. </w:t>
      </w:r>
      <w:r w:rsidR="0018236A" w:rsidRPr="004E2824">
        <w:rPr>
          <w:rFonts w:ascii="Times New Roman" w:hAnsi="Times New Roman" w:cs="Times New Roman"/>
          <w:sz w:val="24"/>
          <w:szCs w:val="24"/>
          <w:shd w:val="clear" w:color="auto" w:fill="FFFFFF"/>
        </w:rPr>
        <w:t>Tendo em vista que firmas com certo poder de mercado são capazes de gerar rendas econômicas, isto é</w:t>
      </w:r>
      <w:r w:rsidR="00B4036D" w:rsidRPr="004E2824">
        <w:rPr>
          <w:rFonts w:ascii="Times New Roman" w:hAnsi="Times New Roman" w:cs="Times New Roman"/>
          <w:sz w:val="24"/>
          <w:szCs w:val="24"/>
          <w:shd w:val="clear" w:color="auto" w:fill="FFFFFF"/>
        </w:rPr>
        <w:t>,</w:t>
      </w:r>
      <w:r w:rsidR="0018236A" w:rsidRPr="004E2824">
        <w:rPr>
          <w:rFonts w:ascii="Times New Roman" w:hAnsi="Times New Roman" w:cs="Times New Roman"/>
          <w:sz w:val="24"/>
          <w:szCs w:val="24"/>
          <w:shd w:val="clear" w:color="auto" w:fill="FFFFFF"/>
        </w:rPr>
        <w:t xml:space="preserve"> </w:t>
      </w:r>
      <w:r w:rsidR="00B4036D" w:rsidRPr="004E2824">
        <w:rPr>
          <w:rFonts w:ascii="Times New Roman" w:hAnsi="Times New Roman" w:cs="Times New Roman"/>
          <w:sz w:val="24"/>
          <w:szCs w:val="24"/>
          <w:shd w:val="clear" w:color="auto" w:fill="FFFFFF"/>
        </w:rPr>
        <w:t>um lucro acima do retorno normal esperado para a sua atividade</w:t>
      </w:r>
      <w:r w:rsidR="0018236A" w:rsidRPr="004E2824">
        <w:rPr>
          <w:rFonts w:ascii="Times New Roman" w:hAnsi="Times New Roman" w:cs="Times New Roman"/>
          <w:sz w:val="24"/>
          <w:szCs w:val="24"/>
          <w:shd w:val="clear" w:color="auto" w:fill="FFFFFF"/>
        </w:rPr>
        <w:t xml:space="preserve">, </w:t>
      </w:r>
      <w:r w:rsidR="00B4036D" w:rsidRPr="004E2824">
        <w:rPr>
          <w:rFonts w:ascii="Times New Roman" w:hAnsi="Times New Roman" w:cs="Times New Roman"/>
          <w:sz w:val="24"/>
          <w:szCs w:val="24"/>
          <w:shd w:val="clear" w:color="auto" w:fill="FFFFFF"/>
        </w:rPr>
        <w:t>então,</w:t>
      </w:r>
      <w:r w:rsidRPr="004E2824">
        <w:rPr>
          <w:rFonts w:ascii="Times New Roman" w:hAnsi="Times New Roman" w:cs="Times New Roman"/>
          <w:sz w:val="24"/>
          <w:szCs w:val="24"/>
          <w:shd w:val="clear" w:color="auto" w:fill="FFFFFF"/>
        </w:rPr>
        <w:t xml:space="preserve"> se os empregados conseguem reivi</w:t>
      </w:r>
      <w:r w:rsidR="00B4036D" w:rsidRPr="004E2824">
        <w:rPr>
          <w:rFonts w:ascii="Times New Roman" w:hAnsi="Times New Roman" w:cs="Times New Roman"/>
          <w:sz w:val="24"/>
          <w:szCs w:val="24"/>
          <w:shd w:val="clear" w:color="auto" w:fill="FFFFFF"/>
        </w:rPr>
        <w:t>ndicar sobre essas rendas,</w:t>
      </w:r>
      <w:r w:rsidRPr="004E2824">
        <w:rPr>
          <w:rFonts w:ascii="Times New Roman" w:hAnsi="Times New Roman" w:cs="Times New Roman"/>
          <w:sz w:val="24"/>
          <w:szCs w:val="24"/>
          <w:shd w:val="clear" w:color="auto" w:fill="FFFFFF"/>
        </w:rPr>
        <w:t xml:space="preserve"> é possível que eles barganhem sobre elas,</w:t>
      </w:r>
      <w:r w:rsidR="006371C5" w:rsidRPr="004E2824">
        <w:rPr>
          <w:rFonts w:ascii="Times New Roman" w:hAnsi="Times New Roman" w:cs="Times New Roman"/>
          <w:sz w:val="24"/>
          <w:szCs w:val="24"/>
          <w:shd w:val="clear" w:color="auto" w:fill="FFFFFF"/>
        </w:rPr>
        <w:t xml:space="preserve"> </w:t>
      </w:r>
      <w:proofErr w:type="gramStart"/>
      <w:r w:rsidR="006371C5" w:rsidRPr="004E2824">
        <w:rPr>
          <w:rFonts w:ascii="Times New Roman" w:hAnsi="Times New Roman" w:cs="Times New Roman"/>
          <w:sz w:val="24"/>
          <w:szCs w:val="24"/>
          <w:shd w:val="clear" w:color="auto" w:fill="FFFFFF"/>
        </w:rPr>
        <w:t>tendo ganhos</w:t>
      </w:r>
      <w:proofErr w:type="gramEnd"/>
      <w:r w:rsidR="006371C5" w:rsidRPr="004E2824">
        <w:rPr>
          <w:rFonts w:ascii="Times New Roman" w:hAnsi="Times New Roman" w:cs="Times New Roman"/>
          <w:sz w:val="24"/>
          <w:szCs w:val="24"/>
          <w:shd w:val="clear" w:color="auto" w:fill="FFFFFF"/>
        </w:rPr>
        <w:t xml:space="preserve"> salariais acima dos salários</w:t>
      </w:r>
      <w:r w:rsidR="00810339" w:rsidRPr="004E2824">
        <w:rPr>
          <w:rFonts w:ascii="Times New Roman" w:hAnsi="Times New Roman" w:cs="Times New Roman"/>
          <w:sz w:val="24"/>
          <w:szCs w:val="24"/>
          <w:shd w:val="clear" w:color="auto" w:fill="FFFFFF"/>
        </w:rPr>
        <w:t xml:space="preserve"> de mercado.</w:t>
      </w:r>
    </w:p>
    <w:p w14:paraId="683ED48D" w14:textId="17FF2B17" w:rsidR="002A537F" w:rsidRPr="004E2824" w:rsidRDefault="00194319" w:rsidP="00FE39BE">
      <w:pPr>
        <w:tabs>
          <w:tab w:val="left" w:pos="4500"/>
        </w:tabs>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shd w:val="clear" w:color="auto" w:fill="FFFFFF"/>
        </w:rPr>
        <w:t>A barganha</w:t>
      </w:r>
      <w:proofErr w:type="gramStart"/>
      <w:r w:rsidRPr="004E2824">
        <w:rPr>
          <w:rFonts w:ascii="Times New Roman" w:hAnsi="Times New Roman" w:cs="Times New Roman"/>
          <w:sz w:val="24"/>
          <w:szCs w:val="24"/>
          <w:shd w:val="clear" w:color="auto" w:fill="FFFFFF"/>
        </w:rPr>
        <w:t>, pode</w:t>
      </w:r>
      <w:proofErr w:type="gramEnd"/>
      <w:r w:rsidRPr="004E2824">
        <w:rPr>
          <w:rFonts w:ascii="Times New Roman" w:hAnsi="Times New Roman" w:cs="Times New Roman"/>
          <w:sz w:val="24"/>
          <w:szCs w:val="24"/>
          <w:shd w:val="clear" w:color="auto" w:fill="FFFFFF"/>
        </w:rPr>
        <w:t xml:space="preserve"> ser identificada quando da atuação</w:t>
      </w:r>
      <w:r w:rsidR="00B31DE7" w:rsidRPr="004E2824">
        <w:rPr>
          <w:rFonts w:ascii="Times New Roman" w:hAnsi="Times New Roman" w:cs="Times New Roman"/>
          <w:sz w:val="24"/>
          <w:szCs w:val="24"/>
          <w:shd w:val="clear" w:color="auto" w:fill="FFFFFF"/>
        </w:rPr>
        <w:t xml:space="preserve"> de sindicatos, por exemplo</w:t>
      </w:r>
      <w:r w:rsidR="000E53C7" w:rsidRPr="00FE39BE">
        <w:rPr>
          <w:rFonts w:ascii="Times New Roman" w:hAnsi="Times New Roman" w:cs="Times New Roman"/>
          <w:sz w:val="24"/>
          <w:szCs w:val="24"/>
          <w:shd w:val="clear" w:color="auto" w:fill="FFFFFF"/>
        </w:rPr>
        <w:t xml:space="preserve">, </w:t>
      </w:r>
      <w:r w:rsidRPr="004E2824">
        <w:rPr>
          <w:rFonts w:ascii="Times New Roman" w:hAnsi="Times New Roman" w:cs="Times New Roman"/>
          <w:sz w:val="24"/>
          <w:szCs w:val="24"/>
          <w:shd w:val="clear" w:color="auto" w:fill="FFFFFF"/>
        </w:rPr>
        <w:t xml:space="preserve">mas é também identificada na sua forma implícita, ou seja, quando ocorre de maneira indireta, </w:t>
      </w:r>
      <w:r w:rsidR="00B31DE7" w:rsidRPr="004E2824">
        <w:rPr>
          <w:rFonts w:ascii="Times New Roman" w:hAnsi="Times New Roman" w:cs="Times New Roman"/>
          <w:sz w:val="24"/>
          <w:szCs w:val="24"/>
          <w:shd w:val="clear" w:color="auto" w:fill="FFFFFF"/>
        </w:rPr>
        <w:t xml:space="preserve">como </w:t>
      </w:r>
      <w:r w:rsidR="00B31DE7" w:rsidRPr="004E2824">
        <w:rPr>
          <w:rFonts w:ascii="Times New Roman" w:hAnsi="Times New Roman" w:cs="Times New Roman"/>
          <w:sz w:val="24"/>
          <w:szCs w:val="24"/>
          <w:shd w:val="clear" w:color="auto" w:fill="FFFFFF"/>
        </w:rPr>
        <w:lastRenderedPageBreak/>
        <w:t xml:space="preserve">no caso das teorias </w:t>
      </w:r>
      <w:r w:rsidR="00590014" w:rsidRPr="004E2824">
        <w:rPr>
          <w:rFonts w:ascii="Times New Roman" w:hAnsi="Times New Roman" w:cs="Times New Roman"/>
          <w:sz w:val="24"/>
          <w:szCs w:val="24"/>
        </w:rPr>
        <w:t xml:space="preserve">de </w:t>
      </w:r>
      <w:proofErr w:type="spellStart"/>
      <w:r w:rsidR="00590014" w:rsidRPr="004E2824">
        <w:rPr>
          <w:rFonts w:ascii="Times New Roman" w:hAnsi="Times New Roman" w:cs="Times New Roman"/>
          <w:i/>
          <w:sz w:val="24"/>
          <w:szCs w:val="24"/>
        </w:rPr>
        <w:t>rent-sharing</w:t>
      </w:r>
      <w:proofErr w:type="spellEnd"/>
      <w:r w:rsidR="00590014" w:rsidRPr="004E2824">
        <w:rPr>
          <w:rFonts w:ascii="Times New Roman" w:hAnsi="Times New Roman" w:cs="Times New Roman"/>
          <w:i/>
          <w:sz w:val="24"/>
          <w:szCs w:val="24"/>
        </w:rPr>
        <w:t>;</w:t>
      </w:r>
      <w:r w:rsidR="00590014" w:rsidRPr="004E2824">
        <w:rPr>
          <w:rFonts w:ascii="Times New Roman" w:hAnsi="Times New Roman" w:cs="Times New Roman"/>
          <w:sz w:val="24"/>
          <w:szCs w:val="24"/>
        </w:rPr>
        <w:t xml:space="preserve"> </w:t>
      </w:r>
      <w:r w:rsidR="002A537F" w:rsidRPr="004E2824">
        <w:rPr>
          <w:rFonts w:ascii="Times New Roman" w:hAnsi="Times New Roman" w:cs="Times New Roman"/>
          <w:sz w:val="24"/>
          <w:szCs w:val="24"/>
        </w:rPr>
        <w:t xml:space="preserve">de ameaça de filiação </w:t>
      </w:r>
      <w:r w:rsidR="00590014" w:rsidRPr="004E2824">
        <w:rPr>
          <w:rFonts w:ascii="Times New Roman" w:hAnsi="Times New Roman" w:cs="Times New Roman"/>
          <w:sz w:val="24"/>
          <w:szCs w:val="24"/>
        </w:rPr>
        <w:t>sindical; de custo de agência</w:t>
      </w:r>
      <w:r w:rsidR="00B80812" w:rsidRPr="004E2824">
        <w:rPr>
          <w:rFonts w:ascii="Times New Roman" w:hAnsi="Times New Roman" w:cs="Times New Roman"/>
          <w:sz w:val="24"/>
          <w:szCs w:val="24"/>
        </w:rPr>
        <w:t xml:space="preserve"> e do poder dos</w:t>
      </w:r>
      <w:r w:rsidR="00FE5856" w:rsidRPr="004E2824">
        <w:rPr>
          <w:rFonts w:ascii="Times New Roman" w:hAnsi="Times New Roman" w:cs="Times New Roman"/>
          <w:sz w:val="24"/>
          <w:szCs w:val="24"/>
        </w:rPr>
        <w:t xml:space="preserve"> </w:t>
      </w:r>
      <w:proofErr w:type="spellStart"/>
      <w:r w:rsidR="00FE5856" w:rsidRPr="004E2824">
        <w:rPr>
          <w:rFonts w:ascii="Times New Roman" w:hAnsi="Times New Roman" w:cs="Times New Roman"/>
          <w:i/>
          <w:sz w:val="24"/>
          <w:szCs w:val="24"/>
        </w:rPr>
        <w:t>insider</w:t>
      </w:r>
      <w:proofErr w:type="spellEnd"/>
      <w:r w:rsidR="00FE5856" w:rsidRPr="004E2824">
        <w:rPr>
          <w:rFonts w:ascii="Times New Roman" w:hAnsi="Times New Roman" w:cs="Times New Roman"/>
          <w:i/>
          <w:sz w:val="24"/>
          <w:szCs w:val="24"/>
        </w:rPr>
        <w:t>-outsider</w:t>
      </w:r>
      <w:r w:rsidR="002A537F" w:rsidRPr="004E2824">
        <w:rPr>
          <w:rFonts w:ascii="Times New Roman" w:hAnsi="Times New Roman" w:cs="Times New Roman"/>
          <w:sz w:val="24"/>
          <w:szCs w:val="24"/>
        </w:rPr>
        <w:t>.</w:t>
      </w:r>
    </w:p>
    <w:p w14:paraId="236C0310" w14:textId="3D394FDB" w:rsidR="00744991" w:rsidRPr="004E2824" w:rsidRDefault="00744991" w:rsidP="00FE39BE">
      <w:pPr>
        <w:tabs>
          <w:tab w:val="left" w:pos="4500"/>
        </w:tabs>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De certo modo, em virtude das firmas serem capazes de auferir rendas econômicas apenas em mercados de produtos sob competição imperfeita (MORRISON, 1994), evidências que comprovem a causalidade entre o poder de mercado das firmas e os salários, controlando-se para características individuais de produti</w:t>
      </w:r>
      <w:r w:rsidR="00A96417" w:rsidRPr="004E2824">
        <w:rPr>
          <w:rFonts w:ascii="Times New Roman" w:hAnsi="Times New Roman" w:cs="Times New Roman"/>
          <w:sz w:val="24"/>
          <w:szCs w:val="24"/>
        </w:rPr>
        <w:t xml:space="preserve">vidade, efeitos </w:t>
      </w:r>
      <w:proofErr w:type="gramStart"/>
      <w:r w:rsidR="00145192" w:rsidRPr="004E2824">
        <w:rPr>
          <w:rFonts w:ascii="Times New Roman" w:hAnsi="Times New Roman" w:cs="Times New Roman"/>
          <w:sz w:val="24"/>
          <w:szCs w:val="24"/>
        </w:rPr>
        <w:t>não-</w:t>
      </w:r>
      <w:r w:rsidR="00A96417" w:rsidRPr="004E2824">
        <w:rPr>
          <w:rFonts w:ascii="Times New Roman" w:hAnsi="Times New Roman" w:cs="Times New Roman"/>
          <w:sz w:val="24"/>
          <w:szCs w:val="24"/>
        </w:rPr>
        <w:t>observados</w:t>
      </w:r>
      <w:proofErr w:type="gramEnd"/>
      <w:r w:rsidR="00A96417" w:rsidRPr="004E2824">
        <w:rPr>
          <w:rFonts w:ascii="Times New Roman" w:hAnsi="Times New Roman" w:cs="Times New Roman"/>
          <w:sz w:val="24"/>
          <w:szCs w:val="24"/>
        </w:rPr>
        <w:t>, diferenciais compensatórios, dentre outros</w:t>
      </w:r>
      <w:r w:rsidRPr="004E2824">
        <w:rPr>
          <w:rFonts w:ascii="Times New Roman" w:hAnsi="Times New Roman" w:cs="Times New Roman"/>
          <w:sz w:val="24"/>
          <w:szCs w:val="24"/>
        </w:rPr>
        <w:t xml:space="preserve">, seriam indícios </w:t>
      </w:r>
      <w:r w:rsidR="00D021C1">
        <w:rPr>
          <w:rFonts w:ascii="Times New Roman" w:hAnsi="Times New Roman" w:cs="Times New Roman"/>
          <w:sz w:val="24"/>
          <w:szCs w:val="24"/>
        </w:rPr>
        <w:t>contrários à</w:t>
      </w:r>
      <w:r w:rsidRPr="004E2824">
        <w:rPr>
          <w:rFonts w:ascii="Times New Roman" w:hAnsi="Times New Roman" w:cs="Times New Roman"/>
          <w:sz w:val="24"/>
          <w:szCs w:val="24"/>
        </w:rPr>
        <w:t xml:space="preserve"> teoria competitiva</w:t>
      </w:r>
      <w:r w:rsidR="00D021C1">
        <w:rPr>
          <w:rFonts w:ascii="Times New Roman" w:hAnsi="Times New Roman" w:cs="Times New Roman"/>
          <w:sz w:val="24"/>
          <w:szCs w:val="24"/>
        </w:rPr>
        <w:t>.</w:t>
      </w:r>
    </w:p>
    <w:p w14:paraId="7B44FD02" w14:textId="128532B3" w:rsidR="002A537F" w:rsidRPr="004E2824" w:rsidRDefault="00E64F2C" w:rsidP="00FE39BE">
      <w:pPr>
        <w:tabs>
          <w:tab w:val="left" w:pos="4500"/>
        </w:tabs>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Nest</w:t>
      </w:r>
      <w:r w:rsidR="002C6F02" w:rsidRPr="004E2824">
        <w:rPr>
          <w:rFonts w:ascii="Times New Roman" w:hAnsi="Times New Roman" w:cs="Times New Roman"/>
          <w:sz w:val="24"/>
          <w:szCs w:val="24"/>
        </w:rPr>
        <w:t>e artigo</w:t>
      </w:r>
      <w:r w:rsidRPr="004E2824">
        <w:rPr>
          <w:rFonts w:ascii="Times New Roman" w:hAnsi="Times New Roman" w:cs="Times New Roman"/>
          <w:sz w:val="24"/>
          <w:szCs w:val="24"/>
        </w:rPr>
        <w:t xml:space="preserve">, foca-se exclusivamente no impacto que o poder de mercado das firmas tem sobre os salários, buscando evidências </w:t>
      </w:r>
      <w:r w:rsidR="00B51F87" w:rsidRPr="004E2824">
        <w:rPr>
          <w:rFonts w:ascii="Times New Roman" w:hAnsi="Times New Roman" w:cs="Times New Roman"/>
          <w:sz w:val="24"/>
          <w:szCs w:val="24"/>
        </w:rPr>
        <w:t xml:space="preserve">empíricas </w:t>
      </w:r>
      <w:r w:rsidRPr="004E2824">
        <w:rPr>
          <w:rFonts w:ascii="Times New Roman" w:hAnsi="Times New Roman" w:cs="Times New Roman"/>
          <w:sz w:val="24"/>
          <w:szCs w:val="24"/>
        </w:rPr>
        <w:t xml:space="preserve">do possível impacto que esta estrutura teria sobre as remunerações. </w:t>
      </w:r>
    </w:p>
    <w:p w14:paraId="16394E0D" w14:textId="6943E5DE" w:rsidR="008032FD" w:rsidRPr="00096B11" w:rsidRDefault="008032FD" w:rsidP="00FB21D9">
      <w:pPr>
        <w:pStyle w:val="Heading1"/>
        <w:tabs>
          <w:tab w:val="left" w:pos="1725"/>
        </w:tabs>
        <w:adjustRightInd w:val="0"/>
        <w:spacing w:line="240" w:lineRule="auto"/>
        <w:ind w:firstLine="567"/>
        <w:rPr>
          <w:rFonts w:ascii="Times New Roman" w:hAnsi="Times New Roman" w:cs="Times New Roman"/>
          <w:color w:val="auto"/>
          <w:sz w:val="24"/>
          <w:szCs w:val="28"/>
        </w:rPr>
      </w:pPr>
      <w:bookmarkStart w:id="6" w:name="_Toc455440833"/>
      <w:r w:rsidRPr="00096B11">
        <w:rPr>
          <w:rFonts w:ascii="Times New Roman" w:hAnsi="Times New Roman" w:cs="Times New Roman"/>
          <w:color w:val="auto"/>
          <w:sz w:val="24"/>
          <w:szCs w:val="28"/>
        </w:rPr>
        <w:t>2.2 Estratégia</w:t>
      </w:r>
      <w:r w:rsidR="00934726" w:rsidRPr="00096B11">
        <w:rPr>
          <w:rFonts w:ascii="Times New Roman" w:hAnsi="Times New Roman" w:cs="Times New Roman"/>
          <w:color w:val="auto"/>
          <w:sz w:val="24"/>
          <w:szCs w:val="28"/>
        </w:rPr>
        <w:t>s</w:t>
      </w:r>
      <w:r w:rsidRPr="00096B11">
        <w:rPr>
          <w:rFonts w:ascii="Times New Roman" w:hAnsi="Times New Roman" w:cs="Times New Roman"/>
          <w:color w:val="auto"/>
          <w:sz w:val="24"/>
          <w:szCs w:val="28"/>
        </w:rPr>
        <w:t xml:space="preserve"> Empírica</w:t>
      </w:r>
      <w:r w:rsidR="00934726" w:rsidRPr="00096B11">
        <w:rPr>
          <w:rFonts w:ascii="Times New Roman" w:hAnsi="Times New Roman" w:cs="Times New Roman"/>
          <w:color w:val="auto"/>
          <w:sz w:val="24"/>
          <w:szCs w:val="28"/>
        </w:rPr>
        <w:t>s</w:t>
      </w:r>
      <w:bookmarkEnd w:id="6"/>
      <w:r w:rsidRPr="00096B11">
        <w:rPr>
          <w:rFonts w:ascii="Times New Roman" w:hAnsi="Times New Roman" w:cs="Times New Roman"/>
          <w:color w:val="auto"/>
          <w:sz w:val="24"/>
          <w:szCs w:val="28"/>
        </w:rPr>
        <w:t xml:space="preserve"> </w:t>
      </w:r>
      <w:r w:rsidR="003A754F" w:rsidRPr="00096B11">
        <w:rPr>
          <w:rFonts w:ascii="Times New Roman" w:hAnsi="Times New Roman" w:cs="Times New Roman"/>
          <w:color w:val="auto"/>
          <w:sz w:val="24"/>
          <w:szCs w:val="28"/>
        </w:rPr>
        <w:t>e Resultados Disponíveis</w:t>
      </w:r>
    </w:p>
    <w:p w14:paraId="1333F8F3" w14:textId="7DDC24F9" w:rsidR="008032FD" w:rsidRPr="004E2824" w:rsidRDefault="008032FD" w:rsidP="00FB21D9">
      <w:pPr>
        <w:tabs>
          <w:tab w:val="left" w:pos="2461"/>
        </w:tabs>
        <w:adjustRightInd w:val="0"/>
        <w:spacing w:before="240" w:after="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Conforme </w:t>
      </w:r>
      <w:r w:rsidR="00761D6B" w:rsidRPr="004E2824">
        <w:rPr>
          <w:rFonts w:ascii="Times New Roman" w:hAnsi="Times New Roman" w:cs="Times New Roman"/>
          <w:sz w:val="24"/>
        </w:rPr>
        <w:t xml:space="preserve">será apresentado na próxima seção, </w:t>
      </w:r>
      <w:r w:rsidRPr="004E2824">
        <w:rPr>
          <w:rFonts w:ascii="Times New Roman" w:hAnsi="Times New Roman" w:cs="Times New Roman"/>
          <w:sz w:val="24"/>
        </w:rPr>
        <w:t>diversos autores encontram resultados positivos e significativos para a relação entre as rendas das firmas e os sal</w:t>
      </w:r>
      <w:r w:rsidR="00174617" w:rsidRPr="004E2824">
        <w:rPr>
          <w:rFonts w:ascii="Times New Roman" w:hAnsi="Times New Roman" w:cs="Times New Roman"/>
          <w:sz w:val="24"/>
        </w:rPr>
        <w:t xml:space="preserve">ários pagos por elas. Contudo, os modelos </w:t>
      </w:r>
      <w:r w:rsidR="00F22884" w:rsidRPr="004E2824">
        <w:rPr>
          <w:rFonts w:ascii="Times New Roman" w:hAnsi="Times New Roman" w:cs="Times New Roman"/>
          <w:sz w:val="24"/>
        </w:rPr>
        <w:t xml:space="preserve">econométricos que buscam evidências </w:t>
      </w:r>
      <w:r w:rsidRPr="004E2824">
        <w:rPr>
          <w:rFonts w:ascii="Times New Roman" w:hAnsi="Times New Roman" w:cs="Times New Roman"/>
          <w:sz w:val="24"/>
        </w:rPr>
        <w:t>do compartilhamento de rendas incorre</w:t>
      </w:r>
      <w:r w:rsidR="00174617" w:rsidRPr="004E2824">
        <w:rPr>
          <w:rFonts w:ascii="Times New Roman" w:hAnsi="Times New Roman" w:cs="Times New Roman"/>
          <w:sz w:val="24"/>
        </w:rPr>
        <w:t>m</w:t>
      </w:r>
      <w:r w:rsidRPr="004E2824">
        <w:rPr>
          <w:rFonts w:ascii="Times New Roman" w:hAnsi="Times New Roman" w:cs="Times New Roman"/>
          <w:sz w:val="24"/>
        </w:rPr>
        <w:t xml:space="preserve"> em um potencial número de </w:t>
      </w:r>
      <w:r w:rsidR="008A1D23" w:rsidRPr="004E2824">
        <w:rPr>
          <w:rFonts w:ascii="Times New Roman" w:hAnsi="Times New Roman" w:cs="Times New Roman"/>
          <w:sz w:val="24"/>
        </w:rPr>
        <w:t>vieses</w:t>
      </w:r>
      <w:r w:rsidRPr="004E2824">
        <w:rPr>
          <w:rFonts w:ascii="Times New Roman" w:hAnsi="Times New Roman" w:cs="Times New Roman"/>
          <w:sz w:val="24"/>
        </w:rPr>
        <w:t xml:space="preserve"> </w:t>
      </w:r>
      <w:r w:rsidR="008A1D23" w:rsidRPr="004E2824">
        <w:rPr>
          <w:rFonts w:ascii="Times New Roman" w:hAnsi="Times New Roman" w:cs="Times New Roman"/>
          <w:sz w:val="24"/>
        </w:rPr>
        <w:t xml:space="preserve">em </w:t>
      </w:r>
      <w:r w:rsidRPr="004E2824">
        <w:rPr>
          <w:rFonts w:ascii="Times New Roman" w:hAnsi="Times New Roman" w:cs="Times New Roman"/>
          <w:sz w:val="24"/>
        </w:rPr>
        <w:t xml:space="preserve">sua estimação, fato que vêm dificultando soluções satisfatórias para essa questão </w:t>
      </w:r>
      <w:r w:rsidR="004F3901" w:rsidRPr="008B33D2">
        <w:rPr>
          <w:rFonts w:ascii="Times New Roman" w:hAnsi="Times New Roman" w:cs="Times New Roman"/>
          <w:sz w:val="24"/>
        </w:rPr>
        <w:fldChar w:fldCharType="begin" w:fldLock="1"/>
      </w:r>
      <w:r w:rsidR="000177D2" w:rsidRPr="004E2824">
        <w:rPr>
          <w:rFonts w:ascii="Times New Roman" w:hAnsi="Times New Roman" w:cs="Times New Roman"/>
          <w:sz w:val="24"/>
        </w:rPr>
        <w:instrText>ADDIN CSL_CITATION { "citationItems" : [ { "id" : "ITEM-1", "itemData" : { "DOI" : "10.1080/00036840701736164", "ISSN" : "0003-6846", "author" : [ { "dropping-particle" : "", "family" : "Martins", "given" : "P S", "non-dropping-particle" : "", "parse-names" : false, "suffix" : "" } ], "container-title" : "Applied Economics", "id" : "ITEM-1", "issue" : "17", "issued" : { "date-parts" : [ [ "2009" ] ] }, "page" : "2133-2151", "title" : "Rent sharing before and after the wage bill", "type" : "article-journal", "volume" : "41" }, "uris" : [ "http://www.mendeley.com/documents/?uuid=9c265fa0-63f3-43a9-91ad-e8494140f2b6" ] } ], "mendeley" : { "formattedCitation" : "(MARTINS, P S, 2009)", "plainTextFormattedCitation" : "(MARTINS, P S, 2009)", "previouslyFormattedCitation" : "(MARTINS, P S, 2009)" }, "properties" : { "noteIndex" : 0 }, "schema" : "https://github.com/citation-style-language/schema/raw/master/csl-citation.json" }</w:instrText>
      </w:r>
      <w:r w:rsidR="004F3901" w:rsidRPr="008B33D2">
        <w:rPr>
          <w:rFonts w:ascii="Times New Roman" w:hAnsi="Times New Roman" w:cs="Times New Roman"/>
          <w:sz w:val="24"/>
        </w:rPr>
        <w:fldChar w:fldCharType="separate"/>
      </w:r>
      <w:r w:rsidR="004F3901" w:rsidRPr="004E2824">
        <w:rPr>
          <w:rFonts w:ascii="Times New Roman" w:hAnsi="Times New Roman" w:cs="Times New Roman"/>
          <w:noProof/>
          <w:sz w:val="24"/>
        </w:rPr>
        <w:t>(MARTINS, P S, 2009)</w:t>
      </w:r>
      <w:r w:rsidR="004F3901" w:rsidRPr="008B33D2">
        <w:rPr>
          <w:rFonts w:ascii="Times New Roman" w:hAnsi="Times New Roman" w:cs="Times New Roman"/>
          <w:sz w:val="24"/>
        </w:rPr>
        <w:fldChar w:fldCharType="end"/>
      </w:r>
      <w:r w:rsidR="004F3901" w:rsidRPr="004E2824">
        <w:rPr>
          <w:rFonts w:ascii="Times New Roman" w:hAnsi="Times New Roman" w:cs="Times New Roman"/>
          <w:sz w:val="24"/>
        </w:rPr>
        <w:t>.</w:t>
      </w:r>
      <w:r w:rsidRPr="004E2824">
        <w:rPr>
          <w:rFonts w:ascii="Times New Roman" w:hAnsi="Times New Roman" w:cs="Times New Roman"/>
          <w:sz w:val="24"/>
        </w:rPr>
        <w:t xml:space="preserve"> Além disso, a ausência de padronização </w:t>
      </w:r>
      <w:r w:rsidR="002704EF" w:rsidRPr="004E2824">
        <w:rPr>
          <w:rFonts w:ascii="Times New Roman" w:hAnsi="Times New Roman" w:cs="Times New Roman"/>
          <w:sz w:val="24"/>
        </w:rPr>
        <w:t xml:space="preserve">na especificação dos modelos, </w:t>
      </w:r>
      <w:r w:rsidR="00D34D7E" w:rsidRPr="004E2824">
        <w:rPr>
          <w:rFonts w:ascii="Times New Roman" w:hAnsi="Times New Roman" w:cs="Times New Roman"/>
          <w:sz w:val="24"/>
        </w:rPr>
        <w:t>na agregação dos dados</w:t>
      </w:r>
      <w:r w:rsidR="002704EF" w:rsidRPr="004E2824">
        <w:rPr>
          <w:rFonts w:ascii="Times New Roman" w:hAnsi="Times New Roman" w:cs="Times New Roman"/>
          <w:sz w:val="24"/>
        </w:rPr>
        <w:t xml:space="preserve"> e</w:t>
      </w:r>
      <w:r w:rsidR="00D34D7E" w:rsidRPr="004E2824">
        <w:rPr>
          <w:rFonts w:ascii="Times New Roman" w:hAnsi="Times New Roman" w:cs="Times New Roman"/>
          <w:sz w:val="24"/>
        </w:rPr>
        <w:t xml:space="preserve"> na forma de mensuração das rendas</w:t>
      </w:r>
      <w:r w:rsidR="00D34D7E" w:rsidRPr="004E2824">
        <w:rPr>
          <w:rStyle w:val="FootnoteReference"/>
          <w:rFonts w:ascii="Times New Roman" w:hAnsi="Times New Roman" w:cs="Times New Roman"/>
          <w:sz w:val="24"/>
        </w:rPr>
        <w:footnoteReference w:id="5"/>
      </w:r>
      <w:r w:rsidR="005C3457" w:rsidRPr="004E2824">
        <w:rPr>
          <w:rFonts w:ascii="Times New Roman" w:hAnsi="Times New Roman" w:cs="Times New Roman"/>
          <w:sz w:val="24"/>
        </w:rPr>
        <w:t xml:space="preserve"> </w:t>
      </w:r>
      <w:r w:rsidRPr="004E2824">
        <w:rPr>
          <w:rFonts w:ascii="Times New Roman" w:hAnsi="Times New Roman" w:cs="Times New Roman"/>
          <w:sz w:val="24"/>
        </w:rPr>
        <w:t xml:space="preserve">implica em grande dificuldade de comparabilidade entre os </w:t>
      </w:r>
      <w:proofErr w:type="gramStart"/>
      <w:r w:rsidRPr="004E2824">
        <w:rPr>
          <w:rFonts w:ascii="Times New Roman" w:hAnsi="Times New Roman" w:cs="Times New Roman"/>
          <w:sz w:val="24"/>
        </w:rPr>
        <w:t>resultados</w:t>
      </w:r>
      <w:proofErr w:type="gramEnd"/>
      <w:r w:rsidRPr="004E2824">
        <w:rPr>
          <w:rFonts w:ascii="Times New Roman" w:hAnsi="Times New Roman" w:cs="Times New Roman"/>
          <w:sz w:val="24"/>
        </w:rPr>
        <w:t xml:space="preserve"> </w:t>
      </w:r>
      <w:r w:rsidRPr="008B33D2">
        <w:rPr>
          <w:rFonts w:ascii="Times New Roman" w:hAnsi="Times New Roman" w:cs="Times New Roman"/>
          <w:sz w:val="24"/>
        </w:rPr>
        <w:fldChar w:fldCharType="begin" w:fldLock="1"/>
      </w:r>
      <w:r w:rsidR="00711047">
        <w:rPr>
          <w:rFonts w:ascii="Times New Roman" w:hAnsi="Times New Roman" w:cs="Times New Roman"/>
          <w:sz w:val="24"/>
        </w:rPr>
        <w:instrText>ADDIN CSL_CITATION { "citationItems" : [ { "id" : "ITEM-1", "itemData" : { "abstract" : "We review the literature on firm-level drivers of labor market inequality. There is strong evidence from a variety of fields that standard measures of productivity \u2013 like output per worker or total factor productivity \u2013 vary substantially across firms, even within narrowly- defined industries. Several recent studies note that rising trends in the dispersion of productivity across firms mirror the trends in the wage inequality across workers. Two distinct literatures have searched for a more direct link between these two phenomena. The first examines how wages are affected by differences in employer productivity. Studies that focus on firm-specific productivity shocks and control for the non-random sorting of workers to more and less productive firms typically find that a 10% increase in value-added per worker leads to somewhere between a 0.5% and 1.5% increase in wages. A second literature focuses on firm-specific wage premiums, using the wage outcomes of job changers. This literature also concludes that firm pay setting is important for wage inequality, with many studies finding that firm wage effects contribute approximately 20% of the overall variance of wages. To interpret these findings, we develop a model where workplace environments are viewed as imperfect substitutes by workers, and firms set wages with some degree of market power. We show that simple versions of this model can readily match the stylized empirical findings in the literature regarding rent-sharing elasticities and the structure of firm-specific pay premiums.", "author" : [ { "dropping-particle" : "", "family" : "Card", "given" : "David", "non-dropping-particle" : "", "parse-names" : false, "suffix" : "" }, { "dropping-particle" : "", "family" : "Kline", "given" : "Patrick", "non-dropping-particle" : "", "parse-names" : false, "suffix" : "" } ], "container-title" : "IZA Discussion Paper", "id" : "ITEM-1", "issue" : "9850", "issued" : { "date-parts" : [ [ "2016" ] ] }, "title" : "Firms and Labor Market Inequality : Evidence and Some Theory", "type" : "article-journal" }, "uris" : [ "http://www.mendeley.com/documents/?uuid=7c9fdc76-5946-4be7-9a5f-bd6ba200c716" ] }, { "id" : "ITEM-2", "itemData" : { "DOI" : "10.1016/S0927-5371(99)00005-6", "ISBN" : "09275371", "ISSN" : "09275371", "abstract" : "The concern of this paper is whether monopoly power in the product market impacts badly on the performance of the labour market. There is strong evidence of the sharing of monopoly rents and of higher wages being associated with market power. It is not clear whether this is simply a union effect or whether it applies in the non-union sector. The balance of the evidence also suggests a negative relationship between product market power and productivity performance.", "author" : [ { "dropping-particle" : "", "family" : "Nickell", "given" : "Stephen", "non-dropping-particle" : "", "parse-names" : false, "suffix" : "" } ], "container-title" : "Labour Economics", "id" : "ITEM-2", "issue" : "1", "issued" : { "date-parts" : [ [ "1999" ] ] }, "page" : "1-20", "title" : "Product markets and labour markets", "type" : "article-journal", "volume" : "6" }, "uris" : [ "http://www.mendeley.com/documents/?uuid=af4d4075-69d5-427a-9530-4230b368d02f" ] }, { "id" : "ITEM-3", "itemData" : { "author" : [ { "dropping-particle" : "", "family" : "Dickens", "given" : "William T", "non-dropping-particle" : "", "parse-names" : false, "suffix" : "" } ], "id" : "ITEM-3", "issued" : { "date-parts" : [ [ "1987" ] ] }, "title" : "INTER-INDUSTRY WAGE DIFFERENCES AND THEORIES OF WAGE DETERMINATION William T. Dickens", "type" : "article-journal" }, "uris" : [ "http://www.mendeley.com/documents/?uuid=30352869-1691-488f-8191-daa921183d15" ] } ], "mendeley" : { "formattedCitation" : "(CARD; KLINE, 2016; DICKENS, 1987; NICKELL, STEPHEN, 1999)", "manualFormatting" : "(CARD; KLINE, 2016)", "plainTextFormattedCitation" : "(CARD; KLINE, 2016; DICKENS, 1987; NICKELL, STEPHEN, 1999)", "previouslyFormattedCitation" : "(CARD; KLINE, 2016; DICKENS, 1987; NICKELL, STEPHEN, 1999)" }, "properties" : { "noteIndex" : 0 }, "schema" : "https://github.com/citation-style-language/schema/raw/master/csl-citation.json" }</w:instrText>
      </w:r>
      <w:r w:rsidRPr="008B33D2">
        <w:rPr>
          <w:rFonts w:ascii="Times New Roman" w:hAnsi="Times New Roman" w:cs="Times New Roman"/>
          <w:sz w:val="24"/>
        </w:rPr>
        <w:fldChar w:fldCharType="separate"/>
      </w:r>
      <w:r w:rsidR="002445C2" w:rsidRPr="004E2824">
        <w:rPr>
          <w:rFonts w:ascii="Times New Roman" w:hAnsi="Times New Roman" w:cs="Times New Roman"/>
          <w:noProof/>
          <w:sz w:val="24"/>
        </w:rPr>
        <w:t>(CARD; KLINE, 2016</w:t>
      </w:r>
      <w:r w:rsidR="00F22884" w:rsidRPr="004E2824">
        <w:rPr>
          <w:rFonts w:ascii="Times New Roman" w:hAnsi="Times New Roman" w:cs="Times New Roman"/>
          <w:noProof/>
          <w:sz w:val="24"/>
        </w:rPr>
        <w:t>)</w:t>
      </w:r>
      <w:r w:rsidRPr="008B33D2">
        <w:rPr>
          <w:rFonts w:ascii="Times New Roman" w:hAnsi="Times New Roman" w:cs="Times New Roman"/>
          <w:sz w:val="24"/>
        </w:rPr>
        <w:fldChar w:fldCharType="end"/>
      </w:r>
      <w:r w:rsidRPr="004E2824">
        <w:rPr>
          <w:rFonts w:ascii="Times New Roman" w:hAnsi="Times New Roman" w:cs="Times New Roman"/>
          <w:sz w:val="24"/>
        </w:rPr>
        <w:t xml:space="preserve">. </w:t>
      </w:r>
    </w:p>
    <w:p w14:paraId="173B0C60" w14:textId="6BD8273B" w:rsidR="00FB14B7" w:rsidRPr="004E2824" w:rsidRDefault="008032FD" w:rsidP="00FE39BE">
      <w:pPr>
        <w:tabs>
          <w:tab w:val="left" w:pos="246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No </w:t>
      </w:r>
      <w:r w:rsidR="008A1D23" w:rsidRPr="004E2824">
        <w:rPr>
          <w:rFonts w:ascii="Times New Roman" w:hAnsi="Times New Roman" w:cs="Times New Roman"/>
          <w:sz w:val="24"/>
        </w:rPr>
        <w:t xml:space="preserve">concernente </w:t>
      </w:r>
      <w:r w:rsidRPr="004E2824">
        <w:rPr>
          <w:rFonts w:ascii="Times New Roman" w:hAnsi="Times New Roman" w:cs="Times New Roman"/>
          <w:sz w:val="24"/>
        </w:rPr>
        <w:t xml:space="preserve">à especificação dos modelos, é possível listar duas dificuldades metodológicas recorrentes: o tratamento para viés de </w:t>
      </w:r>
      <w:r w:rsidR="000E1006" w:rsidRPr="004E2824">
        <w:rPr>
          <w:rFonts w:ascii="Times New Roman" w:hAnsi="Times New Roman" w:cs="Times New Roman"/>
          <w:sz w:val="24"/>
        </w:rPr>
        <w:t>variável omitida</w:t>
      </w:r>
      <w:r w:rsidR="007E0E21" w:rsidRPr="004E2824">
        <w:rPr>
          <w:rFonts w:ascii="Times New Roman" w:hAnsi="Times New Roman" w:cs="Times New Roman"/>
          <w:sz w:val="24"/>
        </w:rPr>
        <w:t xml:space="preserve">, </w:t>
      </w:r>
      <w:r w:rsidRPr="004E2824">
        <w:rPr>
          <w:rFonts w:ascii="Times New Roman" w:hAnsi="Times New Roman" w:cs="Times New Roman"/>
          <w:sz w:val="24"/>
        </w:rPr>
        <w:t>e o tratamento para viés de</w:t>
      </w:r>
      <w:r w:rsidR="000E1006" w:rsidRPr="004E2824">
        <w:rPr>
          <w:rFonts w:ascii="Times New Roman" w:hAnsi="Times New Roman" w:cs="Times New Roman"/>
          <w:sz w:val="24"/>
        </w:rPr>
        <w:t xml:space="preserve"> </w:t>
      </w:r>
      <w:r w:rsidR="003C0AFB" w:rsidRPr="004E2824">
        <w:rPr>
          <w:rFonts w:ascii="Times New Roman" w:hAnsi="Times New Roman" w:cs="Times New Roman"/>
          <w:sz w:val="24"/>
        </w:rPr>
        <w:t xml:space="preserve">simultaneidade e de </w:t>
      </w:r>
      <w:r w:rsidR="000E1006" w:rsidRPr="004E2824">
        <w:rPr>
          <w:rFonts w:ascii="Times New Roman" w:hAnsi="Times New Roman" w:cs="Times New Roman"/>
          <w:sz w:val="24"/>
        </w:rPr>
        <w:t>causalidade inversa</w:t>
      </w:r>
      <w:r w:rsidRPr="004E2824">
        <w:rPr>
          <w:rFonts w:ascii="Times New Roman" w:hAnsi="Times New Roman" w:cs="Times New Roman"/>
          <w:sz w:val="24"/>
        </w:rPr>
        <w:t>.</w:t>
      </w:r>
      <w:r w:rsidR="003C0AFB" w:rsidRPr="004E2824">
        <w:rPr>
          <w:rFonts w:ascii="Times New Roman" w:hAnsi="Times New Roman" w:cs="Times New Roman"/>
          <w:sz w:val="24"/>
        </w:rPr>
        <w:t xml:space="preserve"> </w:t>
      </w:r>
      <w:r w:rsidR="00E4708B" w:rsidRPr="004E2824">
        <w:rPr>
          <w:rFonts w:ascii="Times New Roman" w:hAnsi="Times New Roman" w:cs="Times New Roman"/>
          <w:sz w:val="24"/>
        </w:rPr>
        <w:t>O viés de variável omitida seria decorrente da existência de características dos indivíduos, das ocupações, das firmas e dos setores, não observadas no banco de dados, mas que impactariam os salários pagos, como a capacidade de aprendizagem dos trabalhadores, os aspectos das atividades desenvolvidas nas ocupações, a estrutura da folha de pagamentos das firmas e os níveis de tecnologia e de capital necessários para a produção dos setores</w:t>
      </w:r>
      <w:r w:rsidR="003C0AFB" w:rsidRPr="004E2824">
        <w:rPr>
          <w:rFonts w:ascii="Times New Roman" w:hAnsi="Times New Roman" w:cs="Times New Roman"/>
          <w:sz w:val="24"/>
        </w:rPr>
        <w:t>.</w:t>
      </w:r>
      <w:r w:rsidR="00E4708B" w:rsidRPr="004E2824">
        <w:rPr>
          <w:rFonts w:ascii="Times New Roman" w:hAnsi="Times New Roman" w:cs="Times New Roman"/>
          <w:sz w:val="24"/>
        </w:rPr>
        <w:t xml:space="preserve"> O viés de simultaneidade, por sua vez, seria consequência da relação c</w:t>
      </w:r>
      <w:r w:rsidR="002445C2" w:rsidRPr="004E2824">
        <w:rPr>
          <w:rFonts w:ascii="Times New Roman" w:hAnsi="Times New Roman" w:cs="Times New Roman"/>
          <w:sz w:val="24"/>
        </w:rPr>
        <w:t>ontábil entre lucros e salários; já</w:t>
      </w:r>
      <w:r w:rsidR="00E4708B" w:rsidRPr="004E2824">
        <w:rPr>
          <w:rFonts w:ascii="Times New Roman" w:hAnsi="Times New Roman" w:cs="Times New Roman"/>
          <w:sz w:val="24"/>
        </w:rPr>
        <w:t xml:space="preserve"> o viés de causalidade inversa seria decorrente da hipótese de que maiores salários induziriam a maiores lucros, c</w:t>
      </w:r>
      <w:r w:rsidR="007E0E21" w:rsidRPr="004E2824">
        <w:rPr>
          <w:rFonts w:ascii="Times New Roman" w:hAnsi="Times New Roman" w:cs="Times New Roman"/>
          <w:sz w:val="24"/>
        </w:rPr>
        <w:t xml:space="preserve">omo </w:t>
      </w:r>
      <w:r w:rsidR="00E4708B" w:rsidRPr="004E2824">
        <w:rPr>
          <w:rFonts w:ascii="Times New Roman" w:hAnsi="Times New Roman" w:cs="Times New Roman"/>
          <w:sz w:val="24"/>
        </w:rPr>
        <w:t>apresentado na seção anterior.</w:t>
      </w:r>
      <w:r w:rsidR="007E0E21" w:rsidRPr="004E2824">
        <w:rPr>
          <w:rFonts w:ascii="Times New Roman" w:hAnsi="Times New Roman" w:cs="Times New Roman"/>
          <w:sz w:val="24"/>
        </w:rPr>
        <w:t xml:space="preserve"> </w:t>
      </w:r>
    </w:p>
    <w:p w14:paraId="3E99F147" w14:textId="4B901C07" w:rsidR="008032FD" w:rsidRPr="004E2824" w:rsidRDefault="00E53AD9" w:rsidP="00FE39BE">
      <w:pPr>
        <w:tabs>
          <w:tab w:val="left" w:pos="246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O</w:t>
      </w:r>
      <w:r w:rsidR="008032FD" w:rsidRPr="004E2824">
        <w:rPr>
          <w:rFonts w:ascii="Times New Roman" w:hAnsi="Times New Roman" w:cs="Times New Roman"/>
          <w:sz w:val="24"/>
        </w:rPr>
        <w:t xml:space="preserve"> viés de variável omitida era</w:t>
      </w:r>
      <w:r w:rsidRPr="004E2824">
        <w:rPr>
          <w:rFonts w:ascii="Times New Roman" w:hAnsi="Times New Roman" w:cs="Times New Roman"/>
          <w:sz w:val="24"/>
        </w:rPr>
        <w:t xml:space="preserve">, no passado, </w:t>
      </w:r>
      <w:r w:rsidR="008032FD" w:rsidRPr="004E2824">
        <w:rPr>
          <w:rFonts w:ascii="Times New Roman" w:hAnsi="Times New Roman" w:cs="Times New Roman"/>
          <w:sz w:val="24"/>
        </w:rPr>
        <w:t xml:space="preserve">um erro frequente nos modelos desta literatura, uma vez que a inexistência de dados desagregados inviabilizava o controle para aspectos não observados, sejam eles sobre as firmas ou </w:t>
      </w:r>
      <w:r w:rsidRPr="004E2824">
        <w:rPr>
          <w:rFonts w:ascii="Times New Roman" w:hAnsi="Times New Roman" w:cs="Times New Roman"/>
          <w:sz w:val="24"/>
        </w:rPr>
        <w:t xml:space="preserve">sobre os </w:t>
      </w:r>
      <w:r w:rsidR="008032FD" w:rsidRPr="004E2824">
        <w:rPr>
          <w:rFonts w:ascii="Times New Roman" w:hAnsi="Times New Roman" w:cs="Times New Roman"/>
          <w:sz w:val="24"/>
        </w:rPr>
        <w:t xml:space="preserve">indivíduos. Nesse sentido, o crescente aumento da disponibilidade de dados pareados empregador-empregado criou novas oportunidades, tanto </w:t>
      </w:r>
      <w:r w:rsidR="005C3457" w:rsidRPr="004E2824">
        <w:rPr>
          <w:rFonts w:ascii="Times New Roman" w:hAnsi="Times New Roman" w:cs="Times New Roman"/>
          <w:sz w:val="24"/>
        </w:rPr>
        <w:t xml:space="preserve">no </w:t>
      </w:r>
      <w:r w:rsidR="00084B3D" w:rsidRPr="004E2824">
        <w:rPr>
          <w:rFonts w:ascii="Times New Roman" w:hAnsi="Times New Roman" w:cs="Times New Roman"/>
          <w:sz w:val="24"/>
        </w:rPr>
        <w:t xml:space="preserve">que diz respeito </w:t>
      </w:r>
      <w:r w:rsidRPr="004E2824">
        <w:rPr>
          <w:rFonts w:ascii="Times New Roman" w:hAnsi="Times New Roman" w:cs="Times New Roman"/>
          <w:sz w:val="24"/>
        </w:rPr>
        <w:t>à expurgação desses</w:t>
      </w:r>
      <w:r w:rsidR="005C3457" w:rsidRPr="004E2824">
        <w:rPr>
          <w:rFonts w:ascii="Times New Roman" w:hAnsi="Times New Roman" w:cs="Times New Roman"/>
          <w:sz w:val="24"/>
        </w:rPr>
        <w:t xml:space="preserve"> efeitos </w:t>
      </w:r>
      <w:proofErr w:type="gramStart"/>
      <w:r w:rsidR="00084B3D" w:rsidRPr="004E2824">
        <w:rPr>
          <w:rFonts w:ascii="Times New Roman" w:hAnsi="Times New Roman" w:cs="Times New Roman"/>
          <w:sz w:val="24"/>
        </w:rPr>
        <w:t>não-</w:t>
      </w:r>
      <w:r w:rsidR="008032FD" w:rsidRPr="004E2824">
        <w:rPr>
          <w:rFonts w:ascii="Times New Roman" w:hAnsi="Times New Roman" w:cs="Times New Roman"/>
          <w:sz w:val="24"/>
        </w:rPr>
        <w:t>observáveis</w:t>
      </w:r>
      <w:proofErr w:type="gramEnd"/>
      <w:r w:rsidR="00932FFD" w:rsidRPr="004E2824">
        <w:rPr>
          <w:rFonts w:ascii="Times New Roman" w:hAnsi="Times New Roman" w:cs="Times New Roman"/>
          <w:sz w:val="24"/>
        </w:rPr>
        <w:t xml:space="preserve"> </w:t>
      </w:r>
      <w:r w:rsidR="00084B3D" w:rsidRPr="004E2824">
        <w:rPr>
          <w:rFonts w:ascii="Times New Roman" w:hAnsi="Times New Roman" w:cs="Times New Roman"/>
          <w:sz w:val="24"/>
        </w:rPr>
        <w:t>como no que diz respeito</w:t>
      </w:r>
      <w:r w:rsidR="005C3457" w:rsidRPr="004E2824">
        <w:rPr>
          <w:rFonts w:ascii="Times New Roman" w:hAnsi="Times New Roman" w:cs="Times New Roman"/>
          <w:sz w:val="24"/>
        </w:rPr>
        <w:t xml:space="preserve"> a</w:t>
      </w:r>
      <w:r w:rsidR="008032FD" w:rsidRPr="004E2824">
        <w:rPr>
          <w:rFonts w:ascii="Times New Roman" w:hAnsi="Times New Roman" w:cs="Times New Roman"/>
          <w:sz w:val="24"/>
        </w:rPr>
        <w:t xml:space="preserve">o </w:t>
      </w:r>
      <w:r w:rsidR="005C3457" w:rsidRPr="004E2824">
        <w:rPr>
          <w:rFonts w:ascii="Times New Roman" w:hAnsi="Times New Roman" w:cs="Times New Roman"/>
          <w:sz w:val="24"/>
        </w:rPr>
        <w:t>entendimento dos seus impactos</w:t>
      </w:r>
      <w:r w:rsidR="008032FD" w:rsidRPr="004E2824">
        <w:rPr>
          <w:rFonts w:ascii="Times New Roman" w:hAnsi="Times New Roman" w:cs="Times New Roman"/>
          <w:sz w:val="24"/>
        </w:rPr>
        <w:t xml:space="preserve"> na desigualdade salarial. A seguir, serão abordados dois modelos frequentemente empregados nesta literatura, </w:t>
      </w:r>
      <w:r w:rsidR="00084B3D" w:rsidRPr="004E2824">
        <w:rPr>
          <w:rFonts w:ascii="Times New Roman" w:hAnsi="Times New Roman" w:cs="Times New Roman"/>
          <w:sz w:val="24"/>
        </w:rPr>
        <w:t xml:space="preserve">os quais </w:t>
      </w:r>
      <w:r w:rsidR="008032FD" w:rsidRPr="004E2824">
        <w:rPr>
          <w:rFonts w:ascii="Times New Roman" w:hAnsi="Times New Roman" w:cs="Times New Roman"/>
          <w:sz w:val="24"/>
        </w:rPr>
        <w:t xml:space="preserve">buscam corrigir o viés de variável omitida em suas especificações. </w:t>
      </w:r>
    </w:p>
    <w:p w14:paraId="32CA180C" w14:textId="05E7F421" w:rsidR="008032FD" w:rsidRPr="004E2824" w:rsidRDefault="008032FD" w:rsidP="00FE39BE">
      <w:pPr>
        <w:tabs>
          <w:tab w:val="left" w:pos="246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A metodologia empírica usualmente utilizada nesses estudos tem como fundamento teórico um modelo de barganha por meio do </w:t>
      </w:r>
      <w:proofErr w:type="gramStart"/>
      <w:r w:rsidRPr="004E2824">
        <w:rPr>
          <w:rFonts w:ascii="Times New Roman" w:hAnsi="Times New Roman" w:cs="Times New Roman"/>
          <w:sz w:val="24"/>
        </w:rPr>
        <w:t>qual empregadores</w:t>
      </w:r>
      <w:proofErr w:type="gramEnd"/>
      <w:r w:rsidRPr="004E2824">
        <w:rPr>
          <w:rFonts w:ascii="Times New Roman" w:hAnsi="Times New Roman" w:cs="Times New Roman"/>
          <w:sz w:val="24"/>
        </w:rPr>
        <w:t xml:space="preserve"> e empregados decidem como dividir os lucros da firma </w:t>
      </w:r>
      <w:r w:rsidRPr="008B33D2">
        <w:rPr>
          <w:rFonts w:ascii="Times New Roman" w:hAnsi="Times New Roman" w:cs="Times New Roman"/>
          <w:sz w:val="24"/>
        </w:rPr>
        <w:fldChar w:fldCharType="begin" w:fldLock="1"/>
      </w:r>
      <w:r w:rsidR="00F22884" w:rsidRPr="004E2824">
        <w:rPr>
          <w:rFonts w:ascii="Times New Roman" w:hAnsi="Times New Roman" w:cs="Times New Roman"/>
          <w:sz w:val="24"/>
        </w:rPr>
        <w:instrText>ADDIN CSL_CITATION { "citationItems" : [ { "id" : "ITEM-1", "itemData" : { "DOI" : "10.3917/rpve.462.0023", "ISSN" : "0034-2971", "author" : [ { "dropping-particle" : "", "family" : "Martins", "given" : "Pedro S.", "non-dropping-particle" : "", "parse-names" : false, "suffix" : "" } ], "container-title" : "Reflets et perspectives de la vie \u00e9conomique", "id" : "ITEM-1", "issue" : "2", "issued" : { "date-parts" : [ [ "2007" ] ] }, "page" : "23", "title" : "Rent sharing and wages", "type" : "article-journal", "volume" : "XLVI" }, "uris" : [ "http://www.mendeley.com/documents/?uuid=c7ba5715-ee06-49ba-9817-d479647067c0" ] } ], "mendeley" : { "formattedCitation" : "(MARTINS, PEDRO S., 2007)", "manualFormatting" : "(MARTINS., 2007)", "plainTextFormattedCitation" : "(MARTINS, PEDRO S., 2007)", "previouslyFormattedCitation" : "(MARTINS, PEDRO S., 2007)" }, "properties" : { "noteIndex" : 0 }, "schema" : "https://github.com/citation-style-language/schema/raw/master/csl-citation.json" }</w:instrText>
      </w:r>
      <w:r w:rsidRPr="008B33D2">
        <w:rPr>
          <w:rFonts w:ascii="Times New Roman" w:hAnsi="Times New Roman" w:cs="Times New Roman"/>
          <w:sz w:val="24"/>
        </w:rPr>
        <w:fldChar w:fldCharType="separate"/>
      </w:r>
      <w:r w:rsidR="00F22884" w:rsidRPr="004E2824">
        <w:rPr>
          <w:rFonts w:ascii="Times New Roman" w:hAnsi="Times New Roman" w:cs="Times New Roman"/>
          <w:noProof/>
          <w:sz w:val="24"/>
        </w:rPr>
        <w:t>(MARTINS</w:t>
      </w:r>
      <w:r w:rsidRPr="004E2824">
        <w:rPr>
          <w:rFonts w:ascii="Times New Roman" w:hAnsi="Times New Roman" w:cs="Times New Roman"/>
          <w:noProof/>
          <w:sz w:val="24"/>
        </w:rPr>
        <w:t>., 2007)</w:t>
      </w:r>
      <w:r w:rsidRPr="008B33D2">
        <w:rPr>
          <w:rFonts w:ascii="Times New Roman" w:hAnsi="Times New Roman" w:cs="Times New Roman"/>
          <w:sz w:val="24"/>
        </w:rPr>
        <w:fldChar w:fldCharType="end"/>
      </w:r>
      <w:r w:rsidRPr="004E2824">
        <w:rPr>
          <w:rFonts w:ascii="Times New Roman" w:hAnsi="Times New Roman" w:cs="Times New Roman"/>
          <w:sz w:val="24"/>
        </w:rPr>
        <w:t xml:space="preserve">. </w:t>
      </w:r>
      <w:r w:rsidR="00C74368" w:rsidRPr="004E2824">
        <w:rPr>
          <w:rFonts w:ascii="Times New Roman" w:hAnsi="Times New Roman" w:cs="Times New Roman"/>
          <w:sz w:val="24"/>
        </w:rPr>
        <w:t>Para</w:t>
      </w:r>
      <w:r w:rsidRPr="004E2824">
        <w:rPr>
          <w:rFonts w:ascii="Times New Roman" w:hAnsi="Times New Roman" w:cs="Times New Roman"/>
          <w:sz w:val="24"/>
        </w:rPr>
        <w:t xml:space="preserve"> </w:t>
      </w:r>
      <w:r w:rsidR="00084B3D" w:rsidRPr="004E2824">
        <w:rPr>
          <w:rFonts w:ascii="Times New Roman" w:hAnsi="Times New Roman" w:cs="Times New Roman"/>
          <w:sz w:val="24"/>
        </w:rPr>
        <w:t xml:space="preserve">mitigar </w:t>
      </w:r>
      <w:r w:rsidRPr="004E2824">
        <w:rPr>
          <w:rFonts w:ascii="Times New Roman" w:hAnsi="Times New Roman" w:cs="Times New Roman"/>
          <w:sz w:val="24"/>
        </w:rPr>
        <w:t>o viés de variável omitida</w:t>
      </w:r>
      <w:r w:rsidR="00C74368" w:rsidRPr="004E2824">
        <w:rPr>
          <w:rFonts w:ascii="Times New Roman" w:hAnsi="Times New Roman" w:cs="Times New Roman"/>
          <w:sz w:val="24"/>
        </w:rPr>
        <w:t>,</w:t>
      </w:r>
      <w:r w:rsidRPr="004E2824">
        <w:rPr>
          <w:rFonts w:ascii="Times New Roman" w:hAnsi="Times New Roman" w:cs="Times New Roman"/>
          <w:sz w:val="24"/>
        </w:rPr>
        <w:t xml:space="preserve"> </w:t>
      </w:r>
      <w:r w:rsidR="00C74368" w:rsidRPr="004E2824">
        <w:rPr>
          <w:rFonts w:ascii="Times New Roman" w:hAnsi="Times New Roman" w:cs="Times New Roman"/>
          <w:sz w:val="24"/>
        </w:rPr>
        <w:t xml:space="preserve">esses modelos incluem, </w:t>
      </w:r>
      <w:r w:rsidR="00084B3D" w:rsidRPr="004E2824">
        <w:rPr>
          <w:rFonts w:ascii="Times New Roman" w:hAnsi="Times New Roman" w:cs="Times New Roman"/>
          <w:sz w:val="24"/>
        </w:rPr>
        <w:t xml:space="preserve">em </w:t>
      </w:r>
      <w:r w:rsidRPr="004E2824">
        <w:rPr>
          <w:rFonts w:ascii="Times New Roman" w:hAnsi="Times New Roman" w:cs="Times New Roman"/>
          <w:sz w:val="24"/>
        </w:rPr>
        <w:t>sua especificação</w:t>
      </w:r>
      <w:r w:rsidR="00C74368" w:rsidRPr="004E2824">
        <w:rPr>
          <w:rFonts w:ascii="Times New Roman" w:hAnsi="Times New Roman" w:cs="Times New Roman"/>
          <w:sz w:val="24"/>
        </w:rPr>
        <w:t xml:space="preserve"> empírica,</w:t>
      </w:r>
      <w:r w:rsidRPr="004E2824">
        <w:rPr>
          <w:rFonts w:ascii="Times New Roman" w:hAnsi="Times New Roman" w:cs="Times New Roman"/>
          <w:sz w:val="24"/>
        </w:rPr>
        <w:t xml:space="preserve"> um termo fixo q</w:t>
      </w:r>
      <w:r w:rsidR="00932FFD" w:rsidRPr="004E2824">
        <w:rPr>
          <w:rFonts w:ascii="Times New Roman" w:hAnsi="Times New Roman" w:cs="Times New Roman"/>
          <w:sz w:val="24"/>
        </w:rPr>
        <w:t xml:space="preserve">ue controla </w:t>
      </w:r>
      <w:r w:rsidRPr="004E2824">
        <w:rPr>
          <w:rFonts w:ascii="Times New Roman" w:hAnsi="Times New Roman" w:cs="Times New Roman"/>
          <w:sz w:val="24"/>
        </w:rPr>
        <w:t xml:space="preserve">as heterogeneidades </w:t>
      </w:r>
      <w:r w:rsidR="00932FFD" w:rsidRPr="004E2824">
        <w:rPr>
          <w:rFonts w:ascii="Times New Roman" w:hAnsi="Times New Roman" w:cs="Times New Roman"/>
          <w:sz w:val="24"/>
        </w:rPr>
        <w:t xml:space="preserve">não observáveis </w:t>
      </w:r>
      <w:r w:rsidRPr="004E2824">
        <w:rPr>
          <w:rFonts w:ascii="Times New Roman" w:hAnsi="Times New Roman" w:cs="Times New Roman"/>
          <w:sz w:val="24"/>
        </w:rPr>
        <w:t xml:space="preserve">das firmas e dos indivíduos, conjuntamente. Utilizando a terminologia empregada em </w:t>
      </w:r>
      <w:r w:rsidRPr="008B33D2">
        <w:rPr>
          <w:rFonts w:ascii="Times New Roman" w:hAnsi="Times New Roman" w:cs="Times New Roman"/>
          <w:sz w:val="24"/>
        </w:rPr>
        <w:fldChar w:fldCharType="begin" w:fldLock="1"/>
      </w:r>
      <w:r w:rsidRPr="004E2824">
        <w:rPr>
          <w:rFonts w:ascii="Times New Roman" w:hAnsi="Times New Roman" w:cs="Times New Roman"/>
          <w:sz w:val="24"/>
        </w:rPr>
        <w:instrText>ADDIN CSL_CITATION { "citationItems" : [ { "id" : "ITEM-1", "itemData" : { "author" : [ { "dropping-particle" : "", "family" : "Woodcock", "given" : "Simon D", "non-dropping-particle" : "", "parse-names" : false, "suffix" : "" } ], "id" : "ITEM-1", "issue" : "August", "issued" : { "date-parts" : [ [ "2011" ] ] }, "title" : "Match Effects", "type" : "article-journal" }, "uris" : [ "http://www.mendeley.com/documents/?uuid=e95680f3-d61c-4d0d-9d78-d0a9b785e192" ] } ], "mendeley" : { "formattedCitation" : "(WOODCOCK, 2011)", "manualFormatting" : "Woodcock (2011)", "plainTextFormattedCitation" : "(WOODCOCK, 2011)", "previouslyFormattedCitation" : "(WOODCOCK, 2011)" }, "properties" : { "noteIndex" : 0 }, "schema" : "https://github.com/citation-style-language/schema/raw/master/csl-citation.json" }</w:instrText>
      </w:r>
      <w:r w:rsidRPr="008B33D2">
        <w:rPr>
          <w:rFonts w:ascii="Times New Roman" w:hAnsi="Times New Roman" w:cs="Times New Roman"/>
          <w:sz w:val="24"/>
        </w:rPr>
        <w:fldChar w:fldCharType="separate"/>
      </w:r>
      <w:r w:rsidRPr="004E2824">
        <w:rPr>
          <w:rFonts w:ascii="Times New Roman" w:hAnsi="Times New Roman" w:cs="Times New Roman"/>
          <w:noProof/>
          <w:sz w:val="24"/>
        </w:rPr>
        <w:t>Woodcock (2011)</w:t>
      </w:r>
      <w:r w:rsidRPr="008B33D2">
        <w:rPr>
          <w:rFonts w:ascii="Times New Roman" w:hAnsi="Times New Roman" w:cs="Times New Roman"/>
          <w:sz w:val="24"/>
        </w:rPr>
        <w:fldChar w:fldCharType="end"/>
      </w:r>
      <w:r w:rsidRPr="004E2824">
        <w:rPr>
          <w:rFonts w:ascii="Times New Roman" w:hAnsi="Times New Roman" w:cs="Times New Roman"/>
          <w:sz w:val="24"/>
        </w:rPr>
        <w:t xml:space="preserve">, esse termo estaria capturando o efeito de </w:t>
      </w:r>
      <w:r w:rsidRPr="004E2824">
        <w:rPr>
          <w:rFonts w:ascii="Times New Roman" w:hAnsi="Times New Roman" w:cs="Times New Roman"/>
          <w:i/>
          <w:sz w:val="24"/>
        </w:rPr>
        <w:lastRenderedPageBreak/>
        <w:t>match</w:t>
      </w:r>
      <w:r w:rsidRPr="004E2824">
        <w:rPr>
          <w:rFonts w:ascii="Times New Roman" w:hAnsi="Times New Roman" w:cs="Times New Roman"/>
          <w:sz w:val="24"/>
        </w:rPr>
        <w:t xml:space="preserve"> entre empregador-empregado, ou seja, um índice de complementariedade entre os atributos de produtividade </w:t>
      </w:r>
      <w:proofErr w:type="gramStart"/>
      <w:r w:rsidR="00EA2CAA" w:rsidRPr="004E2824">
        <w:rPr>
          <w:rFonts w:ascii="Times New Roman" w:hAnsi="Times New Roman" w:cs="Times New Roman"/>
          <w:sz w:val="24"/>
        </w:rPr>
        <w:t>não-</w:t>
      </w:r>
      <w:r w:rsidRPr="004E2824">
        <w:rPr>
          <w:rFonts w:ascii="Times New Roman" w:hAnsi="Times New Roman" w:cs="Times New Roman"/>
          <w:sz w:val="24"/>
        </w:rPr>
        <w:t>observados</w:t>
      </w:r>
      <w:proofErr w:type="gramEnd"/>
      <w:r w:rsidRPr="004E2824">
        <w:rPr>
          <w:rFonts w:ascii="Times New Roman" w:hAnsi="Times New Roman" w:cs="Times New Roman"/>
          <w:sz w:val="24"/>
        </w:rPr>
        <w:t xml:space="preserve"> das firmas e dos indivíduos.</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8115"/>
        <w:gridCol w:w="724"/>
      </w:tblGrid>
      <w:tr w:rsidR="004E2824" w:rsidRPr="004E2824" w14:paraId="050954A1" w14:textId="77777777" w:rsidTr="00FB21D9">
        <w:trPr>
          <w:trHeight w:val="227"/>
          <w:jc w:val="center"/>
        </w:trPr>
        <w:tc>
          <w:tcPr>
            <w:tcW w:w="241" w:type="pct"/>
            <w:vAlign w:val="center"/>
          </w:tcPr>
          <w:p w14:paraId="117C2CD1" w14:textId="77777777" w:rsidR="002D6071" w:rsidRPr="00FE39BE" w:rsidRDefault="002D6071" w:rsidP="00FE39BE">
            <w:pPr>
              <w:adjustRightInd w:val="0"/>
              <w:spacing w:after="60"/>
              <w:ind w:firstLine="567"/>
              <w:jc w:val="both"/>
              <w:rPr>
                <w:rFonts w:ascii="Times New Roman" w:eastAsia="Times New Roman" w:hAnsi="Times New Roman" w:cs="Times New Roman"/>
                <w:sz w:val="24"/>
                <w:szCs w:val="24"/>
              </w:rPr>
            </w:pPr>
          </w:p>
        </w:tc>
        <w:tc>
          <w:tcPr>
            <w:tcW w:w="4369" w:type="pct"/>
            <w:vAlign w:val="center"/>
          </w:tcPr>
          <w:p w14:paraId="63D00A64" w14:textId="26F462F1" w:rsidR="002D6071" w:rsidRPr="00FE39BE" w:rsidRDefault="002D6071" w:rsidP="00FE39BE">
            <w:pPr>
              <w:adjustRightInd w:val="0"/>
              <w:spacing w:after="60"/>
              <w:ind w:firstLine="567"/>
              <w:jc w:val="center"/>
              <w:rPr>
                <w:rFonts w:ascii="Times New Roman" w:eastAsia="Times New Roman" w:hAnsi="Times New Roman" w:cs="Times New Roman"/>
                <w:sz w:val="24"/>
                <w:szCs w:val="24"/>
                <w:lang w:val="en-US"/>
              </w:rPr>
            </w:pPr>
            <m:oMathPara>
              <m:oMath>
                <m:r>
                  <w:rPr>
                    <w:rFonts w:ascii="Cambria Math" w:hAnsi="Cambria Math" w:cs="Times New Roman"/>
                    <w:sz w:val="20"/>
                  </w:rPr>
                  <m:t>ln</m:t>
                </m:r>
                <m:sSub>
                  <m:sSubPr>
                    <m:ctrlPr>
                      <w:rPr>
                        <w:rFonts w:ascii="Cambria Math" w:hAnsi="Cambria Math" w:cs="Times New Roman"/>
                        <w:i/>
                        <w:sz w:val="20"/>
                      </w:rPr>
                    </m:ctrlPr>
                  </m:sSubPr>
                  <m:e>
                    <m:r>
                      <w:rPr>
                        <w:rFonts w:ascii="Cambria Math" w:hAnsi="Cambria Math" w:cs="Times New Roman"/>
                        <w:sz w:val="20"/>
                      </w:rPr>
                      <m:t>w</m:t>
                    </m:r>
                  </m:e>
                  <m:sub>
                    <m:r>
                      <w:rPr>
                        <w:rFonts w:ascii="Cambria Math" w:hAnsi="Cambria Math" w:cs="Times New Roman"/>
                        <w:sz w:val="20"/>
                      </w:rPr>
                      <m:t>lt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0</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1</m:t>
                    </m:r>
                  </m:sub>
                </m:sSub>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lit</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2</m:t>
                    </m:r>
                  </m:sub>
                </m:sSub>
                <m:sSub>
                  <m:sSubPr>
                    <m:ctrlPr>
                      <w:rPr>
                        <w:rFonts w:ascii="Cambria Math" w:hAnsi="Cambria Math" w:cs="Times New Roman"/>
                        <w:i/>
                        <w:sz w:val="20"/>
                      </w:rPr>
                    </m:ctrlPr>
                  </m:sSubPr>
                  <m:e>
                    <m:d>
                      <m:dPr>
                        <m:ctrlPr>
                          <w:rPr>
                            <w:rFonts w:ascii="Cambria Math" w:hAnsi="Cambria Math" w:cs="Times New Roman"/>
                            <w:i/>
                            <w:sz w:val="20"/>
                          </w:rPr>
                        </m:ctrlPr>
                      </m:dPr>
                      <m:e>
                        <m:f>
                          <m:fPr>
                            <m:ctrlPr>
                              <w:rPr>
                                <w:rFonts w:ascii="Cambria Math" w:hAnsi="Cambria Math" w:cs="Times New Roman"/>
                                <w:i/>
                                <w:sz w:val="20"/>
                              </w:rPr>
                            </m:ctrlPr>
                          </m:fPr>
                          <m:num>
                            <m:r>
                              <w:rPr>
                                <w:rFonts w:ascii="Cambria Math" w:hAnsi="Cambria Math" w:cs="Times New Roman"/>
                                <w:sz w:val="20"/>
                              </w:rPr>
                              <m:t>π</m:t>
                            </m:r>
                          </m:num>
                          <m:den>
                            <m:r>
                              <w:rPr>
                                <w:rFonts w:ascii="Cambria Math" w:hAnsi="Cambria Math" w:cs="Times New Roman"/>
                                <w:sz w:val="20"/>
                              </w:rPr>
                              <m:t>N</m:t>
                            </m:r>
                          </m:den>
                        </m:f>
                      </m:e>
                    </m:d>
                  </m:e>
                  <m:sub>
                    <m:r>
                      <w:rPr>
                        <w:rFonts w:ascii="Cambria Math" w:hAnsi="Cambria Math" w:cs="Times New Roman"/>
                        <w:sz w:val="20"/>
                      </w:rPr>
                      <m:t>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li</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ε</m:t>
                    </m:r>
                  </m:e>
                  <m:sub>
                    <m:r>
                      <w:rPr>
                        <w:rFonts w:ascii="Cambria Math" w:hAnsi="Cambria Math" w:cs="Times New Roman"/>
                        <w:sz w:val="20"/>
                      </w:rPr>
                      <m:t>lt</m:t>
                    </m:r>
                  </m:sub>
                </m:sSub>
              </m:oMath>
            </m:oMathPara>
          </w:p>
        </w:tc>
        <w:tc>
          <w:tcPr>
            <w:tcW w:w="390" w:type="pct"/>
            <w:vAlign w:val="center"/>
          </w:tcPr>
          <w:p w14:paraId="3F2B8E92" w14:textId="717AD910" w:rsidR="002D6071" w:rsidRPr="004E2824" w:rsidRDefault="002D6071" w:rsidP="00FB21D9">
            <w:pPr>
              <w:keepNext/>
              <w:adjustRightInd w:val="0"/>
              <w:spacing w:after="60"/>
              <w:rPr>
                <w:rFonts w:ascii="Times New Roman" w:hAnsi="Times New Roman" w:cs="Times New Roman"/>
                <w:sz w:val="24"/>
                <w:szCs w:val="24"/>
              </w:rPr>
            </w:pPr>
            <w:r w:rsidRPr="004E2824">
              <w:rPr>
                <w:rFonts w:ascii="Times New Roman" w:hAnsi="Times New Roman" w:cs="Times New Roman"/>
                <w:sz w:val="24"/>
                <w:szCs w:val="24"/>
              </w:rPr>
              <w:t>(</w:t>
            </w:r>
            <w:proofErr w:type="gramStart"/>
            <w:r w:rsidRPr="004E2824">
              <w:rPr>
                <w:rFonts w:ascii="Times New Roman" w:hAnsi="Times New Roman" w:cs="Times New Roman"/>
                <w:sz w:val="24"/>
                <w:szCs w:val="24"/>
              </w:rPr>
              <w:t>2</w:t>
            </w:r>
            <w:proofErr w:type="gramEnd"/>
            <w:r w:rsidRPr="004E2824">
              <w:rPr>
                <w:rFonts w:ascii="Times New Roman" w:hAnsi="Times New Roman" w:cs="Times New Roman"/>
                <w:sz w:val="24"/>
                <w:szCs w:val="24"/>
              </w:rPr>
              <w:t>.</w:t>
            </w:r>
            <w:r w:rsidRPr="00FE39BE">
              <w:rPr>
                <w:rFonts w:ascii="Times New Roman" w:hAnsi="Times New Roman" w:cs="Times New Roman"/>
              </w:rPr>
              <w:fldChar w:fldCharType="begin"/>
            </w:r>
            <w:r w:rsidRPr="004E2824">
              <w:rPr>
                <w:rFonts w:ascii="Times New Roman" w:hAnsi="Times New Roman" w:cs="Times New Roman"/>
                <w:sz w:val="24"/>
                <w:szCs w:val="24"/>
              </w:rPr>
              <w:instrText xml:space="preserve"> SEQ Equação \* ARABIC </w:instrText>
            </w:r>
            <w:r w:rsidRPr="00FE39BE">
              <w:rPr>
                <w:rFonts w:ascii="Times New Roman" w:hAnsi="Times New Roman" w:cs="Times New Roman"/>
              </w:rPr>
              <w:fldChar w:fldCharType="separate"/>
            </w:r>
            <w:r w:rsidR="003A43E0" w:rsidRPr="004E2824">
              <w:rPr>
                <w:rFonts w:ascii="Times New Roman" w:hAnsi="Times New Roman" w:cs="Times New Roman"/>
                <w:noProof/>
                <w:sz w:val="24"/>
                <w:szCs w:val="24"/>
              </w:rPr>
              <w:t>1</w:t>
            </w:r>
            <w:r w:rsidRPr="00FE39BE">
              <w:rPr>
                <w:rFonts w:ascii="Times New Roman" w:hAnsi="Times New Roman" w:cs="Times New Roman"/>
              </w:rPr>
              <w:fldChar w:fldCharType="end"/>
            </w:r>
            <w:r w:rsidRPr="004E2824">
              <w:rPr>
                <w:rFonts w:ascii="Times New Roman" w:hAnsi="Times New Roman" w:cs="Times New Roman"/>
                <w:sz w:val="24"/>
                <w:szCs w:val="24"/>
              </w:rPr>
              <w:t>)</w:t>
            </w:r>
          </w:p>
        </w:tc>
      </w:tr>
    </w:tbl>
    <w:p w14:paraId="146A8A80" w14:textId="19D212F1" w:rsidR="008032FD" w:rsidRPr="004E2824" w:rsidRDefault="002D6071" w:rsidP="00FE39BE">
      <w:pPr>
        <w:pStyle w:val="Title"/>
        <w:adjustRightInd w:val="0"/>
        <w:spacing w:before="120" w:after="60"/>
        <w:ind w:firstLine="567"/>
        <w:jc w:val="both"/>
        <w:rPr>
          <w:rFonts w:eastAsiaTheme="minorEastAsia"/>
          <w:b w:val="0"/>
          <w:sz w:val="24"/>
        </w:rPr>
      </w:pPr>
      <w:r w:rsidRPr="004E2824">
        <w:rPr>
          <w:sz w:val="24"/>
        </w:rPr>
        <w:tab/>
      </w:r>
      <w:r w:rsidRPr="004E2824">
        <w:rPr>
          <w:b w:val="0"/>
          <w:sz w:val="24"/>
        </w:rPr>
        <w:t>E</w:t>
      </w:r>
      <w:r w:rsidR="008032FD" w:rsidRPr="004E2824">
        <w:rPr>
          <w:b w:val="0"/>
          <w:sz w:val="24"/>
        </w:rPr>
        <w:t xml:space="preserve">m que </w:t>
      </w:r>
      <m:oMath>
        <m:r>
          <m:rPr>
            <m:sty m:val="bi"/>
          </m:rPr>
          <w:rPr>
            <w:rFonts w:ascii="Cambria Math" w:hAnsi="Cambria Math"/>
            <w:sz w:val="24"/>
          </w:rPr>
          <m:t>ln</m:t>
        </m:r>
        <m:sSub>
          <m:sSubPr>
            <m:ctrlPr>
              <w:rPr>
                <w:rFonts w:ascii="Cambria Math" w:hAnsi="Cambria Math"/>
                <w:b w:val="0"/>
                <w:i/>
                <w:sz w:val="24"/>
              </w:rPr>
            </m:ctrlPr>
          </m:sSubPr>
          <m:e>
            <m:r>
              <m:rPr>
                <m:sty m:val="bi"/>
              </m:rPr>
              <w:rPr>
                <w:rFonts w:ascii="Cambria Math" w:hAnsi="Cambria Math"/>
                <w:sz w:val="24"/>
              </w:rPr>
              <m:t>w</m:t>
            </m:r>
          </m:e>
          <m:sub>
            <m:r>
              <m:rPr>
                <m:sty m:val="bi"/>
              </m:rPr>
              <w:rPr>
                <w:rFonts w:ascii="Cambria Math" w:hAnsi="Cambria Math"/>
                <w:sz w:val="24"/>
              </w:rPr>
              <m:t>lt</m:t>
            </m:r>
          </m:sub>
        </m:sSub>
      </m:oMath>
      <w:r w:rsidR="008032FD" w:rsidRPr="004E2824">
        <w:rPr>
          <w:rFonts w:eastAsiaTheme="minorEastAsia"/>
          <w:b w:val="0"/>
          <w:sz w:val="24"/>
        </w:rPr>
        <w:t xml:space="preserve"> é o logaritmo natural da remuneração média real do </w:t>
      </w:r>
      <w:proofErr w:type="gramStart"/>
      <w:r w:rsidR="008032FD" w:rsidRPr="004E2824">
        <w:rPr>
          <w:rFonts w:eastAsiaTheme="minorEastAsia"/>
          <w:b w:val="0"/>
          <w:sz w:val="24"/>
        </w:rPr>
        <w:t>indivíduo</w:t>
      </w:r>
      <m:oMath>
        <m:r>
          <m:rPr>
            <m:sty m:val="bi"/>
          </m:rPr>
          <w:rPr>
            <w:rFonts w:ascii="Cambria Math" w:eastAsiaTheme="minorEastAsia" w:hAnsi="Cambria Math"/>
            <w:sz w:val="24"/>
          </w:rPr>
          <m:t>“</m:t>
        </m:r>
        <w:proofErr w:type="gramEnd"/>
        <m:r>
          <m:rPr>
            <m:sty m:val="bi"/>
          </m:rPr>
          <w:rPr>
            <w:rFonts w:ascii="Cambria Math" w:eastAsiaTheme="minorEastAsia" w:hAnsi="Cambria Math"/>
            <w:sz w:val="24"/>
          </w:rPr>
          <m:t>l”,</m:t>
        </m:r>
      </m:oMath>
      <w:r w:rsidR="008032FD" w:rsidRPr="004E2824">
        <w:rPr>
          <w:rFonts w:eastAsiaTheme="minorEastAsia"/>
          <w:b w:val="0"/>
          <w:sz w:val="24"/>
        </w:rPr>
        <w:t xml:space="preserve"> no tempo “t”;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β</m:t>
            </m:r>
          </m:e>
          <m:sub>
            <m:r>
              <m:rPr>
                <m:sty m:val="bi"/>
              </m:rPr>
              <w:rPr>
                <w:rFonts w:ascii="Cambria Math" w:eastAsiaTheme="minorEastAsia" w:hAnsi="Cambria Math"/>
                <w:sz w:val="24"/>
              </w:rPr>
              <m:t>0</m:t>
            </m:r>
          </m:sub>
        </m:sSub>
      </m:oMath>
      <w:r w:rsidR="008032FD" w:rsidRPr="004E2824">
        <w:rPr>
          <w:rFonts w:eastAsiaTheme="minorEastAsia"/>
          <w:b w:val="0"/>
          <w:sz w:val="24"/>
        </w:rPr>
        <w:t xml:space="preserve"> é o intercepto da regressão;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β</m:t>
            </m:r>
          </m:e>
          <m:sub>
            <m:r>
              <m:rPr>
                <m:sty m:val="bi"/>
              </m:rPr>
              <w:rPr>
                <w:rFonts w:ascii="Cambria Math" w:eastAsiaTheme="minorEastAsia" w:hAnsi="Cambria Math"/>
                <w:sz w:val="24"/>
              </w:rPr>
              <m:t>1</m:t>
            </m:r>
          </m:sub>
        </m:sSub>
      </m:oMath>
      <w:r w:rsidR="008032FD" w:rsidRPr="004E2824">
        <w:rPr>
          <w:rFonts w:eastAsiaTheme="minorEastAsia"/>
          <w:b w:val="0"/>
          <w:sz w:val="24"/>
        </w:rPr>
        <w:t xml:space="preserve"> é um vetor de coeficientes associado às características observadas para os indivíduos </w:t>
      </w:r>
      <w:r w:rsidR="007872D4" w:rsidRPr="004E2824">
        <w:rPr>
          <w:rFonts w:eastAsiaTheme="minorEastAsia"/>
          <w:b w:val="0"/>
          <w:sz w:val="24"/>
        </w:rPr>
        <w:t>“</w:t>
      </w:r>
      <m:oMath>
        <m:r>
          <m:rPr>
            <m:sty m:val="bi"/>
          </m:rPr>
          <w:rPr>
            <w:rFonts w:ascii="Cambria Math" w:eastAsiaTheme="minorEastAsia" w:hAnsi="Cambria Math"/>
            <w:sz w:val="24"/>
          </w:rPr>
          <m:t>l</m:t>
        </m:r>
      </m:oMath>
      <w:r w:rsidR="007872D4" w:rsidRPr="004E2824">
        <w:rPr>
          <w:rFonts w:eastAsiaTheme="minorEastAsia"/>
          <w:b w:val="0"/>
          <w:sz w:val="24"/>
        </w:rPr>
        <w:t>”</w:t>
      </w:r>
      <w:r w:rsidR="008032FD" w:rsidRPr="004E2824">
        <w:rPr>
          <w:rFonts w:eastAsiaTheme="minorEastAsia"/>
          <w:b w:val="0"/>
          <w:sz w:val="24"/>
        </w:rPr>
        <w:t>e firmas</w:t>
      </w:r>
      <w:r w:rsidR="007872D4" w:rsidRPr="004E2824">
        <w:rPr>
          <w:rFonts w:eastAsiaTheme="minorEastAsia"/>
          <w:b w:val="0"/>
          <w:sz w:val="24"/>
        </w:rPr>
        <w:t xml:space="preserve"> “</w:t>
      </w:r>
      <m:oMath>
        <m:r>
          <m:rPr>
            <m:sty m:val="bi"/>
          </m:rPr>
          <w:rPr>
            <w:rFonts w:ascii="Cambria Math" w:eastAsiaTheme="minorEastAsia" w:hAnsi="Cambria Math"/>
            <w:sz w:val="24"/>
          </w:rPr>
          <m:t>i</m:t>
        </m:r>
      </m:oMath>
      <w:r w:rsidR="007872D4" w:rsidRPr="004E2824">
        <w:rPr>
          <w:rFonts w:eastAsiaTheme="minorEastAsia"/>
          <w:b w:val="0"/>
          <w:sz w:val="24"/>
        </w:rPr>
        <w:t>”</w:t>
      </w:r>
      <w:r w:rsidR="008032FD" w:rsidRPr="004E2824">
        <w:rPr>
          <w:rFonts w:eastAsiaTheme="minorEastAsia"/>
          <w:b w:val="0"/>
          <w:sz w:val="24"/>
        </w:rPr>
        <w:t xml:space="preserve"> ao longo do tempo</w:t>
      </w:r>
      <w:r w:rsidR="007872D4" w:rsidRPr="004E2824">
        <w:rPr>
          <w:rFonts w:eastAsiaTheme="minorEastAsia"/>
          <w:b w:val="0"/>
          <w:sz w:val="24"/>
        </w:rPr>
        <w:t xml:space="preserve"> “</w:t>
      </w:r>
      <m:oMath>
        <m:r>
          <m:rPr>
            <m:sty m:val="bi"/>
          </m:rPr>
          <w:rPr>
            <w:rFonts w:ascii="Cambria Math" w:eastAsiaTheme="minorEastAsia" w:hAnsi="Cambria Math"/>
            <w:sz w:val="24"/>
          </w:rPr>
          <m:t>t</m:t>
        </m:r>
      </m:oMath>
      <w:r w:rsidR="007872D4" w:rsidRPr="004E2824">
        <w:rPr>
          <w:rFonts w:eastAsiaTheme="minorEastAsia"/>
          <w:b w:val="0"/>
          <w:sz w:val="24"/>
        </w:rPr>
        <w:t>”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lit</m:t>
            </m:r>
          </m:sub>
        </m:sSub>
      </m:oMath>
      <w:r w:rsidR="007872D4" w:rsidRPr="004E2824">
        <w:rPr>
          <w:rFonts w:eastAsiaTheme="minorEastAsia"/>
          <w:b w:val="0"/>
          <w:sz w:val="24"/>
        </w:rPr>
        <w:t>)</w:t>
      </w:r>
      <w:r w:rsidR="008032FD" w:rsidRPr="004E2824">
        <w:rPr>
          <w:rFonts w:eastAsiaTheme="minorEastAsia"/>
          <w:b w:val="0"/>
          <w:sz w:val="24"/>
        </w:rPr>
        <w:t xml:space="preserve">; </w:t>
      </w:r>
      <m:oMath>
        <m:sSub>
          <m:sSubPr>
            <m:ctrlPr>
              <w:rPr>
                <w:rFonts w:ascii="Cambria Math" w:hAnsi="Cambria Math"/>
                <w:b w:val="0"/>
                <w:i/>
                <w:sz w:val="24"/>
              </w:rPr>
            </m:ctrlPr>
          </m:sSubPr>
          <m:e>
            <m:d>
              <m:dPr>
                <m:ctrlPr>
                  <w:rPr>
                    <w:rFonts w:ascii="Cambria Math" w:hAnsi="Cambria Math"/>
                    <w:b w:val="0"/>
                    <w:i/>
                    <w:sz w:val="24"/>
                  </w:rPr>
                </m:ctrlPr>
              </m:dPr>
              <m:e>
                <m:f>
                  <m:fPr>
                    <m:ctrlPr>
                      <w:rPr>
                        <w:rFonts w:ascii="Cambria Math" w:hAnsi="Cambria Math"/>
                        <w:b w:val="0"/>
                        <w:i/>
                        <w:sz w:val="24"/>
                      </w:rPr>
                    </m:ctrlPr>
                  </m:fPr>
                  <m:num>
                    <m:r>
                      <m:rPr>
                        <m:sty m:val="bi"/>
                      </m:rPr>
                      <w:rPr>
                        <w:rFonts w:ascii="Cambria Math" w:hAnsi="Cambria Math"/>
                        <w:sz w:val="24"/>
                      </w:rPr>
                      <m:t>π</m:t>
                    </m:r>
                  </m:num>
                  <m:den>
                    <m:r>
                      <m:rPr>
                        <m:sty m:val="bi"/>
                      </m:rPr>
                      <w:rPr>
                        <w:rFonts w:ascii="Cambria Math" w:hAnsi="Cambria Math"/>
                        <w:sz w:val="24"/>
                      </w:rPr>
                      <m:t>N</m:t>
                    </m:r>
                  </m:den>
                </m:f>
              </m:e>
            </m:d>
          </m:e>
          <m:sub>
            <m:r>
              <m:rPr>
                <m:sty m:val="bi"/>
              </m:rPr>
              <w:rPr>
                <w:rFonts w:ascii="Cambria Math" w:hAnsi="Cambria Math"/>
                <w:sz w:val="24"/>
              </w:rPr>
              <m:t>it</m:t>
            </m:r>
          </m:sub>
        </m:sSub>
        <m:r>
          <m:rPr>
            <m:sty m:val="bi"/>
          </m:rPr>
          <w:rPr>
            <w:rFonts w:ascii="Cambria Math" w:hAnsi="Cambria Math"/>
            <w:sz w:val="24"/>
          </w:rPr>
          <m:t xml:space="preserve"> </m:t>
        </m:r>
      </m:oMath>
      <w:r w:rsidR="008032FD" w:rsidRPr="004E2824">
        <w:rPr>
          <w:rFonts w:eastAsiaTheme="minorEastAsia"/>
          <w:b w:val="0"/>
          <w:sz w:val="24"/>
        </w:rPr>
        <w:t>é o logaritmo do lucro por trabalhador da firma “i”, no</w:t>
      </w:r>
      <w:r w:rsidR="008032FD" w:rsidRPr="004E2824">
        <w:rPr>
          <w:rFonts w:eastAsiaTheme="minorEastAsia"/>
          <w:b w:val="0"/>
          <w:i/>
          <w:sz w:val="24"/>
        </w:rPr>
        <w:t xml:space="preserve"> </w:t>
      </w:r>
      <w:r w:rsidR="008032FD" w:rsidRPr="004E2824">
        <w:rPr>
          <w:rFonts w:eastAsiaTheme="minorEastAsia"/>
          <w:b w:val="0"/>
          <w:sz w:val="24"/>
        </w:rPr>
        <w:t xml:space="preserve">período “t”, </w:t>
      </w:r>
      <m:oMath>
        <m:r>
          <m:rPr>
            <m:sty m:val="bi"/>
          </m:rPr>
          <w:rPr>
            <w:rFonts w:ascii="Cambria Math" w:eastAsiaTheme="minorEastAsia" w:hAnsi="Cambria Math"/>
            <w:sz w:val="24"/>
          </w:rPr>
          <m:t>"</m:t>
        </m:r>
        <m:sSub>
          <m:sSubPr>
            <m:ctrlPr>
              <w:rPr>
                <w:rFonts w:ascii="Cambria Math" w:hAnsi="Cambria Math"/>
                <w:i/>
                <w:sz w:val="24"/>
              </w:rPr>
            </m:ctrlPr>
          </m:sSubPr>
          <m:e>
            <m:r>
              <m:rPr>
                <m:sty m:val="bi"/>
              </m:rPr>
              <w:rPr>
                <w:rFonts w:ascii="Cambria Math" w:hAnsi="Cambria Math"/>
                <w:sz w:val="24"/>
              </w:rPr>
              <m:t>v</m:t>
            </m:r>
          </m:e>
          <m:sub>
            <m:r>
              <m:rPr>
                <m:sty m:val="bi"/>
              </m:rPr>
              <w:rPr>
                <w:rFonts w:ascii="Cambria Math" w:hAnsi="Cambria Math"/>
                <w:sz w:val="24"/>
              </w:rPr>
              <m:t>li</m:t>
            </m:r>
          </m:sub>
        </m:sSub>
        <m:r>
          <m:rPr>
            <m:sty m:val="bi"/>
          </m:rPr>
          <w:rPr>
            <w:rFonts w:ascii="Cambria Math" w:hAnsi="Cambria Math"/>
            <w:sz w:val="24"/>
          </w:rPr>
          <m:t>"</m:t>
        </m:r>
      </m:oMath>
      <w:r w:rsidR="008032FD" w:rsidRPr="004E2824">
        <w:rPr>
          <w:rFonts w:eastAsiaTheme="minorEastAsia"/>
          <w:b w:val="0"/>
          <w:sz w:val="24"/>
        </w:rPr>
        <w:t xml:space="preserve"> é o efeito fixo da célula empregado-firma, e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ε</m:t>
            </m:r>
          </m:e>
          <m:sub>
            <m:r>
              <m:rPr>
                <m:sty m:val="bi"/>
              </m:rPr>
              <w:rPr>
                <w:rFonts w:ascii="Cambria Math" w:eastAsiaTheme="minorEastAsia" w:hAnsi="Cambria Math"/>
                <w:sz w:val="24"/>
              </w:rPr>
              <m:t>lt</m:t>
            </m:r>
          </m:sub>
        </m:sSub>
      </m:oMath>
      <w:r w:rsidR="008032FD" w:rsidRPr="004E2824">
        <w:rPr>
          <w:rFonts w:eastAsiaTheme="minorEastAsia"/>
          <w:b w:val="0"/>
          <w:sz w:val="24"/>
        </w:rPr>
        <w:t xml:space="preserve"> é o termo de erro. </w:t>
      </w:r>
    </w:p>
    <w:p w14:paraId="5650150F" w14:textId="525C31E6" w:rsidR="008032FD" w:rsidRPr="004E2824" w:rsidRDefault="008032FD"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rPr>
        <w:t xml:space="preserve">Utilizando a metodologia de efeitos fixos, a estimação consistente deste modelo pauta-se em duas hipóteses. A primeira hipótese garante a </w:t>
      </w:r>
      <w:proofErr w:type="spellStart"/>
      <w:r w:rsidRPr="004E2824">
        <w:rPr>
          <w:rFonts w:ascii="Times New Roman" w:hAnsi="Times New Roman" w:cs="Times New Roman"/>
          <w:sz w:val="24"/>
        </w:rPr>
        <w:t>exogeneidade</w:t>
      </w:r>
      <w:proofErr w:type="spellEnd"/>
      <w:r w:rsidRPr="004E2824">
        <w:rPr>
          <w:rFonts w:ascii="Times New Roman" w:hAnsi="Times New Roman" w:cs="Times New Roman"/>
          <w:sz w:val="24"/>
        </w:rPr>
        <w:t xml:space="preserve"> estrita das variáveis explicativas; formalmente: </w:t>
      </w:r>
      <m:oMath>
        <m:r>
          <w:rPr>
            <w:rFonts w:ascii="Cambria Math" w:hAnsi="Cambria Math" w:cs="Times New Roman"/>
            <w:sz w:val="24"/>
          </w:rPr>
          <m:t>E</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lt</m:t>
                </m:r>
              </m:sub>
            </m:sSub>
            <m: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X</m:t>
                </m:r>
              </m:e>
              <m:sub>
                <m:r>
                  <m:rPr>
                    <m:sty m:val="p"/>
                  </m:rPr>
                  <w:rPr>
                    <w:rFonts w:ascii="Cambria Math" w:hAnsi="Cambria Math" w:cs="Times New Roman"/>
                    <w:sz w:val="24"/>
                  </w:rPr>
                  <m:t>lit</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π</m:t>
                        </m:r>
                      </m:num>
                      <m:den>
                        <m:r>
                          <w:rPr>
                            <w:rFonts w:ascii="Cambria Math" w:hAnsi="Cambria Math" w:cs="Times New Roman"/>
                            <w:sz w:val="24"/>
                          </w:rPr>
                          <m:t>N</m:t>
                        </m:r>
                      </m:den>
                    </m:f>
                  </m:e>
                </m:d>
              </m:e>
              <m:sub>
                <m:r>
                  <w:rPr>
                    <w:rFonts w:ascii="Cambria Math" w:hAnsi="Cambria Math" w:cs="Times New Roman"/>
                    <w:sz w:val="24"/>
                  </w:rPr>
                  <m:t>it</m:t>
                </m:r>
              </m:sub>
            </m:sSub>
            <m:sSub>
              <m:sSubPr>
                <m:ctrlPr>
                  <w:rPr>
                    <w:rFonts w:ascii="Cambria Math" w:hAnsi="Cambria Math" w:cs="Times New Roman"/>
                    <w:i/>
                    <w:sz w:val="24"/>
                  </w:rPr>
                </m:ctrlPr>
              </m:sSubPr>
              <m:e>
                <m:r>
                  <w:rPr>
                    <w:rFonts w:ascii="Cambria Math" w:hAnsi="Cambria Math" w:cs="Times New Roman"/>
                    <w:sz w:val="24"/>
                  </w:rPr>
                  <m:t xml:space="preserve"> v</m:t>
                </m:r>
              </m:e>
              <m:sub>
                <m:r>
                  <w:rPr>
                    <w:rFonts w:ascii="Cambria Math" w:hAnsi="Cambria Math" w:cs="Times New Roman"/>
                    <w:sz w:val="24"/>
                  </w:rPr>
                  <m:t>li</m:t>
                </m:r>
              </m:sub>
            </m:sSub>
            <m:r>
              <w:rPr>
                <w:rFonts w:ascii="Cambria Math" w:hAnsi="Cambria Math" w:cs="Times New Roman"/>
                <w:sz w:val="24"/>
              </w:rPr>
              <m:t xml:space="preserve">  </m:t>
            </m:r>
          </m:e>
        </m:d>
        <m:r>
          <w:rPr>
            <w:rFonts w:ascii="Cambria Math" w:hAnsi="Cambria Math" w:cs="Times New Roman"/>
            <w:sz w:val="24"/>
          </w:rPr>
          <m:t xml:space="preserve">=0 </m:t>
        </m:r>
      </m:oMath>
      <w:r w:rsidRPr="008B33D2">
        <w:rPr>
          <w:rFonts w:ascii="Times New Roman" w:hAnsi="Times New Roman" w:cs="Times New Roman"/>
          <w:sz w:val="24"/>
        </w:rPr>
        <w:fldChar w:fldCharType="begin" w:fldLock="1"/>
      </w:r>
      <w:r w:rsidRPr="004E2824">
        <w:rPr>
          <w:rFonts w:ascii="Times New Roman" w:hAnsi="Times New Roman" w:cs="Times New Roman"/>
          <w:sz w:val="24"/>
        </w:rPr>
        <w:instrText>ADDIN CSL_CITATION { "citationItems" : [ { "id" : "ITEM-1", "itemData" : { "DOI" : "10.1515/humr.2003.021", "ISBN" : "0262232197", "ISSN" : "09331719", "PMID" : "1914185", "abstract" : "This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 "author" : [ { "dropping-particle" : "", "family" : "Wooldridge", "given" : "Jeffrey M", "non-dropping-particle" : "", "parse-names" : false, "suffix" : "" } ], "container-title" : "booksgooglecom", "id" : "ITEM-1", "issue" : "2", "issued" : { "date-parts" : [ [ "2002" ] ] }, "number-of-pages" : "752", "publisher" : "MIT Press", "title" : "Econometric Analysis of Cross Section and Panel Data", "type" : "book", "volume" : "58" }, "uris" : [ "http://www.mendeley.com/documents/?uuid=6ba670ff-ba2c-40d8-9a99-ff57e1e98f41" ] } ], "mendeley" : { "formattedCitation" : "(WOOLDRIDGE, 2002)", "plainTextFormattedCitation" : "(WOOLDRIDGE, 2002)", "previouslyFormattedCitation" : "(WOOLDRIDGE, 2002)" }, "properties" : { "noteIndex" : 0 }, "schema" : "https://github.com/citation-style-language/schema/raw/master/csl-citation.json" }</w:instrText>
      </w:r>
      <w:r w:rsidRPr="008B33D2">
        <w:rPr>
          <w:rFonts w:ascii="Times New Roman" w:hAnsi="Times New Roman" w:cs="Times New Roman"/>
          <w:sz w:val="24"/>
        </w:rPr>
        <w:fldChar w:fldCharType="separate"/>
      </w:r>
      <w:r w:rsidRPr="004E2824">
        <w:rPr>
          <w:rFonts w:ascii="Times New Roman" w:hAnsi="Times New Roman" w:cs="Times New Roman"/>
          <w:noProof/>
          <w:sz w:val="24"/>
        </w:rPr>
        <w:t>(WOOLDRIDGE, 2002)</w:t>
      </w:r>
      <w:r w:rsidRPr="008B33D2">
        <w:rPr>
          <w:rFonts w:ascii="Times New Roman" w:hAnsi="Times New Roman" w:cs="Times New Roman"/>
          <w:sz w:val="24"/>
        </w:rPr>
        <w:fldChar w:fldCharType="end"/>
      </w:r>
      <w:r w:rsidRPr="004E2824">
        <w:rPr>
          <w:rFonts w:ascii="Times New Roman" w:hAnsi="Times New Roman" w:cs="Times New Roman"/>
          <w:sz w:val="24"/>
        </w:rPr>
        <w:t xml:space="preserve">. </w:t>
      </w:r>
      <w:r w:rsidRPr="004E2824">
        <w:rPr>
          <w:rFonts w:ascii="Times New Roman" w:hAnsi="Times New Roman" w:cs="Times New Roman"/>
          <w:sz w:val="24"/>
          <w:szCs w:val="24"/>
        </w:rPr>
        <w:t xml:space="preserve">Intuitivamente, essa hipótese assegura que características não observáveis do </w:t>
      </w:r>
      <w:r w:rsidRPr="004E2824">
        <w:rPr>
          <w:rFonts w:ascii="Times New Roman" w:hAnsi="Times New Roman" w:cs="Times New Roman"/>
          <w:i/>
          <w:sz w:val="24"/>
          <w:szCs w:val="24"/>
        </w:rPr>
        <w:t>match</w:t>
      </w:r>
      <w:r w:rsidRPr="004E2824">
        <w:rPr>
          <w:rFonts w:ascii="Times New Roman" w:hAnsi="Times New Roman" w:cs="Times New Roman"/>
          <w:sz w:val="24"/>
          <w:szCs w:val="24"/>
        </w:rPr>
        <w:t xml:space="preserve"> empregador-empregado, não </w:t>
      </w:r>
      <w:proofErr w:type="gramStart"/>
      <w:r w:rsidRPr="004E2824">
        <w:rPr>
          <w:rFonts w:ascii="Times New Roman" w:hAnsi="Times New Roman" w:cs="Times New Roman"/>
          <w:sz w:val="24"/>
          <w:szCs w:val="24"/>
        </w:rPr>
        <w:t xml:space="preserve">contidos em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m:t>
            </m:r>
          </m:sub>
        </m:sSub>
      </m:oMath>
      <w:proofErr w:type="gramEnd"/>
      <w:r w:rsidRPr="004E2824">
        <w:rPr>
          <w:rFonts w:ascii="Times New Roman" w:hAnsi="Times New Roman" w:cs="Times New Roman"/>
          <w:sz w:val="24"/>
          <w:szCs w:val="24"/>
        </w:rPr>
        <w:t xml:space="preserve">, não estejam determinando o nível dos salários pagos, ou ainda, assegura a ausência total de correlação entre os </w:t>
      </w:r>
      <w:proofErr w:type="spellStart"/>
      <w:r w:rsidRPr="004E2824">
        <w:rPr>
          <w:rFonts w:ascii="Times New Roman" w:hAnsi="Times New Roman" w:cs="Times New Roman"/>
          <w:sz w:val="24"/>
          <w:szCs w:val="24"/>
        </w:rPr>
        <w:t>regressores</w:t>
      </w:r>
      <w:proofErr w:type="spellEnd"/>
      <w:r w:rsidRPr="004E2824">
        <w:rPr>
          <w:rFonts w:ascii="Times New Roman" w:hAnsi="Times New Roman" w:cs="Times New Roman"/>
          <w:sz w:val="24"/>
          <w:szCs w:val="24"/>
        </w:rPr>
        <w:t xml:space="preserve"> (inclusive </w:t>
      </w:r>
      <m:oMath>
        <m:r>
          <w:rPr>
            <w:rFonts w:ascii="Cambria Math" w:hAnsi="Cambria Math" w:cs="Times New Roman"/>
            <w:sz w:val="24"/>
          </w:rPr>
          <m:t>v</m:t>
        </m:r>
      </m:oMath>
      <w:r w:rsidRPr="004E2824">
        <w:rPr>
          <w:rFonts w:ascii="Times New Roman" w:hAnsi="Times New Roman" w:cs="Times New Roman"/>
          <w:sz w:val="24"/>
        </w:rPr>
        <w:t>)</w:t>
      </w:r>
      <w:r w:rsidRPr="004E2824">
        <w:rPr>
          <w:rFonts w:ascii="Times New Roman" w:hAnsi="Times New Roman" w:cs="Times New Roman"/>
          <w:sz w:val="24"/>
          <w:szCs w:val="24"/>
        </w:rPr>
        <w:t xml:space="preserve"> e os erros (</w:t>
      </w:r>
      <m:oMath>
        <m:r>
          <w:rPr>
            <w:rFonts w:ascii="Cambria Math" w:hAnsi="Cambria Math" w:cs="Times New Roman"/>
            <w:sz w:val="24"/>
          </w:rPr>
          <m:t>ε</m:t>
        </m:r>
      </m:oMath>
      <w:r w:rsidRPr="004E2824">
        <w:rPr>
          <w:rFonts w:ascii="Times New Roman" w:hAnsi="Times New Roman" w:cs="Times New Roman"/>
          <w:sz w:val="24"/>
          <w:szCs w:val="24"/>
        </w:rPr>
        <w:t xml:space="preserve">). </w:t>
      </w:r>
    </w:p>
    <w:p w14:paraId="5944C201" w14:textId="2C6FEE6F" w:rsidR="008032FD" w:rsidRPr="004E2824" w:rsidRDefault="008032FD"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rPr>
        <w:t xml:space="preserve">A segunda hipótese é a chamada condição de posto. Seja uma matriz ampliada </w:t>
      </w:r>
      <m:oMath>
        <m:r>
          <w:rPr>
            <w:rFonts w:ascii="Cambria Math" w:hAnsi="Cambria Math" w:cs="Times New Roman"/>
            <w:sz w:val="24"/>
          </w:rPr>
          <m:t>Z=</m:t>
        </m:r>
        <w:proofErr w:type="gramStart"/>
        <m:r>
          <w:rPr>
            <w:rFonts w:ascii="Cambria Math" w:hAnsi="Cambria Math" w:cs="Times New Roman"/>
            <w:sz w:val="24"/>
          </w:rPr>
          <m:t>[</m:t>
        </m:r>
        <w:proofErr w:type="gramEnd"/>
        <m:m>
          <m:mPr>
            <m:mcs>
              <m:mc>
                <m:mcPr>
                  <m:count m:val="2"/>
                  <m:mcJc m:val="center"/>
                </m:mcPr>
              </m:mc>
            </m:mcs>
            <m:ctrlPr>
              <w:rPr>
                <w:rFonts w:ascii="Cambria Math" w:hAnsi="Cambria Math" w:cs="Times New Roman"/>
                <w:i/>
                <w:sz w:val="24"/>
              </w:rPr>
            </m:ctrlPr>
          </m:mPr>
          <m:mr>
            <m:e>
              <m:r>
                <w:rPr>
                  <w:rFonts w:ascii="Cambria Math" w:hAnsi="Cambria Math" w:cs="Times New Roman"/>
                  <w:sz w:val="24"/>
                </w:rPr>
                <m:t>X</m:t>
              </m:r>
            </m:e>
            <m:e>
              <m:sSub>
                <m:sSubPr>
                  <m:ctrlPr>
                    <w:rPr>
                      <w:rFonts w:ascii="Cambria Math" w:hAnsi="Cambria Math" w:cs="Times New Roman"/>
                      <w:i/>
                      <w:sz w:val="24"/>
                    </w:rPr>
                  </m:ctrlPr>
                </m:sSub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π</m:t>
                          </m:r>
                        </m:num>
                        <m:den>
                          <m:r>
                            <w:rPr>
                              <w:rFonts w:ascii="Cambria Math" w:hAnsi="Cambria Math" w:cs="Times New Roman"/>
                              <w:sz w:val="24"/>
                            </w:rPr>
                            <m:t>N</m:t>
                          </m:r>
                        </m:den>
                      </m:f>
                    </m:e>
                  </m:d>
                </m:e>
                <m:sub>
                  <m:r>
                    <w:rPr>
                      <w:rFonts w:ascii="Cambria Math" w:hAnsi="Cambria Math" w:cs="Times New Roman"/>
                      <w:sz w:val="24"/>
                    </w:rPr>
                    <m:t>it</m:t>
                  </m:r>
                </m:sub>
              </m:sSub>
            </m:e>
          </m:mr>
        </m:m>
        <m:sSub>
          <m:sSubPr>
            <m:ctrlPr>
              <w:rPr>
                <w:rFonts w:ascii="Cambria Math" w:hAnsi="Cambria Math" w:cs="Times New Roman"/>
                <w:i/>
                <w:sz w:val="24"/>
              </w:rPr>
            </m:ctrlPr>
          </m:sSubPr>
          <m:e>
            <m:r>
              <w:rPr>
                <w:rFonts w:ascii="Cambria Math" w:hAnsi="Cambria Math" w:cs="Times New Roman"/>
                <w:sz w:val="24"/>
              </w:rPr>
              <m:t xml:space="preserve">  v</m:t>
            </m:r>
          </m:e>
          <m:sub>
            <m:r>
              <w:rPr>
                <w:rFonts w:ascii="Cambria Math" w:hAnsi="Cambria Math" w:cs="Times New Roman"/>
                <w:sz w:val="24"/>
              </w:rPr>
              <m:t>li</m:t>
            </m:r>
          </m:sub>
        </m:sSub>
        <m:r>
          <w:rPr>
            <w:rFonts w:ascii="Cambria Math" w:hAnsi="Cambria Math" w:cs="Times New Roman"/>
            <w:sz w:val="24"/>
          </w:rPr>
          <m:t xml:space="preserve"> ]</m:t>
        </m:r>
      </m:oMath>
      <w:r w:rsidRPr="004E2824">
        <w:rPr>
          <w:rFonts w:ascii="Times New Roman" w:hAnsi="Times New Roman" w:cs="Times New Roman"/>
          <w:sz w:val="24"/>
        </w:rPr>
        <w:t xml:space="preserve">, a condição de posto será escrita como </w:t>
      </w:r>
      <m:oMath>
        <m:r>
          <w:rPr>
            <w:rFonts w:ascii="Cambria Math" w:hAnsi="Cambria Math" w:cs="Times New Roman"/>
            <w:sz w:val="24"/>
          </w:rPr>
          <m:t>E</m:t>
        </m:r>
        <m:d>
          <m:dPr>
            <m:begChr m:val="["/>
            <m:endChr m:val="]"/>
            <m:ctrlPr>
              <w:rPr>
                <w:rFonts w:ascii="Cambria Math" w:hAnsi="Cambria Math" w:cs="Times New Roman"/>
                <w:i/>
                <w:sz w:val="24"/>
              </w:rPr>
            </m:ctrlPr>
          </m:dPr>
          <m:e>
            <m:r>
              <w:rPr>
                <w:rFonts w:ascii="Cambria Math" w:hAnsi="Cambria Math" w:cs="Times New Roman" w:hint="eastAsia"/>
                <w:sz w:val="24"/>
              </w:rPr>
              <m:t>Z</m:t>
            </m:r>
            <m:r>
              <w:rPr>
                <w:rFonts w:ascii="Cambria Math" w:hAnsi="Cambria Math" w:cs="Times New Roman" w:hint="eastAsia"/>
                <w:sz w:val="24"/>
              </w:rPr>
              <m:t>'</m:t>
            </m:r>
            <m:r>
              <w:rPr>
                <w:rFonts w:ascii="Cambria Math" w:hAnsi="Cambria Math" w:cs="Times New Roman" w:hint="eastAsia"/>
                <w:sz w:val="24"/>
              </w:rPr>
              <m:t>Z</m:t>
            </m:r>
          </m:e>
        </m:d>
        <m:r>
          <w:rPr>
            <w:rFonts w:ascii="Cambria Math" w:hAnsi="Cambria Math" w:cs="Times New Roman"/>
            <w:sz w:val="24"/>
          </w:rPr>
          <m:t>=K</m:t>
        </m:r>
      </m:oMath>
      <w:r w:rsidRPr="004E2824">
        <w:rPr>
          <w:rFonts w:ascii="Times New Roman" w:hAnsi="Times New Roman" w:cs="Times New Roman"/>
          <w:sz w:val="24"/>
        </w:rPr>
        <w:t xml:space="preserve">. Intuitivamente, não pode haver </w:t>
      </w:r>
      <w:proofErr w:type="spellStart"/>
      <w:r w:rsidRPr="004E2824">
        <w:rPr>
          <w:rFonts w:ascii="Times New Roman" w:hAnsi="Times New Roman" w:cs="Times New Roman"/>
          <w:sz w:val="24"/>
        </w:rPr>
        <w:t>multicolinearidade</w:t>
      </w:r>
      <w:proofErr w:type="spellEnd"/>
      <w:r w:rsidRPr="004E2824">
        <w:rPr>
          <w:rFonts w:ascii="Times New Roman" w:hAnsi="Times New Roman" w:cs="Times New Roman"/>
          <w:sz w:val="24"/>
        </w:rPr>
        <w:t xml:space="preserve"> no modelo</w:t>
      </w:r>
      <w:r w:rsidR="00EA2CAA" w:rsidRPr="004E2824">
        <w:rPr>
          <w:rFonts w:ascii="Times New Roman" w:hAnsi="Times New Roman" w:cs="Times New Roman"/>
          <w:sz w:val="24"/>
        </w:rPr>
        <w:t xml:space="preserve">; </w:t>
      </w:r>
      <w:r w:rsidRPr="004E2824">
        <w:rPr>
          <w:rFonts w:ascii="Times New Roman" w:hAnsi="Times New Roman" w:cs="Times New Roman"/>
          <w:sz w:val="24"/>
        </w:rPr>
        <w:t xml:space="preserve">em particular, nenhum controle em X pode ter a mesma informação que </w:t>
      </w:r>
      <m:oMath>
        <m:sSub>
          <m:sSubPr>
            <m:ctrlPr>
              <w:rPr>
                <w:rFonts w:ascii="Cambria Math" w:hAnsi="Cambria Math" w:cs="Times New Roman"/>
                <w:i/>
                <w:sz w:val="24"/>
              </w:rPr>
            </m:ctrlPr>
          </m:sSub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π</m:t>
                    </m:r>
                  </m:num>
                  <m:den>
                    <m:r>
                      <w:rPr>
                        <w:rFonts w:ascii="Cambria Math" w:hAnsi="Cambria Math" w:cs="Times New Roman"/>
                        <w:sz w:val="24"/>
                      </w:rPr>
                      <m:t>N</m:t>
                    </m:r>
                  </m:den>
                </m:f>
              </m:e>
            </m:d>
          </m:e>
          <m:sub>
            <m:r>
              <w:rPr>
                <w:rFonts w:ascii="Cambria Math" w:hAnsi="Cambria Math" w:cs="Times New Roman"/>
                <w:sz w:val="24"/>
              </w:rPr>
              <m:t>it</m:t>
            </m:r>
          </m:sub>
        </m:sSub>
      </m:oMath>
      <w:r w:rsidRPr="004E2824">
        <w:rPr>
          <w:rFonts w:ascii="Times New Roman" w:hAnsi="Times New Roman" w:cs="Times New Roman"/>
          <w:sz w:val="24"/>
        </w:rPr>
        <w:t>nem</w:t>
      </w:r>
      <w:r w:rsidR="00EA2CAA" w:rsidRPr="004E2824">
        <w:rPr>
          <w:rFonts w:ascii="Times New Roman" w:hAnsi="Times New Roman" w:cs="Times New Roman"/>
          <w:sz w:val="24"/>
        </w:rPr>
        <w:t xml:space="preserve"> que</w:t>
      </w:r>
      <w:r w:rsidRPr="004E2824">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li</m:t>
            </m:r>
          </m:sub>
        </m:sSub>
      </m:oMath>
      <w:r w:rsidRPr="004E2824">
        <w:rPr>
          <w:rFonts w:ascii="Times New Roman" w:hAnsi="Times New Roman" w:cs="Times New Roman"/>
          <w:sz w:val="24"/>
        </w:rPr>
        <w:t xml:space="preserve"> </w:t>
      </w:r>
      <w:r w:rsidRPr="008B33D2">
        <w:rPr>
          <w:rFonts w:ascii="Times New Roman" w:hAnsi="Times New Roman" w:cs="Times New Roman"/>
          <w:sz w:val="24"/>
        </w:rPr>
        <w:fldChar w:fldCharType="begin" w:fldLock="1"/>
      </w:r>
      <w:r w:rsidRPr="004E2824">
        <w:rPr>
          <w:rFonts w:ascii="Times New Roman" w:hAnsi="Times New Roman" w:cs="Times New Roman"/>
          <w:sz w:val="24"/>
        </w:rPr>
        <w:instrText>ADDIN CSL_CITATION { "citationItems" : [ { "id" : "ITEM-1", "itemData" : { "DOI" : "10.1515/humr.2003.021", "ISBN" : "0262232197", "ISSN" : "09331719", "PMID" : "1914185", "abstract" : "This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 "author" : [ { "dropping-particle" : "", "family" : "Wooldridge", "given" : "Jeffrey M", "non-dropping-particle" : "", "parse-names" : false, "suffix" : "" } ], "container-title" : "booksgooglecom", "id" : "ITEM-1", "issue" : "2", "issued" : { "date-parts" : [ [ "2002" ] ] }, "number-of-pages" : "752", "publisher" : "MIT Press", "title" : "Econometric Analysis of Cross Section and Panel Data", "type" : "book", "volume" : "58" }, "uris" : [ "http://www.mendeley.com/documents/?uuid=6ba670ff-ba2c-40d8-9a99-ff57e1e98f41" ] } ], "mendeley" : { "formattedCitation" : "(WOOLDRIDGE, 2002)", "plainTextFormattedCitation" : "(WOOLDRIDGE, 2002)", "previouslyFormattedCitation" : "(WOOLDRIDGE, 2002)" }, "properties" : { "noteIndex" : 0 }, "schema" : "https://github.com/citation-style-language/schema/raw/master/csl-citation.json" }</w:instrText>
      </w:r>
      <w:r w:rsidRPr="008B33D2">
        <w:rPr>
          <w:rFonts w:ascii="Times New Roman" w:hAnsi="Times New Roman" w:cs="Times New Roman"/>
          <w:sz w:val="24"/>
        </w:rPr>
        <w:fldChar w:fldCharType="separate"/>
      </w:r>
      <w:r w:rsidRPr="004E2824">
        <w:rPr>
          <w:rFonts w:ascii="Times New Roman" w:hAnsi="Times New Roman" w:cs="Times New Roman"/>
          <w:noProof/>
          <w:sz w:val="24"/>
        </w:rPr>
        <w:t>(WOOLDRIDGE, 2002)</w:t>
      </w:r>
      <w:r w:rsidRPr="008B33D2">
        <w:rPr>
          <w:rFonts w:ascii="Times New Roman" w:hAnsi="Times New Roman" w:cs="Times New Roman"/>
          <w:sz w:val="24"/>
        </w:rPr>
        <w:fldChar w:fldCharType="end"/>
      </w:r>
      <w:r w:rsidRPr="004E2824">
        <w:rPr>
          <w:rFonts w:ascii="Times New Roman" w:hAnsi="Times New Roman" w:cs="Times New Roman"/>
          <w:sz w:val="24"/>
        </w:rPr>
        <w:t xml:space="preserve">. </w:t>
      </w:r>
      <w:r w:rsidRPr="004E2824">
        <w:rPr>
          <w:rFonts w:ascii="Times New Roman" w:hAnsi="Times New Roman" w:cs="Times New Roman"/>
          <w:sz w:val="24"/>
          <w:szCs w:val="24"/>
        </w:rPr>
        <w:t xml:space="preserve">Para tanto, a forma funcional do modelo deve estar devidamente especificada, sem haver </w:t>
      </w:r>
      <w:proofErr w:type="spellStart"/>
      <w:r w:rsidRPr="004E2824">
        <w:rPr>
          <w:rFonts w:ascii="Times New Roman" w:hAnsi="Times New Roman" w:cs="Times New Roman"/>
          <w:sz w:val="24"/>
          <w:szCs w:val="24"/>
        </w:rPr>
        <w:t>regressores</w:t>
      </w:r>
      <w:proofErr w:type="spellEnd"/>
      <w:r w:rsidRPr="004E2824">
        <w:rPr>
          <w:rFonts w:ascii="Times New Roman" w:hAnsi="Times New Roman" w:cs="Times New Roman"/>
          <w:sz w:val="24"/>
          <w:szCs w:val="24"/>
        </w:rPr>
        <w:t xml:space="preserve"> omitidos correlacionados com os incluídos, nem simultaneidade das variáveis observadas. </w:t>
      </w:r>
    </w:p>
    <w:p w14:paraId="3DD38D3C" w14:textId="5F29D8FA" w:rsidR="008032FD" w:rsidRPr="004E2824" w:rsidRDefault="008032FD" w:rsidP="00FE39BE">
      <w:pPr>
        <w:pStyle w:val="Title"/>
        <w:adjustRightInd w:val="0"/>
        <w:spacing w:before="120" w:after="60"/>
        <w:ind w:firstLine="567"/>
        <w:jc w:val="both"/>
        <w:rPr>
          <w:rFonts w:eastAsiaTheme="minorEastAsia"/>
          <w:b w:val="0"/>
          <w:sz w:val="24"/>
        </w:rPr>
      </w:pPr>
      <w:r w:rsidRPr="004E2824">
        <w:rPr>
          <w:rFonts w:eastAsiaTheme="minorEastAsia"/>
          <w:b w:val="0"/>
          <w:sz w:val="24"/>
        </w:rPr>
        <w:t xml:space="preserve">Outro modelo, também ao nível do indivíduo e recorrente na literatura, foi proposto </w:t>
      </w:r>
      <w:proofErr w:type="gramStart"/>
      <w:r w:rsidRPr="004E2824">
        <w:rPr>
          <w:rFonts w:eastAsiaTheme="minorEastAsia"/>
          <w:b w:val="0"/>
          <w:sz w:val="24"/>
        </w:rPr>
        <w:t>por</w:t>
      </w:r>
      <w:proofErr w:type="gramEnd"/>
      <w:r w:rsidRPr="004E2824">
        <w:rPr>
          <w:rFonts w:eastAsiaTheme="minorEastAsia"/>
          <w:b w:val="0"/>
          <w:sz w:val="24"/>
        </w:rPr>
        <w:t xml:space="preserve"> </w:t>
      </w:r>
      <w:r w:rsidRPr="008B33D2">
        <w:rPr>
          <w:rFonts w:eastAsiaTheme="minorEastAsia"/>
          <w:b w:val="0"/>
          <w:sz w:val="24"/>
        </w:rPr>
        <w:fldChar w:fldCharType="begin" w:fldLock="1"/>
      </w:r>
      <w:r w:rsidRPr="004E2824">
        <w:rPr>
          <w:rFonts w:eastAsiaTheme="minorEastAsia"/>
          <w:b w:val="0"/>
          <w:sz w:val="24"/>
        </w:rPr>
        <w:instrText>ADDIN CSL_CITATION { "citationItems" : [ { "id" : "ITEM-1", "itemData" : { "DOI" : "10.1111/1468-0262.00020", "ISBN" : "00129682", "ISSN" : "0012-9682", "abstract" : "We study a longitudinal sample of over one million French workers from more than five hundred thousand employing firms. We decompose real total annual compensation per worker into components related to observable employee characteristics, personal heterogeneity, firm heterogeneity, and residual variation. Except for the residual, all components may be correlated in an arbitrary fashion. At the level of the individual, we find that person effects, especially those not related to observables like education, are a very important source of wage variation in France. Firm effects, while important, are not as important as person effects. At the level of firms, we find that enterprises that hire high-wage workers are more productive but not more profitable. They are also more capital and high-skilled employee intensive. Enterprises that pay higher wages, controlling for person effects, are more productive and more profitable. They are also more capital intensive but are not more high-skilled labor intensive. We find that person effects explain about 90% of inter-industry wage differentials and about 75% of the firm-size wage effect while firm effects explain relatively little of either differential.", "author" : [ { "dropping-particle" : "", "family" : "Abowd", "given" : "John M.", "non-dropping-particle" : "", "parse-names" : false, "suffix" : "" }, { "dropping-particle" : "", "family" : "Kramarz", "given" : "Francis", "non-dropping-particle" : "", "parse-names" : false, "suffix" : "" }, { "dropping-particle" : "", "family" : "Margolis", "given" : "David N.", "non-dropping-particle" : "", "parse-names" : false, "suffix" : "" } ], "container-title" : "Econometrica", "id" : "ITEM-1", "issue" : "2", "issued" : { "date-parts" : [ [ "1999" ] ] }, "page" : "251-333", "title" : "High Wage Workers and High Wage Firms", "type" : "article-journal", "volume" : "67" }, "uris" : [ "http://www.mendeley.com/documents/?uuid=c96be5ff-b57e-43bc-abd0-89779df66bda" ] } ], "mendeley" : { "formattedCitation" : "(ABOWD; KRAMARZ; MARGOLIS, 1999)", "manualFormatting" : "Abowd; Kramarz; Margolis (1999)", "plainTextFormattedCitation" : "(ABOWD; KRAMARZ; MARGOLIS, 1999)", "previouslyFormattedCitation" : "(ABOWD; KRAMARZ; MARGOLIS, 1999)" }, "properties" : { "noteIndex" : 0 }, "schema" : "https://github.com/citation-style-language/schema/raw/master/csl-citation.json" }</w:instrText>
      </w:r>
      <w:r w:rsidRPr="008B33D2">
        <w:rPr>
          <w:rFonts w:eastAsiaTheme="minorEastAsia"/>
          <w:b w:val="0"/>
          <w:sz w:val="24"/>
        </w:rPr>
        <w:fldChar w:fldCharType="separate"/>
      </w:r>
      <w:r w:rsidRPr="004E2824">
        <w:rPr>
          <w:rFonts w:eastAsiaTheme="minorEastAsia"/>
          <w:b w:val="0"/>
          <w:noProof/>
          <w:sz w:val="24"/>
        </w:rPr>
        <w:t>Abowd; Kramarz; Margolis (1999)</w:t>
      </w:r>
      <w:r w:rsidRPr="008B33D2">
        <w:rPr>
          <w:rFonts w:eastAsiaTheme="minorEastAsia"/>
          <w:b w:val="0"/>
          <w:sz w:val="24"/>
        </w:rPr>
        <w:fldChar w:fldCharType="end"/>
      </w:r>
      <w:r w:rsidRPr="004E2824">
        <w:rPr>
          <w:rFonts w:eastAsiaTheme="minorEastAsia"/>
          <w:b w:val="0"/>
          <w:sz w:val="24"/>
        </w:rPr>
        <w:t>. Estes autores consideraram uma equação de salário expandida, com controle para efeitos do indivíduo (</w:t>
      </w:r>
      <m:oMath>
        <m:sSub>
          <m:sSubPr>
            <m:ctrlPr>
              <w:rPr>
                <w:rFonts w:ascii="Cambria Math" w:hAnsi="Cambria Math"/>
                <w:b w:val="0"/>
                <w:i/>
                <w:sz w:val="24"/>
              </w:rPr>
            </m:ctrlPr>
          </m:sSubPr>
          <m:e>
            <m:r>
              <m:rPr>
                <m:sty m:val="bi"/>
              </m:rPr>
              <w:rPr>
                <w:rFonts w:ascii="Cambria Math" w:hAnsi="Cambria Math"/>
                <w:sz w:val="24"/>
              </w:rPr>
              <m:t>z</m:t>
            </m:r>
          </m:e>
          <m:sub>
            <m:r>
              <m:rPr>
                <m:sty m:val="bi"/>
              </m:rPr>
              <w:rPr>
                <w:rFonts w:ascii="Cambria Math" w:hAnsi="Cambria Math"/>
                <w:sz w:val="24"/>
              </w:rPr>
              <m:t>l</m:t>
            </m:r>
          </m:sub>
        </m:sSub>
      </m:oMath>
      <w:r w:rsidRPr="004E2824">
        <w:rPr>
          <w:rFonts w:eastAsiaTheme="minorEastAsia"/>
          <w:b w:val="0"/>
          <w:sz w:val="24"/>
        </w:rPr>
        <w:t>) e da firma (</w:t>
      </w:r>
      <m:oMath>
        <m:sSub>
          <m:sSubPr>
            <m:ctrlPr>
              <w:rPr>
                <w:rFonts w:ascii="Cambria Math" w:hAnsi="Cambria Math"/>
                <w:b w:val="0"/>
                <w:i/>
                <w:sz w:val="24"/>
              </w:rPr>
            </m:ctrlPr>
          </m:sSubPr>
          <m:e>
            <m:r>
              <m:rPr>
                <m:sty m:val="bi"/>
              </m:rPr>
              <w:rPr>
                <w:rFonts w:ascii="Cambria Math" w:hAnsi="Cambria Math"/>
                <w:sz w:val="24"/>
              </w:rPr>
              <m:t>ω</m:t>
            </m:r>
          </m:e>
          <m:sub>
            <m:r>
              <m:rPr>
                <m:sty m:val="bi"/>
              </m:rPr>
              <w:rPr>
                <w:rFonts w:ascii="Cambria Math" w:hAnsi="Cambria Math"/>
                <w:sz w:val="24"/>
              </w:rPr>
              <m:t>i</m:t>
            </m:r>
          </m:sub>
        </m:sSub>
        <m:r>
          <m:rPr>
            <m:sty m:val="bi"/>
          </m:rPr>
          <w:rPr>
            <w:rFonts w:ascii="Cambria Math" w:hAnsi="Cambria Math"/>
            <w:sz w:val="24"/>
          </w:rPr>
          <m:t>)</m:t>
        </m:r>
      </m:oMath>
      <w:r w:rsidRPr="004E2824">
        <w:rPr>
          <w:rFonts w:eastAsiaTheme="minorEastAsia"/>
          <w:b w:val="0"/>
          <w:sz w:val="24"/>
        </w:rPr>
        <w:t>, porém, de maneira aditiva e não conjunta:</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7"/>
        <w:gridCol w:w="7391"/>
        <w:gridCol w:w="1449"/>
      </w:tblGrid>
      <w:tr w:rsidR="004E2824" w:rsidRPr="004E2824" w14:paraId="4D3DB8DB" w14:textId="77777777" w:rsidTr="00FE39BE">
        <w:trPr>
          <w:trHeight w:val="416"/>
          <w:jc w:val="center"/>
        </w:trPr>
        <w:tc>
          <w:tcPr>
            <w:tcW w:w="241" w:type="pct"/>
            <w:vAlign w:val="center"/>
          </w:tcPr>
          <w:p w14:paraId="392161C3" w14:textId="77777777" w:rsidR="002D6071" w:rsidRPr="00FE39BE" w:rsidRDefault="002D6071" w:rsidP="00FE39BE">
            <w:pPr>
              <w:adjustRightInd w:val="0"/>
              <w:spacing w:after="60"/>
              <w:ind w:firstLine="567"/>
              <w:jc w:val="both"/>
              <w:rPr>
                <w:rFonts w:ascii="Times New Roman" w:eastAsia="Times New Roman" w:hAnsi="Times New Roman" w:cs="Times New Roman"/>
                <w:sz w:val="24"/>
                <w:szCs w:val="24"/>
              </w:rPr>
            </w:pPr>
          </w:p>
        </w:tc>
        <w:tc>
          <w:tcPr>
            <w:tcW w:w="3979" w:type="pct"/>
            <w:vAlign w:val="center"/>
          </w:tcPr>
          <w:p w14:paraId="50B05A65" w14:textId="6A734D56" w:rsidR="002D6071" w:rsidRPr="00FB21D9" w:rsidRDefault="002D6071" w:rsidP="00FE39BE">
            <w:pPr>
              <w:adjustRightInd w:val="0"/>
              <w:spacing w:after="60"/>
              <w:ind w:firstLine="567"/>
              <w:jc w:val="center"/>
              <w:rPr>
                <w:rFonts w:ascii="Times New Roman" w:eastAsia="Times New Roman" w:hAnsi="Times New Roman" w:cs="Times New Roman"/>
                <w:sz w:val="20"/>
                <w:szCs w:val="24"/>
                <w:lang w:val="en-US"/>
              </w:rPr>
            </w:pPr>
            <m:oMathPara>
              <m:oMath>
                <m:r>
                  <w:rPr>
                    <w:rFonts w:ascii="Cambria Math" w:hAnsi="Cambria Math" w:cs="Times New Roman"/>
                    <w:sz w:val="20"/>
                  </w:rPr>
                  <m:t>ln</m:t>
                </m:r>
                <m:sSub>
                  <m:sSubPr>
                    <m:ctrlPr>
                      <w:rPr>
                        <w:rFonts w:ascii="Cambria Math" w:hAnsi="Cambria Math" w:cs="Times New Roman"/>
                        <w:b/>
                        <w:i/>
                        <w:sz w:val="20"/>
                      </w:rPr>
                    </m:ctrlPr>
                  </m:sSubPr>
                  <m:e>
                    <m:r>
                      <w:rPr>
                        <w:rFonts w:ascii="Cambria Math" w:hAnsi="Cambria Math" w:cs="Times New Roman"/>
                        <w:sz w:val="20"/>
                      </w:rPr>
                      <m:t>w</m:t>
                    </m:r>
                  </m:e>
                  <m:sub>
                    <m:r>
                      <w:rPr>
                        <w:rFonts w:ascii="Cambria Math" w:hAnsi="Cambria Math" w:cs="Times New Roman"/>
                        <w:sz w:val="20"/>
                      </w:rPr>
                      <m:t>lt</m:t>
                    </m:r>
                  </m:sub>
                </m:sSub>
                <m:r>
                  <w:rPr>
                    <w:rFonts w:ascii="Cambria Math" w:hAnsi="Cambria Math" w:cs="Times New Roman"/>
                    <w:sz w:val="20"/>
                  </w:rPr>
                  <m:t>=</m:t>
                </m:r>
                <m:sSub>
                  <m:sSubPr>
                    <m:ctrlPr>
                      <w:rPr>
                        <w:rFonts w:ascii="Cambria Math" w:hAnsi="Cambria Math" w:cs="Times New Roman"/>
                        <w:b/>
                        <w:i/>
                        <w:sz w:val="20"/>
                      </w:rPr>
                    </m:ctrlPr>
                  </m:sSubPr>
                  <m:e>
                    <m:r>
                      <w:rPr>
                        <w:rFonts w:ascii="Cambria Math" w:hAnsi="Cambria Math" w:cs="Times New Roman"/>
                        <w:sz w:val="20"/>
                      </w:rPr>
                      <m:t>β</m:t>
                    </m:r>
                  </m:e>
                  <m:sub>
                    <m:r>
                      <w:rPr>
                        <w:rFonts w:ascii="Cambria Math" w:hAnsi="Cambria Math" w:cs="Times New Roman"/>
                        <w:sz w:val="20"/>
                      </w:rPr>
                      <m:t>0</m:t>
                    </m:r>
                  </m:sub>
                </m:sSub>
                <m:r>
                  <w:rPr>
                    <w:rFonts w:ascii="Cambria Math" w:hAnsi="Cambria Math" w:cs="Times New Roman"/>
                    <w:sz w:val="20"/>
                  </w:rPr>
                  <m:t>+</m:t>
                </m:r>
                <m:sSub>
                  <m:sSubPr>
                    <m:ctrlPr>
                      <w:rPr>
                        <w:rFonts w:ascii="Cambria Math" w:hAnsi="Cambria Math" w:cs="Times New Roman"/>
                        <w:b/>
                        <w:i/>
                        <w:sz w:val="20"/>
                      </w:rPr>
                    </m:ctrlPr>
                  </m:sSubPr>
                  <m:e>
                    <m:r>
                      <w:rPr>
                        <w:rFonts w:ascii="Cambria Math" w:hAnsi="Cambria Math" w:cs="Times New Roman"/>
                        <w:sz w:val="20"/>
                      </w:rPr>
                      <m:t>β</m:t>
                    </m:r>
                  </m:e>
                  <m:sub>
                    <m:r>
                      <w:rPr>
                        <w:rFonts w:ascii="Cambria Math" w:hAnsi="Cambria Math" w:cs="Times New Roman"/>
                        <w:sz w:val="20"/>
                      </w:rPr>
                      <m:t>1</m:t>
                    </m:r>
                  </m:sub>
                </m:sSub>
                <m:sSub>
                  <m:sSubPr>
                    <m:ctrlPr>
                      <w:rPr>
                        <w:rFonts w:ascii="Cambria Math" w:hAnsi="Cambria Math" w:cs="Times New Roman"/>
                        <w:b/>
                        <w:i/>
                        <w:sz w:val="20"/>
                      </w:rPr>
                    </m:ctrlPr>
                  </m:sSubPr>
                  <m:e>
                    <m:r>
                      <w:rPr>
                        <w:rFonts w:ascii="Cambria Math" w:hAnsi="Cambria Math" w:cs="Times New Roman"/>
                        <w:sz w:val="20"/>
                      </w:rPr>
                      <m:t>X</m:t>
                    </m:r>
                  </m:e>
                  <m:sub>
                    <m:r>
                      <w:rPr>
                        <w:rFonts w:ascii="Cambria Math" w:hAnsi="Cambria Math" w:cs="Times New Roman"/>
                        <w:sz w:val="20"/>
                      </w:rPr>
                      <m:t>lt</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z</m:t>
                    </m:r>
                  </m:e>
                  <m:sub>
                    <m:r>
                      <w:rPr>
                        <w:rFonts w:ascii="Cambria Math" w:hAnsi="Cambria Math" w:cs="Times New Roman"/>
                        <w:sz w:val="20"/>
                      </w:rPr>
                      <m:t>l</m:t>
                    </m:r>
                  </m:sub>
                </m:sSub>
                <m:r>
                  <w:rPr>
                    <w:rFonts w:ascii="Cambria Math" w:hAnsi="Cambria Math" w:cs="Times New Roman"/>
                    <w:sz w:val="20"/>
                  </w:rPr>
                  <m:t>+</m:t>
                </m:r>
                <m:sSub>
                  <m:sSubPr>
                    <m:ctrlPr>
                      <w:rPr>
                        <w:rFonts w:ascii="Cambria Math" w:hAnsi="Cambria Math" w:cs="Times New Roman"/>
                        <w:b/>
                        <w:i/>
                        <w:sz w:val="20"/>
                      </w:rPr>
                    </m:ctrlPr>
                  </m:sSubPr>
                  <m:e>
                    <m:r>
                      <w:rPr>
                        <w:rFonts w:ascii="Cambria Math" w:hAnsi="Cambria Math" w:cs="Times New Roman"/>
                        <w:sz w:val="20"/>
                      </w:rPr>
                      <m:t>ω</m:t>
                    </m:r>
                  </m:e>
                  <m:sub>
                    <m:r>
                      <w:rPr>
                        <w:rFonts w:ascii="Cambria Math" w:hAnsi="Cambria Math" w:cs="Times New Roman"/>
                        <w:sz w:val="20"/>
                      </w:rPr>
                      <m:t>i</m:t>
                    </m:r>
                  </m:sub>
                </m:sSub>
                <m:r>
                  <w:rPr>
                    <w:rFonts w:ascii="Cambria Math" w:hAnsi="Cambria Math" w:cs="Times New Roman"/>
                    <w:sz w:val="20"/>
                  </w:rPr>
                  <m:t>+</m:t>
                </m:r>
                <m:sSub>
                  <m:sSubPr>
                    <m:ctrlPr>
                      <w:rPr>
                        <w:rFonts w:ascii="Cambria Math" w:hAnsi="Cambria Math" w:cs="Times New Roman"/>
                        <w:b/>
                        <w:i/>
                        <w:sz w:val="20"/>
                      </w:rPr>
                    </m:ctrlPr>
                  </m:sSubPr>
                  <m:e>
                    <m:r>
                      <w:rPr>
                        <w:rFonts w:ascii="Cambria Math" w:hAnsi="Cambria Math" w:cs="Times New Roman"/>
                        <w:sz w:val="20"/>
                      </w:rPr>
                      <m:t>ε</m:t>
                    </m:r>
                  </m:e>
                  <m:sub>
                    <m:r>
                      <w:rPr>
                        <w:rFonts w:ascii="Cambria Math" w:hAnsi="Cambria Math" w:cs="Times New Roman"/>
                        <w:sz w:val="20"/>
                      </w:rPr>
                      <m:t>pit</m:t>
                    </m:r>
                  </m:sub>
                </m:sSub>
              </m:oMath>
            </m:oMathPara>
          </w:p>
        </w:tc>
        <w:tc>
          <w:tcPr>
            <w:tcW w:w="781" w:type="pct"/>
            <w:vAlign w:val="center"/>
          </w:tcPr>
          <w:p w14:paraId="1888A564" w14:textId="02FDE25A" w:rsidR="002D6071" w:rsidRPr="004E2824" w:rsidRDefault="002D6071" w:rsidP="00FE39BE">
            <w:pPr>
              <w:keepNext/>
              <w:adjustRightInd w:val="0"/>
              <w:spacing w:after="60"/>
              <w:ind w:firstLine="567"/>
              <w:rPr>
                <w:rFonts w:ascii="Times New Roman" w:hAnsi="Times New Roman" w:cs="Times New Roman"/>
                <w:sz w:val="24"/>
                <w:szCs w:val="24"/>
              </w:rPr>
            </w:pPr>
            <w:r w:rsidRPr="004E2824">
              <w:rPr>
                <w:rFonts w:ascii="Times New Roman" w:hAnsi="Times New Roman" w:cs="Times New Roman"/>
                <w:sz w:val="24"/>
                <w:szCs w:val="24"/>
              </w:rPr>
              <w:t>(</w:t>
            </w:r>
            <w:proofErr w:type="gramStart"/>
            <w:r w:rsidRPr="004E2824">
              <w:rPr>
                <w:rFonts w:ascii="Times New Roman" w:hAnsi="Times New Roman" w:cs="Times New Roman"/>
                <w:sz w:val="24"/>
                <w:szCs w:val="24"/>
              </w:rPr>
              <w:t>2</w:t>
            </w:r>
            <w:proofErr w:type="gramEnd"/>
            <w:r w:rsidRPr="004E2824">
              <w:rPr>
                <w:rFonts w:ascii="Times New Roman" w:hAnsi="Times New Roman" w:cs="Times New Roman"/>
                <w:sz w:val="24"/>
                <w:szCs w:val="24"/>
              </w:rPr>
              <w:t>.</w:t>
            </w:r>
            <w:r w:rsidRPr="00FE39BE">
              <w:rPr>
                <w:rFonts w:ascii="Times New Roman" w:hAnsi="Times New Roman" w:cs="Times New Roman"/>
              </w:rPr>
              <w:fldChar w:fldCharType="begin"/>
            </w:r>
            <w:r w:rsidRPr="004E2824">
              <w:rPr>
                <w:rFonts w:ascii="Times New Roman" w:hAnsi="Times New Roman" w:cs="Times New Roman"/>
                <w:sz w:val="24"/>
                <w:szCs w:val="24"/>
              </w:rPr>
              <w:instrText xml:space="preserve"> SEQ Equação \* ARABIC </w:instrText>
            </w:r>
            <w:r w:rsidRPr="00FE39BE">
              <w:rPr>
                <w:rFonts w:ascii="Times New Roman" w:hAnsi="Times New Roman" w:cs="Times New Roman"/>
              </w:rPr>
              <w:fldChar w:fldCharType="separate"/>
            </w:r>
            <w:r w:rsidR="003A43E0" w:rsidRPr="004E2824">
              <w:rPr>
                <w:rFonts w:ascii="Times New Roman" w:hAnsi="Times New Roman" w:cs="Times New Roman"/>
                <w:noProof/>
                <w:sz w:val="24"/>
                <w:szCs w:val="24"/>
              </w:rPr>
              <w:t>2</w:t>
            </w:r>
            <w:r w:rsidRPr="00FE39BE">
              <w:rPr>
                <w:rFonts w:ascii="Times New Roman" w:hAnsi="Times New Roman" w:cs="Times New Roman"/>
              </w:rPr>
              <w:fldChar w:fldCharType="end"/>
            </w:r>
            <w:r w:rsidRPr="004E2824">
              <w:rPr>
                <w:rFonts w:ascii="Times New Roman" w:hAnsi="Times New Roman" w:cs="Times New Roman"/>
                <w:sz w:val="24"/>
                <w:szCs w:val="24"/>
              </w:rPr>
              <w:t>)</w:t>
            </w:r>
          </w:p>
        </w:tc>
      </w:tr>
    </w:tbl>
    <w:p w14:paraId="1CC0F3EF" w14:textId="0A5A6445" w:rsidR="008032FD" w:rsidRPr="004E2824" w:rsidRDefault="008032FD" w:rsidP="00FE39BE">
      <w:pPr>
        <w:pStyle w:val="Title"/>
        <w:adjustRightInd w:val="0"/>
        <w:spacing w:before="120" w:after="60"/>
        <w:ind w:firstLine="567"/>
        <w:jc w:val="both"/>
        <w:rPr>
          <w:rFonts w:eastAsiaTheme="minorEastAsia"/>
          <w:b w:val="0"/>
          <w:sz w:val="24"/>
        </w:rPr>
      </w:pPr>
      <w:r w:rsidRPr="004E2824">
        <w:rPr>
          <w:rFonts w:eastAsiaTheme="minorEastAsia"/>
          <w:b w:val="0"/>
          <w:sz w:val="24"/>
        </w:rPr>
        <w:t xml:space="preserve">Da mesma forma como o modelo </w:t>
      </w:r>
      <w:r w:rsidR="003120FE" w:rsidRPr="004E2824">
        <w:rPr>
          <w:rFonts w:eastAsiaTheme="minorEastAsia"/>
          <w:b w:val="0"/>
          <w:sz w:val="24"/>
        </w:rPr>
        <w:t>2</w:t>
      </w:r>
      <w:r w:rsidRPr="004E2824">
        <w:rPr>
          <w:rFonts w:eastAsiaTheme="minorEastAsia"/>
          <w:b w:val="0"/>
          <w:sz w:val="24"/>
        </w:rPr>
        <w:t>.1, um modelo de efeitos-fixos seria capaz de corrigir o problema de viés de variável omitida, uma vez garantida</w:t>
      </w:r>
      <w:r w:rsidR="00BA2A38" w:rsidRPr="004E2824">
        <w:rPr>
          <w:rFonts w:eastAsiaTheme="minorEastAsia"/>
          <w:b w:val="0"/>
          <w:sz w:val="24"/>
        </w:rPr>
        <w:t>s</w:t>
      </w:r>
      <w:r w:rsidRPr="004E2824">
        <w:rPr>
          <w:rFonts w:eastAsiaTheme="minorEastAsia"/>
          <w:b w:val="0"/>
          <w:sz w:val="24"/>
        </w:rPr>
        <w:t xml:space="preserve"> </w:t>
      </w:r>
      <w:proofErr w:type="gramStart"/>
      <w:r w:rsidRPr="004E2824">
        <w:rPr>
          <w:rFonts w:eastAsiaTheme="minorEastAsia"/>
          <w:b w:val="0"/>
          <w:sz w:val="24"/>
        </w:rPr>
        <w:t>a</w:t>
      </w:r>
      <w:proofErr w:type="gramEnd"/>
      <w:r w:rsidRPr="004E2824">
        <w:rPr>
          <w:rFonts w:eastAsiaTheme="minorEastAsia"/>
          <w:b w:val="0"/>
          <w:sz w:val="24"/>
        </w:rPr>
        <w:t xml:space="preserve"> hipótese de </w:t>
      </w:r>
      <w:proofErr w:type="spellStart"/>
      <w:r w:rsidRPr="004E2824">
        <w:rPr>
          <w:rFonts w:eastAsiaTheme="minorEastAsia"/>
          <w:b w:val="0"/>
          <w:sz w:val="24"/>
        </w:rPr>
        <w:t>exogeneidade</w:t>
      </w:r>
      <w:proofErr w:type="spellEnd"/>
      <w:r w:rsidRPr="004E2824">
        <w:rPr>
          <w:rFonts w:eastAsiaTheme="minorEastAsia"/>
          <w:b w:val="0"/>
          <w:sz w:val="24"/>
        </w:rPr>
        <w:t xml:space="preserve"> e a condição de posto</w:t>
      </w:r>
      <w:r w:rsidR="00F13C28" w:rsidRPr="004E2824">
        <w:rPr>
          <w:rFonts w:eastAsiaTheme="minorEastAsia"/>
          <w:b w:val="0"/>
          <w:sz w:val="24"/>
        </w:rPr>
        <w:t>, ambas</w:t>
      </w:r>
      <w:r w:rsidRPr="004E2824">
        <w:rPr>
          <w:rFonts w:eastAsiaTheme="minorEastAsia"/>
          <w:b w:val="0"/>
          <w:sz w:val="24"/>
        </w:rPr>
        <w:t xml:space="preserve"> explicitadas anteriormente. Contudo, é importante </w:t>
      </w:r>
      <w:r w:rsidR="00A25D60" w:rsidRPr="004E2824">
        <w:rPr>
          <w:rFonts w:eastAsiaTheme="minorEastAsia"/>
          <w:b w:val="0"/>
          <w:sz w:val="24"/>
        </w:rPr>
        <w:t xml:space="preserve">salientar </w:t>
      </w:r>
      <w:r w:rsidRPr="004E2824">
        <w:rPr>
          <w:rFonts w:eastAsiaTheme="minorEastAsia"/>
          <w:b w:val="0"/>
          <w:sz w:val="24"/>
        </w:rPr>
        <w:t xml:space="preserve">que os modelos apresentados </w:t>
      </w:r>
      <w:r w:rsidR="003120FE" w:rsidRPr="004E2824">
        <w:rPr>
          <w:rFonts w:eastAsiaTheme="minorEastAsia"/>
          <w:b w:val="0"/>
          <w:sz w:val="24"/>
        </w:rPr>
        <w:t xml:space="preserve">consideram </w:t>
      </w:r>
      <w:r w:rsidR="00F13C28" w:rsidRPr="004E2824">
        <w:rPr>
          <w:rFonts w:eastAsiaTheme="minorEastAsia"/>
          <w:b w:val="0"/>
          <w:sz w:val="24"/>
        </w:rPr>
        <w:t>um tipo específico de trabalhador</w:t>
      </w:r>
      <w:r w:rsidRPr="004E2824">
        <w:rPr>
          <w:rFonts w:eastAsiaTheme="minorEastAsia"/>
          <w:b w:val="0"/>
          <w:sz w:val="24"/>
        </w:rPr>
        <w:t>, fato que pode gerar amostra</w:t>
      </w:r>
      <w:r w:rsidR="00F13C28" w:rsidRPr="004E2824">
        <w:rPr>
          <w:rFonts w:eastAsiaTheme="minorEastAsia"/>
          <w:b w:val="0"/>
          <w:sz w:val="24"/>
        </w:rPr>
        <w:t>s</w:t>
      </w:r>
      <w:r w:rsidRPr="004E2824">
        <w:rPr>
          <w:rFonts w:eastAsiaTheme="minorEastAsia"/>
          <w:b w:val="0"/>
          <w:sz w:val="24"/>
        </w:rPr>
        <w:t xml:space="preserve"> selecionadas e, com isso, impactar os resultados estimados.</w:t>
      </w:r>
      <w:r w:rsidR="003120FE" w:rsidRPr="004E2824">
        <w:rPr>
          <w:rFonts w:eastAsiaTheme="minorEastAsia"/>
          <w:b w:val="0"/>
          <w:sz w:val="24"/>
        </w:rPr>
        <w:t xml:space="preserve"> O parágrafo a seguir explica este raciocínio.</w:t>
      </w:r>
    </w:p>
    <w:p w14:paraId="69A28EA8" w14:textId="25CBB877" w:rsidR="00860AD8" w:rsidRPr="004E2824" w:rsidRDefault="003120FE" w:rsidP="00FE39BE">
      <w:pPr>
        <w:pStyle w:val="Title"/>
        <w:adjustRightInd w:val="0"/>
        <w:spacing w:before="120" w:after="60"/>
        <w:ind w:firstLine="567"/>
        <w:jc w:val="both"/>
        <w:rPr>
          <w:b w:val="0"/>
          <w:sz w:val="24"/>
        </w:rPr>
      </w:pPr>
      <w:r w:rsidRPr="004E2824">
        <w:rPr>
          <w:rFonts w:eastAsiaTheme="minorEastAsia"/>
          <w:b w:val="0"/>
          <w:sz w:val="24"/>
        </w:rPr>
        <w:t>No modelo 2</w:t>
      </w:r>
      <w:r w:rsidR="008032FD" w:rsidRPr="004E2824">
        <w:rPr>
          <w:rFonts w:eastAsiaTheme="minorEastAsia"/>
          <w:b w:val="0"/>
          <w:sz w:val="24"/>
        </w:rPr>
        <w:t>.1, o controle da heterogeneidade, relativa à interação indivíduo-empresa, implica que sejam considerados na estimação apenas os trabalhadores cujo vínculo empregatício foi mantido na</w:t>
      </w:r>
      <w:r w:rsidRPr="004E2824">
        <w:rPr>
          <w:rFonts w:eastAsiaTheme="minorEastAsia"/>
          <w:b w:val="0"/>
          <w:sz w:val="24"/>
        </w:rPr>
        <w:t xml:space="preserve"> mesma firma, ao longo do tempo.</w:t>
      </w:r>
      <w:r w:rsidR="008032FD" w:rsidRPr="004E2824">
        <w:rPr>
          <w:rFonts w:eastAsiaTheme="minorEastAsia"/>
          <w:b w:val="0"/>
          <w:sz w:val="24"/>
        </w:rPr>
        <w:t xml:space="preserve"> </w:t>
      </w:r>
      <w:r w:rsidR="008032FD" w:rsidRPr="004E2824">
        <w:rPr>
          <w:b w:val="0"/>
          <w:sz w:val="24"/>
        </w:rPr>
        <w:t xml:space="preserve">No modelo </w:t>
      </w:r>
      <w:r w:rsidRPr="004E2824">
        <w:rPr>
          <w:b w:val="0"/>
          <w:sz w:val="24"/>
        </w:rPr>
        <w:t>2</w:t>
      </w:r>
      <w:r w:rsidR="008032FD" w:rsidRPr="004E2824">
        <w:rPr>
          <w:b w:val="0"/>
          <w:sz w:val="24"/>
        </w:rPr>
        <w:t xml:space="preserve">.2, </w:t>
      </w:r>
      <w:r w:rsidR="00E51893" w:rsidRPr="004E2824">
        <w:rPr>
          <w:b w:val="0"/>
          <w:sz w:val="24"/>
        </w:rPr>
        <w:t xml:space="preserve">diferentemente </w:t>
      </w:r>
      <w:r w:rsidR="008032FD" w:rsidRPr="004E2824">
        <w:rPr>
          <w:b w:val="0"/>
          <w:sz w:val="24"/>
        </w:rPr>
        <w:t xml:space="preserve">do primeiro, a identificação </w:t>
      </w:r>
      <w:proofErr w:type="gramStart"/>
      <w:r w:rsidR="00E51893" w:rsidRPr="004E2824">
        <w:rPr>
          <w:b w:val="0"/>
          <w:sz w:val="24"/>
        </w:rPr>
        <w:t>desse</w:t>
      </w:r>
      <w:proofErr w:type="gramEnd"/>
      <w:r w:rsidR="008032FD" w:rsidRPr="004E2824">
        <w:rPr>
          <w:b w:val="0"/>
          <w:sz w:val="24"/>
        </w:rPr>
        <w:t xml:space="preserve"> fica restrita à amostra de trabalhadores que muda</w:t>
      </w:r>
      <w:r w:rsidR="00E51893" w:rsidRPr="004E2824">
        <w:rPr>
          <w:b w:val="0"/>
          <w:sz w:val="24"/>
        </w:rPr>
        <w:t>ra</w:t>
      </w:r>
      <w:r w:rsidR="008032FD" w:rsidRPr="004E2824">
        <w:rPr>
          <w:b w:val="0"/>
          <w:sz w:val="24"/>
        </w:rPr>
        <w:t xml:space="preserve">m seus vínculos empregatícios </w:t>
      </w:r>
      <w:r w:rsidR="00E51893" w:rsidRPr="004E2824">
        <w:rPr>
          <w:b w:val="0"/>
          <w:sz w:val="24"/>
        </w:rPr>
        <w:t>ao longo</w:t>
      </w:r>
      <w:r w:rsidR="008032FD" w:rsidRPr="004E2824">
        <w:rPr>
          <w:b w:val="0"/>
          <w:sz w:val="24"/>
        </w:rPr>
        <w:t xml:space="preserve"> do tempo. A intuição que rege essa identificação é simples: o efeito dos indivíduos é “portátil”, então a </w:t>
      </w:r>
      <w:r w:rsidRPr="004E2824">
        <w:rPr>
          <w:b w:val="0"/>
          <w:sz w:val="24"/>
        </w:rPr>
        <w:t xml:space="preserve">sua </w:t>
      </w:r>
      <w:r w:rsidR="008032FD" w:rsidRPr="004E2824">
        <w:rPr>
          <w:b w:val="0"/>
          <w:sz w:val="24"/>
        </w:rPr>
        <w:t>identificação baseia-se na variância condicional entre o salário de um</w:t>
      </w:r>
      <w:r w:rsidR="00860AD8" w:rsidRPr="004E2824">
        <w:rPr>
          <w:b w:val="0"/>
          <w:sz w:val="24"/>
        </w:rPr>
        <w:t xml:space="preserve"> indivíduo em diferentes firmas</w:t>
      </w:r>
      <w:r w:rsidR="008032FD" w:rsidRPr="004E2824">
        <w:rPr>
          <w:b w:val="0"/>
          <w:sz w:val="24"/>
        </w:rPr>
        <w:t xml:space="preserve"> </w:t>
      </w:r>
      <w:r w:rsidR="008032FD" w:rsidRPr="008B33D2">
        <w:rPr>
          <w:b w:val="0"/>
          <w:sz w:val="24"/>
        </w:rPr>
        <w:fldChar w:fldCharType="begin" w:fldLock="1"/>
      </w:r>
      <w:r w:rsidR="008032FD" w:rsidRPr="004E2824">
        <w:rPr>
          <w:b w:val="0"/>
          <w:sz w:val="24"/>
        </w:rPr>
        <w:instrText>ADDIN CSL_CITATION { "citationItems" : [ { "id" : "ITEM-1", "itemData" : { "author" : [ { "dropping-particle" : "", "family" : "Woodcock", "given" : "Simon D", "non-dropping-particle" : "", "parse-names" : false, "suffix" : "" } ], "id" : "ITEM-1", "issue" : "August", "issued" : { "date-parts" : [ [ "2011" ] ] }, "title" : "Match Effects", "type" : "article-journal" }, "uris" : [ "http://www.mendeley.com/documents/?uuid=e95680f3-d61c-4d0d-9d78-d0a9b785e192" ] } ], "mendeley" : { "formattedCitation" : "(WOODCOCK, 2011)", "plainTextFormattedCitation" : "(WOODCOCK, 2011)", "previouslyFormattedCitation" : "(WOODCOCK, 2011)" }, "properties" : { "noteIndex" : 0 }, "schema" : "https://github.com/citation-style-language/schema/raw/master/csl-citation.json" }</w:instrText>
      </w:r>
      <w:r w:rsidR="008032FD" w:rsidRPr="008B33D2">
        <w:rPr>
          <w:b w:val="0"/>
          <w:sz w:val="24"/>
        </w:rPr>
        <w:fldChar w:fldCharType="separate"/>
      </w:r>
      <w:r w:rsidR="008032FD" w:rsidRPr="004E2824">
        <w:rPr>
          <w:b w:val="0"/>
          <w:noProof/>
          <w:sz w:val="24"/>
        </w:rPr>
        <w:t>(WOODCOCK, 2011)</w:t>
      </w:r>
      <w:r w:rsidR="008032FD" w:rsidRPr="008B33D2">
        <w:rPr>
          <w:b w:val="0"/>
          <w:sz w:val="24"/>
        </w:rPr>
        <w:fldChar w:fldCharType="end"/>
      </w:r>
      <w:r w:rsidR="008032FD" w:rsidRPr="004E2824">
        <w:rPr>
          <w:b w:val="0"/>
          <w:sz w:val="24"/>
        </w:rPr>
        <w:t>.</w:t>
      </w:r>
      <w:r w:rsidR="00B80407" w:rsidRPr="004E2824">
        <w:rPr>
          <w:b w:val="0"/>
          <w:sz w:val="24"/>
        </w:rPr>
        <w:t xml:space="preserve"> </w:t>
      </w:r>
      <w:r w:rsidR="00860AD8" w:rsidRPr="004E2824">
        <w:rPr>
          <w:b w:val="0"/>
          <w:sz w:val="24"/>
        </w:rPr>
        <w:t xml:space="preserve">O problema, contudo, é que essa hipótese de identificação é válida </w:t>
      </w:r>
      <w:r w:rsidR="00B80407" w:rsidRPr="004E2824">
        <w:rPr>
          <w:b w:val="0"/>
          <w:sz w:val="24"/>
        </w:rPr>
        <w:t xml:space="preserve">apenas </w:t>
      </w:r>
      <w:r w:rsidR="00860AD8" w:rsidRPr="004E2824">
        <w:rPr>
          <w:b w:val="0"/>
          <w:sz w:val="24"/>
        </w:rPr>
        <w:t>se a mudança de firma dos trabalhadores for exógena e aleatória</w:t>
      </w:r>
      <w:r w:rsidR="00361ECC" w:rsidRPr="004E2824">
        <w:rPr>
          <w:b w:val="0"/>
          <w:sz w:val="24"/>
        </w:rPr>
        <w:t>, o que não parece sustentar</w:t>
      </w:r>
      <w:r w:rsidR="00E51893" w:rsidRPr="004E2824">
        <w:rPr>
          <w:b w:val="0"/>
          <w:sz w:val="24"/>
        </w:rPr>
        <w:t>-se</w:t>
      </w:r>
      <w:r w:rsidR="00361ECC" w:rsidRPr="004E2824">
        <w:rPr>
          <w:b w:val="0"/>
          <w:sz w:val="24"/>
        </w:rPr>
        <w:t xml:space="preserve">, segundo </w:t>
      </w:r>
      <w:r w:rsidR="00860AD8" w:rsidRPr="008B33D2">
        <w:rPr>
          <w:b w:val="0"/>
          <w:sz w:val="24"/>
        </w:rPr>
        <w:fldChar w:fldCharType="begin" w:fldLock="1"/>
      </w:r>
      <w:r w:rsidR="00860AD8" w:rsidRPr="004E2824">
        <w:rPr>
          <w:b w:val="0"/>
          <w:sz w:val="24"/>
        </w:rPr>
        <w:instrText>ADDIN CSL_CITATION { "citationItems" : [ { "id" : "ITEM-1", "itemData" : { "author" : [ { "dropping-particle" : "", "family" : "Gibbons", "given" : "Robert", "non-dropping-particle" : "", "parse-names" : false, "suffix" : "" }, { "dropping-particle" : "", "family" : "Katz", "given" : "Lawrence", "non-dropping-particle" : "", "parse-names" : false, "suffix" : "" } ], "container-title" : "Review of Economic Studies", "id" : "ITEM-1", "issue" : "3", "issued" : { "date-parts" : [ [ "1992" ] ] }, "page" : "515-535", "title" : "Does Wage Unmeasured Ability Inter-Industry Differentials ?", "type" : "article-journal", "volume" : "59" }, "uris" : [ "http://www.mendeley.com/documents/?uuid=cd43d994-9997-4256-b733-a4d412ad2ecb" ] } ], "mendeley" : { "formattedCitation" : "(GIBBONS; KATZ, 1992)", "manualFormatting" : "Gibbons e Katz (1992)", "plainTextFormattedCitation" : "(GIBBONS; KATZ, 1992)", "previouslyFormattedCitation" : "(GIBBONS; KATZ, 1992)" }, "properties" : { "noteIndex" : 0 }, "schema" : "https://github.com/citation-style-language/schema/raw/master/csl-citation.json" }</w:instrText>
      </w:r>
      <w:r w:rsidR="00860AD8" w:rsidRPr="008B33D2">
        <w:rPr>
          <w:b w:val="0"/>
          <w:sz w:val="24"/>
        </w:rPr>
        <w:fldChar w:fldCharType="separate"/>
      </w:r>
      <w:r w:rsidR="00860AD8" w:rsidRPr="004E2824">
        <w:rPr>
          <w:b w:val="0"/>
          <w:noProof/>
          <w:sz w:val="24"/>
        </w:rPr>
        <w:t>Gibbons e Katz (1992)</w:t>
      </w:r>
      <w:r w:rsidR="00860AD8" w:rsidRPr="008B33D2">
        <w:rPr>
          <w:b w:val="0"/>
          <w:sz w:val="24"/>
        </w:rPr>
        <w:fldChar w:fldCharType="end"/>
      </w:r>
      <w:r w:rsidR="00361ECC" w:rsidRPr="004E2824">
        <w:rPr>
          <w:b w:val="0"/>
          <w:sz w:val="24"/>
        </w:rPr>
        <w:t xml:space="preserve">. </w:t>
      </w:r>
    </w:p>
    <w:p w14:paraId="79ED76F2" w14:textId="662FE9F4" w:rsidR="004D6C05" w:rsidRDefault="00D34D7E" w:rsidP="00FE39BE">
      <w:pPr>
        <w:tabs>
          <w:tab w:val="left" w:pos="246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lastRenderedPageBreak/>
        <w:t>Ademais, p</w:t>
      </w:r>
      <w:r w:rsidR="004D6C05" w:rsidRPr="004E2824">
        <w:rPr>
          <w:rFonts w:ascii="Times New Roman" w:hAnsi="Times New Roman" w:cs="Times New Roman"/>
          <w:sz w:val="24"/>
        </w:rPr>
        <w:t xml:space="preserve">ara contornar tanto o problema de variável omitida, quanto de causalidade inversa e simultaneidade, diversos trabalhos utilizam a metodologia de variáveis </w:t>
      </w:r>
      <w:proofErr w:type="gramStart"/>
      <w:r w:rsidR="004D6C05" w:rsidRPr="004E2824">
        <w:rPr>
          <w:rFonts w:ascii="Times New Roman" w:hAnsi="Times New Roman" w:cs="Times New Roman"/>
          <w:sz w:val="24"/>
        </w:rPr>
        <w:t>instrumentais</w:t>
      </w:r>
      <w:proofErr w:type="gramEnd"/>
      <w:r w:rsidR="004D6C05" w:rsidRPr="004E2824">
        <w:rPr>
          <w:rFonts w:ascii="Times New Roman" w:hAnsi="Times New Roman" w:cs="Times New Roman"/>
          <w:sz w:val="24"/>
        </w:rPr>
        <w:t xml:space="preserve"> </w:t>
      </w:r>
      <w:r w:rsidR="004D6C05" w:rsidRPr="00181353">
        <w:rPr>
          <w:rFonts w:ascii="Times New Roman" w:hAnsi="Times New Roman" w:cs="Times New Roman"/>
          <w:sz w:val="24"/>
        </w:rPr>
        <w:fldChar w:fldCharType="begin" w:fldLock="1"/>
      </w:r>
      <w:r w:rsidR="004D6C05" w:rsidRPr="004E2824">
        <w:rPr>
          <w:rFonts w:ascii="Times New Roman" w:hAnsi="Times New Roman" w:cs="Times New Roman"/>
          <w:sz w:val="24"/>
        </w:rPr>
        <w:instrText>ADDIN CSL_CITATION { "citationItems" : [ { "id" : "ITEM-1", "itemData" : { "abstract" : "This paper examines the impact of technological innovation on wages using a panel of British firms. A head-count measure of major innovations between 1945 and 1983 is combined with share price and accounting information. Innovating firms are found to have higher average wages, but rival innovation tends to de- press own wages. This appears consistent with a model where wages are partly determined by a sharing in the rents generated by innovation. In other words, innovation may be a good instrument for proxies for rents such as profitability, quasi rents, or Tobin's (average) Q. Instrumental variable estimates of the elastic- ity between wages and quasi rents are about 0.29.", "author" : [ { "dropping-particle" : "Van", "family" : "Reenen", "given" : "John", "non-dropping-particle" : "", "parse-names" : false, "suffix" : "" } ], "container-title" : "The Quarterly Journal of Economics", "id" : "ITEM-1", "issue" : "1", "issued" : { "date-parts" : [ [ "1996" ] ] }, "page" : "195-226", "title" : "The Creation and Capture of Rents : Wages and Innovation in a Panel of U . K . Companies", "type" : "article-journal", "volume" : "111" }, "uris" : [ "http://www.mendeley.com/documents/?uuid=d6117049-e694-4ed9-9e00-e1c1d50be283" ] }, { "id" : "ITEM-2", "itemData" : { "author" : [ { "dropping-particle" : "", "family" : "Martins", "given" : "Pedro S.", "non-dropping-particle" : "", "parse-names" : false, "suffix" : "" }, { "dropping-particle" : "", "family" : "Esteves", "given" : "Luiz A.", "non-dropping-particle" : "", "parse-names" : false, "suffix" : "" } ], "container-title" : "World", "id" : "ITEM-2", "issue" : "0", "issued" : { "date-parts" : [ [ "2006" ] ] }, "page" : "1-20", "title" : "Is There Rent Sharing In Developing Countries? Matched-Panel Evidence from Brazil", "type" : "article-journal", "volume" : "44" }, "uris" : [ "http://www.mendeley.com/documents/?uuid=75000da2-fdcd-48a4-b4e0-a5c2b745213d" ] }, { "id" : "ITEM-3", "itemData" : { "ISBN" : "9966778942", "abstract" : "The Nigerian labour market, like other sectors of the economy, witnessed dramatic changes following the introduction of the structural adjustment programmes (SAPs) in mid 1986. The labour market has a central role to play in the attainment of SAP objectives such as employment, income growth, and poverty reduction. In 1998 and 2000 the Federal Government implemented two jumbo salary increases which raised minimum salaries in the public sector. This had further implications for wages and employment in the formal sector of the economy. It then becomes necessary to understand the labour market process in the country. This study, focusing on the wage determination process, particularly in the manufacturing sector seeks to do this. Through this, it is possible to answer to the question: \u201cWhy would wages not adjust to equate labour supply to labour demand?\u201d Drawing inspiration from the efficiency wage and related literature, the study uses data from an annual survey of manufacturing establishments conducted by the United Nations Industrial Development Organization in collaboration with the Centre for the Study of African Economies, Oxford, to analyse wage determination process in the manufacturing sector in Nigeria. Production and earning function approaches were used in the analysis. The ordinary least squares and instrumental two-stage least squares techniques were used in the analysis. Results from the production function analysis show that there is a positive and statistically significant relation between relative wage and productivity, consistent with prediction of the efficiency wage model. Estimation of further augmented production function suggests that some rent-sharing variables such as unionization are also relevant. Results from analysis of the earnings function show that earnings differentials seem to be explained mainly by human capital, as predicted by the competitive models. Efficiency wage and rent-sharing models both provide additional explanations", "author" : [ { "dropping-particle" : "", "family" : "Aigbokhan", "given" : "Ben E", "non-dropping-particle" : "", "parse-names" : false, "suffix" : "" } ], "id" : "ITEM-3", "issue" : "January", "issued" : { "date-parts" : [ [ "2011" ] ] }, "title" : "Efficiency Wage , Rent- sharing Theories and Wage Determination in the Manufacturing Sector in Nigeria By", "type" : "book" }, "uris" : [ "http://www.mendeley.com/documents/?uuid=01628f2e-8707-4424-9553-68dcbdfa213f" ] }, { "id" : "ITEM-4", "itemData" : { "DOI" : "10.1080/00036840701721620", "ISSN" : "0003-6846", "author" : [ { "dropping-particle" : "", "family" : "Arai", "given" : "Mahmood", "non-dropping-particle" : "", "parse-names" : false, "suffix" : "" }, { "dropping-particle" : "", "family" : "Heyman", "given" : "Fredrik", "non-dropping-particle" : "", "parse-names" : false, "suffix" : "" } ], "container-title" : "Applied Economics", "id" : "ITEM-4", "issue" : "23", "issued" : { "date-parts" : [ [ "2009" ] ] }, "page" : "2965-2976", "title" : "Microdata evidence on rent-sharing", "type" : "article-journal", "volume" : "41" }, "uris" : [ "http://www.mendeley.com/documents/?uuid=b58d5a33-df9d-4ad4-b7d3-90779b3792e5" ] }, { "id" : "ITEM-5", "itemData" : { "author" : [ { "dropping-particle" : "", "family" : "Abowd", "given" : "John M.", "non-dropping-particle" : "", "parse-names" : false, "suffix" : "" }, { "dropping-particle" : "", "family" : "Lemieux", "given" : "Thomas", "non-dropping-particle" : "", "parse-names" : false, "suffix" : "" } ], "id" : "ITEM-5", "issued" : { "date-parts" : [ [ "1991" ] ] }, "title" : "The Effects of Product Market Competition on Collective Bargaining Agreements: The case of Foreign Competition in Canada", "type" : "report" }, "uris" : [ "http://www.mendeley.com/documents/?uuid=e9e57045-1e37-4090-8465-fbceb5a06dd9" ] }, { "id" : "ITEM-6", "itemData" : { "DOI" : "10.1046/j.0013-0427.2003.01059.x", "ISSN" : "00130427", "abstract" : "We provide new evidence that industry financial conditions help determine wages in the US manufacturing sector. Ordinary least squares estimates of the effect of rents per worker on wages are significantly positive, but quite small. We show that this may stem from econometric difficulties that plague the OLS estimates. Using the US input\u2013output tables to isolate demand shocks, we overcome these issues and identify the effects of the industry financial situation on wages. Our IV estimates reveal substantial rent sharingFmuch more than is consistent with a purely competitive labour market.", "author" : [ { "dropping-particle" : "", "family" : "Estevao", "given" : "Marcello", "non-dropping-particle" : "", "parse-names" : false, "suffix" : "" }, { "dropping-particle" : "", "family" : "Tevlin", "given" : "Stacey", "non-dropping-particle" : "", "parse-names" : false, "suffix" : "" } ], "container-title" : "Economica", "id" : "ITEM-6", "issue" : "280", "issued" : { "date-parts" : [ [ "2003" ] ] }, "page" : "597-617", "title" : "Do firms share their success with workers? The response of wages to product market conditions", "type" : "article-journal", "volume" : "70" }, "uris" : [ "http://www.mendeley.com/documents/?uuid=f93b0351-23d0-4433-893f-a07c50ecabb0" ] } ], "mendeley" : { "formattedCitation" : "(ABOWD; LEMIEUX, 1991; AIGBOKHAN, 2011; ARAI; HEYMAN, 2009; ESTEVAO; TEVLIN, 2003; MARTINS, PEDRO S.; ESTEVES, 2006; REENEN, 1996)", "manualFormatting" : "(ABOWD; LEMIEUX, 1991; AIGBOKHAN, 2011; ARAI; HEYMAN, 2009; ESTEVAO; TEVLIN, 2003; MARTINS et al., 2006; REENEN, 1996, entre outros)", "plainTextFormattedCitation" : "(ABOWD; LEMIEUX, 1991; AIGBOKHAN, 2011; ARAI; HEYMAN, 2009; ESTEVAO; TEVLIN, 2003; MARTINS, PEDRO S.; ESTEVES, 2006; REENEN, 1996)", "previouslyFormattedCitation" : "(ABOWD; LEMIEUX, 1991; AIGBOKHAN, 2011; ARAI; HEYMAN, 2009; ESTEVAO; TEVLIN, 2003; MARTINS, PEDRO S.; ESTEVES, 2006; REENEN, 1996)" }, "properties" : { "noteIndex" : 0 }, "schema" : "https://github.com/citation-style-language/schema/raw/master/csl-citation.json" }</w:instrText>
      </w:r>
      <w:r w:rsidR="004D6C05" w:rsidRPr="00181353">
        <w:rPr>
          <w:rFonts w:ascii="Times New Roman" w:hAnsi="Times New Roman" w:cs="Times New Roman"/>
          <w:sz w:val="24"/>
        </w:rPr>
        <w:fldChar w:fldCharType="separate"/>
      </w:r>
      <w:r w:rsidR="004D6C05" w:rsidRPr="004E2824">
        <w:rPr>
          <w:rFonts w:ascii="Times New Roman" w:hAnsi="Times New Roman" w:cs="Times New Roman"/>
          <w:noProof/>
          <w:sz w:val="24"/>
        </w:rPr>
        <w:t xml:space="preserve">(ABOWD; LEMIEUX, 1991; AIGBOKHAN, 2011; ARAI; HEYMAN, 2009; ESTEVAO; TEVLIN, 2003; MARTINS </w:t>
      </w:r>
      <w:r w:rsidR="004D6C05" w:rsidRPr="004E2824">
        <w:rPr>
          <w:rFonts w:ascii="Times New Roman" w:hAnsi="Times New Roman" w:cs="Times New Roman"/>
          <w:i/>
          <w:noProof/>
          <w:sz w:val="24"/>
        </w:rPr>
        <w:t>et al.</w:t>
      </w:r>
      <w:r w:rsidR="004D6C05" w:rsidRPr="004E2824">
        <w:rPr>
          <w:rFonts w:ascii="Times New Roman" w:hAnsi="Times New Roman" w:cs="Times New Roman"/>
          <w:noProof/>
          <w:sz w:val="24"/>
        </w:rPr>
        <w:t>, 2006; REENEN, 1996, entre outros)</w:t>
      </w:r>
      <w:r w:rsidR="004D6C05" w:rsidRPr="00181353">
        <w:rPr>
          <w:rFonts w:ascii="Times New Roman" w:hAnsi="Times New Roman" w:cs="Times New Roman"/>
          <w:sz w:val="24"/>
        </w:rPr>
        <w:fldChar w:fldCharType="end"/>
      </w:r>
      <w:r w:rsidR="004D6C05" w:rsidRPr="004E2824">
        <w:rPr>
          <w:rFonts w:ascii="Times New Roman" w:hAnsi="Times New Roman" w:cs="Times New Roman"/>
          <w:sz w:val="24"/>
        </w:rPr>
        <w:t xml:space="preserve">. Contudo, conforme argumentado </w:t>
      </w:r>
      <w:proofErr w:type="gramStart"/>
      <w:r w:rsidR="004D6C05" w:rsidRPr="004E2824">
        <w:rPr>
          <w:rFonts w:ascii="Times New Roman" w:hAnsi="Times New Roman" w:cs="Times New Roman"/>
          <w:sz w:val="24"/>
        </w:rPr>
        <w:t>por</w:t>
      </w:r>
      <w:proofErr w:type="gramEnd"/>
      <w:r w:rsidR="004D6C05" w:rsidRPr="004E2824">
        <w:rPr>
          <w:rFonts w:ascii="Times New Roman" w:hAnsi="Times New Roman" w:cs="Times New Roman"/>
          <w:sz w:val="24"/>
        </w:rPr>
        <w:t xml:space="preserve"> </w:t>
      </w:r>
      <w:r w:rsidR="004D6C05" w:rsidRPr="008B33D2">
        <w:rPr>
          <w:rFonts w:ascii="Times New Roman" w:hAnsi="Times New Roman" w:cs="Times New Roman"/>
          <w:sz w:val="24"/>
        </w:rPr>
        <w:fldChar w:fldCharType="begin" w:fldLock="1"/>
      </w:r>
      <w:r w:rsidR="004D6C05" w:rsidRPr="004E2824">
        <w:rPr>
          <w:rFonts w:ascii="Times New Roman" w:hAnsi="Times New Roman" w:cs="Times New Roman"/>
          <w:sz w:val="24"/>
        </w:rPr>
        <w:instrText>ADDIN CSL_CITATION { "citationItems" : [ { "id" : "ITEM-1", "itemData" : { "abstract" : "We review the literature on firm-level drivers of labor market inequality. There is strong evidence from a variety of fields that standard measures of productivity \u2013 like output per worker or total factor productivity \u2013 vary substantially across firms, even within narrowly- defined industries. Several recent studies note that rising trends in the dispersion of productivity across firms mirror the trends in the wage inequality across workers. Two distinct literatures have searched for a more direct link between these two phenomena. The first examines how wages are affected by differences in employer productivity. Studies that focus on firm-specific productivity shocks and control for the non-random sorting of workers to more and less productive firms typically find that a 10% increase in value-added per worker leads to somewhere between a 0.5% and 1.5% increase in wages. A second literature focuses on firm-specific wage premiums, using the wage outcomes of job changers. This literature also concludes that firm pay setting is important for wage inequality, with many studies finding that firm wage effects contribute approximately 20% of the overall variance of wages. To interpret these findings, we develop a model where workplace environments are viewed as imperfect substitutes by workers, and firms set wages with some degree of market power. We show that simple versions of this model can readily match the stylized empirical findings in the literature regarding rent-sharing elasticities and the structure of firm-specific pay premiums.", "author" : [ { "dropping-particle" : "", "family" : "Card", "given" : "David", "non-dropping-particle" : "", "parse-names" : false, "suffix" : "" }, { "dropping-particle" : "", "family" : "Kline", "given" : "Patrick", "non-dropping-particle" : "", "parse-names" : false, "suffix" : "" } ], "container-title" : "IZA Discussion Paper", "id" : "ITEM-1", "issue" : "9850", "issued" : { "date-parts" : [ [ "2016" ] ] }, "title" : "Firms and Labor Market Inequality : Evidence and Some Theory", "type" : "article-journal" }, "uris" : [ "http://www.mendeley.com/documents/?uuid=7c9fdc76-5946-4be7-9a5f-bd6ba200c716" ] } ], "mendeley" : { "formattedCitation" : "(CARD; KLINE, 2016)", "manualFormatting" : "Card et al., (2016)", "plainTextFormattedCitation" : "(CARD; KLINE, 2016)", "previouslyFormattedCitation" : "(CARD; KLINE, 2016)" }, "properties" : { "noteIndex" : 0 }, "schema" : "https://github.com/citation-style-language/schema/raw/master/csl-citation.json" }</w:instrText>
      </w:r>
      <w:r w:rsidR="004D6C05" w:rsidRPr="008B33D2">
        <w:rPr>
          <w:rFonts w:ascii="Times New Roman" w:hAnsi="Times New Roman" w:cs="Times New Roman"/>
          <w:sz w:val="24"/>
        </w:rPr>
        <w:fldChar w:fldCharType="separate"/>
      </w:r>
      <w:r w:rsidR="004D6C05" w:rsidRPr="004E2824">
        <w:rPr>
          <w:rFonts w:ascii="Times New Roman" w:hAnsi="Times New Roman" w:cs="Times New Roman"/>
          <w:noProof/>
          <w:sz w:val="24"/>
        </w:rPr>
        <w:t>Card et al., (2016)</w:t>
      </w:r>
      <w:r w:rsidR="004D6C05" w:rsidRPr="008B33D2">
        <w:rPr>
          <w:rFonts w:ascii="Times New Roman" w:hAnsi="Times New Roman" w:cs="Times New Roman"/>
          <w:sz w:val="24"/>
        </w:rPr>
        <w:fldChar w:fldCharType="end"/>
      </w:r>
      <w:r w:rsidR="004D6C05" w:rsidRPr="004E2824">
        <w:rPr>
          <w:rFonts w:ascii="Times New Roman" w:hAnsi="Times New Roman" w:cs="Times New Roman"/>
          <w:sz w:val="24"/>
        </w:rPr>
        <w:t xml:space="preserve">, pouquíssimos são os estudos que apresentam variações explicitamente exógenas na produtividade das firmas. Na maioria dos estudos, os instrumentos utilizados foram as variáveis defasadas da própria medida de lucratividade; em outros poucos, o instrumento foi construído a partir de choques setoriais. A esse respeito, os lucros defasados serão considerados instrumentos fortes apenas se exibirem alta volatilidade e não forem persistentes no tempo </w:t>
      </w:r>
      <w:r w:rsidR="004D6C05" w:rsidRPr="008B33D2">
        <w:rPr>
          <w:rFonts w:ascii="Times New Roman" w:hAnsi="Times New Roman" w:cs="Times New Roman"/>
          <w:sz w:val="24"/>
        </w:rPr>
        <w:fldChar w:fldCharType="begin" w:fldLock="1"/>
      </w:r>
      <w:r w:rsidR="004D6C05" w:rsidRPr="004E2824">
        <w:rPr>
          <w:rFonts w:ascii="Times New Roman" w:hAnsi="Times New Roman" w:cs="Times New Roman"/>
          <w:sz w:val="24"/>
        </w:rPr>
        <w:instrText>ADDIN CSL_CITATION { "citationItems" : [ { "id" : "ITEM-1", "itemData" : { "DOI" : "10.1080/00036840701721620", "ISSN" : "0003-6846", "author" : [ { "dropping-particle" : "", "family" : "Arai", "given" : "Mahmood", "non-dropping-particle" : "", "parse-names" : false, "suffix" : "" }, { "dropping-particle" : "", "family" : "Heyman", "given" : "Fredrik", "non-dropping-particle" : "", "parse-names" : false, "suffix" : "" } ], "container-title" : "Applied Economics", "id" : "ITEM-1", "issue" : "23", "issued" : { "date-parts" : [ [ "2009" ] ] }, "page" : "2965-2976", "title" : "Microdata evidence on rent-sharing", "type" : "article-journal", "volume" : "41" }, "uris" : [ "http://www.mendeley.com/documents/?uuid=b58d5a33-df9d-4ad4-b7d3-90779b3792e5" ] } ], "mendeley" : { "formattedCitation" : "(ARAI; HEYMAN, 2009)", "plainTextFormattedCitation" : "(ARAI; HEYMAN, 2009)", "previouslyFormattedCitation" : "(ARAI; HEYMAN, 2009)" }, "properties" : { "noteIndex" : 0 }, "schema" : "https://github.com/citation-style-language/schema/raw/master/csl-citation.json" }</w:instrText>
      </w:r>
      <w:r w:rsidR="004D6C05" w:rsidRPr="008B33D2">
        <w:rPr>
          <w:rFonts w:ascii="Times New Roman" w:hAnsi="Times New Roman" w:cs="Times New Roman"/>
          <w:sz w:val="24"/>
        </w:rPr>
        <w:fldChar w:fldCharType="separate"/>
      </w:r>
      <w:r w:rsidR="004D6C05" w:rsidRPr="004E2824">
        <w:rPr>
          <w:rFonts w:ascii="Times New Roman" w:hAnsi="Times New Roman" w:cs="Times New Roman"/>
          <w:noProof/>
          <w:sz w:val="24"/>
        </w:rPr>
        <w:t>(ARAI; HEYMAN, 2009)</w:t>
      </w:r>
      <w:r w:rsidR="004D6C05" w:rsidRPr="008B33D2">
        <w:rPr>
          <w:rFonts w:ascii="Times New Roman" w:hAnsi="Times New Roman" w:cs="Times New Roman"/>
          <w:sz w:val="24"/>
        </w:rPr>
        <w:fldChar w:fldCharType="end"/>
      </w:r>
      <w:r w:rsidR="004D6C05" w:rsidRPr="004E2824">
        <w:rPr>
          <w:rFonts w:ascii="Times New Roman" w:hAnsi="Times New Roman" w:cs="Times New Roman"/>
          <w:sz w:val="24"/>
        </w:rPr>
        <w:t xml:space="preserve">. Os choques setoriais, por sua vez, serão considerados bons instrumentos apenas no caso de a oferta de trabalho ser considerada elástica nos setores, ou seja, são instrumentos fracos quando a oferta de trabalho em determinados setores é considerada inelástica. </w:t>
      </w:r>
    </w:p>
    <w:bookmarkEnd w:id="2"/>
    <w:p w14:paraId="6D931F70" w14:textId="32690B60" w:rsidR="008347B9" w:rsidRPr="001F56CB" w:rsidRDefault="00F22D49" w:rsidP="00FE39BE">
      <w:pPr>
        <w:tabs>
          <w:tab w:val="left" w:pos="4500"/>
        </w:tabs>
        <w:adjustRightInd w:val="0"/>
        <w:spacing w:after="60" w:line="240" w:lineRule="auto"/>
        <w:ind w:firstLine="567"/>
        <w:jc w:val="both"/>
        <w:rPr>
          <w:rFonts w:ascii="Times New Roman" w:hAnsi="Times New Roman" w:cs="Times New Roman"/>
        </w:rPr>
      </w:pPr>
      <w:r w:rsidRPr="004E2824">
        <w:rPr>
          <w:rFonts w:ascii="Times New Roman" w:hAnsi="Times New Roman" w:cs="Times New Roman"/>
          <w:sz w:val="24"/>
          <w:szCs w:val="24"/>
        </w:rPr>
        <w:t xml:space="preserve">Para a economia brasileira, </w:t>
      </w:r>
      <w:r w:rsidR="008F66DA" w:rsidRPr="004E2824">
        <w:rPr>
          <w:rFonts w:ascii="Times New Roman" w:hAnsi="Times New Roman" w:cs="Times New Roman"/>
          <w:sz w:val="24"/>
          <w:szCs w:val="24"/>
        </w:rPr>
        <w:t>este</w:t>
      </w:r>
      <w:r w:rsidR="00E72148" w:rsidRPr="004E2824">
        <w:rPr>
          <w:rFonts w:ascii="Times New Roman" w:hAnsi="Times New Roman" w:cs="Times New Roman"/>
          <w:sz w:val="24"/>
          <w:szCs w:val="24"/>
        </w:rPr>
        <w:t xml:space="preserve"> ainda </w:t>
      </w:r>
      <w:r w:rsidR="008F66DA" w:rsidRPr="004E2824">
        <w:rPr>
          <w:rFonts w:ascii="Times New Roman" w:hAnsi="Times New Roman" w:cs="Times New Roman"/>
          <w:sz w:val="24"/>
          <w:szCs w:val="24"/>
        </w:rPr>
        <w:t>é</w:t>
      </w:r>
      <w:r w:rsidR="00E72148" w:rsidRPr="004E2824">
        <w:rPr>
          <w:rFonts w:ascii="Times New Roman" w:hAnsi="Times New Roman" w:cs="Times New Roman"/>
          <w:sz w:val="24"/>
          <w:szCs w:val="24"/>
        </w:rPr>
        <w:t xml:space="preserve"> um tema em aberto na literatura.</w:t>
      </w:r>
      <w:r w:rsidRPr="004E2824">
        <w:rPr>
          <w:rFonts w:ascii="Times New Roman" w:hAnsi="Times New Roman" w:cs="Times New Roman"/>
          <w:sz w:val="24"/>
          <w:szCs w:val="24"/>
        </w:rPr>
        <w:t xml:space="preserve"> </w:t>
      </w:r>
      <w:r w:rsidR="008347B9" w:rsidRPr="00FE39BE">
        <w:rPr>
          <w:rFonts w:ascii="Times New Roman" w:hAnsi="Times New Roman" w:cs="Times New Roman"/>
          <w:sz w:val="24"/>
          <w:szCs w:val="24"/>
        </w:rPr>
        <w:fldChar w:fldCharType="begin" w:fldLock="1"/>
      </w:r>
      <w:r w:rsidR="005B37FF" w:rsidRPr="004E2824">
        <w:rPr>
          <w:rFonts w:ascii="Times New Roman" w:hAnsi="Times New Roman" w:cs="Times New Roman"/>
          <w:sz w:val="24"/>
          <w:szCs w:val="24"/>
        </w:rPr>
        <w:instrText>ADDIN CSL_CITATION { "citationItems" : [ { "id" : "ITEM-1", "itemData" : { "author" : [ { "dropping-particle" : "", "family" : "Martins", "given" : "Pedro S.", "non-dropping-particle" : "", "parse-names" : false, "suffix" : "" }, { "dropping-particle" : "", "family" : "Esteves", "given" : "Luiz A.", "non-dropping-particle" : "", "parse-names" : false, "suffix" : "" } ], "container-title" : "World", "id" : "ITEM-1", "issue" : "0", "issued" : { "date-parts" : [ [ "2006" ] ] }, "page" : "1-20", "title" : "Is There Rent Sharing In Developing Countries? Matched-Panel Evidence from Brazil", "type" : "article-journal", "volume" : "44" }, "uris" : [ "http://www.mendeley.com/documents/?uuid=75000da2-fdcd-48a4-b4e0-a5c2b745213d" ] } ], "mendeley" : { "formattedCitation" : "(MARTINS, PEDRO S.; ESTEVES, 2006)", "manualFormatting" : "Martins e Esteves (2006)", "plainTextFormattedCitation" : "(MARTINS, PEDRO S.; ESTEVES, 2006)", "previouslyFormattedCitation" : "(MARTINS, PEDRO S.; ESTEVES, 2006)" }, "properties" : { "noteIndex" : 0 }, "schema" : "https://github.com/citation-style-language/schema/raw/master/csl-citation.json" }</w:instrText>
      </w:r>
      <w:r w:rsidR="008347B9" w:rsidRPr="00FE39BE">
        <w:rPr>
          <w:rFonts w:ascii="Times New Roman" w:hAnsi="Times New Roman" w:cs="Times New Roman"/>
          <w:sz w:val="24"/>
          <w:szCs w:val="24"/>
        </w:rPr>
        <w:fldChar w:fldCharType="separate"/>
      </w:r>
      <w:r w:rsidR="005B37FF" w:rsidRPr="004E2824">
        <w:rPr>
          <w:rFonts w:ascii="Times New Roman" w:hAnsi="Times New Roman" w:cs="Times New Roman"/>
          <w:noProof/>
          <w:sz w:val="24"/>
          <w:szCs w:val="24"/>
        </w:rPr>
        <w:t>Martins e Esteves (2006)</w:t>
      </w:r>
      <w:r w:rsidR="008347B9" w:rsidRPr="00FE39BE">
        <w:rPr>
          <w:rFonts w:ascii="Times New Roman" w:hAnsi="Times New Roman" w:cs="Times New Roman"/>
          <w:sz w:val="24"/>
          <w:szCs w:val="24"/>
        </w:rPr>
        <w:fldChar w:fldCharType="end"/>
      </w:r>
      <w:r w:rsidR="008C3A70" w:rsidRPr="004E2824">
        <w:rPr>
          <w:rFonts w:ascii="Times New Roman" w:hAnsi="Times New Roman" w:cs="Times New Roman"/>
          <w:sz w:val="24"/>
          <w:szCs w:val="24"/>
        </w:rPr>
        <w:t xml:space="preserve"> analisa</w:t>
      </w:r>
      <w:r w:rsidR="00E36245" w:rsidRPr="004E2824">
        <w:rPr>
          <w:rFonts w:ascii="Times New Roman" w:hAnsi="Times New Roman" w:cs="Times New Roman"/>
          <w:sz w:val="24"/>
          <w:szCs w:val="24"/>
        </w:rPr>
        <w:t>ra</w:t>
      </w:r>
      <w:r w:rsidR="008C3A70" w:rsidRPr="004E2824">
        <w:rPr>
          <w:rFonts w:ascii="Times New Roman" w:hAnsi="Times New Roman" w:cs="Times New Roman"/>
          <w:sz w:val="24"/>
          <w:szCs w:val="24"/>
        </w:rPr>
        <w:t xml:space="preserve">m a existência de </w:t>
      </w:r>
      <w:proofErr w:type="spellStart"/>
      <w:r w:rsidR="008C3A70" w:rsidRPr="004E2824">
        <w:rPr>
          <w:rFonts w:ascii="Times New Roman" w:hAnsi="Times New Roman" w:cs="Times New Roman"/>
          <w:i/>
          <w:sz w:val="24"/>
          <w:szCs w:val="24"/>
        </w:rPr>
        <w:t>rent-sharing</w:t>
      </w:r>
      <w:proofErr w:type="spellEnd"/>
      <w:r w:rsidR="008C3A70" w:rsidRPr="004E2824">
        <w:rPr>
          <w:rFonts w:ascii="Times New Roman" w:hAnsi="Times New Roman" w:cs="Times New Roman"/>
          <w:sz w:val="24"/>
          <w:szCs w:val="24"/>
        </w:rPr>
        <w:t xml:space="preserve"> </w:t>
      </w:r>
      <w:r w:rsidR="001F56CB">
        <w:rPr>
          <w:rFonts w:ascii="Times New Roman" w:hAnsi="Times New Roman" w:cs="Times New Roman"/>
          <w:sz w:val="24"/>
          <w:szCs w:val="24"/>
        </w:rPr>
        <w:t>no mercado de trabalho nacional</w:t>
      </w:r>
      <w:r w:rsidR="008C3A70" w:rsidRPr="004E2824">
        <w:rPr>
          <w:rFonts w:ascii="Times New Roman" w:hAnsi="Times New Roman" w:cs="Times New Roman"/>
          <w:sz w:val="24"/>
          <w:szCs w:val="24"/>
        </w:rPr>
        <w:t xml:space="preserve">. Os autores </w:t>
      </w:r>
      <w:r w:rsidR="008347B9" w:rsidRPr="004E2824">
        <w:rPr>
          <w:rFonts w:ascii="Times New Roman" w:hAnsi="Times New Roman" w:cs="Times New Roman"/>
          <w:sz w:val="24"/>
          <w:szCs w:val="24"/>
        </w:rPr>
        <w:t>busca</w:t>
      </w:r>
      <w:r w:rsidR="00E36245" w:rsidRPr="004E2824">
        <w:rPr>
          <w:rFonts w:ascii="Times New Roman" w:hAnsi="Times New Roman" w:cs="Times New Roman"/>
          <w:sz w:val="24"/>
          <w:szCs w:val="24"/>
        </w:rPr>
        <w:t>ra</w:t>
      </w:r>
      <w:r w:rsidR="008C3A70" w:rsidRPr="004E2824">
        <w:rPr>
          <w:rFonts w:ascii="Times New Roman" w:hAnsi="Times New Roman" w:cs="Times New Roman"/>
          <w:sz w:val="24"/>
          <w:szCs w:val="24"/>
        </w:rPr>
        <w:t>m</w:t>
      </w:r>
      <w:r w:rsidR="008347B9" w:rsidRPr="004E2824">
        <w:rPr>
          <w:rFonts w:ascii="Times New Roman" w:hAnsi="Times New Roman" w:cs="Times New Roman"/>
          <w:sz w:val="24"/>
          <w:szCs w:val="24"/>
        </w:rPr>
        <w:t xml:space="preserve"> responder se as diferenças salariais e de renda no Brasil pode</w:t>
      </w:r>
      <w:r w:rsidR="00E36245" w:rsidRPr="004E2824">
        <w:rPr>
          <w:rFonts w:ascii="Times New Roman" w:hAnsi="Times New Roman" w:cs="Times New Roman"/>
          <w:sz w:val="24"/>
          <w:szCs w:val="24"/>
        </w:rPr>
        <w:t>ria</w:t>
      </w:r>
      <w:r w:rsidR="008347B9" w:rsidRPr="004E2824">
        <w:rPr>
          <w:rFonts w:ascii="Times New Roman" w:hAnsi="Times New Roman" w:cs="Times New Roman"/>
          <w:sz w:val="24"/>
          <w:szCs w:val="24"/>
        </w:rPr>
        <w:t xml:space="preserve">m ser explicadas pela distribuição de lucros entre as firmas e seus empregados. </w:t>
      </w:r>
      <w:r w:rsidR="003F5824" w:rsidRPr="004E2824">
        <w:rPr>
          <w:rFonts w:ascii="Times New Roman" w:hAnsi="Times New Roman" w:cs="Times New Roman"/>
          <w:sz w:val="24"/>
          <w:szCs w:val="24"/>
        </w:rPr>
        <w:t xml:space="preserve">A partir de um banco de dados unificado da PIA com a RAIS para o período de </w:t>
      </w:r>
      <w:r w:rsidR="008347B9" w:rsidRPr="004E2824">
        <w:rPr>
          <w:rFonts w:ascii="Times New Roman" w:hAnsi="Times New Roman" w:cs="Times New Roman"/>
          <w:sz w:val="24"/>
          <w:szCs w:val="24"/>
        </w:rPr>
        <w:t xml:space="preserve">1997 a 2002, </w:t>
      </w:r>
      <w:r w:rsidR="003F5824" w:rsidRPr="004E2824">
        <w:rPr>
          <w:rFonts w:ascii="Times New Roman" w:hAnsi="Times New Roman" w:cs="Times New Roman"/>
          <w:sz w:val="24"/>
          <w:szCs w:val="24"/>
        </w:rPr>
        <w:t xml:space="preserve">os autores estimam diversos modelos: MQO agrupado, MQO em dois estágios e </w:t>
      </w:r>
      <w:r w:rsidR="003919F7" w:rsidRPr="004E2824">
        <w:rPr>
          <w:rFonts w:ascii="Times New Roman" w:hAnsi="Times New Roman" w:cs="Times New Roman"/>
          <w:sz w:val="24"/>
          <w:szCs w:val="24"/>
        </w:rPr>
        <w:t>efeitos-fixos. Para o primeiro</w:t>
      </w:r>
      <w:r w:rsidR="008C3A70" w:rsidRPr="004E2824">
        <w:rPr>
          <w:rFonts w:ascii="Times New Roman" w:hAnsi="Times New Roman" w:cs="Times New Roman"/>
          <w:sz w:val="24"/>
          <w:szCs w:val="24"/>
        </w:rPr>
        <w:t xml:space="preserve"> modelo</w:t>
      </w:r>
      <w:r w:rsidR="003919F7" w:rsidRPr="004E2824">
        <w:rPr>
          <w:rFonts w:ascii="Times New Roman" w:hAnsi="Times New Roman" w:cs="Times New Roman"/>
          <w:sz w:val="24"/>
          <w:szCs w:val="24"/>
        </w:rPr>
        <w:t xml:space="preserve">, o </w:t>
      </w:r>
      <w:r w:rsidR="00E5332D" w:rsidRPr="004E2824">
        <w:rPr>
          <w:rFonts w:ascii="Times New Roman" w:hAnsi="Times New Roman" w:cs="Times New Roman"/>
          <w:i/>
          <w:sz w:val="24"/>
          <w:szCs w:val="24"/>
        </w:rPr>
        <w:t>Lester</w:t>
      </w:r>
      <w:r w:rsidR="003919F7" w:rsidRPr="004E2824">
        <w:rPr>
          <w:rFonts w:ascii="Times New Roman" w:hAnsi="Times New Roman" w:cs="Times New Roman"/>
          <w:i/>
          <w:sz w:val="24"/>
          <w:szCs w:val="24"/>
        </w:rPr>
        <w:t xml:space="preserve"> range </w:t>
      </w:r>
      <w:r w:rsidR="003919F7" w:rsidRPr="004E2824">
        <w:rPr>
          <w:rFonts w:ascii="Times New Roman" w:hAnsi="Times New Roman" w:cs="Times New Roman"/>
          <w:sz w:val="24"/>
          <w:szCs w:val="24"/>
        </w:rPr>
        <w:t>que encontram é</w:t>
      </w:r>
      <w:r w:rsidR="00E1074A" w:rsidRPr="004E2824">
        <w:rPr>
          <w:rFonts w:ascii="Times New Roman" w:hAnsi="Times New Roman" w:cs="Times New Roman"/>
          <w:sz w:val="24"/>
          <w:szCs w:val="24"/>
        </w:rPr>
        <w:t xml:space="preserve"> de</w:t>
      </w:r>
      <w:r w:rsidR="003919F7" w:rsidRPr="004E2824">
        <w:rPr>
          <w:rFonts w:ascii="Times New Roman" w:hAnsi="Times New Roman" w:cs="Times New Roman"/>
          <w:sz w:val="24"/>
          <w:szCs w:val="24"/>
        </w:rPr>
        <w:t xml:space="preserve"> 5,4% quando considera</w:t>
      </w:r>
      <w:r w:rsidR="00E1074A" w:rsidRPr="004E2824">
        <w:rPr>
          <w:rFonts w:ascii="Times New Roman" w:hAnsi="Times New Roman" w:cs="Times New Roman"/>
          <w:sz w:val="24"/>
          <w:szCs w:val="24"/>
        </w:rPr>
        <w:t>da</w:t>
      </w:r>
      <w:r w:rsidR="003919F7" w:rsidRPr="004E2824">
        <w:rPr>
          <w:rFonts w:ascii="Times New Roman" w:hAnsi="Times New Roman" w:cs="Times New Roman"/>
          <w:sz w:val="24"/>
          <w:szCs w:val="24"/>
        </w:rPr>
        <w:t xml:space="preserve"> a variável de renda como o lucro líquido por pessoa e</w:t>
      </w:r>
      <w:r w:rsidR="00E1074A" w:rsidRPr="004E2824">
        <w:rPr>
          <w:rFonts w:ascii="Times New Roman" w:hAnsi="Times New Roman" w:cs="Times New Roman"/>
          <w:sz w:val="24"/>
          <w:szCs w:val="24"/>
        </w:rPr>
        <w:t xml:space="preserve"> de</w:t>
      </w:r>
      <w:r w:rsidR="003919F7" w:rsidRPr="004E2824">
        <w:rPr>
          <w:rFonts w:ascii="Times New Roman" w:hAnsi="Times New Roman" w:cs="Times New Roman"/>
          <w:sz w:val="24"/>
          <w:szCs w:val="24"/>
        </w:rPr>
        <w:t xml:space="preserve"> 49,9%, </w:t>
      </w:r>
      <w:r w:rsidR="00E1074A" w:rsidRPr="004E2824">
        <w:rPr>
          <w:rFonts w:ascii="Times New Roman" w:hAnsi="Times New Roman" w:cs="Times New Roman"/>
          <w:sz w:val="24"/>
          <w:szCs w:val="24"/>
        </w:rPr>
        <w:t xml:space="preserve">no caso em que </w:t>
      </w:r>
      <w:r w:rsidR="003919F7" w:rsidRPr="004E2824">
        <w:rPr>
          <w:rFonts w:ascii="Times New Roman" w:hAnsi="Times New Roman" w:cs="Times New Roman"/>
          <w:sz w:val="24"/>
          <w:szCs w:val="24"/>
        </w:rPr>
        <w:t xml:space="preserve">a medida de renda considerada </w:t>
      </w:r>
      <w:r w:rsidR="00E1074A" w:rsidRPr="004E2824">
        <w:rPr>
          <w:rFonts w:ascii="Times New Roman" w:hAnsi="Times New Roman" w:cs="Times New Roman"/>
          <w:sz w:val="24"/>
          <w:szCs w:val="24"/>
        </w:rPr>
        <w:t xml:space="preserve">foi </w:t>
      </w:r>
      <w:r w:rsidR="003919F7" w:rsidRPr="004E2824">
        <w:rPr>
          <w:rFonts w:ascii="Times New Roman" w:hAnsi="Times New Roman" w:cs="Times New Roman"/>
          <w:sz w:val="24"/>
          <w:szCs w:val="24"/>
        </w:rPr>
        <w:t>o lucro bruto por pessoa. Para o segundo modelo, os autores instrumentaliza</w:t>
      </w:r>
      <w:r w:rsidR="00E1074A" w:rsidRPr="004E2824">
        <w:rPr>
          <w:rFonts w:ascii="Times New Roman" w:hAnsi="Times New Roman" w:cs="Times New Roman"/>
          <w:sz w:val="24"/>
          <w:szCs w:val="24"/>
        </w:rPr>
        <w:t>ra</w:t>
      </w:r>
      <w:r w:rsidR="003919F7" w:rsidRPr="004E2824">
        <w:rPr>
          <w:rFonts w:ascii="Times New Roman" w:hAnsi="Times New Roman" w:cs="Times New Roman"/>
          <w:sz w:val="24"/>
          <w:szCs w:val="24"/>
        </w:rPr>
        <w:t>m a renda considerando seis component</w:t>
      </w:r>
      <w:r w:rsidR="006B4977" w:rsidRPr="004E2824">
        <w:rPr>
          <w:rFonts w:ascii="Times New Roman" w:hAnsi="Times New Roman" w:cs="Times New Roman"/>
          <w:sz w:val="24"/>
          <w:szCs w:val="24"/>
        </w:rPr>
        <w:t>e</w:t>
      </w:r>
      <w:r w:rsidR="003919F7" w:rsidRPr="004E2824">
        <w:rPr>
          <w:rFonts w:ascii="Times New Roman" w:hAnsi="Times New Roman" w:cs="Times New Roman"/>
          <w:sz w:val="24"/>
          <w:szCs w:val="24"/>
        </w:rPr>
        <w:t xml:space="preserve">s das receitas e custos, como investimentos financeiros e </w:t>
      </w:r>
      <w:proofErr w:type="gramStart"/>
      <w:r w:rsidR="003919F7" w:rsidRPr="004E2824">
        <w:rPr>
          <w:rFonts w:ascii="Times New Roman" w:hAnsi="Times New Roman" w:cs="Times New Roman"/>
          <w:sz w:val="24"/>
          <w:szCs w:val="24"/>
        </w:rPr>
        <w:t xml:space="preserve">participação </w:t>
      </w:r>
      <w:r w:rsidR="006B4977" w:rsidRPr="004E2824">
        <w:rPr>
          <w:rFonts w:ascii="Times New Roman" w:hAnsi="Times New Roman" w:cs="Times New Roman"/>
          <w:sz w:val="24"/>
          <w:szCs w:val="24"/>
        </w:rPr>
        <w:t xml:space="preserve">detidas em outras </w:t>
      </w:r>
      <w:r w:rsidR="003919F7" w:rsidRPr="004E2824">
        <w:rPr>
          <w:rFonts w:ascii="Times New Roman" w:hAnsi="Times New Roman" w:cs="Times New Roman"/>
          <w:sz w:val="24"/>
          <w:szCs w:val="24"/>
        </w:rPr>
        <w:t>firmas</w:t>
      </w:r>
      <w:proofErr w:type="gramEnd"/>
      <w:r w:rsidR="003919F7" w:rsidRPr="004E2824">
        <w:rPr>
          <w:rFonts w:ascii="Times New Roman" w:hAnsi="Times New Roman" w:cs="Times New Roman"/>
          <w:sz w:val="24"/>
          <w:szCs w:val="24"/>
        </w:rPr>
        <w:t xml:space="preserve">. </w:t>
      </w:r>
      <w:r w:rsidR="006B4977" w:rsidRPr="004E2824">
        <w:rPr>
          <w:rFonts w:ascii="Times New Roman" w:hAnsi="Times New Roman" w:cs="Times New Roman"/>
          <w:sz w:val="24"/>
          <w:szCs w:val="24"/>
        </w:rPr>
        <w:t xml:space="preserve">Para esses modelos o </w:t>
      </w:r>
      <w:r w:rsidR="00E5332D" w:rsidRPr="004E2824">
        <w:rPr>
          <w:rFonts w:ascii="Times New Roman" w:hAnsi="Times New Roman" w:cs="Times New Roman"/>
          <w:i/>
          <w:sz w:val="24"/>
          <w:szCs w:val="24"/>
        </w:rPr>
        <w:t>Lester</w:t>
      </w:r>
      <w:r w:rsidR="006B4977" w:rsidRPr="004E2824">
        <w:rPr>
          <w:rFonts w:ascii="Times New Roman" w:hAnsi="Times New Roman" w:cs="Times New Roman"/>
          <w:sz w:val="24"/>
          <w:szCs w:val="24"/>
        </w:rPr>
        <w:t xml:space="preserve"> </w:t>
      </w:r>
      <w:r w:rsidR="006B4977" w:rsidRPr="004E2824">
        <w:rPr>
          <w:rFonts w:ascii="Times New Roman" w:hAnsi="Times New Roman" w:cs="Times New Roman"/>
          <w:i/>
          <w:sz w:val="24"/>
          <w:szCs w:val="24"/>
        </w:rPr>
        <w:t xml:space="preserve">range </w:t>
      </w:r>
      <w:r w:rsidR="006B4977" w:rsidRPr="004E2824">
        <w:rPr>
          <w:rFonts w:ascii="Times New Roman" w:hAnsi="Times New Roman" w:cs="Times New Roman"/>
          <w:sz w:val="24"/>
          <w:szCs w:val="24"/>
        </w:rPr>
        <w:t xml:space="preserve">encontrado </w:t>
      </w:r>
      <w:r w:rsidR="00E1074A" w:rsidRPr="004E2824">
        <w:rPr>
          <w:rFonts w:ascii="Times New Roman" w:hAnsi="Times New Roman" w:cs="Times New Roman"/>
          <w:sz w:val="24"/>
          <w:szCs w:val="24"/>
        </w:rPr>
        <w:t xml:space="preserve">foi </w:t>
      </w:r>
      <w:r w:rsidR="006B4977" w:rsidRPr="004E2824">
        <w:rPr>
          <w:rFonts w:ascii="Times New Roman" w:hAnsi="Times New Roman" w:cs="Times New Roman"/>
          <w:sz w:val="24"/>
          <w:szCs w:val="24"/>
        </w:rPr>
        <w:t>negativo</w:t>
      </w:r>
      <w:r w:rsidR="00E1074A" w:rsidRPr="004E2824">
        <w:rPr>
          <w:rFonts w:ascii="Times New Roman" w:hAnsi="Times New Roman" w:cs="Times New Roman"/>
          <w:sz w:val="24"/>
          <w:szCs w:val="24"/>
        </w:rPr>
        <w:t>,</w:t>
      </w:r>
      <w:r w:rsidR="006B4977" w:rsidRPr="004E2824">
        <w:rPr>
          <w:rFonts w:ascii="Times New Roman" w:hAnsi="Times New Roman" w:cs="Times New Roman"/>
          <w:sz w:val="24"/>
          <w:szCs w:val="24"/>
        </w:rPr>
        <w:t xml:space="preserve"> varia</w:t>
      </w:r>
      <w:r w:rsidR="00E1074A" w:rsidRPr="004E2824">
        <w:rPr>
          <w:rFonts w:ascii="Times New Roman" w:hAnsi="Times New Roman" w:cs="Times New Roman"/>
          <w:sz w:val="24"/>
          <w:szCs w:val="24"/>
        </w:rPr>
        <w:t>ndo</w:t>
      </w:r>
      <w:r w:rsidR="006B4977" w:rsidRPr="004E2824">
        <w:rPr>
          <w:rFonts w:ascii="Times New Roman" w:hAnsi="Times New Roman" w:cs="Times New Roman"/>
          <w:sz w:val="24"/>
          <w:szCs w:val="24"/>
        </w:rPr>
        <w:t xml:space="preserve"> entre -8% e -6%. No modelo de efeitos-fixos, </w:t>
      </w:r>
      <w:r w:rsidR="00E1074A" w:rsidRPr="004E2824">
        <w:rPr>
          <w:rFonts w:ascii="Times New Roman" w:hAnsi="Times New Roman" w:cs="Times New Roman"/>
          <w:sz w:val="24"/>
          <w:szCs w:val="24"/>
        </w:rPr>
        <w:t>por sua vez, foi controlado</w:t>
      </w:r>
      <w:r w:rsidR="006B4977" w:rsidRPr="004E2824">
        <w:rPr>
          <w:rFonts w:ascii="Times New Roman" w:hAnsi="Times New Roman" w:cs="Times New Roman"/>
          <w:sz w:val="24"/>
          <w:szCs w:val="24"/>
        </w:rPr>
        <w:t xml:space="preserve"> para o efeito da combinação emprega</w:t>
      </w:r>
      <w:r w:rsidR="008C3A70" w:rsidRPr="004E2824">
        <w:rPr>
          <w:rFonts w:ascii="Times New Roman" w:hAnsi="Times New Roman" w:cs="Times New Roman"/>
          <w:sz w:val="24"/>
          <w:szCs w:val="24"/>
        </w:rPr>
        <w:t>dor-empregado</w:t>
      </w:r>
      <w:r w:rsidR="006B4977" w:rsidRPr="004E2824">
        <w:rPr>
          <w:rFonts w:ascii="Times New Roman" w:hAnsi="Times New Roman" w:cs="Times New Roman"/>
          <w:sz w:val="24"/>
          <w:szCs w:val="24"/>
        </w:rPr>
        <w:t xml:space="preserve"> </w:t>
      </w:r>
      <w:r w:rsidR="008C3A70" w:rsidRPr="004E2824">
        <w:rPr>
          <w:rFonts w:ascii="Times New Roman" w:hAnsi="Times New Roman" w:cs="Times New Roman"/>
          <w:sz w:val="24"/>
          <w:szCs w:val="24"/>
        </w:rPr>
        <w:t>e, assim como no modelo anterior, instrumentaliza</w:t>
      </w:r>
      <w:r w:rsidR="00E1074A" w:rsidRPr="004E2824">
        <w:rPr>
          <w:rFonts w:ascii="Times New Roman" w:hAnsi="Times New Roman" w:cs="Times New Roman"/>
          <w:sz w:val="24"/>
          <w:szCs w:val="24"/>
        </w:rPr>
        <w:t>ra</w:t>
      </w:r>
      <w:r w:rsidR="008C3A70" w:rsidRPr="004E2824">
        <w:rPr>
          <w:rFonts w:ascii="Times New Roman" w:hAnsi="Times New Roman" w:cs="Times New Roman"/>
          <w:sz w:val="24"/>
          <w:szCs w:val="24"/>
        </w:rPr>
        <w:t xml:space="preserve">m as variáveis de rendas. Também para este modelo os </w:t>
      </w:r>
      <w:r w:rsidR="00934726" w:rsidRPr="004E2824">
        <w:rPr>
          <w:rFonts w:ascii="Times New Roman" w:hAnsi="Times New Roman" w:cs="Times New Roman"/>
          <w:sz w:val="24"/>
          <w:szCs w:val="24"/>
        </w:rPr>
        <w:t>resultados encontrados</w:t>
      </w:r>
      <w:r w:rsidR="008C3A70" w:rsidRPr="004E2824">
        <w:rPr>
          <w:rFonts w:ascii="Times New Roman" w:hAnsi="Times New Roman" w:cs="Times New Roman"/>
          <w:sz w:val="24"/>
          <w:szCs w:val="24"/>
        </w:rPr>
        <w:t xml:space="preserve"> </w:t>
      </w:r>
      <w:r w:rsidR="00E1074A" w:rsidRPr="004E2824">
        <w:rPr>
          <w:rFonts w:ascii="Times New Roman" w:hAnsi="Times New Roman" w:cs="Times New Roman"/>
          <w:sz w:val="24"/>
          <w:szCs w:val="24"/>
        </w:rPr>
        <w:t xml:space="preserve">foram </w:t>
      </w:r>
      <w:r w:rsidR="008C3A70" w:rsidRPr="004E2824">
        <w:rPr>
          <w:rFonts w:ascii="Times New Roman" w:hAnsi="Times New Roman" w:cs="Times New Roman"/>
          <w:sz w:val="24"/>
          <w:szCs w:val="24"/>
        </w:rPr>
        <w:t xml:space="preserve">negativos e de coeficiente muito inferior àqueles apresentados pela literatura internacional: -3,8% e -0,4%. </w:t>
      </w:r>
      <w:r w:rsidR="00E1074A" w:rsidRPr="001F56CB">
        <w:rPr>
          <w:rFonts w:ascii="Times New Roman" w:hAnsi="Times New Roman" w:cs="Times New Roman"/>
          <w:sz w:val="24"/>
          <w:szCs w:val="24"/>
        </w:rPr>
        <w:t>Ademais</w:t>
      </w:r>
      <w:r w:rsidR="003919F7" w:rsidRPr="001F56CB">
        <w:rPr>
          <w:rFonts w:ascii="Times New Roman" w:hAnsi="Times New Roman" w:cs="Times New Roman"/>
          <w:sz w:val="24"/>
          <w:szCs w:val="24"/>
        </w:rPr>
        <w:t>, os autores realiza</w:t>
      </w:r>
      <w:r w:rsidR="00E1074A" w:rsidRPr="001F56CB">
        <w:rPr>
          <w:rFonts w:ascii="Times New Roman" w:hAnsi="Times New Roman" w:cs="Times New Roman"/>
          <w:sz w:val="24"/>
          <w:szCs w:val="24"/>
        </w:rPr>
        <w:t>ra</w:t>
      </w:r>
      <w:r w:rsidR="003919F7" w:rsidRPr="001F56CB">
        <w:rPr>
          <w:rFonts w:ascii="Times New Roman" w:hAnsi="Times New Roman" w:cs="Times New Roman"/>
          <w:sz w:val="24"/>
          <w:szCs w:val="24"/>
        </w:rPr>
        <w:t xml:space="preserve">m diversos testes de robustez, </w:t>
      </w:r>
      <w:r w:rsidR="008C3A70" w:rsidRPr="001F56CB">
        <w:rPr>
          <w:rFonts w:ascii="Times New Roman" w:hAnsi="Times New Roman" w:cs="Times New Roman"/>
          <w:sz w:val="24"/>
          <w:szCs w:val="24"/>
        </w:rPr>
        <w:t>nos quais estima</w:t>
      </w:r>
      <w:r w:rsidR="00E1074A" w:rsidRPr="001F56CB">
        <w:rPr>
          <w:rFonts w:ascii="Times New Roman" w:hAnsi="Times New Roman" w:cs="Times New Roman"/>
          <w:sz w:val="24"/>
          <w:szCs w:val="24"/>
        </w:rPr>
        <w:t>ra</w:t>
      </w:r>
      <w:r w:rsidR="008C3A70" w:rsidRPr="001F56CB">
        <w:rPr>
          <w:rFonts w:ascii="Times New Roman" w:hAnsi="Times New Roman" w:cs="Times New Roman"/>
          <w:sz w:val="24"/>
          <w:szCs w:val="24"/>
        </w:rPr>
        <w:t xml:space="preserve">m os modelos de efeito fixos para </w:t>
      </w:r>
      <w:r w:rsidR="001C39EC" w:rsidRPr="001F56CB">
        <w:rPr>
          <w:rFonts w:ascii="Times New Roman" w:hAnsi="Times New Roman" w:cs="Times New Roman"/>
          <w:sz w:val="24"/>
          <w:szCs w:val="24"/>
        </w:rPr>
        <w:t xml:space="preserve">diferentes </w:t>
      </w:r>
      <w:proofErr w:type="spellStart"/>
      <w:proofErr w:type="gramStart"/>
      <w:r w:rsidR="00E1074A" w:rsidRPr="001F56CB">
        <w:rPr>
          <w:rFonts w:ascii="Times New Roman" w:hAnsi="Times New Roman" w:cs="Times New Roman"/>
          <w:sz w:val="24"/>
          <w:szCs w:val="24"/>
        </w:rPr>
        <w:t>sub-</w:t>
      </w:r>
      <w:r w:rsidR="008C3A70" w:rsidRPr="001F56CB">
        <w:rPr>
          <w:rFonts w:ascii="Times New Roman" w:hAnsi="Times New Roman" w:cs="Times New Roman"/>
          <w:sz w:val="24"/>
          <w:szCs w:val="24"/>
        </w:rPr>
        <w:t>am</w:t>
      </w:r>
      <w:r w:rsidR="00AF646D" w:rsidRPr="001F56CB">
        <w:rPr>
          <w:rFonts w:ascii="Times New Roman" w:hAnsi="Times New Roman" w:cs="Times New Roman"/>
          <w:sz w:val="24"/>
          <w:szCs w:val="24"/>
        </w:rPr>
        <w:t>ostras</w:t>
      </w:r>
      <w:proofErr w:type="spellEnd"/>
      <w:proofErr w:type="gramEnd"/>
      <w:r w:rsidR="008C3A70" w:rsidRPr="001F56CB">
        <w:rPr>
          <w:rFonts w:ascii="Times New Roman" w:hAnsi="Times New Roman" w:cs="Times New Roman"/>
          <w:sz w:val="24"/>
          <w:szCs w:val="24"/>
        </w:rPr>
        <w:t xml:space="preserve"> do banco de dados. </w:t>
      </w:r>
      <w:r w:rsidR="001C39EC" w:rsidRPr="001F56CB">
        <w:rPr>
          <w:rFonts w:ascii="Times New Roman" w:hAnsi="Times New Roman" w:cs="Times New Roman"/>
          <w:sz w:val="24"/>
          <w:szCs w:val="24"/>
        </w:rPr>
        <w:t xml:space="preserve">Mesmo que alguns resultados tenham se mostrado relevantes, </w:t>
      </w:r>
      <w:r w:rsidR="008347B9" w:rsidRPr="001F56CB">
        <w:rPr>
          <w:rFonts w:ascii="Times New Roman" w:hAnsi="Times New Roman" w:cs="Times New Roman"/>
          <w:sz w:val="24"/>
          <w:szCs w:val="24"/>
        </w:rPr>
        <w:t xml:space="preserve">os autores </w:t>
      </w:r>
      <w:r w:rsidR="00E1074A" w:rsidRPr="001F56CB">
        <w:rPr>
          <w:rFonts w:ascii="Times New Roman" w:hAnsi="Times New Roman" w:cs="Times New Roman"/>
          <w:sz w:val="24"/>
          <w:szCs w:val="24"/>
        </w:rPr>
        <w:t xml:space="preserve">ressaltaram </w:t>
      </w:r>
      <w:r w:rsidR="008347B9" w:rsidRPr="001F56CB">
        <w:rPr>
          <w:rFonts w:ascii="Times New Roman" w:hAnsi="Times New Roman" w:cs="Times New Roman"/>
          <w:sz w:val="24"/>
          <w:szCs w:val="24"/>
        </w:rPr>
        <w:t xml:space="preserve">não haver evidências que </w:t>
      </w:r>
      <w:r w:rsidR="00E1074A" w:rsidRPr="001F56CB">
        <w:rPr>
          <w:rFonts w:ascii="Times New Roman" w:hAnsi="Times New Roman" w:cs="Times New Roman"/>
          <w:sz w:val="24"/>
          <w:szCs w:val="24"/>
        </w:rPr>
        <w:t xml:space="preserve">suportassem </w:t>
      </w:r>
      <w:r w:rsidR="008347B9" w:rsidRPr="001F56CB">
        <w:rPr>
          <w:rFonts w:ascii="Times New Roman" w:hAnsi="Times New Roman" w:cs="Times New Roman"/>
          <w:sz w:val="24"/>
          <w:szCs w:val="24"/>
        </w:rPr>
        <w:t xml:space="preserve">a teoria de </w:t>
      </w:r>
      <w:proofErr w:type="spellStart"/>
      <w:r w:rsidR="008347B9" w:rsidRPr="001F56CB">
        <w:rPr>
          <w:rFonts w:ascii="Times New Roman" w:hAnsi="Times New Roman" w:cs="Times New Roman"/>
          <w:i/>
          <w:sz w:val="24"/>
          <w:szCs w:val="24"/>
        </w:rPr>
        <w:t>rent-sharing</w:t>
      </w:r>
      <w:proofErr w:type="spellEnd"/>
      <w:proofErr w:type="gramStart"/>
      <w:r w:rsidR="008347B9" w:rsidRPr="001F56CB">
        <w:rPr>
          <w:rFonts w:ascii="Times New Roman" w:hAnsi="Times New Roman" w:cs="Times New Roman"/>
          <w:sz w:val="24"/>
          <w:szCs w:val="24"/>
        </w:rPr>
        <w:t>..</w:t>
      </w:r>
      <w:proofErr w:type="gramEnd"/>
      <w:r w:rsidR="008347B9" w:rsidRPr="001F56CB">
        <w:rPr>
          <w:rFonts w:ascii="Times New Roman" w:hAnsi="Times New Roman" w:cs="Times New Roman"/>
          <w:sz w:val="24"/>
          <w:szCs w:val="24"/>
        </w:rPr>
        <w:t xml:space="preserve"> </w:t>
      </w:r>
    </w:p>
    <w:p w14:paraId="5E517B68" w14:textId="52143B7A" w:rsidR="00C619B2" w:rsidRPr="004E2824" w:rsidRDefault="00C619B2" w:rsidP="00FE39BE">
      <w:pPr>
        <w:pStyle w:val="Default"/>
        <w:spacing w:after="60"/>
        <w:ind w:firstLine="567"/>
        <w:jc w:val="both"/>
        <w:rPr>
          <w:rFonts w:ascii="Times New Roman" w:hAnsi="Times New Roman" w:cs="Times New Roman"/>
          <w:color w:val="auto"/>
        </w:rPr>
      </w:pPr>
      <w:r w:rsidRPr="001F56CB">
        <w:rPr>
          <w:rFonts w:ascii="Times New Roman" w:hAnsi="Times New Roman" w:cs="Times New Roman"/>
          <w:color w:val="auto"/>
        </w:rPr>
        <w:t>Silva Jr</w:t>
      </w:r>
      <w:r w:rsidR="00E1074A" w:rsidRPr="001F56CB">
        <w:rPr>
          <w:rFonts w:ascii="Times New Roman" w:hAnsi="Times New Roman" w:cs="Times New Roman"/>
          <w:color w:val="auto"/>
        </w:rPr>
        <w:t>.</w:t>
      </w:r>
      <w:r w:rsidRPr="001F56CB">
        <w:rPr>
          <w:rFonts w:ascii="Times New Roman" w:hAnsi="Times New Roman" w:cs="Times New Roman"/>
          <w:color w:val="auto"/>
        </w:rPr>
        <w:t xml:space="preserve"> (2011) </w:t>
      </w:r>
      <w:r w:rsidR="00E1074A" w:rsidRPr="001F56CB">
        <w:rPr>
          <w:rFonts w:ascii="Times New Roman" w:hAnsi="Times New Roman" w:cs="Times New Roman"/>
          <w:color w:val="auto"/>
        </w:rPr>
        <w:t xml:space="preserve">investigou </w:t>
      </w:r>
      <w:r w:rsidRPr="001F56CB">
        <w:rPr>
          <w:rFonts w:ascii="Times New Roman" w:hAnsi="Times New Roman" w:cs="Times New Roman"/>
          <w:color w:val="auto"/>
        </w:rPr>
        <w:t>diretamente os efeitos da estrutura dos mercad</w:t>
      </w:r>
      <w:r w:rsidRPr="004E2824">
        <w:rPr>
          <w:rFonts w:ascii="Times New Roman" w:hAnsi="Times New Roman" w:cs="Times New Roman"/>
          <w:color w:val="auto"/>
        </w:rPr>
        <w:t>os sobre os salários dos setores manufatureiros do Brasil. Os dados forma</w:t>
      </w:r>
      <w:r w:rsidR="008753BC" w:rsidRPr="004E2824">
        <w:rPr>
          <w:rFonts w:ascii="Times New Roman" w:hAnsi="Times New Roman" w:cs="Times New Roman"/>
          <w:color w:val="auto"/>
        </w:rPr>
        <w:t>ra</w:t>
      </w:r>
      <w:r w:rsidRPr="004E2824">
        <w:rPr>
          <w:rFonts w:ascii="Times New Roman" w:hAnsi="Times New Roman" w:cs="Times New Roman"/>
          <w:color w:val="auto"/>
        </w:rPr>
        <w:t xml:space="preserve">m um painel de </w:t>
      </w:r>
      <w:proofErr w:type="spellStart"/>
      <w:r w:rsidRPr="004E2824">
        <w:rPr>
          <w:rFonts w:ascii="Times New Roman" w:hAnsi="Times New Roman" w:cs="Times New Roman"/>
          <w:color w:val="auto"/>
        </w:rPr>
        <w:t>microdados</w:t>
      </w:r>
      <w:proofErr w:type="spellEnd"/>
      <w:r w:rsidRPr="004E2824">
        <w:rPr>
          <w:rFonts w:ascii="Times New Roman" w:hAnsi="Times New Roman" w:cs="Times New Roman"/>
          <w:color w:val="auto"/>
        </w:rPr>
        <w:t xml:space="preserve"> empregador-empregado, com dados da RAIS, da PIA e da </w:t>
      </w:r>
      <w:proofErr w:type="spellStart"/>
      <w:r w:rsidRPr="004E2824">
        <w:rPr>
          <w:rFonts w:ascii="Times New Roman" w:hAnsi="Times New Roman" w:cs="Times New Roman"/>
          <w:color w:val="auto"/>
        </w:rPr>
        <w:t>Pintec</w:t>
      </w:r>
      <w:proofErr w:type="spellEnd"/>
      <w:r w:rsidRPr="004E2824">
        <w:rPr>
          <w:rFonts w:ascii="Times New Roman" w:hAnsi="Times New Roman" w:cs="Times New Roman"/>
          <w:color w:val="auto"/>
        </w:rPr>
        <w:t xml:space="preserve"> referentes aos anos que </w:t>
      </w:r>
      <w:r w:rsidR="008753BC" w:rsidRPr="004E2824">
        <w:rPr>
          <w:rFonts w:ascii="Times New Roman" w:hAnsi="Times New Roman" w:cs="Times New Roman"/>
          <w:color w:val="auto"/>
        </w:rPr>
        <w:t>compreendidos entre</w:t>
      </w:r>
      <w:r w:rsidRPr="004E2824">
        <w:rPr>
          <w:rFonts w:ascii="Times New Roman" w:hAnsi="Times New Roman" w:cs="Times New Roman"/>
          <w:color w:val="auto"/>
        </w:rPr>
        <w:t xml:space="preserve"> 1998 a 2005 e </w:t>
      </w:r>
      <w:r w:rsidR="008753BC" w:rsidRPr="004E2824">
        <w:rPr>
          <w:rFonts w:ascii="Times New Roman" w:hAnsi="Times New Roman" w:cs="Times New Roman"/>
          <w:color w:val="auto"/>
        </w:rPr>
        <w:t xml:space="preserve">o modelo continha </w:t>
      </w:r>
      <w:r w:rsidRPr="004E2824">
        <w:rPr>
          <w:rFonts w:ascii="Times New Roman" w:hAnsi="Times New Roman" w:cs="Times New Roman"/>
          <w:color w:val="auto"/>
        </w:rPr>
        <w:t>variáveis ao</w:t>
      </w:r>
      <w:r w:rsidR="008753BC" w:rsidRPr="004E2824">
        <w:rPr>
          <w:rFonts w:ascii="Times New Roman" w:hAnsi="Times New Roman" w:cs="Times New Roman"/>
          <w:color w:val="auto"/>
        </w:rPr>
        <w:t>s</w:t>
      </w:r>
      <w:r w:rsidRPr="004E2824">
        <w:rPr>
          <w:rFonts w:ascii="Times New Roman" w:hAnsi="Times New Roman" w:cs="Times New Roman"/>
          <w:color w:val="auto"/>
        </w:rPr>
        <w:t xml:space="preserve"> </w:t>
      </w:r>
      <w:r w:rsidR="008753BC" w:rsidRPr="004E2824">
        <w:rPr>
          <w:rFonts w:ascii="Times New Roman" w:hAnsi="Times New Roman" w:cs="Times New Roman"/>
          <w:color w:val="auto"/>
        </w:rPr>
        <w:t xml:space="preserve">níveis </w:t>
      </w:r>
      <w:r w:rsidRPr="004E2824">
        <w:rPr>
          <w:rFonts w:ascii="Times New Roman" w:hAnsi="Times New Roman" w:cs="Times New Roman"/>
          <w:color w:val="auto"/>
        </w:rPr>
        <w:t>d</w:t>
      </w:r>
      <w:r w:rsidR="00E936A9" w:rsidRPr="004E2824">
        <w:rPr>
          <w:rFonts w:ascii="Times New Roman" w:hAnsi="Times New Roman" w:cs="Times New Roman"/>
          <w:color w:val="auto"/>
        </w:rPr>
        <w:t>o indivíduo, da</w:t>
      </w:r>
      <w:r w:rsidRPr="004E2824">
        <w:rPr>
          <w:rFonts w:ascii="Times New Roman" w:hAnsi="Times New Roman" w:cs="Times New Roman"/>
          <w:color w:val="auto"/>
        </w:rPr>
        <w:t xml:space="preserve"> firma e do setor. O autor </w:t>
      </w:r>
      <w:r w:rsidR="008753BC" w:rsidRPr="004E2824">
        <w:rPr>
          <w:rFonts w:ascii="Times New Roman" w:hAnsi="Times New Roman" w:cs="Times New Roman"/>
          <w:color w:val="auto"/>
        </w:rPr>
        <w:t xml:space="preserve">controlou </w:t>
      </w:r>
      <w:r w:rsidRPr="004E2824">
        <w:rPr>
          <w:rFonts w:ascii="Times New Roman" w:hAnsi="Times New Roman" w:cs="Times New Roman"/>
          <w:color w:val="auto"/>
        </w:rPr>
        <w:t xml:space="preserve">para </w:t>
      </w:r>
      <w:proofErr w:type="spellStart"/>
      <w:r w:rsidRPr="004E2824">
        <w:rPr>
          <w:rFonts w:ascii="Times New Roman" w:hAnsi="Times New Roman" w:cs="Times New Roman"/>
          <w:color w:val="auto"/>
        </w:rPr>
        <w:t>endogeneidade</w:t>
      </w:r>
      <w:proofErr w:type="spellEnd"/>
      <w:r w:rsidRPr="004E2824">
        <w:rPr>
          <w:rFonts w:ascii="Times New Roman" w:hAnsi="Times New Roman" w:cs="Times New Roman"/>
          <w:color w:val="auto"/>
        </w:rPr>
        <w:t xml:space="preserve"> </w:t>
      </w:r>
      <w:r w:rsidR="008753BC" w:rsidRPr="004E2824">
        <w:rPr>
          <w:rFonts w:ascii="Times New Roman" w:hAnsi="Times New Roman" w:cs="Times New Roman"/>
          <w:color w:val="auto"/>
        </w:rPr>
        <w:t>por meio</w:t>
      </w:r>
      <w:r w:rsidRPr="004E2824">
        <w:rPr>
          <w:rFonts w:ascii="Times New Roman" w:hAnsi="Times New Roman" w:cs="Times New Roman"/>
          <w:color w:val="auto"/>
        </w:rPr>
        <w:t xml:space="preserve"> de um experimento </w:t>
      </w:r>
      <w:proofErr w:type="gramStart"/>
      <w:r w:rsidRPr="004E2824">
        <w:rPr>
          <w:rFonts w:ascii="Times New Roman" w:hAnsi="Times New Roman" w:cs="Times New Roman"/>
          <w:color w:val="auto"/>
        </w:rPr>
        <w:t>quase-natural</w:t>
      </w:r>
      <w:proofErr w:type="gramEnd"/>
      <w:r w:rsidRPr="004E2824">
        <w:rPr>
          <w:rFonts w:ascii="Times New Roman" w:hAnsi="Times New Roman" w:cs="Times New Roman"/>
          <w:color w:val="auto"/>
        </w:rPr>
        <w:t xml:space="preserve">, a saber, a drástica variação na taxa de câmbio em 2002 e 2003, que provavelmente teria causado alterações no poder de mercado de diferentes firmas. O autor </w:t>
      </w:r>
      <w:r w:rsidR="00850D1D" w:rsidRPr="004E2824">
        <w:rPr>
          <w:rFonts w:ascii="Times New Roman" w:hAnsi="Times New Roman" w:cs="Times New Roman"/>
          <w:color w:val="auto"/>
        </w:rPr>
        <w:t xml:space="preserve">definiu </w:t>
      </w:r>
      <w:r w:rsidRPr="004E2824">
        <w:rPr>
          <w:rFonts w:ascii="Times New Roman" w:hAnsi="Times New Roman" w:cs="Times New Roman"/>
          <w:color w:val="auto"/>
        </w:rPr>
        <w:t xml:space="preserve">a participação de mercado da firma como a proporção dos seus lucros em relação ao lucro de todas as firmas do setor no qual aquela firma se </w:t>
      </w:r>
      <w:r w:rsidR="00850D1D" w:rsidRPr="004E2824">
        <w:rPr>
          <w:rFonts w:ascii="Times New Roman" w:hAnsi="Times New Roman" w:cs="Times New Roman"/>
          <w:color w:val="auto"/>
        </w:rPr>
        <w:t>inseria</w:t>
      </w:r>
      <w:r w:rsidRPr="004E2824">
        <w:rPr>
          <w:rFonts w:ascii="Times New Roman" w:hAnsi="Times New Roman" w:cs="Times New Roman"/>
          <w:color w:val="auto"/>
        </w:rPr>
        <w:t xml:space="preserve">. Três </w:t>
      </w:r>
      <w:r w:rsidR="00850D1D" w:rsidRPr="004E2824">
        <w:rPr>
          <w:rFonts w:ascii="Times New Roman" w:hAnsi="Times New Roman" w:cs="Times New Roman"/>
          <w:color w:val="auto"/>
        </w:rPr>
        <w:t xml:space="preserve">foram </w:t>
      </w:r>
      <w:r w:rsidRPr="004E2824">
        <w:rPr>
          <w:rFonts w:ascii="Times New Roman" w:hAnsi="Times New Roman" w:cs="Times New Roman"/>
          <w:color w:val="auto"/>
        </w:rPr>
        <w:t xml:space="preserve">os principais resultados encontrados pelo autor: trabalhadores com alta qualificação recebem altos salários; </w:t>
      </w:r>
      <w:r w:rsidR="00850D1D" w:rsidRPr="004E2824">
        <w:rPr>
          <w:rFonts w:ascii="Times New Roman" w:hAnsi="Times New Roman" w:cs="Times New Roman"/>
          <w:color w:val="auto"/>
        </w:rPr>
        <w:t xml:space="preserve">além </w:t>
      </w:r>
      <w:proofErr w:type="spellStart"/>
      <w:proofErr w:type="gramStart"/>
      <w:r w:rsidR="00850D1D" w:rsidRPr="004E2824">
        <w:rPr>
          <w:rFonts w:ascii="Times New Roman" w:hAnsi="Times New Roman" w:cs="Times New Roman"/>
          <w:color w:val="auto"/>
        </w:rPr>
        <w:t>disso,</w:t>
      </w:r>
      <w:proofErr w:type="gramEnd"/>
      <w:r w:rsidRPr="004E2824">
        <w:rPr>
          <w:rFonts w:ascii="Times New Roman" w:hAnsi="Times New Roman" w:cs="Times New Roman"/>
          <w:color w:val="auto"/>
        </w:rPr>
        <w:t>o</w:t>
      </w:r>
      <w:proofErr w:type="spellEnd"/>
      <w:r w:rsidRPr="004E2824">
        <w:rPr>
          <w:rFonts w:ascii="Times New Roman" w:hAnsi="Times New Roman" w:cs="Times New Roman"/>
          <w:color w:val="auto"/>
        </w:rPr>
        <w:t xml:space="preserve"> poder de mercado é um fator agravante dos prêmios salariais decorrentes das habilidades dos indivíduos; </w:t>
      </w:r>
      <w:r w:rsidR="00CD0938" w:rsidRPr="004E2824">
        <w:rPr>
          <w:rFonts w:ascii="Times New Roman" w:hAnsi="Times New Roman" w:cs="Times New Roman"/>
          <w:color w:val="auto"/>
        </w:rPr>
        <w:t>assim com</w:t>
      </w:r>
      <w:r w:rsidRPr="004E2824">
        <w:rPr>
          <w:rFonts w:ascii="Times New Roman" w:hAnsi="Times New Roman" w:cs="Times New Roman"/>
          <w:color w:val="auto"/>
        </w:rPr>
        <w:t xml:space="preserve"> esse prêmio para trabalhadores de alta qualificação ficou ainda maior em firmas com maior parcela de mercado, após as variações cambiais de 2002. </w:t>
      </w:r>
    </w:p>
    <w:p w14:paraId="652E2098" w14:textId="004F9CFC" w:rsidR="00B26C63" w:rsidRPr="004E2824" w:rsidRDefault="00755E4C" w:rsidP="00FE39BE">
      <w:pPr>
        <w:pStyle w:val="Default"/>
        <w:spacing w:after="60"/>
        <w:ind w:firstLine="567"/>
        <w:jc w:val="both"/>
        <w:rPr>
          <w:rFonts w:ascii="Times New Roman" w:hAnsi="Times New Roman" w:cs="Times New Roman"/>
          <w:color w:val="auto"/>
        </w:rPr>
      </w:pPr>
      <w:r w:rsidRPr="004E2824">
        <w:rPr>
          <w:rFonts w:ascii="Times New Roman" w:hAnsi="Times New Roman" w:cs="Times New Roman"/>
          <w:color w:val="auto"/>
        </w:rPr>
        <w:t xml:space="preserve">Também para a economia brasileira, </w:t>
      </w:r>
      <w:r w:rsidR="00F015C7" w:rsidRPr="008B33D2">
        <w:rPr>
          <w:rFonts w:ascii="Times New Roman" w:hAnsi="Times New Roman" w:cs="Times New Roman"/>
          <w:color w:val="auto"/>
        </w:rPr>
        <w:fldChar w:fldCharType="begin" w:fldLock="1"/>
      </w:r>
      <w:r w:rsidRPr="004E2824">
        <w:rPr>
          <w:rFonts w:ascii="Times New Roman" w:hAnsi="Times New Roman" w:cs="Times New Roman"/>
          <w:color w:val="auto"/>
        </w:rPr>
        <w:instrText>ADDIN CSL_CITATION { "citationItems" : [ { "id" : "ITEM-1", "itemData" : { "abstract" : "Este trabalho visa analisar a exist\u00eancia de rent-sharing no setor industrial brasileiro entre os anos de 2002 e 2012. Este tema j\u00e1 foi amplamente abordado pela literatura internacional, onde \u00e9 poss\u00edvel identificar evid\u00eancias que corroboram a exist\u00eancia de rent-sharing nas economias desenvolvidas. Por\u00e9m, para a economia brasileira este tema ainda foi pouco explorado e n\u00e3o temos conhecimento de estudos emp\u00edricos realizados para os anos mais recentes. A fim de examinar empiricamente a rela\u00e7\u00e3o entre os lucros das firmas e a remunera\u00e7\u00e3o de seus trabalhadores, foram estimados dois modelos. Primeiramente, um modelo em cross section, que tem como unidade de observa\u00e7\u00e3o o trabalhador, utilizando uma base de dados estruturada atrav\u00e9s do cruzamento da RAIS e da PIA. Tamb\u00e9m foi analisado se esta correla\u00e7\u00e3o ocorre de forma homog\u00eanea entre os n\u00edveis de qualifica\u00e7\u00e3o dos trabalhadores. Em seguida, foi realizada a estimativa em painel din\u00e2mico, cujo n\u00edvel de agrega\u00e7\u00e3o \u00e9 o setor industrial, prevendo tamb\u00e9m a corre\u00e7\u00e3o para o cl\u00e1ssico problema de endogeneidade entre os lucros das firmas e os sal\u00e1rios dos trabalhadores por meio de vari\u00e1veis instrumentais. Os resultados indicam que um aumento no n\u00edvel de rentabilidade das firmas gera, no longo prazo, uma eleva\u00e7\u00e3o dos sal\u00e1rios pagos naquele setor, por\u00e9m este efeito \u00e9 de baixa magnitude", "author" : [ { "dropping-particle" : "", "family" : "Decarli", "given" : "Aline S.", "non-dropping-particle" : "", "parse-names" : false, "suffix" : "" } ], "id" : "ITEM-1", "issued" : { "date-parts" : [ [ "2016" ] ] }, "number-of-pages" : "50", "title" : "RENT-SHARING NO SETOR INDUSTRIAL BRASILEIRO : UMA AN\u00c1LISE EMP\u00cdRICA PARA O PER\u00cdODO DE 2002 - 2012", "type" : "thesis" }, "uris" : [ "http://www.mendeley.com/documents/?uuid=fd5e3308-0cc4-4986-9748-7f4f45a26c0b" ] } ], "mendeley" : { "formattedCitation" : "(DECARLI, 2016)", "manualFormatting" : "Decarli (2016)", "plainTextFormattedCitation" : "(DECARLI, 2016)", "previouslyFormattedCitation" : "(DECARLI, 2016)" }, "properties" : { "noteIndex" : 0 }, "schema" : "https://github.com/citation-style-language/schema/raw/master/csl-citation.json" }</w:instrText>
      </w:r>
      <w:r w:rsidR="00F015C7" w:rsidRPr="008B33D2">
        <w:rPr>
          <w:rFonts w:ascii="Times New Roman" w:hAnsi="Times New Roman" w:cs="Times New Roman"/>
          <w:color w:val="auto"/>
        </w:rPr>
        <w:fldChar w:fldCharType="separate"/>
      </w:r>
      <w:r w:rsidRPr="004E2824">
        <w:rPr>
          <w:rFonts w:ascii="Times New Roman" w:hAnsi="Times New Roman" w:cs="Times New Roman"/>
          <w:noProof/>
          <w:color w:val="auto"/>
        </w:rPr>
        <w:t>Decarli (2016)</w:t>
      </w:r>
      <w:r w:rsidR="00F015C7" w:rsidRPr="008B33D2">
        <w:rPr>
          <w:rFonts w:ascii="Times New Roman" w:hAnsi="Times New Roman" w:cs="Times New Roman"/>
          <w:color w:val="auto"/>
        </w:rPr>
        <w:fldChar w:fldCharType="end"/>
      </w:r>
      <w:r w:rsidRPr="004E2824">
        <w:rPr>
          <w:rFonts w:ascii="Times New Roman" w:hAnsi="Times New Roman" w:cs="Times New Roman"/>
          <w:color w:val="auto"/>
        </w:rPr>
        <w:t xml:space="preserve"> </w:t>
      </w:r>
      <w:r w:rsidR="00CD0938" w:rsidRPr="004E2824">
        <w:rPr>
          <w:rFonts w:ascii="Times New Roman" w:hAnsi="Times New Roman" w:cs="Times New Roman"/>
          <w:color w:val="auto"/>
        </w:rPr>
        <w:t xml:space="preserve">investigou </w:t>
      </w:r>
      <w:r w:rsidRPr="004E2824">
        <w:rPr>
          <w:rFonts w:ascii="Times New Roman" w:hAnsi="Times New Roman" w:cs="Times New Roman"/>
          <w:color w:val="auto"/>
        </w:rPr>
        <w:t>a existência do compartilhamento de rendas na</w:t>
      </w:r>
      <w:r w:rsidR="00CD0938" w:rsidRPr="004E2824">
        <w:rPr>
          <w:rFonts w:ascii="Times New Roman" w:hAnsi="Times New Roman" w:cs="Times New Roman"/>
          <w:color w:val="auto"/>
        </w:rPr>
        <w:t>s</w:t>
      </w:r>
      <w:r w:rsidRPr="004E2824">
        <w:rPr>
          <w:rFonts w:ascii="Times New Roman" w:hAnsi="Times New Roman" w:cs="Times New Roman"/>
          <w:color w:val="auto"/>
        </w:rPr>
        <w:t xml:space="preserve"> </w:t>
      </w:r>
      <w:proofErr w:type="gramStart"/>
      <w:r w:rsidRPr="004E2824">
        <w:rPr>
          <w:rFonts w:ascii="Times New Roman" w:hAnsi="Times New Roman" w:cs="Times New Roman"/>
          <w:color w:val="auto"/>
        </w:rPr>
        <w:t>indústria</w:t>
      </w:r>
      <w:r w:rsidR="00CD0938" w:rsidRPr="004E2824">
        <w:rPr>
          <w:rFonts w:ascii="Times New Roman" w:hAnsi="Times New Roman" w:cs="Times New Roman"/>
          <w:color w:val="auto"/>
        </w:rPr>
        <w:t>s</w:t>
      </w:r>
      <w:r w:rsidRPr="004E2824">
        <w:rPr>
          <w:rFonts w:ascii="Times New Roman" w:hAnsi="Times New Roman" w:cs="Times New Roman"/>
          <w:color w:val="auto"/>
        </w:rPr>
        <w:t xml:space="preserve"> extrativista</w:t>
      </w:r>
      <w:proofErr w:type="gramEnd"/>
      <w:r w:rsidRPr="004E2824">
        <w:rPr>
          <w:rFonts w:ascii="Times New Roman" w:hAnsi="Times New Roman" w:cs="Times New Roman"/>
          <w:color w:val="auto"/>
        </w:rPr>
        <w:t xml:space="preserve"> e de transformação para o período de </w:t>
      </w:r>
      <w:r w:rsidRPr="004E2824">
        <w:rPr>
          <w:rFonts w:ascii="Times New Roman" w:hAnsi="Times New Roman" w:cs="Times New Roman"/>
          <w:color w:val="auto"/>
        </w:rPr>
        <w:lastRenderedPageBreak/>
        <w:t xml:space="preserve">2002 a 2012. </w:t>
      </w:r>
      <w:r w:rsidR="002D223B" w:rsidRPr="004E2824">
        <w:rPr>
          <w:rFonts w:ascii="Times New Roman" w:hAnsi="Times New Roman" w:cs="Times New Roman"/>
          <w:color w:val="auto"/>
        </w:rPr>
        <w:t xml:space="preserve">A partir de uma amostra de 10% do banco de dados proveniente da união da PIA com a RAIS, a autora </w:t>
      </w:r>
      <w:r w:rsidR="00CD0938" w:rsidRPr="004E2824">
        <w:rPr>
          <w:rFonts w:ascii="Times New Roman" w:hAnsi="Times New Roman" w:cs="Times New Roman"/>
          <w:color w:val="auto"/>
        </w:rPr>
        <w:t xml:space="preserve">estimou </w:t>
      </w:r>
      <w:r w:rsidR="002D223B" w:rsidRPr="004E2824">
        <w:rPr>
          <w:rFonts w:ascii="Times New Roman" w:hAnsi="Times New Roman" w:cs="Times New Roman"/>
          <w:color w:val="auto"/>
        </w:rPr>
        <w:t xml:space="preserve">dois modelos: um deles em </w:t>
      </w:r>
      <w:proofErr w:type="spellStart"/>
      <w:r w:rsidR="00196DE6" w:rsidRPr="004E2824">
        <w:rPr>
          <w:rFonts w:ascii="Times New Roman" w:hAnsi="Times New Roman" w:cs="Times New Roman"/>
          <w:i/>
          <w:color w:val="auto"/>
        </w:rPr>
        <w:t>cross-section</w:t>
      </w:r>
      <w:proofErr w:type="spellEnd"/>
      <w:r w:rsidR="002D223B" w:rsidRPr="004E2824">
        <w:rPr>
          <w:rFonts w:ascii="Times New Roman" w:hAnsi="Times New Roman" w:cs="Times New Roman"/>
          <w:color w:val="auto"/>
        </w:rPr>
        <w:t xml:space="preserve">, por meio do qual </w:t>
      </w:r>
      <w:r w:rsidR="00CD0938" w:rsidRPr="004E2824">
        <w:rPr>
          <w:rFonts w:ascii="Times New Roman" w:hAnsi="Times New Roman" w:cs="Times New Roman"/>
          <w:color w:val="auto"/>
        </w:rPr>
        <w:t xml:space="preserve">mediu </w:t>
      </w:r>
      <w:r w:rsidR="002D223B" w:rsidRPr="004E2824">
        <w:rPr>
          <w:rFonts w:ascii="Times New Roman" w:hAnsi="Times New Roman" w:cs="Times New Roman"/>
          <w:color w:val="auto"/>
        </w:rPr>
        <w:t xml:space="preserve">a correlação de curto prazo entre as variáveis indicativas de rentabilidade das firmas e os salários pagos </w:t>
      </w:r>
      <w:r w:rsidR="00B26C63" w:rsidRPr="004E2824">
        <w:rPr>
          <w:rFonts w:ascii="Times New Roman" w:hAnsi="Times New Roman" w:cs="Times New Roman"/>
          <w:color w:val="auto"/>
        </w:rPr>
        <w:t xml:space="preserve">e </w:t>
      </w:r>
      <w:r w:rsidR="002D223B" w:rsidRPr="004E2824">
        <w:rPr>
          <w:rFonts w:ascii="Times New Roman" w:hAnsi="Times New Roman" w:cs="Times New Roman"/>
          <w:color w:val="auto"/>
        </w:rPr>
        <w:t xml:space="preserve">o outro </w:t>
      </w:r>
      <w:r w:rsidR="00B26C63" w:rsidRPr="004E2824">
        <w:rPr>
          <w:rFonts w:ascii="Times New Roman" w:hAnsi="Times New Roman" w:cs="Times New Roman"/>
          <w:color w:val="auto"/>
        </w:rPr>
        <w:t xml:space="preserve">deles </w:t>
      </w:r>
      <w:proofErr w:type="gramStart"/>
      <w:r w:rsidR="00CD0938" w:rsidRPr="004E2824">
        <w:rPr>
          <w:rFonts w:ascii="Times New Roman" w:hAnsi="Times New Roman" w:cs="Times New Roman"/>
          <w:color w:val="auto"/>
        </w:rPr>
        <w:t xml:space="preserve">foi </w:t>
      </w:r>
      <w:r w:rsidR="00B26C63" w:rsidRPr="004E2824">
        <w:rPr>
          <w:rFonts w:ascii="Times New Roman" w:hAnsi="Times New Roman" w:cs="Times New Roman"/>
          <w:color w:val="auto"/>
        </w:rPr>
        <w:t>em</w:t>
      </w:r>
      <w:proofErr w:type="gramEnd"/>
      <w:r w:rsidR="00B26C63" w:rsidRPr="004E2824">
        <w:rPr>
          <w:rFonts w:ascii="Times New Roman" w:hAnsi="Times New Roman" w:cs="Times New Roman"/>
          <w:color w:val="auto"/>
        </w:rPr>
        <w:t xml:space="preserve"> painel dinâmico, por meio do qual avali</w:t>
      </w:r>
      <w:r w:rsidR="00CD0938" w:rsidRPr="004E2824">
        <w:rPr>
          <w:rFonts w:ascii="Times New Roman" w:hAnsi="Times New Roman" w:cs="Times New Roman"/>
          <w:color w:val="auto"/>
        </w:rPr>
        <w:t>ou-se</w:t>
      </w:r>
      <w:r w:rsidR="00B26C63" w:rsidRPr="004E2824">
        <w:rPr>
          <w:rFonts w:ascii="Times New Roman" w:hAnsi="Times New Roman" w:cs="Times New Roman"/>
          <w:color w:val="auto"/>
        </w:rPr>
        <w:t xml:space="preserve"> os efeitos de longo prazo. </w:t>
      </w:r>
    </w:p>
    <w:p w14:paraId="76C920DA" w14:textId="78D69078" w:rsidR="008B212E" w:rsidRPr="004E2824" w:rsidRDefault="00B26C63" w:rsidP="00FE39BE">
      <w:pPr>
        <w:pStyle w:val="Default"/>
        <w:spacing w:after="60"/>
        <w:ind w:firstLine="567"/>
        <w:jc w:val="both"/>
        <w:rPr>
          <w:rFonts w:ascii="Times New Roman" w:hAnsi="Times New Roman" w:cs="Times New Roman"/>
          <w:color w:val="auto"/>
        </w:rPr>
      </w:pPr>
      <w:r w:rsidRPr="004E2824">
        <w:rPr>
          <w:rFonts w:ascii="Times New Roman" w:hAnsi="Times New Roman" w:cs="Times New Roman"/>
        </w:rPr>
        <w:t xml:space="preserve">No modelo em </w:t>
      </w:r>
      <w:proofErr w:type="spellStart"/>
      <w:r w:rsidRPr="004E2824">
        <w:rPr>
          <w:rFonts w:ascii="Times New Roman" w:hAnsi="Times New Roman" w:cs="Times New Roman"/>
          <w:i/>
        </w:rPr>
        <w:t>cross-secton</w:t>
      </w:r>
      <w:proofErr w:type="spellEnd"/>
      <w:r w:rsidRPr="004E2824">
        <w:rPr>
          <w:rFonts w:ascii="Times New Roman" w:hAnsi="Times New Roman" w:cs="Times New Roman"/>
          <w:i/>
        </w:rPr>
        <w:t xml:space="preserve"> </w:t>
      </w:r>
      <w:r w:rsidRPr="004E2824">
        <w:rPr>
          <w:rFonts w:ascii="Times New Roman" w:hAnsi="Times New Roman" w:cs="Times New Roman"/>
        </w:rPr>
        <w:t xml:space="preserve">a unidade de análise </w:t>
      </w:r>
      <w:r w:rsidR="00CD0938" w:rsidRPr="004E2824">
        <w:rPr>
          <w:rFonts w:ascii="Times New Roman" w:hAnsi="Times New Roman" w:cs="Times New Roman"/>
        </w:rPr>
        <w:t xml:space="preserve">adotada foi </w:t>
      </w:r>
      <w:r w:rsidRPr="004E2824">
        <w:rPr>
          <w:rFonts w:ascii="Times New Roman" w:hAnsi="Times New Roman" w:cs="Times New Roman"/>
        </w:rPr>
        <w:t>o indivíduo, enquanto</w:t>
      </w:r>
      <w:r w:rsidR="00CD0938" w:rsidRPr="004E2824">
        <w:rPr>
          <w:rFonts w:ascii="Times New Roman" w:hAnsi="Times New Roman" w:cs="Times New Roman"/>
        </w:rPr>
        <w:t>,</w:t>
      </w:r>
      <w:r w:rsidRPr="004E2824">
        <w:rPr>
          <w:rFonts w:ascii="Times New Roman" w:hAnsi="Times New Roman" w:cs="Times New Roman"/>
        </w:rPr>
        <w:t xml:space="preserve"> no modelo em painel dinâmico</w:t>
      </w:r>
      <w:r w:rsidR="00CD0938" w:rsidRPr="004E2824">
        <w:rPr>
          <w:rFonts w:ascii="Times New Roman" w:hAnsi="Times New Roman" w:cs="Times New Roman"/>
        </w:rPr>
        <w:t>, foi</w:t>
      </w:r>
      <w:r w:rsidRPr="004E2824">
        <w:rPr>
          <w:rFonts w:ascii="Times New Roman" w:hAnsi="Times New Roman" w:cs="Times New Roman"/>
        </w:rPr>
        <w:t xml:space="preserve"> o setor da indústria</w:t>
      </w:r>
      <w:r w:rsidR="008B212E" w:rsidRPr="004E2824">
        <w:rPr>
          <w:rFonts w:ascii="Times New Roman" w:hAnsi="Times New Roman" w:cs="Times New Roman"/>
        </w:rPr>
        <w:t xml:space="preserve"> desagregado a </w:t>
      </w:r>
      <w:proofErr w:type="gramStart"/>
      <w:r w:rsidR="008B212E" w:rsidRPr="004E2824">
        <w:rPr>
          <w:rFonts w:ascii="Times New Roman" w:hAnsi="Times New Roman" w:cs="Times New Roman"/>
        </w:rPr>
        <w:t>4</w:t>
      </w:r>
      <w:proofErr w:type="gramEnd"/>
      <w:r w:rsidR="008B212E" w:rsidRPr="004E2824">
        <w:rPr>
          <w:rFonts w:ascii="Times New Roman" w:hAnsi="Times New Roman" w:cs="Times New Roman"/>
        </w:rPr>
        <w:t xml:space="preserve"> dígitos</w:t>
      </w:r>
      <w:r w:rsidRPr="004E2824">
        <w:rPr>
          <w:rFonts w:ascii="Times New Roman" w:hAnsi="Times New Roman" w:cs="Times New Roman"/>
        </w:rPr>
        <w:t xml:space="preserve">. </w:t>
      </w:r>
      <w:r w:rsidR="00312087" w:rsidRPr="004E2824">
        <w:rPr>
          <w:rFonts w:ascii="Times New Roman" w:hAnsi="Times New Roman" w:cs="Times New Roman"/>
        </w:rPr>
        <w:t>Neste modelo, a fim de corrigir o prob</w:t>
      </w:r>
      <w:r w:rsidR="00FC3BEB" w:rsidRPr="004E2824">
        <w:rPr>
          <w:rFonts w:ascii="Times New Roman" w:hAnsi="Times New Roman" w:cs="Times New Roman"/>
        </w:rPr>
        <w:t xml:space="preserve">lema de </w:t>
      </w:r>
      <w:proofErr w:type="spellStart"/>
      <w:r w:rsidR="00FC3BEB" w:rsidRPr="004E2824">
        <w:rPr>
          <w:rFonts w:ascii="Times New Roman" w:hAnsi="Times New Roman" w:cs="Times New Roman"/>
        </w:rPr>
        <w:t>endogeneidade</w:t>
      </w:r>
      <w:proofErr w:type="spellEnd"/>
      <w:r w:rsidR="00FC3BEB" w:rsidRPr="004E2824">
        <w:rPr>
          <w:rFonts w:ascii="Times New Roman" w:hAnsi="Times New Roman" w:cs="Times New Roman"/>
        </w:rPr>
        <w:t xml:space="preserve">, </w:t>
      </w:r>
      <w:r w:rsidR="001F56CB">
        <w:rPr>
          <w:rFonts w:ascii="Times New Roman" w:hAnsi="Times New Roman" w:cs="Times New Roman"/>
          <w:color w:val="auto"/>
        </w:rPr>
        <w:t xml:space="preserve">foram utilizadas </w:t>
      </w:r>
      <w:r w:rsidR="00312087" w:rsidRPr="004E2824">
        <w:rPr>
          <w:rFonts w:ascii="Times New Roman" w:hAnsi="Times New Roman" w:cs="Times New Roman"/>
        </w:rPr>
        <w:t xml:space="preserve">variáveis </w:t>
      </w:r>
      <w:r w:rsidR="00FC3BEB" w:rsidRPr="004E2824">
        <w:rPr>
          <w:rFonts w:ascii="Times New Roman" w:hAnsi="Times New Roman" w:cs="Times New Roman"/>
        </w:rPr>
        <w:t>instrumentais</w:t>
      </w:r>
      <w:r w:rsidR="001F56CB">
        <w:rPr>
          <w:rFonts w:ascii="Times New Roman" w:hAnsi="Times New Roman" w:cs="Times New Roman"/>
          <w:color w:val="auto"/>
        </w:rPr>
        <w:t xml:space="preserve">. </w:t>
      </w:r>
      <w:r w:rsidR="00017909" w:rsidRPr="004E2824">
        <w:rPr>
          <w:rFonts w:ascii="Times New Roman" w:hAnsi="Times New Roman" w:cs="Times New Roman"/>
          <w:color w:val="auto"/>
        </w:rPr>
        <w:t xml:space="preserve">Segundo evidenciado pela autora, o efeito de </w:t>
      </w:r>
      <w:proofErr w:type="spellStart"/>
      <w:r w:rsidR="00017909" w:rsidRPr="004E2824">
        <w:rPr>
          <w:rFonts w:ascii="Times New Roman" w:hAnsi="Times New Roman" w:cs="Times New Roman"/>
          <w:i/>
          <w:color w:val="auto"/>
        </w:rPr>
        <w:t>rent-sharing</w:t>
      </w:r>
      <w:proofErr w:type="spellEnd"/>
      <w:r w:rsidR="00017909" w:rsidRPr="004E2824">
        <w:rPr>
          <w:rFonts w:ascii="Times New Roman" w:hAnsi="Times New Roman" w:cs="Times New Roman"/>
          <w:color w:val="auto"/>
        </w:rPr>
        <w:t xml:space="preserve"> </w:t>
      </w:r>
      <w:r w:rsidR="00CD0938" w:rsidRPr="004E2824">
        <w:rPr>
          <w:rFonts w:ascii="Times New Roman" w:hAnsi="Times New Roman" w:cs="Times New Roman"/>
          <w:color w:val="auto"/>
        </w:rPr>
        <w:t xml:space="preserve">resultou </w:t>
      </w:r>
      <w:r w:rsidR="00017909" w:rsidRPr="004E2824">
        <w:rPr>
          <w:rFonts w:ascii="Times New Roman" w:hAnsi="Times New Roman" w:cs="Times New Roman"/>
          <w:color w:val="auto"/>
        </w:rPr>
        <w:t>positivo e significativo para os setores industriais da economia brasileira. Contudo, sua magnitude é muito inferior aos resultados apresentados pela literatura dos países desenvolvidos</w:t>
      </w:r>
      <w:r w:rsidR="002551FD" w:rsidRPr="004E2824">
        <w:rPr>
          <w:rFonts w:ascii="Times New Roman" w:hAnsi="Times New Roman" w:cs="Times New Roman"/>
          <w:color w:val="auto"/>
        </w:rPr>
        <w:t>, bem como</w:t>
      </w:r>
      <w:r w:rsidR="00017909" w:rsidRPr="004E2824">
        <w:rPr>
          <w:rFonts w:ascii="Times New Roman" w:hAnsi="Times New Roman" w:cs="Times New Roman"/>
          <w:color w:val="auto"/>
        </w:rPr>
        <w:t xml:space="preserve"> as variáveis dos indivíduos seriam mais relevantes para a determinação da remuneração do que as características da firma. </w:t>
      </w:r>
    </w:p>
    <w:p w14:paraId="22D63895" w14:textId="32BEF708" w:rsidR="00BA0409" w:rsidRPr="004E2824" w:rsidRDefault="006F7D93" w:rsidP="00FE39BE">
      <w:pPr>
        <w:pStyle w:val="Default"/>
        <w:spacing w:after="60"/>
        <w:ind w:firstLine="567"/>
        <w:jc w:val="both"/>
        <w:rPr>
          <w:rFonts w:ascii="Times New Roman" w:hAnsi="Times New Roman" w:cs="Times New Roman"/>
          <w:color w:val="auto"/>
        </w:rPr>
      </w:pPr>
      <w:r w:rsidRPr="004E2824">
        <w:rPr>
          <w:rFonts w:ascii="Times New Roman" w:hAnsi="Times New Roman" w:cs="Times New Roman"/>
          <w:color w:val="auto"/>
        </w:rPr>
        <w:t>A partir desta revisão de literatura é possível perceber</w:t>
      </w:r>
      <w:r w:rsidR="00BA0409" w:rsidRPr="004E2824">
        <w:rPr>
          <w:rFonts w:ascii="Times New Roman" w:hAnsi="Times New Roman" w:cs="Times New Roman"/>
          <w:color w:val="auto"/>
        </w:rPr>
        <w:t xml:space="preserve">, </w:t>
      </w:r>
      <w:r w:rsidR="008F66DA" w:rsidRPr="004E2824">
        <w:rPr>
          <w:rFonts w:ascii="Times New Roman" w:hAnsi="Times New Roman" w:cs="Times New Roman"/>
          <w:color w:val="auto"/>
        </w:rPr>
        <w:t xml:space="preserve">para </w:t>
      </w:r>
      <w:r w:rsidR="00BA0409" w:rsidRPr="004E2824">
        <w:rPr>
          <w:rFonts w:ascii="Times New Roman" w:hAnsi="Times New Roman" w:cs="Times New Roman"/>
          <w:color w:val="auto"/>
        </w:rPr>
        <w:t>o mercado de trabalho do</w:t>
      </w:r>
      <w:r w:rsidR="008F66DA" w:rsidRPr="004E2824">
        <w:rPr>
          <w:rFonts w:ascii="Times New Roman" w:hAnsi="Times New Roman" w:cs="Times New Roman"/>
          <w:color w:val="auto"/>
        </w:rPr>
        <w:t xml:space="preserve"> Brasil</w:t>
      </w:r>
      <w:r w:rsidR="00BA0409" w:rsidRPr="004E2824">
        <w:rPr>
          <w:rFonts w:ascii="Times New Roman" w:hAnsi="Times New Roman" w:cs="Times New Roman"/>
          <w:color w:val="auto"/>
        </w:rPr>
        <w:t>, a</w:t>
      </w:r>
      <w:r w:rsidR="008F66DA" w:rsidRPr="004E2824">
        <w:rPr>
          <w:rFonts w:ascii="Times New Roman" w:hAnsi="Times New Roman" w:cs="Times New Roman"/>
          <w:color w:val="auto"/>
        </w:rPr>
        <w:t xml:space="preserve"> </w:t>
      </w:r>
      <w:r w:rsidR="00BA0409" w:rsidRPr="004E2824">
        <w:rPr>
          <w:rFonts w:ascii="Times New Roman" w:hAnsi="Times New Roman" w:cs="Times New Roman"/>
          <w:color w:val="auto"/>
        </w:rPr>
        <w:t xml:space="preserve">necessidade </w:t>
      </w:r>
      <w:r w:rsidR="00905C59" w:rsidRPr="004E2824">
        <w:rPr>
          <w:rFonts w:ascii="Times New Roman" w:hAnsi="Times New Roman" w:cs="Times New Roman"/>
          <w:color w:val="auto"/>
        </w:rPr>
        <w:t xml:space="preserve">de entender-se melhor </w:t>
      </w:r>
      <w:r w:rsidR="008F66DA" w:rsidRPr="004E2824">
        <w:rPr>
          <w:rFonts w:ascii="Times New Roman" w:hAnsi="Times New Roman" w:cs="Times New Roman"/>
          <w:color w:val="auto"/>
        </w:rPr>
        <w:t>a</w:t>
      </w:r>
      <w:r w:rsidRPr="004E2824">
        <w:rPr>
          <w:rFonts w:ascii="Times New Roman" w:hAnsi="Times New Roman" w:cs="Times New Roman"/>
          <w:color w:val="auto"/>
        </w:rPr>
        <w:t xml:space="preserve"> </w:t>
      </w:r>
      <w:r w:rsidR="00BA0409" w:rsidRPr="004E2824">
        <w:rPr>
          <w:rFonts w:ascii="Times New Roman" w:hAnsi="Times New Roman" w:cs="Times New Roman"/>
          <w:color w:val="auto"/>
        </w:rPr>
        <w:t xml:space="preserve">relação </w:t>
      </w:r>
      <w:r w:rsidRPr="004E2824">
        <w:rPr>
          <w:rFonts w:ascii="Times New Roman" w:hAnsi="Times New Roman" w:cs="Times New Roman"/>
          <w:color w:val="auto"/>
        </w:rPr>
        <w:t xml:space="preserve">entre poder de mercado e </w:t>
      </w:r>
      <w:r w:rsidR="00D05F7E" w:rsidRPr="004E2824">
        <w:rPr>
          <w:rFonts w:ascii="Times New Roman" w:hAnsi="Times New Roman" w:cs="Times New Roman"/>
          <w:color w:val="auto"/>
        </w:rPr>
        <w:t xml:space="preserve">os </w:t>
      </w:r>
      <w:r w:rsidRPr="004E2824">
        <w:rPr>
          <w:rFonts w:ascii="Times New Roman" w:hAnsi="Times New Roman" w:cs="Times New Roman"/>
          <w:color w:val="auto"/>
        </w:rPr>
        <w:t xml:space="preserve">salários. </w:t>
      </w:r>
      <w:r w:rsidR="00D05F7E" w:rsidRPr="004E2824">
        <w:rPr>
          <w:rFonts w:ascii="Times New Roman" w:hAnsi="Times New Roman" w:cs="Times New Roman"/>
          <w:color w:val="auto"/>
        </w:rPr>
        <w:t>Posto isto</w:t>
      </w:r>
      <w:r w:rsidRPr="004E2824">
        <w:rPr>
          <w:rFonts w:ascii="Times New Roman" w:hAnsi="Times New Roman" w:cs="Times New Roman"/>
          <w:color w:val="auto"/>
        </w:rPr>
        <w:t>, est</w:t>
      </w:r>
      <w:r w:rsidR="00CE462C">
        <w:rPr>
          <w:rFonts w:ascii="Times New Roman" w:hAnsi="Times New Roman" w:cs="Times New Roman"/>
          <w:color w:val="auto"/>
        </w:rPr>
        <w:t xml:space="preserve">e artigo </w:t>
      </w:r>
      <w:r w:rsidRPr="004E2824">
        <w:rPr>
          <w:rFonts w:ascii="Times New Roman" w:hAnsi="Times New Roman" w:cs="Times New Roman"/>
          <w:color w:val="auto"/>
        </w:rPr>
        <w:t xml:space="preserve">busca gerar </w:t>
      </w:r>
      <w:r w:rsidR="000C1251" w:rsidRPr="004E2824">
        <w:rPr>
          <w:rFonts w:ascii="Times New Roman" w:hAnsi="Times New Roman" w:cs="Times New Roman"/>
          <w:color w:val="auto"/>
        </w:rPr>
        <w:t>resultados</w:t>
      </w:r>
      <w:r w:rsidRPr="004E2824">
        <w:rPr>
          <w:rFonts w:ascii="Times New Roman" w:hAnsi="Times New Roman" w:cs="Times New Roman"/>
          <w:color w:val="auto"/>
        </w:rPr>
        <w:t xml:space="preserve"> que agreguem à literatura </w:t>
      </w:r>
      <w:r w:rsidR="001F713B" w:rsidRPr="004E2824">
        <w:rPr>
          <w:rFonts w:ascii="Times New Roman" w:hAnsi="Times New Roman" w:cs="Times New Roman"/>
          <w:color w:val="auto"/>
        </w:rPr>
        <w:t>sobre o tema</w:t>
      </w:r>
      <w:r w:rsidR="00BA0409" w:rsidRPr="004E2824">
        <w:rPr>
          <w:rFonts w:ascii="Times New Roman" w:hAnsi="Times New Roman" w:cs="Times New Roman"/>
          <w:color w:val="auto"/>
        </w:rPr>
        <w:t xml:space="preserve">. Diferente dos modelos apresentados até então, os quais replicam os modelos econométricos estimados nos </w:t>
      </w:r>
      <w:proofErr w:type="gramStart"/>
      <w:r w:rsidR="00BA0409" w:rsidRPr="004E2824">
        <w:rPr>
          <w:rFonts w:ascii="Times New Roman" w:hAnsi="Times New Roman" w:cs="Times New Roman"/>
          <w:color w:val="auto"/>
        </w:rPr>
        <w:t>trabalhos internacional</w:t>
      </w:r>
      <w:proofErr w:type="gramEnd"/>
      <w:r w:rsidR="00BA0409" w:rsidRPr="004E2824">
        <w:rPr>
          <w:rFonts w:ascii="Times New Roman" w:hAnsi="Times New Roman" w:cs="Times New Roman"/>
          <w:color w:val="auto"/>
        </w:rPr>
        <w:t>, est</w:t>
      </w:r>
      <w:r w:rsidR="00CE462C">
        <w:rPr>
          <w:rFonts w:ascii="Times New Roman" w:hAnsi="Times New Roman" w:cs="Times New Roman"/>
          <w:color w:val="auto"/>
        </w:rPr>
        <w:t>e</w:t>
      </w:r>
      <w:r w:rsidR="00BA0409" w:rsidRPr="004E2824">
        <w:rPr>
          <w:rFonts w:ascii="Times New Roman" w:hAnsi="Times New Roman" w:cs="Times New Roman"/>
          <w:color w:val="auto"/>
        </w:rPr>
        <w:t xml:space="preserve"> </w:t>
      </w:r>
      <w:r w:rsidR="00CE462C">
        <w:rPr>
          <w:rFonts w:ascii="Times New Roman" w:hAnsi="Times New Roman" w:cs="Times New Roman"/>
          <w:color w:val="auto"/>
        </w:rPr>
        <w:t xml:space="preserve">artigo </w:t>
      </w:r>
      <w:r w:rsidR="00BA0409" w:rsidRPr="004E2824">
        <w:rPr>
          <w:rFonts w:ascii="Times New Roman" w:hAnsi="Times New Roman" w:cs="Times New Roman"/>
          <w:color w:val="auto"/>
        </w:rPr>
        <w:t xml:space="preserve">propõe </w:t>
      </w:r>
      <w:r w:rsidR="004E5F67" w:rsidRPr="004E2824">
        <w:rPr>
          <w:rFonts w:ascii="Times New Roman" w:hAnsi="Times New Roman" w:cs="Times New Roman"/>
          <w:color w:val="auto"/>
        </w:rPr>
        <w:t>uma nova abordagem econométrica, considerando a estrutura ocupacional</w:t>
      </w:r>
      <w:r w:rsidR="00BA0409" w:rsidRPr="004E2824">
        <w:rPr>
          <w:rFonts w:ascii="Times New Roman" w:hAnsi="Times New Roman" w:cs="Times New Roman"/>
          <w:color w:val="auto"/>
        </w:rPr>
        <w:t xml:space="preserve"> </w:t>
      </w:r>
      <w:r w:rsidR="004E5F67" w:rsidRPr="004E2824">
        <w:rPr>
          <w:rFonts w:ascii="Times New Roman" w:hAnsi="Times New Roman" w:cs="Times New Roman"/>
          <w:color w:val="auto"/>
        </w:rPr>
        <w:t xml:space="preserve">das firmas, </w:t>
      </w:r>
      <w:r w:rsidR="00BA0409" w:rsidRPr="004E2824">
        <w:rPr>
          <w:rFonts w:ascii="Times New Roman" w:hAnsi="Times New Roman" w:cs="Times New Roman"/>
          <w:color w:val="auto"/>
        </w:rPr>
        <w:t xml:space="preserve">conforme será apresentado na seção 4 deste estudo. </w:t>
      </w:r>
    </w:p>
    <w:p w14:paraId="168376F2" w14:textId="1574281B" w:rsidR="0071726F" w:rsidRPr="00096B11" w:rsidRDefault="0071726F" w:rsidP="00FE39BE">
      <w:pPr>
        <w:pStyle w:val="Heading1"/>
        <w:tabs>
          <w:tab w:val="left" w:pos="1725"/>
        </w:tabs>
        <w:adjustRightInd w:val="0"/>
        <w:spacing w:after="60" w:line="240" w:lineRule="auto"/>
        <w:ind w:firstLine="567"/>
        <w:rPr>
          <w:rFonts w:ascii="Times New Roman" w:hAnsi="Times New Roman" w:cs="Times New Roman"/>
          <w:color w:val="auto"/>
          <w:sz w:val="24"/>
          <w:szCs w:val="28"/>
        </w:rPr>
      </w:pPr>
      <w:bookmarkStart w:id="7" w:name="_Toc426472055"/>
      <w:bookmarkStart w:id="8" w:name="_Toc455440835"/>
      <w:r w:rsidRPr="00096B11">
        <w:rPr>
          <w:rFonts w:ascii="Times New Roman" w:hAnsi="Times New Roman" w:cs="Times New Roman"/>
          <w:color w:val="auto"/>
          <w:sz w:val="24"/>
          <w:szCs w:val="28"/>
        </w:rPr>
        <w:t>3. DADOS</w:t>
      </w:r>
      <w:bookmarkEnd w:id="7"/>
      <w:r w:rsidR="008C585E" w:rsidRPr="00096B11">
        <w:rPr>
          <w:rFonts w:ascii="Times New Roman" w:hAnsi="Times New Roman" w:cs="Times New Roman"/>
          <w:color w:val="auto"/>
          <w:sz w:val="24"/>
          <w:szCs w:val="28"/>
        </w:rPr>
        <w:t xml:space="preserve"> E ESTATÍSTICAS DESCRITIVAS</w:t>
      </w:r>
      <w:bookmarkEnd w:id="8"/>
    </w:p>
    <w:p w14:paraId="672D577E" w14:textId="3975508E" w:rsidR="0032374E" w:rsidRPr="00096B11" w:rsidRDefault="0032374E" w:rsidP="00FE39BE">
      <w:pPr>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rPr>
        <w:t xml:space="preserve">A base de dados utilizada na estimação do modelo econométrico é um painel para os </w:t>
      </w:r>
      <w:r w:rsidRPr="00096B11">
        <w:rPr>
          <w:rFonts w:ascii="Times New Roman" w:hAnsi="Times New Roman" w:cs="Times New Roman"/>
          <w:sz w:val="24"/>
        </w:rPr>
        <w:t>anos de 2007 a 2013, que contém informações ao nível da ocupação-firma-ano</w:t>
      </w:r>
      <w:r w:rsidR="00440968" w:rsidRPr="00096B11">
        <w:rPr>
          <w:rFonts w:ascii="Times New Roman" w:hAnsi="Times New Roman" w:cs="Times New Roman"/>
          <w:sz w:val="24"/>
        </w:rPr>
        <w:t xml:space="preserve"> (CBO x</w:t>
      </w:r>
      <w:r w:rsidRPr="00096B11">
        <w:rPr>
          <w:rFonts w:ascii="Times New Roman" w:hAnsi="Times New Roman" w:cs="Times New Roman"/>
          <w:sz w:val="24"/>
        </w:rPr>
        <w:t xml:space="preserve"> CNPJ x ano), para </w:t>
      </w:r>
      <w:proofErr w:type="gramStart"/>
      <w:r w:rsidRPr="00096B11">
        <w:rPr>
          <w:rFonts w:ascii="Times New Roman" w:hAnsi="Times New Roman" w:cs="Times New Roman"/>
          <w:sz w:val="24"/>
        </w:rPr>
        <w:t>as empresas industriais brasileiras que empregam 30 ou mais trabalhadores</w:t>
      </w:r>
      <w:proofErr w:type="gramEnd"/>
      <w:r w:rsidRPr="00096B11">
        <w:rPr>
          <w:rFonts w:ascii="Times New Roman" w:hAnsi="Times New Roman" w:cs="Times New Roman"/>
          <w:sz w:val="24"/>
          <w:szCs w:val="24"/>
        </w:rPr>
        <w:t>.</w:t>
      </w:r>
    </w:p>
    <w:p w14:paraId="11370F1D" w14:textId="26D82BC0" w:rsidR="004A6E5B" w:rsidRPr="004E2824" w:rsidRDefault="0071726F" w:rsidP="00FE39BE">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O objetivo desta seção é descrever </w:t>
      </w:r>
      <w:r w:rsidR="00906B10" w:rsidRPr="004E2824">
        <w:rPr>
          <w:rFonts w:ascii="Times New Roman" w:hAnsi="Times New Roman" w:cs="Times New Roman"/>
          <w:sz w:val="24"/>
        </w:rPr>
        <w:t xml:space="preserve">o processo de montagem do banco de dados bem como </w:t>
      </w:r>
      <w:r w:rsidRPr="004E2824">
        <w:rPr>
          <w:rFonts w:ascii="Times New Roman" w:hAnsi="Times New Roman" w:cs="Times New Roman"/>
          <w:sz w:val="24"/>
        </w:rPr>
        <w:t>a</w:t>
      </w:r>
      <w:r w:rsidR="0032374E" w:rsidRPr="004E2824">
        <w:rPr>
          <w:rFonts w:ascii="Times New Roman" w:hAnsi="Times New Roman" w:cs="Times New Roman"/>
          <w:sz w:val="24"/>
        </w:rPr>
        <w:t xml:space="preserve">s informações </w:t>
      </w:r>
      <w:r w:rsidR="00906B10" w:rsidRPr="004E2824">
        <w:rPr>
          <w:rFonts w:ascii="Times New Roman" w:hAnsi="Times New Roman" w:cs="Times New Roman"/>
          <w:sz w:val="24"/>
        </w:rPr>
        <w:t xml:space="preserve">nele </w:t>
      </w:r>
      <w:r w:rsidR="0032374E" w:rsidRPr="004E2824">
        <w:rPr>
          <w:rFonts w:ascii="Times New Roman" w:hAnsi="Times New Roman" w:cs="Times New Roman"/>
          <w:sz w:val="24"/>
        </w:rPr>
        <w:t>contidas</w:t>
      </w:r>
      <w:r w:rsidR="00D72051" w:rsidRPr="004E2824">
        <w:rPr>
          <w:rFonts w:ascii="Times New Roman" w:hAnsi="Times New Roman" w:cs="Times New Roman"/>
          <w:sz w:val="24"/>
        </w:rPr>
        <w:t xml:space="preserve">, </w:t>
      </w:r>
      <w:r w:rsidR="00906B10" w:rsidRPr="004E2824">
        <w:rPr>
          <w:rFonts w:ascii="Times New Roman" w:hAnsi="Times New Roman" w:cs="Times New Roman"/>
          <w:sz w:val="24"/>
        </w:rPr>
        <w:t>com destaque para as nossas principais</w:t>
      </w:r>
      <w:r w:rsidR="00D72051" w:rsidRPr="004E2824">
        <w:rPr>
          <w:rFonts w:ascii="Times New Roman" w:hAnsi="Times New Roman" w:cs="Times New Roman"/>
          <w:sz w:val="24"/>
        </w:rPr>
        <w:t xml:space="preserve"> variáveis</w:t>
      </w:r>
      <w:r w:rsidR="00906B10" w:rsidRPr="004E2824">
        <w:rPr>
          <w:rFonts w:ascii="Times New Roman" w:hAnsi="Times New Roman" w:cs="Times New Roman"/>
          <w:sz w:val="24"/>
        </w:rPr>
        <w:t xml:space="preserve">: </w:t>
      </w:r>
      <w:r w:rsidR="00986AC3" w:rsidRPr="004E2824">
        <w:rPr>
          <w:rFonts w:ascii="Times New Roman" w:hAnsi="Times New Roman" w:cs="Times New Roman"/>
          <w:sz w:val="24"/>
        </w:rPr>
        <w:t xml:space="preserve">ocupação e salário dos trabalhadores; bem como o setor de atividade e </w:t>
      </w:r>
      <w:r w:rsidR="006657AF" w:rsidRPr="004E2824">
        <w:rPr>
          <w:rFonts w:ascii="Times New Roman" w:hAnsi="Times New Roman" w:cs="Times New Roman"/>
          <w:sz w:val="24"/>
        </w:rPr>
        <w:t>a participação de mercado</w:t>
      </w:r>
      <w:r w:rsidR="00D72051" w:rsidRPr="004E2824">
        <w:rPr>
          <w:rFonts w:ascii="Times New Roman" w:hAnsi="Times New Roman" w:cs="Times New Roman"/>
          <w:sz w:val="24"/>
        </w:rPr>
        <w:t xml:space="preserve"> </w:t>
      </w:r>
      <w:r w:rsidR="00986AC3" w:rsidRPr="004E2824">
        <w:rPr>
          <w:rFonts w:ascii="Times New Roman" w:hAnsi="Times New Roman" w:cs="Times New Roman"/>
          <w:sz w:val="24"/>
        </w:rPr>
        <w:t xml:space="preserve">das </w:t>
      </w:r>
      <w:r w:rsidR="006657AF" w:rsidRPr="004E2824">
        <w:rPr>
          <w:rFonts w:ascii="Times New Roman" w:hAnsi="Times New Roman" w:cs="Times New Roman"/>
          <w:sz w:val="24"/>
        </w:rPr>
        <w:t>fi</w:t>
      </w:r>
      <w:r w:rsidR="00986AC3" w:rsidRPr="004E2824">
        <w:rPr>
          <w:rFonts w:ascii="Times New Roman" w:hAnsi="Times New Roman" w:cs="Times New Roman"/>
          <w:sz w:val="24"/>
        </w:rPr>
        <w:t>r</w:t>
      </w:r>
      <w:r w:rsidR="006657AF" w:rsidRPr="004E2824">
        <w:rPr>
          <w:rFonts w:ascii="Times New Roman" w:hAnsi="Times New Roman" w:cs="Times New Roman"/>
          <w:sz w:val="24"/>
        </w:rPr>
        <w:t>m</w:t>
      </w:r>
      <w:r w:rsidR="00986AC3" w:rsidRPr="004E2824">
        <w:rPr>
          <w:rFonts w:ascii="Times New Roman" w:hAnsi="Times New Roman" w:cs="Times New Roman"/>
          <w:sz w:val="24"/>
        </w:rPr>
        <w:t>as</w:t>
      </w:r>
      <w:r w:rsidR="00D72051" w:rsidRPr="004E2824">
        <w:rPr>
          <w:rFonts w:ascii="Times New Roman" w:hAnsi="Times New Roman" w:cs="Times New Roman"/>
          <w:sz w:val="24"/>
        </w:rPr>
        <w:t>.</w:t>
      </w:r>
      <w:r w:rsidR="0032374E" w:rsidRPr="004E2824">
        <w:rPr>
          <w:rFonts w:ascii="Times New Roman" w:hAnsi="Times New Roman" w:cs="Times New Roman"/>
          <w:sz w:val="24"/>
        </w:rPr>
        <w:t xml:space="preserve"> </w:t>
      </w:r>
      <w:r w:rsidR="00D72051" w:rsidRPr="004E2824">
        <w:rPr>
          <w:rFonts w:ascii="Times New Roman" w:hAnsi="Times New Roman" w:cs="Times New Roman"/>
          <w:sz w:val="24"/>
        </w:rPr>
        <w:t>Os tópicos a seguir abordam essas questões</w:t>
      </w:r>
      <w:r w:rsidR="004C33B6" w:rsidRPr="004E2824">
        <w:rPr>
          <w:rFonts w:ascii="Times New Roman" w:hAnsi="Times New Roman" w:cs="Times New Roman"/>
          <w:sz w:val="24"/>
        </w:rPr>
        <w:t xml:space="preserve">. </w:t>
      </w:r>
    </w:p>
    <w:p w14:paraId="107CD08F" w14:textId="1F59C86E" w:rsidR="00411260" w:rsidRPr="00096B11" w:rsidRDefault="0007766C" w:rsidP="00FE39BE">
      <w:pPr>
        <w:pStyle w:val="Heading1"/>
        <w:tabs>
          <w:tab w:val="left" w:pos="1725"/>
        </w:tabs>
        <w:adjustRightInd w:val="0"/>
        <w:spacing w:after="60" w:line="240" w:lineRule="auto"/>
        <w:ind w:firstLine="567"/>
        <w:rPr>
          <w:rFonts w:ascii="Times New Roman" w:hAnsi="Times New Roman" w:cs="Times New Roman"/>
          <w:color w:val="auto"/>
          <w:sz w:val="24"/>
          <w:szCs w:val="28"/>
        </w:rPr>
      </w:pPr>
      <w:bookmarkStart w:id="9" w:name="_Toc455440836"/>
      <w:r w:rsidRPr="00096B11">
        <w:rPr>
          <w:rFonts w:ascii="Times New Roman" w:hAnsi="Times New Roman" w:cs="Times New Roman"/>
          <w:color w:val="auto"/>
          <w:sz w:val="24"/>
          <w:szCs w:val="28"/>
        </w:rPr>
        <w:t>3.1. B</w:t>
      </w:r>
      <w:r w:rsidR="00B93269" w:rsidRPr="00096B11">
        <w:rPr>
          <w:rFonts w:ascii="Times New Roman" w:hAnsi="Times New Roman" w:cs="Times New Roman"/>
          <w:color w:val="auto"/>
          <w:sz w:val="24"/>
          <w:szCs w:val="28"/>
        </w:rPr>
        <w:t>ases de dados</w:t>
      </w:r>
      <w:r w:rsidRPr="00096B11">
        <w:rPr>
          <w:rFonts w:ascii="Times New Roman" w:hAnsi="Times New Roman" w:cs="Times New Roman"/>
          <w:color w:val="auto"/>
          <w:sz w:val="24"/>
          <w:szCs w:val="28"/>
        </w:rPr>
        <w:t xml:space="preserve"> e construção das variáveis</w:t>
      </w:r>
      <w:bookmarkEnd w:id="9"/>
      <w:r w:rsidR="00B93269" w:rsidRPr="00096B11">
        <w:rPr>
          <w:rFonts w:ascii="Times New Roman" w:hAnsi="Times New Roman" w:cs="Times New Roman"/>
          <w:color w:val="auto"/>
          <w:sz w:val="24"/>
          <w:szCs w:val="28"/>
        </w:rPr>
        <w:t xml:space="preserve"> </w:t>
      </w:r>
    </w:p>
    <w:p w14:paraId="6E164B89" w14:textId="6D5AE5CA" w:rsidR="00270F46" w:rsidRPr="004E2824" w:rsidRDefault="00270F46" w:rsidP="00FE39BE">
      <w:pPr>
        <w:pStyle w:val="ListParagraph"/>
        <w:adjustRightInd w:val="0"/>
        <w:spacing w:before="240" w:after="60" w:line="240" w:lineRule="auto"/>
        <w:ind w:left="0" w:firstLine="567"/>
        <w:jc w:val="both"/>
        <w:rPr>
          <w:rFonts w:ascii="Times New Roman" w:hAnsi="Times New Roman" w:cs="Times New Roman"/>
          <w:sz w:val="24"/>
        </w:rPr>
      </w:pPr>
      <w:r w:rsidRPr="004E2824">
        <w:rPr>
          <w:rFonts w:ascii="Times New Roman" w:hAnsi="Times New Roman" w:cs="Times New Roman"/>
          <w:sz w:val="24"/>
        </w:rPr>
        <w:t xml:space="preserve">Os dados referentes </w:t>
      </w:r>
      <w:r w:rsidR="00615B39" w:rsidRPr="004E2824">
        <w:rPr>
          <w:rFonts w:ascii="Times New Roman" w:hAnsi="Times New Roman" w:cs="Times New Roman"/>
          <w:sz w:val="24"/>
        </w:rPr>
        <w:t xml:space="preserve">ao </w:t>
      </w:r>
      <w:proofErr w:type="spellStart"/>
      <w:r w:rsidR="006B0053" w:rsidRPr="004E2824">
        <w:rPr>
          <w:rFonts w:ascii="Times New Roman" w:hAnsi="Times New Roman" w:cs="Times New Roman"/>
          <w:i/>
          <w:sz w:val="24"/>
        </w:rPr>
        <w:t>market-share</w:t>
      </w:r>
      <w:proofErr w:type="spellEnd"/>
      <w:r w:rsidR="00986AC3" w:rsidRPr="004E2824">
        <w:rPr>
          <w:rFonts w:ascii="Times New Roman" w:hAnsi="Times New Roman" w:cs="Times New Roman"/>
          <w:sz w:val="24"/>
        </w:rPr>
        <w:t xml:space="preserve"> e o setor de atividade das </w:t>
      </w:r>
      <w:r w:rsidR="00440968" w:rsidRPr="004E2824">
        <w:rPr>
          <w:rFonts w:ascii="Times New Roman" w:hAnsi="Times New Roman" w:cs="Times New Roman"/>
          <w:sz w:val="24"/>
        </w:rPr>
        <w:t>firmas</w:t>
      </w:r>
      <w:r w:rsidRPr="004E2824">
        <w:rPr>
          <w:rFonts w:ascii="Times New Roman" w:hAnsi="Times New Roman" w:cs="Times New Roman"/>
          <w:sz w:val="24"/>
        </w:rPr>
        <w:t xml:space="preserve"> são provenientes da Pesquisa Industrial Anual de Empresa (PIA-Empresa), do Instituto Brasileiro de Geografia e Estatística (IBGE), enquanto as observações referentes às ocupações </w:t>
      </w:r>
      <w:r w:rsidR="00986AC3" w:rsidRPr="004E2824">
        <w:rPr>
          <w:rFonts w:ascii="Times New Roman" w:hAnsi="Times New Roman" w:cs="Times New Roman"/>
          <w:sz w:val="24"/>
        </w:rPr>
        <w:t xml:space="preserve">e salários dos trabalhadores </w:t>
      </w:r>
      <w:r w:rsidRPr="004E2824">
        <w:rPr>
          <w:rFonts w:ascii="Times New Roman" w:hAnsi="Times New Roman" w:cs="Times New Roman"/>
          <w:sz w:val="24"/>
        </w:rPr>
        <w:t xml:space="preserve">foram obtidas por meio da agregação dos dados individuais contidos na Relação Anual de Informações </w:t>
      </w:r>
      <w:proofErr w:type="gramStart"/>
      <w:r w:rsidRPr="004E2824">
        <w:rPr>
          <w:rFonts w:ascii="Times New Roman" w:hAnsi="Times New Roman" w:cs="Times New Roman"/>
          <w:sz w:val="24"/>
        </w:rPr>
        <w:t>Sociais Identificada</w:t>
      </w:r>
      <w:proofErr w:type="gramEnd"/>
      <w:r w:rsidRPr="004E2824">
        <w:rPr>
          <w:rFonts w:ascii="Times New Roman" w:hAnsi="Times New Roman" w:cs="Times New Roman"/>
          <w:sz w:val="24"/>
        </w:rPr>
        <w:t xml:space="preserve"> (RAIS Identificada), do Ministério do Trabalho e </w:t>
      </w:r>
      <w:r w:rsidR="00986AC3" w:rsidRPr="004E2824">
        <w:rPr>
          <w:rFonts w:ascii="Times New Roman" w:hAnsi="Times New Roman" w:cs="Times New Roman"/>
          <w:sz w:val="24"/>
        </w:rPr>
        <w:t xml:space="preserve">Previdência Social </w:t>
      </w:r>
      <w:r w:rsidRPr="004E2824">
        <w:rPr>
          <w:rFonts w:ascii="Times New Roman" w:hAnsi="Times New Roman" w:cs="Times New Roman"/>
          <w:sz w:val="24"/>
        </w:rPr>
        <w:t>(</w:t>
      </w:r>
      <w:r w:rsidR="00986AC3" w:rsidRPr="004E2824">
        <w:rPr>
          <w:rFonts w:ascii="Times New Roman" w:hAnsi="Times New Roman" w:cs="Times New Roman"/>
          <w:sz w:val="24"/>
        </w:rPr>
        <w:t>MTPS</w:t>
      </w:r>
      <w:r w:rsidRPr="004E2824">
        <w:rPr>
          <w:rFonts w:ascii="Times New Roman" w:hAnsi="Times New Roman" w:cs="Times New Roman"/>
          <w:sz w:val="24"/>
        </w:rPr>
        <w:t>). A união desses bancos de dados foi possível via identificador da firma, como será explicado adiante.</w:t>
      </w:r>
    </w:p>
    <w:p w14:paraId="2C50F405" w14:textId="1DA645B0" w:rsidR="00451D2A" w:rsidRPr="004E2824" w:rsidRDefault="008A140B"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 PIA Empresa é uma pesquisa composta por informações econômico-financeiras das </w:t>
      </w:r>
      <w:r w:rsidR="00440968" w:rsidRPr="004E2824">
        <w:rPr>
          <w:rFonts w:ascii="Times New Roman" w:hAnsi="Times New Roman" w:cs="Times New Roman"/>
          <w:sz w:val="24"/>
          <w:szCs w:val="24"/>
        </w:rPr>
        <w:t>firmas</w:t>
      </w:r>
      <w:r w:rsidR="002342B7" w:rsidRPr="004E2824">
        <w:rPr>
          <w:rFonts w:ascii="Times New Roman" w:hAnsi="Times New Roman" w:cs="Times New Roman"/>
          <w:sz w:val="24"/>
          <w:szCs w:val="24"/>
        </w:rPr>
        <w:t xml:space="preserve"> industriais</w:t>
      </w:r>
      <w:r w:rsidRPr="004E2824">
        <w:rPr>
          <w:rFonts w:ascii="Times New Roman" w:hAnsi="Times New Roman" w:cs="Times New Roman"/>
          <w:sz w:val="24"/>
          <w:szCs w:val="24"/>
        </w:rPr>
        <w:t>,</w:t>
      </w:r>
      <w:r w:rsidR="00451D2A" w:rsidRPr="004E2824">
        <w:rPr>
          <w:rFonts w:ascii="Times New Roman" w:hAnsi="Times New Roman" w:cs="Times New Roman"/>
          <w:sz w:val="24"/>
          <w:szCs w:val="24"/>
        </w:rPr>
        <w:t xml:space="preserve"> isto é, </w:t>
      </w:r>
      <w:r w:rsidR="00440968" w:rsidRPr="004E2824">
        <w:rPr>
          <w:rFonts w:ascii="Times New Roman" w:hAnsi="Times New Roman" w:cs="Times New Roman"/>
          <w:sz w:val="24"/>
          <w:szCs w:val="24"/>
        </w:rPr>
        <w:t>firmas</w:t>
      </w:r>
      <w:r w:rsidR="00451D2A" w:rsidRPr="004E2824">
        <w:rPr>
          <w:rFonts w:ascii="Times New Roman" w:hAnsi="Times New Roman" w:cs="Times New Roman"/>
          <w:sz w:val="24"/>
          <w:szCs w:val="24"/>
        </w:rPr>
        <w:t xml:space="preserve"> cuja principal fonte de receita se enquadra nas </w:t>
      </w:r>
      <w:r w:rsidR="00EA5A0E" w:rsidRPr="004E2824">
        <w:rPr>
          <w:rFonts w:ascii="Times New Roman" w:hAnsi="Times New Roman" w:cs="Times New Roman"/>
          <w:sz w:val="24"/>
          <w:szCs w:val="24"/>
        </w:rPr>
        <w:t xml:space="preserve">seções </w:t>
      </w:r>
      <w:r w:rsidR="00DC67A4" w:rsidRPr="004E2824">
        <w:rPr>
          <w:rFonts w:ascii="Times New Roman" w:hAnsi="Times New Roman" w:cs="Times New Roman"/>
          <w:sz w:val="24"/>
          <w:szCs w:val="24"/>
        </w:rPr>
        <w:t>B</w:t>
      </w:r>
      <w:r w:rsidR="00EA5A0E" w:rsidRPr="004E2824">
        <w:rPr>
          <w:rFonts w:ascii="Times New Roman" w:hAnsi="Times New Roman" w:cs="Times New Roman"/>
          <w:sz w:val="24"/>
          <w:szCs w:val="24"/>
        </w:rPr>
        <w:t xml:space="preserve"> e </w:t>
      </w:r>
      <w:r w:rsidR="00DC67A4" w:rsidRPr="004E2824">
        <w:rPr>
          <w:rFonts w:ascii="Times New Roman" w:hAnsi="Times New Roman" w:cs="Times New Roman"/>
          <w:sz w:val="24"/>
          <w:szCs w:val="24"/>
        </w:rPr>
        <w:t>C</w:t>
      </w:r>
      <w:r w:rsidR="00EA5A0E" w:rsidRPr="004E2824">
        <w:rPr>
          <w:rFonts w:ascii="Times New Roman" w:hAnsi="Times New Roman" w:cs="Times New Roman"/>
          <w:sz w:val="24"/>
          <w:szCs w:val="24"/>
        </w:rPr>
        <w:t xml:space="preserve"> </w:t>
      </w:r>
      <w:r w:rsidR="00BE4768" w:rsidRPr="004E2824">
        <w:rPr>
          <w:rFonts w:ascii="Times New Roman" w:hAnsi="Times New Roman" w:cs="Times New Roman"/>
          <w:sz w:val="24"/>
          <w:szCs w:val="24"/>
        </w:rPr>
        <w:t xml:space="preserve">da Classificação Nacional de Atividades Econômicas </w:t>
      </w:r>
      <w:r w:rsidR="00AD7B0A" w:rsidRPr="004E2824">
        <w:rPr>
          <w:rFonts w:ascii="Times New Roman" w:hAnsi="Times New Roman" w:cs="Times New Roman"/>
          <w:sz w:val="24"/>
          <w:szCs w:val="24"/>
        </w:rPr>
        <w:t>(</w:t>
      </w:r>
      <w:r w:rsidR="00BE4768" w:rsidRPr="004E2824">
        <w:rPr>
          <w:rFonts w:ascii="Times New Roman" w:hAnsi="Times New Roman" w:cs="Times New Roman"/>
          <w:sz w:val="24"/>
          <w:szCs w:val="24"/>
        </w:rPr>
        <w:t>CNAE</w:t>
      </w:r>
      <w:r w:rsidR="00AD7B0A" w:rsidRPr="004E2824">
        <w:rPr>
          <w:rFonts w:ascii="Times New Roman" w:hAnsi="Times New Roman" w:cs="Times New Roman"/>
          <w:sz w:val="24"/>
          <w:szCs w:val="24"/>
        </w:rPr>
        <w:t>)</w:t>
      </w:r>
      <w:r w:rsidR="00EA5A0E" w:rsidRPr="004E2824">
        <w:rPr>
          <w:rFonts w:ascii="Times New Roman" w:hAnsi="Times New Roman" w:cs="Times New Roman"/>
          <w:sz w:val="24"/>
          <w:szCs w:val="24"/>
        </w:rPr>
        <w:t>, ou seja, Indústrias Extrativas e Indústrias de Transformação, respectivamente</w:t>
      </w:r>
      <w:r w:rsidR="003938F0" w:rsidRPr="004E2824">
        <w:rPr>
          <w:rFonts w:ascii="Times New Roman" w:hAnsi="Times New Roman" w:cs="Times New Roman"/>
          <w:sz w:val="24"/>
          <w:szCs w:val="24"/>
        </w:rPr>
        <w:t xml:space="preserve">. </w:t>
      </w:r>
      <w:r w:rsidR="00451D2A" w:rsidRPr="004E2824">
        <w:rPr>
          <w:rFonts w:ascii="Times New Roman" w:hAnsi="Times New Roman" w:cs="Times New Roman"/>
          <w:sz w:val="24"/>
          <w:szCs w:val="24"/>
        </w:rPr>
        <w:t xml:space="preserve">Realizada anualmente, </w:t>
      </w:r>
      <w:r w:rsidR="00411260" w:rsidRPr="004E2824">
        <w:rPr>
          <w:rFonts w:ascii="Times New Roman" w:hAnsi="Times New Roman" w:cs="Times New Roman"/>
          <w:sz w:val="24"/>
          <w:szCs w:val="24"/>
        </w:rPr>
        <w:t xml:space="preserve">a PIA </w:t>
      </w:r>
      <w:r w:rsidR="00451D2A" w:rsidRPr="004E2824">
        <w:rPr>
          <w:rFonts w:ascii="Times New Roman" w:hAnsi="Times New Roman" w:cs="Times New Roman"/>
          <w:sz w:val="24"/>
          <w:szCs w:val="24"/>
        </w:rPr>
        <w:t>consta de informações</w:t>
      </w:r>
      <w:r w:rsidRPr="004E2824">
        <w:rPr>
          <w:rFonts w:ascii="Times New Roman" w:hAnsi="Times New Roman" w:cs="Times New Roman"/>
          <w:sz w:val="24"/>
          <w:szCs w:val="24"/>
        </w:rPr>
        <w:t xml:space="preserve"> como pessoal ocupado, salários e outras remunerações, receitas</w:t>
      </w:r>
      <w:r w:rsidR="00411260" w:rsidRPr="004E2824">
        <w:rPr>
          <w:rFonts w:ascii="Times New Roman" w:hAnsi="Times New Roman" w:cs="Times New Roman"/>
          <w:sz w:val="24"/>
          <w:szCs w:val="24"/>
        </w:rPr>
        <w:t>, dentre outros.</w:t>
      </w:r>
    </w:p>
    <w:p w14:paraId="0A982C09" w14:textId="6BD4ADEE" w:rsidR="003938F0" w:rsidRPr="004E2824" w:rsidRDefault="008A140B"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 </w:t>
      </w:r>
      <w:r w:rsidR="003938F0" w:rsidRPr="004E2824">
        <w:rPr>
          <w:rFonts w:ascii="Times New Roman" w:hAnsi="Times New Roman" w:cs="Times New Roman"/>
          <w:sz w:val="24"/>
          <w:szCs w:val="24"/>
        </w:rPr>
        <w:t>No âmbito geral da pesquisa, a</w:t>
      </w:r>
      <w:r w:rsidRPr="004E2824">
        <w:rPr>
          <w:rFonts w:ascii="Times New Roman" w:hAnsi="Times New Roman" w:cs="Times New Roman"/>
          <w:sz w:val="24"/>
          <w:szCs w:val="24"/>
        </w:rPr>
        <w:t xml:space="preserve"> amostra </w:t>
      </w:r>
      <w:r w:rsidR="003938F0" w:rsidRPr="004E2824">
        <w:rPr>
          <w:rFonts w:ascii="Times New Roman" w:hAnsi="Times New Roman" w:cs="Times New Roman"/>
          <w:sz w:val="24"/>
          <w:szCs w:val="24"/>
        </w:rPr>
        <w:t>é estratificada simples</w:t>
      </w:r>
      <w:r w:rsidRPr="004E2824">
        <w:rPr>
          <w:rFonts w:ascii="Times New Roman" w:hAnsi="Times New Roman" w:cs="Times New Roman"/>
          <w:sz w:val="24"/>
          <w:szCs w:val="24"/>
        </w:rPr>
        <w:t xml:space="preserve"> </w:t>
      </w:r>
      <w:r w:rsidR="001E0BA4" w:rsidRPr="004E2824">
        <w:rPr>
          <w:rFonts w:ascii="Times New Roman" w:hAnsi="Times New Roman" w:cs="Times New Roman"/>
          <w:sz w:val="24"/>
          <w:szCs w:val="24"/>
        </w:rPr>
        <w:t xml:space="preserve">a partir de </w:t>
      </w:r>
      <w:r w:rsidR="00440968" w:rsidRPr="004E2824">
        <w:rPr>
          <w:rFonts w:ascii="Times New Roman" w:hAnsi="Times New Roman" w:cs="Times New Roman"/>
          <w:sz w:val="24"/>
          <w:szCs w:val="24"/>
        </w:rPr>
        <w:t>firmas</w:t>
      </w:r>
      <w:r w:rsidR="001E0BA4" w:rsidRPr="004E2824">
        <w:rPr>
          <w:rFonts w:ascii="Times New Roman" w:hAnsi="Times New Roman" w:cs="Times New Roman"/>
          <w:sz w:val="24"/>
          <w:szCs w:val="24"/>
        </w:rPr>
        <w:t xml:space="preserve"> que estão em situação ativa no Cadastro Central de Empresas - CEMPRE, do IBGE, </w:t>
      </w:r>
      <w:r w:rsidRPr="004E2824">
        <w:rPr>
          <w:rFonts w:ascii="Times New Roman" w:hAnsi="Times New Roman" w:cs="Times New Roman"/>
          <w:sz w:val="24"/>
          <w:szCs w:val="24"/>
        </w:rPr>
        <w:t xml:space="preserve">e que </w:t>
      </w:r>
      <w:r w:rsidR="00DC67A4" w:rsidRPr="004E2824">
        <w:rPr>
          <w:rFonts w:ascii="Times New Roman" w:hAnsi="Times New Roman" w:cs="Times New Roman"/>
          <w:sz w:val="24"/>
          <w:szCs w:val="24"/>
        </w:rPr>
        <w:t>em</w:t>
      </w:r>
      <w:r w:rsidR="00D8195F" w:rsidRPr="004E2824">
        <w:rPr>
          <w:rFonts w:ascii="Times New Roman" w:hAnsi="Times New Roman" w:cs="Times New Roman"/>
          <w:sz w:val="24"/>
          <w:szCs w:val="24"/>
        </w:rPr>
        <w:t xml:space="preserve"> 31 de</w:t>
      </w:r>
      <w:r w:rsidR="00DC67A4" w:rsidRPr="004E2824">
        <w:rPr>
          <w:rFonts w:ascii="Times New Roman" w:hAnsi="Times New Roman" w:cs="Times New Roman"/>
          <w:sz w:val="24"/>
          <w:szCs w:val="24"/>
        </w:rPr>
        <w:t xml:space="preserve"> dezembro do ano de referência empregavam ao menos um trabalhador</w:t>
      </w:r>
      <w:r w:rsidRPr="004E2824">
        <w:rPr>
          <w:rFonts w:ascii="Times New Roman" w:hAnsi="Times New Roman" w:cs="Times New Roman"/>
          <w:sz w:val="24"/>
          <w:szCs w:val="24"/>
        </w:rPr>
        <w:t xml:space="preserve">. Para as firmas que empregam de </w:t>
      </w:r>
      <w:r w:rsidR="00AD7B0A" w:rsidRPr="004E2824">
        <w:rPr>
          <w:rFonts w:ascii="Times New Roman" w:hAnsi="Times New Roman" w:cs="Times New Roman"/>
          <w:sz w:val="24"/>
          <w:szCs w:val="24"/>
        </w:rPr>
        <w:t>1</w:t>
      </w:r>
      <w:r w:rsidRPr="004E2824">
        <w:rPr>
          <w:rFonts w:ascii="Times New Roman" w:hAnsi="Times New Roman" w:cs="Times New Roman"/>
          <w:sz w:val="24"/>
          <w:szCs w:val="24"/>
        </w:rPr>
        <w:t xml:space="preserve"> a 29 funcionários, a amostra é aleatória simples</w:t>
      </w:r>
      <w:r w:rsidR="003627E5" w:rsidRPr="004E2824">
        <w:rPr>
          <w:rFonts w:ascii="Times New Roman" w:hAnsi="Times New Roman" w:cs="Times New Roman"/>
          <w:sz w:val="24"/>
          <w:szCs w:val="24"/>
        </w:rPr>
        <w:t xml:space="preserve"> e</w:t>
      </w:r>
      <w:r w:rsidRPr="004E2824">
        <w:rPr>
          <w:rFonts w:ascii="Times New Roman" w:hAnsi="Times New Roman" w:cs="Times New Roman"/>
          <w:sz w:val="24"/>
          <w:szCs w:val="24"/>
        </w:rPr>
        <w:t xml:space="preserve"> representa cerca de 10% da </w:t>
      </w:r>
      <w:r w:rsidRPr="004E2824">
        <w:rPr>
          <w:rFonts w:ascii="Times New Roman" w:hAnsi="Times New Roman" w:cs="Times New Roman"/>
          <w:sz w:val="24"/>
          <w:szCs w:val="24"/>
        </w:rPr>
        <w:lastRenderedPageBreak/>
        <w:t xml:space="preserve">população das </w:t>
      </w:r>
      <w:r w:rsidR="00440968" w:rsidRPr="004E2824">
        <w:rPr>
          <w:rFonts w:ascii="Times New Roman" w:hAnsi="Times New Roman" w:cs="Times New Roman"/>
          <w:sz w:val="24"/>
          <w:szCs w:val="24"/>
        </w:rPr>
        <w:t>firmas</w:t>
      </w:r>
      <w:r w:rsidRPr="004E2824">
        <w:rPr>
          <w:rFonts w:ascii="Times New Roman" w:hAnsi="Times New Roman" w:cs="Times New Roman"/>
          <w:sz w:val="24"/>
          <w:szCs w:val="24"/>
        </w:rPr>
        <w:t xml:space="preserve"> com essas características. Para f</w:t>
      </w:r>
      <w:r w:rsidR="00BE4768" w:rsidRPr="004E2824">
        <w:rPr>
          <w:rFonts w:ascii="Times New Roman" w:hAnsi="Times New Roman" w:cs="Times New Roman"/>
          <w:sz w:val="24"/>
          <w:szCs w:val="24"/>
        </w:rPr>
        <w:t>irmas com mais de 30 empregados</w:t>
      </w:r>
      <w:r w:rsidR="00592A9E" w:rsidRPr="004E2824">
        <w:rPr>
          <w:rFonts w:ascii="Times New Roman" w:hAnsi="Times New Roman" w:cs="Times New Roman"/>
          <w:sz w:val="24"/>
          <w:szCs w:val="24"/>
        </w:rPr>
        <w:t>,</w:t>
      </w:r>
      <w:r w:rsidRPr="004E2824">
        <w:rPr>
          <w:rFonts w:ascii="Times New Roman" w:hAnsi="Times New Roman" w:cs="Times New Roman"/>
          <w:sz w:val="24"/>
          <w:szCs w:val="24"/>
        </w:rPr>
        <w:t xml:space="preserve"> </w:t>
      </w:r>
      <w:r w:rsidR="003938F0" w:rsidRPr="004E2824">
        <w:rPr>
          <w:rFonts w:ascii="Times New Roman" w:hAnsi="Times New Roman" w:cs="Times New Roman"/>
          <w:sz w:val="24"/>
          <w:szCs w:val="24"/>
        </w:rPr>
        <w:t>as empresas são pesquisadas de forma censitária</w:t>
      </w:r>
      <w:r w:rsidR="00F9757E" w:rsidRPr="004E2824">
        <w:rPr>
          <w:rFonts w:ascii="Times New Roman" w:hAnsi="Times New Roman" w:cs="Times New Roman"/>
          <w:sz w:val="24"/>
          <w:szCs w:val="24"/>
        </w:rPr>
        <w:t xml:space="preserve"> e recebe</w:t>
      </w:r>
      <w:r w:rsidR="00680E2E" w:rsidRPr="004E2824">
        <w:rPr>
          <w:rFonts w:ascii="Times New Roman" w:hAnsi="Times New Roman" w:cs="Times New Roman"/>
          <w:sz w:val="24"/>
          <w:szCs w:val="24"/>
        </w:rPr>
        <w:t>m</w:t>
      </w:r>
      <w:r w:rsidR="00F9757E" w:rsidRPr="004E2824">
        <w:rPr>
          <w:rFonts w:ascii="Times New Roman" w:hAnsi="Times New Roman" w:cs="Times New Roman"/>
          <w:sz w:val="24"/>
          <w:szCs w:val="24"/>
        </w:rPr>
        <w:t xml:space="preserve"> o nome de </w:t>
      </w:r>
      <w:r w:rsidRPr="004E2824">
        <w:rPr>
          <w:rFonts w:ascii="Times New Roman" w:hAnsi="Times New Roman" w:cs="Times New Roman"/>
          <w:sz w:val="24"/>
          <w:szCs w:val="24"/>
        </w:rPr>
        <w:t xml:space="preserve">estrato certo. </w:t>
      </w:r>
    </w:p>
    <w:p w14:paraId="2E99402D" w14:textId="4BFF0141" w:rsidR="004D7412" w:rsidRPr="004E2824" w:rsidRDefault="003938F0"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No âmbito de estudo dest</w:t>
      </w:r>
      <w:r w:rsidR="00CE462C">
        <w:rPr>
          <w:rFonts w:ascii="Times New Roman" w:hAnsi="Times New Roman" w:cs="Times New Roman"/>
          <w:sz w:val="24"/>
          <w:szCs w:val="24"/>
        </w:rPr>
        <w:t>e</w:t>
      </w:r>
      <w:r w:rsidRPr="004E2824">
        <w:rPr>
          <w:rFonts w:ascii="Times New Roman" w:hAnsi="Times New Roman" w:cs="Times New Roman"/>
          <w:sz w:val="24"/>
          <w:szCs w:val="24"/>
        </w:rPr>
        <w:t xml:space="preserve"> </w:t>
      </w:r>
      <w:r w:rsidR="00CE462C">
        <w:rPr>
          <w:rFonts w:ascii="Times New Roman" w:hAnsi="Times New Roman" w:cs="Times New Roman"/>
          <w:sz w:val="24"/>
          <w:szCs w:val="24"/>
        </w:rPr>
        <w:t>artigo</w:t>
      </w:r>
      <w:r w:rsidRPr="004E2824">
        <w:rPr>
          <w:rFonts w:ascii="Times New Roman" w:hAnsi="Times New Roman" w:cs="Times New Roman"/>
          <w:sz w:val="24"/>
          <w:szCs w:val="24"/>
        </w:rPr>
        <w:t xml:space="preserve">, apenas o estrato certo da pesquisa é considerado. </w:t>
      </w:r>
      <w:r w:rsidR="003A3A48" w:rsidRPr="004E2824">
        <w:rPr>
          <w:rFonts w:ascii="Times New Roman" w:hAnsi="Times New Roman" w:cs="Times New Roman"/>
          <w:sz w:val="24"/>
          <w:szCs w:val="24"/>
        </w:rPr>
        <w:t>O uso d</w:t>
      </w:r>
      <w:r w:rsidR="00F9757E" w:rsidRPr="004E2824">
        <w:rPr>
          <w:rFonts w:ascii="Times New Roman" w:hAnsi="Times New Roman" w:cs="Times New Roman"/>
          <w:sz w:val="24"/>
          <w:szCs w:val="24"/>
        </w:rPr>
        <w:t>esse</w:t>
      </w:r>
      <w:r w:rsidR="003A3A48" w:rsidRPr="004E2824">
        <w:rPr>
          <w:rFonts w:ascii="Times New Roman" w:hAnsi="Times New Roman" w:cs="Times New Roman"/>
          <w:sz w:val="24"/>
          <w:szCs w:val="24"/>
        </w:rPr>
        <w:t xml:space="preserve"> estrato </w:t>
      </w:r>
      <w:r w:rsidR="004D5F58" w:rsidRPr="004E2824">
        <w:rPr>
          <w:rFonts w:ascii="Times New Roman" w:hAnsi="Times New Roman" w:cs="Times New Roman"/>
          <w:sz w:val="24"/>
          <w:szCs w:val="24"/>
        </w:rPr>
        <w:t>se justifica por duas razões: Primeiro, porque</w:t>
      </w:r>
      <w:r w:rsidR="00592A9E" w:rsidRPr="004E2824">
        <w:rPr>
          <w:rFonts w:ascii="Times New Roman" w:hAnsi="Times New Roman" w:cs="Times New Roman"/>
          <w:sz w:val="24"/>
          <w:szCs w:val="24"/>
        </w:rPr>
        <w:t>,</w:t>
      </w:r>
      <w:r w:rsidR="004D5F58" w:rsidRPr="004E2824">
        <w:rPr>
          <w:rFonts w:ascii="Times New Roman" w:hAnsi="Times New Roman" w:cs="Times New Roman"/>
          <w:sz w:val="24"/>
          <w:szCs w:val="24"/>
        </w:rPr>
        <w:t xml:space="preserve"> apesar de</w:t>
      </w:r>
      <w:r w:rsidR="003A3A48" w:rsidRPr="004E2824">
        <w:rPr>
          <w:rFonts w:ascii="Times New Roman" w:hAnsi="Times New Roman" w:cs="Times New Roman"/>
          <w:sz w:val="24"/>
          <w:szCs w:val="24"/>
        </w:rPr>
        <w:t xml:space="preserve"> as empresas com menos de 30 trabalhadores se</w:t>
      </w:r>
      <w:r w:rsidR="004D5F58" w:rsidRPr="004E2824">
        <w:rPr>
          <w:rFonts w:ascii="Times New Roman" w:hAnsi="Times New Roman" w:cs="Times New Roman"/>
          <w:sz w:val="24"/>
          <w:szCs w:val="24"/>
        </w:rPr>
        <w:t>res</w:t>
      </w:r>
      <w:r w:rsidR="003A3A48" w:rsidRPr="004E2824">
        <w:rPr>
          <w:rFonts w:ascii="Times New Roman" w:hAnsi="Times New Roman" w:cs="Times New Roman"/>
          <w:sz w:val="24"/>
          <w:szCs w:val="24"/>
        </w:rPr>
        <w:t xml:space="preserve"> </w:t>
      </w:r>
      <w:r w:rsidR="00EA5A0E" w:rsidRPr="004E2824">
        <w:rPr>
          <w:rFonts w:ascii="Times New Roman" w:hAnsi="Times New Roman" w:cs="Times New Roman"/>
          <w:sz w:val="24"/>
          <w:szCs w:val="24"/>
        </w:rPr>
        <w:t>majoritárias</w:t>
      </w:r>
      <w:r w:rsidR="003A3A48" w:rsidRPr="004E2824">
        <w:rPr>
          <w:rFonts w:ascii="Times New Roman" w:hAnsi="Times New Roman" w:cs="Times New Roman"/>
          <w:sz w:val="24"/>
          <w:szCs w:val="24"/>
        </w:rPr>
        <w:t>,</w:t>
      </w:r>
      <w:r w:rsidR="00946ED6" w:rsidRPr="004E2824">
        <w:rPr>
          <w:rFonts w:ascii="Times New Roman" w:hAnsi="Times New Roman" w:cs="Times New Roman"/>
          <w:sz w:val="24"/>
          <w:szCs w:val="24"/>
        </w:rPr>
        <w:t xml:space="preserve"> ela</w:t>
      </w:r>
      <w:r w:rsidR="00EA5A0E" w:rsidRPr="004E2824">
        <w:rPr>
          <w:rFonts w:ascii="Times New Roman" w:hAnsi="Times New Roman" w:cs="Times New Roman"/>
          <w:sz w:val="24"/>
          <w:szCs w:val="24"/>
        </w:rPr>
        <w:t>s</w:t>
      </w:r>
      <w:r w:rsidR="003A3A48" w:rsidRPr="004E2824">
        <w:rPr>
          <w:rFonts w:ascii="Times New Roman" w:hAnsi="Times New Roman" w:cs="Times New Roman"/>
          <w:sz w:val="24"/>
          <w:szCs w:val="24"/>
        </w:rPr>
        <w:t xml:space="preserve"> </w:t>
      </w:r>
      <w:r w:rsidR="004D5F58" w:rsidRPr="004E2824">
        <w:rPr>
          <w:rFonts w:ascii="Times New Roman" w:hAnsi="Times New Roman" w:cs="Times New Roman"/>
          <w:sz w:val="24"/>
          <w:szCs w:val="24"/>
        </w:rPr>
        <w:t xml:space="preserve">ainda </w:t>
      </w:r>
      <w:r w:rsidR="003A3A48" w:rsidRPr="004E2824">
        <w:rPr>
          <w:rFonts w:ascii="Times New Roman" w:hAnsi="Times New Roman" w:cs="Times New Roman"/>
          <w:sz w:val="24"/>
          <w:szCs w:val="24"/>
        </w:rPr>
        <w:t>apresentam pequena expressão no cômputo geral da atividade econômica (IBGE, publicação PIA, 200</w:t>
      </w:r>
      <w:r w:rsidR="00AD7B0A" w:rsidRPr="004E2824">
        <w:rPr>
          <w:rFonts w:ascii="Times New Roman" w:hAnsi="Times New Roman" w:cs="Times New Roman"/>
          <w:sz w:val="24"/>
          <w:szCs w:val="24"/>
        </w:rPr>
        <w:t>7</w:t>
      </w:r>
      <w:r w:rsidR="003A3A48" w:rsidRPr="004E2824">
        <w:rPr>
          <w:rFonts w:ascii="Times New Roman" w:hAnsi="Times New Roman" w:cs="Times New Roman"/>
          <w:sz w:val="24"/>
          <w:szCs w:val="24"/>
        </w:rPr>
        <w:t xml:space="preserve">); </w:t>
      </w:r>
      <w:r w:rsidR="007340B8" w:rsidRPr="004E2824">
        <w:rPr>
          <w:rFonts w:ascii="Times New Roman" w:hAnsi="Times New Roman" w:cs="Times New Roman"/>
          <w:sz w:val="24"/>
          <w:szCs w:val="24"/>
        </w:rPr>
        <w:t>segundo</w:t>
      </w:r>
      <w:r w:rsidR="004D5F58" w:rsidRPr="004E2824">
        <w:rPr>
          <w:rFonts w:ascii="Times New Roman" w:hAnsi="Times New Roman" w:cs="Times New Roman"/>
          <w:sz w:val="24"/>
          <w:szCs w:val="24"/>
        </w:rPr>
        <w:t>, porque p</w:t>
      </w:r>
      <w:r w:rsidR="003A3A48" w:rsidRPr="004E2824">
        <w:rPr>
          <w:rFonts w:ascii="Times New Roman" w:hAnsi="Times New Roman" w:cs="Times New Roman"/>
          <w:sz w:val="24"/>
          <w:szCs w:val="24"/>
        </w:rPr>
        <w:t xml:space="preserve">ara o nível de detalhamento </w:t>
      </w:r>
      <w:r w:rsidR="007340B8" w:rsidRPr="004E2824">
        <w:rPr>
          <w:rFonts w:ascii="Times New Roman" w:hAnsi="Times New Roman" w:cs="Times New Roman"/>
          <w:sz w:val="24"/>
          <w:szCs w:val="24"/>
        </w:rPr>
        <w:t xml:space="preserve">ao qual </w:t>
      </w:r>
      <w:r w:rsidR="003A3A48" w:rsidRPr="004E2824">
        <w:rPr>
          <w:rFonts w:ascii="Times New Roman" w:hAnsi="Times New Roman" w:cs="Times New Roman"/>
          <w:sz w:val="24"/>
          <w:szCs w:val="24"/>
        </w:rPr>
        <w:t>esse estudo se propôs a realizar</w:t>
      </w:r>
      <w:r w:rsidR="00012DD9" w:rsidRPr="004E2824">
        <w:rPr>
          <w:rFonts w:ascii="Times New Roman" w:hAnsi="Times New Roman" w:cs="Times New Roman"/>
          <w:sz w:val="24"/>
          <w:szCs w:val="24"/>
        </w:rPr>
        <w:t xml:space="preserve"> (</w:t>
      </w:r>
      <w:proofErr w:type="gramStart"/>
      <w:r w:rsidR="00012DD9" w:rsidRPr="004E2824">
        <w:rPr>
          <w:rFonts w:ascii="Times New Roman" w:hAnsi="Times New Roman" w:cs="Times New Roman"/>
          <w:sz w:val="24"/>
          <w:szCs w:val="24"/>
        </w:rPr>
        <w:t>4</w:t>
      </w:r>
      <w:proofErr w:type="gramEnd"/>
      <w:r w:rsidR="00012DD9" w:rsidRPr="004E2824">
        <w:rPr>
          <w:rFonts w:ascii="Times New Roman" w:hAnsi="Times New Roman" w:cs="Times New Roman"/>
          <w:sz w:val="24"/>
          <w:szCs w:val="24"/>
        </w:rPr>
        <w:t xml:space="preserve"> dígitos da CNAE),</w:t>
      </w:r>
      <w:r w:rsidR="003A3A48" w:rsidRPr="004E2824">
        <w:rPr>
          <w:rFonts w:ascii="Times New Roman" w:hAnsi="Times New Roman" w:cs="Times New Roman"/>
          <w:sz w:val="24"/>
          <w:szCs w:val="24"/>
        </w:rPr>
        <w:t xml:space="preserve"> </w:t>
      </w:r>
      <w:r w:rsidR="009B6BAE" w:rsidRPr="004E2824">
        <w:rPr>
          <w:rFonts w:ascii="Times New Roman" w:hAnsi="Times New Roman" w:cs="Times New Roman"/>
          <w:sz w:val="24"/>
          <w:szCs w:val="24"/>
        </w:rPr>
        <w:t xml:space="preserve">o </w:t>
      </w:r>
      <w:r w:rsidR="004A45E4" w:rsidRPr="004E2824">
        <w:rPr>
          <w:rFonts w:ascii="Times New Roman" w:hAnsi="Times New Roman" w:cs="Times New Roman"/>
          <w:sz w:val="24"/>
          <w:szCs w:val="24"/>
        </w:rPr>
        <w:t xml:space="preserve">posicionamento oficial do </w:t>
      </w:r>
      <w:r w:rsidR="009B6BAE" w:rsidRPr="004E2824">
        <w:rPr>
          <w:rFonts w:ascii="Times New Roman" w:hAnsi="Times New Roman" w:cs="Times New Roman"/>
          <w:sz w:val="24"/>
          <w:szCs w:val="24"/>
        </w:rPr>
        <w:t xml:space="preserve">IBGE </w:t>
      </w:r>
      <w:r w:rsidR="004A45E4" w:rsidRPr="004E2824">
        <w:rPr>
          <w:rFonts w:ascii="Times New Roman" w:hAnsi="Times New Roman" w:cs="Times New Roman"/>
          <w:sz w:val="24"/>
          <w:szCs w:val="24"/>
        </w:rPr>
        <w:t xml:space="preserve">é de </w:t>
      </w:r>
      <w:r w:rsidR="009B6BAE" w:rsidRPr="004E2824">
        <w:rPr>
          <w:rFonts w:ascii="Times New Roman" w:hAnsi="Times New Roman" w:cs="Times New Roman"/>
          <w:sz w:val="24"/>
          <w:szCs w:val="24"/>
        </w:rPr>
        <w:t>não permi</w:t>
      </w:r>
      <w:r w:rsidR="007D2624" w:rsidRPr="004E2824">
        <w:rPr>
          <w:rFonts w:ascii="Times New Roman" w:hAnsi="Times New Roman" w:cs="Times New Roman"/>
          <w:sz w:val="24"/>
          <w:szCs w:val="24"/>
        </w:rPr>
        <w:t>t</w:t>
      </w:r>
      <w:r w:rsidR="004A45E4" w:rsidRPr="004E2824">
        <w:rPr>
          <w:rFonts w:ascii="Times New Roman" w:hAnsi="Times New Roman" w:cs="Times New Roman"/>
          <w:sz w:val="24"/>
          <w:szCs w:val="24"/>
        </w:rPr>
        <w:t>ir</w:t>
      </w:r>
      <w:r w:rsidR="00E32695" w:rsidRPr="004E2824">
        <w:rPr>
          <w:rFonts w:ascii="Times New Roman" w:hAnsi="Times New Roman" w:cs="Times New Roman"/>
          <w:sz w:val="24"/>
          <w:szCs w:val="24"/>
        </w:rPr>
        <w:t xml:space="preserve"> a </w:t>
      </w:r>
      <w:r w:rsidR="009B6BAE" w:rsidRPr="004E2824">
        <w:rPr>
          <w:rFonts w:ascii="Times New Roman" w:hAnsi="Times New Roman" w:cs="Times New Roman"/>
          <w:sz w:val="24"/>
          <w:szCs w:val="24"/>
        </w:rPr>
        <w:t>liberação dos dados amostrados</w:t>
      </w:r>
      <w:r w:rsidR="00AD7B0A" w:rsidRPr="004E2824">
        <w:rPr>
          <w:rFonts w:ascii="Times New Roman" w:hAnsi="Times New Roman" w:cs="Times New Roman"/>
          <w:sz w:val="24"/>
          <w:szCs w:val="24"/>
        </w:rPr>
        <w:t xml:space="preserve">. </w:t>
      </w:r>
    </w:p>
    <w:p w14:paraId="2B4634E0" w14:textId="1A928C75" w:rsidR="00032F15" w:rsidRPr="004E2824" w:rsidRDefault="00934E1E" w:rsidP="00FE39BE">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szCs w:val="24"/>
        </w:rPr>
        <w:t xml:space="preserve">A variável de </w:t>
      </w:r>
      <w:proofErr w:type="spellStart"/>
      <w:r w:rsidR="006B0053"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variável central dos resultados apresentados, é construída a partir de variáveis da PIA-empresa. </w:t>
      </w:r>
      <w:r w:rsidR="00032F15" w:rsidRPr="004E2824">
        <w:rPr>
          <w:rFonts w:ascii="Times New Roman" w:hAnsi="Times New Roman" w:cs="Times New Roman"/>
          <w:sz w:val="24"/>
        </w:rPr>
        <w:t xml:space="preserve">O racional do cálculo do </w:t>
      </w:r>
      <w:proofErr w:type="spellStart"/>
      <w:r w:rsidR="006B0053" w:rsidRPr="004E2824">
        <w:rPr>
          <w:rFonts w:ascii="Times New Roman" w:hAnsi="Times New Roman" w:cs="Times New Roman"/>
          <w:i/>
          <w:sz w:val="24"/>
        </w:rPr>
        <w:t>market-share</w:t>
      </w:r>
      <w:proofErr w:type="spellEnd"/>
      <w:r w:rsidR="00032F15" w:rsidRPr="004E2824">
        <w:rPr>
          <w:rFonts w:ascii="Times New Roman" w:hAnsi="Times New Roman" w:cs="Times New Roman"/>
          <w:sz w:val="24"/>
        </w:rPr>
        <w:t xml:space="preserve"> é simples</w:t>
      </w:r>
      <w:r w:rsidR="007340B8" w:rsidRPr="004E2824">
        <w:rPr>
          <w:rFonts w:ascii="Times New Roman" w:hAnsi="Times New Roman" w:cs="Times New Roman"/>
          <w:sz w:val="24"/>
        </w:rPr>
        <w:t xml:space="preserve"> e </w:t>
      </w:r>
      <w:r w:rsidR="00032F15" w:rsidRPr="004E2824">
        <w:rPr>
          <w:rFonts w:ascii="Times New Roman" w:hAnsi="Times New Roman" w:cs="Times New Roman"/>
          <w:sz w:val="24"/>
        </w:rPr>
        <w:t>consiste no percentual que as vendas de determinada firma representam sobre as vendas totais</w:t>
      </w:r>
      <w:r w:rsidR="00D027DD" w:rsidRPr="004E2824">
        <w:rPr>
          <w:rFonts w:ascii="Times New Roman" w:hAnsi="Times New Roman" w:cs="Times New Roman"/>
          <w:sz w:val="24"/>
        </w:rPr>
        <w:t xml:space="preserve"> do estrato certo </w:t>
      </w:r>
      <w:r w:rsidR="00032F15" w:rsidRPr="004E2824">
        <w:rPr>
          <w:rFonts w:ascii="Times New Roman" w:hAnsi="Times New Roman" w:cs="Times New Roman"/>
          <w:sz w:val="24"/>
        </w:rPr>
        <w:t xml:space="preserve">do setor </w:t>
      </w:r>
      <w:r w:rsidR="007340B8" w:rsidRPr="004E2824">
        <w:rPr>
          <w:rFonts w:ascii="Times New Roman" w:hAnsi="Times New Roman" w:cs="Times New Roman"/>
          <w:sz w:val="24"/>
        </w:rPr>
        <w:t>em que</w:t>
      </w:r>
      <w:r w:rsidR="00032F15" w:rsidRPr="004E2824">
        <w:rPr>
          <w:rFonts w:ascii="Times New Roman" w:hAnsi="Times New Roman" w:cs="Times New Roman"/>
          <w:sz w:val="24"/>
        </w:rPr>
        <w:t xml:space="preserve"> ela atua. Assim, a aritmética da variável</w:t>
      </w:r>
      <w:r w:rsidR="00675A00" w:rsidRPr="004E2824">
        <w:rPr>
          <w:rFonts w:ascii="Times New Roman" w:hAnsi="Times New Roman" w:cs="Times New Roman"/>
          <w:sz w:val="24"/>
        </w:rPr>
        <w:t xml:space="preserve"> será escrita como</w:t>
      </w:r>
      <w:r w:rsidR="00032F15" w:rsidRPr="004E2824">
        <w:rPr>
          <w:rFonts w:ascii="Times New Roman" w:hAnsi="Times New Roman" w:cs="Times New Roman"/>
          <w:sz w:val="24"/>
        </w:rPr>
        <w:t xml:space="preserve">: </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8115"/>
        <w:gridCol w:w="724"/>
      </w:tblGrid>
      <w:tr w:rsidR="004E2824" w:rsidRPr="004E2824" w14:paraId="6BF3E421" w14:textId="77777777" w:rsidTr="00C95F6B">
        <w:trPr>
          <w:trHeight w:val="416"/>
          <w:jc w:val="center"/>
        </w:trPr>
        <w:tc>
          <w:tcPr>
            <w:tcW w:w="241" w:type="pct"/>
            <w:vAlign w:val="center"/>
          </w:tcPr>
          <w:p w14:paraId="39DAB241" w14:textId="77777777" w:rsidR="002D6071" w:rsidRPr="00FE39BE" w:rsidRDefault="002D6071" w:rsidP="00FE39BE">
            <w:pPr>
              <w:adjustRightInd w:val="0"/>
              <w:spacing w:after="60"/>
              <w:ind w:firstLine="567"/>
              <w:jc w:val="both"/>
              <w:rPr>
                <w:rFonts w:ascii="Times New Roman" w:eastAsia="Times New Roman" w:hAnsi="Times New Roman" w:cs="Times New Roman"/>
                <w:sz w:val="24"/>
                <w:szCs w:val="24"/>
              </w:rPr>
            </w:pPr>
          </w:p>
        </w:tc>
        <w:tc>
          <w:tcPr>
            <w:tcW w:w="4369" w:type="pct"/>
            <w:vAlign w:val="center"/>
          </w:tcPr>
          <w:p w14:paraId="15F53192" w14:textId="671F0F74" w:rsidR="002D6071" w:rsidRPr="00FB21D9" w:rsidRDefault="00D8399D" w:rsidP="00FE39BE">
            <w:pPr>
              <w:adjustRightInd w:val="0"/>
              <w:spacing w:after="60"/>
              <w:ind w:firstLine="567"/>
              <w:jc w:val="center"/>
              <w:rPr>
                <w:rFonts w:ascii="Times New Roman" w:eastAsia="Times New Roman" w:hAnsi="Times New Roman" w:cs="Times New Roman"/>
                <w:sz w:val="20"/>
                <w:szCs w:val="24"/>
                <w:lang w:val="en-US"/>
              </w:rPr>
            </w:pPr>
            <m:oMathPara>
              <m:oMath>
                <m:sSub>
                  <m:sSubPr>
                    <m:ctrlPr>
                      <w:rPr>
                        <w:rFonts w:ascii="Cambria Math" w:hAnsi="Cambria Math" w:cs="Times New Roman"/>
                        <w:i/>
                        <w:sz w:val="20"/>
                      </w:rPr>
                    </m:ctrlPr>
                  </m:sSubPr>
                  <m:e>
                    <m:r>
                      <w:rPr>
                        <w:rFonts w:ascii="Cambria Math" w:hAnsi="Cambria Math" w:cs="Times New Roman"/>
                        <w:sz w:val="20"/>
                      </w:rPr>
                      <m:t>Market-share</m:t>
                    </m:r>
                  </m:e>
                  <m:sub>
                    <m:r>
                      <w:rPr>
                        <w:rFonts w:ascii="Cambria Math" w:hAnsi="Cambria Math" w:cs="Times New Roman"/>
                        <w:sz w:val="20"/>
                      </w:rPr>
                      <m:t>i</m:t>
                    </m:r>
                  </m:sub>
                </m:sSub>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Receita de Venda</m:t>
                    </m:r>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i</m:t>
                        </m:r>
                      </m:sub>
                    </m:sSub>
                  </m:num>
                  <m:den>
                    <m:nary>
                      <m:naryPr>
                        <m:chr m:val="∑"/>
                        <m:limLoc m:val="subSup"/>
                        <m:supHide m:val="1"/>
                        <m:ctrlPr>
                          <w:rPr>
                            <w:rFonts w:ascii="Cambria Math" w:hAnsi="Cambria Math" w:cs="Times New Roman"/>
                            <w:i/>
                            <w:sz w:val="20"/>
                          </w:rPr>
                        </m:ctrlPr>
                      </m:naryPr>
                      <m:sub>
                        <m:r>
                          <w:rPr>
                            <w:rFonts w:ascii="Cambria Math" w:hAnsi="Cambria Math" w:cs="Times New Roman" w:hint="eastAsia"/>
                            <w:sz w:val="20"/>
                          </w:rPr>
                          <m:t>i</m:t>
                        </m:r>
                        <m:r>
                          <w:rPr>
                            <w:rFonts w:ascii="Cambria Math" w:hAnsi="Cambria Math" w:cs="Times New Roman" w:hint="eastAsia"/>
                            <w:sz w:val="20"/>
                          </w:rPr>
                          <m:t>∈</m:t>
                        </m:r>
                        <m:r>
                          <w:rPr>
                            <w:rFonts w:ascii="Cambria Math" w:hAnsi="Cambria Math" w:cs="Times New Roman" w:hint="eastAsia"/>
                            <w:sz w:val="20"/>
                          </w:rPr>
                          <m:t>j</m:t>
                        </m:r>
                      </m:sub>
                      <m:sup/>
                      <m:e>
                        <m:r>
                          <w:rPr>
                            <w:rFonts w:ascii="Cambria Math" w:hAnsi="Cambria Math" w:cs="Times New Roman"/>
                            <w:sz w:val="20"/>
                          </w:rPr>
                          <m:t>Receita de Venda</m:t>
                        </m:r>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i</m:t>
                            </m:r>
                          </m:sub>
                        </m:sSub>
                      </m:e>
                    </m:nary>
                  </m:den>
                </m:f>
              </m:oMath>
            </m:oMathPara>
          </w:p>
        </w:tc>
        <w:tc>
          <w:tcPr>
            <w:tcW w:w="390" w:type="pct"/>
            <w:vAlign w:val="center"/>
          </w:tcPr>
          <w:p w14:paraId="7A7B6C3A" w14:textId="5E14D877" w:rsidR="002D6071" w:rsidRPr="004E2824" w:rsidRDefault="002D6071" w:rsidP="00FB21D9">
            <w:pPr>
              <w:keepNext/>
              <w:adjustRightInd w:val="0"/>
              <w:spacing w:after="60"/>
              <w:rPr>
                <w:rFonts w:ascii="Times New Roman" w:hAnsi="Times New Roman" w:cs="Times New Roman"/>
                <w:sz w:val="24"/>
                <w:szCs w:val="24"/>
              </w:rPr>
            </w:pPr>
            <w:r w:rsidRPr="004E2824">
              <w:rPr>
                <w:rFonts w:ascii="Times New Roman" w:hAnsi="Times New Roman" w:cs="Times New Roman"/>
                <w:sz w:val="24"/>
                <w:szCs w:val="24"/>
              </w:rPr>
              <w:t>(</w:t>
            </w:r>
            <w:proofErr w:type="gramStart"/>
            <w:r w:rsidRPr="004E2824">
              <w:rPr>
                <w:rFonts w:ascii="Times New Roman" w:hAnsi="Times New Roman" w:cs="Times New Roman"/>
                <w:sz w:val="24"/>
                <w:szCs w:val="24"/>
              </w:rPr>
              <w:t>3</w:t>
            </w:r>
            <w:proofErr w:type="gramEnd"/>
            <w:r w:rsidRPr="004E2824">
              <w:rPr>
                <w:rFonts w:ascii="Times New Roman" w:hAnsi="Times New Roman" w:cs="Times New Roman"/>
                <w:sz w:val="24"/>
                <w:szCs w:val="24"/>
              </w:rPr>
              <w:t>.</w:t>
            </w:r>
            <w:r w:rsidRPr="00FE39BE">
              <w:rPr>
                <w:rFonts w:ascii="Times New Roman" w:hAnsi="Times New Roman" w:cs="Times New Roman"/>
              </w:rPr>
              <w:fldChar w:fldCharType="begin"/>
            </w:r>
            <w:r w:rsidRPr="004E2824">
              <w:rPr>
                <w:rFonts w:ascii="Times New Roman" w:hAnsi="Times New Roman" w:cs="Times New Roman"/>
                <w:sz w:val="24"/>
                <w:szCs w:val="24"/>
              </w:rPr>
              <w:instrText xml:space="preserve"> SEQ Equação \r 1 \* ARABIC </w:instrText>
            </w:r>
            <w:r w:rsidRPr="00FE39BE">
              <w:rPr>
                <w:rFonts w:ascii="Times New Roman" w:hAnsi="Times New Roman" w:cs="Times New Roman"/>
              </w:rPr>
              <w:fldChar w:fldCharType="separate"/>
            </w:r>
            <w:r w:rsidR="003A43E0" w:rsidRPr="004E2824">
              <w:rPr>
                <w:rFonts w:ascii="Times New Roman" w:hAnsi="Times New Roman" w:cs="Times New Roman"/>
                <w:noProof/>
                <w:sz w:val="24"/>
                <w:szCs w:val="24"/>
              </w:rPr>
              <w:t>1</w:t>
            </w:r>
            <w:r w:rsidRPr="00FE39BE">
              <w:rPr>
                <w:rFonts w:ascii="Times New Roman" w:hAnsi="Times New Roman" w:cs="Times New Roman"/>
              </w:rPr>
              <w:fldChar w:fldCharType="end"/>
            </w:r>
            <w:r w:rsidRPr="004E2824">
              <w:rPr>
                <w:rFonts w:ascii="Times New Roman" w:hAnsi="Times New Roman" w:cs="Times New Roman"/>
                <w:sz w:val="24"/>
                <w:szCs w:val="24"/>
              </w:rPr>
              <w:t>)</w:t>
            </w:r>
          </w:p>
        </w:tc>
      </w:tr>
    </w:tbl>
    <w:p w14:paraId="775FB948" w14:textId="60C14706" w:rsidR="00032F15" w:rsidRPr="004E2824" w:rsidRDefault="002D6071" w:rsidP="00FE39BE">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Sendo que</w:t>
      </w:r>
      <w:r w:rsidR="00032F15" w:rsidRPr="004E2824">
        <w:rPr>
          <w:rFonts w:ascii="Times New Roman" w:hAnsi="Times New Roman" w:cs="Times New Roman"/>
          <w:sz w:val="24"/>
        </w:rPr>
        <w:t>:</w:t>
      </w:r>
    </w:p>
    <w:p w14:paraId="663EEC57" w14:textId="653CE2C6" w:rsidR="00032F15" w:rsidRPr="004E2824" w:rsidRDefault="00032F15" w:rsidP="00FE39BE">
      <w:pPr>
        <w:pStyle w:val="ListParagraph"/>
        <w:adjustRightInd w:val="0"/>
        <w:spacing w:after="60" w:line="240" w:lineRule="auto"/>
        <w:ind w:left="0" w:firstLine="567"/>
        <w:jc w:val="both"/>
        <w:rPr>
          <w:rFonts w:ascii="Times New Roman" w:hAnsi="Times New Roman" w:cs="Times New Roman"/>
          <w:sz w:val="24"/>
        </w:rPr>
      </w:pPr>
      <m:oMath>
        <m:r>
          <w:rPr>
            <w:rFonts w:ascii="Cambria Math" w:hAnsi="Cambria Math" w:cs="Times New Roman"/>
            <w:sz w:val="24"/>
          </w:rPr>
          <m:t>i</m:t>
        </m:r>
      </m:oMath>
      <w:r w:rsidRPr="004E2824">
        <w:rPr>
          <w:rFonts w:ascii="Times New Roman" w:hAnsi="Times New Roman" w:cs="Times New Roman"/>
          <w:sz w:val="24"/>
        </w:rPr>
        <w:t xml:space="preserve"> = firma</w:t>
      </w:r>
      <w:r w:rsidR="00FB21D9">
        <w:rPr>
          <w:rFonts w:ascii="Times New Roman" w:hAnsi="Times New Roman" w:cs="Times New Roman"/>
          <w:sz w:val="24"/>
        </w:rPr>
        <w:t xml:space="preserve"> e </w:t>
      </w:r>
      <m:oMath>
        <m:r>
          <w:rPr>
            <w:rFonts w:ascii="Cambria Math" w:hAnsi="Cambria Math" w:cs="Times New Roman"/>
            <w:sz w:val="24"/>
          </w:rPr>
          <m:t>j</m:t>
        </m:r>
      </m:oMath>
      <w:r w:rsidRPr="004E2824">
        <w:rPr>
          <w:rFonts w:ascii="Times New Roman" w:hAnsi="Times New Roman" w:cs="Times New Roman"/>
          <w:sz w:val="24"/>
        </w:rPr>
        <w:t xml:space="preserve"> = Classe CNAE na qual a firma </w:t>
      </w:r>
      <m:oMath>
        <m:r>
          <w:rPr>
            <w:rFonts w:ascii="Cambria Math" w:hAnsi="Cambria Math" w:cs="Times New Roman"/>
            <w:sz w:val="24"/>
          </w:rPr>
          <m:t xml:space="preserve">i </m:t>
        </m:r>
      </m:oMath>
      <w:r w:rsidRPr="004E2824">
        <w:rPr>
          <w:rFonts w:ascii="Times New Roman" w:hAnsi="Times New Roman" w:cs="Times New Roman"/>
          <w:sz w:val="24"/>
        </w:rPr>
        <w:t>está classificada</w:t>
      </w:r>
    </w:p>
    <w:p w14:paraId="3A80B71A" w14:textId="592161CB" w:rsidR="00934E1E" w:rsidRPr="004E2824" w:rsidRDefault="00032F15" w:rsidP="00FE39BE">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Tomando como base a literatura sobre o tema, além da Receita de Vendas, outras duas variáveis da PIA foram utilizadas para o cálculo do </w:t>
      </w:r>
      <w:proofErr w:type="spellStart"/>
      <w:r w:rsidR="006B0053" w:rsidRPr="004E2824">
        <w:rPr>
          <w:rFonts w:ascii="Times New Roman" w:hAnsi="Times New Roman" w:cs="Times New Roman"/>
          <w:i/>
          <w:sz w:val="24"/>
        </w:rPr>
        <w:t>market-share</w:t>
      </w:r>
      <w:proofErr w:type="spellEnd"/>
      <w:r w:rsidRPr="004E2824">
        <w:rPr>
          <w:rFonts w:ascii="Times New Roman" w:hAnsi="Times New Roman" w:cs="Times New Roman"/>
          <w:sz w:val="24"/>
        </w:rPr>
        <w:t>: Receita Bruta e Valor Adicionado. Para cada uma das três variáveis – Receita de Vendas; Receita</w:t>
      </w:r>
      <w:r w:rsidR="00675A00" w:rsidRPr="004E2824">
        <w:rPr>
          <w:rFonts w:ascii="Times New Roman" w:hAnsi="Times New Roman" w:cs="Times New Roman"/>
          <w:sz w:val="24"/>
        </w:rPr>
        <w:t xml:space="preserve"> Bruta e Valor Adicionado – construiu-se</w:t>
      </w:r>
      <w:r w:rsidRPr="004E2824">
        <w:rPr>
          <w:rFonts w:ascii="Times New Roman" w:hAnsi="Times New Roman" w:cs="Times New Roman"/>
          <w:sz w:val="24"/>
        </w:rPr>
        <w:t xml:space="preserve"> uma variável de </w:t>
      </w:r>
      <w:proofErr w:type="spellStart"/>
      <w:r w:rsidR="006B0053" w:rsidRPr="004E2824">
        <w:rPr>
          <w:rFonts w:ascii="Times New Roman" w:hAnsi="Times New Roman" w:cs="Times New Roman"/>
          <w:i/>
          <w:sz w:val="24"/>
        </w:rPr>
        <w:t>market-share</w:t>
      </w:r>
      <w:proofErr w:type="spellEnd"/>
      <w:r w:rsidRPr="004E2824">
        <w:rPr>
          <w:rFonts w:ascii="Times New Roman" w:hAnsi="Times New Roman" w:cs="Times New Roman"/>
          <w:sz w:val="24"/>
        </w:rPr>
        <w:t xml:space="preserve">, conforme racional apresentado. Para a variável de Receita de Vendas foi também construído o </w:t>
      </w:r>
      <w:proofErr w:type="spellStart"/>
      <w:r w:rsidR="006B0053" w:rsidRPr="004E2824">
        <w:rPr>
          <w:rFonts w:ascii="Times New Roman" w:hAnsi="Times New Roman" w:cs="Times New Roman"/>
          <w:i/>
          <w:sz w:val="24"/>
        </w:rPr>
        <w:t>market-share</w:t>
      </w:r>
      <w:proofErr w:type="spellEnd"/>
      <w:r w:rsidRPr="004E2824">
        <w:rPr>
          <w:rFonts w:ascii="Times New Roman" w:hAnsi="Times New Roman" w:cs="Times New Roman"/>
          <w:i/>
          <w:sz w:val="24"/>
        </w:rPr>
        <w:t xml:space="preserve"> </w:t>
      </w:r>
      <w:r w:rsidR="009C0803" w:rsidRPr="004E2824">
        <w:rPr>
          <w:rFonts w:ascii="Times New Roman" w:hAnsi="Times New Roman" w:cs="Times New Roman"/>
          <w:sz w:val="24"/>
        </w:rPr>
        <w:t xml:space="preserve">levando-se em consideração as </w:t>
      </w:r>
      <w:r w:rsidRPr="004E2824">
        <w:rPr>
          <w:rFonts w:ascii="Times New Roman" w:hAnsi="Times New Roman" w:cs="Times New Roman"/>
          <w:sz w:val="24"/>
        </w:rPr>
        <w:t xml:space="preserve">divisões da CNAE, isto é, considerando-se o setor de atividades a </w:t>
      </w:r>
      <w:r w:rsidR="009C0803" w:rsidRPr="004E2824">
        <w:rPr>
          <w:rFonts w:ascii="Times New Roman" w:hAnsi="Times New Roman" w:cs="Times New Roman"/>
          <w:sz w:val="24"/>
        </w:rPr>
        <w:t>dois dígitos</w:t>
      </w:r>
      <w:r w:rsidRPr="004E2824">
        <w:rPr>
          <w:rFonts w:ascii="Times New Roman" w:hAnsi="Times New Roman" w:cs="Times New Roman"/>
          <w:sz w:val="24"/>
        </w:rPr>
        <w:t xml:space="preserve">. </w:t>
      </w:r>
    </w:p>
    <w:p w14:paraId="76673796" w14:textId="7B12CCBF" w:rsidR="00B32962" w:rsidRPr="004E2824" w:rsidRDefault="00032E1F" w:rsidP="00FE39BE">
      <w:pPr>
        <w:pStyle w:val="Default"/>
        <w:spacing w:after="60"/>
        <w:ind w:firstLine="567"/>
        <w:jc w:val="both"/>
        <w:rPr>
          <w:rFonts w:ascii="Times New Roman" w:hAnsi="Times New Roman" w:cs="Times New Roman"/>
          <w:color w:val="auto"/>
        </w:rPr>
      </w:pPr>
      <w:r w:rsidRPr="004E2824">
        <w:rPr>
          <w:rFonts w:ascii="Times New Roman" w:hAnsi="Times New Roman" w:cs="Times New Roman"/>
          <w:color w:val="auto"/>
        </w:rPr>
        <w:t>Em decorrência d</w:t>
      </w:r>
      <w:r w:rsidR="008C231B" w:rsidRPr="004E2824">
        <w:rPr>
          <w:rFonts w:ascii="Times New Roman" w:hAnsi="Times New Roman" w:cs="Times New Roman"/>
          <w:color w:val="auto"/>
        </w:rPr>
        <w:t xml:space="preserve">a variável </w:t>
      </w:r>
      <w:r w:rsidRPr="004E2824">
        <w:rPr>
          <w:rFonts w:ascii="Times New Roman" w:hAnsi="Times New Roman" w:cs="Times New Roman"/>
          <w:color w:val="auto"/>
        </w:rPr>
        <w:t xml:space="preserve">de </w:t>
      </w:r>
      <w:proofErr w:type="spellStart"/>
      <w:r w:rsidRPr="004E2824">
        <w:rPr>
          <w:rFonts w:ascii="Times New Roman" w:hAnsi="Times New Roman" w:cs="Times New Roman"/>
          <w:i/>
          <w:color w:val="auto"/>
        </w:rPr>
        <w:t>market-share</w:t>
      </w:r>
      <w:proofErr w:type="spellEnd"/>
      <w:r w:rsidRPr="004E2824">
        <w:rPr>
          <w:rFonts w:ascii="Times New Roman" w:hAnsi="Times New Roman" w:cs="Times New Roman"/>
          <w:i/>
          <w:color w:val="auto"/>
        </w:rPr>
        <w:t xml:space="preserve"> </w:t>
      </w:r>
      <w:r w:rsidR="008C231B" w:rsidRPr="004E2824">
        <w:rPr>
          <w:rFonts w:ascii="Times New Roman" w:hAnsi="Times New Roman" w:cs="Times New Roman"/>
          <w:color w:val="auto"/>
        </w:rPr>
        <w:t>não apresentar relação contábil com os salários, como as variáveis de lucro, minimiza-se o viés de simultaneidade</w:t>
      </w:r>
      <w:r w:rsidR="004555BF" w:rsidRPr="004E2824">
        <w:rPr>
          <w:rFonts w:ascii="Times New Roman" w:hAnsi="Times New Roman" w:cs="Times New Roman"/>
          <w:color w:val="auto"/>
        </w:rPr>
        <w:t xml:space="preserve"> e de causalidade inversa</w:t>
      </w:r>
      <w:r w:rsidRPr="004E2824">
        <w:rPr>
          <w:rFonts w:ascii="Times New Roman" w:hAnsi="Times New Roman" w:cs="Times New Roman"/>
          <w:color w:val="auto"/>
        </w:rPr>
        <w:t xml:space="preserve"> no modelo</w:t>
      </w:r>
      <w:r w:rsidR="008C231B" w:rsidRPr="004E2824">
        <w:rPr>
          <w:rFonts w:ascii="Times New Roman" w:hAnsi="Times New Roman" w:cs="Times New Roman"/>
          <w:color w:val="auto"/>
        </w:rPr>
        <w:t>.</w:t>
      </w:r>
      <w:r w:rsidR="00ED2410" w:rsidRPr="004E2824">
        <w:rPr>
          <w:rFonts w:ascii="Times New Roman" w:hAnsi="Times New Roman" w:cs="Times New Roman"/>
          <w:color w:val="auto"/>
        </w:rPr>
        <w:t xml:space="preserve"> </w:t>
      </w:r>
      <w:r w:rsidR="00115F94" w:rsidRPr="004E2824">
        <w:rPr>
          <w:rFonts w:ascii="Times New Roman" w:hAnsi="Times New Roman" w:cs="Times New Roman"/>
          <w:color w:val="auto"/>
        </w:rPr>
        <w:t xml:space="preserve">Ainda, </w:t>
      </w:r>
      <w:r w:rsidR="00B32962" w:rsidRPr="004E2824">
        <w:rPr>
          <w:rFonts w:ascii="Times New Roman" w:hAnsi="Times New Roman" w:cs="Times New Roman"/>
          <w:color w:val="auto"/>
        </w:rPr>
        <w:t xml:space="preserve">assume-se que </w:t>
      </w:r>
      <w:r w:rsidR="00115F94" w:rsidRPr="004E2824">
        <w:rPr>
          <w:rFonts w:ascii="Times New Roman" w:hAnsi="Times New Roman" w:cs="Times New Roman"/>
          <w:color w:val="auto"/>
        </w:rPr>
        <w:t xml:space="preserve">ela </w:t>
      </w:r>
      <w:r w:rsidR="00B32962" w:rsidRPr="004E2824">
        <w:rPr>
          <w:rFonts w:ascii="Times New Roman" w:hAnsi="Times New Roman" w:cs="Times New Roman"/>
          <w:color w:val="auto"/>
        </w:rPr>
        <w:t xml:space="preserve">seja </w:t>
      </w:r>
      <w:r w:rsidR="00115F94" w:rsidRPr="004E2824">
        <w:rPr>
          <w:rFonts w:ascii="Times New Roman" w:hAnsi="Times New Roman" w:cs="Times New Roman"/>
          <w:color w:val="auto"/>
        </w:rPr>
        <w:t>capaz de</w:t>
      </w:r>
      <w:r w:rsidR="00B32962" w:rsidRPr="004E2824">
        <w:rPr>
          <w:rFonts w:ascii="Times New Roman" w:hAnsi="Times New Roman" w:cs="Times New Roman"/>
          <w:color w:val="auto"/>
        </w:rPr>
        <w:t xml:space="preserve"> capturar a existência de qualquer renda gerada pelas firmas no mercado de produtos</w:t>
      </w:r>
      <w:r w:rsidR="00115F94" w:rsidRPr="004E2824">
        <w:rPr>
          <w:rFonts w:ascii="Times New Roman" w:hAnsi="Times New Roman" w:cs="Times New Roman"/>
          <w:color w:val="auto"/>
        </w:rPr>
        <w:t>, de forma que</w:t>
      </w:r>
      <w:r w:rsidR="00B32962" w:rsidRPr="004E2824">
        <w:rPr>
          <w:rFonts w:ascii="Times New Roman" w:hAnsi="Times New Roman" w:cs="Times New Roman"/>
          <w:color w:val="auto"/>
        </w:rPr>
        <w:t xml:space="preserve"> os lucros seriam diretamente afetados pelo poder de mercado d</w:t>
      </w:r>
      <w:r w:rsidR="00DA1E4D" w:rsidRPr="004E2824">
        <w:rPr>
          <w:rFonts w:ascii="Times New Roman" w:hAnsi="Times New Roman" w:cs="Times New Roman"/>
          <w:color w:val="auto"/>
        </w:rPr>
        <w:t>essas</w:t>
      </w:r>
      <w:r w:rsidR="00B32962" w:rsidRPr="004E2824">
        <w:rPr>
          <w:rFonts w:ascii="Times New Roman" w:hAnsi="Times New Roman" w:cs="Times New Roman"/>
          <w:color w:val="auto"/>
        </w:rPr>
        <w:t xml:space="preserve"> firmas. </w:t>
      </w:r>
      <w:r w:rsidR="00115F94" w:rsidRPr="004E2824">
        <w:rPr>
          <w:rFonts w:ascii="Times New Roman" w:hAnsi="Times New Roman" w:cs="Times New Roman"/>
          <w:color w:val="auto"/>
        </w:rPr>
        <w:t>Por fim</w:t>
      </w:r>
      <w:r w:rsidR="00B32962" w:rsidRPr="004E2824">
        <w:rPr>
          <w:rFonts w:ascii="Times New Roman" w:hAnsi="Times New Roman" w:cs="Times New Roman"/>
          <w:color w:val="auto"/>
        </w:rPr>
        <w:t xml:space="preserve">, </w:t>
      </w:r>
      <w:r w:rsidR="00DA1E4D" w:rsidRPr="004E2824">
        <w:rPr>
          <w:rFonts w:ascii="Times New Roman" w:hAnsi="Times New Roman" w:cs="Times New Roman"/>
          <w:color w:val="auto"/>
        </w:rPr>
        <w:t>entende-se</w:t>
      </w:r>
      <w:r w:rsidR="00B32962" w:rsidRPr="004E2824">
        <w:rPr>
          <w:rFonts w:ascii="Times New Roman" w:hAnsi="Times New Roman" w:cs="Times New Roman"/>
          <w:color w:val="auto"/>
        </w:rPr>
        <w:t xml:space="preserve"> que qualquer efeito da participação de mercado sobre os salários aconteça via compartilhamento de rendas das firmas para com suas ocupações.  </w:t>
      </w:r>
    </w:p>
    <w:p w14:paraId="56CC1258" w14:textId="74F1E9F4" w:rsidR="008B5F9A" w:rsidRPr="004E2824" w:rsidRDefault="009C0803" w:rsidP="00FE39BE">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Ademais, também s</w:t>
      </w:r>
      <w:r w:rsidR="009D01C4" w:rsidRPr="004E2824">
        <w:rPr>
          <w:rFonts w:ascii="Times New Roman" w:hAnsi="Times New Roman" w:cs="Times New Roman"/>
          <w:sz w:val="24"/>
        </w:rPr>
        <w:t>eguindo a literatura, a variável de “número médio de pessoas empregadas no ano” foi inserida nas equações</w:t>
      </w:r>
      <w:r w:rsidRPr="004E2824">
        <w:rPr>
          <w:rFonts w:ascii="Times New Roman" w:hAnsi="Times New Roman" w:cs="Times New Roman"/>
          <w:sz w:val="24"/>
        </w:rPr>
        <w:t>, em logaritmo,</w:t>
      </w:r>
      <w:r w:rsidR="009D01C4" w:rsidRPr="004E2824">
        <w:rPr>
          <w:rFonts w:ascii="Times New Roman" w:hAnsi="Times New Roman" w:cs="Times New Roman"/>
          <w:sz w:val="24"/>
        </w:rPr>
        <w:t xml:space="preserve"> como con</w:t>
      </w:r>
      <w:r w:rsidRPr="004E2824">
        <w:rPr>
          <w:rFonts w:ascii="Times New Roman" w:hAnsi="Times New Roman" w:cs="Times New Roman"/>
          <w:sz w:val="24"/>
        </w:rPr>
        <w:t>trole para o tamanho das firmas.</w:t>
      </w:r>
      <w:r w:rsidR="009D01C4" w:rsidRPr="004E2824">
        <w:rPr>
          <w:rFonts w:ascii="Times New Roman" w:hAnsi="Times New Roman" w:cs="Times New Roman"/>
          <w:sz w:val="24"/>
        </w:rPr>
        <w:t xml:space="preserve"> </w:t>
      </w:r>
    </w:p>
    <w:p w14:paraId="00B1244E" w14:textId="3A75DBF8" w:rsidR="00592A9E" w:rsidRPr="004E2824" w:rsidRDefault="0071726F" w:rsidP="00FE39BE">
      <w:pPr>
        <w:adjustRightInd w:val="0"/>
        <w:spacing w:before="240"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A RAIS </w:t>
      </w:r>
      <w:r w:rsidR="00CD0EF2" w:rsidRPr="004E2824">
        <w:rPr>
          <w:rFonts w:ascii="Times New Roman" w:hAnsi="Times New Roman" w:cs="Times New Roman"/>
          <w:sz w:val="24"/>
        </w:rPr>
        <w:t>c</w:t>
      </w:r>
      <w:r w:rsidRPr="004E2824">
        <w:rPr>
          <w:rFonts w:ascii="Times New Roman" w:hAnsi="Times New Roman" w:cs="Times New Roman"/>
          <w:sz w:val="24"/>
        </w:rPr>
        <w:t>onstitui um censo do segmento fo</w:t>
      </w:r>
      <w:r w:rsidR="0048639A" w:rsidRPr="004E2824">
        <w:rPr>
          <w:rFonts w:ascii="Times New Roman" w:hAnsi="Times New Roman" w:cs="Times New Roman"/>
          <w:sz w:val="24"/>
        </w:rPr>
        <w:t>rmal do mercado de trabalho do P</w:t>
      </w:r>
      <w:r w:rsidRPr="004E2824">
        <w:rPr>
          <w:rFonts w:ascii="Times New Roman" w:hAnsi="Times New Roman" w:cs="Times New Roman"/>
          <w:sz w:val="24"/>
        </w:rPr>
        <w:t xml:space="preserve">aís, com informações </w:t>
      </w:r>
      <w:r w:rsidR="008A140B" w:rsidRPr="004E2824">
        <w:rPr>
          <w:rFonts w:ascii="Times New Roman" w:hAnsi="Times New Roman" w:cs="Times New Roman"/>
          <w:sz w:val="24"/>
        </w:rPr>
        <w:t xml:space="preserve">a </w:t>
      </w:r>
      <w:r w:rsidR="00A80425" w:rsidRPr="004E2824">
        <w:rPr>
          <w:rFonts w:ascii="Times New Roman" w:hAnsi="Times New Roman" w:cs="Times New Roman"/>
          <w:sz w:val="24"/>
        </w:rPr>
        <w:t xml:space="preserve">respeito </w:t>
      </w:r>
      <w:r w:rsidR="008A140B" w:rsidRPr="004E2824">
        <w:rPr>
          <w:rFonts w:ascii="Times New Roman" w:hAnsi="Times New Roman" w:cs="Times New Roman"/>
          <w:sz w:val="24"/>
        </w:rPr>
        <w:t>do indivíduo, como</w:t>
      </w:r>
      <w:r w:rsidRPr="004E2824">
        <w:rPr>
          <w:rFonts w:ascii="Times New Roman" w:hAnsi="Times New Roman" w:cs="Times New Roman"/>
          <w:sz w:val="24"/>
        </w:rPr>
        <w:t xml:space="preserve"> sexo, idade, raça, grau de instrução, tempo de permanência no empre</w:t>
      </w:r>
      <w:r w:rsidR="008A140B" w:rsidRPr="004E2824">
        <w:rPr>
          <w:rFonts w:ascii="Times New Roman" w:hAnsi="Times New Roman" w:cs="Times New Roman"/>
          <w:sz w:val="24"/>
        </w:rPr>
        <w:t>go, ocupação e salário recebido;</w:t>
      </w:r>
      <w:r w:rsidRPr="004E2824">
        <w:rPr>
          <w:rFonts w:ascii="Times New Roman" w:hAnsi="Times New Roman" w:cs="Times New Roman"/>
          <w:sz w:val="24"/>
        </w:rPr>
        <w:t xml:space="preserve"> e </w:t>
      </w:r>
      <w:r w:rsidR="009F6C99" w:rsidRPr="004E2824">
        <w:rPr>
          <w:rFonts w:ascii="Times New Roman" w:hAnsi="Times New Roman" w:cs="Times New Roman"/>
          <w:sz w:val="24"/>
        </w:rPr>
        <w:t>outras informações complementares</w:t>
      </w:r>
      <w:r w:rsidRPr="004E2824">
        <w:rPr>
          <w:rFonts w:ascii="Times New Roman" w:hAnsi="Times New Roman" w:cs="Times New Roman"/>
          <w:sz w:val="24"/>
        </w:rPr>
        <w:t xml:space="preserve"> </w:t>
      </w:r>
      <w:r w:rsidR="00A80425" w:rsidRPr="004E2824">
        <w:rPr>
          <w:rFonts w:ascii="Times New Roman" w:hAnsi="Times New Roman" w:cs="Times New Roman"/>
          <w:sz w:val="24"/>
        </w:rPr>
        <w:t xml:space="preserve">sobre </w:t>
      </w:r>
      <w:r w:rsidR="00311650" w:rsidRPr="004E2824">
        <w:rPr>
          <w:rFonts w:ascii="Times New Roman" w:hAnsi="Times New Roman" w:cs="Times New Roman"/>
          <w:sz w:val="24"/>
        </w:rPr>
        <w:t>os</w:t>
      </w:r>
      <w:r w:rsidRPr="004E2824">
        <w:rPr>
          <w:rFonts w:ascii="Times New Roman" w:hAnsi="Times New Roman" w:cs="Times New Roman"/>
          <w:sz w:val="24"/>
        </w:rPr>
        <w:t xml:space="preserve"> estabelecimentos</w:t>
      </w:r>
      <w:r w:rsidR="003627E5" w:rsidRPr="004E2824">
        <w:rPr>
          <w:rFonts w:ascii="Times New Roman" w:hAnsi="Times New Roman" w:cs="Times New Roman"/>
          <w:sz w:val="24"/>
        </w:rPr>
        <w:t xml:space="preserve"> (firmas)</w:t>
      </w:r>
      <w:r w:rsidR="0089699D" w:rsidRPr="004E2824">
        <w:rPr>
          <w:rFonts w:ascii="Times New Roman" w:hAnsi="Times New Roman" w:cs="Times New Roman"/>
          <w:sz w:val="24"/>
        </w:rPr>
        <w:t>.</w:t>
      </w:r>
      <w:r w:rsidRPr="004E2824">
        <w:rPr>
          <w:rFonts w:ascii="Times New Roman" w:hAnsi="Times New Roman" w:cs="Times New Roman"/>
          <w:sz w:val="24"/>
        </w:rPr>
        <w:t xml:space="preserve"> </w:t>
      </w:r>
    </w:p>
    <w:p w14:paraId="6C328737" w14:textId="2CC42C81" w:rsidR="00592A9E" w:rsidRPr="004E2824" w:rsidRDefault="00311650" w:rsidP="00FE39BE">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Nessa pesquisa, assim como na PIA – Empresa, a</w:t>
      </w:r>
      <w:r w:rsidR="0071726F" w:rsidRPr="004E2824">
        <w:rPr>
          <w:rFonts w:ascii="Times New Roman" w:hAnsi="Times New Roman" w:cs="Times New Roman"/>
          <w:sz w:val="24"/>
        </w:rPr>
        <w:t xml:space="preserve"> classificação das atividades econômicas segue a Classificação Nacional de Atividades Econômicas (CNAE</w:t>
      </w:r>
      <w:r w:rsidR="00351DED" w:rsidRPr="004E2824">
        <w:rPr>
          <w:rFonts w:ascii="Times New Roman" w:hAnsi="Times New Roman" w:cs="Times New Roman"/>
          <w:sz w:val="24"/>
        </w:rPr>
        <w:t xml:space="preserve"> 2</w:t>
      </w:r>
      <w:r w:rsidRPr="004E2824">
        <w:rPr>
          <w:rFonts w:ascii="Times New Roman" w:hAnsi="Times New Roman" w:cs="Times New Roman"/>
          <w:sz w:val="24"/>
        </w:rPr>
        <w:t xml:space="preserve">.0). </w:t>
      </w:r>
      <w:r w:rsidR="00EA5A0E" w:rsidRPr="004E2824">
        <w:rPr>
          <w:rFonts w:ascii="Times New Roman" w:hAnsi="Times New Roman" w:cs="Times New Roman"/>
          <w:sz w:val="24"/>
        </w:rPr>
        <w:t xml:space="preserve">Para a RAIS, contudo, têm-se informações para </w:t>
      </w:r>
      <w:r w:rsidR="00494714" w:rsidRPr="004E2824">
        <w:rPr>
          <w:rFonts w:ascii="Times New Roman" w:hAnsi="Times New Roman" w:cs="Times New Roman"/>
          <w:sz w:val="24"/>
        </w:rPr>
        <w:t>todas as seções da CNAE</w:t>
      </w:r>
      <w:r w:rsidR="00B93269" w:rsidRPr="004E2824">
        <w:rPr>
          <w:rFonts w:ascii="Times New Roman" w:hAnsi="Times New Roman" w:cs="Times New Roman"/>
          <w:sz w:val="24"/>
        </w:rPr>
        <w:t xml:space="preserve">, ou seja, </w:t>
      </w:r>
      <w:r w:rsidR="00494714" w:rsidRPr="004E2824">
        <w:rPr>
          <w:rFonts w:ascii="Times New Roman" w:hAnsi="Times New Roman" w:cs="Times New Roman"/>
          <w:sz w:val="24"/>
        </w:rPr>
        <w:t xml:space="preserve">não apenas as seções </w:t>
      </w:r>
      <w:r w:rsidR="00D218A0" w:rsidRPr="004E2824">
        <w:rPr>
          <w:rFonts w:ascii="Times New Roman" w:hAnsi="Times New Roman" w:cs="Times New Roman"/>
          <w:sz w:val="24"/>
        </w:rPr>
        <w:t>B</w:t>
      </w:r>
      <w:r w:rsidR="00494714" w:rsidRPr="004E2824">
        <w:rPr>
          <w:rFonts w:ascii="Times New Roman" w:hAnsi="Times New Roman" w:cs="Times New Roman"/>
          <w:sz w:val="24"/>
        </w:rPr>
        <w:t xml:space="preserve"> e </w:t>
      </w:r>
      <w:r w:rsidR="00D218A0" w:rsidRPr="004E2824">
        <w:rPr>
          <w:rFonts w:ascii="Times New Roman" w:hAnsi="Times New Roman" w:cs="Times New Roman"/>
          <w:sz w:val="24"/>
        </w:rPr>
        <w:t>C</w:t>
      </w:r>
      <w:r w:rsidR="00494714" w:rsidRPr="004E2824">
        <w:rPr>
          <w:rFonts w:ascii="Times New Roman" w:hAnsi="Times New Roman" w:cs="Times New Roman"/>
          <w:sz w:val="24"/>
        </w:rPr>
        <w:t xml:space="preserve"> </w:t>
      </w:r>
      <w:r w:rsidR="00B93269" w:rsidRPr="004E2824">
        <w:rPr>
          <w:rFonts w:ascii="Times New Roman" w:hAnsi="Times New Roman" w:cs="Times New Roman"/>
          <w:sz w:val="24"/>
        </w:rPr>
        <w:t xml:space="preserve">(setor da indústria) </w:t>
      </w:r>
      <w:r w:rsidR="00494714" w:rsidRPr="004E2824">
        <w:rPr>
          <w:rFonts w:ascii="Times New Roman" w:hAnsi="Times New Roman" w:cs="Times New Roman"/>
          <w:sz w:val="24"/>
        </w:rPr>
        <w:t>contempladas na PIA-Empresa.</w:t>
      </w:r>
      <w:r w:rsidR="00707BDF" w:rsidRPr="004E2824">
        <w:rPr>
          <w:rFonts w:ascii="Times New Roman" w:hAnsi="Times New Roman" w:cs="Times New Roman"/>
          <w:sz w:val="24"/>
        </w:rPr>
        <w:t xml:space="preserve"> </w:t>
      </w:r>
      <w:r w:rsidR="00592A9E" w:rsidRPr="004E2824">
        <w:rPr>
          <w:rFonts w:ascii="Times New Roman" w:hAnsi="Times New Roman" w:cs="Times New Roman"/>
          <w:sz w:val="24"/>
        </w:rPr>
        <w:t xml:space="preserve">Assim, </w:t>
      </w:r>
      <w:r w:rsidR="001C5B12" w:rsidRPr="004E2824">
        <w:rPr>
          <w:rFonts w:ascii="Times New Roman" w:hAnsi="Times New Roman" w:cs="Times New Roman"/>
          <w:sz w:val="24"/>
        </w:rPr>
        <w:t>a fim de ser</w:t>
      </w:r>
      <w:r w:rsidR="00A80425" w:rsidRPr="004E2824">
        <w:rPr>
          <w:rFonts w:ascii="Times New Roman" w:hAnsi="Times New Roman" w:cs="Times New Roman"/>
          <w:sz w:val="24"/>
        </w:rPr>
        <w:t>em</w:t>
      </w:r>
      <w:r w:rsidR="001C5B12" w:rsidRPr="004E2824">
        <w:rPr>
          <w:rFonts w:ascii="Times New Roman" w:hAnsi="Times New Roman" w:cs="Times New Roman"/>
          <w:sz w:val="24"/>
        </w:rPr>
        <w:t xml:space="preserve"> </w:t>
      </w:r>
      <w:proofErr w:type="gramStart"/>
      <w:r w:rsidR="00592A9E" w:rsidRPr="004E2824">
        <w:rPr>
          <w:rFonts w:ascii="Times New Roman" w:hAnsi="Times New Roman" w:cs="Times New Roman"/>
          <w:sz w:val="24"/>
        </w:rPr>
        <w:t>considera</w:t>
      </w:r>
      <w:r w:rsidR="001C5B12" w:rsidRPr="004E2824">
        <w:rPr>
          <w:rFonts w:ascii="Times New Roman" w:hAnsi="Times New Roman" w:cs="Times New Roman"/>
          <w:sz w:val="24"/>
        </w:rPr>
        <w:t>do</w:t>
      </w:r>
      <w:proofErr w:type="gramEnd"/>
      <w:r w:rsidR="00592A9E" w:rsidRPr="004E2824">
        <w:rPr>
          <w:rFonts w:ascii="Times New Roman" w:hAnsi="Times New Roman" w:cs="Times New Roman"/>
          <w:sz w:val="24"/>
        </w:rPr>
        <w:t xml:space="preserve"> apenas </w:t>
      </w:r>
      <w:r w:rsidR="00707BDF" w:rsidRPr="004E2824">
        <w:rPr>
          <w:rFonts w:ascii="Times New Roman" w:hAnsi="Times New Roman" w:cs="Times New Roman"/>
          <w:sz w:val="24"/>
        </w:rPr>
        <w:t>estes</w:t>
      </w:r>
      <w:r w:rsidR="00592A9E" w:rsidRPr="004E2824">
        <w:rPr>
          <w:rFonts w:ascii="Times New Roman" w:hAnsi="Times New Roman" w:cs="Times New Roman"/>
          <w:sz w:val="24"/>
        </w:rPr>
        <w:t xml:space="preserve"> </w:t>
      </w:r>
      <w:r w:rsidR="00A80425" w:rsidRPr="004E2824">
        <w:rPr>
          <w:rFonts w:ascii="Times New Roman" w:hAnsi="Times New Roman" w:cs="Times New Roman"/>
          <w:sz w:val="24"/>
        </w:rPr>
        <w:t xml:space="preserve">dois </w:t>
      </w:r>
      <w:r w:rsidR="00592A9E" w:rsidRPr="004E2824">
        <w:rPr>
          <w:rFonts w:ascii="Times New Roman" w:hAnsi="Times New Roman" w:cs="Times New Roman"/>
          <w:sz w:val="24"/>
        </w:rPr>
        <w:t>setor</w:t>
      </w:r>
      <w:r w:rsidR="00707BDF" w:rsidRPr="004E2824">
        <w:rPr>
          <w:rFonts w:ascii="Times New Roman" w:hAnsi="Times New Roman" w:cs="Times New Roman"/>
          <w:sz w:val="24"/>
        </w:rPr>
        <w:t>es</w:t>
      </w:r>
      <w:r w:rsidR="001C5B12" w:rsidRPr="004E2824">
        <w:rPr>
          <w:rFonts w:ascii="Times New Roman" w:hAnsi="Times New Roman" w:cs="Times New Roman"/>
          <w:sz w:val="24"/>
        </w:rPr>
        <w:t>,</w:t>
      </w:r>
      <w:r w:rsidR="00592A9E" w:rsidRPr="004E2824">
        <w:rPr>
          <w:rFonts w:ascii="Times New Roman" w:hAnsi="Times New Roman" w:cs="Times New Roman"/>
          <w:sz w:val="24"/>
        </w:rPr>
        <w:t xml:space="preserve"> </w:t>
      </w:r>
      <w:r w:rsidR="001C5B12" w:rsidRPr="004E2824">
        <w:rPr>
          <w:rFonts w:ascii="Times New Roman" w:hAnsi="Times New Roman" w:cs="Times New Roman"/>
          <w:sz w:val="24"/>
        </w:rPr>
        <w:t xml:space="preserve">somente as firmas que constam no banco de dados da PIA-Empresa foram mantidas </w:t>
      </w:r>
      <w:r w:rsidR="00592A9E" w:rsidRPr="004E2824">
        <w:rPr>
          <w:rFonts w:ascii="Times New Roman" w:hAnsi="Times New Roman" w:cs="Times New Roman"/>
          <w:sz w:val="24"/>
        </w:rPr>
        <w:t>na base de dados da RAIS. Para t</w:t>
      </w:r>
      <w:r w:rsidR="001C5B12" w:rsidRPr="004E2824">
        <w:rPr>
          <w:rFonts w:ascii="Times New Roman" w:hAnsi="Times New Roman" w:cs="Times New Roman"/>
          <w:sz w:val="24"/>
        </w:rPr>
        <w:t>anto, os bancos de dados desta pesquisa</w:t>
      </w:r>
      <w:r w:rsidR="00592A9E" w:rsidRPr="004E2824">
        <w:rPr>
          <w:rFonts w:ascii="Times New Roman" w:hAnsi="Times New Roman" w:cs="Times New Roman"/>
          <w:sz w:val="24"/>
        </w:rPr>
        <w:t xml:space="preserve"> foram </w:t>
      </w:r>
      <w:r w:rsidR="00707BDF" w:rsidRPr="004E2824">
        <w:rPr>
          <w:rFonts w:ascii="Times New Roman" w:hAnsi="Times New Roman" w:cs="Times New Roman"/>
          <w:sz w:val="24"/>
        </w:rPr>
        <w:t>conectados</w:t>
      </w:r>
      <w:r w:rsidR="00592A9E" w:rsidRPr="004E2824">
        <w:rPr>
          <w:rFonts w:ascii="Times New Roman" w:hAnsi="Times New Roman" w:cs="Times New Roman"/>
          <w:sz w:val="24"/>
        </w:rPr>
        <w:t xml:space="preserve"> aos</w:t>
      </w:r>
      <w:r w:rsidR="00707BDF" w:rsidRPr="004E2824">
        <w:rPr>
          <w:rFonts w:ascii="Times New Roman" w:hAnsi="Times New Roman" w:cs="Times New Roman"/>
          <w:sz w:val="24"/>
        </w:rPr>
        <w:t xml:space="preserve"> bancos de dados da PIA-Empresa</w:t>
      </w:r>
      <w:r w:rsidR="00A80425" w:rsidRPr="004E2824">
        <w:rPr>
          <w:rFonts w:ascii="Times New Roman" w:hAnsi="Times New Roman" w:cs="Times New Roman"/>
          <w:sz w:val="24"/>
        </w:rPr>
        <w:t xml:space="preserve"> separadamente para cada ano</w:t>
      </w:r>
      <w:r w:rsidR="0089699D" w:rsidRPr="004E2824">
        <w:rPr>
          <w:rFonts w:ascii="Times New Roman" w:hAnsi="Times New Roman" w:cs="Times New Roman"/>
          <w:sz w:val="24"/>
        </w:rPr>
        <w:t>,</w:t>
      </w:r>
      <w:r w:rsidR="00592A9E" w:rsidRPr="004E2824">
        <w:rPr>
          <w:rFonts w:ascii="Times New Roman" w:hAnsi="Times New Roman" w:cs="Times New Roman"/>
          <w:sz w:val="24"/>
        </w:rPr>
        <w:t xml:space="preserve"> a partir da variável identificadora do empregador</w:t>
      </w:r>
      <w:r w:rsidR="0006645A" w:rsidRPr="004E2824">
        <w:rPr>
          <w:rFonts w:ascii="Times New Roman" w:hAnsi="Times New Roman" w:cs="Times New Roman"/>
          <w:sz w:val="24"/>
        </w:rPr>
        <w:t xml:space="preserve">, </w:t>
      </w:r>
      <w:r w:rsidR="00592A9E" w:rsidRPr="004E2824">
        <w:rPr>
          <w:rFonts w:ascii="Times New Roman" w:hAnsi="Times New Roman" w:cs="Times New Roman"/>
          <w:sz w:val="24"/>
        </w:rPr>
        <w:t xml:space="preserve">o </w:t>
      </w:r>
      <w:r w:rsidR="00E7120A" w:rsidRPr="004E2824">
        <w:rPr>
          <w:rFonts w:ascii="Times New Roman" w:hAnsi="Times New Roman" w:cs="Times New Roman"/>
          <w:sz w:val="24"/>
        </w:rPr>
        <w:t xml:space="preserve">código do </w:t>
      </w:r>
      <w:r w:rsidR="00592A9E" w:rsidRPr="004E2824">
        <w:rPr>
          <w:rFonts w:ascii="Times New Roman" w:hAnsi="Times New Roman" w:cs="Times New Roman"/>
          <w:sz w:val="24"/>
        </w:rPr>
        <w:t>Cadastro Nacional de Pessoa Jurídica (CNPJ).</w:t>
      </w:r>
    </w:p>
    <w:p w14:paraId="53179F5D" w14:textId="0BC48657" w:rsidR="00A17F18" w:rsidRPr="004E2824" w:rsidRDefault="00A17F18" w:rsidP="00FE39BE">
      <w:pPr>
        <w:pStyle w:val="Title"/>
        <w:adjustRightInd w:val="0"/>
        <w:spacing w:before="120" w:after="60"/>
        <w:ind w:firstLine="567"/>
        <w:jc w:val="both"/>
        <w:rPr>
          <w:b w:val="0"/>
          <w:sz w:val="24"/>
        </w:rPr>
      </w:pPr>
      <w:r w:rsidRPr="004E2824">
        <w:rPr>
          <w:b w:val="0"/>
          <w:sz w:val="24"/>
        </w:rPr>
        <w:t>Para os anos que est</w:t>
      </w:r>
      <w:r w:rsidR="00CE462C">
        <w:rPr>
          <w:b w:val="0"/>
          <w:sz w:val="24"/>
        </w:rPr>
        <w:t>e</w:t>
      </w:r>
      <w:r w:rsidRPr="004E2824">
        <w:rPr>
          <w:b w:val="0"/>
          <w:sz w:val="24"/>
        </w:rPr>
        <w:t xml:space="preserve"> </w:t>
      </w:r>
      <w:r w:rsidR="00CE462C">
        <w:rPr>
          <w:b w:val="0"/>
          <w:sz w:val="24"/>
        </w:rPr>
        <w:t xml:space="preserve">artigo </w:t>
      </w:r>
      <w:r w:rsidRPr="004E2824">
        <w:rPr>
          <w:b w:val="0"/>
          <w:sz w:val="24"/>
        </w:rPr>
        <w:t>se propõe a analisar, a RAIS utiliza como classificador de ocupação a Classificação Brasileira de O</w:t>
      </w:r>
      <w:r w:rsidR="000E71B8" w:rsidRPr="004E2824">
        <w:rPr>
          <w:b w:val="0"/>
          <w:sz w:val="24"/>
        </w:rPr>
        <w:t>c</w:t>
      </w:r>
      <w:r w:rsidRPr="004E2824">
        <w:rPr>
          <w:b w:val="0"/>
          <w:sz w:val="24"/>
        </w:rPr>
        <w:t xml:space="preserve">upações referente ao ano de 2002 (CBO2002). </w:t>
      </w:r>
      <w:r w:rsidR="000E71B8" w:rsidRPr="004E2824">
        <w:rPr>
          <w:b w:val="0"/>
          <w:sz w:val="24"/>
        </w:rPr>
        <w:t xml:space="preserve">A </w:t>
      </w:r>
      <w:r w:rsidR="000E71B8" w:rsidRPr="004E2824">
        <w:rPr>
          <w:b w:val="0"/>
          <w:sz w:val="24"/>
        </w:rPr>
        <w:lastRenderedPageBreak/>
        <w:t>CBO 2002 apresenta tanto um caráter enumerativo como descritivo. Enquanto este detalha as atividades, os requisitos e as condições de trabalho das ocupações, aqueles codificam os empregos e as situações de trabalho para fins estatísticos</w:t>
      </w:r>
      <w:r w:rsidR="0006645A" w:rsidRPr="004E2824">
        <w:rPr>
          <w:b w:val="0"/>
          <w:sz w:val="24"/>
        </w:rPr>
        <w:t>.</w:t>
      </w:r>
    </w:p>
    <w:p w14:paraId="0A051F15" w14:textId="02097919" w:rsidR="007D1FF6" w:rsidRPr="004E2824" w:rsidRDefault="007D1FF6" w:rsidP="00FE39BE">
      <w:pPr>
        <w:tabs>
          <w:tab w:val="left" w:pos="169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Para as análises apresentadas nest</w:t>
      </w:r>
      <w:r w:rsidR="00CE462C">
        <w:rPr>
          <w:rFonts w:ascii="Times New Roman" w:hAnsi="Times New Roman" w:cs="Times New Roman"/>
          <w:sz w:val="24"/>
        </w:rPr>
        <w:t>e</w:t>
      </w:r>
      <w:r w:rsidRPr="004E2824">
        <w:rPr>
          <w:rFonts w:ascii="Times New Roman" w:hAnsi="Times New Roman" w:cs="Times New Roman"/>
          <w:sz w:val="24"/>
        </w:rPr>
        <w:t xml:space="preserve"> </w:t>
      </w:r>
      <w:r w:rsidR="00CE462C">
        <w:rPr>
          <w:rFonts w:ascii="Times New Roman" w:hAnsi="Times New Roman" w:cs="Times New Roman"/>
          <w:sz w:val="24"/>
        </w:rPr>
        <w:t>artigo</w:t>
      </w:r>
      <w:r w:rsidRPr="004E2824">
        <w:rPr>
          <w:rFonts w:ascii="Times New Roman" w:hAnsi="Times New Roman" w:cs="Times New Roman"/>
          <w:sz w:val="24"/>
        </w:rPr>
        <w:t xml:space="preserve">, os dados </w:t>
      </w:r>
      <w:r w:rsidR="00652244" w:rsidRPr="004E2824">
        <w:rPr>
          <w:rFonts w:ascii="Times New Roman" w:hAnsi="Times New Roman" w:cs="Times New Roman"/>
          <w:sz w:val="24"/>
        </w:rPr>
        <w:t xml:space="preserve">no </w:t>
      </w:r>
      <w:r w:rsidRPr="004E2824">
        <w:rPr>
          <w:rFonts w:ascii="Times New Roman" w:hAnsi="Times New Roman" w:cs="Times New Roman"/>
          <w:sz w:val="24"/>
        </w:rPr>
        <w:t>nível individual da RAIS foram unificados por família ocupacional, empresa e ano, ou seja, para cada ano e firma, as informações dos trabalhadores foram agregadas considerando-se a CBO no seu maior nível de desagregação, que são quatro dígitos.</w:t>
      </w:r>
      <w:r w:rsidR="00B8279E" w:rsidRPr="004E2824">
        <w:rPr>
          <w:rFonts w:ascii="Times New Roman" w:hAnsi="Times New Roman" w:cs="Times New Roman"/>
          <w:sz w:val="24"/>
        </w:rPr>
        <w:t xml:space="preserve"> </w:t>
      </w:r>
    </w:p>
    <w:p w14:paraId="6E6DFD1A" w14:textId="17B0EDD5" w:rsidR="00FB3A07" w:rsidRPr="004E2824" w:rsidRDefault="00934E1E" w:rsidP="00FE39BE">
      <w:pPr>
        <w:tabs>
          <w:tab w:val="left" w:pos="169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A justificativa para o uso de dados agregados é feita em termos de melhoria na </w:t>
      </w:r>
      <w:r w:rsidR="002610E3" w:rsidRPr="004E2824">
        <w:rPr>
          <w:rFonts w:ascii="Times New Roman" w:hAnsi="Times New Roman" w:cs="Times New Roman"/>
          <w:sz w:val="24"/>
        </w:rPr>
        <w:t>identificação do mod</w:t>
      </w:r>
      <w:r w:rsidRPr="004E2824">
        <w:rPr>
          <w:rFonts w:ascii="Times New Roman" w:hAnsi="Times New Roman" w:cs="Times New Roman"/>
          <w:sz w:val="24"/>
        </w:rPr>
        <w:t>elo estimado.</w:t>
      </w:r>
      <w:r w:rsidR="002610E3" w:rsidRPr="004E2824">
        <w:rPr>
          <w:rFonts w:ascii="Times New Roman" w:hAnsi="Times New Roman" w:cs="Times New Roman"/>
          <w:sz w:val="24"/>
        </w:rPr>
        <w:t xml:space="preserve"> </w:t>
      </w:r>
      <w:r w:rsidR="003D0245" w:rsidRPr="004E2824">
        <w:rPr>
          <w:rFonts w:ascii="Times New Roman" w:hAnsi="Times New Roman" w:cs="Times New Roman"/>
          <w:sz w:val="24"/>
        </w:rPr>
        <w:t>É</w:t>
      </w:r>
      <w:r w:rsidR="002610E3" w:rsidRPr="004E2824">
        <w:rPr>
          <w:rFonts w:ascii="Times New Roman" w:hAnsi="Times New Roman" w:cs="Times New Roman"/>
          <w:sz w:val="24"/>
        </w:rPr>
        <w:t xml:space="preserve"> preciso considerar que a variável de interesse para este estudo é indexada nas firmas, em outras palavras, no caso de </w:t>
      </w:r>
      <w:r w:rsidR="00652244" w:rsidRPr="004E2824">
        <w:rPr>
          <w:rFonts w:ascii="Times New Roman" w:hAnsi="Times New Roman" w:cs="Times New Roman"/>
          <w:sz w:val="24"/>
        </w:rPr>
        <w:t xml:space="preserve">se </w:t>
      </w:r>
      <w:r w:rsidR="002610E3" w:rsidRPr="004E2824">
        <w:rPr>
          <w:rFonts w:ascii="Times New Roman" w:hAnsi="Times New Roman" w:cs="Times New Roman"/>
          <w:sz w:val="24"/>
        </w:rPr>
        <w:t xml:space="preserve">trabalhar com um painel </w:t>
      </w:r>
      <w:r w:rsidR="00652244" w:rsidRPr="004E2824">
        <w:rPr>
          <w:rFonts w:ascii="Times New Roman" w:hAnsi="Times New Roman" w:cs="Times New Roman"/>
          <w:sz w:val="24"/>
        </w:rPr>
        <w:t>n</w:t>
      </w:r>
      <w:r w:rsidR="002610E3" w:rsidRPr="004E2824">
        <w:rPr>
          <w:rFonts w:ascii="Times New Roman" w:hAnsi="Times New Roman" w:cs="Times New Roman"/>
          <w:sz w:val="24"/>
        </w:rPr>
        <w:t>o nível do indivíduo, a</w:t>
      </w:r>
      <w:r w:rsidR="008729CD" w:rsidRPr="004E2824">
        <w:rPr>
          <w:rFonts w:ascii="Times New Roman" w:hAnsi="Times New Roman" w:cs="Times New Roman"/>
          <w:sz w:val="24"/>
        </w:rPr>
        <w:t xml:space="preserve"> variável</w:t>
      </w:r>
      <w:r w:rsidR="002610E3" w:rsidRPr="004E2824">
        <w:rPr>
          <w:rFonts w:ascii="Times New Roman" w:hAnsi="Times New Roman" w:cs="Times New Roman"/>
          <w:sz w:val="24"/>
        </w:rPr>
        <w:t xml:space="preserve"> não apresentaria variabilida</w:t>
      </w:r>
      <w:r w:rsidR="002A061C" w:rsidRPr="004E2824">
        <w:rPr>
          <w:rFonts w:ascii="Times New Roman" w:hAnsi="Times New Roman" w:cs="Times New Roman"/>
          <w:sz w:val="24"/>
        </w:rPr>
        <w:t xml:space="preserve">de </w:t>
      </w:r>
      <w:r w:rsidR="002610E3" w:rsidRPr="004E2824">
        <w:rPr>
          <w:rFonts w:ascii="Times New Roman" w:hAnsi="Times New Roman" w:cs="Times New Roman"/>
          <w:sz w:val="24"/>
        </w:rPr>
        <w:t xml:space="preserve">entre indivíduos de uma mesma firma, mas entre </w:t>
      </w:r>
      <w:r w:rsidR="00256239" w:rsidRPr="004E2824">
        <w:rPr>
          <w:rFonts w:ascii="Times New Roman" w:hAnsi="Times New Roman" w:cs="Times New Roman"/>
          <w:sz w:val="24"/>
        </w:rPr>
        <w:t xml:space="preserve">as </w:t>
      </w:r>
      <w:r w:rsidR="002610E3" w:rsidRPr="004E2824">
        <w:rPr>
          <w:rFonts w:ascii="Times New Roman" w:hAnsi="Times New Roman" w:cs="Times New Roman"/>
          <w:sz w:val="24"/>
        </w:rPr>
        <w:t>firmas</w:t>
      </w:r>
      <w:r w:rsidR="00256239" w:rsidRPr="004E2824">
        <w:rPr>
          <w:rFonts w:ascii="Times New Roman" w:hAnsi="Times New Roman" w:cs="Times New Roman"/>
          <w:sz w:val="24"/>
        </w:rPr>
        <w:t xml:space="preserve"> do painel</w:t>
      </w:r>
      <w:r w:rsidR="002610E3" w:rsidRPr="004E2824">
        <w:rPr>
          <w:rFonts w:ascii="Times New Roman" w:hAnsi="Times New Roman" w:cs="Times New Roman"/>
          <w:sz w:val="24"/>
        </w:rPr>
        <w:t xml:space="preserve">. Essa característica da </w:t>
      </w:r>
      <w:r w:rsidR="002A061C" w:rsidRPr="004E2824">
        <w:rPr>
          <w:rFonts w:ascii="Times New Roman" w:hAnsi="Times New Roman" w:cs="Times New Roman"/>
          <w:sz w:val="24"/>
        </w:rPr>
        <w:t xml:space="preserve">variável de </w:t>
      </w:r>
      <w:proofErr w:type="spellStart"/>
      <w:r w:rsidR="006B0053" w:rsidRPr="004E2824">
        <w:rPr>
          <w:rFonts w:ascii="Times New Roman" w:hAnsi="Times New Roman" w:cs="Times New Roman"/>
          <w:i/>
          <w:sz w:val="24"/>
        </w:rPr>
        <w:t>market-share</w:t>
      </w:r>
      <w:proofErr w:type="spellEnd"/>
      <w:r w:rsidR="002610E3" w:rsidRPr="004E2824">
        <w:rPr>
          <w:rFonts w:ascii="Times New Roman" w:hAnsi="Times New Roman" w:cs="Times New Roman"/>
          <w:sz w:val="24"/>
        </w:rPr>
        <w:t xml:space="preserve"> impacta na identificação do modelo por algumas razões. </w:t>
      </w:r>
    </w:p>
    <w:p w14:paraId="77C90241" w14:textId="4EAA14D2" w:rsidR="00F4132F" w:rsidRPr="004E2824" w:rsidRDefault="002610E3" w:rsidP="00FE39BE">
      <w:pPr>
        <w:tabs>
          <w:tab w:val="left" w:pos="169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Ao estimar um modelo de efe</w:t>
      </w:r>
      <w:r w:rsidR="00C407DF" w:rsidRPr="004E2824">
        <w:rPr>
          <w:rFonts w:ascii="Times New Roman" w:hAnsi="Times New Roman" w:cs="Times New Roman"/>
          <w:sz w:val="24"/>
        </w:rPr>
        <w:t>itos fixos no nível individual, p</w:t>
      </w:r>
      <w:r w:rsidR="00F4132F" w:rsidRPr="004E2824">
        <w:rPr>
          <w:rFonts w:ascii="Times New Roman" w:hAnsi="Times New Roman" w:cs="Times New Roman"/>
          <w:sz w:val="24"/>
        </w:rPr>
        <w:t xml:space="preserve">ara que fosse possível capturar alguma variação em termos de salário e </w:t>
      </w:r>
      <w:proofErr w:type="spellStart"/>
      <w:r w:rsidR="006B0053" w:rsidRPr="004E2824">
        <w:rPr>
          <w:rFonts w:ascii="Times New Roman" w:hAnsi="Times New Roman" w:cs="Times New Roman"/>
          <w:i/>
          <w:sz w:val="24"/>
        </w:rPr>
        <w:t>market-share</w:t>
      </w:r>
      <w:proofErr w:type="spellEnd"/>
      <w:r w:rsidR="00F4132F" w:rsidRPr="004E2824">
        <w:rPr>
          <w:rFonts w:ascii="Times New Roman" w:hAnsi="Times New Roman" w:cs="Times New Roman"/>
          <w:sz w:val="24"/>
        </w:rPr>
        <w:t xml:space="preserve"> seria </w:t>
      </w:r>
      <w:r w:rsidR="00C407DF" w:rsidRPr="004E2824">
        <w:rPr>
          <w:rFonts w:ascii="Times New Roman" w:hAnsi="Times New Roman" w:cs="Times New Roman"/>
          <w:sz w:val="24"/>
        </w:rPr>
        <w:t>necessário</w:t>
      </w:r>
      <w:r w:rsidR="00F4132F" w:rsidRPr="004E2824">
        <w:rPr>
          <w:rFonts w:ascii="Times New Roman" w:hAnsi="Times New Roman" w:cs="Times New Roman"/>
          <w:sz w:val="24"/>
        </w:rPr>
        <w:t xml:space="preserve"> que os indivíduos variassem entre firmas com dife</w:t>
      </w:r>
      <w:r w:rsidR="002A061C" w:rsidRPr="004E2824">
        <w:rPr>
          <w:rFonts w:ascii="Times New Roman" w:hAnsi="Times New Roman" w:cs="Times New Roman"/>
          <w:sz w:val="24"/>
        </w:rPr>
        <w:t>rentes participações de mercado</w:t>
      </w:r>
      <w:r w:rsidR="00F4132F" w:rsidRPr="004E2824">
        <w:rPr>
          <w:rFonts w:ascii="Times New Roman" w:hAnsi="Times New Roman" w:cs="Times New Roman"/>
          <w:sz w:val="24"/>
        </w:rPr>
        <w:t xml:space="preserve">. </w:t>
      </w:r>
      <w:r w:rsidR="00E811DC" w:rsidRPr="004E2824">
        <w:rPr>
          <w:rFonts w:ascii="Times New Roman" w:hAnsi="Times New Roman" w:cs="Times New Roman"/>
          <w:sz w:val="24"/>
        </w:rPr>
        <w:t xml:space="preserve">Contudo, </w:t>
      </w:r>
      <w:r w:rsidR="000151C2" w:rsidRPr="004E2824">
        <w:rPr>
          <w:rFonts w:ascii="Times New Roman" w:hAnsi="Times New Roman" w:cs="Times New Roman"/>
          <w:sz w:val="24"/>
        </w:rPr>
        <w:t>incorrer-se</w:t>
      </w:r>
      <w:r w:rsidR="00163FDB" w:rsidRPr="004E2824">
        <w:rPr>
          <w:rFonts w:ascii="Times New Roman" w:hAnsi="Times New Roman" w:cs="Times New Roman"/>
          <w:sz w:val="24"/>
        </w:rPr>
        <w:t>-</w:t>
      </w:r>
      <w:r w:rsidR="000151C2" w:rsidRPr="004E2824">
        <w:rPr>
          <w:rFonts w:ascii="Times New Roman" w:hAnsi="Times New Roman" w:cs="Times New Roman"/>
          <w:sz w:val="24"/>
        </w:rPr>
        <w:t xml:space="preserve">ia no risco de estimar um modelo com uma amostra não representativa da população de interesse, uma vez que </w:t>
      </w:r>
      <w:r w:rsidR="00163FDB" w:rsidRPr="004E2824">
        <w:rPr>
          <w:rFonts w:ascii="Times New Roman" w:hAnsi="Times New Roman" w:cs="Times New Roman"/>
          <w:sz w:val="24"/>
        </w:rPr>
        <w:t xml:space="preserve">estariam sendo considerados </w:t>
      </w:r>
      <w:r w:rsidR="000151C2" w:rsidRPr="004E2824">
        <w:rPr>
          <w:rFonts w:ascii="Times New Roman" w:hAnsi="Times New Roman" w:cs="Times New Roman"/>
          <w:sz w:val="24"/>
        </w:rPr>
        <w:t>apenas trabalhadores com altas taxas de rotatividade.</w:t>
      </w:r>
      <w:r w:rsidR="00E811DC" w:rsidRPr="004E2824">
        <w:rPr>
          <w:rFonts w:ascii="Times New Roman" w:hAnsi="Times New Roman" w:cs="Times New Roman"/>
          <w:sz w:val="24"/>
        </w:rPr>
        <w:t xml:space="preserve"> </w:t>
      </w:r>
    </w:p>
    <w:p w14:paraId="47A4BB93" w14:textId="4D92748F" w:rsidR="00A17F18" w:rsidRPr="004E2824" w:rsidRDefault="00163FDB" w:rsidP="00FE39BE">
      <w:pPr>
        <w:tabs>
          <w:tab w:val="left" w:pos="169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A</w:t>
      </w:r>
      <w:r w:rsidR="00FB3A07" w:rsidRPr="004E2824">
        <w:rPr>
          <w:rFonts w:ascii="Times New Roman" w:hAnsi="Times New Roman" w:cs="Times New Roman"/>
          <w:sz w:val="24"/>
        </w:rPr>
        <w:t xml:space="preserve"> identificação do impacto da variável de </w:t>
      </w:r>
      <w:proofErr w:type="spellStart"/>
      <w:r w:rsidR="006B0053" w:rsidRPr="004E2824">
        <w:rPr>
          <w:rFonts w:ascii="Times New Roman" w:hAnsi="Times New Roman" w:cs="Times New Roman"/>
          <w:i/>
          <w:sz w:val="24"/>
        </w:rPr>
        <w:t>market-share</w:t>
      </w:r>
      <w:proofErr w:type="spellEnd"/>
      <w:r w:rsidR="00FB3A07" w:rsidRPr="004E2824">
        <w:rPr>
          <w:rFonts w:ascii="Times New Roman" w:hAnsi="Times New Roman" w:cs="Times New Roman"/>
          <w:i/>
          <w:sz w:val="24"/>
        </w:rPr>
        <w:t xml:space="preserve"> </w:t>
      </w:r>
      <w:r w:rsidR="00FB3A07" w:rsidRPr="004E2824">
        <w:rPr>
          <w:rFonts w:ascii="Times New Roman" w:hAnsi="Times New Roman" w:cs="Times New Roman"/>
          <w:sz w:val="24"/>
        </w:rPr>
        <w:t>sobre os salários</w:t>
      </w:r>
      <w:r w:rsidRPr="004E2824">
        <w:rPr>
          <w:rFonts w:ascii="Times New Roman" w:hAnsi="Times New Roman" w:cs="Times New Roman"/>
          <w:sz w:val="24"/>
        </w:rPr>
        <w:t>, ademais,</w:t>
      </w:r>
      <w:r w:rsidR="00FB3A07" w:rsidRPr="004E2824">
        <w:rPr>
          <w:rFonts w:ascii="Times New Roman" w:hAnsi="Times New Roman" w:cs="Times New Roman"/>
          <w:sz w:val="24"/>
        </w:rPr>
        <w:t xml:space="preserve"> baseia-se </w:t>
      </w:r>
      <w:r w:rsidRPr="004E2824">
        <w:rPr>
          <w:rFonts w:ascii="Times New Roman" w:hAnsi="Times New Roman" w:cs="Times New Roman"/>
          <w:sz w:val="24"/>
        </w:rPr>
        <w:t xml:space="preserve">em </w:t>
      </w:r>
      <w:r w:rsidR="00FB3A07" w:rsidRPr="004E2824">
        <w:rPr>
          <w:rFonts w:ascii="Times New Roman" w:hAnsi="Times New Roman" w:cs="Times New Roman"/>
          <w:sz w:val="24"/>
        </w:rPr>
        <w:t xml:space="preserve">sua variabilidade entre as observações de </w:t>
      </w:r>
      <w:proofErr w:type="spellStart"/>
      <w:r w:rsidR="00196DE6" w:rsidRPr="004E2824">
        <w:rPr>
          <w:rFonts w:ascii="Times New Roman" w:hAnsi="Times New Roman" w:cs="Times New Roman"/>
          <w:i/>
          <w:sz w:val="24"/>
        </w:rPr>
        <w:t>cross-section</w:t>
      </w:r>
      <w:proofErr w:type="spellEnd"/>
      <w:r w:rsidR="00FB3A07" w:rsidRPr="004E2824">
        <w:rPr>
          <w:rFonts w:ascii="Times New Roman" w:hAnsi="Times New Roman" w:cs="Times New Roman"/>
          <w:sz w:val="24"/>
        </w:rPr>
        <w:t xml:space="preserve">, de maneira que o uso de dados </w:t>
      </w:r>
      <w:r w:rsidRPr="004E2824">
        <w:rPr>
          <w:rFonts w:ascii="Times New Roman" w:hAnsi="Times New Roman" w:cs="Times New Roman"/>
          <w:sz w:val="24"/>
        </w:rPr>
        <w:t>n</w:t>
      </w:r>
      <w:r w:rsidR="00FB3A07" w:rsidRPr="004E2824">
        <w:rPr>
          <w:rFonts w:ascii="Times New Roman" w:hAnsi="Times New Roman" w:cs="Times New Roman"/>
          <w:sz w:val="24"/>
        </w:rPr>
        <w:t>o nível individual acarretaria em um grande número de observações para os quais a</w:t>
      </w:r>
      <w:r w:rsidRPr="004E2824">
        <w:rPr>
          <w:rFonts w:ascii="Times New Roman" w:hAnsi="Times New Roman" w:cs="Times New Roman"/>
          <w:sz w:val="24"/>
        </w:rPr>
        <w:t xml:space="preserve"> variável em questão</w:t>
      </w:r>
      <w:r w:rsidR="00FB3A07" w:rsidRPr="004E2824">
        <w:rPr>
          <w:rFonts w:ascii="Times New Roman" w:hAnsi="Times New Roman" w:cs="Times New Roman"/>
          <w:sz w:val="24"/>
        </w:rPr>
        <w:t xml:space="preserve"> não apresentaria variabilidade. Diante disso, acredita-se que o uso de células de ocupação-firma, em detrimento de células no nível individual, implica em um ganho de identificação do modelo, pois isso implicaria em uma redução expressiva do número de observações para as quais o valor do </w:t>
      </w:r>
      <w:proofErr w:type="spellStart"/>
      <w:r w:rsidR="006B0053" w:rsidRPr="004E2824">
        <w:rPr>
          <w:rFonts w:ascii="Times New Roman" w:hAnsi="Times New Roman" w:cs="Times New Roman"/>
          <w:i/>
          <w:sz w:val="24"/>
        </w:rPr>
        <w:t>market-share</w:t>
      </w:r>
      <w:proofErr w:type="spellEnd"/>
      <w:r w:rsidR="00FB3A07" w:rsidRPr="004E2824">
        <w:rPr>
          <w:rFonts w:ascii="Times New Roman" w:hAnsi="Times New Roman" w:cs="Times New Roman"/>
          <w:sz w:val="24"/>
        </w:rPr>
        <w:t xml:space="preserve"> não apresentaria variabilidade.</w:t>
      </w:r>
      <w:r w:rsidR="00A17F18" w:rsidRPr="004E2824">
        <w:rPr>
          <w:rFonts w:ascii="Times New Roman" w:hAnsi="Times New Roman" w:cs="Times New Roman"/>
          <w:sz w:val="24"/>
        </w:rPr>
        <w:t xml:space="preserve"> </w:t>
      </w:r>
    </w:p>
    <w:p w14:paraId="5248BA0D" w14:textId="658A0692" w:rsidR="00AD3743" w:rsidRPr="004E2824" w:rsidRDefault="00EF18CD" w:rsidP="00FE39BE">
      <w:pPr>
        <w:tabs>
          <w:tab w:val="left" w:pos="169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As explicações mais detalhadas acerca dessas hipóteses estão na seção 4. Por ora, foca-se na descrição das variáveis da RAIS consideradas na montagem do painel.</w:t>
      </w:r>
    </w:p>
    <w:p w14:paraId="2FE93AD2" w14:textId="581F2ECC" w:rsidR="000A3D0E" w:rsidRPr="004E2824" w:rsidRDefault="000A3D0E" w:rsidP="00FE39BE">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Dentre as variáveis categóricas da RAIS estão a </w:t>
      </w:r>
      <w:proofErr w:type="spellStart"/>
      <w:r w:rsidRPr="004E2824">
        <w:rPr>
          <w:rFonts w:ascii="Times New Roman" w:hAnsi="Times New Roman" w:cs="Times New Roman"/>
          <w:i/>
          <w:sz w:val="24"/>
          <w:szCs w:val="24"/>
        </w:rPr>
        <w:t>dumm</w:t>
      </w:r>
      <w:r w:rsidR="004B550A" w:rsidRPr="004E2824">
        <w:rPr>
          <w:rFonts w:ascii="Times New Roman" w:hAnsi="Times New Roman" w:cs="Times New Roman"/>
          <w:i/>
          <w:sz w:val="24"/>
          <w:szCs w:val="24"/>
        </w:rPr>
        <w:t>y</w:t>
      </w:r>
      <w:proofErr w:type="spellEnd"/>
      <w:r w:rsidRPr="004E2824">
        <w:rPr>
          <w:rFonts w:ascii="Times New Roman" w:hAnsi="Times New Roman" w:cs="Times New Roman"/>
          <w:sz w:val="24"/>
          <w:szCs w:val="24"/>
        </w:rPr>
        <w:t xml:space="preserve"> de sexo, o grau de instrução do indivíduo, sua nacionalidade e a faixa etária que se enquadra. Para o controle quanto ao gênero dos empregados, construiu-se uma variável que mensura a proporção de homens empregados por célula de análise. Nesta mesma base de raciocínio, construiu-se o controle para a nacionalidade dos indivíduos, de forma que o controle de nacionalidade indica, a proporção de trabalhadores classificados como “brasileiros” e “naturalizados brasileiros” no banco</w:t>
      </w:r>
      <w:r w:rsidR="00155EBC" w:rsidRPr="004E2824">
        <w:rPr>
          <w:rFonts w:ascii="Times New Roman" w:hAnsi="Times New Roman" w:cs="Times New Roman"/>
          <w:sz w:val="24"/>
          <w:szCs w:val="24"/>
        </w:rPr>
        <w:t>.</w:t>
      </w:r>
      <w:r w:rsidRPr="004E2824">
        <w:rPr>
          <w:rFonts w:ascii="Times New Roman" w:hAnsi="Times New Roman" w:cs="Times New Roman"/>
          <w:sz w:val="24"/>
          <w:szCs w:val="24"/>
        </w:rPr>
        <w:t xml:space="preserve"> </w:t>
      </w:r>
    </w:p>
    <w:p w14:paraId="3F462B20" w14:textId="75414250" w:rsidR="000A3D0E" w:rsidRPr="00FE39BE" w:rsidRDefault="000A3D0E" w:rsidP="00FE39BE">
      <w:pPr>
        <w:adjustRightInd w:val="0"/>
        <w:spacing w:after="60" w:line="240" w:lineRule="auto"/>
        <w:ind w:firstLine="567"/>
        <w:jc w:val="both"/>
        <w:rPr>
          <w:b/>
          <w:sz w:val="24"/>
        </w:rPr>
      </w:pPr>
      <w:r w:rsidRPr="004E2824">
        <w:rPr>
          <w:rFonts w:ascii="Times New Roman" w:hAnsi="Times New Roman" w:cs="Times New Roman"/>
          <w:sz w:val="24"/>
          <w:szCs w:val="24"/>
        </w:rPr>
        <w:t xml:space="preserve">A variável de grau de instrução </w:t>
      </w:r>
      <w:r w:rsidR="00F17C3E" w:rsidRPr="004E2824">
        <w:rPr>
          <w:rFonts w:ascii="Times New Roman" w:hAnsi="Times New Roman" w:cs="Times New Roman"/>
          <w:sz w:val="24"/>
          <w:szCs w:val="24"/>
        </w:rPr>
        <w:t xml:space="preserve">foi </w:t>
      </w:r>
      <w:r w:rsidRPr="004E2824">
        <w:rPr>
          <w:rFonts w:ascii="Times New Roman" w:hAnsi="Times New Roman" w:cs="Times New Roman"/>
          <w:sz w:val="24"/>
          <w:szCs w:val="24"/>
        </w:rPr>
        <w:t>segmentada em dois grupos: a variável “</w:t>
      </w:r>
      <w:r w:rsidR="003124C4" w:rsidRPr="004E2824">
        <w:rPr>
          <w:rFonts w:ascii="Times New Roman" w:hAnsi="Times New Roman" w:cs="Times New Roman"/>
          <w:sz w:val="24"/>
          <w:szCs w:val="24"/>
        </w:rPr>
        <w:t xml:space="preserve">nível </w:t>
      </w:r>
      <w:r w:rsidR="00B53948" w:rsidRPr="004E2824">
        <w:rPr>
          <w:rFonts w:ascii="Times New Roman" w:hAnsi="Times New Roman" w:cs="Times New Roman"/>
          <w:sz w:val="24"/>
          <w:szCs w:val="24"/>
        </w:rPr>
        <w:t>educacional</w:t>
      </w:r>
      <w:r w:rsidR="003124C4" w:rsidRPr="004E2824">
        <w:rPr>
          <w:rFonts w:ascii="Times New Roman" w:hAnsi="Times New Roman" w:cs="Times New Roman"/>
          <w:sz w:val="24"/>
          <w:szCs w:val="24"/>
        </w:rPr>
        <w:t xml:space="preserve"> baixo</w:t>
      </w:r>
      <w:r w:rsidRPr="004E2824">
        <w:rPr>
          <w:rFonts w:ascii="Times New Roman" w:hAnsi="Times New Roman" w:cs="Times New Roman"/>
          <w:sz w:val="24"/>
          <w:szCs w:val="24"/>
        </w:rPr>
        <w:t>” representa a proporção de trabalhadores cujo grau de instrução está entre “Analfabeto” e “</w:t>
      </w:r>
      <w:r w:rsidRPr="004E2824">
        <w:rPr>
          <w:rFonts w:ascii="Times New Roman" w:hAnsi="Times New Roman" w:cs="Times New Roman"/>
          <w:sz w:val="24"/>
        </w:rPr>
        <w:t>Do 6º ao 9º ano incompleto do EF”, conforme a padronização da RAIS. A variável “</w:t>
      </w:r>
      <w:r w:rsidR="003124C4" w:rsidRPr="004E2824">
        <w:rPr>
          <w:rFonts w:ascii="Times New Roman" w:hAnsi="Times New Roman" w:cs="Times New Roman"/>
          <w:sz w:val="24"/>
        </w:rPr>
        <w:t xml:space="preserve">nível </w:t>
      </w:r>
      <w:r w:rsidR="00B53948" w:rsidRPr="004E2824">
        <w:rPr>
          <w:rFonts w:ascii="Times New Roman" w:hAnsi="Times New Roman" w:cs="Times New Roman"/>
          <w:sz w:val="24"/>
        </w:rPr>
        <w:t>educacional</w:t>
      </w:r>
      <w:r w:rsidR="003124C4" w:rsidRPr="004E2824">
        <w:rPr>
          <w:rFonts w:ascii="Times New Roman" w:hAnsi="Times New Roman" w:cs="Times New Roman"/>
          <w:sz w:val="24"/>
        </w:rPr>
        <w:t xml:space="preserve"> alto</w:t>
      </w:r>
      <w:r w:rsidRPr="004E2824">
        <w:rPr>
          <w:rFonts w:ascii="Times New Roman" w:hAnsi="Times New Roman" w:cs="Times New Roman"/>
          <w:sz w:val="24"/>
        </w:rPr>
        <w:t>” apresenta a proporção de trabalhadores cujo grau de instrução se enquadra entre “ensino superior completo” e “Doutorado Completo”</w:t>
      </w:r>
      <w:r w:rsidR="00155EBC" w:rsidRPr="004E2824">
        <w:rPr>
          <w:rFonts w:ascii="Times New Roman" w:hAnsi="Times New Roman" w:cs="Times New Roman"/>
          <w:sz w:val="24"/>
        </w:rPr>
        <w:t>.</w:t>
      </w:r>
      <w:r w:rsidR="00C24232" w:rsidRPr="004E2824">
        <w:rPr>
          <w:rFonts w:ascii="Times New Roman" w:hAnsi="Times New Roman" w:cs="Times New Roman"/>
          <w:sz w:val="24"/>
        </w:rPr>
        <w:t xml:space="preserve"> </w:t>
      </w:r>
      <w:r w:rsidRPr="00FE39BE">
        <w:rPr>
          <w:rFonts w:ascii="Times New Roman" w:hAnsi="Times New Roman" w:cs="Times New Roman"/>
          <w:sz w:val="24"/>
        </w:rPr>
        <w:t>Para o controle da idade, construiu-se a variável de faixa etária. Ela representa o percentual de trabalhadores com idade inferior a 24 anos, ou seja, que se enquadram nas categorias “até 17 anos” e “18 a 24 anos” do manual da RAIS.</w:t>
      </w:r>
    </w:p>
    <w:p w14:paraId="1AAA027A" w14:textId="31BABA50" w:rsidR="000A3D0E" w:rsidRPr="00FE39BE" w:rsidRDefault="000A3D0E" w:rsidP="00FE39BE">
      <w:pPr>
        <w:adjustRightInd w:val="0"/>
        <w:spacing w:after="60" w:line="240" w:lineRule="auto"/>
        <w:ind w:firstLine="567"/>
        <w:jc w:val="both"/>
        <w:rPr>
          <w:rFonts w:ascii="Times New Roman" w:hAnsi="Times New Roman" w:cs="Times New Roman"/>
          <w:b/>
          <w:sz w:val="24"/>
        </w:rPr>
      </w:pPr>
      <w:r w:rsidRPr="004E2824">
        <w:rPr>
          <w:rFonts w:ascii="Times New Roman" w:hAnsi="Times New Roman" w:cs="Times New Roman"/>
          <w:sz w:val="24"/>
        </w:rPr>
        <w:t xml:space="preserve">Conforme dito anteriormente, para a agregação dos dados, as variáveis contínuas foram transformadas em médias por unidade de análise (ocupação-firma-ano). Dentro deste grupo de varáveis estão a remuneração média do trabalhador e o tempo de serviço naquele vínculo empregatício. A variável de remuneração média </w:t>
      </w:r>
      <w:r w:rsidR="00F17C3E" w:rsidRPr="004E2824">
        <w:rPr>
          <w:rFonts w:ascii="Times New Roman" w:hAnsi="Times New Roman" w:cs="Times New Roman"/>
          <w:sz w:val="24"/>
        </w:rPr>
        <w:t xml:space="preserve">foi </w:t>
      </w:r>
      <w:r w:rsidRPr="004E2824">
        <w:rPr>
          <w:rFonts w:ascii="Times New Roman" w:hAnsi="Times New Roman" w:cs="Times New Roman"/>
          <w:sz w:val="24"/>
        </w:rPr>
        <w:t>deflacionada via Índice de Preços ao Consumidor Amplo (IPCA),</w:t>
      </w:r>
      <w:r w:rsidRPr="00FE39BE">
        <w:rPr>
          <w:rFonts w:ascii="Times New Roman" w:hAnsi="Times New Roman" w:cs="Times New Roman"/>
        </w:rPr>
        <w:t xml:space="preserve"> </w:t>
      </w:r>
      <w:r w:rsidRPr="004E2824">
        <w:rPr>
          <w:rFonts w:ascii="Times New Roman" w:hAnsi="Times New Roman" w:cs="Times New Roman"/>
          <w:sz w:val="24"/>
        </w:rPr>
        <w:t>estando a preços correntes de 2013</w:t>
      </w:r>
      <w:r w:rsidR="00AB102D" w:rsidRPr="004E2824">
        <w:rPr>
          <w:rFonts w:ascii="Times New Roman" w:hAnsi="Times New Roman" w:cs="Times New Roman"/>
          <w:sz w:val="24"/>
        </w:rPr>
        <w:t>.</w:t>
      </w:r>
      <w:r w:rsidRPr="004E2824">
        <w:rPr>
          <w:rFonts w:ascii="Times New Roman" w:hAnsi="Times New Roman" w:cs="Times New Roman"/>
          <w:sz w:val="24"/>
        </w:rPr>
        <w:t xml:space="preserve"> </w:t>
      </w:r>
      <w:r w:rsidR="00AB102D" w:rsidRPr="004E2824">
        <w:rPr>
          <w:rFonts w:ascii="Times New Roman" w:hAnsi="Times New Roman" w:cs="Times New Roman"/>
          <w:sz w:val="24"/>
        </w:rPr>
        <w:t>O</w:t>
      </w:r>
      <w:r w:rsidRPr="004E2824">
        <w:rPr>
          <w:rFonts w:ascii="Times New Roman" w:hAnsi="Times New Roman" w:cs="Times New Roman"/>
          <w:sz w:val="24"/>
        </w:rPr>
        <w:t xml:space="preserve"> tempo de emprego é o </w:t>
      </w:r>
      <w:r w:rsidRPr="004E2824">
        <w:rPr>
          <w:rFonts w:ascii="Times New Roman" w:hAnsi="Times New Roman" w:cs="Times New Roman"/>
          <w:sz w:val="24"/>
        </w:rPr>
        <w:lastRenderedPageBreak/>
        <w:t>tempo</w:t>
      </w:r>
      <w:r w:rsidR="00AB102D" w:rsidRPr="004E2824">
        <w:rPr>
          <w:rFonts w:ascii="Times New Roman" w:hAnsi="Times New Roman" w:cs="Times New Roman"/>
          <w:sz w:val="24"/>
        </w:rPr>
        <w:t xml:space="preserve"> médio</w:t>
      </w:r>
      <w:r w:rsidRPr="004E2824">
        <w:rPr>
          <w:rFonts w:ascii="Times New Roman" w:hAnsi="Times New Roman" w:cs="Times New Roman"/>
          <w:sz w:val="24"/>
        </w:rPr>
        <w:t xml:space="preserve">, em meses, que </w:t>
      </w:r>
      <w:r w:rsidR="00AB102D" w:rsidRPr="004E2824">
        <w:rPr>
          <w:rFonts w:ascii="Times New Roman" w:hAnsi="Times New Roman" w:cs="Times New Roman"/>
          <w:sz w:val="24"/>
        </w:rPr>
        <w:t>os indivíduos daquela ocupação-firma têm de</w:t>
      </w:r>
      <w:r w:rsidRPr="004E2824">
        <w:rPr>
          <w:rFonts w:ascii="Times New Roman" w:hAnsi="Times New Roman" w:cs="Times New Roman"/>
          <w:sz w:val="24"/>
        </w:rPr>
        <w:t xml:space="preserve"> carteira assinada naquele vínculo empregatício. Ademais, um termo quadrático desta variável foi também inserido na equação, visando capturar a concavidade da relação entre salários e experiência</w:t>
      </w:r>
      <w:r w:rsidR="00F17C3E" w:rsidRPr="004E2824">
        <w:rPr>
          <w:rFonts w:ascii="Times New Roman" w:hAnsi="Times New Roman" w:cs="Times New Roman"/>
          <w:sz w:val="24"/>
        </w:rPr>
        <w:t>.</w:t>
      </w:r>
    </w:p>
    <w:p w14:paraId="6A131A15" w14:textId="77777777" w:rsidR="000F4FB6" w:rsidRDefault="001C0D19" w:rsidP="000F4FB6">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 </w:t>
      </w:r>
      <w:r w:rsidR="009F661A" w:rsidRPr="00D47929">
        <w:rPr>
          <w:rFonts w:ascii="Times New Roman" w:hAnsi="Times New Roman" w:cs="Times New Roman"/>
          <w:sz w:val="24"/>
          <w:szCs w:val="24"/>
        </w:rPr>
        <w:fldChar w:fldCharType="begin"/>
      </w:r>
      <w:r w:rsidR="009F661A" w:rsidRPr="004E2824">
        <w:rPr>
          <w:rFonts w:ascii="Times New Roman" w:hAnsi="Times New Roman" w:cs="Times New Roman"/>
          <w:sz w:val="24"/>
          <w:szCs w:val="24"/>
        </w:rPr>
        <w:instrText xml:space="preserve"> REF _Ref451849281 \h </w:instrText>
      </w:r>
      <w:r w:rsidR="00C24232" w:rsidRPr="004E2824">
        <w:rPr>
          <w:rFonts w:ascii="Times New Roman" w:hAnsi="Times New Roman" w:cs="Times New Roman"/>
          <w:sz w:val="24"/>
          <w:szCs w:val="24"/>
        </w:rPr>
        <w:instrText xml:space="preserve"> \* MERGEFORMAT </w:instrText>
      </w:r>
      <w:r w:rsidR="009F661A" w:rsidRPr="00D47929">
        <w:rPr>
          <w:rFonts w:ascii="Times New Roman" w:hAnsi="Times New Roman" w:cs="Times New Roman"/>
          <w:sz w:val="24"/>
          <w:szCs w:val="24"/>
        </w:rPr>
      </w:r>
      <w:r w:rsidR="009F661A" w:rsidRPr="00D47929">
        <w:rPr>
          <w:rFonts w:ascii="Times New Roman" w:hAnsi="Times New Roman" w:cs="Times New Roman"/>
          <w:sz w:val="24"/>
          <w:szCs w:val="24"/>
        </w:rPr>
        <w:fldChar w:fldCharType="separate"/>
      </w:r>
      <w:r w:rsidR="003A43E0" w:rsidRPr="004E2824">
        <w:rPr>
          <w:rFonts w:ascii="Times New Roman" w:hAnsi="Times New Roman" w:cs="Times New Roman"/>
          <w:sz w:val="24"/>
        </w:rPr>
        <w:t xml:space="preserve">Tabela </w:t>
      </w:r>
      <w:r w:rsidR="003A43E0" w:rsidRPr="004E2824">
        <w:rPr>
          <w:rFonts w:ascii="Times New Roman" w:hAnsi="Times New Roman" w:cs="Times New Roman"/>
          <w:noProof/>
          <w:sz w:val="24"/>
        </w:rPr>
        <w:t>1</w:t>
      </w:r>
      <w:r w:rsidR="009F661A" w:rsidRPr="00D47929">
        <w:rPr>
          <w:rFonts w:ascii="Times New Roman" w:hAnsi="Times New Roman" w:cs="Times New Roman"/>
          <w:sz w:val="24"/>
          <w:szCs w:val="24"/>
        </w:rPr>
        <w:fldChar w:fldCharType="end"/>
      </w:r>
      <w:r w:rsidR="009F661A" w:rsidRPr="004E2824">
        <w:rPr>
          <w:rFonts w:ascii="Times New Roman" w:hAnsi="Times New Roman" w:cs="Times New Roman"/>
          <w:sz w:val="24"/>
          <w:szCs w:val="24"/>
        </w:rPr>
        <w:t xml:space="preserve"> </w:t>
      </w:r>
      <w:r w:rsidRPr="004E2824">
        <w:rPr>
          <w:rFonts w:ascii="Times New Roman" w:hAnsi="Times New Roman" w:cs="Times New Roman"/>
          <w:sz w:val="24"/>
          <w:szCs w:val="24"/>
        </w:rPr>
        <w:t xml:space="preserve">apresenta listadas todas as variáveis e suas respectivas descrições. </w:t>
      </w:r>
      <w:bookmarkStart w:id="10" w:name="_Ref451849281"/>
      <w:bookmarkStart w:id="11" w:name="_Toc455440817"/>
    </w:p>
    <w:p w14:paraId="6BC8BE83" w14:textId="79DC8805" w:rsidR="00C51175" w:rsidRPr="004E2824" w:rsidRDefault="009F661A" w:rsidP="000F4FB6">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Tabela </w:t>
      </w:r>
      <w:r w:rsidRPr="00D47929">
        <w:rPr>
          <w:rFonts w:ascii="Times New Roman" w:hAnsi="Times New Roman" w:cs="Times New Roman"/>
          <w:sz w:val="24"/>
        </w:rPr>
        <w:fldChar w:fldCharType="begin"/>
      </w:r>
      <w:r w:rsidRPr="004E2824">
        <w:rPr>
          <w:rFonts w:ascii="Times New Roman" w:hAnsi="Times New Roman" w:cs="Times New Roman"/>
          <w:sz w:val="24"/>
        </w:rPr>
        <w:instrText xml:space="preserve"> SEQ Tabela \* ARABIC </w:instrText>
      </w:r>
      <w:r w:rsidRPr="00D47929">
        <w:rPr>
          <w:rFonts w:ascii="Times New Roman" w:hAnsi="Times New Roman" w:cs="Times New Roman"/>
          <w:sz w:val="24"/>
        </w:rPr>
        <w:fldChar w:fldCharType="separate"/>
      </w:r>
      <w:r w:rsidR="003A43E0" w:rsidRPr="004E2824">
        <w:rPr>
          <w:rFonts w:ascii="Times New Roman" w:hAnsi="Times New Roman" w:cs="Times New Roman"/>
          <w:noProof/>
          <w:sz w:val="24"/>
        </w:rPr>
        <w:t>1</w:t>
      </w:r>
      <w:r w:rsidRPr="00D47929">
        <w:rPr>
          <w:rFonts w:ascii="Times New Roman" w:hAnsi="Times New Roman" w:cs="Times New Roman"/>
          <w:sz w:val="24"/>
        </w:rPr>
        <w:fldChar w:fldCharType="end"/>
      </w:r>
      <w:bookmarkEnd w:id="10"/>
      <w:r w:rsidRPr="004E2824">
        <w:rPr>
          <w:rFonts w:ascii="Times New Roman" w:hAnsi="Times New Roman" w:cs="Times New Roman"/>
          <w:sz w:val="24"/>
        </w:rPr>
        <w:t xml:space="preserve"> – Descrição das variáveis</w:t>
      </w:r>
      <w:bookmarkEnd w:id="11"/>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6768"/>
      </w:tblGrid>
      <w:tr w:rsidR="004E2824" w:rsidRPr="004E2824" w14:paraId="253EC062" w14:textId="77777777" w:rsidTr="00976D78">
        <w:trPr>
          <w:trHeight w:val="20"/>
          <w:tblHeader/>
          <w:jc w:val="center"/>
        </w:trPr>
        <w:tc>
          <w:tcPr>
            <w:tcW w:w="1356" w:type="pct"/>
            <w:tcBorders>
              <w:top w:val="single" w:sz="12" w:space="0" w:color="auto"/>
              <w:bottom w:val="single" w:sz="12" w:space="0" w:color="auto"/>
            </w:tcBorders>
            <w:vAlign w:val="center"/>
            <w:hideMark/>
          </w:tcPr>
          <w:p w14:paraId="7B806C29" w14:textId="2175EBE6" w:rsidR="00B65E85" w:rsidRPr="004E2824" w:rsidRDefault="00B65E85" w:rsidP="00FE39BE">
            <w:pPr>
              <w:adjustRightInd w:val="0"/>
              <w:spacing w:after="60"/>
              <w:ind w:firstLine="567"/>
              <w:jc w:val="center"/>
              <w:rPr>
                <w:rFonts w:ascii="Times New Roman" w:hAnsi="Times New Roman" w:cs="Times New Roman"/>
                <w:b/>
                <w:sz w:val="20"/>
                <w:szCs w:val="24"/>
              </w:rPr>
            </w:pPr>
            <w:r w:rsidRPr="004E2824">
              <w:rPr>
                <w:rFonts w:ascii="Times New Roman" w:hAnsi="Times New Roman" w:cs="Times New Roman"/>
                <w:b/>
                <w:sz w:val="20"/>
                <w:szCs w:val="24"/>
                <w:shd w:val="clear" w:color="auto" w:fill="FFFFFF"/>
                <w:lang w:eastAsia="pt-BR"/>
              </w:rPr>
              <w:t>Variáveis</w:t>
            </w:r>
          </w:p>
        </w:tc>
        <w:tc>
          <w:tcPr>
            <w:tcW w:w="3644" w:type="pct"/>
            <w:tcBorders>
              <w:top w:val="single" w:sz="12" w:space="0" w:color="auto"/>
              <w:bottom w:val="single" w:sz="12" w:space="0" w:color="auto"/>
            </w:tcBorders>
            <w:vAlign w:val="center"/>
            <w:hideMark/>
          </w:tcPr>
          <w:p w14:paraId="08C268E5" w14:textId="6A88B0F3" w:rsidR="00B65E85" w:rsidRPr="004E2824" w:rsidRDefault="00B65E85" w:rsidP="00FE39BE">
            <w:pPr>
              <w:adjustRightInd w:val="0"/>
              <w:spacing w:after="60"/>
              <w:ind w:firstLine="567"/>
              <w:jc w:val="center"/>
              <w:rPr>
                <w:rFonts w:ascii="Times New Roman" w:hAnsi="Times New Roman" w:cs="Times New Roman"/>
                <w:b/>
                <w:sz w:val="20"/>
                <w:szCs w:val="24"/>
              </w:rPr>
            </w:pPr>
            <w:r w:rsidRPr="004E2824">
              <w:rPr>
                <w:rFonts w:ascii="Times New Roman" w:hAnsi="Times New Roman" w:cs="Times New Roman"/>
                <w:b/>
                <w:sz w:val="20"/>
                <w:szCs w:val="24"/>
                <w:shd w:val="clear" w:color="auto" w:fill="FFFFFF"/>
                <w:lang w:eastAsia="pt-BR"/>
              </w:rPr>
              <w:t>Descrição</w:t>
            </w:r>
          </w:p>
        </w:tc>
      </w:tr>
      <w:tr w:rsidR="004E2824" w:rsidRPr="004E2824" w14:paraId="2B2E7EA1" w14:textId="77777777" w:rsidTr="00976D78">
        <w:trPr>
          <w:trHeight w:val="20"/>
          <w:jc w:val="center"/>
        </w:trPr>
        <w:tc>
          <w:tcPr>
            <w:tcW w:w="1356" w:type="pct"/>
            <w:tcBorders>
              <w:top w:val="single" w:sz="12" w:space="0" w:color="auto"/>
              <w:bottom w:val="single" w:sz="4" w:space="0" w:color="auto"/>
            </w:tcBorders>
            <w:vAlign w:val="center"/>
          </w:tcPr>
          <w:p w14:paraId="4F981DF0" w14:textId="2C306D2E" w:rsidR="00B65E85" w:rsidRPr="004E2824" w:rsidRDefault="00B65E85"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shd w:val="clear" w:color="auto" w:fill="FFFFFF"/>
                <w:lang w:eastAsia="pt-BR"/>
              </w:rPr>
              <w:t>MS</w:t>
            </w:r>
          </w:p>
        </w:tc>
        <w:tc>
          <w:tcPr>
            <w:tcW w:w="3644" w:type="pct"/>
            <w:tcBorders>
              <w:top w:val="single" w:sz="12" w:space="0" w:color="auto"/>
              <w:bottom w:val="single" w:sz="4" w:space="0" w:color="auto"/>
            </w:tcBorders>
            <w:vAlign w:val="center"/>
          </w:tcPr>
          <w:p w14:paraId="19C16438" w14:textId="58D93A54" w:rsidR="00B65E85" w:rsidRPr="004E2824" w:rsidRDefault="00B65E85"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shd w:val="clear" w:color="auto" w:fill="FFFFFF"/>
                <w:lang w:eastAsia="pt-BR"/>
              </w:rPr>
              <w:t xml:space="preserve">O total de receita liquida de vendas de determinada firma, dividido pelo total de receita líquida de vendas de todas as empresas da mesma classe </w:t>
            </w:r>
            <w:proofErr w:type="spellStart"/>
            <w:r w:rsidRPr="004E2824">
              <w:rPr>
                <w:rFonts w:ascii="Times New Roman" w:hAnsi="Times New Roman" w:cs="Times New Roman"/>
                <w:sz w:val="20"/>
                <w:szCs w:val="24"/>
                <w:shd w:val="clear" w:color="auto" w:fill="FFFFFF"/>
                <w:lang w:eastAsia="pt-BR"/>
              </w:rPr>
              <w:t>cnae</w:t>
            </w:r>
            <w:proofErr w:type="spellEnd"/>
            <w:r w:rsidRPr="004E2824">
              <w:rPr>
                <w:rFonts w:ascii="Times New Roman" w:hAnsi="Times New Roman" w:cs="Times New Roman"/>
                <w:sz w:val="20"/>
                <w:szCs w:val="24"/>
                <w:shd w:val="clear" w:color="auto" w:fill="FFFFFF"/>
                <w:lang w:eastAsia="pt-BR"/>
              </w:rPr>
              <w:t xml:space="preserve">, em determinado </w:t>
            </w:r>
            <w:proofErr w:type="gramStart"/>
            <w:r w:rsidRPr="004E2824">
              <w:rPr>
                <w:rFonts w:ascii="Times New Roman" w:hAnsi="Times New Roman" w:cs="Times New Roman"/>
                <w:sz w:val="20"/>
                <w:szCs w:val="24"/>
                <w:shd w:val="clear" w:color="auto" w:fill="FFFFFF"/>
                <w:lang w:eastAsia="pt-BR"/>
              </w:rPr>
              <w:t>ano</w:t>
            </w:r>
            <w:proofErr w:type="gramEnd"/>
          </w:p>
        </w:tc>
      </w:tr>
      <w:tr w:rsidR="004E2824" w:rsidRPr="004E2824" w14:paraId="016C9E60" w14:textId="77777777" w:rsidTr="00976D78">
        <w:trPr>
          <w:trHeight w:val="20"/>
          <w:jc w:val="center"/>
        </w:trPr>
        <w:tc>
          <w:tcPr>
            <w:tcW w:w="1356" w:type="pct"/>
            <w:tcBorders>
              <w:top w:val="single" w:sz="4" w:space="0" w:color="auto"/>
              <w:bottom w:val="single" w:sz="4" w:space="0" w:color="auto"/>
            </w:tcBorders>
            <w:vAlign w:val="center"/>
          </w:tcPr>
          <w:p w14:paraId="7F2E64F2" w14:textId="1DC6EA47" w:rsidR="00B65E85" w:rsidRPr="004E2824" w:rsidRDefault="00B65E85" w:rsidP="00FE39BE">
            <w:pPr>
              <w:adjustRightInd w:val="0"/>
              <w:spacing w:after="60"/>
              <w:rPr>
                <w:rFonts w:ascii="Times New Roman" w:hAnsi="Times New Roman" w:cs="Times New Roman"/>
                <w:sz w:val="20"/>
                <w:szCs w:val="24"/>
              </w:rPr>
            </w:pPr>
            <w:proofErr w:type="spellStart"/>
            <w:proofErr w:type="gramStart"/>
            <w:r w:rsidRPr="004E2824">
              <w:rPr>
                <w:rFonts w:ascii="Times New Roman" w:hAnsi="Times New Roman" w:cs="Times New Roman"/>
                <w:sz w:val="20"/>
                <w:szCs w:val="24"/>
                <w:shd w:val="clear" w:color="auto" w:fill="FFFFFF"/>
                <w:lang w:eastAsia="pt-BR"/>
              </w:rPr>
              <w:t>MS_div</w:t>
            </w:r>
            <w:proofErr w:type="spellEnd"/>
            <w:proofErr w:type="gramEnd"/>
            <w:r w:rsidRPr="004E2824">
              <w:rPr>
                <w:rFonts w:ascii="Times New Roman" w:hAnsi="Times New Roman" w:cs="Times New Roman"/>
                <w:sz w:val="20"/>
                <w:szCs w:val="24"/>
                <w:shd w:val="clear" w:color="auto" w:fill="FFFFFF"/>
                <w:lang w:eastAsia="pt-BR"/>
              </w:rPr>
              <w:t xml:space="preserve">   </w:t>
            </w:r>
          </w:p>
        </w:tc>
        <w:tc>
          <w:tcPr>
            <w:tcW w:w="3644" w:type="pct"/>
            <w:tcBorders>
              <w:top w:val="single" w:sz="4" w:space="0" w:color="auto"/>
              <w:bottom w:val="single" w:sz="4" w:space="0" w:color="auto"/>
            </w:tcBorders>
            <w:vAlign w:val="center"/>
          </w:tcPr>
          <w:p w14:paraId="31E38B88" w14:textId="731669E6" w:rsidR="00B65E85" w:rsidRPr="004E2824" w:rsidRDefault="00B65E85"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shd w:val="clear" w:color="auto" w:fill="FFFFFF"/>
                <w:lang w:eastAsia="pt-BR"/>
              </w:rPr>
              <w:t xml:space="preserve">O total de receita liquida de vendas de determinada firma, dividido pelo total de receita líquida de vendas de todas as empresas da mesma divisão </w:t>
            </w:r>
            <w:proofErr w:type="spellStart"/>
            <w:r w:rsidRPr="004E2824">
              <w:rPr>
                <w:rFonts w:ascii="Times New Roman" w:hAnsi="Times New Roman" w:cs="Times New Roman"/>
                <w:sz w:val="20"/>
                <w:szCs w:val="24"/>
                <w:shd w:val="clear" w:color="auto" w:fill="FFFFFF"/>
                <w:lang w:eastAsia="pt-BR"/>
              </w:rPr>
              <w:t>cnae</w:t>
            </w:r>
            <w:proofErr w:type="spellEnd"/>
            <w:r w:rsidRPr="004E2824">
              <w:rPr>
                <w:rFonts w:ascii="Times New Roman" w:hAnsi="Times New Roman" w:cs="Times New Roman"/>
                <w:sz w:val="20"/>
                <w:szCs w:val="24"/>
                <w:shd w:val="clear" w:color="auto" w:fill="FFFFFF"/>
                <w:lang w:eastAsia="pt-BR"/>
              </w:rPr>
              <w:t xml:space="preserve">, em determinado </w:t>
            </w:r>
            <w:proofErr w:type="gramStart"/>
            <w:r w:rsidRPr="004E2824">
              <w:rPr>
                <w:rFonts w:ascii="Times New Roman" w:hAnsi="Times New Roman" w:cs="Times New Roman"/>
                <w:sz w:val="20"/>
                <w:szCs w:val="24"/>
                <w:shd w:val="clear" w:color="auto" w:fill="FFFFFF"/>
                <w:lang w:eastAsia="pt-BR"/>
              </w:rPr>
              <w:t>ano</w:t>
            </w:r>
            <w:proofErr w:type="gramEnd"/>
          </w:p>
        </w:tc>
      </w:tr>
      <w:tr w:rsidR="004E2824" w:rsidRPr="004E2824" w14:paraId="0BC9D1F6" w14:textId="77777777" w:rsidTr="00976D78">
        <w:trPr>
          <w:trHeight w:val="20"/>
          <w:jc w:val="center"/>
        </w:trPr>
        <w:tc>
          <w:tcPr>
            <w:tcW w:w="1356" w:type="pct"/>
            <w:tcBorders>
              <w:top w:val="single" w:sz="4" w:space="0" w:color="auto"/>
              <w:bottom w:val="single" w:sz="4" w:space="0" w:color="auto"/>
            </w:tcBorders>
            <w:vAlign w:val="center"/>
          </w:tcPr>
          <w:p w14:paraId="70DCC226" w14:textId="3DE9A107" w:rsidR="00B65E85" w:rsidRPr="004E2824" w:rsidRDefault="00B65E85" w:rsidP="00FE39BE">
            <w:pPr>
              <w:adjustRightInd w:val="0"/>
              <w:spacing w:after="60"/>
              <w:rPr>
                <w:rFonts w:ascii="Times New Roman" w:hAnsi="Times New Roman" w:cs="Times New Roman"/>
                <w:sz w:val="20"/>
                <w:szCs w:val="24"/>
              </w:rPr>
            </w:pPr>
            <w:proofErr w:type="spellStart"/>
            <w:proofErr w:type="gramStart"/>
            <w:r w:rsidRPr="004E2824">
              <w:rPr>
                <w:rFonts w:ascii="Times New Roman" w:hAnsi="Times New Roman" w:cs="Times New Roman"/>
                <w:sz w:val="20"/>
                <w:szCs w:val="24"/>
                <w:shd w:val="clear" w:color="auto" w:fill="FFFFFF"/>
                <w:lang w:eastAsia="pt-BR"/>
              </w:rPr>
              <w:t>MS_b</w:t>
            </w:r>
            <w:proofErr w:type="spellEnd"/>
            <w:proofErr w:type="gramEnd"/>
            <w:r w:rsidRPr="004E2824">
              <w:rPr>
                <w:rFonts w:ascii="Times New Roman" w:hAnsi="Times New Roman" w:cs="Times New Roman"/>
                <w:sz w:val="20"/>
                <w:szCs w:val="24"/>
                <w:shd w:val="clear" w:color="auto" w:fill="FFFFFF"/>
                <w:lang w:eastAsia="pt-BR"/>
              </w:rPr>
              <w:t xml:space="preserve">    </w:t>
            </w:r>
          </w:p>
        </w:tc>
        <w:tc>
          <w:tcPr>
            <w:tcW w:w="3644" w:type="pct"/>
            <w:tcBorders>
              <w:top w:val="single" w:sz="4" w:space="0" w:color="auto"/>
              <w:bottom w:val="single" w:sz="4" w:space="0" w:color="auto"/>
            </w:tcBorders>
            <w:vAlign w:val="center"/>
          </w:tcPr>
          <w:p w14:paraId="60111E71" w14:textId="46D368C7" w:rsidR="00B65E85" w:rsidRPr="004E2824" w:rsidRDefault="00B65E85"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shd w:val="clear" w:color="auto" w:fill="FFFFFF"/>
                <w:lang w:eastAsia="pt-BR"/>
              </w:rPr>
              <w:t xml:space="preserve">O total de receita bruta de determinada firma, dividido pelo total de receita bruta de todas as empresas da mesma classe </w:t>
            </w:r>
            <w:proofErr w:type="spellStart"/>
            <w:r w:rsidRPr="004E2824">
              <w:rPr>
                <w:rFonts w:ascii="Times New Roman" w:hAnsi="Times New Roman" w:cs="Times New Roman"/>
                <w:sz w:val="20"/>
                <w:szCs w:val="24"/>
                <w:shd w:val="clear" w:color="auto" w:fill="FFFFFF"/>
                <w:lang w:eastAsia="pt-BR"/>
              </w:rPr>
              <w:t>cnae</w:t>
            </w:r>
            <w:proofErr w:type="spellEnd"/>
            <w:r w:rsidRPr="004E2824">
              <w:rPr>
                <w:rFonts w:ascii="Times New Roman" w:hAnsi="Times New Roman" w:cs="Times New Roman"/>
                <w:sz w:val="20"/>
                <w:szCs w:val="24"/>
                <w:shd w:val="clear" w:color="auto" w:fill="FFFFFF"/>
                <w:lang w:eastAsia="pt-BR"/>
              </w:rPr>
              <w:t xml:space="preserve">, em determinado </w:t>
            </w:r>
            <w:proofErr w:type="gramStart"/>
            <w:r w:rsidRPr="004E2824">
              <w:rPr>
                <w:rFonts w:ascii="Times New Roman" w:hAnsi="Times New Roman" w:cs="Times New Roman"/>
                <w:sz w:val="20"/>
                <w:szCs w:val="24"/>
                <w:shd w:val="clear" w:color="auto" w:fill="FFFFFF"/>
                <w:lang w:eastAsia="pt-BR"/>
              </w:rPr>
              <w:t>ano</w:t>
            </w:r>
            <w:proofErr w:type="gramEnd"/>
          </w:p>
        </w:tc>
      </w:tr>
      <w:tr w:rsidR="004E2824" w:rsidRPr="004E2824" w14:paraId="08E2991B" w14:textId="77777777" w:rsidTr="00976D78">
        <w:trPr>
          <w:trHeight w:val="20"/>
          <w:jc w:val="center"/>
        </w:trPr>
        <w:tc>
          <w:tcPr>
            <w:tcW w:w="1356" w:type="pct"/>
            <w:tcBorders>
              <w:top w:val="single" w:sz="4" w:space="0" w:color="auto"/>
              <w:bottom w:val="single" w:sz="4" w:space="0" w:color="auto"/>
            </w:tcBorders>
            <w:vAlign w:val="center"/>
          </w:tcPr>
          <w:p w14:paraId="6FDC5C9D" w14:textId="37676EF6" w:rsidR="00B65E85" w:rsidRPr="004E2824" w:rsidRDefault="00B65E85" w:rsidP="00FE39BE">
            <w:pPr>
              <w:adjustRightInd w:val="0"/>
              <w:spacing w:after="60"/>
              <w:rPr>
                <w:rFonts w:ascii="Times New Roman" w:hAnsi="Times New Roman" w:cs="Times New Roman"/>
                <w:sz w:val="20"/>
                <w:szCs w:val="24"/>
              </w:rPr>
            </w:pPr>
            <w:proofErr w:type="spellStart"/>
            <w:proofErr w:type="gramStart"/>
            <w:r w:rsidRPr="004E2824">
              <w:rPr>
                <w:rFonts w:ascii="Times New Roman" w:hAnsi="Times New Roman" w:cs="Times New Roman"/>
                <w:sz w:val="20"/>
                <w:szCs w:val="24"/>
                <w:shd w:val="clear" w:color="auto" w:fill="FFFFFF"/>
                <w:lang w:eastAsia="pt-BR"/>
              </w:rPr>
              <w:t>MS_va</w:t>
            </w:r>
            <w:proofErr w:type="spellEnd"/>
            <w:proofErr w:type="gramEnd"/>
            <w:r w:rsidRPr="004E2824">
              <w:rPr>
                <w:rFonts w:ascii="Times New Roman" w:hAnsi="Times New Roman" w:cs="Times New Roman"/>
                <w:sz w:val="20"/>
                <w:szCs w:val="24"/>
                <w:shd w:val="clear" w:color="auto" w:fill="FFFFFF"/>
                <w:lang w:eastAsia="pt-BR"/>
              </w:rPr>
              <w:t xml:space="preserve">     </w:t>
            </w:r>
          </w:p>
        </w:tc>
        <w:tc>
          <w:tcPr>
            <w:tcW w:w="3644" w:type="pct"/>
            <w:tcBorders>
              <w:top w:val="single" w:sz="4" w:space="0" w:color="auto"/>
              <w:bottom w:val="single" w:sz="4" w:space="0" w:color="auto"/>
            </w:tcBorders>
            <w:vAlign w:val="center"/>
          </w:tcPr>
          <w:p w14:paraId="73D9E2E6" w14:textId="1618B6F3" w:rsidR="00B65E85" w:rsidRPr="004E2824" w:rsidRDefault="00B65E85"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shd w:val="clear" w:color="auto" w:fill="FFFFFF"/>
                <w:lang w:eastAsia="pt-BR"/>
              </w:rPr>
              <w:t xml:space="preserve">O total do valor adicionado de determinada firma, dividido pelo total do valor adicionado de todas as empresas da mesma classe </w:t>
            </w:r>
            <w:proofErr w:type="spellStart"/>
            <w:r w:rsidRPr="004E2824">
              <w:rPr>
                <w:rFonts w:ascii="Times New Roman" w:hAnsi="Times New Roman" w:cs="Times New Roman"/>
                <w:sz w:val="20"/>
                <w:szCs w:val="24"/>
                <w:shd w:val="clear" w:color="auto" w:fill="FFFFFF"/>
                <w:lang w:eastAsia="pt-BR"/>
              </w:rPr>
              <w:t>cnae</w:t>
            </w:r>
            <w:proofErr w:type="spellEnd"/>
            <w:r w:rsidRPr="004E2824">
              <w:rPr>
                <w:rFonts w:ascii="Times New Roman" w:hAnsi="Times New Roman" w:cs="Times New Roman"/>
                <w:sz w:val="20"/>
                <w:szCs w:val="24"/>
                <w:shd w:val="clear" w:color="auto" w:fill="FFFFFF"/>
                <w:lang w:eastAsia="pt-BR"/>
              </w:rPr>
              <w:t xml:space="preserve">, em determinado </w:t>
            </w:r>
            <w:proofErr w:type="gramStart"/>
            <w:r w:rsidRPr="004E2824">
              <w:rPr>
                <w:rFonts w:ascii="Times New Roman" w:hAnsi="Times New Roman" w:cs="Times New Roman"/>
                <w:sz w:val="20"/>
                <w:szCs w:val="24"/>
                <w:shd w:val="clear" w:color="auto" w:fill="FFFFFF"/>
                <w:lang w:eastAsia="pt-BR"/>
              </w:rPr>
              <w:t>ano</w:t>
            </w:r>
            <w:proofErr w:type="gramEnd"/>
          </w:p>
        </w:tc>
      </w:tr>
      <w:tr w:rsidR="004E2824" w:rsidRPr="004E2824" w14:paraId="385A71C3" w14:textId="77777777" w:rsidTr="00976D78">
        <w:trPr>
          <w:trHeight w:val="20"/>
          <w:jc w:val="center"/>
        </w:trPr>
        <w:tc>
          <w:tcPr>
            <w:tcW w:w="1356" w:type="pct"/>
            <w:tcBorders>
              <w:top w:val="single" w:sz="4" w:space="0" w:color="auto"/>
              <w:bottom w:val="single" w:sz="4" w:space="0" w:color="auto"/>
            </w:tcBorders>
            <w:vAlign w:val="center"/>
            <w:hideMark/>
          </w:tcPr>
          <w:p w14:paraId="73672300" w14:textId="68BC5829"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 Homens</w:t>
            </w:r>
          </w:p>
        </w:tc>
        <w:tc>
          <w:tcPr>
            <w:tcW w:w="3644" w:type="pct"/>
            <w:tcBorders>
              <w:top w:val="single" w:sz="4" w:space="0" w:color="auto"/>
              <w:bottom w:val="single" w:sz="4" w:space="0" w:color="auto"/>
            </w:tcBorders>
            <w:vAlign w:val="center"/>
            <w:hideMark/>
          </w:tcPr>
          <w:p w14:paraId="56B6A811"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 xml:space="preserve">Proporção de indivíduos homens dentro da unidade de análise de interesse: ocupação-firma. </w:t>
            </w:r>
          </w:p>
        </w:tc>
      </w:tr>
      <w:tr w:rsidR="004E2824" w:rsidRPr="004E2824" w14:paraId="18182BD2" w14:textId="77777777" w:rsidTr="00976D78">
        <w:trPr>
          <w:trHeight w:val="20"/>
          <w:jc w:val="center"/>
        </w:trPr>
        <w:tc>
          <w:tcPr>
            <w:tcW w:w="1356" w:type="pct"/>
            <w:tcBorders>
              <w:top w:val="single" w:sz="4" w:space="0" w:color="auto"/>
              <w:bottom w:val="single" w:sz="4" w:space="0" w:color="auto"/>
            </w:tcBorders>
            <w:vAlign w:val="center"/>
            <w:hideMark/>
          </w:tcPr>
          <w:p w14:paraId="00CB1AAA" w14:textId="1C8F18E7"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 Brasileiros</w:t>
            </w:r>
          </w:p>
        </w:tc>
        <w:tc>
          <w:tcPr>
            <w:tcW w:w="3644" w:type="pct"/>
            <w:tcBorders>
              <w:top w:val="single" w:sz="4" w:space="0" w:color="auto"/>
              <w:bottom w:val="single" w:sz="4" w:space="0" w:color="auto"/>
            </w:tcBorders>
            <w:vAlign w:val="center"/>
            <w:hideMark/>
          </w:tcPr>
          <w:p w14:paraId="0ACA908D"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Proporção de brasileiros e trabalhadores que foram naturalizados brasileiros, por ocupação-</w:t>
            </w:r>
            <w:proofErr w:type="gramStart"/>
            <w:r w:rsidRPr="004E2824">
              <w:rPr>
                <w:rFonts w:ascii="Times New Roman" w:hAnsi="Times New Roman" w:cs="Times New Roman"/>
                <w:sz w:val="20"/>
                <w:szCs w:val="24"/>
              </w:rPr>
              <w:t>firma</w:t>
            </w:r>
            <w:proofErr w:type="gramEnd"/>
            <w:r w:rsidRPr="004E2824">
              <w:rPr>
                <w:rFonts w:ascii="Times New Roman" w:hAnsi="Times New Roman" w:cs="Times New Roman"/>
                <w:sz w:val="20"/>
                <w:szCs w:val="24"/>
              </w:rPr>
              <w:t xml:space="preserve"> </w:t>
            </w:r>
          </w:p>
        </w:tc>
      </w:tr>
      <w:tr w:rsidR="004E2824" w:rsidRPr="004E2824" w14:paraId="27650C9D" w14:textId="77777777" w:rsidTr="00976D78">
        <w:trPr>
          <w:trHeight w:val="20"/>
          <w:jc w:val="center"/>
        </w:trPr>
        <w:tc>
          <w:tcPr>
            <w:tcW w:w="1356" w:type="pct"/>
            <w:tcBorders>
              <w:top w:val="single" w:sz="4" w:space="0" w:color="auto"/>
              <w:bottom w:val="single" w:sz="4" w:space="0" w:color="auto"/>
            </w:tcBorders>
            <w:vAlign w:val="center"/>
            <w:hideMark/>
          </w:tcPr>
          <w:p w14:paraId="7255D7E9" w14:textId="38BB20FF"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eastAsia="Times New Roman" w:hAnsi="Times New Roman" w:cs="Times New Roman"/>
                <w:sz w:val="20"/>
                <w:szCs w:val="20"/>
              </w:rPr>
              <w:t>% Nível educacional baixo</w:t>
            </w:r>
          </w:p>
        </w:tc>
        <w:tc>
          <w:tcPr>
            <w:tcW w:w="3644" w:type="pct"/>
            <w:tcBorders>
              <w:top w:val="single" w:sz="4" w:space="0" w:color="auto"/>
              <w:bottom w:val="single" w:sz="4" w:space="0" w:color="auto"/>
            </w:tcBorders>
            <w:vAlign w:val="center"/>
            <w:hideMark/>
          </w:tcPr>
          <w:p w14:paraId="62490C2D"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Proporção de trabalhadores com, no máximo, ensino médio completo, por ocupação-</w:t>
            </w:r>
            <w:proofErr w:type="gramStart"/>
            <w:r w:rsidRPr="004E2824">
              <w:rPr>
                <w:rFonts w:ascii="Times New Roman" w:hAnsi="Times New Roman" w:cs="Times New Roman"/>
                <w:sz w:val="20"/>
                <w:szCs w:val="24"/>
              </w:rPr>
              <w:t>firma</w:t>
            </w:r>
            <w:proofErr w:type="gramEnd"/>
          </w:p>
        </w:tc>
      </w:tr>
      <w:tr w:rsidR="004E2824" w:rsidRPr="004E2824" w14:paraId="30A9A2A4" w14:textId="77777777" w:rsidTr="00976D78">
        <w:trPr>
          <w:trHeight w:val="20"/>
          <w:jc w:val="center"/>
        </w:trPr>
        <w:tc>
          <w:tcPr>
            <w:tcW w:w="1356" w:type="pct"/>
            <w:tcBorders>
              <w:top w:val="single" w:sz="4" w:space="0" w:color="auto"/>
              <w:bottom w:val="single" w:sz="4" w:space="0" w:color="auto"/>
            </w:tcBorders>
            <w:vAlign w:val="center"/>
            <w:hideMark/>
          </w:tcPr>
          <w:p w14:paraId="6AA1BCF2" w14:textId="7DEDB09F"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eastAsia="Times New Roman" w:hAnsi="Times New Roman" w:cs="Times New Roman"/>
                <w:sz w:val="20"/>
                <w:szCs w:val="20"/>
              </w:rPr>
              <w:t>% Nível educacional alto</w:t>
            </w:r>
          </w:p>
        </w:tc>
        <w:tc>
          <w:tcPr>
            <w:tcW w:w="3644" w:type="pct"/>
            <w:tcBorders>
              <w:top w:val="single" w:sz="4" w:space="0" w:color="auto"/>
              <w:bottom w:val="single" w:sz="4" w:space="0" w:color="auto"/>
            </w:tcBorders>
            <w:vAlign w:val="center"/>
            <w:hideMark/>
          </w:tcPr>
          <w:p w14:paraId="59DA8EEB"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Proporção de trabalhadores com ensino superior completo, mestrado ou doutorado, por ocupação-</w:t>
            </w:r>
            <w:proofErr w:type="gramStart"/>
            <w:r w:rsidRPr="004E2824">
              <w:rPr>
                <w:rFonts w:ascii="Times New Roman" w:hAnsi="Times New Roman" w:cs="Times New Roman"/>
                <w:sz w:val="20"/>
                <w:szCs w:val="24"/>
              </w:rPr>
              <w:t>firma</w:t>
            </w:r>
            <w:proofErr w:type="gramEnd"/>
          </w:p>
        </w:tc>
      </w:tr>
      <w:tr w:rsidR="004E2824" w:rsidRPr="004E2824" w14:paraId="64729349" w14:textId="77777777" w:rsidTr="00976D78">
        <w:trPr>
          <w:trHeight w:val="20"/>
          <w:jc w:val="center"/>
        </w:trPr>
        <w:tc>
          <w:tcPr>
            <w:tcW w:w="1356" w:type="pct"/>
            <w:tcBorders>
              <w:top w:val="single" w:sz="4" w:space="0" w:color="auto"/>
              <w:bottom w:val="single" w:sz="4" w:space="0" w:color="auto"/>
            </w:tcBorders>
            <w:vAlign w:val="center"/>
            <w:hideMark/>
          </w:tcPr>
          <w:p w14:paraId="76D13C2D" w14:textId="229DC9BC"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eastAsia="Times New Roman" w:hAnsi="Times New Roman" w:cs="Times New Roman"/>
                <w:sz w:val="20"/>
                <w:szCs w:val="20"/>
              </w:rPr>
              <w:t>% &lt; 24 anos</w:t>
            </w:r>
          </w:p>
        </w:tc>
        <w:tc>
          <w:tcPr>
            <w:tcW w:w="3644" w:type="pct"/>
            <w:tcBorders>
              <w:top w:val="single" w:sz="4" w:space="0" w:color="auto"/>
              <w:bottom w:val="single" w:sz="4" w:space="0" w:color="auto"/>
            </w:tcBorders>
            <w:vAlign w:val="center"/>
            <w:hideMark/>
          </w:tcPr>
          <w:p w14:paraId="53FE78F1"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Proporção de trabalhadores com menos de 24 anos, por ocupação-</w:t>
            </w:r>
            <w:proofErr w:type="gramStart"/>
            <w:r w:rsidRPr="004E2824">
              <w:rPr>
                <w:rFonts w:ascii="Times New Roman" w:hAnsi="Times New Roman" w:cs="Times New Roman"/>
                <w:sz w:val="20"/>
                <w:szCs w:val="24"/>
              </w:rPr>
              <w:t>firma</w:t>
            </w:r>
            <w:proofErr w:type="gramEnd"/>
          </w:p>
        </w:tc>
      </w:tr>
      <w:tr w:rsidR="004E2824" w:rsidRPr="004E2824" w14:paraId="575C7319" w14:textId="77777777" w:rsidTr="00976D78">
        <w:trPr>
          <w:trHeight w:val="20"/>
          <w:jc w:val="center"/>
        </w:trPr>
        <w:tc>
          <w:tcPr>
            <w:tcW w:w="1356" w:type="pct"/>
            <w:tcBorders>
              <w:top w:val="single" w:sz="4" w:space="0" w:color="auto"/>
              <w:bottom w:val="single" w:sz="4" w:space="0" w:color="auto"/>
            </w:tcBorders>
            <w:vAlign w:val="center"/>
            <w:hideMark/>
          </w:tcPr>
          <w:p w14:paraId="1A893A47" w14:textId="1A510272"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eastAsia="Times New Roman" w:hAnsi="Times New Roman" w:cs="Times New Roman"/>
                <w:sz w:val="20"/>
                <w:szCs w:val="20"/>
              </w:rPr>
              <w:t>Tempo de emprego</w:t>
            </w:r>
          </w:p>
        </w:tc>
        <w:tc>
          <w:tcPr>
            <w:tcW w:w="3644" w:type="pct"/>
            <w:tcBorders>
              <w:top w:val="single" w:sz="4" w:space="0" w:color="auto"/>
              <w:bottom w:val="single" w:sz="4" w:space="0" w:color="auto"/>
            </w:tcBorders>
            <w:vAlign w:val="center"/>
            <w:hideMark/>
          </w:tcPr>
          <w:p w14:paraId="1D8D78B5"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Tempo de emprego médio dos indivíduos de uma mesma ocupação-firma</w:t>
            </w:r>
          </w:p>
        </w:tc>
      </w:tr>
      <w:tr w:rsidR="004E2824" w:rsidRPr="004E2824" w14:paraId="3EAF510B" w14:textId="77777777" w:rsidTr="00976D78">
        <w:trPr>
          <w:trHeight w:val="20"/>
          <w:jc w:val="center"/>
        </w:trPr>
        <w:tc>
          <w:tcPr>
            <w:tcW w:w="1356" w:type="pct"/>
            <w:tcBorders>
              <w:top w:val="single" w:sz="4" w:space="0" w:color="auto"/>
              <w:bottom w:val="single" w:sz="12" w:space="0" w:color="auto"/>
            </w:tcBorders>
            <w:vAlign w:val="center"/>
            <w:hideMark/>
          </w:tcPr>
          <w:p w14:paraId="10B85A88" w14:textId="392AE575" w:rsidR="00E9798B" w:rsidRPr="004E2824" w:rsidRDefault="00720900" w:rsidP="00FE39BE">
            <w:pPr>
              <w:adjustRightInd w:val="0"/>
              <w:spacing w:after="60"/>
              <w:rPr>
                <w:rFonts w:ascii="Times New Roman" w:hAnsi="Times New Roman" w:cs="Times New Roman"/>
                <w:sz w:val="20"/>
                <w:szCs w:val="24"/>
              </w:rPr>
            </w:pPr>
            <w:r w:rsidRPr="004E2824">
              <w:rPr>
                <w:rFonts w:ascii="Times New Roman" w:eastAsia="Times New Roman" w:hAnsi="Times New Roman" w:cs="Times New Roman"/>
                <w:sz w:val="20"/>
                <w:szCs w:val="20"/>
              </w:rPr>
              <w:t xml:space="preserve">(Tempo de </w:t>
            </w:r>
            <w:r w:rsidR="003D0245" w:rsidRPr="004E2824">
              <w:rPr>
                <w:rFonts w:ascii="Times New Roman" w:eastAsia="Times New Roman" w:hAnsi="Times New Roman" w:cs="Times New Roman"/>
                <w:sz w:val="20"/>
                <w:szCs w:val="20"/>
              </w:rPr>
              <w:t xml:space="preserve">emprego) </w:t>
            </w:r>
            <w:proofErr w:type="gramStart"/>
            <w:r w:rsidR="003D0245" w:rsidRPr="004E2824">
              <w:rPr>
                <w:rFonts w:ascii="Times New Roman" w:eastAsia="Times New Roman" w:hAnsi="Times New Roman" w:cs="Times New Roman"/>
                <w:sz w:val="20"/>
                <w:szCs w:val="20"/>
              </w:rPr>
              <w:t>²</w:t>
            </w:r>
            <w:proofErr w:type="gramEnd"/>
          </w:p>
        </w:tc>
        <w:tc>
          <w:tcPr>
            <w:tcW w:w="3644" w:type="pct"/>
            <w:tcBorders>
              <w:top w:val="single" w:sz="4" w:space="0" w:color="auto"/>
              <w:bottom w:val="single" w:sz="12" w:space="0" w:color="auto"/>
            </w:tcBorders>
            <w:vAlign w:val="center"/>
            <w:hideMark/>
          </w:tcPr>
          <w:p w14:paraId="0B75BBB9" w14:textId="77777777" w:rsidR="00E9798B" w:rsidRPr="004E2824" w:rsidRDefault="00E9798B" w:rsidP="00FE39BE">
            <w:pPr>
              <w:adjustRightInd w:val="0"/>
              <w:spacing w:after="60"/>
              <w:rPr>
                <w:rFonts w:ascii="Times New Roman" w:hAnsi="Times New Roman" w:cs="Times New Roman"/>
                <w:sz w:val="20"/>
                <w:szCs w:val="24"/>
              </w:rPr>
            </w:pPr>
            <w:r w:rsidRPr="004E2824">
              <w:rPr>
                <w:rFonts w:ascii="Times New Roman" w:hAnsi="Times New Roman" w:cs="Times New Roman"/>
                <w:sz w:val="20"/>
                <w:szCs w:val="24"/>
              </w:rPr>
              <w:t>Tempo de emprego médio ao quadrado dos indivíduos de uma mesma ocupação-firma</w:t>
            </w:r>
          </w:p>
        </w:tc>
      </w:tr>
    </w:tbl>
    <w:p w14:paraId="335E9DF8" w14:textId="184F6E78" w:rsidR="00E73701" w:rsidRPr="004E2824" w:rsidRDefault="00A9216F" w:rsidP="00FB21D9">
      <w:pPr>
        <w:adjustRightInd w:val="0"/>
        <w:spacing w:after="0" w:line="240" w:lineRule="auto"/>
        <w:ind w:firstLine="567"/>
        <w:rPr>
          <w:rFonts w:ascii="Times New Roman" w:hAnsi="Times New Roman" w:cs="Times New Roman"/>
          <w:sz w:val="20"/>
        </w:rPr>
      </w:pPr>
      <w:r w:rsidRPr="004E2824">
        <w:rPr>
          <w:rFonts w:ascii="Times New Roman" w:hAnsi="Times New Roman" w:cs="Times New Roman"/>
          <w:sz w:val="20"/>
        </w:rPr>
        <w:t>Fonte: Elaboração própria</w:t>
      </w:r>
    </w:p>
    <w:p w14:paraId="6DA90769" w14:textId="74D5EAAF" w:rsidR="00FB21D9" w:rsidRDefault="009204AA" w:rsidP="000F4FB6">
      <w:pPr>
        <w:adjustRightInd w:val="0"/>
        <w:spacing w:before="240" w:after="0" w:line="240" w:lineRule="auto"/>
        <w:ind w:firstLine="567"/>
        <w:jc w:val="both"/>
        <w:rPr>
          <w:rFonts w:ascii="Times New Roman" w:hAnsi="Times New Roman" w:cs="Times New Roman"/>
          <w:sz w:val="24"/>
        </w:rPr>
      </w:pPr>
      <w:r w:rsidRPr="004E2824">
        <w:rPr>
          <w:rFonts w:ascii="Times New Roman" w:hAnsi="Times New Roman" w:cs="Times New Roman"/>
          <w:sz w:val="24"/>
        </w:rPr>
        <w:t>Após a agregação dos dados por célula de análise</w:t>
      </w:r>
      <w:r w:rsidR="00FB403A" w:rsidRPr="004E2824">
        <w:rPr>
          <w:rFonts w:ascii="Times New Roman" w:hAnsi="Times New Roman" w:cs="Times New Roman"/>
          <w:sz w:val="24"/>
        </w:rPr>
        <w:t>,</w:t>
      </w:r>
      <w:r w:rsidRPr="004E2824">
        <w:rPr>
          <w:rFonts w:ascii="Times New Roman" w:hAnsi="Times New Roman" w:cs="Times New Roman"/>
          <w:sz w:val="24"/>
        </w:rPr>
        <w:t xml:space="preserve"> as bases foram empilhada</w:t>
      </w:r>
      <w:r w:rsidR="00957C6B" w:rsidRPr="004E2824">
        <w:rPr>
          <w:rFonts w:ascii="Times New Roman" w:hAnsi="Times New Roman" w:cs="Times New Roman"/>
          <w:sz w:val="24"/>
        </w:rPr>
        <w:t xml:space="preserve">s, formando-se </w:t>
      </w:r>
      <w:r w:rsidR="0085417B" w:rsidRPr="004E2824">
        <w:rPr>
          <w:rFonts w:ascii="Times New Roman" w:hAnsi="Times New Roman" w:cs="Times New Roman"/>
          <w:sz w:val="24"/>
        </w:rPr>
        <w:t>o painel a ser utilizado n</w:t>
      </w:r>
      <w:r w:rsidR="00CE462C">
        <w:rPr>
          <w:rFonts w:ascii="Times New Roman" w:hAnsi="Times New Roman" w:cs="Times New Roman"/>
          <w:sz w:val="24"/>
        </w:rPr>
        <w:t>o</w:t>
      </w:r>
      <w:r w:rsidR="0085417B" w:rsidRPr="004E2824">
        <w:rPr>
          <w:rFonts w:ascii="Times New Roman" w:hAnsi="Times New Roman" w:cs="Times New Roman"/>
          <w:sz w:val="24"/>
        </w:rPr>
        <w:t xml:space="preserve"> </w:t>
      </w:r>
      <w:r w:rsidR="00CE462C">
        <w:rPr>
          <w:rFonts w:ascii="Times New Roman" w:hAnsi="Times New Roman" w:cs="Times New Roman"/>
          <w:sz w:val="24"/>
        </w:rPr>
        <w:t>artigo</w:t>
      </w:r>
      <w:r w:rsidR="0085417B" w:rsidRPr="004E2824">
        <w:rPr>
          <w:rFonts w:ascii="Times New Roman" w:hAnsi="Times New Roman" w:cs="Times New Roman"/>
          <w:sz w:val="24"/>
        </w:rPr>
        <w:t xml:space="preserve">. </w:t>
      </w:r>
      <w:r w:rsidR="0071726F" w:rsidRPr="004E2824">
        <w:rPr>
          <w:rFonts w:ascii="Times New Roman" w:hAnsi="Times New Roman" w:cs="Times New Roman"/>
          <w:sz w:val="24"/>
        </w:rPr>
        <w:t>O número de observações por ano</w:t>
      </w:r>
      <w:r w:rsidR="001D3FF0" w:rsidRPr="004E2824">
        <w:rPr>
          <w:rFonts w:ascii="Times New Roman" w:hAnsi="Times New Roman" w:cs="Times New Roman"/>
          <w:sz w:val="24"/>
        </w:rPr>
        <w:t xml:space="preserve">, bem como o número de firmas, a média </w:t>
      </w:r>
      <w:r w:rsidR="00B74FD7" w:rsidRPr="004E2824">
        <w:rPr>
          <w:rFonts w:ascii="Times New Roman" w:hAnsi="Times New Roman" w:cs="Times New Roman"/>
          <w:sz w:val="24"/>
        </w:rPr>
        <w:t xml:space="preserve">de ocupações (a </w:t>
      </w:r>
      <w:proofErr w:type="gramStart"/>
      <w:r w:rsidR="00B74FD7" w:rsidRPr="004E2824">
        <w:rPr>
          <w:rFonts w:ascii="Times New Roman" w:hAnsi="Times New Roman" w:cs="Times New Roman"/>
          <w:sz w:val="24"/>
        </w:rPr>
        <w:t>3</w:t>
      </w:r>
      <w:proofErr w:type="gramEnd"/>
      <w:r w:rsidR="00B74FD7" w:rsidRPr="004E2824">
        <w:rPr>
          <w:rFonts w:ascii="Times New Roman" w:hAnsi="Times New Roman" w:cs="Times New Roman"/>
          <w:sz w:val="24"/>
        </w:rPr>
        <w:t xml:space="preserve"> e 4 dígitos) </w:t>
      </w:r>
      <w:r w:rsidR="001D3FF0" w:rsidRPr="004E2824">
        <w:rPr>
          <w:rFonts w:ascii="Times New Roman" w:hAnsi="Times New Roman" w:cs="Times New Roman"/>
          <w:sz w:val="24"/>
        </w:rPr>
        <w:t xml:space="preserve">e </w:t>
      </w:r>
      <w:r w:rsidR="00B74FD7" w:rsidRPr="004E2824">
        <w:rPr>
          <w:rFonts w:ascii="Times New Roman" w:hAnsi="Times New Roman" w:cs="Times New Roman"/>
          <w:sz w:val="24"/>
        </w:rPr>
        <w:t xml:space="preserve">a média </w:t>
      </w:r>
      <w:r w:rsidR="001D3FF0" w:rsidRPr="004E2824">
        <w:rPr>
          <w:rFonts w:ascii="Times New Roman" w:hAnsi="Times New Roman" w:cs="Times New Roman"/>
          <w:sz w:val="24"/>
        </w:rPr>
        <w:t xml:space="preserve">do pessoal ocupado, </w:t>
      </w:r>
      <w:r w:rsidR="00B74FD7" w:rsidRPr="004E2824">
        <w:rPr>
          <w:rFonts w:ascii="Times New Roman" w:hAnsi="Times New Roman" w:cs="Times New Roman"/>
          <w:sz w:val="24"/>
        </w:rPr>
        <w:t xml:space="preserve">todos por firma, </w:t>
      </w:r>
      <w:r w:rsidR="00FB403A" w:rsidRPr="004E2824">
        <w:rPr>
          <w:rFonts w:ascii="Times New Roman" w:hAnsi="Times New Roman" w:cs="Times New Roman"/>
          <w:sz w:val="24"/>
        </w:rPr>
        <w:t xml:space="preserve">pode ser visto na </w:t>
      </w:r>
      <w:r w:rsidR="009F661A" w:rsidRPr="00D47929">
        <w:rPr>
          <w:rFonts w:ascii="Times New Roman" w:hAnsi="Times New Roman" w:cs="Times New Roman"/>
          <w:sz w:val="24"/>
        </w:rPr>
        <w:fldChar w:fldCharType="begin"/>
      </w:r>
      <w:r w:rsidR="009F661A" w:rsidRPr="004E2824">
        <w:rPr>
          <w:rFonts w:ascii="Times New Roman" w:hAnsi="Times New Roman" w:cs="Times New Roman"/>
          <w:sz w:val="24"/>
        </w:rPr>
        <w:instrText xml:space="preserve"> REF _Ref451849336 \h </w:instrText>
      </w:r>
      <w:r w:rsidR="00C24232" w:rsidRPr="004E2824">
        <w:rPr>
          <w:rFonts w:ascii="Times New Roman" w:hAnsi="Times New Roman" w:cs="Times New Roman"/>
          <w:sz w:val="24"/>
        </w:rPr>
        <w:instrText xml:space="preserve"> \* MERGEFORMAT </w:instrText>
      </w:r>
      <w:r w:rsidR="009F661A" w:rsidRPr="00D47929">
        <w:rPr>
          <w:rFonts w:ascii="Times New Roman" w:hAnsi="Times New Roman" w:cs="Times New Roman"/>
          <w:sz w:val="24"/>
        </w:rPr>
      </w:r>
      <w:r w:rsidR="009F661A" w:rsidRPr="00D47929">
        <w:rPr>
          <w:rFonts w:ascii="Times New Roman" w:hAnsi="Times New Roman" w:cs="Times New Roman"/>
          <w:sz w:val="24"/>
        </w:rPr>
        <w:fldChar w:fldCharType="separate"/>
      </w:r>
      <w:r w:rsidR="003A43E0" w:rsidRPr="00FE39BE">
        <w:rPr>
          <w:rFonts w:ascii="Times New Roman" w:hAnsi="Times New Roman" w:cs="Times New Roman"/>
        </w:rPr>
        <w:t xml:space="preserve">Tabela </w:t>
      </w:r>
      <w:r w:rsidR="003A43E0" w:rsidRPr="00FE39BE">
        <w:rPr>
          <w:rFonts w:ascii="Times New Roman" w:hAnsi="Times New Roman" w:cs="Times New Roman"/>
          <w:noProof/>
        </w:rPr>
        <w:t>2</w:t>
      </w:r>
      <w:r w:rsidR="009F661A" w:rsidRPr="00D47929">
        <w:rPr>
          <w:rFonts w:ascii="Times New Roman" w:hAnsi="Times New Roman" w:cs="Times New Roman"/>
          <w:sz w:val="24"/>
        </w:rPr>
        <w:fldChar w:fldCharType="end"/>
      </w:r>
      <w:r w:rsidR="0071726F" w:rsidRPr="004E2824">
        <w:rPr>
          <w:rFonts w:ascii="Times New Roman" w:hAnsi="Times New Roman" w:cs="Times New Roman"/>
          <w:sz w:val="24"/>
        </w:rPr>
        <w:t xml:space="preserve">. </w:t>
      </w:r>
    </w:p>
    <w:p w14:paraId="6A3A3FE7" w14:textId="563B2439" w:rsidR="00FB21D9" w:rsidRPr="004E2824" w:rsidRDefault="00FB21D9" w:rsidP="00FB21D9">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O número de observações do banco reflete o total de combinações ocupação-firma, ao longo dos anos, começando em 2007 com 638.116 e terminando em 2013 com 808.576. O número de firmas fica em torno de 35.000 por ano, ao longo do período analisado. Essas firmas apresentam, na média, 20 ocupações, quando considerada a CBO a </w:t>
      </w:r>
      <w:proofErr w:type="gramStart"/>
      <w:r w:rsidRPr="004E2824">
        <w:rPr>
          <w:rFonts w:ascii="Times New Roman" w:hAnsi="Times New Roman" w:cs="Times New Roman"/>
          <w:sz w:val="24"/>
        </w:rPr>
        <w:t>4</w:t>
      </w:r>
      <w:proofErr w:type="gramEnd"/>
      <w:r w:rsidRPr="004E2824">
        <w:rPr>
          <w:rFonts w:ascii="Times New Roman" w:hAnsi="Times New Roman" w:cs="Times New Roman"/>
          <w:sz w:val="24"/>
        </w:rPr>
        <w:t xml:space="preserve"> dígitos e 16, quando considerada a CBO a 3 dígitos. Esse elevado número médio de família CBO por firma (20) será um ponto crucial para a identificação do modelo, a ser proposto na próxima seção. </w:t>
      </w:r>
    </w:p>
    <w:p w14:paraId="77C3861A" w14:textId="35E983F0" w:rsidR="009F661A" w:rsidRPr="004E2824" w:rsidRDefault="009F661A" w:rsidP="000F4FB6">
      <w:pPr>
        <w:pStyle w:val="Caption"/>
      </w:pPr>
      <w:bookmarkStart w:id="12" w:name="_Ref451849336"/>
      <w:bookmarkStart w:id="13" w:name="_Toc452225995"/>
      <w:bookmarkStart w:id="14" w:name="_Toc455440818"/>
      <w:r w:rsidRPr="004E2824">
        <w:t xml:space="preserve">Tabela </w:t>
      </w:r>
      <w:r w:rsidR="00782B7A" w:rsidRPr="00FE39BE">
        <w:fldChar w:fldCharType="begin"/>
      </w:r>
      <w:r w:rsidR="00782B7A" w:rsidRPr="004E2824">
        <w:instrText xml:space="preserve"> SEQ Tabela \* ARABIC </w:instrText>
      </w:r>
      <w:r w:rsidR="00782B7A" w:rsidRPr="00FE39BE">
        <w:fldChar w:fldCharType="separate"/>
      </w:r>
      <w:r w:rsidR="003A43E0" w:rsidRPr="004E2824">
        <w:rPr>
          <w:noProof/>
        </w:rPr>
        <w:t>2</w:t>
      </w:r>
      <w:r w:rsidR="00782B7A" w:rsidRPr="00FE39BE">
        <w:rPr>
          <w:noProof/>
        </w:rPr>
        <w:fldChar w:fldCharType="end"/>
      </w:r>
      <w:bookmarkEnd w:id="12"/>
      <w:r w:rsidRPr="004E2824">
        <w:t xml:space="preserve"> – </w:t>
      </w:r>
      <w:proofErr w:type="gramStart"/>
      <w:r w:rsidRPr="004E2824">
        <w:t>Total de observações</w:t>
      </w:r>
      <w:proofErr w:type="gramEnd"/>
      <w:r w:rsidRPr="004E2824">
        <w:t xml:space="preserve"> por ano</w:t>
      </w:r>
      <w:bookmarkEnd w:id="13"/>
      <w:bookmarkEnd w:id="14"/>
    </w:p>
    <w:tbl>
      <w:tblPr>
        <w:tblW w:w="5000" w:type="pct"/>
        <w:tblLayout w:type="fixed"/>
        <w:tblCellMar>
          <w:left w:w="70" w:type="dxa"/>
          <w:right w:w="70" w:type="dxa"/>
        </w:tblCellMar>
        <w:tblLook w:val="04A0" w:firstRow="1" w:lastRow="0" w:firstColumn="1" w:lastColumn="0" w:noHBand="0" w:noVBand="1"/>
      </w:tblPr>
      <w:tblGrid>
        <w:gridCol w:w="1548"/>
        <w:gridCol w:w="1099"/>
        <w:gridCol w:w="802"/>
        <w:gridCol w:w="802"/>
        <w:gridCol w:w="802"/>
        <w:gridCol w:w="801"/>
        <w:gridCol w:w="801"/>
        <w:gridCol w:w="801"/>
        <w:gridCol w:w="801"/>
        <w:gridCol w:w="954"/>
      </w:tblGrid>
      <w:tr w:rsidR="004E2824" w:rsidRPr="00FE39BE" w14:paraId="45FC2010" w14:textId="77777777" w:rsidTr="000F4FB6">
        <w:trPr>
          <w:trHeight w:val="20"/>
        </w:trPr>
        <w:tc>
          <w:tcPr>
            <w:tcW w:w="1436" w:type="pct"/>
            <w:gridSpan w:val="2"/>
            <w:tcBorders>
              <w:top w:val="single" w:sz="12" w:space="0" w:color="auto"/>
              <w:left w:val="nil"/>
              <w:bottom w:val="single" w:sz="12" w:space="0" w:color="auto"/>
              <w:right w:val="nil"/>
            </w:tcBorders>
            <w:shd w:val="clear" w:color="auto" w:fill="auto"/>
            <w:noWrap/>
            <w:vAlign w:val="center"/>
            <w:hideMark/>
          </w:tcPr>
          <w:p w14:paraId="32F07098" w14:textId="77777777" w:rsidR="00F853D4" w:rsidRPr="00FE39BE" w:rsidRDefault="00F853D4" w:rsidP="00096B11">
            <w:pPr>
              <w:adjustRightInd w:val="0"/>
              <w:spacing w:after="60" w:line="240" w:lineRule="auto"/>
              <w:ind w:firstLine="567"/>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Ano</w:t>
            </w:r>
          </w:p>
        </w:tc>
        <w:tc>
          <w:tcPr>
            <w:tcW w:w="435" w:type="pct"/>
            <w:tcBorders>
              <w:top w:val="single" w:sz="12" w:space="0" w:color="auto"/>
              <w:left w:val="nil"/>
              <w:bottom w:val="single" w:sz="12" w:space="0" w:color="auto"/>
              <w:right w:val="nil"/>
            </w:tcBorders>
            <w:shd w:val="clear" w:color="auto" w:fill="auto"/>
            <w:vAlign w:val="center"/>
            <w:hideMark/>
          </w:tcPr>
          <w:p w14:paraId="4D1C49F0"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2007</w:t>
            </w:r>
          </w:p>
        </w:tc>
        <w:tc>
          <w:tcPr>
            <w:tcW w:w="435" w:type="pct"/>
            <w:tcBorders>
              <w:top w:val="single" w:sz="12" w:space="0" w:color="auto"/>
              <w:left w:val="nil"/>
              <w:bottom w:val="single" w:sz="12" w:space="0" w:color="auto"/>
              <w:right w:val="nil"/>
            </w:tcBorders>
            <w:shd w:val="clear" w:color="auto" w:fill="auto"/>
            <w:noWrap/>
            <w:vAlign w:val="center"/>
            <w:hideMark/>
          </w:tcPr>
          <w:p w14:paraId="514D6A68"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2008</w:t>
            </w:r>
          </w:p>
        </w:tc>
        <w:tc>
          <w:tcPr>
            <w:tcW w:w="435" w:type="pct"/>
            <w:tcBorders>
              <w:top w:val="single" w:sz="12" w:space="0" w:color="auto"/>
              <w:left w:val="nil"/>
              <w:bottom w:val="single" w:sz="12" w:space="0" w:color="auto"/>
              <w:right w:val="nil"/>
            </w:tcBorders>
            <w:shd w:val="clear" w:color="auto" w:fill="auto"/>
            <w:noWrap/>
            <w:vAlign w:val="center"/>
            <w:hideMark/>
          </w:tcPr>
          <w:p w14:paraId="21F7F90A"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2009</w:t>
            </w:r>
          </w:p>
        </w:tc>
        <w:tc>
          <w:tcPr>
            <w:tcW w:w="435" w:type="pct"/>
            <w:tcBorders>
              <w:top w:val="single" w:sz="12" w:space="0" w:color="auto"/>
              <w:left w:val="nil"/>
              <w:bottom w:val="single" w:sz="12" w:space="0" w:color="auto"/>
              <w:right w:val="nil"/>
            </w:tcBorders>
            <w:shd w:val="clear" w:color="auto" w:fill="auto"/>
            <w:noWrap/>
            <w:vAlign w:val="center"/>
            <w:hideMark/>
          </w:tcPr>
          <w:p w14:paraId="4119C5A1"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2010</w:t>
            </w:r>
          </w:p>
        </w:tc>
        <w:tc>
          <w:tcPr>
            <w:tcW w:w="435" w:type="pct"/>
            <w:tcBorders>
              <w:top w:val="single" w:sz="12" w:space="0" w:color="auto"/>
              <w:left w:val="nil"/>
              <w:bottom w:val="single" w:sz="12" w:space="0" w:color="auto"/>
              <w:right w:val="nil"/>
            </w:tcBorders>
            <w:shd w:val="clear" w:color="auto" w:fill="auto"/>
            <w:noWrap/>
            <w:vAlign w:val="center"/>
            <w:hideMark/>
          </w:tcPr>
          <w:p w14:paraId="14BF98E4"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2011</w:t>
            </w:r>
          </w:p>
        </w:tc>
        <w:tc>
          <w:tcPr>
            <w:tcW w:w="435" w:type="pct"/>
            <w:tcBorders>
              <w:top w:val="single" w:sz="12" w:space="0" w:color="auto"/>
              <w:left w:val="nil"/>
              <w:bottom w:val="single" w:sz="12" w:space="0" w:color="auto"/>
              <w:right w:val="nil"/>
            </w:tcBorders>
            <w:shd w:val="clear" w:color="auto" w:fill="auto"/>
            <w:noWrap/>
            <w:vAlign w:val="center"/>
            <w:hideMark/>
          </w:tcPr>
          <w:p w14:paraId="15592FC8"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2012</w:t>
            </w:r>
          </w:p>
        </w:tc>
        <w:tc>
          <w:tcPr>
            <w:tcW w:w="435" w:type="pct"/>
            <w:tcBorders>
              <w:top w:val="single" w:sz="12" w:space="0" w:color="auto"/>
              <w:left w:val="nil"/>
              <w:bottom w:val="single" w:sz="12" w:space="0" w:color="auto"/>
              <w:right w:val="nil"/>
            </w:tcBorders>
            <w:shd w:val="clear" w:color="auto" w:fill="auto"/>
            <w:noWrap/>
            <w:vAlign w:val="center"/>
            <w:hideMark/>
          </w:tcPr>
          <w:p w14:paraId="198AD40A" w14:textId="77777777" w:rsidR="00F853D4" w:rsidRPr="00FE39BE" w:rsidRDefault="00F853D4" w:rsidP="00FE39BE">
            <w:pPr>
              <w:adjustRightInd w:val="0"/>
              <w:spacing w:after="60" w:line="240" w:lineRule="auto"/>
              <w:rPr>
                <w:rFonts w:ascii="Times New Roman" w:eastAsia="Times New Roman" w:hAnsi="Times New Roman" w:cs="Times New Roman"/>
                <w:b/>
                <w:bCs/>
                <w:sz w:val="16"/>
                <w:szCs w:val="16"/>
              </w:rPr>
            </w:pPr>
            <w:r w:rsidRPr="00FE39BE">
              <w:rPr>
                <w:rFonts w:ascii="Times New Roman" w:eastAsia="Times New Roman" w:hAnsi="Times New Roman" w:cs="Times New Roman"/>
                <w:b/>
                <w:bCs/>
                <w:sz w:val="16"/>
                <w:szCs w:val="16"/>
              </w:rPr>
              <w:t>2013</w:t>
            </w:r>
          </w:p>
        </w:tc>
        <w:tc>
          <w:tcPr>
            <w:tcW w:w="518" w:type="pct"/>
            <w:tcBorders>
              <w:top w:val="single" w:sz="12" w:space="0" w:color="auto"/>
              <w:left w:val="nil"/>
              <w:bottom w:val="single" w:sz="12" w:space="0" w:color="auto"/>
              <w:right w:val="nil"/>
            </w:tcBorders>
            <w:shd w:val="clear" w:color="auto" w:fill="auto"/>
            <w:noWrap/>
            <w:vAlign w:val="center"/>
            <w:hideMark/>
          </w:tcPr>
          <w:p w14:paraId="7DF548F0" w14:textId="13BB00F1" w:rsidR="00F853D4" w:rsidRPr="00FE39BE" w:rsidRDefault="000F4FB6" w:rsidP="000F4FB6">
            <w:pPr>
              <w:adjustRightInd w:val="0"/>
              <w:spacing w:after="60" w:line="24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Total </w:t>
            </w:r>
            <w:r w:rsidR="00966A58" w:rsidRPr="00FE39BE">
              <w:rPr>
                <w:rFonts w:ascii="Times New Roman" w:eastAsia="Times New Roman" w:hAnsi="Times New Roman" w:cs="Times New Roman"/>
                <w:b/>
                <w:bCs/>
                <w:sz w:val="16"/>
                <w:szCs w:val="16"/>
              </w:rPr>
              <w:t>painel</w:t>
            </w:r>
          </w:p>
        </w:tc>
      </w:tr>
      <w:tr w:rsidR="004E2824" w:rsidRPr="00FE39BE" w14:paraId="0312B954" w14:textId="77777777" w:rsidTr="000F4FB6">
        <w:trPr>
          <w:trHeight w:val="20"/>
        </w:trPr>
        <w:tc>
          <w:tcPr>
            <w:tcW w:w="1436" w:type="pct"/>
            <w:gridSpan w:val="2"/>
            <w:tcBorders>
              <w:top w:val="single" w:sz="12" w:space="0" w:color="auto"/>
              <w:left w:val="nil"/>
              <w:bottom w:val="single" w:sz="4" w:space="0" w:color="auto"/>
              <w:right w:val="nil"/>
            </w:tcBorders>
            <w:shd w:val="clear" w:color="auto" w:fill="auto"/>
            <w:noWrap/>
            <w:vAlign w:val="center"/>
            <w:hideMark/>
          </w:tcPr>
          <w:p w14:paraId="7466EFD5" w14:textId="77777777" w:rsidR="00F853D4" w:rsidRPr="00FE39BE" w:rsidRDefault="00F853D4" w:rsidP="00096B11">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 xml:space="preserve">Nº </w:t>
            </w:r>
            <w:proofErr w:type="spellStart"/>
            <w:r w:rsidRPr="00FE39BE">
              <w:rPr>
                <w:rFonts w:ascii="Times New Roman" w:eastAsia="Times New Roman" w:hAnsi="Times New Roman" w:cs="Times New Roman"/>
                <w:sz w:val="16"/>
                <w:szCs w:val="16"/>
              </w:rPr>
              <w:t>Obs</w:t>
            </w:r>
            <w:proofErr w:type="spellEnd"/>
          </w:p>
        </w:tc>
        <w:tc>
          <w:tcPr>
            <w:tcW w:w="435" w:type="pct"/>
            <w:tcBorders>
              <w:top w:val="single" w:sz="12" w:space="0" w:color="auto"/>
              <w:left w:val="nil"/>
              <w:bottom w:val="single" w:sz="4" w:space="0" w:color="auto"/>
              <w:right w:val="nil"/>
            </w:tcBorders>
            <w:shd w:val="clear" w:color="auto" w:fill="auto"/>
            <w:vAlign w:val="center"/>
            <w:hideMark/>
          </w:tcPr>
          <w:p w14:paraId="2C0BBF68"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638.116</w:t>
            </w:r>
          </w:p>
        </w:tc>
        <w:tc>
          <w:tcPr>
            <w:tcW w:w="435" w:type="pct"/>
            <w:tcBorders>
              <w:top w:val="single" w:sz="12" w:space="0" w:color="auto"/>
              <w:left w:val="nil"/>
              <w:bottom w:val="single" w:sz="4" w:space="0" w:color="auto"/>
              <w:right w:val="nil"/>
            </w:tcBorders>
            <w:shd w:val="clear" w:color="auto" w:fill="auto"/>
            <w:noWrap/>
            <w:vAlign w:val="center"/>
            <w:hideMark/>
          </w:tcPr>
          <w:p w14:paraId="59BACA87"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687.481</w:t>
            </w:r>
          </w:p>
        </w:tc>
        <w:tc>
          <w:tcPr>
            <w:tcW w:w="435" w:type="pct"/>
            <w:tcBorders>
              <w:top w:val="single" w:sz="12" w:space="0" w:color="auto"/>
              <w:left w:val="nil"/>
              <w:bottom w:val="single" w:sz="4" w:space="0" w:color="auto"/>
              <w:right w:val="nil"/>
            </w:tcBorders>
            <w:shd w:val="clear" w:color="auto" w:fill="auto"/>
            <w:noWrap/>
            <w:vAlign w:val="center"/>
            <w:hideMark/>
          </w:tcPr>
          <w:p w14:paraId="6DF87D6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702.851</w:t>
            </w:r>
          </w:p>
        </w:tc>
        <w:tc>
          <w:tcPr>
            <w:tcW w:w="435" w:type="pct"/>
            <w:tcBorders>
              <w:top w:val="single" w:sz="12" w:space="0" w:color="auto"/>
              <w:left w:val="nil"/>
              <w:bottom w:val="single" w:sz="4" w:space="0" w:color="auto"/>
              <w:right w:val="nil"/>
            </w:tcBorders>
            <w:shd w:val="clear" w:color="auto" w:fill="auto"/>
            <w:noWrap/>
            <w:vAlign w:val="center"/>
            <w:hideMark/>
          </w:tcPr>
          <w:p w14:paraId="70EFA285"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731.401</w:t>
            </w:r>
          </w:p>
        </w:tc>
        <w:tc>
          <w:tcPr>
            <w:tcW w:w="435" w:type="pct"/>
            <w:tcBorders>
              <w:top w:val="single" w:sz="12" w:space="0" w:color="auto"/>
              <w:left w:val="nil"/>
              <w:bottom w:val="single" w:sz="4" w:space="0" w:color="auto"/>
              <w:right w:val="nil"/>
            </w:tcBorders>
            <w:shd w:val="clear" w:color="auto" w:fill="auto"/>
            <w:noWrap/>
            <w:vAlign w:val="center"/>
            <w:hideMark/>
          </w:tcPr>
          <w:p w14:paraId="343ABAE2"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784.255</w:t>
            </w:r>
          </w:p>
        </w:tc>
        <w:tc>
          <w:tcPr>
            <w:tcW w:w="435" w:type="pct"/>
            <w:tcBorders>
              <w:top w:val="single" w:sz="12" w:space="0" w:color="auto"/>
              <w:left w:val="nil"/>
              <w:bottom w:val="single" w:sz="4" w:space="0" w:color="auto"/>
              <w:right w:val="nil"/>
            </w:tcBorders>
            <w:shd w:val="clear" w:color="auto" w:fill="auto"/>
            <w:noWrap/>
            <w:vAlign w:val="center"/>
            <w:hideMark/>
          </w:tcPr>
          <w:p w14:paraId="4C203F9A"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809.311</w:t>
            </w:r>
          </w:p>
        </w:tc>
        <w:tc>
          <w:tcPr>
            <w:tcW w:w="435" w:type="pct"/>
            <w:tcBorders>
              <w:top w:val="single" w:sz="12" w:space="0" w:color="auto"/>
              <w:left w:val="nil"/>
              <w:bottom w:val="single" w:sz="4" w:space="0" w:color="auto"/>
              <w:right w:val="nil"/>
            </w:tcBorders>
            <w:shd w:val="clear" w:color="auto" w:fill="auto"/>
            <w:noWrap/>
            <w:vAlign w:val="center"/>
            <w:hideMark/>
          </w:tcPr>
          <w:p w14:paraId="0C34C613"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808.576</w:t>
            </w:r>
          </w:p>
        </w:tc>
        <w:tc>
          <w:tcPr>
            <w:tcW w:w="518" w:type="pct"/>
            <w:tcBorders>
              <w:top w:val="single" w:sz="12" w:space="0" w:color="auto"/>
              <w:left w:val="nil"/>
              <w:bottom w:val="single" w:sz="4" w:space="0" w:color="auto"/>
              <w:right w:val="nil"/>
            </w:tcBorders>
            <w:shd w:val="clear" w:color="auto" w:fill="auto"/>
            <w:noWrap/>
            <w:vAlign w:val="center"/>
            <w:hideMark/>
          </w:tcPr>
          <w:p w14:paraId="5F9F732F"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5.162.000</w:t>
            </w:r>
          </w:p>
        </w:tc>
      </w:tr>
      <w:tr w:rsidR="004E2824" w:rsidRPr="00FE39BE" w14:paraId="638259C4" w14:textId="77777777" w:rsidTr="000F4FB6">
        <w:trPr>
          <w:trHeight w:val="20"/>
        </w:trPr>
        <w:tc>
          <w:tcPr>
            <w:tcW w:w="1436" w:type="pct"/>
            <w:gridSpan w:val="2"/>
            <w:tcBorders>
              <w:top w:val="single" w:sz="4" w:space="0" w:color="auto"/>
              <w:left w:val="nil"/>
              <w:bottom w:val="single" w:sz="4" w:space="0" w:color="auto"/>
              <w:right w:val="nil"/>
            </w:tcBorders>
            <w:shd w:val="clear" w:color="auto" w:fill="auto"/>
            <w:noWrap/>
            <w:vAlign w:val="center"/>
            <w:hideMark/>
          </w:tcPr>
          <w:p w14:paraId="005C8A89" w14:textId="7FB33E3A" w:rsidR="00F853D4" w:rsidRPr="00FE39BE" w:rsidRDefault="00F853D4" w:rsidP="00096B11">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 xml:space="preserve">Nº </w:t>
            </w:r>
            <w:r w:rsidR="00741DB1" w:rsidRPr="00FE39BE">
              <w:rPr>
                <w:rFonts w:ascii="Times New Roman" w:eastAsia="Times New Roman" w:hAnsi="Times New Roman" w:cs="Times New Roman"/>
                <w:sz w:val="16"/>
                <w:szCs w:val="16"/>
              </w:rPr>
              <w:t>Firmas</w:t>
            </w:r>
          </w:p>
        </w:tc>
        <w:tc>
          <w:tcPr>
            <w:tcW w:w="435" w:type="pct"/>
            <w:tcBorders>
              <w:top w:val="single" w:sz="4" w:space="0" w:color="auto"/>
              <w:left w:val="nil"/>
              <w:bottom w:val="single" w:sz="4" w:space="0" w:color="auto"/>
              <w:right w:val="nil"/>
            </w:tcBorders>
            <w:shd w:val="clear" w:color="auto" w:fill="auto"/>
            <w:vAlign w:val="center"/>
            <w:hideMark/>
          </w:tcPr>
          <w:p w14:paraId="793B5407"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32.096</w:t>
            </w:r>
          </w:p>
        </w:tc>
        <w:tc>
          <w:tcPr>
            <w:tcW w:w="435" w:type="pct"/>
            <w:tcBorders>
              <w:top w:val="single" w:sz="4" w:space="0" w:color="auto"/>
              <w:left w:val="nil"/>
              <w:bottom w:val="single" w:sz="4" w:space="0" w:color="auto"/>
              <w:right w:val="nil"/>
            </w:tcBorders>
            <w:shd w:val="clear" w:color="auto" w:fill="auto"/>
            <w:noWrap/>
            <w:vAlign w:val="center"/>
            <w:hideMark/>
          </w:tcPr>
          <w:p w14:paraId="7413927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34.192</w:t>
            </w:r>
          </w:p>
        </w:tc>
        <w:tc>
          <w:tcPr>
            <w:tcW w:w="435" w:type="pct"/>
            <w:tcBorders>
              <w:top w:val="single" w:sz="4" w:space="0" w:color="auto"/>
              <w:left w:val="nil"/>
              <w:bottom w:val="single" w:sz="4" w:space="0" w:color="auto"/>
              <w:right w:val="nil"/>
            </w:tcBorders>
            <w:shd w:val="clear" w:color="auto" w:fill="auto"/>
            <w:noWrap/>
            <w:vAlign w:val="center"/>
            <w:hideMark/>
          </w:tcPr>
          <w:p w14:paraId="2DE6A78A"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34.995</w:t>
            </w:r>
          </w:p>
        </w:tc>
        <w:tc>
          <w:tcPr>
            <w:tcW w:w="435" w:type="pct"/>
            <w:tcBorders>
              <w:top w:val="single" w:sz="4" w:space="0" w:color="auto"/>
              <w:left w:val="nil"/>
              <w:bottom w:val="single" w:sz="4" w:space="0" w:color="auto"/>
              <w:right w:val="nil"/>
            </w:tcBorders>
            <w:shd w:val="clear" w:color="auto" w:fill="auto"/>
            <w:noWrap/>
            <w:vAlign w:val="center"/>
            <w:hideMark/>
          </w:tcPr>
          <w:p w14:paraId="04B6178D"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35.643</w:t>
            </w:r>
          </w:p>
        </w:tc>
        <w:tc>
          <w:tcPr>
            <w:tcW w:w="435" w:type="pct"/>
            <w:tcBorders>
              <w:top w:val="single" w:sz="4" w:space="0" w:color="auto"/>
              <w:left w:val="nil"/>
              <w:bottom w:val="single" w:sz="4" w:space="0" w:color="auto"/>
              <w:right w:val="nil"/>
            </w:tcBorders>
            <w:shd w:val="clear" w:color="auto" w:fill="auto"/>
            <w:noWrap/>
            <w:vAlign w:val="center"/>
            <w:hideMark/>
          </w:tcPr>
          <w:p w14:paraId="58B23B7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38.529</w:t>
            </w:r>
          </w:p>
        </w:tc>
        <w:tc>
          <w:tcPr>
            <w:tcW w:w="435" w:type="pct"/>
            <w:tcBorders>
              <w:top w:val="single" w:sz="4" w:space="0" w:color="auto"/>
              <w:left w:val="nil"/>
              <w:bottom w:val="single" w:sz="4" w:space="0" w:color="auto"/>
              <w:right w:val="nil"/>
            </w:tcBorders>
            <w:shd w:val="clear" w:color="auto" w:fill="auto"/>
            <w:noWrap/>
            <w:vAlign w:val="center"/>
            <w:hideMark/>
          </w:tcPr>
          <w:p w14:paraId="48A00365"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39.345</w:t>
            </w:r>
          </w:p>
        </w:tc>
        <w:tc>
          <w:tcPr>
            <w:tcW w:w="435" w:type="pct"/>
            <w:tcBorders>
              <w:top w:val="single" w:sz="4" w:space="0" w:color="auto"/>
              <w:left w:val="nil"/>
              <w:bottom w:val="single" w:sz="4" w:space="0" w:color="auto"/>
              <w:right w:val="nil"/>
            </w:tcBorders>
            <w:shd w:val="clear" w:color="auto" w:fill="auto"/>
            <w:noWrap/>
            <w:vAlign w:val="center"/>
            <w:hideMark/>
          </w:tcPr>
          <w:p w14:paraId="3DAF1840"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38.309</w:t>
            </w:r>
          </w:p>
        </w:tc>
        <w:tc>
          <w:tcPr>
            <w:tcW w:w="518" w:type="pct"/>
            <w:tcBorders>
              <w:top w:val="single" w:sz="4" w:space="0" w:color="auto"/>
              <w:left w:val="nil"/>
              <w:bottom w:val="single" w:sz="4" w:space="0" w:color="auto"/>
              <w:right w:val="nil"/>
            </w:tcBorders>
            <w:shd w:val="clear" w:color="auto" w:fill="auto"/>
            <w:noWrap/>
            <w:vAlign w:val="center"/>
            <w:hideMark/>
          </w:tcPr>
          <w:p w14:paraId="014231EF"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253.109</w:t>
            </w:r>
          </w:p>
        </w:tc>
      </w:tr>
      <w:tr w:rsidR="004E2824" w:rsidRPr="00FE39BE" w14:paraId="10B1C60A" w14:textId="77777777" w:rsidTr="000F4FB6">
        <w:trPr>
          <w:trHeight w:val="20"/>
        </w:trPr>
        <w:tc>
          <w:tcPr>
            <w:tcW w:w="840" w:type="pct"/>
            <w:vMerge w:val="restart"/>
            <w:tcBorders>
              <w:top w:val="single" w:sz="4" w:space="0" w:color="auto"/>
              <w:left w:val="nil"/>
              <w:bottom w:val="single" w:sz="4" w:space="0" w:color="auto"/>
              <w:right w:val="nil"/>
            </w:tcBorders>
            <w:shd w:val="clear" w:color="auto" w:fill="auto"/>
            <w:noWrap/>
            <w:vAlign w:val="center"/>
            <w:hideMark/>
          </w:tcPr>
          <w:p w14:paraId="2790A99C" w14:textId="3EFBD249" w:rsidR="00F853D4" w:rsidRPr="00FE39BE" w:rsidRDefault="00F853D4" w:rsidP="00096B11">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 xml:space="preserve">Nº </w:t>
            </w:r>
            <w:r w:rsidR="001D3FF0" w:rsidRPr="00FE39BE">
              <w:rPr>
                <w:rFonts w:ascii="Times New Roman" w:eastAsia="Times New Roman" w:hAnsi="Times New Roman" w:cs="Times New Roman"/>
                <w:sz w:val="16"/>
                <w:szCs w:val="16"/>
              </w:rPr>
              <w:t>FAM</w:t>
            </w:r>
            <w:r w:rsidRPr="00FE39BE">
              <w:rPr>
                <w:rFonts w:ascii="Times New Roman" w:eastAsia="Times New Roman" w:hAnsi="Times New Roman" w:cs="Times New Roman"/>
                <w:sz w:val="16"/>
                <w:szCs w:val="16"/>
              </w:rPr>
              <w:t xml:space="preserve"> CBO</w:t>
            </w:r>
          </w:p>
        </w:tc>
        <w:tc>
          <w:tcPr>
            <w:tcW w:w="595" w:type="pct"/>
            <w:tcBorders>
              <w:top w:val="single" w:sz="4" w:space="0" w:color="auto"/>
              <w:left w:val="nil"/>
              <w:bottom w:val="single" w:sz="4" w:space="0" w:color="auto"/>
              <w:right w:val="nil"/>
            </w:tcBorders>
            <w:shd w:val="clear" w:color="auto" w:fill="auto"/>
            <w:vAlign w:val="center"/>
            <w:hideMark/>
          </w:tcPr>
          <w:p w14:paraId="73C7952B" w14:textId="62E26738"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Média</w:t>
            </w:r>
            <w:r w:rsidR="00741DB1" w:rsidRPr="00FE39BE">
              <w:rPr>
                <w:rFonts w:ascii="Times New Roman" w:eastAsia="Times New Roman" w:hAnsi="Times New Roman" w:cs="Times New Roman"/>
                <w:sz w:val="16"/>
                <w:szCs w:val="16"/>
              </w:rPr>
              <w:t>/</w:t>
            </w:r>
            <w:r w:rsidRPr="00FE39BE">
              <w:rPr>
                <w:rFonts w:ascii="Times New Roman" w:eastAsia="Times New Roman" w:hAnsi="Times New Roman" w:cs="Times New Roman"/>
                <w:sz w:val="16"/>
                <w:szCs w:val="16"/>
              </w:rPr>
              <w:t xml:space="preserve"> firma</w:t>
            </w:r>
          </w:p>
        </w:tc>
        <w:tc>
          <w:tcPr>
            <w:tcW w:w="435" w:type="pct"/>
            <w:tcBorders>
              <w:top w:val="single" w:sz="4" w:space="0" w:color="auto"/>
              <w:left w:val="nil"/>
              <w:bottom w:val="single" w:sz="4" w:space="0" w:color="auto"/>
              <w:right w:val="nil"/>
            </w:tcBorders>
            <w:shd w:val="clear" w:color="auto" w:fill="auto"/>
            <w:noWrap/>
            <w:vAlign w:val="center"/>
            <w:hideMark/>
          </w:tcPr>
          <w:p w14:paraId="4AB2881C"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19,9</w:t>
            </w:r>
          </w:p>
        </w:tc>
        <w:tc>
          <w:tcPr>
            <w:tcW w:w="435" w:type="pct"/>
            <w:tcBorders>
              <w:top w:val="single" w:sz="4" w:space="0" w:color="auto"/>
              <w:left w:val="nil"/>
              <w:bottom w:val="single" w:sz="4" w:space="0" w:color="auto"/>
              <w:right w:val="nil"/>
            </w:tcBorders>
            <w:shd w:val="clear" w:color="auto" w:fill="auto"/>
            <w:noWrap/>
            <w:vAlign w:val="center"/>
            <w:hideMark/>
          </w:tcPr>
          <w:p w14:paraId="3E1C6CD1"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20,1</w:t>
            </w:r>
          </w:p>
        </w:tc>
        <w:tc>
          <w:tcPr>
            <w:tcW w:w="435" w:type="pct"/>
            <w:tcBorders>
              <w:top w:val="single" w:sz="4" w:space="0" w:color="auto"/>
              <w:left w:val="nil"/>
              <w:bottom w:val="single" w:sz="4" w:space="0" w:color="auto"/>
              <w:right w:val="nil"/>
            </w:tcBorders>
            <w:shd w:val="clear" w:color="auto" w:fill="auto"/>
            <w:noWrap/>
            <w:vAlign w:val="center"/>
            <w:hideMark/>
          </w:tcPr>
          <w:p w14:paraId="6387752D"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20,1</w:t>
            </w:r>
          </w:p>
        </w:tc>
        <w:tc>
          <w:tcPr>
            <w:tcW w:w="435" w:type="pct"/>
            <w:tcBorders>
              <w:top w:val="single" w:sz="4" w:space="0" w:color="auto"/>
              <w:left w:val="nil"/>
              <w:bottom w:val="single" w:sz="4" w:space="0" w:color="auto"/>
              <w:right w:val="nil"/>
            </w:tcBorders>
            <w:shd w:val="clear" w:color="auto" w:fill="auto"/>
            <w:noWrap/>
            <w:vAlign w:val="center"/>
            <w:hideMark/>
          </w:tcPr>
          <w:p w14:paraId="5EA724B9"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20,5</w:t>
            </w:r>
          </w:p>
        </w:tc>
        <w:tc>
          <w:tcPr>
            <w:tcW w:w="435" w:type="pct"/>
            <w:tcBorders>
              <w:top w:val="single" w:sz="4" w:space="0" w:color="auto"/>
              <w:left w:val="nil"/>
              <w:bottom w:val="single" w:sz="4" w:space="0" w:color="auto"/>
              <w:right w:val="nil"/>
            </w:tcBorders>
            <w:shd w:val="clear" w:color="auto" w:fill="auto"/>
            <w:noWrap/>
            <w:vAlign w:val="center"/>
            <w:hideMark/>
          </w:tcPr>
          <w:p w14:paraId="4D38C431"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20,4</w:t>
            </w:r>
          </w:p>
        </w:tc>
        <w:tc>
          <w:tcPr>
            <w:tcW w:w="435" w:type="pct"/>
            <w:tcBorders>
              <w:top w:val="single" w:sz="4" w:space="0" w:color="auto"/>
              <w:left w:val="nil"/>
              <w:bottom w:val="single" w:sz="4" w:space="0" w:color="auto"/>
              <w:right w:val="nil"/>
            </w:tcBorders>
            <w:shd w:val="clear" w:color="auto" w:fill="auto"/>
            <w:noWrap/>
            <w:vAlign w:val="center"/>
            <w:hideMark/>
          </w:tcPr>
          <w:p w14:paraId="15CB76BA"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20,6</w:t>
            </w:r>
          </w:p>
        </w:tc>
        <w:tc>
          <w:tcPr>
            <w:tcW w:w="435" w:type="pct"/>
            <w:tcBorders>
              <w:top w:val="single" w:sz="4" w:space="0" w:color="auto"/>
              <w:left w:val="nil"/>
              <w:bottom w:val="single" w:sz="4" w:space="0" w:color="auto"/>
              <w:right w:val="nil"/>
            </w:tcBorders>
            <w:shd w:val="clear" w:color="auto" w:fill="auto"/>
            <w:noWrap/>
            <w:vAlign w:val="center"/>
            <w:hideMark/>
          </w:tcPr>
          <w:p w14:paraId="399678C4"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21,1</w:t>
            </w:r>
          </w:p>
        </w:tc>
        <w:tc>
          <w:tcPr>
            <w:tcW w:w="518" w:type="pct"/>
            <w:tcBorders>
              <w:top w:val="single" w:sz="4" w:space="0" w:color="auto"/>
              <w:left w:val="nil"/>
              <w:bottom w:val="single" w:sz="4" w:space="0" w:color="auto"/>
              <w:right w:val="nil"/>
            </w:tcBorders>
            <w:shd w:val="clear" w:color="auto" w:fill="auto"/>
            <w:noWrap/>
            <w:vAlign w:val="center"/>
            <w:hideMark/>
          </w:tcPr>
          <w:p w14:paraId="5CA3BDB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20,4</w:t>
            </w:r>
          </w:p>
        </w:tc>
      </w:tr>
      <w:tr w:rsidR="004E2824" w:rsidRPr="00FE39BE" w14:paraId="31209A63" w14:textId="77777777" w:rsidTr="000F4FB6">
        <w:trPr>
          <w:trHeight w:val="20"/>
        </w:trPr>
        <w:tc>
          <w:tcPr>
            <w:tcW w:w="840" w:type="pct"/>
            <w:vMerge/>
            <w:tcBorders>
              <w:top w:val="single" w:sz="4" w:space="0" w:color="auto"/>
              <w:left w:val="nil"/>
              <w:bottom w:val="single" w:sz="4" w:space="0" w:color="auto"/>
              <w:right w:val="nil"/>
            </w:tcBorders>
            <w:vAlign w:val="center"/>
            <w:hideMark/>
          </w:tcPr>
          <w:p w14:paraId="0F0715B9" w14:textId="77777777" w:rsidR="00F853D4" w:rsidRPr="00FE39BE" w:rsidRDefault="00F853D4" w:rsidP="00FE39BE">
            <w:pPr>
              <w:adjustRightInd w:val="0"/>
              <w:spacing w:after="60" w:line="240" w:lineRule="auto"/>
              <w:ind w:firstLine="567"/>
              <w:rPr>
                <w:rFonts w:ascii="Times New Roman" w:eastAsia="Times New Roman" w:hAnsi="Times New Roman" w:cs="Times New Roman"/>
                <w:sz w:val="16"/>
                <w:szCs w:val="16"/>
              </w:rPr>
            </w:pPr>
          </w:p>
        </w:tc>
        <w:tc>
          <w:tcPr>
            <w:tcW w:w="595" w:type="pct"/>
            <w:tcBorders>
              <w:top w:val="single" w:sz="4" w:space="0" w:color="auto"/>
              <w:left w:val="nil"/>
              <w:bottom w:val="single" w:sz="4" w:space="0" w:color="auto"/>
              <w:right w:val="nil"/>
            </w:tcBorders>
            <w:shd w:val="clear" w:color="auto" w:fill="auto"/>
            <w:vAlign w:val="center"/>
            <w:hideMark/>
          </w:tcPr>
          <w:p w14:paraId="1DD91481"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proofErr w:type="spellStart"/>
            <w:proofErr w:type="gramStart"/>
            <w:r w:rsidRPr="00FE39BE">
              <w:rPr>
                <w:rFonts w:ascii="Times New Roman" w:eastAsia="Times New Roman" w:hAnsi="Times New Roman" w:cs="Times New Roman"/>
                <w:sz w:val="16"/>
                <w:szCs w:val="16"/>
              </w:rPr>
              <w:t>Desv.</w:t>
            </w:r>
            <w:proofErr w:type="gramEnd"/>
            <w:r w:rsidRPr="00FE39BE">
              <w:rPr>
                <w:rFonts w:ascii="Times New Roman" w:eastAsia="Times New Roman" w:hAnsi="Times New Roman" w:cs="Times New Roman"/>
                <w:sz w:val="16"/>
                <w:szCs w:val="16"/>
              </w:rPr>
              <w:t>Pad</w:t>
            </w:r>
            <w:proofErr w:type="spellEnd"/>
            <w:r w:rsidRPr="00FE39BE">
              <w:rPr>
                <w:rFonts w:ascii="Times New Roman" w:eastAsia="Times New Roman" w:hAnsi="Times New Roman" w:cs="Times New Roman"/>
                <w:sz w:val="16"/>
                <w:szCs w:val="16"/>
              </w:rPr>
              <w:t>.</w:t>
            </w:r>
          </w:p>
        </w:tc>
        <w:tc>
          <w:tcPr>
            <w:tcW w:w="435" w:type="pct"/>
            <w:tcBorders>
              <w:top w:val="single" w:sz="4" w:space="0" w:color="auto"/>
              <w:left w:val="nil"/>
              <w:bottom w:val="single" w:sz="4" w:space="0" w:color="auto"/>
              <w:right w:val="nil"/>
            </w:tcBorders>
            <w:shd w:val="clear" w:color="auto" w:fill="auto"/>
            <w:noWrap/>
            <w:vAlign w:val="center"/>
            <w:hideMark/>
          </w:tcPr>
          <w:p w14:paraId="2BF4587B"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15,5</w:t>
            </w:r>
          </w:p>
        </w:tc>
        <w:tc>
          <w:tcPr>
            <w:tcW w:w="435" w:type="pct"/>
            <w:tcBorders>
              <w:top w:val="single" w:sz="4" w:space="0" w:color="auto"/>
              <w:left w:val="nil"/>
              <w:bottom w:val="single" w:sz="4" w:space="0" w:color="auto"/>
              <w:right w:val="nil"/>
            </w:tcBorders>
            <w:shd w:val="clear" w:color="auto" w:fill="auto"/>
            <w:noWrap/>
            <w:vAlign w:val="center"/>
            <w:hideMark/>
          </w:tcPr>
          <w:p w14:paraId="57F32253"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15,6</w:t>
            </w:r>
          </w:p>
        </w:tc>
        <w:tc>
          <w:tcPr>
            <w:tcW w:w="435" w:type="pct"/>
            <w:tcBorders>
              <w:top w:val="single" w:sz="4" w:space="0" w:color="auto"/>
              <w:left w:val="nil"/>
              <w:bottom w:val="single" w:sz="4" w:space="0" w:color="auto"/>
              <w:right w:val="nil"/>
            </w:tcBorders>
            <w:shd w:val="clear" w:color="auto" w:fill="auto"/>
            <w:noWrap/>
            <w:vAlign w:val="center"/>
            <w:hideMark/>
          </w:tcPr>
          <w:p w14:paraId="2578BA79"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15,5</w:t>
            </w:r>
          </w:p>
        </w:tc>
        <w:tc>
          <w:tcPr>
            <w:tcW w:w="435" w:type="pct"/>
            <w:tcBorders>
              <w:top w:val="single" w:sz="4" w:space="0" w:color="auto"/>
              <w:left w:val="nil"/>
              <w:bottom w:val="single" w:sz="4" w:space="0" w:color="auto"/>
              <w:right w:val="nil"/>
            </w:tcBorders>
            <w:shd w:val="clear" w:color="auto" w:fill="auto"/>
            <w:noWrap/>
            <w:vAlign w:val="center"/>
            <w:hideMark/>
          </w:tcPr>
          <w:p w14:paraId="2396722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15,5</w:t>
            </w:r>
          </w:p>
        </w:tc>
        <w:tc>
          <w:tcPr>
            <w:tcW w:w="435" w:type="pct"/>
            <w:tcBorders>
              <w:top w:val="single" w:sz="4" w:space="0" w:color="auto"/>
              <w:left w:val="nil"/>
              <w:bottom w:val="single" w:sz="4" w:space="0" w:color="auto"/>
              <w:right w:val="nil"/>
            </w:tcBorders>
            <w:shd w:val="clear" w:color="auto" w:fill="auto"/>
            <w:noWrap/>
            <w:vAlign w:val="center"/>
            <w:hideMark/>
          </w:tcPr>
          <w:p w14:paraId="5DA5EC80"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15,5</w:t>
            </w:r>
          </w:p>
        </w:tc>
        <w:tc>
          <w:tcPr>
            <w:tcW w:w="435" w:type="pct"/>
            <w:tcBorders>
              <w:top w:val="single" w:sz="4" w:space="0" w:color="auto"/>
              <w:left w:val="nil"/>
              <w:bottom w:val="single" w:sz="4" w:space="0" w:color="auto"/>
              <w:right w:val="nil"/>
            </w:tcBorders>
            <w:shd w:val="clear" w:color="auto" w:fill="auto"/>
            <w:noWrap/>
            <w:vAlign w:val="center"/>
            <w:hideMark/>
          </w:tcPr>
          <w:p w14:paraId="416EDC64"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15,6</w:t>
            </w:r>
          </w:p>
        </w:tc>
        <w:tc>
          <w:tcPr>
            <w:tcW w:w="435" w:type="pct"/>
            <w:tcBorders>
              <w:top w:val="single" w:sz="4" w:space="0" w:color="auto"/>
              <w:left w:val="nil"/>
              <w:bottom w:val="single" w:sz="4" w:space="0" w:color="auto"/>
              <w:right w:val="nil"/>
            </w:tcBorders>
            <w:shd w:val="clear" w:color="auto" w:fill="auto"/>
            <w:noWrap/>
            <w:vAlign w:val="center"/>
            <w:hideMark/>
          </w:tcPr>
          <w:p w14:paraId="5509C5C3"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15,7</w:t>
            </w:r>
          </w:p>
        </w:tc>
        <w:tc>
          <w:tcPr>
            <w:tcW w:w="518" w:type="pct"/>
            <w:tcBorders>
              <w:top w:val="single" w:sz="4" w:space="0" w:color="auto"/>
              <w:left w:val="nil"/>
              <w:bottom w:val="single" w:sz="4" w:space="0" w:color="auto"/>
              <w:right w:val="nil"/>
            </w:tcBorders>
            <w:shd w:val="clear" w:color="auto" w:fill="auto"/>
            <w:noWrap/>
            <w:vAlign w:val="center"/>
            <w:hideMark/>
          </w:tcPr>
          <w:p w14:paraId="72F4B715"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15,6</w:t>
            </w:r>
          </w:p>
        </w:tc>
      </w:tr>
      <w:tr w:rsidR="004E2824" w:rsidRPr="00FE39BE" w14:paraId="21F318DC" w14:textId="77777777" w:rsidTr="000F4FB6">
        <w:trPr>
          <w:trHeight w:val="20"/>
        </w:trPr>
        <w:tc>
          <w:tcPr>
            <w:tcW w:w="840" w:type="pct"/>
            <w:vMerge w:val="restart"/>
            <w:tcBorders>
              <w:top w:val="single" w:sz="4" w:space="0" w:color="auto"/>
              <w:left w:val="nil"/>
              <w:bottom w:val="single" w:sz="4" w:space="0" w:color="auto"/>
              <w:right w:val="nil"/>
            </w:tcBorders>
            <w:shd w:val="clear" w:color="auto" w:fill="auto"/>
            <w:vAlign w:val="center"/>
            <w:hideMark/>
          </w:tcPr>
          <w:p w14:paraId="4ACFA83F"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Nº Pessoal ocupado</w:t>
            </w:r>
          </w:p>
        </w:tc>
        <w:tc>
          <w:tcPr>
            <w:tcW w:w="595" w:type="pct"/>
            <w:tcBorders>
              <w:top w:val="single" w:sz="4" w:space="0" w:color="auto"/>
              <w:left w:val="nil"/>
              <w:bottom w:val="single" w:sz="4" w:space="0" w:color="auto"/>
              <w:right w:val="nil"/>
            </w:tcBorders>
            <w:shd w:val="clear" w:color="auto" w:fill="auto"/>
            <w:vAlign w:val="center"/>
            <w:hideMark/>
          </w:tcPr>
          <w:p w14:paraId="1B766263" w14:textId="1116A0D9"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Média</w:t>
            </w:r>
            <w:r w:rsidR="00741DB1" w:rsidRPr="00FE39BE">
              <w:rPr>
                <w:rFonts w:ascii="Times New Roman" w:eastAsia="Times New Roman" w:hAnsi="Times New Roman" w:cs="Times New Roman"/>
                <w:sz w:val="16"/>
                <w:szCs w:val="16"/>
              </w:rPr>
              <w:t>/</w:t>
            </w:r>
            <w:r w:rsidRPr="00FE39BE">
              <w:rPr>
                <w:rFonts w:ascii="Times New Roman" w:eastAsia="Times New Roman" w:hAnsi="Times New Roman" w:cs="Times New Roman"/>
                <w:sz w:val="16"/>
                <w:szCs w:val="16"/>
              </w:rPr>
              <w:t xml:space="preserve"> firma</w:t>
            </w:r>
          </w:p>
        </w:tc>
        <w:tc>
          <w:tcPr>
            <w:tcW w:w="435" w:type="pct"/>
            <w:tcBorders>
              <w:top w:val="single" w:sz="4" w:space="0" w:color="auto"/>
              <w:left w:val="nil"/>
              <w:bottom w:val="single" w:sz="4" w:space="0" w:color="auto"/>
              <w:right w:val="nil"/>
            </w:tcBorders>
            <w:shd w:val="clear" w:color="auto" w:fill="auto"/>
            <w:noWrap/>
            <w:vAlign w:val="center"/>
            <w:hideMark/>
          </w:tcPr>
          <w:p w14:paraId="27A94037"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245,2</w:t>
            </w:r>
          </w:p>
        </w:tc>
        <w:tc>
          <w:tcPr>
            <w:tcW w:w="435" w:type="pct"/>
            <w:tcBorders>
              <w:top w:val="single" w:sz="4" w:space="0" w:color="auto"/>
              <w:left w:val="nil"/>
              <w:bottom w:val="single" w:sz="4" w:space="0" w:color="auto"/>
              <w:right w:val="nil"/>
            </w:tcBorders>
            <w:shd w:val="clear" w:color="auto" w:fill="auto"/>
            <w:noWrap/>
            <w:vAlign w:val="center"/>
            <w:hideMark/>
          </w:tcPr>
          <w:p w14:paraId="23114610"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251,1</w:t>
            </w:r>
          </w:p>
        </w:tc>
        <w:tc>
          <w:tcPr>
            <w:tcW w:w="435" w:type="pct"/>
            <w:tcBorders>
              <w:top w:val="single" w:sz="4" w:space="0" w:color="auto"/>
              <w:left w:val="nil"/>
              <w:bottom w:val="single" w:sz="4" w:space="0" w:color="auto"/>
              <w:right w:val="nil"/>
            </w:tcBorders>
            <w:shd w:val="clear" w:color="auto" w:fill="auto"/>
            <w:noWrap/>
            <w:vAlign w:val="center"/>
            <w:hideMark/>
          </w:tcPr>
          <w:p w14:paraId="68B9A39C"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241,8</w:t>
            </w:r>
          </w:p>
        </w:tc>
        <w:tc>
          <w:tcPr>
            <w:tcW w:w="435" w:type="pct"/>
            <w:tcBorders>
              <w:top w:val="single" w:sz="4" w:space="0" w:color="auto"/>
              <w:left w:val="nil"/>
              <w:bottom w:val="single" w:sz="4" w:space="0" w:color="auto"/>
              <w:right w:val="nil"/>
            </w:tcBorders>
            <w:shd w:val="clear" w:color="auto" w:fill="auto"/>
            <w:noWrap/>
            <w:vAlign w:val="center"/>
            <w:hideMark/>
          </w:tcPr>
          <w:p w14:paraId="34C682AC"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255,1</w:t>
            </w:r>
          </w:p>
        </w:tc>
        <w:tc>
          <w:tcPr>
            <w:tcW w:w="435" w:type="pct"/>
            <w:tcBorders>
              <w:top w:val="single" w:sz="4" w:space="0" w:color="auto"/>
              <w:left w:val="nil"/>
              <w:bottom w:val="single" w:sz="4" w:space="0" w:color="auto"/>
              <w:right w:val="nil"/>
            </w:tcBorders>
            <w:shd w:val="clear" w:color="auto" w:fill="auto"/>
            <w:noWrap/>
            <w:vAlign w:val="center"/>
            <w:hideMark/>
          </w:tcPr>
          <w:p w14:paraId="3E8FC2A5"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250,4</w:t>
            </w:r>
          </w:p>
        </w:tc>
        <w:tc>
          <w:tcPr>
            <w:tcW w:w="435" w:type="pct"/>
            <w:tcBorders>
              <w:top w:val="single" w:sz="4" w:space="0" w:color="auto"/>
              <w:left w:val="nil"/>
              <w:bottom w:val="single" w:sz="4" w:space="0" w:color="auto"/>
              <w:right w:val="nil"/>
            </w:tcBorders>
            <w:shd w:val="clear" w:color="auto" w:fill="auto"/>
            <w:noWrap/>
            <w:vAlign w:val="center"/>
            <w:hideMark/>
          </w:tcPr>
          <w:p w14:paraId="2C2B1CB1"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251,2</w:t>
            </w:r>
          </w:p>
        </w:tc>
        <w:tc>
          <w:tcPr>
            <w:tcW w:w="435" w:type="pct"/>
            <w:tcBorders>
              <w:top w:val="single" w:sz="4" w:space="0" w:color="auto"/>
              <w:left w:val="nil"/>
              <w:bottom w:val="single" w:sz="4" w:space="0" w:color="auto"/>
              <w:right w:val="nil"/>
            </w:tcBorders>
            <w:shd w:val="clear" w:color="auto" w:fill="auto"/>
            <w:noWrap/>
            <w:vAlign w:val="center"/>
            <w:hideMark/>
          </w:tcPr>
          <w:p w14:paraId="0CF88998"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259,9</w:t>
            </w:r>
          </w:p>
        </w:tc>
        <w:tc>
          <w:tcPr>
            <w:tcW w:w="518" w:type="pct"/>
            <w:tcBorders>
              <w:top w:val="single" w:sz="4" w:space="0" w:color="auto"/>
              <w:left w:val="nil"/>
              <w:bottom w:val="single" w:sz="4" w:space="0" w:color="auto"/>
              <w:right w:val="nil"/>
            </w:tcBorders>
            <w:shd w:val="clear" w:color="auto" w:fill="auto"/>
            <w:noWrap/>
            <w:vAlign w:val="center"/>
            <w:hideMark/>
          </w:tcPr>
          <w:p w14:paraId="35C3572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250,7</w:t>
            </w:r>
          </w:p>
        </w:tc>
      </w:tr>
      <w:tr w:rsidR="004E2824" w:rsidRPr="00FE39BE" w14:paraId="252DBD31" w14:textId="77777777" w:rsidTr="000F4FB6">
        <w:trPr>
          <w:trHeight w:val="20"/>
        </w:trPr>
        <w:tc>
          <w:tcPr>
            <w:tcW w:w="840" w:type="pct"/>
            <w:vMerge/>
            <w:tcBorders>
              <w:top w:val="single" w:sz="4" w:space="0" w:color="auto"/>
              <w:left w:val="nil"/>
              <w:bottom w:val="single" w:sz="12" w:space="0" w:color="auto"/>
              <w:right w:val="nil"/>
            </w:tcBorders>
            <w:vAlign w:val="center"/>
            <w:hideMark/>
          </w:tcPr>
          <w:p w14:paraId="060D716A" w14:textId="77777777" w:rsidR="00F853D4" w:rsidRPr="00FE39BE" w:rsidRDefault="00F853D4" w:rsidP="00FB21D9">
            <w:pPr>
              <w:adjustRightInd w:val="0"/>
              <w:spacing w:after="60" w:line="240" w:lineRule="auto"/>
              <w:ind w:firstLine="567"/>
              <w:rPr>
                <w:rFonts w:ascii="Times New Roman" w:eastAsia="Times New Roman" w:hAnsi="Times New Roman" w:cs="Times New Roman"/>
                <w:sz w:val="16"/>
                <w:szCs w:val="16"/>
              </w:rPr>
            </w:pPr>
          </w:p>
        </w:tc>
        <w:tc>
          <w:tcPr>
            <w:tcW w:w="595" w:type="pct"/>
            <w:tcBorders>
              <w:top w:val="single" w:sz="4" w:space="0" w:color="auto"/>
              <w:left w:val="nil"/>
              <w:bottom w:val="single" w:sz="12" w:space="0" w:color="auto"/>
              <w:right w:val="nil"/>
            </w:tcBorders>
            <w:shd w:val="clear" w:color="auto" w:fill="auto"/>
            <w:vAlign w:val="center"/>
            <w:hideMark/>
          </w:tcPr>
          <w:p w14:paraId="4CC4998B"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proofErr w:type="spellStart"/>
            <w:proofErr w:type="gramStart"/>
            <w:r w:rsidRPr="00FE39BE">
              <w:rPr>
                <w:rFonts w:ascii="Times New Roman" w:eastAsia="Times New Roman" w:hAnsi="Times New Roman" w:cs="Times New Roman"/>
                <w:sz w:val="16"/>
                <w:szCs w:val="16"/>
              </w:rPr>
              <w:t>Desv.</w:t>
            </w:r>
            <w:proofErr w:type="gramEnd"/>
            <w:r w:rsidRPr="00FE39BE">
              <w:rPr>
                <w:rFonts w:ascii="Times New Roman" w:eastAsia="Times New Roman" w:hAnsi="Times New Roman" w:cs="Times New Roman"/>
                <w:sz w:val="16"/>
                <w:szCs w:val="16"/>
              </w:rPr>
              <w:t>Pad</w:t>
            </w:r>
            <w:proofErr w:type="spellEnd"/>
            <w:r w:rsidRPr="00FE39BE">
              <w:rPr>
                <w:rFonts w:ascii="Times New Roman" w:eastAsia="Times New Roman" w:hAnsi="Times New Roman" w:cs="Times New Roman"/>
                <w:sz w:val="16"/>
                <w:szCs w:val="16"/>
              </w:rPr>
              <w:t>.</w:t>
            </w:r>
          </w:p>
        </w:tc>
        <w:tc>
          <w:tcPr>
            <w:tcW w:w="435" w:type="pct"/>
            <w:tcBorders>
              <w:top w:val="single" w:sz="4" w:space="0" w:color="auto"/>
              <w:left w:val="nil"/>
              <w:bottom w:val="single" w:sz="12" w:space="0" w:color="auto"/>
              <w:right w:val="nil"/>
            </w:tcBorders>
            <w:shd w:val="clear" w:color="auto" w:fill="auto"/>
            <w:noWrap/>
            <w:vAlign w:val="center"/>
            <w:hideMark/>
          </w:tcPr>
          <w:p w14:paraId="2D433F84"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1.067,3</w:t>
            </w:r>
          </w:p>
        </w:tc>
        <w:tc>
          <w:tcPr>
            <w:tcW w:w="435" w:type="pct"/>
            <w:tcBorders>
              <w:top w:val="single" w:sz="4" w:space="0" w:color="auto"/>
              <w:left w:val="nil"/>
              <w:bottom w:val="single" w:sz="12" w:space="0" w:color="auto"/>
              <w:right w:val="nil"/>
            </w:tcBorders>
            <w:shd w:val="clear" w:color="auto" w:fill="auto"/>
            <w:noWrap/>
            <w:vAlign w:val="center"/>
            <w:hideMark/>
          </w:tcPr>
          <w:p w14:paraId="07E87283"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1.137,3</w:t>
            </w:r>
          </w:p>
        </w:tc>
        <w:tc>
          <w:tcPr>
            <w:tcW w:w="435" w:type="pct"/>
            <w:tcBorders>
              <w:top w:val="single" w:sz="4" w:space="0" w:color="auto"/>
              <w:left w:val="nil"/>
              <w:bottom w:val="single" w:sz="12" w:space="0" w:color="auto"/>
              <w:right w:val="nil"/>
            </w:tcBorders>
            <w:shd w:val="clear" w:color="auto" w:fill="auto"/>
            <w:noWrap/>
            <w:vAlign w:val="center"/>
            <w:hideMark/>
          </w:tcPr>
          <w:p w14:paraId="7B7DD0F8"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1.166,6</w:t>
            </w:r>
          </w:p>
        </w:tc>
        <w:tc>
          <w:tcPr>
            <w:tcW w:w="435" w:type="pct"/>
            <w:tcBorders>
              <w:top w:val="single" w:sz="4" w:space="0" w:color="auto"/>
              <w:left w:val="nil"/>
              <w:bottom w:val="single" w:sz="12" w:space="0" w:color="auto"/>
              <w:right w:val="nil"/>
            </w:tcBorders>
            <w:shd w:val="clear" w:color="auto" w:fill="auto"/>
            <w:noWrap/>
            <w:vAlign w:val="center"/>
            <w:hideMark/>
          </w:tcPr>
          <w:p w14:paraId="24C6C1F1"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1.184,2</w:t>
            </w:r>
          </w:p>
        </w:tc>
        <w:tc>
          <w:tcPr>
            <w:tcW w:w="435" w:type="pct"/>
            <w:tcBorders>
              <w:top w:val="single" w:sz="4" w:space="0" w:color="auto"/>
              <w:left w:val="nil"/>
              <w:bottom w:val="single" w:sz="12" w:space="0" w:color="auto"/>
              <w:right w:val="nil"/>
            </w:tcBorders>
            <w:shd w:val="clear" w:color="auto" w:fill="auto"/>
            <w:noWrap/>
            <w:vAlign w:val="center"/>
            <w:hideMark/>
          </w:tcPr>
          <w:p w14:paraId="780AFA29"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1.218,9</w:t>
            </w:r>
          </w:p>
        </w:tc>
        <w:tc>
          <w:tcPr>
            <w:tcW w:w="435" w:type="pct"/>
            <w:tcBorders>
              <w:top w:val="single" w:sz="4" w:space="0" w:color="auto"/>
              <w:left w:val="nil"/>
              <w:bottom w:val="single" w:sz="12" w:space="0" w:color="auto"/>
              <w:right w:val="nil"/>
            </w:tcBorders>
            <w:shd w:val="clear" w:color="auto" w:fill="auto"/>
            <w:noWrap/>
            <w:vAlign w:val="center"/>
            <w:hideMark/>
          </w:tcPr>
          <w:p w14:paraId="582BFF43"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1.270,5</w:t>
            </w:r>
          </w:p>
        </w:tc>
        <w:tc>
          <w:tcPr>
            <w:tcW w:w="435" w:type="pct"/>
            <w:tcBorders>
              <w:top w:val="single" w:sz="4" w:space="0" w:color="auto"/>
              <w:left w:val="nil"/>
              <w:bottom w:val="single" w:sz="12" w:space="0" w:color="auto"/>
              <w:right w:val="nil"/>
            </w:tcBorders>
            <w:shd w:val="clear" w:color="auto" w:fill="auto"/>
            <w:noWrap/>
            <w:vAlign w:val="center"/>
            <w:hideMark/>
          </w:tcPr>
          <w:p w14:paraId="2AEC9DA9"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1.395,3</w:t>
            </w:r>
          </w:p>
        </w:tc>
        <w:tc>
          <w:tcPr>
            <w:tcW w:w="518" w:type="pct"/>
            <w:tcBorders>
              <w:top w:val="single" w:sz="4" w:space="0" w:color="auto"/>
              <w:left w:val="nil"/>
              <w:bottom w:val="single" w:sz="12" w:space="0" w:color="auto"/>
              <w:right w:val="nil"/>
            </w:tcBorders>
            <w:shd w:val="clear" w:color="auto" w:fill="auto"/>
            <w:noWrap/>
            <w:vAlign w:val="center"/>
            <w:hideMark/>
          </w:tcPr>
          <w:p w14:paraId="52691A96" w14:textId="77777777" w:rsidR="00F853D4" w:rsidRPr="00FE39BE" w:rsidRDefault="00F853D4" w:rsidP="00FE39BE">
            <w:pPr>
              <w:adjustRightInd w:val="0"/>
              <w:spacing w:after="60" w:line="240" w:lineRule="auto"/>
              <w:rPr>
                <w:rFonts w:ascii="Times New Roman" w:eastAsia="Times New Roman" w:hAnsi="Times New Roman" w:cs="Times New Roman"/>
                <w:sz w:val="16"/>
                <w:szCs w:val="16"/>
              </w:rPr>
            </w:pPr>
            <w:r w:rsidRPr="00FE39BE">
              <w:rPr>
                <w:rFonts w:ascii="Times New Roman" w:eastAsia="Times New Roman" w:hAnsi="Times New Roman" w:cs="Times New Roman"/>
                <w:sz w:val="16"/>
                <w:szCs w:val="16"/>
              </w:rPr>
              <w:t>1.205,7</w:t>
            </w:r>
          </w:p>
        </w:tc>
      </w:tr>
    </w:tbl>
    <w:p w14:paraId="0966109F" w14:textId="77777777" w:rsidR="0014568F" w:rsidRPr="00096B11" w:rsidRDefault="0014568F" w:rsidP="00FE39BE">
      <w:pPr>
        <w:tabs>
          <w:tab w:val="left" w:pos="7434"/>
        </w:tabs>
        <w:adjustRightInd w:val="0"/>
        <w:spacing w:after="60" w:line="240" w:lineRule="auto"/>
        <w:ind w:firstLine="567"/>
        <w:jc w:val="both"/>
        <w:rPr>
          <w:rFonts w:ascii="Times New Roman" w:hAnsi="Times New Roman" w:cs="Times New Roman"/>
          <w:sz w:val="16"/>
        </w:rPr>
      </w:pPr>
      <w:r w:rsidRPr="00096B11">
        <w:rPr>
          <w:rFonts w:ascii="Times New Roman" w:hAnsi="Times New Roman" w:cs="Times New Roman"/>
          <w:sz w:val="16"/>
        </w:rPr>
        <w:t>Fonte: Elaboração própria a partir de RAIS e PIA</w:t>
      </w:r>
    </w:p>
    <w:p w14:paraId="49C5B927" w14:textId="77777777" w:rsidR="00FB21D9" w:rsidRPr="004E2824" w:rsidRDefault="00FB21D9" w:rsidP="00FB21D9">
      <w:pPr>
        <w:adjustRightInd w:val="0"/>
        <w:spacing w:after="60" w:line="240" w:lineRule="auto"/>
        <w:ind w:firstLine="567"/>
        <w:jc w:val="both"/>
        <w:rPr>
          <w:rFonts w:ascii="Times New Roman" w:hAnsi="Times New Roman" w:cs="Times New Roman"/>
          <w:sz w:val="24"/>
        </w:rPr>
      </w:pPr>
      <w:bookmarkStart w:id="15" w:name="_Ref451849495"/>
      <w:bookmarkStart w:id="16" w:name="_Toc452225996"/>
      <w:bookmarkStart w:id="17" w:name="_Toc455440819"/>
      <w:r w:rsidRPr="004E2824">
        <w:rPr>
          <w:rFonts w:ascii="Times New Roman" w:hAnsi="Times New Roman" w:cs="Times New Roman"/>
          <w:sz w:val="24"/>
        </w:rPr>
        <w:lastRenderedPageBreak/>
        <w:t xml:space="preserve">A Tabela 3 apresenta o número de firmas que se mantém no painel ao longo dos anos. Como é possível analisar, grande parte das firmas (24%) deixa de existir já no primeiro ano. Apenas 30% das firmas aparecem no painel em todos os anos, caracterizando um painel </w:t>
      </w:r>
      <w:proofErr w:type="gramStart"/>
      <w:r w:rsidRPr="004E2824">
        <w:rPr>
          <w:rFonts w:ascii="Times New Roman" w:hAnsi="Times New Roman" w:cs="Times New Roman"/>
          <w:sz w:val="24"/>
        </w:rPr>
        <w:t>não-balanceado</w:t>
      </w:r>
      <w:proofErr w:type="gramEnd"/>
      <w:r w:rsidRPr="004E2824">
        <w:rPr>
          <w:rFonts w:ascii="Times New Roman" w:hAnsi="Times New Roman" w:cs="Times New Roman"/>
          <w:sz w:val="24"/>
        </w:rPr>
        <w:t xml:space="preserve">.  </w:t>
      </w:r>
    </w:p>
    <w:p w14:paraId="313B79A5" w14:textId="29742AFD" w:rsidR="00B45F85" w:rsidRPr="004E2824" w:rsidRDefault="00B45F85" w:rsidP="000F4FB6">
      <w:pPr>
        <w:pStyle w:val="Caption"/>
      </w:pPr>
      <w:r w:rsidRPr="004E2824">
        <w:t xml:space="preserve">Tabela </w:t>
      </w:r>
      <w:r w:rsidR="00782B7A" w:rsidRPr="00964E8D">
        <w:fldChar w:fldCharType="begin"/>
      </w:r>
      <w:r w:rsidR="00782B7A" w:rsidRPr="004E2824">
        <w:instrText xml:space="preserve"> SEQ Tabela \* ARABIC </w:instrText>
      </w:r>
      <w:r w:rsidR="00782B7A" w:rsidRPr="00964E8D">
        <w:fldChar w:fldCharType="separate"/>
      </w:r>
      <w:r w:rsidR="003A43E0" w:rsidRPr="004E2824">
        <w:rPr>
          <w:noProof/>
        </w:rPr>
        <w:t>3</w:t>
      </w:r>
      <w:r w:rsidR="00782B7A" w:rsidRPr="00964E8D">
        <w:rPr>
          <w:noProof/>
        </w:rPr>
        <w:fldChar w:fldCharType="end"/>
      </w:r>
      <w:bookmarkEnd w:id="15"/>
      <w:r w:rsidR="00E40903" w:rsidRPr="004E2824">
        <w:t xml:space="preserve"> - </w:t>
      </w:r>
      <w:r w:rsidRPr="004E2824">
        <w:t>Número de firmas que se mantém no painel nos anos</w:t>
      </w:r>
      <w:bookmarkEnd w:id="16"/>
      <w:bookmarkEnd w:id="17"/>
    </w:p>
    <w:tbl>
      <w:tblPr>
        <w:tblW w:w="4081" w:type="dxa"/>
        <w:jc w:val="center"/>
        <w:tblCellMar>
          <w:left w:w="70" w:type="dxa"/>
          <w:right w:w="70" w:type="dxa"/>
        </w:tblCellMar>
        <w:tblLook w:val="04A0" w:firstRow="1" w:lastRow="0" w:firstColumn="1" w:lastColumn="0" w:noHBand="0" w:noVBand="1"/>
      </w:tblPr>
      <w:tblGrid>
        <w:gridCol w:w="1936"/>
        <w:gridCol w:w="2145"/>
      </w:tblGrid>
      <w:tr w:rsidR="0014568F" w:rsidRPr="004E2824" w14:paraId="1C520945" w14:textId="77777777" w:rsidTr="007D763D">
        <w:trPr>
          <w:trHeight w:val="277"/>
          <w:jc w:val="center"/>
        </w:trPr>
        <w:tc>
          <w:tcPr>
            <w:tcW w:w="1936" w:type="dxa"/>
            <w:tcBorders>
              <w:top w:val="single" w:sz="12" w:space="0" w:color="auto"/>
              <w:left w:val="nil"/>
              <w:bottom w:val="single" w:sz="12" w:space="0" w:color="auto"/>
              <w:right w:val="single" w:sz="4" w:space="0" w:color="auto"/>
            </w:tcBorders>
            <w:shd w:val="clear" w:color="auto" w:fill="auto"/>
            <w:noWrap/>
            <w:vAlign w:val="bottom"/>
            <w:hideMark/>
          </w:tcPr>
          <w:p w14:paraId="1114F148" w14:textId="77777777" w:rsidR="0014568F" w:rsidRPr="004E2824" w:rsidRDefault="0014568F" w:rsidP="00FE39BE">
            <w:pPr>
              <w:adjustRightInd w:val="0"/>
              <w:spacing w:after="60" w:line="240" w:lineRule="auto"/>
              <w:ind w:firstLine="567"/>
              <w:jc w:val="center"/>
              <w:rPr>
                <w:rFonts w:ascii="Times New Roman" w:eastAsia="Times New Roman" w:hAnsi="Times New Roman" w:cs="Times New Roman"/>
                <w:b/>
                <w:sz w:val="20"/>
                <w:szCs w:val="24"/>
              </w:rPr>
            </w:pPr>
            <w:r w:rsidRPr="004E2824">
              <w:rPr>
                <w:rFonts w:ascii="Times New Roman" w:eastAsia="Times New Roman" w:hAnsi="Times New Roman" w:cs="Times New Roman"/>
                <w:b/>
                <w:sz w:val="20"/>
                <w:szCs w:val="24"/>
              </w:rPr>
              <w:t>Número de anos</w:t>
            </w:r>
          </w:p>
        </w:tc>
        <w:tc>
          <w:tcPr>
            <w:tcW w:w="2145" w:type="dxa"/>
            <w:tcBorders>
              <w:top w:val="single" w:sz="12" w:space="0" w:color="auto"/>
              <w:left w:val="nil"/>
              <w:bottom w:val="single" w:sz="12" w:space="0" w:color="auto"/>
              <w:right w:val="nil"/>
            </w:tcBorders>
            <w:shd w:val="clear" w:color="auto" w:fill="auto"/>
            <w:noWrap/>
            <w:vAlign w:val="bottom"/>
            <w:hideMark/>
          </w:tcPr>
          <w:p w14:paraId="6B790216" w14:textId="77777777" w:rsidR="0014568F" w:rsidRPr="004E2824" w:rsidRDefault="0014568F" w:rsidP="00FE39BE">
            <w:pPr>
              <w:adjustRightInd w:val="0"/>
              <w:spacing w:after="60" w:line="240" w:lineRule="auto"/>
              <w:ind w:firstLine="567"/>
              <w:jc w:val="center"/>
              <w:rPr>
                <w:rFonts w:ascii="Times New Roman" w:eastAsia="Times New Roman" w:hAnsi="Times New Roman" w:cs="Times New Roman"/>
                <w:b/>
                <w:sz w:val="20"/>
                <w:szCs w:val="24"/>
              </w:rPr>
            </w:pPr>
            <w:r w:rsidRPr="004E2824">
              <w:rPr>
                <w:rFonts w:ascii="Times New Roman" w:eastAsia="Times New Roman" w:hAnsi="Times New Roman" w:cs="Times New Roman"/>
                <w:b/>
                <w:sz w:val="20"/>
                <w:szCs w:val="24"/>
              </w:rPr>
              <w:t>Número de Firmas</w:t>
            </w:r>
          </w:p>
        </w:tc>
      </w:tr>
      <w:tr w:rsidR="0014568F" w:rsidRPr="004E2824" w14:paraId="730D42E3" w14:textId="77777777" w:rsidTr="007D763D">
        <w:trPr>
          <w:trHeight w:val="277"/>
          <w:jc w:val="center"/>
        </w:trPr>
        <w:tc>
          <w:tcPr>
            <w:tcW w:w="1936" w:type="dxa"/>
            <w:tcBorders>
              <w:top w:val="single" w:sz="12" w:space="0" w:color="auto"/>
              <w:left w:val="nil"/>
              <w:bottom w:val="nil"/>
              <w:right w:val="single" w:sz="4" w:space="0" w:color="auto"/>
            </w:tcBorders>
            <w:shd w:val="clear" w:color="auto" w:fill="auto"/>
            <w:noWrap/>
            <w:vAlign w:val="bottom"/>
            <w:hideMark/>
          </w:tcPr>
          <w:p w14:paraId="123A5889"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 xml:space="preserve">Apenas </w:t>
            </w:r>
            <w:proofErr w:type="gramStart"/>
            <w:r w:rsidRPr="004E2824">
              <w:rPr>
                <w:rFonts w:ascii="Times New Roman" w:eastAsia="Times New Roman" w:hAnsi="Times New Roman" w:cs="Times New Roman"/>
                <w:sz w:val="20"/>
                <w:szCs w:val="24"/>
              </w:rPr>
              <w:t>1</w:t>
            </w:r>
            <w:proofErr w:type="gramEnd"/>
            <w:r w:rsidRPr="004E2824">
              <w:rPr>
                <w:rFonts w:ascii="Times New Roman" w:eastAsia="Times New Roman" w:hAnsi="Times New Roman" w:cs="Times New Roman"/>
                <w:sz w:val="20"/>
                <w:szCs w:val="24"/>
              </w:rPr>
              <w:t xml:space="preserve"> ano</w:t>
            </w:r>
          </w:p>
        </w:tc>
        <w:tc>
          <w:tcPr>
            <w:tcW w:w="2145" w:type="dxa"/>
            <w:tcBorders>
              <w:top w:val="single" w:sz="12" w:space="0" w:color="auto"/>
              <w:left w:val="nil"/>
              <w:bottom w:val="nil"/>
              <w:right w:val="nil"/>
            </w:tcBorders>
            <w:shd w:val="clear" w:color="auto" w:fill="auto"/>
            <w:noWrap/>
            <w:vAlign w:val="bottom"/>
            <w:hideMark/>
          </w:tcPr>
          <w:p w14:paraId="636349A6"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13.186</w:t>
            </w:r>
          </w:p>
        </w:tc>
      </w:tr>
      <w:tr w:rsidR="0014568F" w:rsidRPr="004E2824" w14:paraId="5B2B0976" w14:textId="77777777" w:rsidTr="006B2744">
        <w:trPr>
          <w:trHeight w:val="277"/>
          <w:jc w:val="center"/>
        </w:trPr>
        <w:tc>
          <w:tcPr>
            <w:tcW w:w="1936" w:type="dxa"/>
            <w:tcBorders>
              <w:top w:val="nil"/>
              <w:left w:val="nil"/>
              <w:bottom w:val="nil"/>
              <w:right w:val="single" w:sz="4" w:space="0" w:color="auto"/>
            </w:tcBorders>
            <w:shd w:val="clear" w:color="auto" w:fill="auto"/>
            <w:noWrap/>
            <w:vAlign w:val="bottom"/>
            <w:hideMark/>
          </w:tcPr>
          <w:p w14:paraId="5ECBF9A5"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proofErr w:type="gramStart"/>
            <w:r w:rsidRPr="004E2824">
              <w:rPr>
                <w:rFonts w:ascii="Times New Roman" w:eastAsia="Times New Roman" w:hAnsi="Times New Roman" w:cs="Times New Roman"/>
                <w:sz w:val="20"/>
                <w:szCs w:val="24"/>
              </w:rPr>
              <w:t>2</w:t>
            </w:r>
            <w:proofErr w:type="gramEnd"/>
            <w:r w:rsidRPr="004E2824">
              <w:rPr>
                <w:rFonts w:ascii="Times New Roman" w:eastAsia="Times New Roman" w:hAnsi="Times New Roman" w:cs="Times New Roman"/>
                <w:sz w:val="20"/>
                <w:szCs w:val="24"/>
              </w:rPr>
              <w:t xml:space="preserve"> anos</w:t>
            </w:r>
          </w:p>
        </w:tc>
        <w:tc>
          <w:tcPr>
            <w:tcW w:w="2145" w:type="dxa"/>
            <w:tcBorders>
              <w:top w:val="nil"/>
              <w:left w:val="nil"/>
              <w:bottom w:val="nil"/>
              <w:right w:val="nil"/>
            </w:tcBorders>
            <w:shd w:val="clear" w:color="auto" w:fill="auto"/>
            <w:noWrap/>
            <w:vAlign w:val="bottom"/>
            <w:hideMark/>
          </w:tcPr>
          <w:p w14:paraId="52352075"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1.676</w:t>
            </w:r>
          </w:p>
        </w:tc>
      </w:tr>
      <w:tr w:rsidR="0014568F" w:rsidRPr="004E2824" w14:paraId="7FB2CA94" w14:textId="77777777" w:rsidTr="006B2744">
        <w:trPr>
          <w:trHeight w:val="277"/>
          <w:jc w:val="center"/>
        </w:trPr>
        <w:tc>
          <w:tcPr>
            <w:tcW w:w="1936" w:type="dxa"/>
            <w:tcBorders>
              <w:top w:val="nil"/>
              <w:left w:val="nil"/>
              <w:bottom w:val="nil"/>
              <w:right w:val="single" w:sz="4" w:space="0" w:color="auto"/>
            </w:tcBorders>
            <w:shd w:val="clear" w:color="auto" w:fill="auto"/>
            <w:noWrap/>
            <w:vAlign w:val="bottom"/>
            <w:hideMark/>
          </w:tcPr>
          <w:p w14:paraId="1D16CF5B"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proofErr w:type="gramStart"/>
            <w:r w:rsidRPr="004E2824">
              <w:rPr>
                <w:rFonts w:ascii="Times New Roman" w:eastAsia="Times New Roman" w:hAnsi="Times New Roman" w:cs="Times New Roman"/>
                <w:sz w:val="20"/>
                <w:szCs w:val="24"/>
              </w:rPr>
              <w:t>3</w:t>
            </w:r>
            <w:proofErr w:type="gramEnd"/>
            <w:r w:rsidRPr="004E2824">
              <w:rPr>
                <w:rFonts w:ascii="Times New Roman" w:eastAsia="Times New Roman" w:hAnsi="Times New Roman" w:cs="Times New Roman"/>
                <w:sz w:val="20"/>
                <w:szCs w:val="24"/>
              </w:rPr>
              <w:t xml:space="preserve"> anos</w:t>
            </w:r>
          </w:p>
        </w:tc>
        <w:tc>
          <w:tcPr>
            <w:tcW w:w="2145" w:type="dxa"/>
            <w:tcBorders>
              <w:top w:val="nil"/>
              <w:left w:val="nil"/>
              <w:bottom w:val="nil"/>
              <w:right w:val="nil"/>
            </w:tcBorders>
            <w:shd w:val="clear" w:color="auto" w:fill="auto"/>
            <w:noWrap/>
            <w:vAlign w:val="bottom"/>
            <w:hideMark/>
          </w:tcPr>
          <w:p w14:paraId="0F1DA795"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7.252</w:t>
            </w:r>
          </w:p>
        </w:tc>
      </w:tr>
      <w:tr w:rsidR="0014568F" w:rsidRPr="004E2824" w14:paraId="095ED142" w14:textId="77777777" w:rsidTr="006B2744">
        <w:trPr>
          <w:trHeight w:val="277"/>
          <w:jc w:val="center"/>
        </w:trPr>
        <w:tc>
          <w:tcPr>
            <w:tcW w:w="1936" w:type="dxa"/>
            <w:tcBorders>
              <w:top w:val="nil"/>
              <w:left w:val="nil"/>
              <w:bottom w:val="nil"/>
              <w:right w:val="single" w:sz="4" w:space="0" w:color="auto"/>
            </w:tcBorders>
            <w:shd w:val="clear" w:color="auto" w:fill="auto"/>
            <w:noWrap/>
            <w:vAlign w:val="bottom"/>
            <w:hideMark/>
          </w:tcPr>
          <w:p w14:paraId="09128C9A"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proofErr w:type="gramStart"/>
            <w:r w:rsidRPr="004E2824">
              <w:rPr>
                <w:rFonts w:ascii="Times New Roman" w:eastAsia="Times New Roman" w:hAnsi="Times New Roman" w:cs="Times New Roman"/>
                <w:sz w:val="20"/>
                <w:szCs w:val="24"/>
              </w:rPr>
              <w:t>4</w:t>
            </w:r>
            <w:proofErr w:type="gramEnd"/>
            <w:r w:rsidRPr="004E2824">
              <w:rPr>
                <w:rFonts w:ascii="Times New Roman" w:eastAsia="Times New Roman" w:hAnsi="Times New Roman" w:cs="Times New Roman"/>
                <w:sz w:val="20"/>
                <w:szCs w:val="24"/>
              </w:rPr>
              <w:t xml:space="preserve"> anos</w:t>
            </w:r>
          </w:p>
        </w:tc>
        <w:tc>
          <w:tcPr>
            <w:tcW w:w="2145" w:type="dxa"/>
            <w:tcBorders>
              <w:top w:val="nil"/>
              <w:left w:val="nil"/>
              <w:bottom w:val="nil"/>
              <w:right w:val="nil"/>
            </w:tcBorders>
            <w:shd w:val="clear" w:color="auto" w:fill="auto"/>
            <w:noWrap/>
            <w:vAlign w:val="bottom"/>
            <w:hideMark/>
          </w:tcPr>
          <w:p w14:paraId="27A894BD"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5.733</w:t>
            </w:r>
          </w:p>
        </w:tc>
      </w:tr>
      <w:tr w:rsidR="0014568F" w:rsidRPr="004E2824" w14:paraId="0B1D498D" w14:textId="77777777" w:rsidTr="006B2744">
        <w:trPr>
          <w:trHeight w:val="277"/>
          <w:jc w:val="center"/>
        </w:trPr>
        <w:tc>
          <w:tcPr>
            <w:tcW w:w="1936" w:type="dxa"/>
            <w:tcBorders>
              <w:top w:val="nil"/>
              <w:left w:val="nil"/>
              <w:bottom w:val="nil"/>
              <w:right w:val="single" w:sz="4" w:space="0" w:color="auto"/>
            </w:tcBorders>
            <w:shd w:val="clear" w:color="auto" w:fill="auto"/>
            <w:noWrap/>
            <w:vAlign w:val="bottom"/>
            <w:hideMark/>
          </w:tcPr>
          <w:p w14:paraId="158E861B"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proofErr w:type="gramStart"/>
            <w:r w:rsidRPr="004E2824">
              <w:rPr>
                <w:rFonts w:ascii="Times New Roman" w:eastAsia="Times New Roman" w:hAnsi="Times New Roman" w:cs="Times New Roman"/>
                <w:sz w:val="20"/>
                <w:szCs w:val="24"/>
              </w:rPr>
              <w:t>5</w:t>
            </w:r>
            <w:proofErr w:type="gramEnd"/>
            <w:r w:rsidRPr="004E2824">
              <w:rPr>
                <w:rFonts w:ascii="Times New Roman" w:eastAsia="Times New Roman" w:hAnsi="Times New Roman" w:cs="Times New Roman"/>
                <w:sz w:val="20"/>
                <w:szCs w:val="24"/>
              </w:rPr>
              <w:t xml:space="preserve"> anos</w:t>
            </w:r>
          </w:p>
        </w:tc>
        <w:tc>
          <w:tcPr>
            <w:tcW w:w="2145" w:type="dxa"/>
            <w:tcBorders>
              <w:top w:val="nil"/>
              <w:left w:val="nil"/>
              <w:bottom w:val="nil"/>
              <w:right w:val="nil"/>
            </w:tcBorders>
            <w:shd w:val="clear" w:color="auto" w:fill="auto"/>
            <w:noWrap/>
            <w:vAlign w:val="bottom"/>
            <w:hideMark/>
          </w:tcPr>
          <w:p w14:paraId="17BB64F8"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5.239</w:t>
            </w:r>
          </w:p>
        </w:tc>
      </w:tr>
      <w:tr w:rsidR="0014568F" w:rsidRPr="004E2824" w14:paraId="2F33846A" w14:textId="77777777" w:rsidTr="006B2744">
        <w:trPr>
          <w:trHeight w:val="277"/>
          <w:jc w:val="center"/>
        </w:trPr>
        <w:tc>
          <w:tcPr>
            <w:tcW w:w="1936" w:type="dxa"/>
            <w:tcBorders>
              <w:top w:val="nil"/>
              <w:left w:val="nil"/>
              <w:bottom w:val="nil"/>
              <w:right w:val="single" w:sz="4" w:space="0" w:color="auto"/>
            </w:tcBorders>
            <w:shd w:val="clear" w:color="auto" w:fill="auto"/>
            <w:noWrap/>
            <w:vAlign w:val="bottom"/>
            <w:hideMark/>
          </w:tcPr>
          <w:p w14:paraId="7D9B5653"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proofErr w:type="gramStart"/>
            <w:r w:rsidRPr="004E2824">
              <w:rPr>
                <w:rFonts w:ascii="Times New Roman" w:eastAsia="Times New Roman" w:hAnsi="Times New Roman" w:cs="Times New Roman"/>
                <w:sz w:val="20"/>
                <w:szCs w:val="24"/>
              </w:rPr>
              <w:t>6</w:t>
            </w:r>
            <w:proofErr w:type="gramEnd"/>
            <w:r w:rsidRPr="004E2824">
              <w:rPr>
                <w:rFonts w:ascii="Times New Roman" w:eastAsia="Times New Roman" w:hAnsi="Times New Roman" w:cs="Times New Roman"/>
                <w:sz w:val="20"/>
                <w:szCs w:val="24"/>
              </w:rPr>
              <w:t xml:space="preserve"> anos</w:t>
            </w:r>
          </w:p>
        </w:tc>
        <w:tc>
          <w:tcPr>
            <w:tcW w:w="2145" w:type="dxa"/>
            <w:tcBorders>
              <w:top w:val="nil"/>
              <w:left w:val="nil"/>
              <w:bottom w:val="nil"/>
              <w:right w:val="nil"/>
            </w:tcBorders>
            <w:shd w:val="clear" w:color="auto" w:fill="auto"/>
            <w:noWrap/>
            <w:vAlign w:val="bottom"/>
            <w:hideMark/>
          </w:tcPr>
          <w:p w14:paraId="4B4B9F85"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4.793</w:t>
            </w:r>
          </w:p>
        </w:tc>
      </w:tr>
      <w:tr w:rsidR="0014568F" w:rsidRPr="004E2824" w14:paraId="700A0121" w14:textId="77777777" w:rsidTr="007D763D">
        <w:trPr>
          <w:trHeight w:val="291"/>
          <w:jc w:val="center"/>
        </w:trPr>
        <w:tc>
          <w:tcPr>
            <w:tcW w:w="1936" w:type="dxa"/>
            <w:tcBorders>
              <w:top w:val="nil"/>
              <w:left w:val="nil"/>
              <w:bottom w:val="single" w:sz="12" w:space="0" w:color="auto"/>
              <w:right w:val="single" w:sz="4" w:space="0" w:color="auto"/>
            </w:tcBorders>
            <w:shd w:val="clear" w:color="auto" w:fill="auto"/>
            <w:noWrap/>
            <w:vAlign w:val="bottom"/>
            <w:hideMark/>
          </w:tcPr>
          <w:p w14:paraId="666B9AD7"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proofErr w:type="gramStart"/>
            <w:r w:rsidRPr="004E2824">
              <w:rPr>
                <w:rFonts w:ascii="Times New Roman" w:eastAsia="Times New Roman" w:hAnsi="Times New Roman" w:cs="Times New Roman"/>
                <w:sz w:val="20"/>
                <w:szCs w:val="24"/>
              </w:rPr>
              <w:t>7</w:t>
            </w:r>
            <w:proofErr w:type="gramEnd"/>
            <w:r w:rsidRPr="004E2824">
              <w:rPr>
                <w:rFonts w:ascii="Times New Roman" w:eastAsia="Times New Roman" w:hAnsi="Times New Roman" w:cs="Times New Roman"/>
                <w:sz w:val="20"/>
                <w:szCs w:val="24"/>
              </w:rPr>
              <w:t xml:space="preserve"> anos</w:t>
            </w:r>
          </w:p>
        </w:tc>
        <w:tc>
          <w:tcPr>
            <w:tcW w:w="2145" w:type="dxa"/>
            <w:tcBorders>
              <w:top w:val="nil"/>
              <w:left w:val="nil"/>
              <w:bottom w:val="single" w:sz="12" w:space="0" w:color="auto"/>
              <w:right w:val="nil"/>
            </w:tcBorders>
            <w:shd w:val="clear" w:color="auto" w:fill="auto"/>
            <w:noWrap/>
            <w:vAlign w:val="bottom"/>
            <w:hideMark/>
          </w:tcPr>
          <w:p w14:paraId="49201D1F" w14:textId="77777777" w:rsidR="0014568F" w:rsidRPr="004E2824" w:rsidRDefault="0014568F" w:rsidP="00964E8D">
            <w:pPr>
              <w:adjustRightInd w:val="0"/>
              <w:spacing w:after="60" w:line="240" w:lineRule="auto"/>
              <w:ind w:firstLine="567"/>
              <w:jc w:val="center"/>
              <w:rPr>
                <w:rFonts w:ascii="Times New Roman" w:eastAsia="Times New Roman" w:hAnsi="Times New Roman" w:cs="Times New Roman"/>
                <w:sz w:val="20"/>
                <w:szCs w:val="24"/>
              </w:rPr>
            </w:pPr>
            <w:r w:rsidRPr="004E2824">
              <w:rPr>
                <w:rFonts w:ascii="Times New Roman" w:eastAsia="Times New Roman" w:hAnsi="Times New Roman" w:cs="Times New Roman"/>
                <w:sz w:val="20"/>
                <w:szCs w:val="24"/>
              </w:rPr>
              <w:t>16.990</w:t>
            </w:r>
          </w:p>
        </w:tc>
      </w:tr>
    </w:tbl>
    <w:p w14:paraId="4ADA4B25" w14:textId="77777777" w:rsidR="0014568F" w:rsidRPr="004E2824" w:rsidRDefault="0014568F" w:rsidP="00964E8D">
      <w:pPr>
        <w:tabs>
          <w:tab w:val="left" w:pos="7434"/>
        </w:tabs>
        <w:adjustRightInd w:val="0"/>
        <w:spacing w:after="60" w:line="240" w:lineRule="auto"/>
        <w:ind w:firstLine="567"/>
        <w:jc w:val="center"/>
        <w:rPr>
          <w:rFonts w:ascii="Times New Roman" w:hAnsi="Times New Roman" w:cs="Times New Roman"/>
          <w:sz w:val="20"/>
        </w:rPr>
      </w:pPr>
      <w:r w:rsidRPr="004E2824">
        <w:rPr>
          <w:rFonts w:ascii="Times New Roman" w:hAnsi="Times New Roman" w:cs="Times New Roman"/>
          <w:sz w:val="20"/>
        </w:rPr>
        <w:t>Fonte: Elaboração própria a partir de RAIS e PIA</w:t>
      </w:r>
    </w:p>
    <w:p w14:paraId="21CA9895" w14:textId="4D29A1F2" w:rsidR="00880511" w:rsidRPr="004E2824" w:rsidRDefault="00B74FD7" w:rsidP="00964E8D">
      <w:pPr>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A tabela 4, por sua vez, apresenta </w:t>
      </w:r>
      <w:proofErr w:type="gramStart"/>
      <w:r w:rsidRPr="004E2824">
        <w:rPr>
          <w:rFonts w:ascii="Times New Roman" w:hAnsi="Times New Roman" w:cs="Times New Roman"/>
          <w:sz w:val="24"/>
        </w:rPr>
        <w:t>a</w:t>
      </w:r>
      <w:proofErr w:type="gramEnd"/>
      <w:r w:rsidRPr="004E2824">
        <w:rPr>
          <w:rFonts w:ascii="Times New Roman" w:hAnsi="Times New Roman" w:cs="Times New Roman"/>
          <w:sz w:val="24"/>
        </w:rPr>
        <w:t xml:space="preserve"> média e desvio padrão das variáveis explicativas. </w:t>
      </w:r>
      <w:r w:rsidR="004555BF" w:rsidRPr="004E2824">
        <w:rPr>
          <w:rFonts w:ascii="Times New Roman" w:hAnsi="Times New Roman" w:cs="Times New Roman"/>
          <w:sz w:val="24"/>
        </w:rPr>
        <w:t xml:space="preserve">Na média, as ocupações são compostas por um maior percentual de empregados do sexo masculino, 73%. Dentre os indivíduos de uma mesma célula, aproximadamente 80% apresenta o mesmo nível educacional entre si. Entretanto, na média, 17,5% dos trabalhadores de determinada ocupação não completou o ensino básico, e apenas 15,2% desses trabalhadores tem nível educacional igual ou além do ensino superior. No que se refere ao </w:t>
      </w:r>
      <w:proofErr w:type="spellStart"/>
      <w:r w:rsidR="004555BF" w:rsidRPr="004E2824">
        <w:rPr>
          <w:rFonts w:ascii="Times New Roman" w:hAnsi="Times New Roman" w:cs="Times New Roman"/>
          <w:i/>
          <w:sz w:val="24"/>
        </w:rPr>
        <w:t>market-share</w:t>
      </w:r>
      <w:proofErr w:type="spellEnd"/>
      <w:r w:rsidR="004555BF" w:rsidRPr="004E2824">
        <w:rPr>
          <w:rFonts w:ascii="Times New Roman" w:hAnsi="Times New Roman" w:cs="Times New Roman"/>
          <w:i/>
          <w:sz w:val="24"/>
        </w:rPr>
        <w:t xml:space="preserve"> </w:t>
      </w:r>
      <w:r w:rsidR="004555BF" w:rsidRPr="004E2824">
        <w:rPr>
          <w:rFonts w:ascii="Times New Roman" w:hAnsi="Times New Roman" w:cs="Times New Roman"/>
          <w:sz w:val="24"/>
        </w:rPr>
        <w:t xml:space="preserve">das empresas, quando considerado a classe CNAE, sua média é de 0,037%, tanto para as variáveis de receita de vendas, quanto de valor adicionado e receita bruta. Quando considerada a divisão CNAE, esse valor fica aproximadamente 10 vezes menor (0,0039%), possivelmente em decorrência da existência de um maior número de empresas consideradas dentro do setor a </w:t>
      </w:r>
      <w:proofErr w:type="gramStart"/>
      <w:r w:rsidR="004555BF" w:rsidRPr="004E2824">
        <w:rPr>
          <w:rFonts w:ascii="Times New Roman" w:hAnsi="Times New Roman" w:cs="Times New Roman"/>
          <w:sz w:val="24"/>
        </w:rPr>
        <w:t>2</w:t>
      </w:r>
      <w:proofErr w:type="gramEnd"/>
      <w:r w:rsidR="004555BF" w:rsidRPr="004E2824">
        <w:rPr>
          <w:rFonts w:ascii="Times New Roman" w:hAnsi="Times New Roman" w:cs="Times New Roman"/>
          <w:sz w:val="24"/>
        </w:rPr>
        <w:t xml:space="preserve"> dígitos.</w:t>
      </w:r>
    </w:p>
    <w:p w14:paraId="1C4BE9FB" w14:textId="619B66FB" w:rsidR="00DB69EC" w:rsidRPr="004E2824" w:rsidRDefault="00DB69EC" w:rsidP="000F4FB6">
      <w:pPr>
        <w:pStyle w:val="Caption"/>
      </w:pPr>
      <w:bookmarkStart w:id="18" w:name="_Toc452225997"/>
      <w:bookmarkStart w:id="19" w:name="_Toc455440820"/>
      <w:r w:rsidRPr="004E2824">
        <w:t xml:space="preserve">Tabela </w:t>
      </w:r>
      <w:r w:rsidR="00782B7A" w:rsidRPr="00964E8D">
        <w:fldChar w:fldCharType="begin"/>
      </w:r>
      <w:r w:rsidR="00782B7A" w:rsidRPr="004E2824">
        <w:instrText xml:space="preserve"> SEQ Tabela \* ARABIC </w:instrText>
      </w:r>
      <w:r w:rsidR="00782B7A" w:rsidRPr="00964E8D">
        <w:fldChar w:fldCharType="separate"/>
      </w:r>
      <w:r w:rsidR="003A43E0" w:rsidRPr="004E2824">
        <w:rPr>
          <w:noProof/>
        </w:rPr>
        <w:t>4</w:t>
      </w:r>
      <w:r w:rsidR="00782B7A" w:rsidRPr="00964E8D">
        <w:rPr>
          <w:noProof/>
        </w:rPr>
        <w:fldChar w:fldCharType="end"/>
      </w:r>
      <w:r w:rsidRPr="004E2824">
        <w:t xml:space="preserve"> – </w:t>
      </w:r>
      <w:proofErr w:type="gramStart"/>
      <w:r w:rsidRPr="004E2824">
        <w:t>Média</w:t>
      </w:r>
      <w:proofErr w:type="gramEnd"/>
      <w:r w:rsidRPr="004E2824">
        <w:t xml:space="preserve"> e Desvio Padrão das variáveis independentes</w:t>
      </w:r>
      <w:bookmarkEnd w:id="18"/>
      <w:bookmarkEnd w:id="19"/>
    </w:p>
    <w:tbl>
      <w:tblPr>
        <w:tblW w:w="5173" w:type="pct"/>
        <w:tblLayout w:type="fixed"/>
        <w:tblCellMar>
          <w:left w:w="70" w:type="dxa"/>
          <w:right w:w="70" w:type="dxa"/>
        </w:tblCellMar>
        <w:tblLook w:val="04A0" w:firstRow="1" w:lastRow="0" w:firstColumn="1" w:lastColumn="0" w:noHBand="0" w:noVBand="1"/>
      </w:tblPr>
      <w:tblGrid>
        <w:gridCol w:w="3463"/>
        <w:gridCol w:w="3090"/>
        <w:gridCol w:w="2977"/>
      </w:tblGrid>
      <w:tr w:rsidR="004E2824" w:rsidRPr="00FB21D9" w14:paraId="010C3AAE" w14:textId="77777777" w:rsidTr="00FB21D9">
        <w:trPr>
          <w:trHeight w:val="20"/>
          <w:tblHeader/>
        </w:trPr>
        <w:tc>
          <w:tcPr>
            <w:tcW w:w="1817" w:type="pct"/>
            <w:tcBorders>
              <w:top w:val="single" w:sz="8" w:space="0" w:color="000000"/>
              <w:left w:val="nil"/>
              <w:bottom w:val="single" w:sz="8" w:space="0" w:color="000000"/>
              <w:right w:val="nil"/>
            </w:tcBorders>
            <w:shd w:val="clear" w:color="auto" w:fill="auto"/>
            <w:noWrap/>
            <w:vAlign w:val="bottom"/>
            <w:hideMark/>
          </w:tcPr>
          <w:p w14:paraId="6C03710F" w14:textId="71748EFF" w:rsidR="00DB69EC" w:rsidRPr="00FB21D9" w:rsidRDefault="00FC17BB"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Variável</w:t>
            </w:r>
          </w:p>
        </w:tc>
        <w:tc>
          <w:tcPr>
            <w:tcW w:w="1621" w:type="pct"/>
            <w:tcBorders>
              <w:top w:val="single" w:sz="8" w:space="0" w:color="000000"/>
              <w:left w:val="nil"/>
              <w:bottom w:val="single" w:sz="8" w:space="0" w:color="000000"/>
              <w:right w:val="nil"/>
            </w:tcBorders>
            <w:shd w:val="clear" w:color="auto" w:fill="auto"/>
            <w:noWrap/>
            <w:vAlign w:val="bottom"/>
            <w:hideMark/>
          </w:tcPr>
          <w:p w14:paraId="5B15448F" w14:textId="1F9EBDDB" w:rsidR="00DB69EC" w:rsidRPr="00FB21D9" w:rsidRDefault="004B550A"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Média</w:t>
            </w:r>
          </w:p>
        </w:tc>
        <w:tc>
          <w:tcPr>
            <w:tcW w:w="1562" w:type="pct"/>
            <w:tcBorders>
              <w:top w:val="single" w:sz="8" w:space="0" w:color="000000"/>
              <w:left w:val="nil"/>
              <w:bottom w:val="single" w:sz="8" w:space="0" w:color="000000"/>
              <w:right w:val="nil"/>
            </w:tcBorders>
            <w:shd w:val="clear" w:color="auto" w:fill="auto"/>
            <w:noWrap/>
            <w:vAlign w:val="bottom"/>
            <w:hideMark/>
          </w:tcPr>
          <w:p w14:paraId="59F40261" w14:textId="27E63FB8" w:rsidR="00DB69EC" w:rsidRPr="00FB21D9" w:rsidRDefault="004B550A"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Desvio padrão</w:t>
            </w:r>
          </w:p>
        </w:tc>
      </w:tr>
      <w:tr w:rsidR="004E2824" w:rsidRPr="00FB21D9" w14:paraId="234F32FF" w14:textId="77777777" w:rsidTr="00FB21D9">
        <w:trPr>
          <w:trHeight w:val="20"/>
        </w:trPr>
        <w:tc>
          <w:tcPr>
            <w:tcW w:w="1817" w:type="pct"/>
            <w:tcBorders>
              <w:top w:val="nil"/>
              <w:left w:val="nil"/>
              <w:bottom w:val="nil"/>
              <w:right w:val="nil"/>
            </w:tcBorders>
            <w:shd w:val="clear" w:color="auto" w:fill="auto"/>
            <w:noWrap/>
            <w:vAlign w:val="bottom"/>
            <w:hideMark/>
          </w:tcPr>
          <w:p w14:paraId="4D33C6DA" w14:textId="054FFED0"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 Homens</w:t>
            </w:r>
          </w:p>
        </w:tc>
        <w:tc>
          <w:tcPr>
            <w:tcW w:w="1621" w:type="pct"/>
            <w:tcBorders>
              <w:top w:val="nil"/>
              <w:left w:val="nil"/>
              <w:bottom w:val="nil"/>
              <w:right w:val="nil"/>
            </w:tcBorders>
            <w:shd w:val="clear" w:color="auto" w:fill="auto"/>
            <w:noWrap/>
            <w:vAlign w:val="bottom"/>
            <w:hideMark/>
          </w:tcPr>
          <w:p w14:paraId="56608864" w14:textId="53DC35A6"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73</w:t>
            </w:r>
            <w:r w:rsidR="00BB4D2D" w:rsidRPr="00FB21D9">
              <w:rPr>
                <w:rFonts w:ascii="Times New Roman" w:eastAsia="Times New Roman" w:hAnsi="Times New Roman" w:cs="Times New Roman"/>
                <w:sz w:val="20"/>
                <w:szCs w:val="24"/>
                <w:lang w:eastAsia="pt-BR"/>
              </w:rPr>
              <w:t>%</w:t>
            </w:r>
          </w:p>
        </w:tc>
        <w:tc>
          <w:tcPr>
            <w:tcW w:w="1562" w:type="pct"/>
            <w:tcBorders>
              <w:top w:val="nil"/>
              <w:left w:val="nil"/>
              <w:bottom w:val="nil"/>
              <w:right w:val="nil"/>
            </w:tcBorders>
            <w:shd w:val="clear" w:color="auto" w:fill="auto"/>
            <w:noWrap/>
            <w:vAlign w:val="bottom"/>
            <w:hideMark/>
          </w:tcPr>
          <w:p w14:paraId="505D388C" w14:textId="6D625469"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0.396</w:t>
            </w:r>
          </w:p>
        </w:tc>
      </w:tr>
      <w:tr w:rsidR="004E2824" w:rsidRPr="00FB21D9" w14:paraId="339A7CD5" w14:textId="77777777" w:rsidTr="00FB21D9">
        <w:trPr>
          <w:trHeight w:val="20"/>
        </w:trPr>
        <w:tc>
          <w:tcPr>
            <w:tcW w:w="1817" w:type="pct"/>
            <w:tcBorders>
              <w:top w:val="nil"/>
              <w:left w:val="nil"/>
              <w:bottom w:val="nil"/>
              <w:right w:val="nil"/>
            </w:tcBorders>
            <w:shd w:val="clear" w:color="auto" w:fill="auto"/>
            <w:noWrap/>
            <w:vAlign w:val="bottom"/>
            <w:hideMark/>
          </w:tcPr>
          <w:p w14:paraId="306415D6" w14:textId="7EC7A0CD"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 Mulheres</w:t>
            </w:r>
          </w:p>
        </w:tc>
        <w:tc>
          <w:tcPr>
            <w:tcW w:w="1621" w:type="pct"/>
            <w:tcBorders>
              <w:top w:val="nil"/>
              <w:left w:val="nil"/>
              <w:bottom w:val="nil"/>
              <w:right w:val="nil"/>
            </w:tcBorders>
            <w:shd w:val="clear" w:color="auto" w:fill="auto"/>
            <w:noWrap/>
            <w:vAlign w:val="bottom"/>
            <w:hideMark/>
          </w:tcPr>
          <w:p w14:paraId="0AA68B3C" w14:textId="281393B3" w:rsidR="00DB69EC" w:rsidRPr="00FB21D9" w:rsidRDefault="00BB4D2D"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27%</w:t>
            </w:r>
          </w:p>
        </w:tc>
        <w:tc>
          <w:tcPr>
            <w:tcW w:w="1562" w:type="pct"/>
            <w:tcBorders>
              <w:top w:val="nil"/>
              <w:left w:val="nil"/>
              <w:bottom w:val="nil"/>
              <w:right w:val="nil"/>
            </w:tcBorders>
            <w:shd w:val="clear" w:color="auto" w:fill="auto"/>
            <w:noWrap/>
            <w:vAlign w:val="bottom"/>
            <w:hideMark/>
          </w:tcPr>
          <w:p w14:paraId="32384421" w14:textId="5F980316"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0.396</w:t>
            </w:r>
          </w:p>
        </w:tc>
      </w:tr>
      <w:tr w:rsidR="004E2824" w:rsidRPr="00FB21D9" w14:paraId="0C4300B7" w14:textId="77777777" w:rsidTr="00FB21D9">
        <w:trPr>
          <w:trHeight w:val="20"/>
        </w:trPr>
        <w:tc>
          <w:tcPr>
            <w:tcW w:w="1817" w:type="pct"/>
            <w:tcBorders>
              <w:top w:val="nil"/>
              <w:left w:val="nil"/>
              <w:bottom w:val="nil"/>
              <w:right w:val="nil"/>
            </w:tcBorders>
            <w:shd w:val="clear" w:color="auto" w:fill="auto"/>
            <w:noWrap/>
            <w:vAlign w:val="bottom"/>
            <w:hideMark/>
          </w:tcPr>
          <w:p w14:paraId="7F618802" w14:textId="1920BBFD"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 Brasileiros</w:t>
            </w:r>
          </w:p>
        </w:tc>
        <w:tc>
          <w:tcPr>
            <w:tcW w:w="1621" w:type="pct"/>
            <w:tcBorders>
              <w:top w:val="nil"/>
              <w:left w:val="nil"/>
              <w:bottom w:val="nil"/>
              <w:right w:val="nil"/>
            </w:tcBorders>
            <w:shd w:val="clear" w:color="auto" w:fill="auto"/>
            <w:noWrap/>
            <w:vAlign w:val="bottom"/>
            <w:hideMark/>
          </w:tcPr>
          <w:p w14:paraId="5BABBDC5" w14:textId="7F30C1B5"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99</w:t>
            </w:r>
            <w:r w:rsidR="00BB4D2D" w:rsidRPr="00FB21D9">
              <w:rPr>
                <w:rFonts w:ascii="Times New Roman" w:eastAsia="Times New Roman" w:hAnsi="Times New Roman" w:cs="Times New Roman"/>
                <w:sz w:val="20"/>
                <w:szCs w:val="24"/>
                <w:lang w:eastAsia="pt-BR"/>
              </w:rPr>
              <w:t>,</w:t>
            </w:r>
            <w:r w:rsidRPr="00FB21D9">
              <w:rPr>
                <w:rFonts w:ascii="Times New Roman" w:eastAsia="Times New Roman" w:hAnsi="Times New Roman" w:cs="Times New Roman"/>
                <w:sz w:val="20"/>
                <w:szCs w:val="24"/>
                <w:lang w:eastAsia="pt-BR"/>
              </w:rPr>
              <w:t>6</w:t>
            </w:r>
            <w:r w:rsidR="00BB4D2D" w:rsidRPr="00FB21D9">
              <w:rPr>
                <w:rFonts w:ascii="Times New Roman" w:eastAsia="Times New Roman" w:hAnsi="Times New Roman" w:cs="Times New Roman"/>
                <w:sz w:val="20"/>
                <w:szCs w:val="24"/>
                <w:lang w:eastAsia="pt-BR"/>
              </w:rPr>
              <w:t>%</w:t>
            </w:r>
          </w:p>
        </w:tc>
        <w:tc>
          <w:tcPr>
            <w:tcW w:w="1562" w:type="pct"/>
            <w:tcBorders>
              <w:top w:val="nil"/>
              <w:left w:val="nil"/>
              <w:bottom w:val="nil"/>
              <w:right w:val="nil"/>
            </w:tcBorders>
            <w:shd w:val="clear" w:color="auto" w:fill="auto"/>
            <w:noWrap/>
            <w:vAlign w:val="bottom"/>
            <w:hideMark/>
          </w:tcPr>
          <w:p w14:paraId="669C10F2" w14:textId="0F9D1233"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0.0527</w:t>
            </w:r>
          </w:p>
        </w:tc>
      </w:tr>
      <w:tr w:rsidR="004E2824" w:rsidRPr="00FB21D9" w14:paraId="4E35F41F" w14:textId="77777777" w:rsidTr="00FB21D9">
        <w:trPr>
          <w:trHeight w:val="20"/>
        </w:trPr>
        <w:tc>
          <w:tcPr>
            <w:tcW w:w="1817" w:type="pct"/>
            <w:tcBorders>
              <w:top w:val="nil"/>
              <w:left w:val="nil"/>
              <w:bottom w:val="nil"/>
              <w:right w:val="nil"/>
            </w:tcBorders>
            <w:shd w:val="clear" w:color="auto" w:fill="auto"/>
            <w:noWrap/>
            <w:vAlign w:val="bottom"/>
            <w:hideMark/>
          </w:tcPr>
          <w:p w14:paraId="017F1612" w14:textId="46CC0911"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 xml:space="preserve">% Nível </w:t>
            </w:r>
            <w:r w:rsidR="001C0803" w:rsidRPr="00FB21D9">
              <w:rPr>
                <w:rFonts w:ascii="Times New Roman" w:eastAsia="Times New Roman" w:hAnsi="Times New Roman" w:cs="Times New Roman"/>
                <w:sz w:val="20"/>
                <w:szCs w:val="24"/>
                <w:lang w:eastAsia="pt-BR"/>
              </w:rPr>
              <w:t xml:space="preserve">educacional </w:t>
            </w:r>
            <w:r w:rsidRPr="00FB21D9">
              <w:rPr>
                <w:rFonts w:ascii="Times New Roman" w:eastAsia="Times New Roman" w:hAnsi="Times New Roman" w:cs="Times New Roman"/>
                <w:sz w:val="20"/>
                <w:szCs w:val="24"/>
                <w:lang w:eastAsia="pt-BR"/>
              </w:rPr>
              <w:t>alto</w:t>
            </w:r>
          </w:p>
        </w:tc>
        <w:tc>
          <w:tcPr>
            <w:tcW w:w="1621" w:type="pct"/>
            <w:tcBorders>
              <w:top w:val="nil"/>
              <w:left w:val="nil"/>
              <w:bottom w:val="nil"/>
              <w:right w:val="nil"/>
            </w:tcBorders>
            <w:shd w:val="clear" w:color="auto" w:fill="auto"/>
            <w:noWrap/>
            <w:vAlign w:val="bottom"/>
            <w:hideMark/>
          </w:tcPr>
          <w:p w14:paraId="037E5CC0" w14:textId="454F7628"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15</w:t>
            </w:r>
            <w:r w:rsidR="00BB4D2D" w:rsidRPr="00FB21D9">
              <w:rPr>
                <w:rFonts w:ascii="Times New Roman" w:eastAsia="Times New Roman" w:hAnsi="Times New Roman" w:cs="Times New Roman"/>
                <w:sz w:val="20"/>
                <w:szCs w:val="24"/>
                <w:lang w:eastAsia="pt-BR"/>
              </w:rPr>
              <w:t>,</w:t>
            </w:r>
            <w:r w:rsidRPr="00FB21D9">
              <w:rPr>
                <w:rFonts w:ascii="Times New Roman" w:eastAsia="Times New Roman" w:hAnsi="Times New Roman" w:cs="Times New Roman"/>
                <w:sz w:val="20"/>
                <w:szCs w:val="24"/>
                <w:lang w:eastAsia="pt-BR"/>
              </w:rPr>
              <w:t>2</w:t>
            </w:r>
            <w:r w:rsidR="00BB4D2D" w:rsidRPr="00FB21D9">
              <w:rPr>
                <w:rFonts w:ascii="Times New Roman" w:eastAsia="Times New Roman" w:hAnsi="Times New Roman" w:cs="Times New Roman"/>
                <w:sz w:val="20"/>
                <w:szCs w:val="24"/>
                <w:lang w:eastAsia="pt-BR"/>
              </w:rPr>
              <w:t>%</w:t>
            </w:r>
          </w:p>
        </w:tc>
        <w:tc>
          <w:tcPr>
            <w:tcW w:w="1562" w:type="pct"/>
            <w:tcBorders>
              <w:top w:val="nil"/>
              <w:left w:val="nil"/>
              <w:bottom w:val="nil"/>
              <w:right w:val="nil"/>
            </w:tcBorders>
            <w:shd w:val="clear" w:color="auto" w:fill="auto"/>
            <w:noWrap/>
            <w:vAlign w:val="bottom"/>
            <w:hideMark/>
          </w:tcPr>
          <w:p w14:paraId="21B8EBAC" w14:textId="26EF775B"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0.299</w:t>
            </w:r>
          </w:p>
        </w:tc>
      </w:tr>
      <w:tr w:rsidR="004E2824" w:rsidRPr="00FB21D9" w14:paraId="683995BD" w14:textId="77777777" w:rsidTr="00FB21D9">
        <w:trPr>
          <w:trHeight w:val="20"/>
        </w:trPr>
        <w:tc>
          <w:tcPr>
            <w:tcW w:w="1817" w:type="pct"/>
            <w:tcBorders>
              <w:top w:val="nil"/>
              <w:left w:val="nil"/>
              <w:bottom w:val="nil"/>
              <w:right w:val="nil"/>
            </w:tcBorders>
            <w:shd w:val="clear" w:color="auto" w:fill="auto"/>
            <w:noWrap/>
            <w:vAlign w:val="bottom"/>
            <w:hideMark/>
          </w:tcPr>
          <w:p w14:paraId="06E3282A" w14:textId="1C84B2E2"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 xml:space="preserve">% Nível </w:t>
            </w:r>
            <w:r w:rsidR="001C0803" w:rsidRPr="00FB21D9">
              <w:rPr>
                <w:rFonts w:ascii="Times New Roman" w:eastAsia="Times New Roman" w:hAnsi="Times New Roman" w:cs="Times New Roman"/>
                <w:sz w:val="20"/>
                <w:szCs w:val="24"/>
                <w:lang w:eastAsia="pt-BR"/>
              </w:rPr>
              <w:t xml:space="preserve">educacional </w:t>
            </w:r>
            <w:r w:rsidRPr="00FB21D9">
              <w:rPr>
                <w:rFonts w:ascii="Times New Roman" w:eastAsia="Times New Roman" w:hAnsi="Times New Roman" w:cs="Times New Roman"/>
                <w:sz w:val="20"/>
                <w:szCs w:val="24"/>
                <w:lang w:eastAsia="pt-BR"/>
              </w:rPr>
              <w:t>Baixo</w:t>
            </w:r>
          </w:p>
        </w:tc>
        <w:tc>
          <w:tcPr>
            <w:tcW w:w="1621" w:type="pct"/>
            <w:tcBorders>
              <w:top w:val="nil"/>
              <w:left w:val="nil"/>
              <w:bottom w:val="nil"/>
              <w:right w:val="nil"/>
            </w:tcBorders>
            <w:shd w:val="clear" w:color="auto" w:fill="auto"/>
            <w:noWrap/>
            <w:vAlign w:val="bottom"/>
            <w:hideMark/>
          </w:tcPr>
          <w:p w14:paraId="5388756D" w14:textId="5A70984F"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17</w:t>
            </w:r>
            <w:r w:rsidR="00BB4D2D" w:rsidRPr="00FB21D9">
              <w:rPr>
                <w:rFonts w:ascii="Times New Roman" w:eastAsia="Times New Roman" w:hAnsi="Times New Roman" w:cs="Times New Roman"/>
                <w:sz w:val="20"/>
                <w:szCs w:val="24"/>
                <w:lang w:eastAsia="pt-BR"/>
              </w:rPr>
              <w:t>,</w:t>
            </w:r>
            <w:r w:rsidRPr="00FB21D9">
              <w:rPr>
                <w:rFonts w:ascii="Times New Roman" w:eastAsia="Times New Roman" w:hAnsi="Times New Roman" w:cs="Times New Roman"/>
                <w:sz w:val="20"/>
                <w:szCs w:val="24"/>
                <w:lang w:eastAsia="pt-BR"/>
              </w:rPr>
              <w:t>5</w:t>
            </w:r>
            <w:r w:rsidR="00BB4D2D" w:rsidRPr="00FB21D9">
              <w:rPr>
                <w:rFonts w:ascii="Times New Roman" w:eastAsia="Times New Roman" w:hAnsi="Times New Roman" w:cs="Times New Roman"/>
                <w:sz w:val="20"/>
                <w:szCs w:val="24"/>
                <w:lang w:eastAsia="pt-BR"/>
              </w:rPr>
              <w:t>%</w:t>
            </w:r>
          </w:p>
        </w:tc>
        <w:tc>
          <w:tcPr>
            <w:tcW w:w="1562" w:type="pct"/>
            <w:tcBorders>
              <w:top w:val="nil"/>
              <w:left w:val="nil"/>
              <w:bottom w:val="nil"/>
              <w:right w:val="nil"/>
            </w:tcBorders>
            <w:shd w:val="clear" w:color="auto" w:fill="auto"/>
            <w:noWrap/>
            <w:vAlign w:val="bottom"/>
            <w:hideMark/>
          </w:tcPr>
          <w:p w14:paraId="350DA9D8" w14:textId="312C72CC"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0.351</w:t>
            </w:r>
          </w:p>
        </w:tc>
      </w:tr>
      <w:tr w:rsidR="004E2824" w:rsidRPr="00FB21D9" w14:paraId="7CE45A60" w14:textId="77777777" w:rsidTr="00FB21D9">
        <w:trPr>
          <w:trHeight w:val="20"/>
        </w:trPr>
        <w:tc>
          <w:tcPr>
            <w:tcW w:w="1817" w:type="pct"/>
            <w:tcBorders>
              <w:top w:val="nil"/>
              <w:left w:val="nil"/>
              <w:bottom w:val="nil"/>
              <w:right w:val="nil"/>
            </w:tcBorders>
            <w:shd w:val="clear" w:color="auto" w:fill="auto"/>
            <w:noWrap/>
            <w:vAlign w:val="bottom"/>
            <w:hideMark/>
          </w:tcPr>
          <w:p w14:paraId="15CE4E63" w14:textId="77777777"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MS</w:t>
            </w:r>
          </w:p>
        </w:tc>
        <w:tc>
          <w:tcPr>
            <w:tcW w:w="1621" w:type="pct"/>
            <w:tcBorders>
              <w:top w:val="nil"/>
              <w:left w:val="nil"/>
              <w:bottom w:val="nil"/>
              <w:right w:val="nil"/>
            </w:tcBorders>
            <w:shd w:val="clear" w:color="auto" w:fill="auto"/>
            <w:noWrap/>
            <w:vAlign w:val="bottom"/>
            <w:hideMark/>
          </w:tcPr>
          <w:p w14:paraId="26A1FBB1"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0,0370%</w:t>
            </w:r>
          </w:p>
        </w:tc>
        <w:tc>
          <w:tcPr>
            <w:tcW w:w="1562" w:type="pct"/>
            <w:tcBorders>
              <w:top w:val="nil"/>
              <w:left w:val="nil"/>
              <w:bottom w:val="nil"/>
              <w:right w:val="nil"/>
            </w:tcBorders>
            <w:shd w:val="clear" w:color="auto" w:fill="auto"/>
            <w:noWrap/>
            <w:vAlign w:val="bottom"/>
            <w:hideMark/>
          </w:tcPr>
          <w:p w14:paraId="2F4172F8"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0,1190%</w:t>
            </w:r>
          </w:p>
        </w:tc>
      </w:tr>
      <w:tr w:rsidR="004E2824" w:rsidRPr="00FB21D9" w14:paraId="48B80E67" w14:textId="77777777" w:rsidTr="00FB21D9">
        <w:trPr>
          <w:trHeight w:val="20"/>
        </w:trPr>
        <w:tc>
          <w:tcPr>
            <w:tcW w:w="1817" w:type="pct"/>
            <w:tcBorders>
              <w:top w:val="nil"/>
              <w:left w:val="nil"/>
              <w:bottom w:val="nil"/>
              <w:right w:val="nil"/>
            </w:tcBorders>
            <w:shd w:val="clear" w:color="auto" w:fill="auto"/>
            <w:noWrap/>
            <w:vAlign w:val="bottom"/>
            <w:hideMark/>
          </w:tcPr>
          <w:p w14:paraId="5F6BFD40" w14:textId="0ABC8DB9"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 xml:space="preserve">MS </w:t>
            </w:r>
            <w:proofErr w:type="spellStart"/>
            <w:r w:rsidRPr="00FB21D9">
              <w:rPr>
                <w:rFonts w:ascii="Times New Roman" w:eastAsia="Times New Roman" w:hAnsi="Times New Roman" w:cs="Times New Roman"/>
                <w:sz w:val="20"/>
                <w:szCs w:val="24"/>
                <w:lang w:eastAsia="pt-BR"/>
              </w:rPr>
              <w:t>div</w:t>
            </w:r>
            <w:proofErr w:type="spellEnd"/>
            <w:r w:rsidRPr="00FB21D9">
              <w:rPr>
                <w:rFonts w:ascii="Times New Roman" w:eastAsia="Times New Roman" w:hAnsi="Times New Roman" w:cs="Times New Roman"/>
                <w:sz w:val="20"/>
                <w:szCs w:val="24"/>
                <w:lang w:eastAsia="pt-BR"/>
              </w:rPr>
              <w:t xml:space="preserve"> CNAE</w:t>
            </w:r>
          </w:p>
        </w:tc>
        <w:tc>
          <w:tcPr>
            <w:tcW w:w="1621" w:type="pct"/>
            <w:tcBorders>
              <w:top w:val="nil"/>
              <w:left w:val="nil"/>
              <w:bottom w:val="nil"/>
              <w:right w:val="nil"/>
            </w:tcBorders>
            <w:shd w:val="clear" w:color="auto" w:fill="auto"/>
            <w:noWrap/>
            <w:vAlign w:val="bottom"/>
            <w:hideMark/>
          </w:tcPr>
          <w:p w14:paraId="4CDF5B23"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0,0039%</w:t>
            </w:r>
          </w:p>
        </w:tc>
        <w:tc>
          <w:tcPr>
            <w:tcW w:w="1562" w:type="pct"/>
            <w:tcBorders>
              <w:top w:val="nil"/>
              <w:left w:val="nil"/>
              <w:bottom w:val="nil"/>
              <w:right w:val="nil"/>
            </w:tcBorders>
            <w:shd w:val="clear" w:color="auto" w:fill="auto"/>
            <w:noWrap/>
            <w:vAlign w:val="bottom"/>
            <w:hideMark/>
          </w:tcPr>
          <w:p w14:paraId="2FB83438"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0,0265%</w:t>
            </w:r>
          </w:p>
        </w:tc>
      </w:tr>
      <w:tr w:rsidR="004E2824" w:rsidRPr="00FB21D9" w14:paraId="03EB06A8" w14:textId="77777777" w:rsidTr="00FB21D9">
        <w:trPr>
          <w:trHeight w:val="20"/>
        </w:trPr>
        <w:tc>
          <w:tcPr>
            <w:tcW w:w="1817" w:type="pct"/>
            <w:tcBorders>
              <w:top w:val="nil"/>
              <w:left w:val="nil"/>
              <w:right w:val="nil"/>
            </w:tcBorders>
            <w:shd w:val="clear" w:color="auto" w:fill="auto"/>
            <w:noWrap/>
            <w:vAlign w:val="bottom"/>
            <w:hideMark/>
          </w:tcPr>
          <w:p w14:paraId="580D58E3" w14:textId="6252AC58"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MS receita bruta</w:t>
            </w:r>
          </w:p>
        </w:tc>
        <w:tc>
          <w:tcPr>
            <w:tcW w:w="1621" w:type="pct"/>
            <w:tcBorders>
              <w:top w:val="nil"/>
              <w:left w:val="nil"/>
              <w:right w:val="nil"/>
            </w:tcBorders>
            <w:shd w:val="clear" w:color="auto" w:fill="auto"/>
            <w:noWrap/>
            <w:vAlign w:val="bottom"/>
            <w:hideMark/>
          </w:tcPr>
          <w:p w14:paraId="1317E3A5"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0,0370%</w:t>
            </w:r>
          </w:p>
        </w:tc>
        <w:tc>
          <w:tcPr>
            <w:tcW w:w="1562" w:type="pct"/>
            <w:tcBorders>
              <w:top w:val="nil"/>
              <w:left w:val="nil"/>
              <w:right w:val="nil"/>
            </w:tcBorders>
            <w:shd w:val="clear" w:color="auto" w:fill="auto"/>
            <w:noWrap/>
            <w:vAlign w:val="bottom"/>
            <w:hideMark/>
          </w:tcPr>
          <w:p w14:paraId="1684E8FE"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0,1190%</w:t>
            </w:r>
          </w:p>
        </w:tc>
      </w:tr>
      <w:tr w:rsidR="004E2824" w:rsidRPr="00FB21D9" w14:paraId="7A39F15A" w14:textId="77777777" w:rsidTr="00FB21D9">
        <w:trPr>
          <w:trHeight w:val="20"/>
        </w:trPr>
        <w:tc>
          <w:tcPr>
            <w:tcW w:w="1817" w:type="pct"/>
            <w:tcBorders>
              <w:top w:val="nil"/>
              <w:left w:val="nil"/>
              <w:bottom w:val="single" w:sz="4" w:space="0" w:color="auto"/>
              <w:right w:val="nil"/>
            </w:tcBorders>
            <w:shd w:val="clear" w:color="auto" w:fill="auto"/>
            <w:noWrap/>
            <w:vAlign w:val="bottom"/>
            <w:hideMark/>
          </w:tcPr>
          <w:p w14:paraId="6A6B1F37" w14:textId="5EE28D26" w:rsidR="00DB69EC" w:rsidRPr="00FB21D9" w:rsidRDefault="00DB69EC" w:rsidP="00964E8D">
            <w:pPr>
              <w:adjustRightInd w:val="0"/>
              <w:spacing w:after="60" w:line="240" w:lineRule="auto"/>
              <w:ind w:firstLine="567"/>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MS Valor Adicionado</w:t>
            </w:r>
          </w:p>
        </w:tc>
        <w:tc>
          <w:tcPr>
            <w:tcW w:w="1621" w:type="pct"/>
            <w:tcBorders>
              <w:top w:val="nil"/>
              <w:left w:val="nil"/>
              <w:bottom w:val="single" w:sz="4" w:space="0" w:color="auto"/>
              <w:right w:val="nil"/>
            </w:tcBorders>
            <w:shd w:val="clear" w:color="auto" w:fill="auto"/>
            <w:noWrap/>
            <w:vAlign w:val="bottom"/>
            <w:hideMark/>
          </w:tcPr>
          <w:p w14:paraId="2A99660F"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0,0370%</w:t>
            </w:r>
          </w:p>
        </w:tc>
        <w:tc>
          <w:tcPr>
            <w:tcW w:w="1562" w:type="pct"/>
            <w:tcBorders>
              <w:top w:val="nil"/>
              <w:left w:val="nil"/>
              <w:bottom w:val="single" w:sz="4" w:space="0" w:color="auto"/>
              <w:right w:val="nil"/>
            </w:tcBorders>
            <w:shd w:val="clear" w:color="auto" w:fill="auto"/>
            <w:noWrap/>
            <w:vAlign w:val="bottom"/>
            <w:hideMark/>
          </w:tcPr>
          <w:p w14:paraId="59ED2890" w14:textId="77777777" w:rsidR="00DB69EC" w:rsidRPr="00FB21D9" w:rsidRDefault="00DB69EC" w:rsidP="00964E8D">
            <w:pPr>
              <w:adjustRightInd w:val="0"/>
              <w:spacing w:after="60" w:line="240" w:lineRule="auto"/>
              <w:ind w:firstLine="567"/>
              <w:jc w:val="center"/>
              <w:rPr>
                <w:rFonts w:ascii="Times New Roman" w:eastAsia="Times New Roman" w:hAnsi="Times New Roman" w:cs="Times New Roman"/>
                <w:sz w:val="20"/>
                <w:szCs w:val="24"/>
                <w:lang w:eastAsia="pt-BR"/>
              </w:rPr>
            </w:pPr>
            <w:r w:rsidRPr="00FB21D9">
              <w:rPr>
                <w:rFonts w:ascii="Times New Roman" w:eastAsia="Times New Roman" w:hAnsi="Times New Roman" w:cs="Times New Roman"/>
                <w:sz w:val="20"/>
                <w:szCs w:val="24"/>
                <w:lang w:eastAsia="pt-BR"/>
              </w:rPr>
              <w:t>0,2050%</w:t>
            </w:r>
          </w:p>
        </w:tc>
      </w:tr>
    </w:tbl>
    <w:p w14:paraId="7C4825F7" w14:textId="77777777" w:rsidR="00DB69EC" w:rsidRPr="004E2824" w:rsidRDefault="00DB69EC" w:rsidP="00964E8D">
      <w:pPr>
        <w:tabs>
          <w:tab w:val="left" w:pos="7434"/>
        </w:tabs>
        <w:adjustRightInd w:val="0"/>
        <w:spacing w:after="60" w:line="240" w:lineRule="auto"/>
        <w:ind w:firstLine="567"/>
        <w:rPr>
          <w:rFonts w:ascii="Times New Roman" w:hAnsi="Times New Roman" w:cs="Times New Roman"/>
          <w:sz w:val="20"/>
        </w:rPr>
      </w:pPr>
      <w:r w:rsidRPr="004E2824">
        <w:rPr>
          <w:rFonts w:ascii="Times New Roman" w:hAnsi="Times New Roman" w:cs="Times New Roman"/>
          <w:sz w:val="20"/>
        </w:rPr>
        <w:t>Fonte: Elaboração própria a partir de RAIS e PIA</w:t>
      </w:r>
    </w:p>
    <w:p w14:paraId="4BB8F865" w14:textId="0F0AEDA5" w:rsidR="009871D3" w:rsidRPr="00042CDD" w:rsidRDefault="009871D3" w:rsidP="00964E8D">
      <w:pPr>
        <w:pStyle w:val="Heading1"/>
        <w:tabs>
          <w:tab w:val="left" w:pos="1725"/>
        </w:tabs>
        <w:adjustRightInd w:val="0"/>
        <w:spacing w:after="60" w:line="240" w:lineRule="auto"/>
        <w:ind w:firstLine="567"/>
        <w:rPr>
          <w:rFonts w:ascii="Times New Roman" w:hAnsi="Times New Roman" w:cs="Times New Roman"/>
          <w:color w:val="auto"/>
          <w:sz w:val="24"/>
          <w:szCs w:val="28"/>
        </w:rPr>
      </w:pPr>
      <w:bookmarkStart w:id="20" w:name="_Toc455440840"/>
      <w:r w:rsidRPr="00042CDD">
        <w:rPr>
          <w:rFonts w:ascii="Times New Roman" w:hAnsi="Times New Roman" w:cs="Times New Roman"/>
          <w:color w:val="auto"/>
          <w:sz w:val="24"/>
          <w:szCs w:val="28"/>
        </w:rPr>
        <w:t>4. METODOLOGIA E MODELO ECONOMÉTRICO</w:t>
      </w:r>
      <w:bookmarkEnd w:id="20"/>
    </w:p>
    <w:p w14:paraId="517ADB17" w14:textId="77777777" w:rsidR="007D771F" w:rsidRPr="004E2824" w:rsidRDefault="007D771F" w:rsidP="00964E8D">
      <w:pPr>
        <w:tabs>
          <w:tab w:val="left" w:pos="2461"/>
        </w:tabs>
        <w:adjustRightInd w:val="0"/>
        <w:spacing w:before="240"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O objetivo desta seção é apresentar os modelos econométricos estimados. O ponto de partida são os modelos especificados na revisão de literatura. Conforme apontado na seção 2, as estimações desses modelos podem incorrer em problemas decorrentes da seleção de amostras </w:t>
      </w:r>
      <w:proofErr w:type="gramStart"/>
      <w:r w:rsidRPr="004E2824">
        <w:rPr>
          <w:rFonts w:ascii="Times New Roman" w:hAnsi="Times New Roman" w:cs="Times New Roman"/>
          <w:sz w:val="24"/>
        </w:rPr>
        <w:t>não-aleatórias</w:t>
      </w:r>
      <w:proofErr w:type="gramEnd"/>
      <w:r w:rsidRPr="004E2824">
        <w:rPr>
          <w:rFonts w:ascii="Times New Roman" w:hAnsi="Times New Roman" w:cs="Times New Roman"/>
          <w:sz w:val="24"/>
        </w:rPr>
        <w:t xml:space="preserve">. Posto isto, este trabalho contribui com a literatura ao estimar um modelo pelo qual se torna possível controlar dois efeitos fixos em duas dimensões, sem incorrer em nenhum prejuízo amostral. </w:t>
      </w:r>
    </w:p>
    <w:p w14:paraId="49B5A2A6" w14:textId="19DEB157" w:rsidR="007D771F" w:rsidRPr="00042CDD" w:rsidRDefault="007D771F" w:rsidP="00964E8D">
      <w:pPr>
        <w:pStyle w:val="Heading1"/>
        <w:tabs>
          <w:tab w:val="left" w:pos="1725"/>
        </w:tabs>
        <w:adjustRightInd w:val="0"/>
        <w:spacing w:after="60" w:line="240" w:lineRule="auto"/>
        <w:ind w:firstLine="567"/>
        <w:rPr>
          <w:rFonts w:ascii="Times New Roman" w:hAnsi="Times New Roman" w:cs="Times New Roman"/>
          <w:sz w:val="22"/>
        </w:rPr>
      </w:pPr>
      <w:bookmarkStart w:id="21" w:name="_Toc455440841"/>
      <w:proofErr w:type="gramStart"/>
      <w:r w:rsidRPr="00042CDD">
        <w:rPr>
          <w:rFonts w:ascii="Times New Roman" w:hAnsi="Times New Roman" w:cs="Times New Roman"/>
          <w:color w:val="auto"/>
          <w:sz w:val="24"/>
          <w:szCs w:val="28"/>
        </w:rPr>
        <w:lastRenderedPageBreak/>
        <w:t>4.1 Especificação</w:t>
      </w:r>
      <w:proofErr w:type="gramEnd"/>
      <w:r w:rsidRPr="00042CDD">
        <w:rPr>
          <w:rFonts w:ascii="Times New Roman" w:hAnsi="Times New Roman" w:cs="Times New Roman"/>
          <w:color w:val="auto"/>
          <w:sz w:val="24"/>
          <w:szCs w:val="28"/>
        </w:rPr>
        <w:t xml:space="preserve"> do modelo</w:t>
      </w:r>
      <w:bookmarkEnd w:id="21"/>
    </w:p>
    <w:p w14:paraId="5EA89A7C" w14:textId="5081E060" w:rsidR="008043D6" w:rsidRPr="004E2824" w:rsidRDefault="007D771F" w:rsidP="001B4362">
      <w:pPr>
        <w:tabs>
          <w:tab w:val="left" w:pos="2461"/>
        </w:tabs>
        <w:adjustRightInd w:val="0"/>
        <w:spacing w:before="240" w:after="60" w:line="240" w:lineRule="auto"/>
        <w:ind w:firstLine="567"/>
        <w:jc w:val="both"/>
        <w:rPr>
          <w:rFonts w:ascii="Times New Roman" w:hAnsi="Times New Roman" w:cs="Times New Roman"/>
          <w:sz w:val="24"/>
        </w:rPr>
      </w:pPr>
      <w:r w:rsidRPr="004E2824">
        <w:rPr>
          <w:rFonts w:ascii="Times New Roman" w:hAnsi="Times New Roman" w:cs="Times New Roman"/>
          <w:sz w:val="24"/>
        </w:rPr>
        <w:t>P</w:t>
      </w:r>
      <w:r w:rsidR="008043D6" w:rsidRPr="004E2824">
        <w:rPr>
          <w:rFonts w:ascii="Times New Roman" w:hAnsi="Times New Roman" w:cs="Times New Roman"/>
          <w:sz w:val="24"/>
        </w:rPr>
        <w:t xml:space="preserve">artindo de uma equação salarial do tipo </w:t>
      </w:r>
      <w:proofErr w:type="spellStart"/>
      <w:r w:rsidR="008043D6" w:rsidRPr="004E2824">
        <w:rPr>
          <w:rFonts w:ascii="Times New Roman" w:hAnsi="Times New Roman" w:cs="Times New Roman"/>
          <w:sz w:val="24"/>
        </w:rPr>
        <w:t>minceriana</w:t>
      </w:r>
      <w:proofErr w:type="spellEnd"/>
      <w:r w:rsidR="00E95EE0" w:rsidRPr="004E2824">
        <w:rPr>
          <w:rFonts w:ascii="Times New Roman" w:hAnsi="Times New Roman" w:cs="Times New Roman"/>
          <w:sz w:val="24"/>
        </w:rPr>
        <w:t xml:space="preserve"> </w:t>
      </w:r>
      <w:r w:rsidR="00312AF8" w:rsidRPr="00D47929">
        <w:rPr>
          <w:rFonts w:ascii="Times New Roman" w:hAnsi="Times New Roman" w:cs="Times New Roman"/>
          <w:sz w:val="24"/>
        </w:rPr>
        <w:fldChar w:fldCharType="begin" w:fldLock="1"/>
      </w:r>
      <w:r w:rsidR="00755E4C" w:rsidRPr="004E2824">
        <w:rPr>
          <w:rFonts w:ascii="Times New Roman" w:hAnsi="Times New Roman" w:cs="Times New Roman"/>
          <w:sz w:val="24"/>
        </w:rPr>
        <w:instrText>ADDIN CSL_CITATION { "citationItems" : [ { "id" : "ITEM-1", "itemData" : { "DOI" : "10.1017/CBO9781107415324.004", "ISBN" : "9788578110796", "ISSN" : "1098-6596", "PMID" : "25246403", "author" : [ { "dropping-particle" : "", "family" : "Mincer", "given" : "Jacob", "non-dropping-particle" : "", "parse-names" : false, "suffix" : "" } ], "container-title" : "Statewide Agricultural Land Use Baseline 2015", "id" : "ITEM-1", "issued" : { "date-parts" : [ [ "1974" ] ] }, "number-of-pages" : "41-63", "publisher" : "NBER", "title" : "Schooling, Experience, and Earnings", "type" : "book", "volume" : "1" }, "uris" : [ "http://www.mendeley.com/documents/?uuid=4a21edd9-1652-4a2a-a43a-c2e3ee47bb97" ] } ], "mendeley" : { "formattedCitation" : "(MINCER, 1974)", "plainTextFormattedCitation" : "(MINCER, 1974)", "previouslyFormattedCitation" : "(MINCER, 1974)" }, "properties" : { "noteIndex" : 0 }, "schema" : "https://github.com/citation-style-language/schema/raw/master/csl-citation.json" }</w:instrText>
      </w:r>
      <w:r w:rsidR="00312AF8" w:rsidRPr="00D47929">
        <w:rPr>
          <w:rFonts w:ascii="Times New Roman" w:hAnsi="Times New Roman" w:cs="Times New Roman"/>
          <w:sz w:val="24"/>
        </w:rPr>
        <w:fldChar w:fldCharType="separate"/>
      </w:r>
      <w:r w:rsidR="00220172" w:rsidRPr="004E2824">
        <w:rPr>
          <w:rFonts w:ascii="Times New Roman" w:hAnsi="Times New Roman" w:cs="Times New Roman"/>
          <w:noProof/>
          <w:sz w:val="24"/>
        </w:rPr>
        <w:t>(MINCER, 1974)</w:t>
      </w:r>
      <w:r w:rsidR="00312AF8" w:rsidRPr="00D47929">
        <w:rPr>
          <w:rFonts w:ascii="Times New Roman" w:hAnsi="Times New Roman" w:cs="Times New Roman"/>
          <w:sz w:val="24"/>
        </w:rPr>
        <w:fldChar w:fldCharType="end"/>
      </w:r>
      <w:r w:rsidR="00312AF8" w:rsidRPr="004E2824">
        <w:rPr>
          <w:rFonts w:ascii="Times New Roman" w:hAnsi="Times New Roman" w:cs="Times New Roman"/>
          <w:sz w:val="24"/>
        </w:rPr>
        <w:t xml:space="preserve"> </w:t>
      </w:r>
      <w:r w:rsidR="008043D6" w:rsidRPr="004E2824">
        <w:rPr>
          <w:rFonts w:ascii="Times New Roman" w:hAnsi="Times New Roman" w:cs="Times New Roman"/>
          <w:sz w:val="24"/>
        </w:rPr>
        <w:t xml:space="preserve">expandida pela variável de </w:t>
      </w:r>
      <w:proofErr w:type="spellStart"/>
      <w:r w:rsidR="006B0053" w:rsidRPr="004E2824">
        <w:rPr>
          <w:rFonts w:ascii="Times New Roman" w:hAnsi="Times New Roman" w:cs="Times New Roman"/>
          <w:i/>
          <w:sz w:val="24"/>
        </w:rPr>
        <w:t>market-share</w:t>
      </w:r>
      <w:proofErr w:type="spellEnd"/>
      <w:r w:rsidR="008043D6" w:rsidRPr="004E2824">
        <w:rPr>
          <w:rFonts w:ascii="Times New Roman" w:hAnsi="Times New Roman" w:cs="Times New Roman"/>
          <w:sz w:val="24"/>
        </w:rPr>
        <w:t>, especifica-se o seguinte modelo:</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8115"/>
        <w:gridCol w:w="724"/>
      </w:tblGrid>
      <w:tr w:rsidR="004E2824" w:rsidRPr="004E2824" w14:paraId="1EECD0AC" w14:textId="77777777" w:rsidTr="002D6071">
        <w:trPr>
          <w:trHeight w:val="416"/>
          <w:jc w:val="center"/>
        </w:trPr>
        <w:tc>
          <w:tcPr>
            <w:tcW w:w="241" w:type="pct"/>
            <w:vAlign w:val="center"/>
          </w:tcPr>
          <w:p w14:paraId="33491FF1" w14:textId="77777777" w:rsidR="009B53DF" w:rsidRPr="00964E8D" w:rsidRDefault="009B53DF" w:rsidP="00964E8D">
            <w:pPr>
              <w:adjustRightInd w:val="0"/>
              <w:spacing w:after="60"/>
              <w:ind w:firstLine="567"/>
              <w:jc w:val="both"/>
              <w:rPr>
                <w:rFonts w:ascii="Times New Roman" w:eastAsia="Times New Roman" w:hAnsi="Times New Roman" w:cs="Times New Roman"/>
                <w:sz w:val="24"/>
                <w:szCs w:val="24"/>
              </w:rPr>
            </w:pPr>
          </w:p>
        </w:tc>
        <w:tc>
          <w:tcPr>
            <w:tcW w:w="4369" w:type="pct"/>
            <w:vAlign w:val="center"/>
          </w:tcPr>
          <w:p w14:paraId="175B3825" w14:textId="3ADA4149" w:rsidR="009B53DF" w:rsidRPr="004413F9" w:rsidRDefault="009B53DF" w:rsidP="00964E8D">
            <w:pPr>
              <w:adjustRightInd w:val="0"/>
              <w:spacing w:after="60"/>
              <w:ind w:firstLine="567"/>
              <w:jc w:val="center"/>
              <w:rPr>
                <w:rFonts w:ascii="Times New Roman" w:eastAsia="Times New Roman" w:hAnsi="Times New Roman" w:cs="Times New Roman"/>
                <w:sz w:val="20"/>
                <w:szCs w:val="24"/>
                <w:lang w:val="en-US"/>
              </w:rPr>
            </w:pPr>
            <m:oMathPara>
              <m:oMath>
                <m:r>
                  <w:rPr>
                    <w:rFonts w:ascii="Cambria Math" w:hAnsi="Cambria Math" w:cs="Times New Roman"/>
                    <w:sz w:val="20"/>
                  </w:rPr>
                  <m:t>ln</m:t>
                </m:r>
                <m:sSub>
                  <m:sSubPr>
                    <m:ctrlPr>
                      <w:rPr>
                        <w:rFonts w:ascii="Cambria Math" w:hAnsi="Cambria Math" w:cs="Times New Roman"/>
                        <w:b/>
                        <w:i/>
                        <w:sz w:val="20"/>
                      </w:rPr>
                    </m:ctrlPr>
                  </m:sSubPr>
                  <m:e>
                    <m:r>
                      <w:rPr>
                        <w:rFonts w:ascii="Cambria Math" w:hAnsi="Cambria Math" w:cs="Times New Roman"/>
                        <w:sz w:val="20"/>
                        <w:lang w:val="en-US"/>
                      </w:rPr>
                      <m:t>w</m:t>
                    </m:r>
                  </m:e>
                  <m:sub>
                    <m:r>
                      <w:rPr>
                        <w:rFonts w:ascii="Cambria Math" w:hAnsi="Cambria Math" w:cs="Times New Roman"/>
                        <w:sz w:val="20"/>
                        <w:lang w:val="en-US"/>
                      </w:rPr>
                      <m:t>pit</m:t>
                    </m:r>
                  </m:sub>
                </m:sSub>
                <m:r>
                  <w:rPr>
                    <w:rFonts w:ascii="Cambria Math" w:hAnsi="Cambria Math" w:cs="Times New Roman"/>
                    <w:sz w:val="20"/>
                    <w:lang w:val="en-US"/>
                  </w:rPr>
                  <m:t>=</m:t>
                </m:r>
                <m:sSub>
                  <m:sSubPr>
                    <m:ctrlPr>
                      <w:rPr>
                        <w:rFonts w:ascii="Cambria Math" w:hAnsi="Cambria Math" w:cs="Times New Roman"/>
                        <w:b/>
                        <w:i/>
                        <w:sz w:val="20"/>
                      </w:rPr>
                    </m:ctrlPr>
                  </m:sSubPr>
                  <m:e>
                    <m:r>
                      <w:rPr>
                        <w:rFonts w:ascii="Cambria Math" w:hAnsi="Cambria Math" w:cs="Times New Roman"/>
                        <w:sz w:val="20"/>
                      </w:rPr>
                      <m:t>β</m:t>
                    </m:r>
                  </m:e>
                  <m:sub>
                    <m:r>
                      <w:rPr>
                        <w:rFonts w:ascii="Cambria Math" w:hAnsi="Cambria Math" w:cs="Times New Roman"/>
                        <w:sz w:val="20"/>
                        <w:lang w:val="en-US"/>
                      </w:rPr>
                      <m:t>0</m:t>
                    </m:r>
                  </m:sub>
                </m:sSub>
                <m:r>
                  <w:rPr>
                    <w:rFonts w:ascii="Cambria Math" w:hAnsi="Cambria Math" w:cs="Times New Roman"/>
                    <w:sz w:val="20"/>
                    <w:lang w:val="en-US"/>
                  </w:rPr>
                  <m:t>+</m:t>
                </m:r>
                <m:sSub>
                  <m:sSubPr>
                    <m:ctrlPr>
                      <w:rPr>
                        <w:rFonts w:ascii="Cambria Math" w:hAnsi="Cambria Math" w:cs="Times New Roman"/>
                        <w:b/>
                        <w:i/>
                        <w:sz w:val="20"/>
                      </w:rPr>
                    </m:ctrlPr>
                  </m:sSubPr>
                  <m:e>
                    <m:r>
                      <w:rPr>
                        <w:rFonts w:ascii="Cambria Math" w:hAnsi="Cambria Math" w:cs="Times New Roman"/>
                        <w:sz w:val="20"/>
                      </w:rPr>
                      <m:t>β</m:t>
                    </m:r>
                  </m:e>
                  <m:sub>
                    <m:r>
                      <w:rPr>
                        <w:rFonts w:ascii="Cambria Math" w:hAnsi="Cambria Math" w:cs="Times New Roman"/>
                        <w:sz w:val="20"/>
                        <w:lang w:val="en-US"/>
                      </w:rPr>
                      <m:t>1</m:t>
                    </m:r>
                  </m:sub>
                </m:sSub>
                <m:sSub>
                  <m:sSubPr>
                    <m:ctrlPr>
                      <w:rPr>
                        <w:rFonts w:ascii="Cambria Math" w:hAnsi="Cambria Math" w:cs="Times New Roman"/>
                        <w:b/>
                        <w:i/>
                        <w:sz w:val="20"/>
                      </w:rPr>
                    </m:ctrlPr>
                  </m:sSubPr>
                  <m:e>
                    <m:r>
                      <w:rPr>
                        <w:rFonts w:ascii="Cambria Math" w:hAnsi="Cambria Math" w:cs="Times New Roman"/>
                        <w:sz w:val="20"/>
                        <w:lang w:val="en-US"/>
                      </w:rPr>
                      <m:t>X</m:t>
                    </m:r>
                  </m:e>
                  <m:sub>
                    <m:r>
                      <w:rPr>
                        <w:rFonts w:ascii="Cambria Math" w:hAnsi="Cambria Math" w:cs="Times New Roman"/>
                        <w:sz w:val="20"/>
                        <w:lang w:val="en-US"/>
                      </w:rPr>
                      <m:t>pit</m:t>
                    </m:r>
                  </m:sub>
                </m:sSub>
                <m:r>
                  <w:rPr>
                    <w:rFonts w:ascii="Cambria Math" w:hAnsi="Cambria Math" w:cs="Times New Roman"/>
                    <w:sz w:val="20"/>
                    <w:lang w:val="en-US"/>
                  </w:rPr>
                  <m:t xml:space="preserve">+ </m:t>
                </m:r>
                <m:sSub>
                  <m:sSubPr>
                    <m:ctrlPr>
                      <w:rPr>
                        <w:rFonts w:ascii="Cambria Math" w:hAnsi="Cambria Math" w:cs="Times New Roman"/>
                        <w:b/>
                        <w:i/>
                        <w:sz w:val="20"/>
                      </w:rPr>
                    </m:ctrlPr>
                  </m:sSubPr>
                  <m:e>
                    <m:r>
                      <w:rPr>
                        <w:rFonts w:ascii="Cambria Math" w:hAnsi="Cambria Math" w:cs="Times New Roman"/>
                        <w:sz w:val="20"/>
                      </w:rPr>
                      <m:t>β</m:t>
                    </m:r>
                  </m:e>
                  <m:sub>
                    <m:r>
                      <w:rPr>
                        <w:rFonts w:ascii="Cambria Math" w:hAnsi="Cambria Math" w:cs="Times New Roman"/>
                        <w:sz w:val="20"/>
                        <w:lang w:val="en-US"/>
                      </w:rPr>
                      <m:t>2</m:t>
                    </m:r>
                  </m:sub>
                </m:sSub>
                <m:r>
                  <w:rPr>
                    <w:rFonts w:ascii="Cambria Math" w:hAnsi="Cambria Math" w:cs="Times New Roman"/>
                    <w:sz w:val="20"/>
                    <w:lang w:val="en-US"/>
                  </w:rPr>
                  <m:t>M</m:t>
                </m:r>
                <m:sSub>
                  <m:sSubPr>
                    <m:ctrlPr>
                      <w:rPr>
                        <w:rFonts w:ascii="Cambria Math" w:hAnsi="Cambria Math" w:cs="Times New Roman"/>
                        <w:b/>
                        <w:i/>
                        <w:sz w:val="20"/>
                      </w:rPr>
                    </m:ctrlPr>
                  </m:sSubPr>
                  <m:e>
                    <m:r>
                      <w:rPr>
                        <w:rFonts w:ascii="Cambria Math" w:hAnsi="Cambria Math" w:cs="Times New Roman"/>
                        <w:sz w:val="20"/>
                        <w:lang w:val="en-US"/>
                      </w:rPr>
                      <m:t>S</m:t>
                    </m:r>
                  </m:e>
                  <m:sub>
                    <m:r>
                      <w:rPr>
                        <w:rFonts w:ascii="Cambria Math" w:hAnsi="Cambria Math" w:cs="Times New Roman"/>
                        <w:sz w:val="20"/>
                        <w:lang w:val="en-US"/>
                      </w:rPr>
                      <m:t>it</m:t>
                    </m:r>
                  </m:sub>
                </m:sSub>
                <m:r>
                  <w:rPr>
                    <w:rFonts w:ascii="Cambria Math" w:hAnsi="Cambria Math" w:cs="Times New Roman"/>
                    <w:sz w:val="20"/>
                    <w:lang w:val="en-US"/>
                  </w:rPr>
                  <m:t>+</m:t>
                </m:r>
                <m:sSub>
                  <m:sSubPr>
                    <m:ctrlPr>
                      <w:rPr>
                        <w:rFonts w:ascii="Cambria Math" w:hAnsi="Cambria Math" w:cs="Times New Roman"/>
                        <w:i/>
                        <w:sz w:val="20"/>
                      </w:rPr>
                    </m:ctrlPr>
                  </m:sSubPr>
                  <m:e>
                    <m:r>
                      <w:rPr>
                        <w:rFonts w:ascii="Cambria Math" w:hAnsi="Cambria Math" w:cs="Times New Roman"/>
                        <w:sz w:val="20"/>
                      </w:rPr>
                      <m:t>ω</m:t>
                    </m:r>
                  </m:e>
                  <m:sub>
                    <m:r>
                      <w:rPr>
                        <w:rFonts w:ascii="Cambria Math" w:hAnsi="Cambria Math" w:cs="Times New Roman"/>
                        <w:sz w:val="20"/>
                      </w:rPr>
                      <m:t>i</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rPr>
                      <m:t>ε</m:t>
                    </m:r>
                  </m:e>
                  <m:sub>
                    <m:r>
                      <w:rPr>
                        <w:rFonts w:ascii="Cambria Math" w:hAnsi="Cambria Math" w:cs="Times New Roman"/>
                        <w:sz w:val="20"/>
                        <w:lang w:val="en-US"/>
                      </w:rPr>
                      <m:t>pit</m:t>
                    </m:r>
                  </m:sub>
                </m:sSub>
              </m:oMath>
            </m:oMathPara>
          </w:p>
        </w:tc>
        <w:tc>
          <w:tcPr>
            <w:tcW w:w="390" w:type="pct"/>
            <w:vAlign w:val="center"/>
          </w:tcPr>
          <w:p w14:paraId="2185A3E2" w14:textId="69865EE5" w:rsidR="009B53DF" w:rsidRPr="004E2824" w:rsidRDefault="009B53DF" w:rsidP="004413F9">
            <w:pPr>
              <w:keepNext/>
              <w:adjustRightInd w:val="0"/>
              <w:spacing w:after="60"/>
              <w:rPr>
                <w:rFonts w:ascii="Times New Roman" w:hAnsi="Times New Roman" w:cs="Times New Roman"/>
                <w:sz w:val="24"/>
                <w:szCs w:val="24"/>
              </w:rPr>
            </w:pPr>
            <w:r w:rsidRPr="004413F9">
              <w:rPr>
                <w:rFonts w:ascii="Times New Roman" w:hAnsi="Times New Roman" w:cs="Times New Roman"/>
                <w:sz w:val="24"/>
                <w:szCs w:val="24"/>
              </w:rPr>
              <w:t>(</w:t>
            </w:r>
            <w:proofErr w:type="gramStart"/>
            <w:r w:rsidR="003E2A99" w:rsidRPr="004413F9">
              <w:rPr>
                <w:rFonts w:ascii="Times New Roman" w:hAnsi="Times New Roman" w:cs="Times New Roman"/>
                <w:sz w:val="24"/>
                <w:szCs w:val="24"/>
              </w:rPr>
              <w:t>4</w:t>
            </w:r>
            <w:proofErr w:type="gramEnd"/>
            <w:r w:rsidR="003E2A99" w:rsidRPr="004413F9">
              <w:rPr>
                <w:rFonts w:ascii="Times New Roman" w:hAnsi="Times New Roman" w:cs="Times New Roman"/>
                <w:sz w:val="24"/>
                <w:szCs w:val="24"/>
              </w:rPr>
              <w:t>.</w:t>
            </w:r>
            <w:r w:rsidR="003E2A99" w:rsidRPr="004413F9">
              <w:rPr>
                <w:rFonts w:ascii="Times New Roman" w:hAnsi="Times New Roman" w:cs="Times New Roman"/>
              </w:rPr>
              <w:fldChar w:fldCharType="begin"/>
            </w:r>
            <w:r w:rsidR="003E2A99" w:rsidRPr="004413F9">
              <w:rPr>
                <w:rFonts w:ascii="Times New Roman" w:hAnsi="Times New Roman" w:cs="Times New Roman"/>
                <w:sz w:val="24"/>
                <w:szCs w:val="24"/>
              </w:rPr>
              <w:instrText xml:space="preserve"> SEQ Equação</w:instrText>
            </w:r>
            <w:r w:rsidR="002D6071" w:rsidRPr="004413F9">
              <w:rPr>
                <w:rFonts w:ascii="Times New Roman" w:hAnsi="Times New Roman" w:cs="Times New Roman"/>
                <w:sz w:val="24"/>
                <w:szCs w:val="24"/>
              </w:rPr>
              <w:instrText xml:space="preserve"> \r 1</w:instrText>
            </w:r>
            <w:r w:rsidR="003E2A99" w:rsidRPr="004413F9">
              <w:rPr>
                <w:rFonts w:ascii="Times New Roman" w:hAnsi="Times New Roman" w:cs="Times New Roman"/>
                <w:sz w:val="24"/>
                <w:szCs w:val="24"/>
              </w:rPr>
              <w:instrText xml:space="preserve"> \* ARABIC </w:instrText>
            </w:r>
            <w:r w:rsidR="003E2A99" w:rsidRPr="004413F9">
              <w:rPr>
                <w:rFonts w:ascii="Times New Roman" w:hAnsi="Times New Roman" w:cs="Times New Roman"/>
              </w:rPr>
              <w:fldChar w:fldCharType="separate"/>
            </w:r>
            <w:r w:rsidR="003A43E0" w:rsidRPr="004413F9">
              <w:rPr>
                <w:rFonts w:ascii="Times New Roman" w:hAnsi="Times New Roman" w:cs="Times New Roman"/>
                <w:noProof/>
                <w:sz w:val="24"/>
                <w:szCs w:val="24"/>
              </w:rPr>
              <w:t>1</w:t>
            </w:r>
            <w:r w:rsidR="003E2A99" w:rsidRPr="004413F9">
              <w:rPr>
                <w:rFonts w:ascii="Times New Roman" w:hAnsi="Times New Roman" w:cs="Times New Roman"/>
              </w:rPr>
              <w:fldChar w:fldCharType="end"/>
            </w:r>
            <w:r w:rsidRPr="004E2824">
              <w:rPr>
                <w:rFonts w:ascii="Times New Roman" w:hAnsi="Times New Roman" w:cs="Times New Roman"/>
                <w:sz w:val="24"/>
                <w:szCs w:val="24"/>
              </w:rPr>
              <w:t>)</w:t>
            </w:r>
          </w:p>
        </w:tc>
      </w:tr>
    </w:tbl>
    <w:p w14:paraId="51C458DA" w14:textId="57B6B31B" w:rsidR="008043D6" w:rsidRPr="004E2824" w:rsidRDefault="008043D6" w:rsidP="00964E8D">
      <w:pPr>
        <w:pStyle w:val="Title"/>
        <w:adjustRightInd w:val="0"/>
        <w:spacing w:before="120" w:after="60"/>
        <w:ind w:firstLine="567"/>
        <w:jc w:val="both"/>
        <w:rPr>
          <w:rFonts w:eastAsiaTheme="minorEastAsia"/>
          <w:b w:val="0"/>
          <w:sz w:val="24"/>
        </w:rPr>
      </w:pPr>
      <w:r w:rsidRPr="004E2824">
        <w:rPr>
          <w:b w:val="0"/>
          <w:sz w:val="24"/>
        </w:rPr>
        <w:t>Em que</w:t>
      </w:r>
      <w:r w:rsidR="003E2A99" w:rsidRPr="004E2824">
        <w:rPr>
          <w:b w:val="0"/>
          <w:sz w:val="24"/>
        </w:rPr>
        <w:t xml:space="preserve"> </w:t>
      </w:r>
      <w:r w:rsidR="003E2A99" w:rsidRPr="004E2824">
        <w:rPr>
          <w:b w:val="0"/>
          <w:i/>
          <w:sz w:val="24"/>
        </w:rPr>
        <w:t xml:space="preserve">t </w:t>
      </w:r>
      <w:r w:rsidR="003E2A99" w:rsidRPr="004E2824">
        <w:rPr>
          <w:b w:val="0"/>
          <w:sz w:val="24"/>
        </w:rPr>
        <w:t xml:space="preserve">= </w:t>
      </w:r>
      <w:proofErr w:type="gramStart"/>
      <w:r w:rsidR="003E2A99" w:rsidRPr="004E2824">
        <w:rPr>
          <w:b w:val="0"/>
          <w:sz w:val="24"/>
        </w:rPr>
        <w:t>1,</w:t>
      </w:r>
      <w:proofErr w:type="gramEnd"/>
      <w:r w:rsidR="003E2A99" w:rsidRPr="004E2824">
        <w:rPr>
          <w:b w:val="0"/>
          <w:sz w:val="24"/>
        </w:rPr>
        <w:t>2,...7</w:t>
      </w:r>
      <w:r w:rsidR="003E2A99" w:rsidRPr="004E2824">
        <w:rPr>
          <w:b w:val="0"/>
          <w:i/>
          <w:sz w:val="24"/>
        </w:rPr>
        <w:t xml:space="preserve">; </w:t>
      </w:r>
      <w:r w:rsidRPr="004E2824">
        <w:rPr>
          <w:b w:val="0"/>
          <w:sz w:val="24"/>
        </w:rPr>
        <w:t xml:space="preserve"> </w:t>
      </w:r>
      <m:oMath>
        <m:r>
          <m:rPr>
            <m:sty m:val="bi"/>
          </m:rPr>
          <w:rPr>
            <w:rFonts w:ascii="Cambria Math" w:hAnsi="Cambria Math"/>
            <w:sz w:val="24"/>
          </w:rPr>
          <m:t>ln</m:t>
        </m:r>
        <m:sSub>
          <m:sSubPr>
            <m:ctrlPr>
              <w:rPr>
                <w:rFonts w:ascii="Cambria Math" w:hAnsi="Cambria Math"/>
                <w:b w:val="0"/>
                <w:i/>
                <w:sz w:val="24"/>
              </w:rPr>
            </m:ctrlPr>
          </m:sSubPr>
          <m:e>
            <m:r>
              <m:rPr>
                <m:sty m:val="bi"/>
              </m:rPr>
              <w:rPr>
                <w:rFonts w:ascii="Cambria Math" w:hAnsi="Cambria Math"/>
                <w:sz w:val="24"/>
              </w:rPr>
              <m:t>w</m:t>
            </m:r>
          </m:e>
          <m:sub>
            <m:r>
              <m:rPr>
                <m:sty m:val="bi"/>
              </m:rPr>
              <w:rPr>
                <w:rFonts w:ascii="Cambria Math" w:hAnsi="Cambria Math"/>
                <w:sz w:val="24"/>
              </w:rPr>
              <m:t>pit</m:t>
            </m:r>
          </m:sub>
        </m:sSub>
      </m:oMath>
      <w:r w:rsidRPr="004E2824">
        <w:rPr>
          <w:rFonts w:eastAsiaTheme="minorEastAsia"/>
          <w:b w:val="0"/>
          <w:sz w:val="24"/>
        </w:rPr>
        <w:t xml:space="preserve"> é o logaritmo natural da remuneração média real da ocupação </w:t>
      </w:r>
      <m:oMath>
        <m:r>
          <m:rPr>
            <m:sty m:val="bi"/>
          </m:rPr>
          <w:rPr>
            <w:rFonts w:ascii="Cambria Math" w:eastAsiaTheme="minorEastAsia" w:hAnsi="Cambria Math"/>
            <w:sz w:val="24"/>
          </w:rPr>
          <m:t>“p”,</m:t>
        </m:r>
      </m:oMath>
      <w:r w:rsidRPr="004E2824">
        <w:rPr>
          <w:rFonts w:eastAsiaTheme="minorEastAsia"/>
          <w:b w:val="0"/>
          <w:sz w:val="24"/>
        </w:rPr>
        <w:t xml:space="preserve"> de uma empresa </w:t>
      </w:r>
      <m:oMath>
        <m:r>
          <m:rPr>
            <m:sty m:val="bi"/>
          </m:rPr>
          <w:rPr>
            <w:rFonts w:ascii="Cambria Math" w:eastAsiaTheme="minorEastAsia" w:hAnsi="Cambria Math"/>
            <w:sz w:val="24"/>
          </w:rPr>
          <m:t>“i”</m:t>
        </m:r>
      </m:oMath>
      <w:r w:rsidRPr="004E2824">
        <w:rPr>
          <w:rFonts w:eastAsiaTheme="minorEastAsia"/>
          <w:b w:val="0"/>
          <w:sz w:val="24"/>
        </w:rPr>
        <w:t xml:space="preserve">, no tempo “t”;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β</m:t>
            </m:r>
          </m:e>
          <m:sub>
            <m:r>
              <m:rPr>
                <m:sty m:val="bi"/>
              </m:rPr>
              <w:rPr>
                <w:rFonts w:ascii="Cambria Math" w:eastAsiaTheme="minorEastAsia" w:hAnsi="Cambria Math"/>
                <w:sz w:val="24"/>
              </w:rPr>
              <m:t>0</m:t>
            </m:r>
          </m:sub>
        </m:sSub>
      </m:oMath>
      <w:r w:rsidRPr="004E2824">
        <w:rPr>
          <w:rFonts w:eastAsiaTheme="minorEastAsia"/>
          <w:b w:val="0"/>
          <w:sz w:val="24"/>
        </w:rPr>
        <w:t xml:space="preserve"> é o intercepto da regressão;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β</m:t>
            </m:r>
          </m:e>
          <m:sub>
            <m:r>
              <m:rPr>
                <m:sty m:val="bi"/>
              </m:rPr>
              <w:rPr>
                <w:rFonts w:ascii="Cambria Math" w:eastAsiaTheme="minorEastAsia" w:hAnsi="Cambria Math"/>
                <w:sz w:val="24"/>
              </w:rPr>
              <m:t>1</m:t>
            </m:r>
          </m:sub>
        </m:sSub>
      </m:oMath>
      <w:r w:rsidRPr="004E2824">
        <w:rPr>
          <w:rFonts w:eastAsiaTheme="minorEastAsia"/>
          <w:b w:val="0"/>
          <w:sz w:val="24"/>
        </w:rPr>
        <w:t xml:space="preserve"> é um vetor de coeficientes associado às características observadas para as ocupações-firmas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pit</m:t>
            </m:r>
          </m:sub>
        </m:sSub>
      </m:oMath>
      <w:r w:rsidRPr="004E2824">
        <w:rPr>
          <w:rFonts w:eastAsiaTheme="minorEastAsia"/>
          <w:b w:val="0"/>
          <w:sz w:val="24"/>
        </w:rPr>
        <w:t xml:space="preserve">) ao longo do tempo; </w:t>
      </w:r>
      <m:oMath>
        <m:r>
          <m:rPr>
            <m:sty m:val="bi"/>
          </m:rPr>
          <w:rPr>
            <w:rFonts w:ascii="Cambria Math" w:eastAsiaTheme="minorEastAsia" w:hAnsi="Cambria Math"/>
            <w:sz w:val="24"/>
          </w:rPr>
          <m:t>M</m:t>
        </m:r>
        <m:sSub>
          <m:sSubPr>
            <m:ctrlPr>
              <w:rPr>
                <w:rFonts w:ascii="Cambria Math" w:eastAsiaTheme="minorEastAsia" w:hAnsi="Cambria Math"/>
                <w:b w:val="0"/>
                <w:i/>
                <w:sz w:val="24"/>
              </w:rPr>
            </m:ctrlPr>
          </m:sSubPr>
          <m:e>
            <m:r>
              <m:rPr>
                <m:sty m:val="bi"/>
              </m:rPr>
              <w:rPr>
                <w:rFonts w:ascii="Cambria Math" w:eastAsiaTheme="minorEastAsia" w:hAnsi="Cambria Math"/>
                <w:sz w:val="24"/>
              </w:rPr>
              <m:t>S</m:t>
            </m:r>
          </m:e>
          <m:sub>
            <m:r>
              <m:rPr>
                <m:sty m:val="bi"/>
              </m:rPr>
              <w:rPr>
                <w:rFonts w:ascii="Cambria Math" w:eastAsiaTheme="minorEastAsia" w:hAnsi="Cambria Math"/>
                <w:sz w:val="24"/>
              </w:rPr>
              <m:t>it</m:t>
            </m:r>
          </m:sub>
        </m:sSub>
      </m:oMath>
      <w:r w:rsidRPr="004E2824">
        <w:rPr>
          <w:rFonts w:eastAsiaTheme="minorEastAsia"/>
          <w:b w:val="0"/>
          <w:sz w:val="24"/>
        </w:rPr>
        <w:t xml:space="preserve"> é o </w:t>
      </w:r>
      <w:proofErr w:type="spellStart"/>
      <w:r w:rsidR="006B0053" w:rsidRPr="004E2824">
        <w:rPr>
          <w:rFonts w:eastAsiaTheme="minorEastAsia"/>
          <w:b w:val="0"/>
          <w:i/>
          <w:sz w:val="24"/>
        </w:rPr>
        <w:t>market-share</w:t>
      </w:r>
      <w:proofErr w:type="spellEnd"/>
      <w:r w:rsidRPr="004E2824">
        <w:rPr>
          <w:rFonts w:eastAsiaTheme="minorEastAsia"/>
          <w:b w:val="0"/>
          <w:i/>
          <w:sz w:val="24"/>
        </w:rPr>
        <w:t xml:space="preserve"> </w:t>
      </w:r>
      <w:r w:rsidRPr="004E2824">
        <w:rPr>
          <w:rFonts w:eastAsiaTheme="minorEastAsia"/>
          <w:b w:val="0"/>
          <w:sz w:val="24"/>
        </w:rPr>
        <w:t xml:space="preserve">detido pela firma </w:t>
      </w:r>
      <w:r w:rsidR="00600EB0" w:rsidRPr="004E2824">
        <w:rPr>
          <w:rFonts w:eastAsiaTheme="minorEastAsia"/>
          <w:b w:val="0"/>
          <w:sz w:val="24"/>
        </w:rPr>
        <w:t>“</w:t>
      </w:r>
      <m:oMath>
        <m:r>
          <m:rPr>
            <m:sty m:val="bi"/>
          </m:rPr>
          <w:rPr>
            <w:rFonts w:ascii="Cambria Math" w:eastAsiaTheme="minorEastAsia" w:hAnsi="Cambria Math"/>
            <w:sz w:val="24"/>
          </w:rPr>
          <m:t>i</m:t>
        </m:r>
      </m:oMath>
      <w:r w:rsidR="00600EB0" w:rsidRPr="004E2824">
        <w:rPr>
          <w:rFonts w:eastAsiaTheme="minorEastAsia"/>
          <w:b w:val="0"/>
          <w:sz w:val="24"/>
        </w:rPr>
        <w:t xml:space="preserve">” </w:t>
      </w:r>
      <w:r w:rsidRPr="004E2824">
        <w:rPr>
          <w:rFonts w:eastAsiaTheme="minorEastAsia"/>
          <w:b w:val="0"/>
          <w:sz w:val="24"/>
        </w:rPr>
        <w:t xml:space="preserve">no tempo “t”,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ω</m:t>
            </m:r>
          </m:e>
          <m:sub>
            <m:r>
              <m:rPr>
                <m:sty m:val="bi"/>
              </m:rPr>
              <w:rPr>
                <w:rFonts w:ascii="Cambria Math" w:eastAsiaTheme="minorEastAsia" w:hAnsi="Cambria Math"/>
                <w:sz w:val="24"/>
              </w:rPr>
              <m:t>i</m:t>
            </m:r>
          </m:sub>
        </m:sSub>
      </m:oMath>
      <w:r w:rsidRPr="004E2824">
        <w:rPr>
          <w:rFonts w:eastAsiaTheme="minorEastAsia"/>
          <w:b w:val="0"/>
          <w:sz w:val="24"/>
        </w:rPr>
        <w:t xml:space="preserve"> são as heterogeneidades das firmas e </w:t>
      </w:r>
      <m:oMath>
        <m:sSub>
          <m:sSubPr>
            <m:ctrlPr>
              <w:rPr>
                <w:rFonts w:ascii="Cambria Math" w:eastAsiaTheme="minorEastAsia" w:hAnsi="Cambria Math"/>
                <w:b w:val="0"/>
                <w:i/>
                <w:sz w:val="24"/>
              </w:rPr>
            </m:ctrlPr>
          </m:sSubPr>
          <m:e>
            <m:r>
              <m:rPr>
                <m:sty m:val="bi"/>
              </m:rPr>
              <w:rPr>
                <w:rFonts w:ascii="Cambria Math" w:eastAsiaTheme="minorEastAsia" w:hAnsi="Cambria Math"/>
                <w:sz w:val="24"/>
              </w:rPr>
              <m:t>ε</m:t>
            </m:r>
          </m:e>
          <m:sub>
            <m:r>
              <m:rPr>
                <m:sty m:val="bi"/>
              </m:rPr>
              <w:rPr>
                <w:rFonts w:ascii="Cambria Math" w:eastAsiaTheme="minorEastAsia" w:hAnsi="Cambria Math"/>
                <w:sz w:val="24"/>
              </w:rPr>
              <m:t>pit</m:t>
            </m:r>
          </m:sub>
        </m:sSub>
      </m:oMath>
      <w:r w:rsidRPr="004E2824">
        <w:rPr>
          <w:rFonts w:eastAsiaTheme="minorEastAsia"/>
          <w:b w:val="0"/>
          <w:sz w:val="24"/>
        </w:rPr>
        <w:t xml:space="preserve"> é o termo de erro ortogonal. </w:t>
      </w:r>
    </w:p>
    <w:p w14:paraId="74918666" w14:textId="77777777" w:rsidR="008043D6" w:rsidRPr="004E2824" w:rsidRDefault="008043D6" w:rsidP="00964E8D">
      <w:pPr>
        <w:pStyle w:val="Title"/>
        <w:adjustRightInd w:val="0"/>
        <w:spacing w:before="120" w:after="60"/>
        <w:ind w:firstLine="567"/>
        <w:jc w:val="both"/>
        <w:rPr>
          <w:rFonts w:eastAsiaTheme="minorEastAsia"/>
          <w:b w:val="0"/>
          <w:sz w:val="24"/>
        </w:rPr>
      </w:pPr>
      <w:r w:rsidRPr="004E2824">
        <w:rPr>
          <w:rFonts w:eastAsiaTheme="minorEastAsia"/>
          <w:b w:val="0"/>
          <w:sz w:val="24"/>
        </w:rPr>
        <w:t>Mais uma vez, a estimação consistente dos parâmetros está pautada nas hipóteses de ortogonalidade e de não-</w:t>
      </w:r>
      <w:proofErr w:type="spellStart"/>
      <w:r w:rsidRPr="004E2824">
        <w:rPr>
          <w:rFonts w:eastAsiaTheme="minorEastAsia"/>
          <w:b w:val="0"/>
          <w:sz w:val="24"/>
        </w:rPr>
        <w:t>multicolinearidade</w:t>
      </w:r>
      <w:proofErr w:type="spellEnd"/>
      <w:r w:rsidRPr="004E2824">
        <w:rPr>
          <w:rFonts w:eastAsiaTheme="minorEastAsia"/>
          <w:b w:val="0"/>
          <w:sz w:val="24"/>
        </w:rPr>
        <w:t>, respectivamente:</w:t>
      </w:r>
    </w:p>
    <w:p w14:paraId="0DDDE3C7" w14:textId="74433757" w:rsidR="008043D6" w:rsidRPr="004413F9" w:rsidRDefault="004413F9" w:rsidP="00964E8D">
      <w:pPr>
        <w:pStyle w:val="Title"/>
        <w:numPr>
          <w:ilvl w:val="0"/>
          <w:numId w:val="23"/>
        </w:numPr>
        <w:adjustRightInd w:val="0"/>
        <w:spacing w:before="120" w:after="60"/>
        <w:ind w:left="0" w:firstLine="567"/>
        <w:jc w:val="both"/>
        <w:rPr>
          <w:rFonts w:eastAsiaTheme="minorEastAsia"/>
          <w:b w:val="0"/>
          <w:sz w:val="20"/>
        </w:rPr>
      </w:pPr>
      <w:r>
        <w:rPr>
          <w:rFonts w:eastAsiaTheme="minorEastAsia"/>
          <w:sz w:val="20"/>
        </w:rPr>
        <w:t xml:space="preserve"> </w:t>
      </w:r>
      <w:r>
        <w:rPr>
          <w:rFonts w:eastAsiaTheme="minorEastAsia"/>
          <w:sz w:val="20"/>
        </w:rPr>
        <w:tab/>
      </w:r>
      <m:oMath>
        <m:r>
          <m:rPr>
            <m:sty m:val="bi"/>
          </m:rPr>
          <w:rPr>
            <w:rFonts w:ascii="Cambria Math" w:hAnsi="Cambria Math"/>
            <w:sz w:val="20"/>
          </w:rPr>
          <m:t>E</m:t>
        </m:r>
        <m:d>
          <m:dPr>
            <m:begChr m:val="["/>
            <m:endChr m:val="]"/>
            <m:ctrlPr>
              <w:rPr>
                <w:rFonts w:ascii="Cambria Math" w:hAnsi="Cambria Math"/>
                <w:b w:val="0"/>
                <w:i/>
                <w:sz w:val="20"/>
              </w:rPr>
            </m:ctrlPr>
          </m:dPr>
          <m:e>
            <m:sSub>
              <m:sSubPr>
                <m:ctrlPr>
                  <w:rPr>
                    <w:rFonts w:ascii="Cambria Math" w:hAnsi="Cambria Math"/>
                    <w:b w:val="0"/>
                    <w:i/>
                    <w:sz w:val="20"/>
                  </w:rPr>
                </m:ctrlPr>
              </m:sSubPr>
              <m:e>
                <m:r>
                  <m:rPr>
                    <m:sty m:val="bi"/>
                  </m:rPr>
                  <w:rPr>
                    <w:rFonts w:ascii="Cambria Math" w:hAnsi="Cambria Math"/>
                    <w:sz w:val="20"/>
                  </w:rPr>
                  <m:t>u</m:t>
                </m:r>
              </m:e>
              <m:sub>
                <m:r>
                  <m:rPr>
                    <m:sty m:val="bi"/>
                  </m:rPr>
                  <w:rPr>
                    <w:rFonts w:ascii="Cambria Math" w:hAnsi="Cambria Math"/>
                    <w:sz w:val="20"/>
                  </w:rPr>
                  <m:t>pit</m:t>
                </m:r>
              </m:sub>
            </m:sSub>
            <m:r>
              <m:rPr>
                <m:sty m:val="bi"/>
              </m:rPr>
              <w:rPr>
                <w:rFonts w:ascii="Cambria Math" w:hAnsi="Cambria Math"/>
                <w:sz w:val="20"/>
              </w:rPr>
              <m:t>|</m:t>
            </m:r>
            <m:sSub>
              <m:sSubPr>
                <m:ctrlPr>
                  <w:rPr>
                    <w:rFonts w:ascii="Cambria Math" w:hAnsi="Cambria Math"/>
                    <w:b w:val="0"/>
                    <w:sz w:val="20"/>
                  </w:rPr>
                </m:ctrlPr>
              </m:sSubPr>
              <m:e>
                <m:r>
                  <m:rPr>
                    <m:sty m:val="b"/>
                  </m:rPr>
                  <w:rPr>
                    <w:rFonts w:ascii="Cambria Math" w:hAnsi="Cambria Math"/>
                    <w:sz w:val="20"/>
                  </w:rPr>
                  <m:t>X</m:t>
                </m:r>
              </m:e>
              <m:sub>
                <m:r>
                  <m:rPr>
                    <m:sty m:val="b"/>
                  </m:rPr>
                  <w:rPr>
                    <w:rFonts w:ascii="Cambria Math" w:hAnsi="Cambria Math"/>
                    <w:sz w:val="20"/>
                  </w:rPr>
                  <m:t>pit</m:t>
                </m:r>
              </m:sub>
            </m:sSub>
            <m:r>
              <m:rPr>
                <m:sty m:val="b"/>
              </m:rPr>
              <w:rPr>
                <w:rFonts w:ascii="Cambria Math" w:hAnsi="Cambria Math"/>
                <w:sz w:val="20"/>
              </w:rPr>
              <m:t xml:space="preserve"> M</m:t>
            </m:r>
            <m:sSub>
              <m:sSubPr>
                <m:ctrlPr>
                  <w:rPr>
                    <w:rFonts w:ascii="Cambria Math" w:hAnsi="Cambria Math"/>
                    <w:b w:val="0"/>
                    <w:sz w:val="20"/>
                  </w:rPr>
                </m:ctrlPr>
              </m:sSubPr>
              <m:e>
                <m:r>
                  <m:rPr>
                    <m:sty m:val="b"/>
                  </m:rPr>
                  <w:rPr>
                    <w:rFonts w:ascii="Cambria Math" w:hAnsi="Cambria Math"/>
                    <w:sz w:val="20"/>
                  </w:rPr>
                  <m:t>S</m:t>
                </m:r>
              </m:e>
              <m:sub>
                <m:r>
                  <m:rPr>
                    <m:sty m:val="b"/>
                  </m:rPr>
                  <w:rPr>
                    <w:rFonts w:ascii="Cambria Math" w:hAnsi="Cambria Math"/>
                    <w:sz w:val="20"/>
                  </w:rPr>
                  <m:t>it</m:t>
                </m:r>
              </m:sub>
            </m:sSub>
            <m:sSub>
              <m:sSubPr>
                <m:ctrlPr>
                  <w:rPr>
                    <w:rFonts w:ascii="Cambria Math" w:hAnsi="Cambria Math"/>
                    <w:b w:val="0"/>
                    <w:i/>
                    <w:sz w:val="20"/>
                  </w:rPr>
                </m:ctrlPr>
              </m:sSubPr>
              <m:e>
                <m:r>
                  <m:rPr>
                    <m:sty m:val="bi"/>
                  </m:rPr>
                  <w:rPr>
                    <w:rFonts w:ascii="Cambria Math" w:hAnsi="Cambria Math"/>
                    <w:sz w:val="20"/>
                  </w:rPr>
                  <m:t xml:space="preserve"> ω</m:t>
                </m:r>
              </m:e>
              <m:sub>
                <m:r>
                  <m:rPr>
                    <m:sty m:val="bi"/>
                  </m:rPr>
                  <w:rPr>
                    <w:rFonts w:ascii="Cambria Math" w:hAnsi="Cambria Math"/>
                    <w:sz w:val="20"/>
                  </w:rPr>
                  <m:t>i</m:t>
                </m:r>
              </m:sub>
            </m:sSub>
            <m:r>
              <m:rPr>
                <m:sty m:val="bi"/>
              </m:rPr>
              <w:rPr>
                <w:rFonts w:ascii="Cambria Math" w:hAnsi="Cambria Math"/>
                <w:sz w:val="20"/>
              </w:rPr>
              <m:t xml:space="preserve">  </m:t>
            </m:r>
          </m:e>
        </m:d>
        <m:r>
          <m:rPr>
            <m:sty m:val="bi"/>
          </m:rPr>
          <w:rPr>
            <w:rFonts w:ascii="Cambria Math" w:hAnsi="Cambria Math"/>
            <w:sz w:val="20"/>
          </w:rPr>
          <m:t>=0</m:t>
        </m:r>
      </m:oMath>
      <w:r w:rsidR="008043D6" w:rsidRPr="004413F9">
        <w:rPr>
          <w:rFonts w:eastAsiaTheme="minorEastAsia"/>
          <w:b w:val="0"/>
          <w:sz w:val="20"/>
        </w:rPr>
        <w:t xml:space="preserve">; e </w:t>
      </w:r>
    </w:p>
    <w:p w14:paraId="1478125A" w14:textId="27E0D0CA" w:rsidR="008043D6" w:rsidRPr="004413F9" w:rsidRDefault="00BB0B32" w:rsidP="00964E8D">
      <w:pPr>
        <w:pStyle w:val="Title"/>
        <w:numPr>
          <w:ilvl w:val="0"/>
          <w:numId w:val="23"/>
        </w:numPr>
        <w:adjustRightInd w:val="0"/>
        <w:spacing w:before="120" w:after="60"/>
        <w:ind w:left="0" w:firstLine="567"/>
        <w:jc w:val="both"/>
        <w:rPr>
          <w:rFonts w:eastAsiaTheme="minorEastAsia"/>
          <w:b w:val="0"/>
          <w:sz w:val="20"/>
        </w:rPr>
      </w:pPr>
      <m:oMath>
        <m:r>
          <m:rPr>
            <m:sty m:val="bi"/>
          </m:rPr>
          <w:rPr>
            <w:rFonts w:ascii="Cambria Math" w:eastAsiaTheme="minorEastAsia" w:hAnsi="Cambria Math"/>
            <w:sz w:val="20"/>
          </w:rPr>
          <m:t>E</m:t>
        </m:r>
        <m:d>
          <m:dPr>
            <m:begChr m:val="["/>
            <m:endChr m:val="]"/>
            <m:ctrlPr>
              <w:rPr>
                <w:rFonts w:ascii="Cambria Math" w:eastAsiaTheme="minorEastAsia" w:hAnsi="Cambria Math"/>
                <w:b w:val="0"/>
                <w:i/>
                <w:sz w:val="20"/>
              </w:rPr>
            </m:ctrlPr>
          </m:dPr>
          <m:e>
            <m:r>
              <m:rPr>
                <m:sty m:val="bi"/>
              </m:rPr>
              <w:rPr>
                <w:rFonts w:ascii="Cambria Math" w:eastAsiaTheme="minorEastAsia" w:hAnsi="Cambria Math" w:hint="eastAsia"/>
                <w:sz w:val="20"/>
              </w:rPr>
              <m:t>W</m:t>
            </m:r>
            <m:r>
              <m:rPr>
                <m:sty m:val="bi"/>
              </m:rPr>
              <w:rPr>
                <w:rFonts w:ascii="Cambria Math" w:eastAsiaTheme="minorEastAsia" w:hAnsi="Cambria Math" w:hint="eastAsia"/>
                <w:sz w:val="20"/>
              </w:rPr>
              <m:t>'</m:t>
            </m:r>
            <m:r>
              <m:rPr>
                <m:sty m:val="bi"/>
              </m:rPr>
              <w:rPr>
                <w:rFonts w:ascii="Cambria Math" w:eastAsiaTheme="minorEastAsia" w:hAnsi="Cambria Math" w:hint="eastAsia"/>
                <w:sz w:val="20"/>
              </w:rPr>
              <m:t>W</m:t>
            </m:r>
          </m:e>
        </m:d>
        <m:r>
          <m:rPr>
            <m:sty m:val="bi"/>
          </m:rPr>
          <w:rPr>
            <w:rFonts w:ascii="Cambria Math" w:eastAsiaTheme="minorEastAsia" w:hAnsi="Cambria Math"/>
            <w:sz w:val="20"/>
          </w:rPr>
          <m:t>=K</m:t>
        </m:r>
      </m:oMath>
      <w:r w:rsidR="008043D6" w:rsidRPr="004413F9">
        <w:rPr>
          <w:rFonts w:eastAsiaTheme="minorEastAsia"/>
          <w:b w:val="0"/>
          <w:sz w:val="20"/>
        </w:rPr>
        <w:t xml:space="preserve"> , onde W é uma matriz ampliada </w:t>
      </w:r>
      <m:oMath>
        <m:r>
          <m:rPr>
            <m:sty m:val="bi"/>
          </m:rPr>
          <w:rPr>
            <w:rFonts w:ascii="Cambria Math" w:eastAsiaTheme="minorEastAsia" w:hAnsi="Cambria Math"/>
            <w:sz w:val="20"/>
          </w:rPr>
          <m:t>W=</m:t>
        </m:r>
        <w:proofErr w:type="gramStart"/>
        <m:r>
          <m:rPr>
            <m:sty m:val="bi"/>
          </m:rPr>
          <w:rPr>
            <w:rFonts w:ascii="Cambria Math" w:eastAsiaTheme="minorEastAsia" w:hAnsi="Cambria Math"/>
            <w:sz w:val="20"/>
          </w:rPr>
          <m:t>[</m:t>
        </m:r>
        <w:proofErr w:type="gramEnd"/>
        <m:m>
          <m:mPr>
            <m:mcs>
              <m:mc>
                <m:mcPr>
                  <m:count m:val="2"/>
                  <m:mcJc m:val="center"/>
                </m:mcPr>
              </m:mc>
            </m:mcs>
            <m:ctrlPr>
              <w:rPr>
                <w:rFonts w:ascii="Cambria Math" w:eastAsiaTheme="minorEastAsia" w:hAnsi="Cambria Math"/>
                <w:b w:val="0"/>
                <w:i/>
                <w:sz w:val="20"/>
              </w:rPr>
            </m:ctrlPr>
          </m:mPr>
          <m:mr>
            <m:e>
              <m:r>
                <m:rPr>
                  <m:sty m:val="bi"/>
                </m:rPr>
                <w:rPr>
                  <w:rFonts w:ascii="Cambria Math" w:eastAsiaTheme="minorEastAsia" w:hAnsi="Cambria Math"/>
                  <w:sz w:val="20"/>
                </w:rPr>
                <m:t>X</m:t>
              </m:r>
            </m:e>
            <m:e>
              <m:r>
                <m:rPr>
                  <m:sty m:val="bi"/>
                </m:rPr>
                <w:rPr>
                  <w:rFonts w:ascii="Cambria Math" w:eastAsiaTheme="minorEastAsia" w:hAnsi="Cambria Math"/>
                  <w:sz w:val="20"/>
                </w:rPr>
                <m:t xml:space="preserve">MS </m:t>
              </m:r>
              <m:sSub>
                <m:sSubPr>
                  <m:ctrlPr>
                    <w:rPr>
                      <w:rFonts w:ascii="Cambria Math" w:hAnsi="Cambria Math"/>
                      <w:b w:val="0"/>
                      <w:i/>
                      <w:sz w:val="20"/>
                    </w:rPr>
                  </m:ctrlPr>
                </m:sSubPr>
                <m:e>
                  <m:r>
                    <m:rPr>
                      <m:sty m:val="bi"/>
                    </m:rPr>
                    <w:rPr>
                      <w:rFonts w:ascii="Cambria Math" w:hAnsi="Cambria Math"/>
                      <w:sz w:val="20"/>
                    </w:rPr>
                    <m:t xml:space="preserve"> ω</m:t>
                  </m:r>
                </m:e>
                <m:sub>
                  <m:r>
                    <m:rPr>
                      <m:sty m:val="bi"/>
                    </m:rPr>
                    <w:rPr>
                      <w:rFonts w:ascii="Cambria Math" w:hAnsi="Cambria Math"/>
                      <w:sz w:val="20"/>
                    </w:rPr>
                    <m:t>i</m:t>
                  </m:r>
                </m:sub>
              </m:sSub>
              <m:r>
                <m:rPr>
                  <m:sty m:val="bi"/>
                </m:rPr>
                <w:rPr>
                  <w:rFonts w:ascii="Cambria Math" w:hAnsi="Cambria Math"/>
                  <w:sz w:val="20"/>
                </w:rPr>
                <m:t xml:space="preserve"> </m:t>
              </m:r>
            </m:e>
          </m:mr>
        </m:m>
        <m:r>
          <m:rPr>
            <m:sty m:val="bi"/>
          </m:rPr>
          <w:rPr>
            <w:rFonts w:ascii="Cambria Math" w:eastAsiaTheme="minorEastAsia" w:hAnsi="Cambria Math"/>
            <w:sz w:val="20"/>
          </w:rPr>
          <m:t xml:space="preserve"> ]</m:t>
        </m:r>
      </m:oMath>
      <w:r w:rsidR="008043D6" w:rsidRPr="004413F9">
        <w:rPr>
          <w:rFonts w:eastAsiaTheme="minorEastAsia"/>
          <w:b w:val="0"/>
          <w:sz w:val="20"/>
        </w:rPr>
        <w:t>.</w:t>
      </w:r>
    </w:p>
    <w:p w14:paraId="07DA3F6B" w14:textId="294E410A" w:rsidR="001139BB" w:rsidRPr="004E2824" w:rsidRDefault="008043D6" w:rsidP="00964E8D">
      <w:pPr>
        <w:tabs>
          <w:tab w:val="left" w:pos="2461"/>
        </w:tabs>
        <w:adjustRightInd w:val="0"/>
        <w:spacing w:after="60" w:line="240" w:lineRule="auto"/>
        <w:ind w:firstLine="567"/>
        <w:jc w:val="both"/>
        <w:rPr>
          <w:rFonts w:ascii="Times New Roman" w:hAnsi="Times New Roman" w:cs="Times New Roman"/>
          <w:sz w:val="24"/>
        </w:rPr>
      </w:pPr>
      <w:r w:rsidRPr="004E2824">
        <w:rPr>
          <w:rFonts w:ascii="Times New Roman" w:hAnsi="Times New Roman" w:cs="Times New Roman"/>
          <w:sz w:val="24"/>
        </w:rPr>
        <w:t xml:space="preserve">É possível citar algumas vantagens obtidas ao estimar o referido modelo agregado por ocupação-firma. </w:t>
      </w:r>
      <w:r w:rsidR="009751E4" w:rsidRPr="004E2824">
        <w:rPr>
          <w:rFonts w:ascii="Times New Roman" w:hAnsi="Times New Roman" w:cs="Times New Roman"/>
          <w:sz w:val="24"/>
        </w:rPr>
        <w:t xml:space="preserve">A primeira delas </w:t>
      </w:r>
      <w:r w:rsidRPr="004E2824">
        <w:rPr>
          <w:rFonts w:ascii="Times New Roman" w:hAnsi="Times New Roman" w:cs="Times New Roman"/>
          <w:sz w:val="24"/>
        </w:rPr>
        <w:t xml:space="preserve">seria a maior capacidade de capturar as heterogeneidades de firmas e ocupações. Posto que a identificação do modelo </w:t>
      </w:r>
      <w:proofErr w:type="gramStart"/>
      <w:r w:rsidRPr="004E2824">
        <w:rPr>
          <w:rFonts w:ascii="Times New Roman" w:hAnsi="Times New Roman" w:cs="Times New Roman"/>
          <w:sz w:val="24"/>
        </w:rPr>
        <w:t>baseia</w:t>
      </w:r>
      <w:proofErr w:type="gramEnd"/>
      <w:r w:rsidR="009751E4" w:rsidRPr="004E2824">
        <w:rPr>
          <w:rFonts w:ascii="Times New Roman" w:hAnsi="Times New Roman" w:cs="Times New Roman"/>
          <w:sz w:val="24"/>
        </w:rPr>
        <w:t xml:space="preserve">- se </w:t>
      </w:r>
      <w:r w:rsidRPr="004E2824">
        <w:rPr>
          <w:rFonts w:ascii="Times New Roman" w:hAnsi="Times New Roman" w:cs="Times New Roman"/>
          <w:sz w:val="24"/>
        </w:rPr>
        <w:t>na variância condicional das variáveis em diferentes ocupações-firma, o simples fato de uma mesma ocupação existir em diferentes empresas garante essa variabilidade entre as observações</w:t>
      </w:r>
      <w:r w:rsidR="00041A81" w:rsidRPr="004E2824">
        <w:rPr>
          <w:rFonts w:ascii="Times New Roman" w:hAnsi="Times New Roman" w:cs="Times New Roman"/>
          <w:sz w:val="24"/>
        </w:rPr>
        <w:t xml:space="preserve">. Isso </w:t>
      </w:r>
      <w:r w:rsidRPr="004E2824">
        <w:rPr>
          <w:rFonts w:ascii="Times New Roman" w:hAnsi="Times New Roman" w:cs="Times New Roman"/>
          <w:sz w:val="24"/>
        </w:rPr>
        <w:t xml:space="preserve">possibilita a captura dos efeitos </w:t>
      </w:r>
      <w:proofErr w:type="gramStart"/>
      <w:r w:rsidR="00041A81" w:rsidRPr="004E2824">
        <w:rPr>
          <w:rFonts w:ascii="Times New Roman" w:hAnsi="Times New Roman" w:cs="Times New Roman"/>
          <w:sz w:val="24"/>
        </w:rPr>
        <w:t>não-</w:t>
      </w:r>
      <w:r w:rsidRPr="004E2824">
        <w:rPr>
          <w:rFonts w:ascii="Times New Roman" w:hAnsi="Times New Roman" w:cs="Times New Roman"/>
          <w:sz w:val="24"/>
        </w:rPr>
        <w:t>observados</w:t>
      </w:r>
      <w:proofErr w:type="gramEnd"/>
      <w:r w:rsidRPr="004E2824">
        <w:rPr>
          <w:rFonts w:ascii="Times New Roman" w:hAnsi="Times New Roman" w:cs="Times New Roman"/>
          <w:sz w:val="24"/>
        </w:rPr>
        <w:t xml:space="preserve"> e, consequentemente, </w:t>
      </w:r>
      <w:r w:rsidR="00041A81" w:rsidRPr="004E2824">
        <w:rPr>
          <w:rFonts w:ascii="Times New Roman" w:hAnsi="Times New Roman" w:cs="Times New Roman"/>
          <w:sz w:val="24"/>
        </w:rPr>
        <w:t xml:space="preserve">um melhor </w:t>
      </w:r>
      <w:r w:rsidRPr="004E2824">
        <w:rPr>
          <w:rFonts w:ascii="Times New Roman" w:hAnsi="Times New Roman" w:cs="Times New Roman"/>
          <w:sz w:val="24"/>
        </w:rPr>
        <w:t xml:space="preserve">controle para viés de variável omitida. </w:t>
      </w:r>
    </w:p>
    <w:p w14:paraId="5D64BDFE" w14:textId="4307DC7E" w:rsidR="008043D6" w:rsidRPr="004E2824" w:rsidRDefault="008043D6" w:rsidP="00964E8D">
      <w:pPr>
        <w:tabs>
          <w:tab w:val="left" w:pos="2461"/>
        </w:tabs>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Em modelos </w:t>
      </w:r>
      <w:r w:rsidR="00041A81" w:rsidRPr="004E2824">
        <w:rPr>
          <w:rFonts w:ascii="Times New Roman" w:hAnsi="Times New Roman" w:cs="Times New Roman"/>
          <w:sz w:val="24"/>
          <w:szCs w:val="24"/>
        </w:rPr>
        <w:t xml:space="preserve">no </w:t>
      </w:r>
      <w:r w:rsidRPr="004E2824">
        <w:rPr>
          <w:rFonts w:ascii="Times New Roman" w:hAnsi="Times New Roman" w:cs="Times New Roman"/>
          <w:sz w:val="24"/>
          <w:szCs w:val="24"/>
        </w:rPr>
        <w:t>nível do indivíduo-firma, no qual a captura dos efeitos fixos depende que um mesmo trabalhador esteja empregado em firmas distintas (</w:t>
      </w:r>
      <w:r w:rsidRPr="004E2824">
        <w:rPr>
          <w:rFonts w:ascii="Times New Roman" w:hAnsi="Times New Roman" w:cs="Times New Roman"/>
          <w:i/>
          <w:sz w:val="24"/>
          <w:szCs w:val="24"/>
        </w:rPr>
        <w:t>vide</w:t>
      </w:r>
      <w:r w:rsidRPr="004E2824">
        <w:rPr>
          <w:rFonts w:ascii="Times New Roman" w:hAnsi="Times New Roman" w:cs="Times New Roman"/>
          <w:sz w:val="24"/>
          <w:szCs w:val="24"/>
        </w:rPr>
        <w:t xml:space="preserve"> AKM), essa captura das heterogeneidades pode ser prejudicada em virtude de </w:t>
      </w:r>
      <w:r w:rsidR="00041A81" w:rsidRPr="004E2824">
        <w:rPr>
          <w:rFonts w:ascii="Times New Roman" w:hAnsi="Times New Roman" w:cs="Times New Roman"/>
          <w:sz w:val="24"/>
          <w:szCs w:val="24"/>
        </w:rPr>
        <w:t xml:space="preserve">se </w:t>
      </w:r>
      <w:r w:rsidRPr="004E2824">
        <w:rPr>
          <w:rFonts w:ascii="Times New Roman" w:hAnsi="Times New Roman" w:cs="Times New Roman"/>
          <w:sz w:val="24"/>
          <w:szCs w:val="24"/>
        </w:rPr>
        <w:t xml:space="preserve">estar trabalhando com uma amostra limitada e </w:t>
      </w:r>
      <w:proofErr w:type="gramStart"/>
      <w:r w:rsidRPr="004E2824">
        <w:rPr>
          <w:rFonts w:ascii="Times New Roman" w:hAnsi="Times New Roman" w:cs="Times New Roman"/>
          <w:sz w:val="24"/>
          <w:szCs w:val="24"/>
        </w:rPr>
        <w:t>não-aleatória</w:t>
      </w:r>
      <w:proofErr w:type="gramEnd"/>
      <w:r w:rsidRPr="004E2824">
        <w:rPr>
          <w:rFonts w:ascii="Times New Roman" w:hAnsi="Times New Roman" w:cs="Times New Roman"/>
          <w:sz w:val="24"/>
          <w:szCs w:val="24"/>
        </w:rPr>
        <w:t xml:space="preserve"> da população, conforme apresentado anteriormente, em cuja a variabilidade das informações é menor, fato que pode causar problemas de identificação do modelo. </w:t>
      </w:r>
    </w:p>
    <w:p w14:paraId="2EC67A18" w14:textId="3071F797" w:rsidR="008043D6" w:rsidRPr="004E2824" w:rsidRDefault="008043D6" w:rsidP="00964E8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Além desse fator, outra vantagem do uso dos dados agregados por ocupação-firma está no aumento da identificação do modelo, posto que </w:t>
      </w:r>
      <w:proofErr w:type="gramStart"/>
      <w:r w:rsidRPr="004E2824">
        <w:rPr>
          <w:rFonts w:ascii="Times New Roman" w:hAnsi="Times New Roman" w:cs="Times New Roman"/>
          <w:sz w:val="24"/>
          <w:szCs w:val="24"/>
        </w:rPr>
        <w:t>haverá</w:t>
      </w:r>
      <w:proofErr w:type="gramEnd"/>
      <w:r w:rsidRPr="004E2824">
        <w:rPr>
          <w:rFonts w:ascii="Times New Roman" w:hAnsi="Times New Roman" w:cs="Times New Roman"/>
          <w:sz w:val="24"/>
          <w:szCs w:val="24"/>
        </w:rPr>
        <w:t xml:space="preserve"> maior variabilidade da variável de </w:t>
      </w:r>
      <w:proofErr w:type="spellStart"/>
      <w:r w:rsidR="006B0053" w:rsidRPr="004E2824">
        <w:rPr>
          <w:rFonts w:ascii="Times New Roman" w:hAnsi="Times New Roman" w:cs="Times New Roman"/>
          <w:i/>
          <w:sz w:val="24"/>
          <w:szCs w:val="24"/>
        </w:rPr>
        <w:t>market-share</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 xml:space="preserve">dentre as unidades de </w:t>
      </w:r>
      <w:proofErr w:type="spellStart"/>
      <w:r w:rsidRPr="004E2824">
        <w:rPr>
          <w:rFonts w:ascii="Times New Roman" w:hAnsi="Times New Roman" w:cs="Times New Roman"/>
          <w:i/>
          <w:sz w:val="24"/>
          <w:szCs w:val="24"/>
        </w:rPr>
        <w:t>cross</w:t>
      </w:r>
      <w:r w:rsidRPr="004E2824">
        <w:rPr>
          <w:rFonts w:ascii="Times New Roman" w:hAnsi="Times New Roman" w:cs="Times New Roman"/>
          <w:sz w:val="24"/>
          <w:szCs w:val="24"/>
        </w:rPr>
        <w:t>-</w:t>
      </w:r>
      <w:r w:rsidRPr="004E2824">
        <w:rPr>
          <w:rFonts w:ascii="Times New Roman" w:hAnsi="Times New Roman" w:cs="Times New Roman"/>
          <w:i/>
          <w:sz w:val="24"/>
          <w:szCs w:val="24"/>
        </w:rPr>
        <w:t>secion</w:t>
      </w:r>
      <w:proofErr w:type="spellEnd"/>
      <w:r w:rsidRPr="004E2824">
        <w:rPr>
          <w:rFonts w:ascii="Times New Roman" w:hAnsi="Times New Roman" w:cs="Times New Roman"/>
          <w:sz w:val="24"/>
          <w:szCs w:val="24"/>
        </w:rPr>
        <w:t xml:space="preserve"> do painel. Isso acontece, porque, por ser indexada nas firmas e no tempo, a variável de </w:t>
      </w:r>
      <w:proofErr w:type="spellStart"/>
      <w:r w:rsidR="006B0053"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não apresenta variação para as observações de uma mesma firma em determinado ano. </w:t>
      </w:r>
    </w:p>
    <w:p w14:paraId="42384DD8" w14:textId="02C10C81" w:rsidR="008043D6" w:rsidRPr="004E2824" w:rsidRDefault="008043D6" w:rsidP="00964E8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Assim, como o número de ocupações em uma </w:t>
      </w:r>
      <w:r w:rsidR="00934726" w:rsidRPr="004E2824">
        <w:rPr>
          <w:rFonts w:ascii="Times New Roman" w:hAnsi="Times New Roman" w:cs="Times New Roman"/>
          <w:sz w:val="24"/>
          <w:szCs w:val="24"/>
        </w:rPr>
        <w:t>firma</w:t>
      </w:r>
      <w:r w:rsidRPr="004E2824">
        <w:rPr>
          <w:rFonts w:ascii="Times New Roman" w:hAnsi="Times New Roman" w:cs="Times New Roman"/>
          <w:sz w:val="24"/>
          <w:szCs w:val="24"/>
        </w:rPr>
        <w:t xml:space="preserve"> (ainda que a </w:t>
      </w:r>
      <w:proofErr w:type="gramStart"/>
      <w:r w:rsidRPr="004E2824">
        <w:rPr>
          <w:rFonts w:ascii="Times New Roman" w:hAnsi="Times New Roman" w:cs="Times New Roman"/>
          <w:sz w:val="24"/>
          <w:szCs w:val="24"/>
        </w:rPr>
        <w:t>4</w:t>
      </w:r>
      <w:proofErr w:type="gramEnd"/>
      <w:r w:rsidRPr="004E2824">
        <w:rPr>
          <w:rFonts w:ascii="Times New Roman" w:hAnsi="Times New Roman" w:cs="Times New Roman"/>
          <w:sz w:val="24"/>
          <w:szCs w:val="24"/>
        </w:rPr>
        <w:t xml:space="preserve"> dígitos) é bastante inferior ao número de trabalhadores vinculados </w:t>
      </w:r>
      <w:r w:rsidR="00041A81" w:rsidRPr="004E2824">
        <w:rPr>
          <w:rFonts w:ascii="Times New Roman" w:hAnsi="Times New Roman" w:cs="Times New Roman"/>
          <w:sz w:val="24"/>
          <w:szCs w:val="24"/>
        </w:rPr>
        <w:t xml:space="preserve">a </w:t>
      </w:r>
      <w:r w:rsidRPr="004E2824">
        <w:rPr>
          <w:rFonts w:ascii="Times New Roman" w:hAnsi="Times New Roman" w:cs="Times New Roman"/>
          <w:sz w:val="24"/>
          <w:szCs w:val="24"/>
        </w:rPr>
        <w:t xml:space="preserve">ela, o uso de células agregadas por ocupação-firma garante a maior variabilidade entre as unidades de </w:t>
      </w:r>
      <w:proofErr w:type="spellStart"/>
      <w:r w:rsidR="00196DE6" w:rsidRPr="004E2824">
        <w:rPr>
          <w:rFonts w:ascii="Times New Roman" w:hAnsi="Times New Roman" w:cs="Times New Roman"/>
          <w:i/>
          <w:sz w:val="24"/>
          <w:szCs w:val="24"/>
        </w:rPr>
        <w:t>cross-section</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 xml:space="preserve">e, com isso, a maior identificação do modelo. Ademais, o ganho operacional obtido ao </w:t>
      </w:r>
      <w:r w:rsidR="00041A81" w:rsidRPr="004E2824">
        <w:rPr>
          <w:rFonts w:ascii="Times New Roman" w:hAnsi="Times New Roman" w:cs="Times New Roman"/>
          <w:sz w:val="24"/>
          <w:szCs w:val="24"/>
        </w:rPr>
        <w:t xml:space="preserve">se </w:t>
      </w:r>
      <w:r w:rsidRPr="004E2824">
        <w:rPr>
          <w:rFonts w:ascii="Times New Roman" w:hAnsi="Times New Roman" w:cs="Times New Roman"/>
          <w:sz w:val="24"/>
          <w:szCs w:val="24"/>
        </w:rPr>
        <w:t xml:space="preserve">trabalhar com dados agregados é outro ponto a favor do seu uso quando comparado aos dados no nível individual. </w:t>
      </w:r>
    </w:p>
    <w:p w14:paraId="639CD746" w14:textId="082557AF" w:rsidR="007D771F" w:rsidRPr="00042CDD" w:rsidRDefault="007D771F" w:rsidP="00964E8D">
      <w:pPr>
        <w:pStyle w:val="Heading1"/>
        <w:tabs>
          <w:tab w:val="left" w:pos="1725"/>
        </w:tabs>
        <w:adjustRightInd w:val="0"/>
        <w:spacing w:after="60" w:line="240" w:lineRule="auto"/>
        <w:ind w:firstLine="567"/>
        <w:rPr>
          <w:rFonts w:ascii="Times New Roman" w:hAnsi="Times New Roman" w:cs="Times New Roman"/>
          <w:color w:val="auto"/>
          <w:sz w:val="24"/>
          <w:szCs w:val="28"/>
        </w:rPr>
      </w:pPr>
      <w:bookmarkStart w:id="22" w:name="_Toc455440842"/>
      <w:r w:rsidRPr="00042CDD">
        <w:rPr>
          <w:rFonts w:ascii="Times New Roman" w:hAnsi="Times New Roman" w:cs="Times New Roman"/>
          <w:color w:val="auto"/>
          <w:sz w:val="24"/>
          <w:szCs w:val="28"/>
        </w:rPr>
        <w:t>4.</w:t>
      </w:r>
      <w:r w:rsidR="008C0A94" w:rsidRPr="00042CDD">
        <w:rPr>
          <w:rFonts w:ascii="Times New Roman" w:hAnsi="Times New Roman" w:cs="Times New Roman"/>
          <w:color w:val="auto"/>
          <w:sz w:val="24"/>
          <w:szCs w:val="28"/>
        </w:rPr>
        <w:t>2</w:t>
      </w:r>
      <w:r w:rsidRPr="00042CDD">
        <w:rPr>
          <w:rFonts w:ascii="Times New Roman" w:hAnsi="Times New Roman" w:cs="Times New Roman"/>
          <w:color w:val="auto"/>
          <w:sz w:val="24"/>
          <w:szCs w:val="28"/>
        </w:rPr>
        <w:t xml:space="preserve"> Modelos </w:t>
      </w:r>
      <w:r w:rsidR="00304BA5" w:rsidRPr="00042CDD">
        <w:rPr>
          <w:rFonts w:ascii="Times New Roman" w:hAnsi="Times New Roman" w:cs="Times New Roman"/>
          <w:color w:val="auto"/>
          <w:sz w:val="24"/>
          <w:szCs w:val="28"/>
        </w:rPr>
        <w:t>propostos</w:t>
      </w:r>
      <w:bookmarkEnd w:id="22"/>
      <w:r w:rsidRPr="00042CDD">
        <w:rPr>
          <w:rFonts w:ascii="Times New Roman" w:hAnsi="Times New Roman" w:cs="Times New Roman"/>
          <w:color w:val="auto"/>
          <w:sz w:val="24"/>
          <w:szCs w:val="28"/>
        </w:rPr>
        <w:t xml:space="preserve"> </w:t>
      </w:r>
    </w:p>
    <w:p w14:paraId="7B29441B" w14:textId="03494392" w:rsidR="001E5E83" w:rsidRPr="004E2824" w:rsidRDefault="00D94DF8" w:rsidP="00964E8D">
      <w:pPr>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O primeiro modelo foi estimado</w:t>
      </w:r>
      <w:r w:rsidR="001E5E83" w:rsidRPr="004E2824">
        <w:rPr>
          <w:rFonts w:ascii="Times New Roman" w:hAnsi="Times New Roman" w:cs="Times New Roman"/>
          <w:sz w:val="24"/>
          <w:szCs w:val="24"/>
        </w:rPr>
        <w:t xml:space="preserve"> </w:t>
      </w:r>
      <w:r w:rsidRPr="004E2824">
        <w:rPr>
          <w:rFonts w:ascii="Times New Roman" w:hAnsi="Times New Roman" w:cs="Times New Roman"/>
          <w:sz w:val="24"/>
          <w:szCs w:val="24"/>
        </w:rPr>
        <w:t>por</w:t>
      </w:r>
      <w:r w:rsidR="001E5E83" w:rsidRPr="004E2824">
        <w:rPr>
          <w:rFonts w:ascii="Times New Roman" w:hAnsi="Times New Roman" w:cs="Times New Roman"/>
          <w:sz w:val="24"/>
          <w:szCs w:val="24"/>
        </w:rPr>
        <w:t xml:space="preserve"> mínimos quadrados ordinários. Neste modelo, considerou-se o logaritmo da remuneração médias das ocupações como variável dependente. Como variáveis explicativas, além do </w:t>
      </w:r>
      <w:proofErr w:type="spellStart"/>
      <w:r w:rsidR="006B0053" w:rsidRPr="004E2824">
        <w:rPr>
          <w:rFonts w:ascii="Times New Roman" w:hAnsi="Times New Roman" w:cs="Times New Roman"/>
          <w:i/>
          <w:sz w:val="24"/>
          <w:szCs w:val="24"/>
        </w:rPr>
        <w:t>market-share</w:t>
      </w:r>
      <w:proofErr w:type="spellEnd"/>
      <w:r w:rsidR="001C0896" w:rsidRPr="004E2824">
        <w:rPr>
          <w:rFonts w:ascii="Times New Roman" w:hAnsi="Times New Roman" w:cs="Times New Roman"/>
          <w:sz w:val="24"/>
          <w:szCs w:val="24"/>
        </w:rPr>
        <w:t xml:space="preserve"> (MS)</w:t>
      </w:r>
      <w:r w:rsidR="001E5E83" w:rsidRPr="004E2824">
        <w:rPr>
          <w:rFonts w:ascii="Times New Roman" w:hAnsi="Times New Roman" w:cs="Times New Roman"/>
          <w:sz w:val="24"/>
          <w:szCs w:val="24"/>
        </w:rPr>
        <w:t>, alguns controles foram incluídos, como os controles de gênero</w:t>
      </w:r>
      <w:r w:rsidR="001C0896" w:rsidRPr="004E2824">
        <w:rPr>
          <w:rFonts w:ascii="Times New Roman" w:hAnsi="Times New Roman" w:cs="Times New Roman"/>
          <w:sz w:val="24"/>
          <w:szCs w:val="24"/>
        </w:rPr>
        <w:t xml:space="preserve"> </w:t>
      </w:r>
      <w:r w:rsidR="001C0896" w:rsidRPr="004E2824">
        <w:rPr>
          <w:rFonts w:ascii="Times New Roman" w:hAnsi="Times New Roman" w:cs="Times New Roman"/>
          <w:i/>
          <w:sz w:val="24"/>
          <w:szCs w:val="24"/>
        </w:rPr>
        <w:t>(</w:t>
      </w:r>
      <w:r w:rsidR="00B176D6" w:rsidRPr="004E2824">
        <w:rPr>
          <w:rFonts w:ascii="Times New Roman" w:hAnsi="Times New Roman" w:cs="Times New Roman"/>
          <w:i/>
          <w:sz w:val="24"/>
          <w:szCs w:val="24"/>
        </w:rPr>
        <w:t>“</w:t>
      </w:r>
      <w:r w:rsidR="001C0896" w:rsidRPr="004E2824">
        <w:rPr>
          <w:rFonts w:ascii="Times New Roman" w:hAnsi="Times New Roman" w:cs="Times New Roman"/>
          <w:i/>
          <w:sz w:val="24"/>
          <w:szCs w:val="24"/>
        </w:rPr>
        <w:t>%</w:t>
      </w:r>
      <w:r w:rsidR="00B176D6" w:rsidRPr="004E2824">
        <w:rPr>
          <w:rFonts w:ascii="Times New Roman" w:hAnsi="Times New Roman" w:cs="Times New Roman"/>
          <w:i/>
          <w:sz w:val="24"/>
          <w:szCs w:val="24"/>
        </w:rPr>
        <w:t xml:space="preserve"> </w:t>
      </w:r>
      <w:r w:rsidR="001C0896" w:rsidRPr="004E2824">
        <w:rPr>
          <w:rFonts w:ascii="Times New Roman" w:hAnsi="Times New Roman" w:cs="Times New Roman"/>
          <w:i/>
          <w:sz w:val="24"/>
          <w:szCs w:val="24"/>
        </w:rPr>
        <w:t>Homens</w:t>
      </w:r>
      <w:r w:rsidR="00B176D6" w:rsidRPr="004E2824">
        <w:rPr>
          <w:rFonts w:ascii="Times New Roman" w:hAnsi="Times New Roman" w:cs="Times New Roman"/>
          <w:sz w:val="24"/>
          <w:szCs w:val="24"/>
        </w:rPr>
        <w:t>”</w:t>
      </w:r>
      <w:r w:rsidR="001C0896" w:rsidRPr="004E2824">
        <w:rPr>
          <w:rFonts w:ascii="Times New Roman" w:hAnsi="Times New Roman" w:cs="Times New Roman"/>
          <w:sz w:val="24"/>
          <w:szCs w:val="24"/>
        </w:rPr>
        <w:t>)</w:t>
      </w:r>
      <w:r w:rsidR="001E5E83" w:rsidRPr="004E2824">
        <w:rPr>
          <w:rFonts w:ascii="Times New Roman" w:hAnsi="Times New Roman" w:cs="Times New Roman"/>
          <w:sz w:val="24"/>
          <w:szCs w:val="24"/>
        </w:rPr>
        <w:t>, nacionalidade</w:t>
      </w:r>
      <w:r w:rsidR="001C0896" w:rsidRPr="004E2824">
        <w:rPr>
          <w:rFonts w:ascii="Times New Roman" w:hAnsi="Times New Roman" w:cs="Times New Roman"/>
          <w:sz w:val="24"/>
          <w:szCs w:val="24"/>
        </w:rPr>
        <w:t xml:space="preserve"> (</w:t>
      </w:r>
      <w:r w:rsidR="00B176D6" w:rsidRPr="004E2824">
        <w:rPr>
          <w:rFonts w:ascii="Times New Roman" w:hAnsi="Times New Roman" w:cs="Times New Roman"/>
          <w:sz w:val="24"/>
          <w:szCs w:val="24"/>
        </w:rPr>
        <w:t>“</w:t>
      </w:r>
      <w:r w:rsidR="001C0896" w:rsidRPr="004E2824">
        <w:rPr>
          <w:rFonts w:ascii="Times New Roman" w:hAnsi="Times New Roman" w:cs="Times New Roman"/>
          <w:i/>
          <w:sz w:val="24"/>
          <w:szCs w:val="24"/>
        </w:rPr>
        <w:t>%</w:t>
      </w:r>
      <w:r w:rsidR="00B176D6" w:rsidRPr="004E2824">
        <w:rPr>
          <w:rFonts w:ascii="Times New Roman" w:hAnsi="Times New Roman" w:cs="Times New Roman"/>
          <w:i/>
          <w:sz w:val="24"/>
          <w:szCs w:val="24"/>
        </w:rPr>
        <w:t xml:space="preserve"> </w:t>
      </w:r>
      <w:r w:rsidR="001C0896" w:rsidRPr="004E2824">
        <w:rPr>
          <w:rFonts w:ascii="Times New Roman" w:hAnsi="Times New Roman" w:cs="Times New Roman"/>
          <w:i/>
          <w:sz w:val="24"/>
          <w:szCs w:val="24"/>
        </w:rPr>
        <w:t>Brasileiros</w:t>
      </w:r>
      <w:r w:rsidR="00B176D6" w:rsidRPr="004E2824">
        <w:rPr>
          <w:rFonts w:ascii="Times New Roman" w:hAnsi="Times New Roman" w:cs="Times New Roman"/>
          <w:sz w:val="24"/>
          <w:szCs w:val="24"/>
        </w:rPr>
        <w:t>”</w:t>
      </w:r>
      <w:r w:rsidR="001C0896" w:rsidRPr="004E2824">
        <w:rPr>
          <w:rFonts w:ascii="Times New Roman" w:hAnsi="Times New Roman" w:cs="Times New Roman"/>
          <w:sz w:val="24"/>
          <w:szCs w:val="24"/>
        </w:rPr>
        <w:t>)</w:t>
      </w:r>
      <w:r w:rsidR="001E5E83" w:rsidRPr="004E2824">
        <w:rPr>
          <w:rFonts w:ascii="Times New Roman" w:hAnsi="Times New Roman" w:cs="Times New Roman"/>
          <w:sz w:val="24"/>
          <w:szCs w:val="24"/>
        </w:rPr>
        <w:t>, grau de instrução</w:t>
      </w:r>
      <w:r w:rsidR="001C0896" w:rsidRPr="004E2824">
        <w:rPr>
          <w:rFonts w:ascii="Times New Roman" w:hAnsi="Times New Roman" w:cs="Times New Roman"/>
          <w:sz w:val="24"/>
          <w:szCs w:val="24"/>
        </w:rPr>
        <w:t xml:space="preserve"> (</w:t>
      </w:r>
      <w:r w:rsidR="00B176D6" w:rsidRPr="004E2824">
        <w:rPr>
          <w:rFonts w:ascii="Times New Roman" w:hAnsi="Times New Roman" w:cs="Times New Roman"/>
          <w:sz w:val="24"/>
          <w:szCs w:val="24"/>
        </w:rPr>
        <w:t>“</w:t>
      </w:r>
      <w:r w:rsidR="00B176D6" w:rsidRPr="004E2824">
        <w:rPr>
          <w:rFonts w:ascii="Times New Roman" w:hAnsi="Times New Roman" w:cs="Times New Roman"/>
          <w:i/>
          <w:sz w:val="24"/>
          <w:szCs w:val="24"/>
        </w:rPr>
        <w:t>% Nível educacional baixo</w:t>
      </w:r>
      <w:r w:rsidR="00B176D6" w:rsidRPr="004E2824">
        <w:rPr>
          <w:rFonts w:ascii="Times New Roman" w:hAnsi="Times New Roman" w:cs="Times New Roman"/>
          <w:sz w:val="24"/>
          <w:szCs w:val="24"/>
        </w:rPr>
        <w:t>”</w:t>
      </w:r>
      <w:r w:rsidR="00B176D6" w:rsidRPr="004E2824" w:rsidDel="00B176D6">
        <w:rPr>
          <w:rFonts w:ascii="Times New Roman" w:hAnsi="Times New Roman" w:cs="Times New Roman"/>
          <w:sz w:val="24"/>
          <w:szCs w:val="24"/>
        </w:rPr>
        <w:t xml:space="preserve"> </w:t>
      </w:r>
      <w:r w:rsidR="001C0896" w:rsidRPr="004E2824">
        <w:rPr>
          <w:rFonts w:ascii="Times New Roman" w:hAnsi="Times New Roman" w:cs="Times New Roman"/>
          <w:sz w:val="24"/>
          <w:szCs w:val="24"/>
        </w:rPr>
        <w:t xml:space="preserve">e </w:t>
      </w:r>
      <w:r w:rsidR="00E87C9D" w:rsidRPr="004E2824">
        <w:rPr>
          <w:rFonts w:ascii="Times New Roman" w:hAnsi="Times New Roman" w:cs="Times New Roman"/>
          <w:sz w:val="24"/>
          <w:szCs w:val="24"/>
        </w:rPr>
        <w:t>“</w:t>
      </w:r>
      <w:r w:rsidR="00E87C9D" w:rsidRPr="004E2824">
        <w:rPr>
          <w:rFonts w:ascii="Times New Roman" w:hAnsi="Times New Roman" w:cs="Times New Roman"/>
          <w:i/>
          <w:sz w:val="24"/>
          <w:szCs w:val="24"/>
        </w:rPr>
        <w:t>% Nível educacional alto”</w:t>
      </w:r>
      <w:r w:rsidR="001C0896" w:rsidRPr="004E2824">
        <w:rPr>
          <w:rFonts w:ascii="Times New Roman" w:hAnsi="Times New Roman" w:cs="Times New Roman"/>
          <w:sz w:val="24"/>
          <w:szCs w:val="24"/>
        </w:rPr>
        <w:t>)</w:t>
      </w:r>
      <w:r w:rsidR="001E5E83" w:rsidRPr="004E2824">
        <w:rPr>
          <w:rFonts w:ascii="Times New Roman" w:hAnsi="Times New Roman" w:cs="Times New Roman"/>
          <w:sz w:val="24"/>
          <w:szCs w:val="24"/>
        </w:rPr>
        <w:t xml:space="preserve">, </w:t>
      </w:r>
      <w:r w:rsidR="00D64565" w:rsidRPr="004E2824">
        <w:rPr>
          <w:rFonts w:ascii="Times New Roman" w:hAnsi="Times New Roman" w:cs="Times New Roman"/>
          <w:sz w:val="24"/>
          <w:szCs w:val="24"/>
        </w:rPr>
        <w:t>idade</w:t>
      </w:r>
      <w:r w:rsidR="001C0896" w:rsidRPr="004E2824">
        <w:rPr>
          <w:rFonts w:ascii="Times New Roman" w:hAnsi="Times New Roman" w:cs="Times New Roman"/>
          <w:sz w:val="24"/>
          <w:szCs w:val="24"/>
        </w:rPr>
        <w:t xml:space="preserve"> (</w:t>
      </w:r>
      <w:r w:rsidR="00E87C9D" w:rsidRPr="004E2824">
        <w:rPr>
          <w:rFonts w:ascii="Times New Roman" w:hAnsi="Times New Roman" w:cs="Times New Roman"/>
          <w:sz w:val="24"/>
          <w:szCs w:val="24"/>
        </w:rPr>
        <w:t>“</w:t>
      </w:r>
      <w:r w:rsidR="00E87C9D" w:rsidRPr="004E2824">
        <w:rPr>
          <w:rFonts w:ascii="Times New Roman" w:hAnsi="Times New Roman" w:cs="Times New Roman"/>
          <w:i/>
          <w:sz w:val="24"/>
          <w:szCs w:val="24"/>
        </w:rPr>
        <w:t>% &lt; 24 anos</w:t>
      </w:r>
      <w:r w:rsidR="00E87C9D" w:rsidRPr="004E2824">
        <w:rPr>
          <w:rFonts w:ascii="Times New Roman" w:hAnsi="Times New Roman" w:cs="Times New Roman"/>
          <w:sz w:val="24"/>
          <w:szCs w:val="24"/>
        </w:rPr>
        <w:t>”</w:t>
      </w:r>
      <w:r w:rsidR="001C0896" w:rsidRPr="004E2824">
        <w:rPr>
          <w:rFonts w:ascii="Times New Roman" w:hAnsi="Times New Roman" w:cs="Times New Roman"/>
          <w:sz w:val="24"/>
          <w:szCs w:val="24"/>
        </w:rPr>
        <w:t>)</w:t>
      </w:r>
      <w:r w:rsidR="00D64565" w:rsidRPr="004E2824">
        <w:rPr>
          <w:rFonts w:ascii="Times New Roman" w:hAnsi="Times New Roman" w:cs="Times New Roman"/>
          <w:sz w:val="24"/>
          <w:szCs w:val="24"/>
        </w:rPr>
        <w:t xml:space="preserve">, </w:t>
      </w:r>
      <w:r w:rsidR="001E5E83" w:rsidRPr="004E2824">
        <w:rPr>
          <w:rFonts w:ascii="Times New Roman" w:hAnsi="Times New Roman" w:cs="Times New Roman"/>
          <w:sz w:val="24"/>
          <w:szCs w:val="24"/>
        </w:rPr>
        <w:t>tempo de emprego</w:t>
      </w:r>
      <w:r w:rsidR="001C0896" w:rsidRPr="004E2824">
        <w:rPr>
          <w:rFonts w:ascii="Times New Roman" w:hAnsi="Times New Roman" w:cs="Times New Roman"/>
          <w:sz w:val="24"/>
          <w:szCs w:val="24"/>
        </w:rPr>
        <w:t xml:space="preserve"> (</w:t>
      </w:r>
      <w:r w:rsidR="00E87C9D" w:rsidRPr="004E2824">
        <w:rPr>
          <w:rFonts w:ascii="Times New Roman" w:hAnsi="Times New Roman" w:cs="Times New Roman"/>
          <w:sz w:val="24"/>
          <w:szCs w:val="24"/>
        </w:rPr>
        <w:t>“</w:t>
      </w:r>
      <w:r w:rsidR="00E87C9D" w:rsidRPr="004E2824">
        <w:rPr>
          <w:rFonts w:ascii="Times New Roman" w:hAnsi="Times New Roman" w:cs="Times New Roman"/>
          <w:i/>
          <w:sz w:val="24"/>
          <w:szCs w:val="24"/>
        </w:rPr>
        <w:t>Tempo de emprego</w:t>
      </w:r>
      <w:r w:rsidR="00E87C9D" w:rsidRPr="004E2824">
        <w:rPr>
          <w:rFonts w:ascii="Times New Roman" w:hAnsi="Times New Roman" w:cs="Times New Roman"/>
          <w:sz w:val="24"/>
          <w:szCs w:val="24"/>
        </w:rPr>
        <w:t xml:space="preserve">” </w:t>
      </w:r>
      <w:r w:rsidR="001C0896" w:rsidRPr="004E2824">
        <w:rPr>
          <w:rFonts w:ascii="Times New Roman" w:hAnsi="Times New Roman" w:cs="Times New Roman"/>
          <w:sz w:val="24"/>
          <w:szCs w:val="24"/>
        </w:rPr>
        <w:t xml:space="preserve">e </w:t>
      </w:r>
      <w:r w:rsidR="00E87C9D" w:rsidRPr="004E2824">
        <w:rPr>
          <w:rFonts w:ascii="Times New Roman" w:hAnsi="Times New Roman" w:cs="Times New Roman"/>
          <w:sz w:val="24"/>
          <w:szCs w:val="24"/>
        </w:rPr>
        <w:t>“(</w:t>
      </w:r>
      <w:r w:rsidR="00E87C9D" w:rsidRPr="004E2824">
        <w:rPr>
          <w:rFonts w:ascii="Times New Roman" w:hAnsi="Times New Roman" w:cs="Times New Roman"/>
          <w:i/>
          <w:sz w:val="24"/>
          <w:szCs w:val="24"/>
        </w:rPr>
        <w:t>Tempo de emprego)</w:t>
      </w:r>
      <w:proofErr w:type="gramStart"/>
      <w:r w:rsidR="001C0896" w:rsidRPr="004E2824">
        <w:rPr>
          <w:rFonts w:ascii="Times New Roman" w:hAnsi="Times New Roman" w:cs="Times New Roman"/>
          <w:sz w:val="24"/>
          <w:szCs w:val="24"/>
        </w:rPr>
        <w:t>²</w:t>
      </w:r>
      <w:proofErr w:type="gramEnd"/>
      <w:r w:rsidR="00E87C9D" w:rsidRPr="004E2824">
        <w:rPr>
          <w:rFonts w:ascii="Times New Roman" w:hAnsi="Times New Roman" w:cs="Times New Roman"/>
          <w:sz w:val="24"/>
          <w:szCs w:val="24"/>
        </w:rPr>
        <w:t>”</w:t>
      </w:r>
      <w:r w:rsidR="00304BA5" w:rsidRPr="004E2824">
        <w:rPr>
          <w:rFonts w:ascii="Times New Roman" w:hAnsi="Times New Roman" w:cs="Times New Roman"/>
          <w:sz w:val="24"/>
          <w:szCs w:val="24"/>
        </w:rPr>
        <w:t>)</w:t>
      </w:r>
      <w:r w:rsidR="001E5E83" w:rsidRPr="004E2824">
        <w:rPr>
          <w:rFonts w:ascii="Times New Roman" w:hAnsi="Times New Roman" w:cs="Times New Roman"/>
          <w:sz w:val="24"/>
          <w:szCs w:val="24"/>
        </w:rPr>
        <w:t xml:space="preserve">, tamanho da </w:t>
      </w:r>
      <w:r w:rsidR="001E5E83" w:rsidRPr="004E2824">
        <w:rPr>
          <w:rFonts w:ascii="Times New Roman" w:hAnsi="Times New Roman" w:cs="Times New Roman"/>
          <w:sz w:val="24"/>
          <w:szCs w:val="24"/>
        </w:rPr>
        <w:lastRenderedPageBreak/>
        <w:t>firma</w:t>
      </w:r>
      <w:r w:rsidR="001C0896" w:rsidRPr="004E2824">
        <w:rPr>
          <w:rFonts w:ascii="Times New Roman" w:hAnsi="Times New Roman" w:cs="Times New Roman"/>
          <w:sz w:val="24"/>
          <w:szCs w:val="24"/>
        </w:rPr>
        <w:t xml:space="preserve"> (</w:t>
      </w:r>
      <w:r w:rsidR="00E87C9D" w:rsidRPr="004E2824">
        <w:rPr>
          <w:rFonts w:ascii="Times New Roman" w:hAnsi="Times New Roman" w:cs="Times New Roman"/>
          <w:sz w:val="24"/>
          <w:szCs w:val="24"/>
        </w:rPr>
        <w:t>“</w:t>
      </w:r>
      <w:r w:rsidR="00E87C9D" w:rsidRPr="004E2824">
        <w:rPr>
          <w:rFonts w:ascii="Times New Roman" w:hAnsi="Times New Roman" w:cs="Times New Roman"/>
          <w:i/>
          <w:sz w:val="24"/>
          <w:szCs w:val="24"/>
        </w:rPr>
        <w:t>Log(tamanho)</w:t>
      </w:r>
      <w:r w:rsidR="00E87C9D" w:rsidRPr="004E2824">
        <w:rPr>
          <w:rFonts w:ascii="Times New Roman" w:hAnsi="Times New Roman" w:cs="Times New Roman"/>
          <w:sz w:val="24"/>
          <w:szCs w:val="24"/>
        </w:rPr>
        <w:t>”</w:t>
      </w:r>
      <w:r w:rsidR="001C0896" w:rsidRPr="004E2824">
        <w:rPr>
          <w:rFonts w:ascii="Times New Roman" w:hAnsi="Times New Roman" w:cs="Times New Roman"/>
          <w:sz w:val="24"/>
          <w:szCs w:val="24"/>
        </w:rPr>
        <w:t>)</w:t>
      </w:r>
      <w:r w:rsidR="001E5E83" w:rsidRPr="004E2824">
        <w:rPr>
          <w:rFonts w:ascii="Times New Roman" w:hAnsi="Times New Roman" w:cs="Times New Roman"/>
          <w:sz w:val="24"/>
          <w:szCs w:val="24"/>
        </w:rPr>
        <w:t>, unidade fede</w:t>
      </w:r>
      <w:r w:rsidR="00376BE0" w:rsidRPr="004E2824">
        <w:rPr>
          <w:rFonts w:ascii="Times New Roman" w:hAnsi="Times New Roman" w:cs="Times New Roman"/>
          <w:sz w:val="24"/>
          <w:szCs w:val="24"/>
        </w:rPr>
        <w:t>rativa</w:t>
      </w:r>
      <w:r w:rsidR="001C0896" w:rsidRPr="004E2824">
        <w:rPr>
          <w:rFonts w:ascii="Times New Roman" w:hAnsi="Times New Roman" w:cs="Times New Roman"/>
          <w:sz w:val="24"/>
          <w:szCs w:val="24"/>
        </w:rPr>
        <w:t xml:space="preserve"> (UF)</w:t>
      </w:r>
      <w:r w:rsidR="00376BE0" w:rsidRPr="004E2824">
        <w:rPr>
          <w:rFonts w:ascii="Times New Roman" w:hAnsi="Times New Roman" w:cs="Times New Roman"/>
          <w:sz w:val="24"/>
          <w:szCs w:val="24"/>
        </w:rPr>
        <w:t xml:space="preserve"> e</w:t>
      </w:r>
      <w:r w:rsidR="001E5E83" w:rsidRPr="004E2824">
        <w:rPr>
          <w:rFonts w:ascii="Times New Roman" w:hAnsi="Times New Roman" w:cs="Times New Roman"/>
          <w:sz w:val="24"/>
          <w:szCs w:val="24"/>
        </w:rPr>
        <w:t xml:space="preserve"> divisão da CNA</w:t>
      </w:r>
      <w:r w:rsidR="00376BE0" w:rsidRPr="004E2824">
        <w:rPr>
          <w:rFonts w:ascii="Times New Roman" w:hAnsi="Times New Roman" w:cs="Times New Roman"/>
          <w:sz w:val="24"/>
          <w:szCs w:val="24"/>
        </w:rPr>
        <w:t>E</w:t>
      </w:r>
      <w:r w:rsidR="001C0896" w:rsidRPr="004E2824">
        <w:rPr>
          <w:rFonts w:ascii="Times New Roman" w:hAnsi="Times New Roman" w:cs="Times New Roman"/>
          <w:sz w:val="24"/>
          <w:szCs w:val="24"/>
        </w:rPr>
        <w:t xml:space="preserve"> (</w:t>
      </w:r>
      <w:proofErr w:type="spellStart"/>
      <w:r w:rsidR="001C0896" w:rsidRPr="004E2824">
        <w:rPr>
          <w:rFonts w:ascii="Times New Roman" w:hAnsi="Times New Roman" w:cs="Times New Roman"/>
          <w:sz w:val="24"/>
          <w:szCs w:val="24"/>
        </w:rPr>
        <w:t>div_cnae</w:t>
      </w:r>
      <w:proofErr w:type="spellEnd"/>
      <w:r w:rsidR="001C0896" w:rsidRPr="004E2824">
        <w:rPr>
          <w:rFonts w:ascii="Times New Roman" w:hAnsi="Times New Roman" w:cs="Times New Roman"/>
          <w:sz w:val="24"/>
          <w:szCs w:val="24"/>
        </w:rPr>
        <w:t>)</w:t>
      </w:r>
      <w:r w:rsidR="00376BE0" w:rsidRPr="004E2824">
        <w:rPr>
          <w:rFonts w:ascii="Times New Roman" w:hAnsi="Times New Roman" w:cs="Times New Roman"/>
          <w:sz w:val="24"/>
          <w:szCs w:val="24"/>
        </w:rPr>
        <w:t xml:space="preserve">, todas conforme apresentado na seção 3. </w:t>
      </w:r>
    </w:p>
    <w:tbl>
      <w:tblPr>
        <w:tblStyle w:val="Tabelacomgrade1"/>
        <w:tblW w:w="100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1"/>
        <w:gridCol w:w="676"/>
      </w:tblGrid>
      <w:tr w:rsidR="004E2824" w:rsidRPr="004E2824" w14:paraId="2B574059" w14:textId="77777777" w:rsidTr="00976D78">
        <w:trPr>
          <w:trHeight w:val="397"/>
          <w:jc w:val="center"/>
        </w:trPr>
        <w:tc>
          <w:tcPr>
            <w:tcW w:w="9411" w:type="dxa"/>
            <w:vAlign w:val="center"/>
          </w:tcPr>
          <w:p w14:paraId="61214038" w14:textId="73F9A32B" w:rsidR="00D90AB2" w:rsidRPr="004413F9" w:rsidRDefault="00D90AB2" w:rsidP="00964E8D">
            <w:pPr>
              <w:adjustRightInd w:val="0"/>
              <w:spacing w:after="60"/>
              <w:ind w:firstLine="567"/>
              <w:rPr>
                <w:rFonts w:ascii="Times New Roman" w:hAnsi="Times New Roman" w:cs="Times New Roman"/>
                <w:sz w:val="20"/>
                <w:szCs w:val="24"/>
              </w:rPr>
            </w:pPr>
            <m:oMathPara>
              <m:oMath>
                <m:r>
                  <w:rPr>
                    <w:rFonts w:ascii="Cambria Math" w:hAnsi="Cambria Math" w:cs="Times New Roman"/>
                    <w:sz w:val="20"/>
                  </w:rPr>
                  <m:t>ln</m:t>
                </m:r>
                <m:sSub>
                  <m:sSubPr>
                    <m:ctrlPr>
                      <w:rPr>
                        <w:rFonts w:ascii="Cambria Math" w:hAnsi="Cambria Math" w:cs="Times New Roman"/>
                        <w:i/>
                        <w:sz w:val="20"/>
                      </w:rPr>
                    </m:ctrlPr>
                  </m:sSubPr>
                  <m:e>
                    <m:r>
                      <w:rPr>
                        <w:rFonts w:ascii="Cambria Math" w:hAnsi="Cambria Math" w:cs="Times New Roman"/>
                        <w:sz w:val="20"/>
                        <w:lang w:val="en-US"/>
                      </w:rPr>
                      <m:t>w</m:t>
                    </m:r>
                  </m:e>
                  <m:sub>
                    <m:r>
                      <w:rPr>
                        <w:rFonts w:ascii="Cambria Math" w:hAnsi="Cambria Math" w:cs="Times New Roman"/>
                        <w:sz w:val="20"/>
                        <w:lang w:val="en-US"/>
                      </w:rPr>
                      <m:t>pit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m:t>
                    </m:r>
                    <m:r>
                      <w:rPr>
                        <w:rFonts w:ascii="Cambria Math" w:hAnsi="Cambria Math" w:cs="Times New Roman"/>
                        <w:sz w:val="20"/>
                        <w:lang w:val="en-US"/>
                      </w:rPr>
                      <m:t>Homens</m:t>
                    </m:r>
                  </m:e>
                  <m:sub>
                    <m:r>
                      <w:rPr>
                        <w:rFonts w:ascii="Cambria Math" w:hAnsi="Cambria Math" w:cs="Times New Roman"/>
                        <w:sz w:val="20"/>
                        <w:lang w:val="en-US"/>
                      </w:rPr>
                      <m:t>pit</m:t>
                    </m:r>
                  </m:sub>
                </m:sSub>
                <m:r>
                  <w:rPr>
                    <w:rFonts w:ascii="Cambria Math" w:hAnsi="Cambria Math" w:cs="Times New Roman"/>
                    <w:sz w:val="20"/>
                  </w:rPr>
                  <m:t>+%Brasileiro</m:t>
                </m:r>
                <m:sSub>
                  <m:sSubPr>
                    <m:ctrlPr>
                      <w:rPr>
                        <w:rFonts w:ascii="Cambria Math" w:hAnsi="Cambria Math" w:cs="Times New Roman"/>
                        <w:sz w:val="20"/>
                      </w:rPr>
                    </m:ctrlPr>
                  </m:sSubPr>
                  <m:e>
                    <m:r>
                      <m:rPr>
                        <m:sty m:val="p"/>
                      </m:rPr>
                      <w:rPr>
                        <w:rFonts w:ascii="Cambria Math" w:hAnsi="Cambria Math" w:cs="Times New Roman"/>
                        <w:sz w:val="20"/>
                      </w:rPr>
                      <m:t>s</m:t>
                    </m:r>
                  </m:e>
                  <m:sub>
                    <m:r>
                      <m:rPr>
                        <m:sty m:val="p"/>
                      </m:rPr>
                      <w:rPr>
                        <w:rFonts w:ascii="Cambria Math" w:hAnsi="Cambria Math" w:cs="Times New Roman"/>
                        <w:sz w:val="20"/>
                      </w:rPr>
                      <m:t>pit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szCs w:val="24"/>
                      </w:rPr>
                      <m:t>Nível educacional baixo</m:t>
                    </m:r>
                  </m:e>
                  <m:sub>
                    <m:r>
                      <w:rPr>
                        <w:rFonts w:ascii="Cambria Math" w:hAnsi="Cambria Math" w:cs="Times New Roman"/>
                        <w:sz w:val="20"/>
                      </w:rPr>
                      <m:t>pit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szCs w:val="24"/>
                      </w:rPr>
                      <m:t>Nível educacional alt</m:t>
                    </m:r>
                    <m:r>
                      <m:rPr>
                        <m:sty m:val="p"/>
                      </m:rPr>
                      <w:rPr>
                        <w:rFonts w:ascii="Cambria Math" w:hAnsi="Cambria Math" w:cs="Times New Roman"/>
                        <w:sz w:val="20"/>
                        <w:szCs w:val="24"/>
                      </w:rPr>
                      <m:t>o</m:t>
                    </m:r>
                  </m:e>
                  <m:sub>
                    <m:r>
                      <w:rPr>
                        <w:rFonts w:ascii="Cambria Math" w:hAnsi="Cambria Math" w:cs="Times New Roman"/>
                        <w:sz w:val="20"/>
                      </w:rPr>
                      <m:t>pit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m:t>
                    </m:r>
                    <m:r>
                      <m:rPr>
                        <m:nor/>
                      </m:rPr>
                      <w:rPr>
                        <w:rFonts w:ascii="Times New Roman" w:hAnsi="Times New Roman" w:cs="Times New Roman"/>
                        <w:sz w:val="20"/>
                      </w:rPr>
                      <m:t>&lt;</m:t>
                    </m:r>
                    <m:r>
                      <w:rPr>
                        <w:rFonts w:ascii="Cambria Math" w:hAnsi="Cambria Math" w:cs="Times New Roman"/>
                        <w:sz w:val="20"/>
                      </w:rPr>
                      <m:t>24anos</m:t>
                    </m:r>
                  </m:e>
                  <m:sub>
                    <m:r>
                      <w:rPr>
                        <w:rFonts w:ascii="Cambria Math" w:hAnsi="Cambria Math" w:cs="Times New Roman"/>
                        <w:sz w:val="20"/>
                      </w:rPr>
                      <m:t>pit</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Tempo de emprego</m:t>
                    </m:r>
                    <m:ctrlPr>
                      <w:rPr>
                        <w:rFonts w:ascii="Cambria Math" w:hAnsi="Cambria Math" w:cs="Times New Roman"/>
                        <w:sz w:val="20"/>
                      </w:rPr>
                    </m:ctrlPr>
                  </m:e>
                  <m:sub>
                    <m:r>
                      <w:rPr>
                        <w:rFonts w:ascii="Cambria Math" w:hAnsi="Cambria Math" w:cs="Times New Roman"/>
                        <w:sz w:val="20"/>
                      </w:rPr>
                      <m:t>pit</m:t>
                    </m:r>
                  </m:sub>
                </m:sSub>
                <m:r>
                  <w:rPr>
                    <w:rFonts w:ascii="Cambria Math" w:hAnsi="Cambria Math" w:cs="Times New Roman"/>
                    <w:sz w:val="20"/>
                  </w:rPr>
                  <m:t xml:space="preserve"> +</m:t>
                </m:r>
                <m:sSubSup>
                  <m:sSubSupPr>
                    <m:ctrlPr>
                      <w:rPr>
                        <w:rFonts w:ascii="Cambria Math" w:hAnsi="Cambria Math" w:cs="Times New Roman"/>
                        <w:i/>
                        <w:sz w:val="20"/>
                      </w:rPr>
                    </m:ctrlPr>
                  </m:sSubSupPr>
                  <m:e>
                    <m:r>
                      <w:rPr>
                        <w:rFonts w:ascii="Cambria Math" w:hAnsi="Cambria Math" w:cs="Times New Roman"/>
                        <w:sz w:val="20"/>
                      </w:rPr>
                      <m:t>Tempo de emprego</m:t>
                    </m:r>
                  </m:e>
                  <m:sub>
                    <m:r>
                      <w:rPr>
                        <w:rFonts w:ascii="Cambria Math" w:hAnsi="Cambria Math" w:cs="Times New Roman"/>
                        <w:sz w:val="20"/>
                      </w:rPr>
                      <m:t>pit</m:t>
                    </m:r>
                  </m:sub>
                  <m:sup>
                    <m:r>
                      <w:rPr>
                        <w:rFonts w:ascii="Cambria Math" w:hAnsi="Cambria Math" w:cs="Times New Roman"/>
                        <w:sz w:val="20"/>
                      </w:rPr>
                      <m:t>2</m:t>
                    </m:r>
                  </m:sup>
                </m:sSubSup>
                <m:r>
                  <w:rPr>
                    <w:rFonts w:ascii="Cambria Math" w:hAnsi="Cambria Math" w:cs="Times New Roman"/>
                    <w:sz w:val="20"/>
                  </w:rPr>
                  <m:t>+</m:t>
                </m:r>
                <m:sSub>
                  <m:sSubPr>
                    <m:ctrlPr>
                      <w:rPr>
                        <w:rFonts w:ascii="Cambria Math" w:hAnsi="Cambria Math" w:cs="Times New Roman"/>
                        <w:i/>
                        <w:sz w:val="20"/>
                        <w:szCs w:val="24"/>
                      </w:rPr>
                    </m:ctrlPr>
                  </m:sSubPr>
                  <m:e>
                    <m:r>
                      <w:rPr>
                        <w:rFonts w:ascii="Cambria Math" w:hAnsi="Cambria Math" w:cs="Times New Roman"/>
                        <w:sz w:val="20"/>
                        <w:szCs w:val="24"/>
                      </w:rPr>
                      <m:t>Log(tamanho)</m:t>
                    </m:r>
                  </m:e>
                  <m:sub>
                    <m:r>
                      <w:rPr>
                        <w:rFonts w:ascii="Cambria Math" w:hAnsi="Cambria Math" w:cs="Times New Roman"/>
                        <w:sz w:val="20"/>
                        <w:szCs w:val="24"/>
                      </w:rPr>
                      <m:t>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UF</m:t>
                    </m:r>
                  </m:e>
                  <m:sub>
                    <m:r>
                      <w:rPr>
                        <w:rFonts w:ascii="Cambria Math" w:hAnsi="Cambria Math" w:cs="Times New Roman"/>
                        <w:sz w:val="20"/>
                      </w:rPr>
                      <m:t>it</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divCNAE</m:t>
                    </m:r>
                  </m:e>
                  <m:sub>
                    <m:r>
                      <w:rPr>
                        <w:rFonts w:ascii="Cambria Math" w:hAnsi="Cambria Math" w:cs="Times New Roman"/>
                        <w:sz w:val="20"/>
                      </w:rPr>
                      <m:t>it</m:t>
                    </m:r>
                  </m:sub>
                </m:sSub>
                <m:r>
                  <w:rPr>
                    <w:rFonts w:ascii="Cambria Math" w:hAnsi="Cambria Math" w:cs="Times New Roman"/>
                    <w:sz w:val="20"/>
                  </w:rPr>
                  <m:t xml:space="preserve">+ </m:t>
                </m:r>
                <m:r>
                  <w:rPr>
                    <w:rFonts w:ascii="Cambria Math" w:hAnsi="Cambria Math" w:cs="Times New Roman"/>
                    <w:sz w:val="20"/>
                    <w:lang w:val="en-US"/>
                  </w:rPr>
                  <m:t>M</m:t>
                </m:r>
                <m:sSub>
                  <m:sSubPr>
                    <m:ctrlPr>
                      <w:rPr>
                        <w:rFonts w:ascii="Cambria Math" w:hAnsi="Cambria Math" w:cs="Times New Roman"/>
                        <w:i/>
                        <w:sz w:val="20"/>
                      </w:rPr>
                    </m:ctrlPr>
                  </m:sSubPr>
                  <m:e>
                    <m:r>
                      <w:rPr>
                        <w:rFonts w:ascii="Cambria Math" w:hAnsi="Cambria Math" w:cs="Times New Roman"/>
                        <w:sz w:val="20"/>
                        <w:lang w:val="en-US"/>
                      </w:rPr>
                      <m:t>S</m:t>
                    </m:r>
                  </m:e>
                  <m:sub>
                    <m:r>
                      <w:rPr>
                        <w:rFonts w:ascii="Cambria Math" w:hAnsi="Cambria Math" w:cs="Times New Roman"/>
                        <w:sz w:val="20"/>
                        <w:lang w:val="en-US"/>
                      </w:rPr>
                      <m:t>i</m:t>
                    </m:r>
                    <m:r>
                      <w:rPr>
                        <w:rFonts w:ascii="Cambria Math" w:hAnsi="Cambria Math" w:cs="Times New Roman"/>
                        <w:sz w:val="20"/>
                        <w:lang w:val="en-US"/>
                      </w:rPr>
                      <m:t>t</m:t>
                    </m:r>
                  </m:sub>
                </m:sSub>
                <m:r>
                  <w:rPr>
                    <w:rFonts w:ascii="Cambria Math" w:hAnsi="Cambria Math" w:cs="Times New Roman"/>
                    <w:sz w:val="20"/>
                  </w:rPr>
                  <m:t>+</m:t>
                </m:r>
                <m:sSub>
                  <m:sSubPr>
                    <m:ctrlPr>
                      <w:rPr>
                        <w:rFonts w:ascii="Cambria Math" w:hAnsi="Cambria Math" w:cs="Times New Roman"/>
                        <w:i/>
                        <w:sz w:val="20"/>
                        <w:lang w:val="en-US"/>
                      </w:rPr>
                    </m:ctrlPr>
                  </m:sSubPr>
                  <m:e>
                    <m:r>
                      <w:rPr>
                        <w:rFonts w:ascii="Cambria Math" w:hAnsi="Cambria Math" w:cs="Times New Roman"/>
                        <w:sz w:val="20"/>
                      </w:rPr>
                      <m:t>ε</m:t>
                    </m:r>
                  </m:e>
                  <m:sub>
                    <m:r>
                      <w:rPr>
                        <w:rFonts w:ascii="Cambria Math" w:hAnsi="Cambria Math" w:cs="Times New Roman"/>
                        <w:sz w:val="20"/>
                        <w:lang w:val="en-US"/>
                      </w:rPr>
                      <m:t>pit</m:t>
                    </m:r>
                  </m:sub>
                </m:sSub>
              </m:oMath>
            </m:oMathPara>
          </w:p>
        </w:tc>
        <w:tc>
          <w:tcPr>
            <w:tcW w:w="0" w:type="auto"/>
            <w:vAlign w:val="center"/>
          </w:tcPr>
          <w:p w14:paraId="53A9921D" w14:textId="7A28AC57" w:rsidR="00D90AB2" w:rsidRPr="004E2824" w:rsidRDefault="00D05D03" w:rsidP="00D05D03">
            <w:pPr>
              <w:keepNext/>
              <w:adjustRightInd w:val="0"/>
              <w:spacing w:after="60"/>
              <w:rPr>
                <w:rFonts w:ascii="Times New Roman" w:hAnsi="Times New Roman" w:cs="Times New Roman"/>
                <w:sz w:val="24"/>
                <w:szCs w:val="24"/>
              </w:rPr>
            </w:pPr>
            <w:r>
              <w:rPr>
                <w:rFonts w:ascii="Times New Roman" w:hAnsi="Times New Roman" w:cs="Times New Roman"/>
                <w:sz w:val="24"/>
                <w:szCs w:val="24"/>
              </w:rPr>
              <w:t>(</w:t>
            </w:r>
            <w:proofErr w:type="gramStart"/>
            <w:r w:rsidR="00D90AB2" w:rsidRPr="004E2824">
              <w:rPr>
                <w:rFonts w:ascii="Times New Roman" w:hAnsi="Times New Roman" w:cs="Times New Roman"/>
                <w:sz w:val="24"/>
                <w:szCs w:val="24"/>
              </w:rPr>
              <w:t>4</w:t>
            </w:r>
            <w:proofErr w:type="gramEnd"/>
            <w:r w:rsidR="00D90AB2" w:rsidRPr="004E2824">
              <w:rPr>
                <w:rFonts w:ascii="Times New Roman" w:hAnsi="Times New Roman" w:cs="Times New Roman"/>
                <w:sz w:val="24"/>
                <w:szCs w:val="24"/>
              </w:rPr>
              <w:t>.</w:t>
            </w:r>
            <w:r w:rsidR="00D90AB2" w:rsidRPr="00964E8D">
              <w:rPr>
                <w:rFonts w:ascii="Times New Roman" w:hAnsi="Times New Roman" w:cs="Times New Roman"/>
              </w:rPr>
              <w:fldChar w:fldCharType="begin"/>
            </w:r>
            <w:r w:rsidR="00D90AB2" w:rsidRPr="004E2824">
              <w:rPr>
                <w:rFonts w:ascii="Times New Roman" w:hAnsi="Times New Roman" w:cs="Times New Roman"/>
                <w:sz w:val="24"/>
                <w:szCs w:val="24"/>
              </w:rPr>
              <w:instrText xml:space="preserve"> SEQ Equação \* ARABIC </w:instrText>
            </w:r>
            <w:r w:rsidR="00D90AB2" w:rsidRPr="00964E8D">
              <w:rPr>
                <w:rFonts w:ascii="Times New Roman" w:hAnsi="Times New Roman" w:cs="Times New Roman"/>
              </w:rPr>
              <w:fldChar w:fldCharType="separate"/>
            </w:r>
            <w:r w:rsidR="003A43E0" w:rsidRPr="004E2824">
              <w:rPr>
                <w:rFonts w:ascii="Times New Roman" w:hAnsi="Times New Roman" w:cs="Times New Roman"/>
                <w:noProof/>
                <w:sz w:val="24"/>
                <w:szCs w:val="24"/>
              </w:rPr>
              <w:t>2</w:t>
            </w:r>
            <w:r w:rsidR="00D90AB2" w:rsidRPr="00964E8D">
              <w:rPr>
                <w:rFonts w:ascii="Times New Roman" w:hAnsi="Times New Roman" w:cs="Times New Roman"/>
              </w:rPr>
              <w:fldChar w:fldCharType="end"/>
            </w:r>
            <w:r w:rsidR="00D90AB2" w:rsidRPr="004E2824">
              <w:rPr>
                <w:rFonts w:ascii="Times New Roman" w:hAnsi="Times New Roman" w:cs="Times New Roman"/>
                <w:sz w:val="24"/>
                <w:szCs w:val="24"/>
              </w:rPr>
              <w:t>)</w:t>
            </w:r>
          </w:p>
        </w:tc>
      </w:tr>
    </w:tbl>
    <w:p w14:paraId="48E2F7A5" w14:textId="2810964E" w:rsidR="004E710B" w:rsidRPr="004E2824" w:rsidRDefault="00580250" w:rsidP="00964E8D">
      <w:pPr>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Além deste modelo, ou</w:t>
      </w:r>
      <w:r w:rsidR="0040532E" w:rsidRPr="004E2824">
        <w:rPr>
          <w:rFonts w:ascii="Times New Roman" w:hAnsi="Times New Roman" w:cs="Times New Roman"/>
          <w:sz w:val="24"/>
          <w:szCs w:val="24"/>
        </w:rPr>
        <w:t>tra especificação</w:t>
      </w:r>
      <w:r w:rsidRPr="004E2824">
        <w:rPr>
          <w:rFonts w:ascii="Times New Roman" w:hAnsi="Times New Roman" w:cs="Times New Roman"/>
          <w:sz w:val="24"/>
          <w:szCs w:val="24"/>
        </w:rPr>
        <w:t xml:space="preserve"> fo</w:t>
      </w:r>
      <w:r w:rsidR="0040532E" w:rsidRPr="004E2824">
        <w:rPr>
          <w:rFonts w:ascii="Times New Roman" w:hAnsi="Times New Roman" w:cs="Times New Roman"/>
          <w:sz w:val="24"/>
          <w:szCs w:val="24"/>
        </w:rPr>
        <w:t>i proposta</w:t>
      </w:r>
      <w:r w:rsidRPr="004E2824">
        <w:rPr>
          <w:rFonts w:ascii="Times New Roman" w:hAnsi="Times New Roman" w:cs="Times New Roman"/>
          <w:sz w:val="24"/>
          <w:szCs w:val="24"/>
        </w:rPr>
        <w:t xml:space="preserve">, buscando eliminar os efeitos não observados </w:t>
      </w:r>
      <w:r w:rsidR="0040532E" w:rsidRPr="004E2824">
        <w:rPr>
          <w:rFonts w:ascii="Times New Roman" w:hAnsi="Times New Roman" w:cs="Times New Roman"/>
          <w:sz w:val="24"/>
          <w:szCs w:val="24"/>
        </w:rPr>
        <w:t xml:space="preserve">das ocupações e firmas </w:t>
      </w:r>
      <w:r w:rsidRPr="004E2824">
        <w:rPr>
          <w:rFonts w:ascii="Times New Roman" w:hAnsi="Times New Roman" w:cs="Times New Roman"/>
          <w:sz w:val="24"/>
          <w:szCs w:val="24"/>
        </w:rPr>
        <w:t xml:space="preserve">e, ainda que em menor parcela, os problemas de </w:t>
      </w:r>
      <w:proofErr w:type="spellStart"/>
      <w:r w:rsidRPr="004E2824">
        <w:rPr>
          <w:rFonts w:ascii="Times New Roman" w:hAnsi="Times New Roman" w:cs="Times New Roman"/>
          <w:sz w:val="24"/>
          <w:szCs w:val="24"/>
        </w:rPr>
        <w:t>endogeneidade</w:t>
      </w:r>
      <w:proofErr w:type="spellEnd"/>
      <w:r w:rsidR="00F55ED4" w:rsidRPr="004E2824">
        <w:rPr>
          <w:rFonts w:ascii="Times New Roman" w:hAnsi="Times New Roman" w:cs="Times New Roman"/>
          <w:sz w:val="24"/>
          <w:szCs w:val="24"/>
        </w:rPr>
        <w:t xml:space="preserve">. </w:t>
      </w:r>
    </w:p>
    <w:p w14:paraId="470843EF" w14:textId="574E745A" w:rsidR="00DC575F" w:rsidRPr="004E2824" w:rsidRDefault="00470562" w:rsidP="00964E8D">
      <w:pPr>
        <w:pStyle w:val="Title"/>
        <w:adjustRightInd w:val="0"/>
        <w:spacing w:before="120" w:after="60"/>
        <w:ind w:firstLine="567"/>
        <w:jc w:val="both"/>
        <w:rPr>
          <w:rFonts w:eastAsiaTheme="minorEastAsia"/>
          <w:b w:val="0"/>
          <w:sz w:val="24"/>
        </w:rPr>
      </w:pPr>
      <w:r w:rsidRPr="004E2824">
        <w:rPr>
          <w:rFonts w:eastAsiaTheme="minorEastAsia"/>
          <w:b w:val="0"/>
          <w:sz w:val="24"/>
        </w:rPr>
        <w:t>O ponto de partida para a estimação de</w:t>
      </w:r>
      <w:r w:rsidR="0040532E" w:rsidRPr="004E2824">
        <w:rPr>
          <w:rFonts w:eastAsiaTheme="minorEastAsia"/>
          <w:b w:val="0"/>
          <w:sz w:val="24"/>
        </w:rPr>
        <w:t>ss</w:t>
      </w:r>
      <w:r w:rsidR="00304BA5" w:rsidRPr="004E2824">
        <w:rPr>
          <w:rFonts w:eastAsiaTheme="minorEastAsia"/>
          <w:b w:val="0"/>
          <w:sz w:val="24"/>
        </w:rPr>
        <w:t>a especificação é o modelo 4.1</w:t>
      </w:r>
      <w:r w:rsidRPr="004E2824">
        <w:rPr>
          <w:rFonts w:eastAsiaTheme="minorEastAsia"/>
          <w:b w:val="0"/>
          <w:sz w:val="24"/>
        </w:rPr>
        <w:t xml:space="preserve">. A primeira etapa dessa estimação teve como objetivo eliminar as heterogeneidades das firmas. </w:t>
      </w:r>
      <w:r w:rsidR="001A404C" w:rsidRPr="004E2824">
        <w:rPr>
          <w:rFonts w:eastAsiaTheme="minorEastAsia"/>
          <w:b w:val="0"/>
          <w:sz w:val="24"/>
        </w:rPr>
        <w:t xml:space="preserve">Para tanto, tomou-se a média no tempo das variáveis de interesse, na dimensão firma e, em seguida, essa variável média foi subtraída </w:t>
      </w:r>
      <w:r w:rsidR="00DC575F" w:rsidRPr="004E2824">
        <w:rPr>
          <w:rFonts w:eastAsiaTheme="minorEastAsia"/>
          <w:b w:val="0"/>
          <w:sz w:val="24"/>
        </w:rPr>
        <w:t>das demais variáveis do modelo.</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8115"/>
        <w:gridCol w:w="724"/>
      </w:tblGrid>
      <w:tr w:rsidR="004E2824" w:rsidRPr="004E2824" w14:paraId="15EBFB27" w14:textId="77777777" w:rsidTr="001A245F">
        <w:trPr>
          <w:trHeight w:val="416"/>
          <w:jc w:val="center"/>
        </w:trPr>
        <w:tc>
          <w:tcPr>
            <w:tcW w:w="241" w:type="pct"/>
            <w:vAlign w:val="center"/>
          </w:tcPr>
          <w:p w14:paraId="5B2F0580" w14:textId="77777777" w:rsidR="003E2A99" w:rsidRPr="00964E8D" w:rsidRDefault="003E2A99" w:rsidP="00964E8D">
            <w:pPr>
              <w:adjustRightInd w:val="0"/>
              <w:spacing w:after="60"/>
              <w:ind w:firstLine="567"/>
              <w:jc w:val="both"/>
              <w:rPr>
                <w:rFonts w:ascii="Times New Roman" w:eastAsia="Times New Roman" w:hAnsi="Times New Roman" w:cs="Times New Roman"/>
                <w:szCs w:val="24"/>
              </w:rPr>
            </w:pPr>
          </w:p>
        </w:tc>
        <w:tc>
          <w:tcPr>
            <w:tcW w:w="4369" w:type="pct"/>
            <w:vAlign w:val="center"/>
          </w:tcPr>
          <w:p w14:paraId="35F2D7FE" w14:textId="73C31342" w:rsidR="003E2A99" w:rsidRPr="00D05D03" w:rsidRDefault="00D8399D" w:rsidP="00964E8D">
            <w:pPr>
              <w:adjustRightInd w:val="0"/>
              <w:spacing w:after="60"/>
              <w:ind w:firstLine="567"/>
              <w:jc w:val="both"/>
              <w:rPr>
                <w:rFonts w:ascii="Times New Roman" w:hAnsi="Times New Roman" w:cs="Times New Roman"/>
                <w:sz w:val="20"/>
                <w:szCs w:val="24"/>
              </w:rPr>
            </w:pPr>
            <m:oMath>
              <m:d>
                <m:dPr>
                  <m:ctrlPr>
                    <w:rPr>
                      <w:rFonts w:ascii="Cambria Math" w:hAnsi="Cambria Math" w:cs="Times New Roman"/>
                      <w:i/>
                      <w:sz w:val="20"/>
                      <w:szCs w:val="24"/>
                    </w:rPr>
                  </m:ctrlPr>
                </m:dPr>
                <m:e>
                  <m:r>
                    <w:rPr>
                      <w:rFonts w:ascii="Cambria Math" w:hAnsi="Cambria Math" w:cs="Times New Roman"/>
                      <w:sz w:val="20"/>
                      <w:szCs w:val="24"/>
                    </w:rPr>
                    <m:t>ln</m:t>
                  </m:r>
                  <m:sSub>
                    <m:sSubPr>
                      <m:ctrlPr>
                        <w:rPr>
                          <w:rFonts w:ascii="Cambria Math" w:hAnsi="Cambria Math" w:cs="Times New Roman"/>
                          <w:i/>
                          <w:sz w:val="20"/>
                          <w:szCs w:val="24"/>
                        </w:rPr>
                      </m:ctrlPr>
                    </m:sSubPr>
                    <m:e>
                      <m:r>
                        <w:rPr>
                          <w:rFonts w:ascii="Cambria Math" w:hAnsi="Cambria Math" w:cs="Times New Roman"/>
                          <w:sz w:val="20"/>
                          <w:szCs w:val="24"/>
                        </w:rPr>
                        <m:t>w</m:t>
                      </m:r>
                    </m:e>
                    <m:sub>
                      <m:r>
                        <w:rPr>
                          <w:rFonts w:ascii="Cambria Math" w:hAnsi="Cambria Math" w:cs="Times New Roman"/>
                          <w:sz w:val="20"/>
                          <w:szCs w:val="24"/>
                        </w:rPr>
                        <m:t>pit</m:t>
                      </m:r>
                    </m:sub>
                  </m:sSub>
                  <m:r>
                    <w:rPr>
                      <w:rFonts w:ascii="Cambria Math" w:hAnsi="Cambria Math" w:cs="Times New Roman"/>
                      <w:sz w:val="20"/>
                      <w:szCs w:val="24"/>
                    </w:rPr>
                    <m:t>-</m:t>
                  </m:r>
                  <m:sSub>
                    <m:sSubPr>
                      <m:ctrlPr>
                        <w:rPr>
                          <w:rFonts w:ascii="Cambria Math" w:hAnsi="Cambria Math" w:cs="Times New Roman"/>
                          <w:i/>
                          <w:sz w:val="20"/>
                          <w:szCs w:val="24"/>
                        </w:rPr>
                      </m:ctrlPr>
                    </m:sSubPr>
                    <m:e>
                      <m:acc>
                        <m:accPr>
                          <m:chr m:val="̅"/>
                          <m:ctrlPr>
                            <w:rPr>
                              <w:rFonts w:ascii="Cambria Math" w:hAnsi="Cambria Math" w:cs="Times New Roman"/>
                              <w:i/>
                              <w:sz w:val="20"/>
                              <w:szCs w:val="24"/>
                            </w:rPr>
                          </m:ctrlPr>
                        </m:accPr>
                        <m:e>
                          <m:r>
                            <w:rPr>
                              <w:rFonts w:ascii="Cambria Math" w:hAnsi="Cambria Math" w:cs="Times New Roman"/>
                              <w:sz w:val="20"/>
                              <w:szCs w:val="24"/>
                            </w:rPr>
                            <m:t>lnw</m:t>
                          </m:r>
                        </m:e>
                      </m:acc>
                    </m:e>
                    <m:sub>
                      <m:r>
                        <w:rPr>
                          <w:rFonts w:ascii="Cambria Math" w:hAnsi="Cambria Math" w:cs="Times New Roman"/>
                          <w:sz w:val="20"/>
                          <w:szCs w:val="24"/>
                        </w:rPr>
                        <m:t>i</m:t>
                      </m:r>
                    </m:sub>
                  </m:sSub>
                </m:e>
              </m:d>
              <m:r>
                <m:rPr>
                  <m:nor/>
                </m:rPr>
                <w:rPr>
                  <w:rFonts w:ascii="Times New Roman" w:hAnsi="Times New Roman" w:cs="Times New Roman"/>
                  <w:sz w:val="20"/>
                  <w:szCs w:val="24"/>
                </w:rPr>
                <m:t xml:space="preserve"> = </m:t>
              </m:r>
              <m:r>
                <w:rPr>
                  <w:rFonts w:ascii="Cambria Math" w:hAnsi="Cambria Math" w:cs="Times New Roman"/>
                  <w:sz w:val="20"/>
                  <w:szCs w:val="24"/>
                </w:rPr>
                <m:t xml:space="preserve"> </m:t>
              </m:r>
              <m:sSub>
                <m:sSubPr>
                  <m:ctrlPr>
                    <w:rPr>
                      <w:rFonts w:ascii="Cambria Math" w:hAnsi="Cambria Math" w:cs="Times New Roman"/>
                      <w:i/>
                      <w:sz w:val="20"/>
                      <w:szCs w:val="24"/>
                    </w:rPr>
                  </m:ctrlPr>
                </m:sSubPr>
                <m:e>
                  <m:r>
                    <w:rPr>
                      <w:rFonts w:ascii="Cambria Math" w:hAnsi="Cambria Math" w:cs="Times New Roman"/>
                      <w:sz w:val="20"/>
                      <w:szCs w:val="24"/>
                    </w:rPr>
                    <m:t>β</m:t>
                  </m:r>
                </m:e>
                <m:sub>
                  <m:r>
                    <w:rPr>
                      <w:rFonts w:ascii="Cambria Math" w:hAnsi="Cambria Math" w:cs="Times New Roman"/>
                      <w:sz w:val="20"/>
                      <w:szCs w:val="24"/>
                    </w:rPr>
                    <m:t>0</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β</m:t>
                  </m:r>
                </m:e>
                <m:sub>
                  <m:r>
                    <w:rPr>
                      <w:rFonts w:ascii="Cambria Math" w:hAnsi="Cambria Math" w:cs="Times New Roman"/>
                      <w:sz w:val="20"/>
                      <w:szCs w:val="24"/>
                    </w:rPr>
                    <m:t>1</m:t>
                  </m:r>
                </m:sub>
              </m:sSub>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X</m:t>
                      </m:r>
                    </m:e>
                    <m:sub>
                      <m:r>
                        <w:rPr>
                          <w:rFonts w:ascii="Cambria Math" w:hAnsi="Cambria Math" w:cs="Times New Roman"/>
                          <w:sz w:val="20"/>
                          <w:szCs w:val="24"/>
                        </w:rPr>
                        <m:t>pit</m:t>
                      </m:r>
                    </m:sub>
                  </m:sSub>
                  <m:r>
                    <w:rPr>
                      <w:rFonts w:ascii="Cambria Math" w:hAnsi="Cambria Math" w:cs="Times New Roman"/>
                      <w:sz w:val="20"/>
                      <w:szCs w:val="24"/>
                    </w:rPr>
                    <m:t>-</m:t>
                  </m:r>
                  <m:sSub>
                    <m:sSubPr>
                      <m:ctrlPr>
                        <w:rPr>
                          <w:rFonts w:ascii="Cambria Math" w:hAnsi="Cambria Math" w:cs="Times New Roman"/>
                          <w:i/>
                          <w:sz w:val="20"/>
                          <w:szCs w:val="24"/>
                        </w:rPr>
                      </m:ctrlPr>
                    </m:sSubPr>
                    <m:e>
                      <m:acc>
                        <m:accPr>
                          <m:chr m:val="̅"/>
                          <m:ctrlPr>
                            <w:rPr>
                              <w:rFonts w:ascii="Cambria Math" w:hAnsi="Cambria Math" w:cs="Times New Roman"/>
                              <w:i/>
                              <w:sz w:val="20"/>
                              <w:szCs w:val="24"/>
                            </w:rPr>
                          </m:ctrlPr>
                        </m:accPr>
                        <m:e>
                          <m:r>
                            <w:rPr>
                              <w:rFonts w:ascii="Cambria Math" w:hAnsi="Cambria Math" w:cs="Times New Roman"/>
                              <w:sz w:val="20"/>
                              <w:szCs w:val="24"/>
                            </w:rPr>
                            <m:t>X</m:t>
                          </m:r>
                        </m:e>
                      </m:acc>
                    </m:e>
                    <m:sub>
                      <m:r>
                        <w:rPr>
                          <w:rFonts w:ascii="Cambria Math" w:hAnsi="Cambria Math" w:cs="Times New Roman"/>
                          <w:sz w:val="20"/>
                          <w:szCs w:val="24"/>
                        </w:rPr>
                        <m:t>i</m:t>
                      </m:r>
                    </m:sub>
                  </m:sSub>
                </m:e>
              </m:d>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β</m:t>
                  </m:r>
                </m:e>
                <m:sub>
                  <m:r>
                    <w:rPr>
                      <w:rFonts w:ascii="Cambria Math" w:hAnsi="Cambria Math" w:cs="Times New Roman"/>
                      <w:sz w:val="20"/>
                      <w:szCs w:val="24"/>
                    </w:rPr>
                    <m:t>2</m:t>
                  </m:r>
                </m:sub>
              </m:sSub>
              <m:d>
                <m:dPr>
                  <m:ctrlPr>
                    <w:rPr>
                      <w:rFonts w:ascii="Cambria Math" w:hAnsi="Cambria Math" w:cs="Times New Roman"/>
                      <w:i/>
                      <w:sz w:val="20"/>
                      <w:szCs w:val="24"/>
                    </w:rPr>
                  </m:ctrlPr>
                </m:dPr>
                <m:e>
                  <m:r>
                    <w:rPr>
                      <w:rFonts w:ascii="Cambria Math" w:hAnsi="Cambria Math" w:cs="Times New Roman"/>
                      <w:sz w:val="20"/>
                      <w:szCs w:val="24"/>
                    </w:rPr>
                    <m:t>M</m:t>
                  </m:r>
                  <m:sSub>
                    <m:sSubPr>
                      <m:ctrlPr>
                        <w:rPr>
                          <w:rFonts w:ascii="Cambria Math" w:hAnsi="Cambria Math" w:cs="Times New Roman"/>
                          <w:i/>
                          <w:sz w:val="20"/>
                          <w:szCs w:val="24"/>
                        </w:rPr>
                      </m:ctrlPr>
                    </m:sSubPr>
                    <m:e>
                      <m:r>
                        <w:rPr>
                          <w:rFonts w:ascii="Cambria Math" w:hAnsi="Cambria Math" w:cs="Times New Roman"/>
                          <w:sz w:val="20"/>
                          <w:szCs w:val="24"/>
                        </w:rPr>
                        <m:t>S</m:t>
                      </m:r>
                    </m:e>
                    <m:sub>
                      <m:r>
                        <w:rPr>
                          <w:rFonts w:ascii="Cambria Math" w:hAnsi="Cambria Math" w:cs="Times New Roman"/>
                          <w:sz w:val="20"/>
                          <w:szCs w:val="24"/>
                        </w:rPr>
                        <m:t>it</m:t>
                      </m:r>
                    </m:sub>
                  </m:sSub>
                  <m:r>
                    <w:rPr>
                      <w:rFonts w:ascii="Cambria Math" w:hAnsi="Cambria Math" w:cs="Times New Roman"/>
                      <w:sz w:val="20"/>
                      <w:szCs w:val="24"/>
                    </w:rPr>
                    <m:t>-</m:t>
                  </m:r>
                  <m:sSub>
                    <m:sSubPr>
                      <m:ctrlPr>
                        <w:rPr>
                          <w:rFonts w:ascii="Cambria Math" w:hAnsi="Cambria Math" w:cs="Times New Roman"/>
                          <w:i/>
                          <w:sz w:val="20"/>
                          <w:szCs w:val="24"/>
                        </w:rPr>
                      </m:ctrlPr>
                    </m:sSubPr>
                    <m:e>
                      <m:acc>
                        <m:accPr>
                          <m:chr m:val="̅"/>
                          <m:ctrlPr>
                            <w:rPr>
                              <w:rFonts w:ascii="Cambria Math" w:hAnsi="Cambria Math" w:cs="Times New Roman"/>
                              <w:i/>
                              <w:sz w:val="20"/>
                              <w:szCs w:val="24"/>
                            </w:rPr>
                          </m:ctrlPr>
                        </m:accPr>
                        <m:e>
                          <m:r>
                            <w:rPr>
                              <w:rFonts w:ascii="Cambria Math" w:hAnsi="Cambria Math" w:cs="Times New Roman"/>
                              <w:sz w:val="20"/>
                              <w:szCs w:val="24"/>
                            </w:rPr>
                            <m:t>MS</m:t>
                          </m:r>
                        </m:e>
                      </m:acc>
                    </m:e>
                    <m:sub>
                      <m:r>
                        <w:rPr>
                          <w:rFonts w:ascii="Cambria Math" w:hAnsi="Cambria Math" w:cs="Times New Roman"/>
                          <w:sz w:val="20"/>
                          <w:szCs w:val="24"/>
                        </w:rPr>
                        <m:t>i</m:t>
                      </m:r>
                    </m:sub>
                  </m:sSub>
                </m:e>
              </m:d>
              <m:r>
                <m:rPr>
                  <m:nor/>
                </m:rPr>
                <w:rPr>
                  <w:rFonts w:ascii="Times New Roman" w:hAnsi="Times New Roman" w:cs="Times New Roman"/>
                  <w:sz w:val="20"/>
                  <w:szCs w:val="24"/>
                </w:rPr>
                <m:t xml:space="preserve"> + </m:t>
              </m:r>
              <m:sSub>
                <m:sSubPr>
                  <m:ctrlPr>
                    <w:rPr>
                      <w:rFonts w:ascii="Cambria Math" w:hAnsi="Cambria Math" w:cs="Times New Roman"/>
                      <w:i/>
                      <w:sz w:val="20"/>
                      <w:szCs w:val="24"/>
                    </w:rPr>
                  </m:ctrlPr>
                </m:sSubPr>
                <m:e>
                  <m:r>
                    <w:rPr>
                      <w:rFonts w:ascii="Cambria Math" w:hAnsi="Cambria Math" w:cs="Times New Roman"/>
                      <w:sz w:val="20"/>
                      <w:szCs w:val="24"/>
                    </w:rPr>
                    <m:t>(ω</m:t>
                  </m:r>
                </m:e>
                <m:sub>
                  <m:r>
                    <w:rPr>
                      <w:rFonts w:ascii="Cambria Math" w:hAnsi="Cambria Math" w:cs="Times New Roman"/>
                      <w:sz w:val="20"/>
                      <w:szCs w:val="24"/>
                    </w:rPr>
                    <m:t>i</m:t>
                  </m:r>
                </m:sub>
              </m:sSub>
              <m:r>
                <w:rPr>
                  <w:rFonts w:ascii="Cambria Math" w:hAnsi="Cambria Math" w:cs="Times New Roman"/>
                  <w:sz w:val="20"/>
                  <w:szCs w:val="24"/>
                </w:rPr>
                <m:t xml:space="preserve">- </m:t>
              </m:r>
              <m:sSub>
                <m:sSubPr>
                  <m:ctrlPr>
                    <w:rPr>
                      <w:rFonts w:ascii="Cambria Math" w:hAnsi="Cambria Math" w:cs="Times New Roman"/>
                      <w:i/>
                      <w:sz w:val="20"/>
                      <w:szCs w:val="24"/>
                    </w:rPr>
                  </m:ctrlPr>
                </m:sSubPr>
                <m:e>
                  <m:acc>
                    <m:accPr>
                      <m:chr m:val="̅"/>
                      <m:ctrlPr>
                        <w:rPr>
                          <w:rFonts w:ascii="Cambria Math" w:hAnsi="Cambria Math" w:cs="Times New Roman"/>
                          <w:i/>
                          <w:sz w:val="20"/>
                          <w:szCs w:val="24"/>
                        </w:rPr>
                      </m:ctrlPr>
                    </m:accPr>
                    <m:e>
                      <m:r>
                        <w:rPr>
                          <w:rFonts w:ascii="Cambria Math" w:hAnsi="Cambria Math" w:cs="Times New Roman"/>
                          <w:sz w:val="20"/>
                          <w:szCs w:val="24"/>
                        </w:rPr>
                        <m:t>ω</m:t>
                      </m:r>
                    </m:e>
                  </m:acc>
                </m:e>
                <m:sub>
                  <m:r>
                    <w:rPr>
                      <w:rFonts w:ascii="Cambria Math" w:hAnsi="Cambria Math" w:cs="Times New Roman"/>
                      <w:sz w:val="20"/>
                      <w:szCs w:val="24"/>
                    </w:rPr>
                    <m:t>i</m:t>
                  </m:r>
                </m:sub>
              </m:sSub>
              <m:r>
                <w:rPr>
                  <w:rFonts w:ascii="Cambria Math" w:hAnsi="Cambria Math" w:cs="Times New Roman"/>
                  <w:sz w:val="20"/>
                  <w:szCs w:val="24"/>
                </w:rPr>
                <m:t>)+(</m:t>
              </m:r>
              <m:sSub>
                <m:sSubPr>
                  <m:ctrlPr>
                    <w:rPr>
                      <w:rFonts w:ascii="Cambria Math" w:hAnsi="Cambria Math" w:cs="Times New Roman"/>
                      <w:sz w:val="20"/>
                      <w:szCs w:val="24"/>
                    </w:rPr>
                  </m:ctrlPr>
                </m:sSubPr>
                <m:e>
                  <m:r>
                    <m:rPr>
                      <m:sty m:val="p"/>
                    </m:rPr>
                    <w:rPr>
                      <w:rFonts w:ascii="Cambria Math" w:hAnsi="Cambria Math" w:cs="Times New Roman" w:hint="eastAsia"/>
                      <w:sz w:val="20"/>
                      <w:szCs w:val="24"/>
                    </w:rPr>
                    <m:t>ε</m:t>
                  </m:r>
                  <m:ctrlPr>
                    <w:rPr>
                      <w:rFonts w:ascii="Cambria Math" w:hAnsi="Cambria Math" w:cs="Times New Roman"/>
                      <w:i/>
                      <w:sz w:val="20"/>
                      <w:szCs w:val="24"/>
                    </w:rPr>
                  </m:ctrlPr>
                </m:e>
                <m:sub>
                  <m:r>
                    <m:rPr>
                      <m:sty m:val="p"/>
                    </m:rPr>
                    <w:rPr>
                      <w:rFonts w:ascii="Cambria Math" w:hAnsi="Cambria Math" w:cs="Times New Roman"/>
                      <w:sz w:val="20"/>
                      <w:szCs w:val="24"/>
                    </w:rPr>
                    <m:t>pit</m:t>
                  </m:r>
                </m:sub>
              </m:sSub>
              <m:r>
                <w:rPr>
                  <w:rFonts w:ascii="Cambria Math" w:hAnsi="Cambria Math" w:cs="Times New Roman"/>
                  <w:sz w:val="20"/>
                  <w:szCs w:val="24"/>
                </w:rPr>
                <m:t xml:space="preserve">- </m:t>
              </m:r>
              <m:sSub>
                <m:sSubPr>
                  <m:ctrlPr>
                    <w:rPr>
                      <w:rFonts w:ascii="Cambria Math" w:hAnsi="Cambria Math" w:cs="Times New Roman"/>
                      <w:sz w:val="20"/>
                      <w:szCs w:val="24"/>
                    </w:rPr>
                  </m:ctrlPr>
                </m:sSubPr>
                <m:e>
                  <m:acc>
                    <m:accPr>
                      <m:chr m:val="̅"/>
                      <m:ctrlPr>
                        <w:rPr>
                          <w:rFonts w:ascii="Cambria Math" w:hAnsi="Cambria Math" w:cs="Times New Roman"/>
                          <w:sz w:val="20"/>
                          <w:szCs w:val="24"/>
                        </w:rPr>
                      </m:ctrlPr>
                    </m:accPr>
                    <m:e>
                      <m:r>
                        <w:rPr>
                          <w:rFonts w:ascii="Cambria Math" w:hAnsi="Cambria Math" w:cs="Times New Roman"/>
                          <w:sz w:val="20"/>
                          <w:szCs w:val="24"/>
                        </w:rPr>
                        <m:t>ε</m:t>
                      </m:r>
                    </m:e>
                  </m:acc>
                  <m:ctrlPr>
                    <w:rPr>
                      <w:rFonts w:ascii="Cambria Math" w:hAnsi="Cambria Math" w:cs="Times New Roman"/>
                      <w:i/>
                      <w:sz w:val="20"/>
                      <w:szCs w:val="24"/>
                    </w:rPr>
                  </m:ctrlPr>
                </m:e>
                <m:sub>
                  <m:r>
                    <m:rPr>
                      <m:sty m:val="p"/>
                    </m:rPr>
                    <w:rPr>
                      <w:rFonts w:ascii="Cambria Math" w:hAnsi="Cambria Math" w:cs="Times New Roman"/>
                      <w:sz w:val="20"/>
                      <w:szCs w:val="24"/>
                    </w:rPr>
                    <m:t>i</m:t>
                  </m:r>
                </m:sub>
              </m:sSub>
              <m:r>
                <w:rPr>
                  <w:rFonts w:ascii="Cambria Math" w:hAnsi="Cambria Math" w:cs="Times New Roman"/>
                  <w:sz w:val="20"/>
                  <w:szCs w:val="24"/>
                </w:rPr>
                <m:t>)</m:t>
              </m:r>
            </m:oMath>
            <w:r w:rsidR="00922AC7" w:rsidRPr="00D05D03">
              <w:rPr>
                <w:rFonts w:ascii="Times New Roman" w:hAnsi="Times New Roman" w:cs="Times New Roman"/>
                <w:sz w:val="20"/>
                <w:szCs w:val="24"/>
              </w:rPr>
              <w:t xml:space="preserve"> </w:t>
            </w:r>
          </w:p>
        </w:tc>
        <w:tc>
          <w:tcPr>
            <w:tcW w:w="390" w:type="pct"/>
            <w:vAlign w:val="center"/>
          </w:tcPr>
          <w:p w14:paraId="4054F29B" w14:textId="3890FA11" w:rsidR="003E2A99" w:rsidRPr="00964E8D" w:rsidRDefault="003E2A99" w:rsidP="00D05D03">
            <w:pPr>
              <w:keepNext/>
              <w:adjustRightInd w:val="0"/>
              <w:spacing w:after="60"/>
              <w:rPr>
                <w:rFonts w:ascii="Times New Roman" w:hAnsi="Times New Roman" w:cs="Times New Roman"/>
                <w:szCs w:val="24"/>
              </w:rPr>
            </w:pPr>
            <w:r w:rsidRPr="00964E8D">
              <w:rPr>
                <w:rFonts w:ascii="Times New Roman" w:hAnsi="Times New Roman" w:cs="Times New Roman"/>
                <w:szCs w:val="24"/>
              </w:rPr>
              <w:t>(</w:t>
            </w:r>
            <w:proofErr w:type="gramStart"/>
            <w:r w:rsidRPr="00964E8D">
              <w:rPr>
                <w:rFonts w:ascii="Times New Roman" w:hAnsi="Times New Roman" w:cs="Times New Roman"/>
                <w:szCs w:val="24"/>
              </w:rPr>
              <w:t>4</w:t>
            </w:r>
            <w:proofErr w:type="gramEnd"/>
            <w:r w:rsidRPr="00964E8D">
              <w:rPr>
                <w:rFonts w:ascii="Times New Roman" w:hAnsi="Times New Roman" w:cs="Times New Roman"/>
                <w:szCs w:val="24"/>
              </w:rPr>
              <w:t>.</w:t>
            </w:r>
            <w:r w:rsidRPr="00964E8D">
              <w:rPr>
                <w:rFonts w:ascii="Times New Roman" w:hAnsi="Times New Roman" w:cs="Times New Roman"/>
              </w:rPr>
              <w:fldChar w:fldCharType="begin"/>
            </w:r>
            <w:r w:rsidRPr="00964E8D">
              <w:rPr>
                <w:rFonts w:ascii="Times New Roman" w:hAnsi="Times New Roman" w:cs="Times New Roman"/>
                <w:szCs w:val="24"/>
              </w:rPr>
              <w:instrText xml:space="preserve"> SEQ Equação \* ARABIC </w:instrText>
            </w:r>
            <w:r w:rsidRPr="00964E8D">
              <w:rPr>
                <w:rFonts w:ascii="Times New Roman" w:hAnsi="Times New Roman" w:cs="Times New Roman"/>
              </w:rPr>
              <w:fldChar w:fldCharType="separate"/>
            </w:r>
            <w:r w:rsidR="003A43E0" w:rsidRPr="00964E8D">
              <w:rPr>
                <w:rFonts w:ascii="Times New Roman" w:hAnsi="Times New Roman" w:cs="Times New Roman"/>
                <w:noProof/>
                <w:szCs w:val="24"/>
              </w:rPr>
              <w:t>3</w:t>
            </w:r>
            <w:r w:rsidRPr="00964E8D">
              <w:rPr>
                <w:rFonts w:ascii="Times New Roman" w:hAnsi="Times New Roman" w:cs="Times New Roman"/>
              </w:rPr>
              <w:fldChar w:fldCharType="end"/>
            </w:r>
            <w:r w:rsidRPr="00964E8D">
              <w:rPr>
                <w:rFonts w:ascii="Times New Roman" w:hAnsi="Times New Roman" w:cs="Times New Roman"/>
                <w:szCs w:val="24"/>
              </w:rPr>
              <w:t>)</w:t>
            </w:r>
          </w:p>
        </w:tc>
      </w:tr>
    </w:tbl>
    <w:p w14:paraId="64FDA1BC" w14:textId="007BB3FA" w:rsidR="003E2A99" w:rsidRPr="004E2824" w:rsidRDefault="00123424" w:rsidP="00964E8D">
      <w:pPr>
        <w:tabs>
          <w:tab w:val="left" w:pos="5576"/>
        </w:tabs>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Com as variáveis em diferença, a segunda etapa consistiu em estimar um modelo de efeitos fixos, a fim de eliminar os choques ocupacionais não observados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pt</m:t>
            </m:r>
          </m:sub>
        </m:sSub>
      </m:oMath>
      <w:r w:rsidRPr="004E2824">
        <w:rPr>
          <w:rFonts w:ascii="Times New Roman" w:hAnsi="Times New Roman" w:cs="Times New Roman"/>
          <w:sz w:val="24"/>
          <w:szCs w:val="24"/>
        </w:rPr>
        <w:t xml:space="preserve">), conforme apresentado na equação 4.4 a seguir. </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8115"/>
        <w:gridCol w:w="724"/>
      </w:tblGrid>
      <w:tr w:rsidR="004E2824" w:rsidRPr="004E2824" w14:paraId="41B4C8C7" w14:textId="77777777" w:rsidTr="001A245F">
        <w:trPr>
          <w:trHeight w:val="416"/>
          <w:jc w:val="center"/>
        </w:trPr>
        <w:tc>
          <w:tcPr>
            <w:tcW w:w="241" w:type="pct"/>
            <w:vAlign w:val="center"/>
          </w:tcPr>
          <w:p w14:paraId="380A208D" w14:textId="77777777" w:rsidR="003E2A99" w:rsidRPr="00964E8D" w:rsidRDefault="003E2A99" w:rsidP="00964E8D">
            <w:pPr>
              <w:adjustRightInd w:val="0"/>
              <w:spacing w:after="60"/>
              <w:ind w:firstLine="567"/>
              <w:jc w:val="both"/>
              <w:rPr>
                <w:rFonts w:ascii="Times New Roman" w:eastAsia="Times New Roman" w:hAnsi="Times New Roman" w:cs="Times New Roman"/>
                <w:sz w:val="24"/>
                <w:szCs w:val="24"/>
              </w:rPr>
            </w:pPr>
          </w:p>
        </w:tc>
        <w:tc>
          <w:tcPr>
            <w:tcW w:w="4369" w:type="pct"/>
            <w:vAlign w:val="center"/>
          </w:tcPr>
          <w:p w14:paraId="778FA327" w14:textId="22D8C8F8" w:rsidR="003E2A99" w:rsidRPr="00D05D03" w:rsidRDefault="00D8399D" w:rsidP="00964E8D">
            <w:pPr>
              <w:adjustRightInd w:val="0"/>
              <w:spacing w:after="60"/>
              <w:ind w:firstLine="567"/>
              <w:jc w:val="both"/>
              <w:rPr>
                <w:rFonts w:ascii="Times New Roman" w:hAnsi="Times New Roman" w:cs="Times New Roman"/>
                <w:sz w:val="20"/>
                <w:szCs w:val="24"/>
              </w:rPr>
            </w:pPr>
            <m:oMathPara>
              <m:oMath>
                <m:d>
                  <m:dPr>
                    <m:ctrlPr>
                      <w:rPr>
                        <w:rFonts w:ascii="Cambria Math" w:hAnsi="Cambria Math" w:cs="Times New Roman"/>
                        <w:sz w:val="20"/>
                        <w:szCs w:val="24"/>
                      </w:rPr>
                    </m:ctrlPr>
                  </m:dPr>
                  <m:e>
                    <m:sSub>
                      <m:sSubPr>
                        <m:ctrlPr>
                          <w:rPr>
                            <w:rFonts w:ascii="Cambria Math" w:hAnsi="Cambria Math" w:cs="Times New Roman"/>
                            <w:sz w:val="20"/>
                            <w:szCs w:val="24"/>
                          </w:rPr>
                        </m:ctrlPr>
                      </m:sSubPr>
                      <m:e>
                        <m:r>
                          <m:rPr>
                            <m:sty m:val="p"/>
                          </m:rPr>
                          <w:rPr>
                            <w:rFonts w:ascii="Cambria Math" w:hAnsi="Cambria Math" w:cs="Times New Roman"/>
                            <w:sz w:val="20"/>
                            <w:szCs w:val="24"/>
                          </w:rPr>
                          <m:t>∆lnw</m:t>
                        </m:r>
                      </m:e>
                      <m:sub>
                        <m:r>
                          <m:rPr>
                            <m:sty m:val="p"/>
                          </m:rPr>
                          <w:rPr>
                            <w:rFonts w:ascii="Cambria Math" w:hAnsi="Cambria Math" w:cs="Times New Roman"/>
                            <w:sz w:val="20"/>
                            <w:szCs w:val="24"/>
                          </w:rPr>
                          <m:t>pit</m:t>
                        </m:r>
                      </m:sub>
                    </m:sSub>
                  </m:e>
                </m:d>
                <m:r>
                  <m:rPr>
                    <m:sty m:val="p"/>
                  </m:rPr>
                  <w:rPr>
                    <w:rFonts w:ascii="Cambria Math" w:hAnsi="Cambria Math" w:cs="Times New Roman"/>
                    <w:sz w:val="20"/>
                    <w:szCs w:val="24"/>
                  </w:rPr>
                  <m:t>=</m:t>
                </m:r>
                <m:sSub>
                  <m:sSubPr>
                    <m:ctrlPr>
                      <w:rPr>
                        <w:rFonts w:ascii="Cambria Math" w:hAnsi="Cambria Math" w:cs="Times New Roman"/>
                        <w:sz w:val="20"/>
                        <w:szCs w:val="24"/>
                      </w:rPr>
                    </m:ctrlPr>
                  </m:sSubPr>
                  <m:e>
                    <m:r>
                      <m:rPr>
                        <m:sty m:val="p"/>
                      </m:rPr>
                      <w:rPr>
                        <w:rFonts w:ascii="Cambria Math" w:hAnsi="Cambria Math" w:cs="Times New Roman"/>
                        <w:sz w:val="20"/>
                        <w:szCs w:val="24"/>
                      </w:rPr>
                      <m:t>β</m:t>
                    </m:r>
                  </m:e>
                  <m:sub>
                    <m:r>
                      <m:rPr>
                        <m:sty m:val="p"/>
                      </m:rPr>
                      <w:rPr>
                        <w:rFonts w:ascii="Cambria Math" w:hAnsi="Cambria Math" w:cs="Times New Roman"/>
                        <w:sz w:val="20"/>
                        <w:szCs w:val="24"/>
                      </w:rPr>
                      <m:t>1</m:t>
                    </m:r>
                  </m:sub>
                </m:sSub>
                <m:d>
                  <m:dPr>
                    <m:ctrlPr>
                      <w:rPr>
                        <w:rFonts w:ascii="Cambria Math" w:hAnsi="Cambria Math" w:cs="Times New Roman"/>
                        <w:sz w:val="20"/>
                        <w:szCs w:val="24"/>
                      </w:rPr>
                    </m:ctrlPr>
                  </m:dPr>
                  <m:e>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pt</m:t>
                        </m:r>
                      </m:sub>
                    </m:sSub>
                  </m:e>
                </m:d>
                <m:r>
                  <m:rPr>
                    <m:sty m:val="p"/>
                  </m:rPr>
                  <w:rPr>
                    <w:rFonts w:ascii="Cambria Math" w:hAnsi="Cambria Math" w:cs="Times New Roman"/>
                    <w:sz w:val="20"/>
                    <w:szCs w:val="24"/>
                  </w:rPr>
                  <m:t xml:space="preserve">+ </m:t>
                </m:r>
                <m:sSub>
                  <m:sSubPr>
                    <m:ctrlPr>
                      <w:rPr>
                        <w:rFonts w:ascii="Cambria Math" w:hAnsi="Cambria Math" w:cs="Times New Roman"/>
                        <w:sz w:val="20"/>
                        <w:szCs w:val="24"/>
                      </w:rPr>
                    </m:ctrlPr>
                  </m:sSubPr>
                  <m:e>
                    <m:r>
                      <m:rPr>
                        <m:sty m:val="p"/>
                      </m:rPr>
                      <w:rPr>
                        <w:rFonts w:ascii="Cambria Math" w:hAnsi="Cambria Math" w:cs="Times New Roman"/>
                        <w:sz w:val="20"/>
                        <w:szCs w:val="24"/>
                      </w:rPr>
                      <m:t>β</m:t>
                    </m:r>
                  </m:e>
                  <m:sub>
                    <m:r>
                      <m:rPr>
                        <m:sty m:val="p"/>
                      </m:rPr>
                      <w:rPr>
                        <w:rFonts w:ascii="Cambria Math" w:hAnsi="Cambria Math" w:cs="Times New Roman"/>
                        <w:sz w:val="20"/>
                        <w:szCs w:val="24"/>
                      </w:rPr>
                      <m:t>2</m:t>
                    </m:r>
                  </m:sub>
                </m:sSub>
                <m:d>
                  <m:dPr>
                    <m:ctrlPr>
                      <w:rPr>
                        <w:rFonts w:ascii="Cambria Math" w:hAnsi="Cambria Math" w:cs="Times New Roman"/>
                        <w:sz w:val="20"/>
                        <w:szCs w:val="24"/>
                      </w:rPr>
                    </m:ctrlPr>
                  </m:dPr>
                  <m:e>
                    <m:r>
                      <m:rPr>
                        <m:sty m:val="p"/>
                      </m:rPr>
                      <w:rPr>
                        <w:rFonts w:ascii="Cambria Math" w:hAnsi="Cambria Math" w:cs="Times New Roman"/>
                        <w:sz w:val="20"/>
                        <w:szCs w:val="24"/>
                      </w:rPr>
                      <m:t>∆M</m:t>
                    </m:r>
                    <m:sSub>
                      <m:sSubPr>
                        <m:ctrlPr>
                          <w:rPr>
                            <w:rFonts w:ascii="Cambria Math" w:hAnsi="Cambria Math" w:cs="Times New Roman"/>
                            <w:sz w:val="20"/>
                            <w:szCs w:val="24"/>
                          </w:rPr>
                        </m:ctrlPr>
                      </m:sSubPr>
                      <m:e>
                        <m:r>
                          <m:rPr>
                            <m:sty m:val="p"/>
                          </m:rPr>
                          <w:rPr>
                            <w:rFonts w:ascii="Cambria Math" w:hAnsi="Cambria Math" w:cs="Times New Roman"/>
                            <w:sz w:val="20"/>
                            <w:szCs w:val="24"/>
                          </w:rPr>
                          <m:t>S</m:t>
                        </m:r>
                      </m:e>
                      <m:sub>
                        <m:r>
                          <m:rPr>
                            <m:sty m:val="p"/>
                          </m:rPr>
                          <w:rPr>
                            <w:rFonts w:ascii="Cambria Math" w:hAnsi="Cambria Math" w:cs="Times New Roman"/>
                            <w:sz w:val="20"/>
                            <w:szCs w:val="24"/>
                          </w:rPr>
                          <m:t>it</m:t>
                        </m:r>
                      </m:sub>
                    </m:sSub>
                  </m:e>
                </m:d>
                <m:r>
                  <m:rPr>
                    <m:sty m:val="p"/>
                  </m:rPr>
                  <w:rPr>
                    <w:rFonts w:ascii="Cambria Math" w:hAnsi="Cambria Math" w:cs="Times New Roman"/>
                    <w:sz w:val="20"/>
                    <w:szCs w:val="24"/>
                  </w:rPr>
                  <m:t>+</m:t>
                </m:r>
                <m:d>
                  <m:dPr>
                    <m:ctrlPr>
                      <w:rPr>
                        <w:rFonts w:ascii="Cambria Math" w:hAnsi="Cambria Math" w:cs="Times New Roman"/>
                        <w:sz w:val="20"/>
                        <w:szCs w:val="24"/>
                      </w:rPr>
                    </m:ctrlPr>
                  </m:dPr>
                  <m:e>
                    <m:sSub>
                      <m:sSubPr>
                        <m:ctrlPr>
                          <w:rPr>
                            <w:rFonts w:ascii="Cambria Math" w:hAnsi="Cambria Math" w:cs="Times New Roman"/>
                            <w:sz w:val="20"/>
                            <w:szCs w:val="24"/>
                          </w:rPr>
                        </m:ctrlPr>
                      </m:sSubPr>
                      <m:e>
                        <m:r>
                          <w:rPr>
                            <w:rFonts w:ascii="Cambria Math" w:hAnsi="Cambria Math" w:cs="Times New Roman"/>
                            <w:sz w:val="20"/>
                            <w:szCs w:val="24"/>
                          </w:rPr>
                          <m:t>θ</m:t>
                        </m:r>
                      </m:e>
                      <m:sub>
                        <m:r>
                          <m:rPr>
                            <m:sty m:val="p"/>
                          </m:rPr>
                          <w:rPr>
                            <w:rFonts w:ascii="Cambria Math" w:hAnsi="Cambria Math" w:cs="Times New Roman"/>
                            <w:sz w:val="20"/>
                            <w:szCs w:val="24"/>
                          </w:rPr>
                          <m:t>pt</m:t>
                        </m:r>
                      </m:sub>
                    </m:sSub>
                  </m:e>
                </m:d>
                <m:r>
                  <m:rPr>
                    <m:sty m:val="p"/>
                  </m:rPr>
                  <w:rPr>
                    <w:rFonts w:ascii="Cambria Math" w:hAnsi="Cambria Math" w:cs="Times New Roman"/>
                    <w:sz w:val="20"/>
                    <w:szCs w:val="24"/>
                  </w:rPr>
                  <m:t>+</m:t>
                </m:r>
                <m:d>
                  <m:dPr>
                    <m:ctrlPr>
                      <w:rPr>
                        <w:rFonts w:ascii="Cambria Math" w:hAnsi="Cambria Math" w:cs="Times New Roman"/>
                        <w:sz w:val="20"/>
                        <w:szCs w:val="24"/>
                      </w:rPr>
                    </m:ctrlPr>
                  </m:dPr>
                  <m:e>
                    <m:sSub>
                      <m:sSubPr>
                        <m:ctrlPr>
                          <w:rPr>
                            <w:rFonts w:ascii="Cambria Math" w:hAnsi="Cambria Math" w:cs="Times New Roman"/>
                            <w:sz w:val="20"/>
                            <w:szCs w:val="24"/>
                          </w:rPr>
                        </m:ctrlPr>
                      </m:sSubPr>
                      <m:e>
                        <m:r>
                          <w:rPr>
                            <w:rFonts w:ascii="Cambria Math" w:hAnsi="Cambria Math" w:cs="Times New Roman"/>
                            <w:sz w:val="20"/>
                            <w:szCs w:val="24"/>
                          </w:rPr>
                          <m:t>∆</m:t>
                        </m:r>
                        <m:r>
                          <w:rPr>
                            <w:rFonts w:ascii="Cambria Math" w:hAnsi="Cambria Math" w:cs="Times New Roman"/>
                            <w:sz w:val="20"/>
                          </w:rPr>
                          <m:t>ε</m:t>
                        </m:r>
                      </m:e>
                      <m:sub>
                        <m:r>
                          <m:rPr>
                            <m:sty m:val="p"/>
                          </m:rPr>
                          <w:rPr>
                            <w:rFonts w:ascii="Cambria Math" w:hAnsi="Cambria Math" w:cs="Times New Roman"/>
                            <w:sz w:val="20"/>
                            <w:szCs w:val="24"/>
                          </w:rPr>
                          <m:t>pit</m:t>
                        </m:r>
                      </m:sub>
                    </m:sSub>
                  </m:e>
                </m:d>
              </m:oMath>
            </m:oMathPara>
          </w:p>
        </w:tc>
        <w:tc>
          <w:tcPr>
            <w:tcW w:w="390" w:type="pct"/>
            <w:vAlign w:val="center"/>
          </w:tcPr>
          <w:p w14:paraId="5C72F884" w14:textId="2CD62B6E" w:rsidR="003E2A99" w:rsidRPr="004E2824" w:rsidRDefault="003E2A99" w:rsidP="00FB21D9">
            <w:pPr>
              <w:keepNext/>
              <w:adjustRightInd w:val="0"/>
              <w:spacing w:after="60"/>
              <w:rPr>
                <w:rFonts w:ascii="Times New Roman" w:hAnsi="Times New Roman" w:cs="Times New Roman"/>
                <w:sz w:val="24"/>
                <w:szCs w:val="24"/>
              </w:rPr>
            </w:pPr>
            <w:r w:rsidRPr="004E2824">
              <w:rPr>
                <w:rFonts w:ascii="Times New Roman" w:hAnsi="Times New Roman" w:cs="Times New Roman"/>
                <w:sz w:val="24"/>
                <w:szCs w:val="24"/>
              </w:rPr>
              <w:t>(</w:t>
            </w:r>
            <w:proofErr w:type="gramStart"/>
            <w:r w:rsidRPr="004E2824">
              <w:rPr>
                <w:rFonts w:ascii="Times New Roman" w:hAnsi="Times New Roman" w:cs="Times New Roman"/>
                <w:sz w:val="24"/>
                <w:szCs w:val="24"/>
              </w:rPr>
              <w:t>4</w:t>
            </w:r>
            <w:proofErr w:type="gramEnd"/>
            <w:r w:rsidRPr="004E2824">
              <w:rPr>
                <w:rFonts w:ascii="Times New Roman" w:hAnsi="Times New Roman" w:cs="Times New Roman"/>
                <w:sz w:val="24"/>
                <w:szCs w:val="24"/>
              </w:rPr>
              <w:t>.</w:t>
            </w:r>
            <w:r w:rsidRPr="00964E8D">
              <w:rPr>
                <w:rFonts w:ascii="Times New Roman" w:hAnsi="Times New Roman" w:cs="Times New Roman"/>
              </w:rPr>
              <w:fldChar w:fldCharType="begin"/>
            </w:r>
            <w:r w:rsidRPr="004E2824">
              <w:rPr>
                <w:rFonts w:ascii="Times New Roman" w:hAnsi="Times New Roman" w:cs="Times New Roman"/>
                <w:sz w:val="24"/>
                <w:szCs w:val="24"/>
              </w:rPr>
              <w:instrText xml:space="preserve"> SEQ Equação \* ARABIC </w:instrText>
            </w:r>
            <w:r w:rsidRPr="00964E8D">
              <w:rPr>
                <w:rFonts w:ascii="Times New Roman" w:hAnsi="Times New Roman" w:cs="Times New Roman"/>
              </w:rPr>
              <w:fldChar w:fldCharType="separate"/>
            </w:r>
            <w:r w:rsidR="003A43E0" w:rsidRPr="004E2824">
              <w:rPr>
                <w:rFonts w:ascii="Times New Roman" w:hAnsi="Times New Roman" w:cs="Times New Roman"/>
                <w:noProof/>
                <w:sz w:val="24"/>
                <w:szCs w:val="24"/>
              </w:rPr>
              <w:t>4</w:t>
            </w:r>
            <w:r w:rsidRPr="00964E8D">
              <w:rPr>
                <w:rFonts w:ascii="Times New Roman" w:hAnsi="Times New Roman" w:cs="Times New Roman"/>
              </w:rPr>
              <w:fldChar w:fldCharType="end"/>
            </w:r>
            <w:r w:rsidRPr="004E2824">
              <w:rPr>
                <w:rFonts w:ascii="Times New Roman" w:hAnsi="Times New Roman" w:cs="Times New Roman"/>
                <w:sz w:val="24"/>
                <w:szCs w:val="24"/>
              </w:rPr>
              <w:t>)</w:t>
            </w:r>
          </w:p>
        </w:tc>
      </w:tr>
    </w:tbl>
    <w:p w14:paraId="01B45537" w14:textId="4985D947" w:rsidR="00DC575F" w:rsidRPr="004E2824" w:rsidRDefault="00EF74AC" w:rsidP="00964E8D">
      <w:pPr>
        <w:pStyle w:val="Title"/>
        <w:adjustRightInd w:val="0"/>
        <w:spacing w:before="120" w:after="60"/>
        <w:ind w:firstLine="567"/>
        <w:jc w:val="both"/>
        <w:rPr>
          <w:b w:val="0"/>
          <w:sz w:val="24"/>
        </w:rPr>
      </w:pPr>
      <w:r w:rsidRPr="004E2824">
        <w:rPr>
          <w:b w:val="0"/>
          <w:sz w:val="24"/>
        </w:rPr>
        <w:t>Para atingir esse</w:t>
      </w:r>
      <w:r w:rsidR="00DC575F" w:rsidRPr="004E2824">
        <w:rPr>
          <w:b w:val="0"/>
          <w:sz w:val="24"/>
        </w:rPr>
        <w:t xml:space="preserve"> objetivo, o painel para o qual </w:t>
      </w:r>
      <w:r w:rsidR="0057318D" w:rsidRPr="004E2824">
        <w:rPr>
          <w:b w:val="0"/>
          <w:sz w:val="24"/>
        </w:rPr>
        <w:t>se estima</w:t>
      </w:r>
      <w:r w:rsidR="00DC575F" w:rsidRPr="004E2824">
        <w:rPr>
          <w:b w:val="0"/>
          <w:sz w:val="24"/>
        </w:rPr>
        <w:t xml:space="preserve"> o modelo de </w:t>
      </w:r>
      <w:r w:rsidRPr="004E2824">
        <w:rPr>
          <w:b w:val="0"/>
          <w:sz w:val="24"/>
        </w:rPr>
        <w:t>efeitos-f</w:t>
      </w:r>
      <w:r w:rsidR="00DC575F" w:rsidRPr="004E2824">
        <w:rPr>
          <w:b w:val="0"/>
          <w:sz w:val="24"/>
        </w:rPr>
        <w:t xml:space="preserve">ixos </w:t>
      </w:r>
      <w:r w:rsidRPr="004E2824">
        <w:rPr>
          <w:b w:val="0"/>
          <w:sz w:val="24"/>
        </w:rPr>
        <w:t>foi definido com</w:t>
      </w:r>
      <w:r w:rsidR="00DC575F" w:rsidRPr="004E2824">
        <w:rPr>
          <w:b w:val="0"/>
          <w:sz w:val="24"/>
        </w:rPr>
        <w:t xml:space="preserve"> o indicador de “firma” na dimensão de "tempo" e o indicador da agregação “ocupação-ano” na dimensão de </w:t>
      </w:r>
      <w:proofErr w:type="spellStart"/>
      <w:r w:rsidR="00196DE6" w:rsidRPr="004E2824">
        <w:rPr>
          <w:b w:val="0"/>
          <w:i/>
          <w:sz w:val="24"/>
        </w:rPr>
        <w:t>cross-section</w:t>
      </w:r>
      <w:proofErr w:type="spellEnd"/>
      <w:r w:rsidR="00DC575F" w:rsidRPr="004E2824">
        <w:rPr>
          <w:b w:val="0"/>
          <w:sz w:val="24"/>
        </w:rPr>
        <w:t xml:space="preserve">. A ilustração que elucida a montagem deste </w:t>
      </w:r>
      <w:r w:rsidR="00DC575F" w:rsidRPr="009B2754">
        <w:rPr>
          <w:b w:val="0"/>
          <w:sz w:val="24"/>
        </w:rPr>
        <w:t>painel es</w:t>
      </w:r>
      <w:r w:rsidR="00DC575F" w:rsidRPr="004E2824">
        <w:rPr>
          <w:b w:val="0"/>
          <w:sz w:val="24"/>
        </w:rPr>
        <w:t>tá no</w:t>
      </w:r>
      <w:r w:rsidR="00FB6CF1" w:rsidRPr="004E2824">
        <w:rPr>
          <w:b w:val="0"/>
          <w:sz w:val="24"/>
        </w:rPr>
        <w:t xml:space="preserve"> Anexo C</w:t>
      </w:r>
      <w:r w:rsidR="00DC575F" w:rsidRPr="004E2824">
        <w:rPr>
          <w:b w:val="0"/>
          <w:sz w:val="24"/>
        </w:rPr>
        <w:t>.</w:t>
      </w:r>
      <w:r w:rsidRPr="004E2824">
        <w:rPr>
          <w:b w:val="0"/>
          <w:sz w:val="24"/>
        </w:rPr>
        <w:t xml:space="preserve"> </w:t>
      </w:r>
      <w:proofErr w:type="gramStart"/>
      <w:r w:rsidRPr="004E2824">
        <w:rPr>
          <w:b w:val="0"/>
          <w:sz w:val="24"/>
        </w:rPr>
        <w:t>A</w:t>
      </w:r>
      <w:proofErr w:type="gramEnd"/>
      <w:r w:rsidRPr="004E2824">
        <w:rPr>
          <w:b w:val="0"/>
          <w:sz w:val="24"/>
        </w:rPr>
        <w:t xml:space="preserve"> equação pode ser escrita como segue:</w:t>
      </w:r>
    </w:p>
    <w:tbl>
      <w:tblPr>
        <w:tblStyle w:val="Tabelacomgrad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2"/>
        <w:gridCol w:w="8126"/>
        <w:gridCol w:w="869"/>
      </w:tblGrid>
      <w:tr w:rsidR="004E2824" w:rsidRPr="004E2824" w14:paraId="22589915" w14:textId="77777777" w:rsidTr="00964E8D">
        <w:trPr>
          <w:trHeight w:val="416"/>
          <w:jc w:val="center"/>
        </w:trPr>
        <w:tc>
          <w:tcPr>
            <w:tcW w:w="157" w:type="pct"/>
            <w:vAlign w:val="center"/>
          </w:tcPr>
          <w:p w14:paraId="3E42CD2D" w14:textId="77777777" w:rsidR="003E2A99" w:rsidRPr="00964E8D" w:rsidRDefault="003E2A99" w:rsidP="00964E8D">
            <w:pPr>
              <w:adjustRightInd w:val="0"/>
              <w:spacing w:after="60"/>
              <w:ind w:firstLine="567"/>
              <w:jc w:val="both"/>
              <w:rPr>
                <w:rFonts w:ascii="Times New Roman" w:eastAsia="Times New Roman" w:hAnsi="Times New Roman" w:cs="Times New Roman"/>
                <w:sz w:val="24"/>
                <w:szCs w:val="24"/>
              </w:rPr>
            </w:pPr>
          </w:p>
        </w:tc>
        <w:tc>
          <w:tcPr>
            <w:tcW w:w="4375" w:type="pct"/>
            <w:vAlign w:val="center"/>
          </w:tcPr>
          <w:p w14:paraId="23C615D6" w14:textId="0D6AFA03" w:rsidR="003E2A99" w:rsidRPr="00D05D03" w:rsidRDefault="00D8399D" w:rsidP="00964E8D">
            <w:pPr>
              <w:adjustRightInd w:val="0"/>
              <w:spacing w:before="240" w:after="60"/>
              <w:ind w:firstLine="567"/>
              <w:jc w:val="both"/>
              <w:rPr>
                <w:rFonts w:ascii="Times New Roman" w:hAnsi="Times New Roman" w:cs="Times New Roman"/>
                <w:sz w:val="20"/>
                <w:szCs w:val="20"/>
              </w:rPr>
            </w:pPr>
            <m:oMathPara>
              <m:oMath>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∆lnw</m:t>
                        </m:r>
                      </m:e>
                      <m:sub>
                        <m:r>
                          <m:rPr>
                            <m:sty m:val="p"/>
                          </m:rPr>
                          <w:rPr>
                            <w:rFonts w:ascii="Cambria Math" w:hAnsi="Cambria Math" w:cs="Times New Roman"/>
                            <w:sz w:val="20"/>
                            <w:szCs w:val="20"/>
                          </w:rPr>
                          <m:t>pit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acc>
                          <m:accPr>
                            <m:chr m:val="̅"/>
                            <m:ctrlPr>
                              <w:rPr>
                                <w:rFonts w:ascii="Cambria Math" w:hAnsi="Cambria Math" w:cs="Times New Roman"/>
                                <w:sz w:val="20"/>
                                <w:szCs w:val="20"/>
                              </w:rPr>
                            </m:ctrlPr>
                          </m:accPr>
                          <m:e>
                            <m:r>
                              <m:rPr>
                                <m:sty m:val="p"/>
                              </m:rPr>
                              <w:rPr>
                                <w:rFonts w:ascii="Cambria Math" w:hAnsi="Cambria Math" w:cs="Times New Roman"/>
                                <w:sz w:val="20"/>
                                <w:szCs w:val="20"/>
                              </w:rPr>
                              <m:t>lnw</m:t>
                            </m:r>
                          </m:e>
                        </m:acc>
                      </m:e>
                      <m:sub>
                        <m:r>
                          <m:rPr>
                            <m:sty m:val="p"/>
                          </m:rPr>
                          <w:rPr>
                            <w:rFonts w:ascii="Cambria Math" w:hAnsi="Cambria Math" w:cs="Times New Roman"/>
                            <w:sz w:val="20"/>
                            <w:szCs w:val="20"/>
                          </w:rPr>
                          <m:t>pt</m:t>
                        </m:r>
                      </m:sub>
                    </m:sSub>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pit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acc>
                          <m:accPr>
                            <m:chr m:val="̅"/>
                            <m:ctrlPr>
                              <w:rPr>
                                <w:rFonts w:ascii="Cambria Math" w:hAnsi="Cambria Math" w:cs="Times New Roman"/>
                                <w:sz w:val="20"/>
                                <w:szCs w:val="20"/>
                              </w:rPr>
                            </m:ctrlPr>
                          </m:accPr>
                          <m:e>
                            <m:r>
                              <m:rPr>
                                <m:sty m:val="p"/>
                              </m:rPr>
                              <w:rPr>
                                <w:rFonts w:ascii="Cambria Math" w:hAnsi="Cambria Math" w:cs="Times New Roman"/>
                                <w:sz w:val="20"/>
                                <w:szCs w:val="20"/>
                              </w:rPr>
                              <m:t>∆X</m:t>
                            </m:r>
                          </m:e>
                        </m:acc>
                      </m:e>
                      <m:sub>
                        <m:r>
                          <m:rPr>
                            <m:sty m:val="p"/>
                          </m:rPr>
                          <w:rPr>
                            <w:rFonts w:ascii="Cambria Math" w:hAnsi="Cambria Math" w:cs="Times New Roman"/>
                            <w:sz w:val="20"/>
                            <w:szCs w:val="20"/>
                          </w:rPr>
                          <m:t>pt</m:t>
                        </m:r>
                      </m:sub>
                    </m:sSub>
                  </m:e>
                </m:d>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d>
                  <m:dPr>
                    <m:ctrlPr>
                      <w:rPr>
                        <w:rFonts w:ascii="Cambria Math" w:hAnsi="Cambria Math" w:cs="Times New Roman"/>
                        <w:sz w:val="20"/>
                        <w:szCs w:val="20"/>
                      </w:rPr>
                    </m:ctrlPr>
                  </m:dPr>
                  <m:e>
                    <m:r>
                      <m:rPr>
                        <m:sty m:val="p"/>
                      </m:rPr>
                      <w:rPr>
                        <w:rFonts w:ascii="Cambria Math" w:hAnsi="Cambria Math" w:cs="Times New Roman"/>
                        <w:sz w:val="20"/>
                        <w:szCs w:val="20"/>
                      </w:rPr>
                      <m:t>∆M</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acc>
                          <m:accPr>
                            <m:chr m:val="̅"/>
                            <m:ctrlPr>
                              <w:rPr>
                                <w:rFonts w:ascii="Cambria Math" w:hAnsi="Cambria Math" w:cs="Times New Roman"/>
                                <w:sz w:val="20"/>
                                <w:szCs w:val="20"/>
                              </w:rPr>
                            </m:ctrlPr>
                          </m:accPr>
                          <m:e>
                            <m:r>
                              <w:rPr>
                                <w:rFonts w:ascii="Cambria Math" w:hAnsi="Cambria Math" w:cs="Times New Roman"/>
                                <w:sz w:val="20"/>
                                <w:szCs w:val="20"/>
                              </w:rPr>
                              <m:t>∆MS</m:t>
                            </m:r>
                          </m:e>
                        </m:acc>
                      </m:e>
                      <m:sub>
                        <m:r>
                          <m:rPr>
                            <m:sty m:val="p"/>
                          </m:rPr>
                          <w:rPr>
                            <w:rFonts w:ascii="Cambria Math" w:hAnsi="Cambria Math" w:cs="Times New Roman"/>
                            <w:sz w:val="20"/>
                            <w:szCs w:val="20"/>
                          </w:rPr>
                          <m:t>pt</m:t>
                        </m:r>
                      </m:sub>
                    </m:sSub>
                  </m:e>
                </m:d>
                <m:r>
                  <m:rPr>
                    <m:sty m:val="p"/>
                  </m:rPr>
                  <w:rPr>
                    <w:rFonts w:ascii="Cambria Math" w:hAnsi="Cambria Math" w:cs="Times New Roman"/>
                    <w:sz w:val="20"/>
                    <w:szCs w:val="20"/>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∆ε</m:t>
                        </m:r>
                      </m:e>
                      <m:sub>
                        <m:r>
                          <m:rPr>
                            <m:sty m:val="p"/>
                          </m:rPr>
                          <w:rPr>
                            <w:rFonts w:ascii="Cambria Math" w:hAnsi="Cambria Math" w:cs="Times New Roman"/>
                            <w:sz w:val="20"/>
                            <w:szCs w:val="20"/>
                          </w:rPr>
                          <m:t>pit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m:t>
                        </m:r>
                        <m:acc>
                          <m:accPr>
                            <m:chr m:val="̅"/>
                            <m:ctrlPr>
                              <w:rPr>
                                <w:rFonts w:ascii="Cambria Math" w:hAnsi="Cambria Math" w:cs="Times New Roman"/>
                                <w:sz w:val="20"/>
                                <w:szCs w:val="20"/>
                              </w:rPr>
                            </m:ctrlPr>
                          </m:accPr>
                          <m:e>
                            <m:r>
                              <w:rPr>
                                <w:rFonts w:ascii="Cambria Math" w:hAnsi="Cambria Math" w:cs="Times New Roman"/>
                                <w:sz w:val="20"/>
                                <w:szCs w:val="20"/>
                              </w:rPr>
                              <m:t>ε</m:t>
                            </m:r>
                          </m:e>
                        </m:acc>
                      </m:e>
                      <m:sub>
                        <m:r>
                          <m:rPr>
                            <m:sty m:val="p"/>
                          </m:rPr>
                          <w:rPr>
                            <w:rFonts w:ascii="Cambria Math" w:hAnsi="Cambria Math" w:cs="Times New Roman"/>
                            <w:sz w:val="20"/>
                            <w:szCs w:val="20"/>
                          </w:rPr>
                          <m:t>pt</m:t>
                        </m:r>
                      </m:sub>
                    </m:sSub>
                  </m:e>
                </m:d>
              </m:oMath>
            </m:oMathPara>
          </w:p>
        </w:tc>
        <w:tc>
          <w:tcPr>
            <w:tcW w:w="468" w:type="pct"/>
            <w:vAlign w:val="center"/>
          </w:tcPr>
          <w:p w14:paraId="01407F19" w14:textId="450FB85D" w:rsidR="003E2A99" w:rsidRPr="004E2824" w:rsidRDefault="003E2A99" w:rsidP="00FB21D9">
            <w:pPr>
              <w:keepNext/>
              <w:adjustRightInd w:val="0"/>
              <w:spacing w:after="60"/>
              <w:rPr>
                <w:rFonts w:ascii="Times New Roman" w:hAnsi="Times New Roman" w:cs="Times New Roman"/>
                <w:sz w:val="24"/>
                <w:szCs w:val="24"/>
              </w:rPr>
            </w:pPr>
            <w:r w:rsidRPr="004E2824">
              <w:rPr>
                <w:rFonts w:ascii="Times New Roman" w:hAnsi="Times New Roman" w:cs="Times New Roman"/>
                <w:sz w:val="24"/>
                <w:szCs w:val="24"/>
              </w:rPr>
              <w:t>(</w:t>
            </w:r>
            <w:proofErr w:type="gramStart"/>
            <w:r w:rsidRPr="004E2824">
              <w:rPr>
                <w:rFonts w:ascii="Times New Roman" w:hAnsi="Times New Roman" w:cs="Times New Roman"/>
                <w:sz w:val="24"/>
                <w:szCs w:val="24"/>
              </w:rPr>
              <w:t>4</w:t>
            </w:r>
            <w:proofErr w:type="gramEnd"/>
            <w:r w:rsidRPr="004E2824">
              <w:rPr>
                <w:rFonts w:ascii="Times New Roman" w:hAnsi="Times New Roman" w:cs="Times New Roman"/>
                <w:sz w:val="24"/>
                <w:szCs w:val="24"/>
              </w:rPr>
              <w:t>.</w:t>
            </w:r>
            <w:r w:rsidRPr="00964E8D">
              <w:rPr>
                <w:rFonts w:ascii="Times New Roman" w:hAnsi="Times New Roman" w:cs="Times New Roman"/>
              </w:rPr>
              <w:fldChar w:fldCharType="begin"/>
            </w:r>
            <w:r w:rsidRPr="004E2824">
              <w:rPr>
                <w:rFonts w:ascii="Times New Roman" w:hAnsi="Times New Roman" w:cs="Times New Roman"/>
                <w:sz w:val="24"/>
                <w:szCs w:val="24"/>
              </w:rPr>
              <w:instrText xml:space="preserve"> SEQ Equação \* ARABIC </w:instrText>
            </w:r>
            <w:r w:rsidRPr="00964E8D">
              <w:rPr>
                <w:rFonts w:ascii="Times New Roman" w:hAnsi="Times New Roman" w:cs="Times New Roman"/>
              </w:rPr>
              <w:fldChar w:fldCharType="separate"/>
            </w:r>
            <w:r w:rsidR="003A43E0" w:rsidRPr="004E2824">
              <w:rPr>
                <w:rFonts w:ascii="Times New Roman" w:hAnsi="Times New Roman" w:cs="Times New Roman"/>
                <w:noProof/>
                <w:sz w:val="24"/>
                <w:szCs w:val="24"/>
              </w:rPr>
              <w:t>5</w:t>
            </w:r>
            <w:r w:rsidRPr="00964E8D">
              <w:rPr>
                <w:rFonts w:ascii="Times New Roman" w:hAnsi="Times New Roman" w:cs="Times New Roman"/>
              </w:rPr>
              <w:fldChar w:fldCharType="end"/>
            </w:r>
            <w:r w:rsidRPr="004E2824">
              <w:rPr>
                <w:rFonts w:ascii="Times New Roman" w:hAnsi="Times New Roman" w:cs="Times New Roman"/>
                <w:sz w:val="24"/>
                <w:szCs w:val="24"/>
              </w:rPr>
              <w:t>)</w:t>
            </w:r>
          </w:p>
        </w:tc>
      </w:tr>
    </w:tbl>
    <w:p w14:paraId="44EBDBAD" w14:textId="70514D35" w:rsidR="000C69AF" w:rsidRPr="004E2824" w:rsidRDefault="000C69AF" w:rsidP="00964E8D">
      <w:pPr>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Como controles </w:t>
      </w:r>
      <w:r w:rsidR="00EF74AC" w:rsidRPr="004E2824">
        <w:rPr>
          <w:rFonts w:ascii="Times New Roman" w:hAnsi="Times New Roman" w:cs="Times New Roman"/>
          <w:sz w:val="24"/>
          <w:szCs w:val="24"/>
        </w:rPr>
        <w:t xml:space="preserve">foram considerados </w:t>
      </w:r>
      <w:r w:rsidR="00CB303F" w:rsidRPr="004E2824">
        <w:rPr>
          <w:rFonts w:ascii="Times New Roman" w:hAnsi="Times New Roman" w:cs="Times New Roman"/>
          <w:sz w:val="24"/>
          <w:szCs w:val="24"/>
        </w:rPr>
        <w:t>as variáveis</w:t>
      </w:r>
      <w:r w:rsidR="00EF74AC" w:rsidRPr="004E2824">
        <w:rPr>
          <w:rFonts w:ascii="Times New Roman" w:hAnsi="Times New Roman" w:cs="Times New Roman"/>
          <w:sz w:val="24"/>
          <w:szCs w:val="24"/>
        </w:rPr>
        <w:t xml:space="preserve"> de gênero </w:t>
      </w:r>
      <w:r w:rsidR="00D90AB2" w:rsidRPr="004E2824">
        <w:rPr>
          <w:rFonts w:ascii="Times New Roman" w:hAnsi="Times New Roman" w:cs="Times New Roman"/>
          <w:i/>
          <w:sz w:val="24"/>
          <w:szCs w:val="24"/>
        </w:rPr>
        <w:t>(“% Homens</w:t>
      </w:r>
      <w:r w:rsidR="00D90AB2" w:rsidRPr="004E2824">
        <w:rPr>
          <w:rFonts w:ascii="Times New Roman" w:hAnsi="Times New Roman" w:cs="Times New Roman"/>
          <w:sz w:val="24"/>
          <w:szCs w:val="24"/>
        </w:rPr>
        <w:t>”)</w:t>
      </w:r>
      <w:r w:rsidR="00EF74AC" w:rsidRPr="004E2824">
        <w:rPr>
          <w:rFonts w:ascii="Times New Roman" w:hAnsi="Times New Roman" w:cs="Times New Roman"/>
          <w:sz w:val="24"/>
          <w:szCs w:val="24"/>
        </w:rPr>
        <w:t xml:space="preserve">, </w:t>
      </w:r>
      <w:r w:rsidR="00D90AB2" w:rsidRPr="004E2824">
        <w:rPr>
          <w:rFonts w:ascii="Times New Roman" w:hAnsi="Times New Roman" w:cs="Times New Roman"/>
          <w:sz w:val="24"/>
          <w:szCs w:val="24"/>
        </w:rPr>
        <w:t>nacionalidade (“</w:t>
      </w:r>
      <w:r w:rsidR="00D90AB2" w:rsidRPr="004E2824">
        <w:rPr>
          <w:rFonts w:ascii="Times New Roman" w:hAnsi="Times New Roman" w:cs="Times New Roman"/>
          <w:i/>
          <w:sz w:val="24"/>
          <w:szCs w:val="24"/>
        </w:rPr>
        <w:t>% Brasileiros</w:t>
      </w:r>
      <w:r w:rsidR="00D90AB2" w:rsidRPr="004E2824">
        <w:rPr>
          <w:rFonts w:ascii="Times New Roman" w:hAnsi="Times New Roman" w:cs="Times New Roman"/>
          <w:sz w:val="24"/>
          <w:szCs w:val="24"/>
        </w:rPr>
        <w:t>”), grau de instrução (“</w:t>
      </w:r>
      <w:r w:rsidR="00D90AB2" w:rsidRPr="004E2824">
        <w:rPr>
          <w:rFonts w:ascii="Times New Roman" w:hAnsi="Times New Roman" w:cs="Times New Roman"/>
          <w:i/>
          <w:sz w:val="24"/>
          <w:szCs w:val="24"/>
        </w:rPr>
        <w:t>% Nível educacional baixo</w:t>
      </w:r>
      <w:r w:rsidR="00D90AB2" w:rsidRPr="004E2824">
        <w:rPr>
          <w:rFonts w:ascii="Times New Roman" w:hAnsi="Times New Roman" w:cs="Times New Roman"/>
          <w:sz w:val="24"/>
          <w:szCs w:val="24"/>
        </w:rPr>
        <w:t>”</w:t>
      </w:r>
      <w:r w:rsidR="00D90AB2" w:rsidRPr="004E2824" w:rsidDel="00B176D6">
        <w:rPr>
          <w:rFonts w:ascii="Times New Roman" w:hAnsi="Times New Roman" w:cs="Times New Roman"/>
          <w:sz w:val="24"/>
          <w:szCs w:val="24"/>
        </w:rPr>
        <w:t xml:space="preserve"> </w:t>
      </w:r>
      <w:r w:rsidR="00D90AB2" w:rsidRPr="004E2824">
        <w:rPr>
          <w:rFonts w:ascii="Times New Roman" w:hAnsi="Times New Roman" w:cs="Times New Roman"/>
          <w:sz w:val="24"/>
          <w:szCs w:val="24"/>
        </w:rPr>
        <w:t>e “</w:t>
      </w:r>
      <w:r w:rsidR="00D90AB2" w:rsidRPr="004E2824">
        <w:rPr>
          <w:rFonts w:ascii="Times New Roman" w:hAnsi="Times New Roman" w:cs="Times New Roman"/>
          <w:i/>
          <w:sz w:val="24"/>
          <w:szCs w:val="24"/>
        </w:rPr>
        <w:t>% Nível educacional alto”</w:t>
      </w:r>
      <w:r w:rsidR="00D90AB2" w:rsidRPr="004E2824">
        <w:rPr>
          <w:rFonts w:ascii="Times New Roman" w:hAnsi="Times New Roman" w:cs="Times New Roman"/>
          <w:sz w:val="24"/>
          <w:szCs w:val="24"/>
        </w:rPr>
        <w:t>), idade (“</w:t>
      </w:r>
      <w:r w:rsidR="00D90AB2" w:rsidRPr="004E2824">
        <w:rPr>
          <w:rFonts w:ascii="Times New Roman" w:hAnsi="Times New Roman" w:cs="Times New Roman"/>
          <w:i/>
          <w:sz w:val="24"/>
          <w:szCs w:val="24"/>
        </w:rPr>
        <w:t>% &lt; 24 anos</w:t>
      </w:r>
      <w:r w:rsidR="00D90AB2" w:rsidRPr="004E2824">
        <w:rPr>
          <w:rFonts w:ascii="Times New Roman" w:hAnsi="Times New Roman" w:cs="Times New Roman"/>
          <w:sz w:val="24"/>
          <w:szCs w:val="24"/>
        </w:rPr>
        <w:t>”), tempo de emprego (“</w:t>
      </w:r>
      <w:r w:rsidR="00D90AB2" w:rsidRPr="004E2824">
        <w:rPr>
          <w:rFonts w:ascii="Times New Roman" w:hAnsi="Times New Roman" w:cs="Times New Roman"/>
          <w:i/>
          <w:sz w:val="24"/>
          <w:szCs w:val="24"/>
        </w:rPr>
        <w:t>Tempo de emprego</w:t>
      </w:r>
      <w:r w:rsidR="00D90AB2" w:rsidRPr="004E2824">
        <w:rPr>
          <w:rFonts w:ascii="Times New Roman" w:hAnsi="Times New Roman" w:cs="Times New Roman"/>
          <w:sz w:val="24"/>
          <w:szCs w:val="24"/>
        </w:rPr>
        <w:t>” e “(</w:t>
      </w:r>
      <w:r w:rsidR="00D90AB2" w:rsidRPr="004E2824">
        <w:rPr>
          <w:rFonts w:ascii="Times New Roman" w:hAnsi="Times New Roman" w:cs="Times New Roman"/>
          <w:i/>
          <w:sz w:val="24"/>
          <w:szCs w:val="24"/>
        </w:rPr>
        <w:t xml:space="preserve">Tempo de </w:t>
      </w:r>
      <w:r w:rsidR="002A42D8" w:rsidRPr="004E2824">
        <w:rPr>
          <w:rFonts w:ascii="Times New Roman" w:hAnsi="Times New Roman" w:cs="Times New Roman"/>
          <w:i/>
          <w:sz w:val="24"/>
          <w:szCs w:val="24"/>
        </w:rPr>
        <w:t>emprego)</w:t>
      </w:r>
      <w:r w:rsidR="002A42D8" w:rsidRPr="004E2824">
        <w:rPr>
          <w:rFonts w:ascii="Times New Roman" w:hAnsi="Times New Roman" w:cs="Times New Roman"/>
          <w:sz w:val="24"/>
          <w:szCs w:val="24"/>
        </w:rPr>
        <w:t xml:space="preserve"> </w:t>
      </w:r>
      <w:proofErr w:type="gramStart"/>
      <w:r w:rsidR="002A42D8" w:rsidRPr="004E2824">
        <w:rPr>
          <w:rFonts w:ascii="Times New Roman" w:hAnsi="Times New Roman" w:cs="Times New Roman"/>
          <w:sz w:val="24"/>
          <w:szCs w:val="24"/>
        </w:rPr>
        <w:t>²</w:t>
      </w:r>
      <w:proofErr w:type="gramEnd"/>
      <w:r w:rsidR="00D90AB2" w:rsidRPr="004E2824">
        <w:rPr>
          <w:rFonts w:ascii="Times New Roman" w:hAnsi="Times New Roman" w:cs="Times New Roman"/>
          <w:sz w:val="24"/>
          <w:szCs w:val="24"/>
        </w:rPr>
        <w:t>”), tamanho da firma (“</w:t>
      </w:r>
      <w:r w:rsidR="00D90AB2" w:rsidRPr="004E2824">
        <w:rPr>
          <w:rFonts w:ascii="Times New Roman" w:hAnsi="Times New Roman" w:cs="Times New Roman"/>
          <w:i/>
          <w:sz w:val="24"/>
          <w:szCs w:val="24"/>
        </w:rPr>
        <w:t>Log(tamanho)</w:t>
      </w:r>
      <w:r w:rsidR="00D90AB2" w:rsidRPr="004E2824">
        <w:rPr>
          <w:rFonts w:ascii="Times New Roman" w:hAnsi="Times New Roman" w:cs="Times New Roman"/>
          <w:sz w:val="24"/>
          <w:szCs w:val="24"/>
        </w:rPr>
        <w:t>”)</w:t>
      </w:r>
      <w:r w:rsidR="00EF74AC" w:rsidRPr="004E2824">
        <w:rPr>
          <w:rFonts w:ascii="Times New Roman" w:hAnsi="Times New Roman" w:cs="Times New Roman"/>
          <w:sz w:val="24"/>
          <w:szCs w:val="24"/>
        </w:rPr>
        <w:t>, conforme apresentados na seção 3.</w:t>
      </w:r>
    </w:p>
    <w:p w14:paraId="53A8377E" w14:textId="5A7F4B49" w:rsidR="001E5E83" w:rsidRPr="004E2824" w:rsidRDefault="002378C6" w:rsidP="00964E8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Intuitivamente, </w:t>
      </w:r>
      <w:r w:rsidR="00DB1D59" w:rsidRPr="004E2824">
        <w:rPr>
          <w:rFonts w:ascii="Times New Roman" w:hAnsi="Times New Roman" w:cs="Times New Roman"/>
          <w:sz w:val="24"/>
          <w:szCs w:val="24"/>
        </w:rPr>
        <w:t>ao considerar o efeito fixo da ocupação</w:t>
      </w:r>
      <w:r w:rsidRPr="004E2824">
        <w:rPr>
          <w:rFonts w:ascii="Times New Roman" w:hAnsi="Times New Roman" w:cs="Times New Roman"/>
          <w:sz w:val="24"/>
          <w:szCs w:val="24"/>
        </w:rPr>
        <w:t xml:space="preserve"> indexado no tempo, </w:t>
      </w:r>
      <w:r w:rsidR="00FA2C7D" w:rsidRPr="004E2824">
        <w:rPr>
          <w:rFonts w:ascii="Times New Roman" w:hAnsi="Times New Roman" w:cs="Times New Roman"/>
          <w:sz w:val="24"/>
          <w:szCs w:val="24"/>
        </w:rPr>
        <w:t>considera</w:t>
      </w:r>
      <w:r w:rsidR="0057318D" w:rsidRPr="004E2824">
        <w:rPr>
          <w:rFonts w:ascii="Times New Roman" w:hAnsi="Times New Roman" w:cs="Times New Roman"/>
          <w:sz w:val="24"/>
          <w:szCs w:val="24"/>
        </w:rPr>
        <w:t>m-se</w:t>
      </w:r>
      <w:r w:rsidRPr="004E2824">
        <w:rPr>
          <w:rFonts w:ascii="Times New Roman" w:hAnsi="Times New Roman" w:cs="Times New Roman"/>
          <w:sz w:val="24"/>
          <w:szCs w:val="24"/>
        </w:rPr>
        <w:t xml:space="preserve"> choques que tenham afetado determinadas ocupações em algum ano</w:t>
      </w:r>
      <w:r w:rsidR="00356C82" w:rsidRPr="004E2824">
        <w:rPr>
          <w:rFonts w:ascii="Times New Roman" w:hAnsi="Times New Roman" w:cs="Times New Roman"/>
          <w:sz w:val="24"/>
          <w:szCs w:val="24"/>
        </w:rPr>
        <w:t xml:space="preserve"> específico ou a partir de determinado ano</w:t>
      </w:r>
      <w:r w:rsidRPr="004E2824">
        <w:rPr>
          <w:rFonts w:ascii="Times New Roman" w:hAnsi="Times New Roman" w:cs="Times New Roman"/>
          <w:sz w:val="24"/>
          <w:szCs w:val="24"/>
        </w:rPr>
        <w:t xml:space="preserve">, mas não necessariamente em todos </w:t>
      </w:r>
      <w:r w:rsidR="00356C82" w:rsidRPr="004E2824">
        <w:rPr>
          <w:rFonts w:ascii="Times New Roman" w:hAnsi="Times New Roman" w:cs="Times New Roman"/>
          <w:sz w:val="24"/>
          <w:szCs w:val="24"/>
        </w:rPr>
        <w:t>eles</w:t>
      </w:r>
      <w:r w:rsidRPr="004E2824">
        <w:rPr>
          <w:rFonts w:ascii="Times New Roman" w:hAnsi="Times New Roman" w:cs="Times New Roman"/>
          <w:sz w:val="24"/>
          <w:szCs w:val="24"/>
        </w:rPr>
        <w:t>, como uma decisão sindical de aumento dos salários</w:t>
      </w:r>
      <w:r w:rsidR="00FE7686" w:rsidRPr="004E2824">
        <w:rPr>
          <w:rFonts w:ascii="Times New Roman" w:hAnsi="Times New Roman" w:cs="Times New Roman"/>
          <w:sz w:val="24"/>
          <w:szCs w:val="24"/>
        </w:rPr>
        <w:t xml:space="preserve"> ou </w:t>
      </w:r>
      <w:r w:rsidR="0057318D" w:rsidRPr="004E2824">
        <w:rPr>
          <w:rFonts w:ascii="Times New Roman" w:hAnsi="Times New Roman" w:cs="Times New Roman"/>
          <w:sz w:val="24"/>
          <w:szCs w:val="24"/>
        </w:rPr>
        <w:t xml:space="preserve">ainda </w:t>
      </w:r>
      <w:r w:rsidR="00FE7686" w:rsidRPr="004E2824">
        <w:rPr>
          <w:rFonts w:ascii="Times New Roman" w:hAnsi="Times New Roman" w:cs="Times New Roman"/>
          <w:sz w:val="24"/>
          <w:szCs w:val="24"/>
        </w:rPr>
        <w:t>um choque de demanda</w:t>
      </w:r>
      <w:r w:rsidR="00BF5983" w:rsidRPr="004E2824">
        <w:rPr>
          <w:rFonts w:ascii="Times New Roman" w:hAnsi="Times New Roman" w:cs="Times New Roman"/>
          <w:sz w:val="24"/>
          <w:szCs w:val="24"/>
        </w:rPr>
        <w:t>.</w:t>
      </w:r>
      <w:r w:rsidRPr="004E2824">
        <w:rPr>
          <w:rFonts w:ascii="Times New Roman" w:hAnsi="Times New Roman" w:cs="Times New Roman"/>
          <w:sz w:val="24"/>
          <w:szCs w:val="24"/>
        </w:rPr>
        <w:t xml:space="preserve"> Este</w:t>
      </w:r>
      <w:r w:rsidR="00BF5983" w:rsidRPr="004E2824">
        <w:rPr>
          <w:rFonts w:ascii="Times New Roman" w:hAnsi="Times New Roman" w:cs="Times New Roman"/>
          <w:sz w:val="24"/>
          <w:szCs w:val="24"/>
        </w:rPr>
        <w:t>s</w:t>
      </w:r>
      <w:r w:rsidRPr="004E2824">
        <w:rPr>
          <w:rFonts w:ascii="Times New Roman" w:hAnsi="Times New Roman" w:cs="Times New Roman"/>
          <w:sz w:val="24"/>
          <w:szCs w:val="24"/>
        </w:rPr>
        <w:t xml:space="preserve"> fator</w:t>
      </w:r>
      <w:r w:rsidR="00BF5983" w:rsidRPr="004E2824">
        <w:rPr>
          <w:rFonts w:ascii="Times New Roman" w:hAnsi="Times New Roman" w:cs="Times New Roman"/>
          <w:sz w:val="24"/>
          <w:szCs w:val="24"/>
        </w:rPr>
        <w:t>es</w:t>
      </w:r>
      <w:r w:rsidR="00356C82" w:rsidRPr="004E2824">
        <w:rPr>
          <w:rFonts w:ascii="Times New Roman" w:hAnsi="Times New Roman" w:cs="Times New Roman"/>
          <w:sz w:val="24"/>
          <w:szCs w:val="24"/>
        </w:rPr>
        <w:t>, por estar</w:t>
      </w:r>
      <w:r w:rsidR="00BF5983" w:rsidRPr="004E2824">
        <w:rPr>
          <w:rFonts w:ascii="Times New Roman" w:hAnsi="Times New Roman" w:cs="Times New Roman"/>
          <w:sz w:val="24"/>
          <w:szCs w:val="24"/>
        </w:rPr>
        <w:t>em</w:t>
      </w:r>
      <w:r w:rsidR="00356C82" w:rsidRPr="004E2824">
        <w:rPr>
          <w:rFonts w:ascii="Times New Roman" w:hAnsi="Times New Roman" w:cs="Times New Roman"/>
          <w:sz w:val="24"/>
          <w:szCs w:val="24"/>
        </w:rPr>
        <w:t xml:space="preserve"> </w:t>
      </w:r>
      <w:r w:rsidRPr="004E2824">
        <w:rPr>
          <w:rFonts w:ascii="Times New Roman" w:hAnsi="Times New Roman" w:cs="Times New Roman"/>
          <w:sz w:val="24"/>
          <w:szCs w:val="24"/>
        </w:rPr>
        <w:t>correlacionado</w:t>
      </w:r>
      <w:r w:rsidR="00BF5983" w:rsidRPr="004E2824">
        <w:rPr>
          <w:rFonts w:ascii="Times New Roman" w:hAnsi="Times New Roman" w:cs="Times New Roman"/>
          <w:sz w:val="24"/>
          <w:szCs w:val="24"/>
        </w:rPr>
        <w:t>s</w:t>
      </w:r>
      <w:r w:rsidRPr="004E2824">
        <w:rPr>
          <w:rFonts w:ascii="Times New Roman" w:hAnsi="Times New Roman" w:cs="Times New Roman"/>
          <w:sz w:val="24"/>
          <w:szCs w:val="24"/>
        </w:rPr>
        <w:t xml:space="preserve"> com a variável dependente do modelo </w:t>
      </w:r>
      <w:r w:rsidR="00356C82" w:rsidRPr="004E2824">
        <w:rPr>
          <w:rFonts w:ascii="Times New Roman" w:hAnsi="Times New Roman" w:cs="Times New Roman"/>
          <w:sz w:val="24"/>
          <w:szCs w:val="24"/>
        </w:rPr>
        <w:t>(</w:t>
      </w:r>
      <w:r w:rsidRPr="004E2824">
        <w:rPr>
          <w:rFonts w:ascii="Times New Roman" w:hAnsi="Times New Roman" w:cs="Times New Roman"/>
          <w:sz w:val="24"/>
          <w:szCs w:val="24"/>
        </w:rPr>
        <w:t>remuneração média</w:t>
      </w:r>
      <w:r w:rsidR="00356C82" w:rsidRPr="004E2824">
        <w:rPr>
          <w:rFonts w:ascii="Times New Roman" w:hAnsi="Times New Roman" w:cs="Times New Roman"/>
          <w:sz w:val="24"/>
          <w:szCs w:val="24"/>
        </w:rPr>
        <w:t>) sem, contudo, ser</w:t>
      </w:r>
      <w:r w:rsidR="00BF5983" w:rsidRPr="004E2824">
        <w:rPr>
          <w:rFonts w:ascii="Times New Roman" w:hAnsi="Times New Roman" w:cs="Times New Roman"/>
          <w:sz w:val="24"/>
          <w:szCs w:val="24"/>
        </w:rPr>
        <w:t>em</w:t>
      </w:r>
      <w:r w:rsidR="00356C82" w:rsidRPr="004E2824">
        <w:rPr>
          <w:rFonts w:ascii="Times New Roman" w:hAnsi="Times New Roman" w:cs="Times New Roman"/>
          <w:sz w:val="24"/>
          <w:szCs w:val="24"/>
        </w:rPr>
        <w:t xml:space="preserve"> observado</w:t>
      </w:r>
      <w:r w:rsidR="00BF5983" w:rsidRPr="004E2824">
        <w:rPr>
          <w:rFonts w:ascii="Times New Roman" w:hAnsi="Times New Roman" w:cs="Times New Roman"/>
          <w:sz w:val="24"/>
          <w:szCs w:val="24"/>
        </w:rPr>
        <w:t>s</w:t>
      </w:r>
      <w:r w:rsidR="00356C82" w:rsidRPr="004E2824">
        <w:rPr>
          <w:rFonts w:ascii="Times New Roman" w:hAnsi="Times New Roman" w:cs="Times New Roman"/>
          <w:sz w:val="24"/>
          <w:szCs w:val="24"/>
        </w:rPr>
        <w:t xml:space="preserve">, </w:t>
      </w:r>
      <w:proofErr w:type="gramStart"/>
      <w:r w:rsidR="00356C82" w:rsidRPr="004E2824">
        <w:rPr>
          <w:rFonts w:ascii="Times New Roman" w:hAnsi="Times New Roman" w:cs="Times New Roman"/>
          <w:sz w:val="24"/>
          <w:szCs w:val="24"/>
        </w:rPr>
        <w:t>poderia</w:t>
      </w:r>
      <w:r w:rsidR="0057318D" w:rsidRPr="004E2824">
        <w:rPr>
          <w:rFonts w:ascii="Times New Roman" w:hAnsi="Times New Roman" w:cs="Times New Roman"/>
          <w:sz w:val="24"/>
          <w:szCs w:val="24"/>
        </w:rPr>
        <w:t>m</w:t>
      </w:r>
      <w:r w:rsidR="00356C82" w:rsidRPr="004E2824">
        <w:rPr>
          <w:rFonts w:ascii="Times New Roman" w:hAnsi="Times New Roman" w:cs="Times New Roman"/>
          <w:sz w:val="24"/>
          <w:szCs w:val="24"/>
        </w:rPr>
        <w:t xml:space="preserve"> vir</w:t>
      </w:r>
      <w:proofErr w:type="gramEnd"/>
      <w:r w:rsidR="00356C82" w:rsidRPr="004E2824">
        <w:rPr>
          <w:rFonts w:ascii="Times New Roman" w:hAnsi="Times New Roman" w:cs="Times New Roman"/>
          <w:sz w:val="24"/>
          <w:szCs w:val="24"/>
        </w:rPr>
        <w:t xml:space="preserve"> a enviesar</w:t>
      </w:r>
      <w:r w:rsidRPr="004E2824">
        <w:rPr>
          <w:rFonts w:ascii="Times New Roman" w:hAnsi="Times New Roman" w:cs="Times New Roman"/>
          <w:sz w:val="24"/>
          <w:szCs w:val="24"/>
        </w:rPr>
        <w:t xml:space="preserve"> </w:t>
      </w:r>
      <w:r w:rsidR="00356C82" w:rsidRPr="004E2824">
        <w:rPr>
          <w:rFonts w:ascii="Times New Roman" w:hAnsi="Times New Roman" w:cs="Times New Roman"/>
          <w:sz w:val="24"/>
          <w:szCs w:val="24"/>
        </w:rPr>
        <w:t>os resultados da estimação</w:t>
      </w:r>
      <w:r w:rsidRPr="004E2824">
        <w:rPr>
          <w:rFonts w:ascii="Times New Roman" w:hAnsi="Times New Roman" w:cs="Times New Roman"/>
          <w:sz w:val="24"/>
          <w:szCs w:val="24"/>
        </w:rPr>
        <w:t>.</w:t>
      </w:r>
    </w:p>
    <w:p w14:paraId="27401330" w14:textId="71A29A2C" w:rsidR="004E707C" w:rsidRPr="004E2824" w:rsidRDefault="00AE5877" w:rsidP="00964E8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Já os </w:t>
      </w:r>
      <w:r w:rsidR="004E6A18" w:rsidRPr="004E2824">
        <w:rPr>
          <w:rFonts w:ascii="Times New Roman" w:hAnsi="Times New Roman" w:cs="Times New Roman"/>
          <w:sz w:val="24"/>
          <w:szCs w:val="24"/>
        </w:rPr>
        <w:t xml:space="preserve">efeitos </w:t>
      </w:r>
      <w:proofErr w:type="gramStart"/>
      <w:r w:rsidR="0057318D" w:rsidRPr="004E2824">
        <w:rPr>
          <w:rFonts w:ascii="Times New Roman" w:hAnsi="Times New Roman" w:cs="Times New Roman"/>
          <w:sz w:val="24"/>
          <w:szCs w:val="24"/>
        </w:rPr>
        <w:t>não-</w:t>
      </w:r>
      <w:r w:rsidR="004E6A18" w:rsidRPr="004E2824">
        <w:rPr>
          <w:rFonts w:ascii="Times New Roman" w:hAnsi="Times New Roman" w:cs="Times New Roman"/>
          <w:sz w:val="24"/>
          <w:szCs w:val="24"/>
        </w:rPr>
        <w:t>observados</w:t>
      </w:r>
      <w:proofErr w:type="gramEnd"/>
      <w:r w:rsidR="004E6A18" w:rsidRPr="004E2824">
        <w:rPr>
          <w:rFonts w:ascii="Times New Roman" w:hAnsi="Times New Roman" w:cs="Times New Roman"/>
          <w:sz w:val="24"/>
          <w:szCs w:val="24"/>
        </w:rPr>
        <w:t xml:space="preserve"> das firmas</w:t>
      </w:r>
      <w:r w:rsidR="006C1169" w:rsidRPr="004E2824">
        <w:rPr>
          <w:rFonts w:ascii="Times New Roman" w:hAnsi="Times New Roman" w:cs="Times New Roman"/>
          <w:sz w:val="24"/>
          <w:szCs w:val="24"/>
        </w:rPr>
        <w:t>, calculados como o desvio da remuneração das ocupações em relação à média da remuneração de todas as ocupações de</w:t>
      </w:r>
      <w:r w:rsidR="00465531" w:rsidRPr="004E2824">
        <w:rPr>
          <w:rFonts w:ascii="Times New Roman" w:hAnsi="Times New Roman" w:cs="Times New Roman"/>
          <w:sz w:val="24"/>
          <w:szCs w:val="24"/>
        </w:rPr>
        <w:t xml:space="preserve"> determinada firma, ao longo dos</w:t>
      </w:r>
      <w:r w:rsidR="006C1169" w:rsidRPr="004E2824">
        <w:rPr>
          <w:rFonts w:ascii="Times New Roman" w:hAnsi="Times New Roman" w:cs="Times New Roman"/>
          <w:sz w:val="24"/>
          <w:szCs w:val="24"/>
        </w:rPr>
        <w:t xml:space="preserve"> anos</w:t>
      </w:r>
      <w:r w:rsidR="00FA2C7D" w:rsidRPr="004E2824">
        <w:rPr>
          <w:rFonts w:ascii="Times New Roman" w:hAnsi="Times New Roman" w:cs="Times New Roman"/>
          <w:sz w:val="24"/>
          <w:szCs w:val="24"/>
        </w:rPr>
        <w:t xml:space="preserve"> analisados</w:t>
      </w:r>
      <w:r w:rsidR="006C1169" w:rsidRPr="004E2824">
        <w:rPr>
          <w:rFonts w:ascii="Times New Roman" w:hAnsi="Times New Roman" w:cs="Times New Roman"/>
          <w:sz w:val="24"/>
          <w:szCs w:val="24"/>
        </w:rPr>
        <w:t xml:space="preserve">, </w:t>
      </w:r>
      <w:r w:rsidR="007C1D0E" w:rsidRPr="004E2824">
        <w:rPr>
          <w:rFonts w:ascii="Times New Roman" w:hAnsi="Times New Roman" w:cs="Times New Roman"/>
          <w:sz w:val="24"/>
          <w:szCs w:val="24"/>
        </w:rPr>
        <w:t xml:space="preserve">capturam </w:t>
      </w:r>
      <w:r w:rsidR="00FA2C7D" w:rsidRPr="004E2824">
        <w:rPr>
          <w:rFonts w:ascii="Times New Roman" w:hAnsi="Times New Roman" w:cs="Times New Roman"/>
          <w:sz w:val="24"/>
          <w:szCs w:val="24"/>
        </w:rPr>
        <w:t>o diferencial salarial pago às ocupações em diferentes firmas</w:t>
      </w:r>
      <w:r w:rsidR="00067A53" w:rsidRPr="004E2824">
        <w:rPr>
          <w:rFonts w:ascii="Times New Roman" w:hAnsi="Times New Roman" w:cs="Times New Roman"/>
          <w:sz w:val="24"/>
          <w:szCs w:val="24"/>
        </w:rPr>
        <w:t xml:space="preserve"> </w:t>
      </w:r>
      <w:r w:rsidR="00067A53" w:rsidRPr="00181353">
        <w:rPr>
          <w:rFonts w:ascii="Times New Roman" w:hAnsi="Times New Roman" w:cs="Times New Roman"/>
          <w:sz w:val="24"/>
          <w:szCs w:val="24"/>
        </w:rPr>
        <w:fldChar w:fldCharType="begin" w:fldLock="1"/>
      </w:r>
      <w:r w:rsidR="006B0053" w:rsidRPr="004E2824">
        <w:rPr>
          <w:rFonts w:ascii="Times New Roman" w:hAnsi="Times New Roman" w:cs="Times New Roman"/>
          <w:sz w:val="24"/>
          <w:szCs w:val="24"/>
        </w:rPr>
        <w:instrText>ADDIN CSL_CITATION { "citationItems" : [ { "id" : "ITEM-1", "itemData" : { "DOI" : "10.1111/j.1468-232X.1991.tb00793.x", "ISBN" : "1468-232X", "ISSN" : "0019-8676", "abstract" : "This paper reviews the literature on wage differences among industries and establishments. After surveying the empirical evidence on intra- and interindustry wage differentials, five alternative explanations for employer-based wage differentials among observation equivalent workers are described. The paper concludes with a summary, a discussion of policy implications, and directions for future research.", "author" : [ { "dropping-particle" : "", "family" : "Groshen", "given" : "Erica L.", "non-dropping-particle" : "", "parse-names" : false, "suffix" : "" } ], "container-title" : "Industrial Relations", "id" : "ITEM-1", "issue" : "3", "issued" : { "date-parts" : [ [ "1991" ] ] }, "page" : "350-381", "title" : "Five Reasons Why Wages Vary Among Employers", "type" : "article-journal", "volume" : "30" }, "uris" : [ "http://www.mendeley.com/documents/?uuid=b39da16f-5ce5-4ef0-a675-ca1aa7230768" ] } ], "mendeley" : { "formattedCitation" : "(GROSHEN, 1991)", "plainTextFormattedCitation" : "(GROSHEN, 1991)", "previouslyFormattedCitation" : "(GROSHEN, 1991)" }, "properties" : { "noteIndex" : 0 }, "schema" : "https://github.com/citation-style-language/schema/raw/master/csl-citation.json" }</w:instrText>
      </w:r>
      <w:r w:rsidR="00067A53" w:rsidRPr="00181353">
        <w:rPr>
          <w:rFonts w:ascii="Times New Roman" w:hAnsi="Times New Roman" w:cs="Times New Roman"/>
          <w:sz w:val="24"/>
          <w:szCs w:val="24"/>
        </w:rPr>
        <w:fldChar w:fldCharType="separate"/>
      </w:r>
      <w:r w:rsidR="00067A53" w:rsidRPr="004E2824">
        <w:rPr>
          <w:rFonts w:ascii="Times New Roman" w:hAnsi="Times New Roman" w:cs="Times New Roman"/>
          <w:noProof/>
          <w:sz w:val="24"/>
          <w:szCs w:val="24"/>
        </w:rPr>
        <w:t>(GROSHEN, 1991)</w:t>
      </w:r>
      <w:r w:rsidR="00067A53" w:rsidRPr="00181353">
        <w:rPr>
          <w:rFonts w:ascii="Times New Roman" w:hAnsi="Times New Roman" w:cs="Times New Roman"/>
          <w:sz w:val="24"/>
          <w:szCs w:val="24"/>
        </w:rPr>
        <w:fldChar w:fldCharType="end"/>
      </w:r>
      <w:r w:rsidR="007C1D0E" w:rsidRPr="004E2824">
        <w:rPr>
          <w:rFonts w:ascii="Times New Roman" w:hAnsi="Times New Roman" w:cs="Times New Roman"/>
          <w:sz w:val="24"/>
          <w:szCs w:val="24"/>
        </w:rPr>
        <w:t xml:space="preserve">. </w:t>
      </w:r>
      <w:r w:rsidRPr="004E2824">
        <w:rPr>
          <w:rFonts w:ascii="Times New Roman" w:hAnsi="Times New Roman" w:cs="Times New Roman"/>
          <w:sz w:val="24"/>
          <w:szCs w:val="24"/>
        </w:rPr>
        <w:t>Assim como as heterogeneidades das ocupações</w:t>
      </w:r>
      <w:r w:rsidR="0057318D" w:rsidRPr="004E2824">
        <w:rPr>
          <w:rFonts w:ascii="Times New Roman" w:hAnsi="Times New Roman" w:cs="Times New Roman"/>
          <w:sz w:val="24"/>
          <w:szCs w:val="24"/>
        </w:rPr>
        <w:t xml:space="preserve"> que, </w:t>
      </w:r>
      <w:r w:rsidRPr="004E2824">
        <w:rPr>
          <w:rFonts w:ascii="Times New Roman" w:hAnsi="Times New Roman" w:cs="Times New Roman"/>
          <w:sz w:val="24"/>
          <w:szCs w:val="24"/>
        </w:rPr>
        <w:t>por afetarem a remuneração média</w:t>
      </w:r>
      <w:proofErr w:type="gramStart"/>
      <w:r w:rsidRPr="004E2824">
        <w:rPr>
          <w:rFonts w:ascii="Times New Roman" w:hAnsi="Times New Roman" w:cs="Times New Roman"/>
          <w:sz w:val="24"/>
          <w:szCs w:val="24"/>
        </w:rPr>
        <w:t xml:space="preserve"> mas</w:t>
      </w:r>
      <w:proofErr w:type="gramEnd"/>
      <w:r w:rsidRPr="004E2824">
        <w:rPr>
          <w:rFonts w:ascii="Times New Roman" w:hAnsi="Times New Roman" w:cs="Times New Roman"/>
          <w:sz w:val="24"/>
          <w:szCs w:val="24"/>
        </w:rPr>
        <w:t xml:space="preserve"> não serem passíveis de controle, foram </w:t>
      </w:r>
      <w:r w:rsidR="0057318D" w:rsidRPr="004E2824">
        <w:rPr>
          <w:rFonts w:ascii="Times New Roman" w:hAnsi="Times New Roman" w:cs="Times New Roman"/>
          <w:sz w:val="24"/>
          <w:szCs w:val="24"/>
        </w:rPr>
        <w:t xml:space="preserve">eliminadas </w:t>
      </w:r>
      <w:r w:rsidRPr="004E2824">
        <w:rPr>
          <w:rFonts w:ascii="Times New Roman" w:hAnsi="Times New Roman" w:cs="Times New Roman"/>
          <w:sz w:val="24"/>
          <w:szCs w:val="24"/>
        </w:rPr>
        <w:t xml:space="preserve">por efeito fixo para não causarem viés na estimação. </w:t>
      </w:r>
      <w:r w:rsidR="00E40B45" w:rsidRPr="004E2824">
        <w:rPr>
          <w:rFonts w:ascii="Times New Roman" w:hAnsi="Times New Roman" w:cs="Times New Roman"/>
          <w:sz w:val="24"/>
          <w:szCs w:val="24"/>
        </w:rPr>
        <w:t>Um exemplo dessa heterogeneidade seria a estrutura salarial das firmas.</w:t>
      </w:r>
    </w:p>
    <w:p w14:paraId="3DFD471D" w14:textId="77CDE0C3" w:rsidR="002B1E0B" w:rsidRPr="00042CDD" w:rsidRDefault="002B1E0B" w:rsidP="00964E8D">
      <w:pPr>
        <w:pStyle w:val="Heading1"/>
        <w:tabs>
          <w:tab w:val="left" w:pos="1725"/>
        </w:tabs>
        <w:adjustRightInd w:val="0"/>
        <w:spacing w:after="60" w:line="240" w:lineRule="auto"/>
        <w:ind w:firstLine="567"/>
        <w:rPr>
          <w:rFonts w:ascii="Times New Roman" w:hAnsi="Times New Roman" w:cs="Times New Roman"/>
          <w:color w:val="auto"/>
          <w:sz w:val="24"/>
          <w:szCs w:val="28"/>
        </w:rPr>
      </w:pPr>
      <w:bookmarkStart w:id="23" w:name="_Toc455440843"/>
      <w:r w:rsidRPr="00042CDD">
        <w:rPr>
          <w:rFonts w:ascii="Times New Roman" w:hAnsi="Times New Roman" w:cs="Times New Roman"/>
          <w:color w:val="auto"/>
          <w:sz w:val="24"/>
          <w:szCs w:val="28"/>
        </w:rPr>
        <w:lastRenderedPageBreak/>
        <w:t xml:space="preserve">5. </w:t>
      </w:r>
      <w:r w:rsidR="00EF59F0" w:rsidRPr="00042CDD">
        <w:rPr>
          <w:rFonts w:ascii="Times New Roman" w:hAnsi="Times New Roman" w:cs="Times New Roman"/>
          <w:color w:val="auto"/>
          <w:sz w:val="24"/>
          <w:szCs w:val="28"/>
        </w:rPr>
        <w:t>RESULTADOS</w:t>
      </w:r>
      <w:bookmarkEnd w:id="23"/>
    </w:p>
    <w:p w14:paraId="7629A443" w14:textId="1DC6B3CE" w:rsidR="004401F3" w:rsidRPr="004E2824" w:rsidRDefault="00842B8C" w:rsidP="001B4362">
      <w:pPr>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Como ponto </w:t>
      </w:r>
      <w:r w:rsidR="00743392" w:rsidRPr="004E2824">
        <w:rPr>
          <w:rFonts w:ascii="Times New Roman" w:hAnsi="Times New Roman" w:cs="Times New Roman"/>
          <w:sz w:val="24"/>
          <w:szCs w:val="24"/>
        </w:rPr>
        <w:t xml:space="preserve">de partida, a </w:t>
      </w:r>
      <w:r w:rsidR="00630A6D" w:rsidRPr="004E2824">
        <w:rPr>
          <w:rFonts w:ascii="Times New Roman" w:hAnsi="Times New Roman" w:cs="Times New Roman"/>
          <w:sz w:val="24"/>
          <w:szCs w:val="24"/>
        </w:rPr>
        <w:t>Tabela 5</w:t>
      </w:r>
      <w:r w:rsidR="003513BB" w:rsidRPr="004E2824">
        <w:rPr>
          <w:rFonts w:ascii="Times New Roman" w:hAnsi="Times New Roman" w:cs="Times New Roman"/>
          <w:sz w:val="24"/>
          <w:szCs w:val="24"/>
        </w:rPr>
        <w:t xml:space="preserve"> </w:t>
      </w:r>
      <w:r w:rsidR="00743392" w:rsidRPr="004E2824">
        <w:rPr>
          <w:rFonts w:ascii="Times New Roman" w:hAnsi="Times New Roman" w:cs="Times New Roman"/>
          <w:sz w:val="24"/>
          <w:szCs w:val="24"/>
        </w:rPr>
        <w:t>apresenta</w:t>
      </w:r>
      <w:r w:rsidRPr="004E2824">
        <w:rPr>
          <w:rFonts w:ascii="Times New Roman" w:hAnsi="Times New Roman" w:cs="Times New Roman"/>
          <w:sz w:val="24"/>
          <w:szCs w:val="24"/>
        </w:rPr>
        <w:t xml:space="preserve"> </w:t>
      </w:r>
      <w:r w:rsidR="005C5331" w:rsidRPr="004E2824">
        <w:rPr>
          <w:rFonts w:ascii="Times New Roman" w:hAnsi="Times New Roman" w:cs="Times New Roman"/>
          <w:sz w:val="24"/>
          <w:szCs w:val="24"/>
        </w:rPr>
        <w:t>três</w:t>
      </w:r>
      <w:r w:rsidRPr="004E2824">
        <w:rPr>
          <w:rFonts w:ascii="Times New Roman" w:hAnsi="Times New Roman" w:cs="Times New Roman"/>
          <w:sz w:val="24"/>
          <w:szCs w:val="24"/>
        </w:rPr>
        <w:t xml:space="preserve"> modelos esti</w:t>
      </w:r>
      <w:r w:rsidR="00A604E1" w:rsidRPr="004E2824">
        <w:rPr>
          <w:rFonts w:ascii="Times New Roman" w:hAnsi="Times New Roman" w:cs="Times New Roman"/>
          <w:sz w:val="24"/>
          <w:szCs w:val="24"/>
        </w:rPr>
        <w:t>mados por MQO</w:t>
      </w:r>
      <w:r w:rsidRPr="004E2824">
        <w:rPr>
          <w:rFonts w:ascii="Times New Roman" w:hAnsi="Times New Roman" w:cs="Times New Roman"/>
          <w:sz w:val="24"/>
          <w:szCs w:val="24"/>
        </w:rPr>
        <w:t xml:space="preserve"> que relacionam o salário médio das ocupações-firma ao </w:t>
      </w:r>
      <w:proofErr w:type="spellStart"/>
      <w:r w:rsidR="006B0053" w:rsidRPr="004E2824">
        <w:rPr>
          <w:rFonts w:ascii="Times New Roman" w:hAnsi="Times New Roman" w:cs="Times New Roman"/>
          <w:i/>
          <w:sz w:val="24"/>
          <w:szCs w:val="24"/>
        </w:rPr>
        <w:t>market-share</w:t>
      </w:r>
      <w:proofErr w:type="spellEnd"/>
      <w:r w:rsidR="006327FD" w:rsidRPr="004E2824">
        <w:rPr>
          <w:rFonts w:ascii="Times New Roman" w:hAnsi="Times New Roman" w:cs="Times New Roman"/>
          <w:sz w:val="24"/>
          <w:szCs w:val="24"/>
        </w:rPr>
        <w:t xml:space="preserve"> d</w:t>
      </w:r>
      <w:r w:rsidRPr="004E2824">
        <w:rPr>
          <w:rFonts w:ascii="Times New Roman" w:hAnsi="Times New Roman" w:cs="Times New Roman"/>
          <w:sz w:val="24"/>
          <w:szCs w:val="24"/>
        </w:rPr>
        <w:t xml:space="preserve">a </w:t>
      </w:r>
      <w:r w:rsidR="006327FD" w:rsidRPr="004E2824">
        <w:rPr>
          <w:rFonts w:ascii="Times New Roman" w:hAnsi="Times New Roman" w:cs="Times New Roman"/>
          <w:sz w:val="24"/>
          <w:szCs w:val="24"/>
        </w:rPr>
        <w:t>firma</w:t>
      </w:r>
      <w:r w:rsidR="00A604E1" w:rsidRPr="004E2824">
        <w:rPr>
          <w:rFonts w:ascii="Times New Roman" w:hAnsi="Times New Roman" w:cs="Times New Roman"/>
          <w:sz w:val="24"/>
          <w:szCs w:val="24"/>
        </w:rPr>
        <w:t>,</w:t>
      </w:r>
      <w:r w:rsidRPr="004E2824">
        <w:rPr>
          <w:rFonts w:ascii="Times New Roman" w:hAnsi="Times New Roman" w:cs="Times New Roman"/>
          <w:sz w:val="24"/>
          <w:szCs w:val="24"/>
        </w:rPr>
        <w:t xml:space="preserve"> e </w:t>
      </w:r>
      <w:r w:rsidR="009B2754">
        <w:rPr>
          <w:rFonts w:ascii="Times New Roman" w:hAnsi="Times New Roman" w:cs="Times New Roman"/>
          <w:sz w:val="24"/>
          <w:szCs w:val="24"/>
        </w:rPr>
        <w:t>a</w:t>
      </w:r>
      <w:r w:rsidRPr="004E2824">
        <w:rPr>
          <w:rFonts w:ascii="Times New Roman" w:hAnsi="Times New Roman" w:cs="Times New Roman"/>
          <w:sz w:val="24"/>
          <w:szCs w:val="24"/>
        </w:rPr>
        <w:t xml:space="preserve">s variáveis de controle. </w:t>
      </w:r>
      <w:r w:rsidR="004A4F19" w:rsidRPr="004E2824">
        <w:rPr>
          <w:rFonts w:ascii="Times New Roman" w:hAnsi="Times New Roman" w:cs="Times New Roman"/>
          <w:sz w:val="24"/>
          <w:szCs w:val="24"/>
        </w:rPr>
        <w:t>O</w:t>
      </w:r>
      <w:r w:rsidRPr="004E2824">
        <w:rPr>
          <w:rFonts w:ascii="Times New Roman" w:hAnsi="Times New Roman" w:cs="Times New Roman"/>
          <w:sz w:val="24"/>
          <w:szCs w:val="24"/>
        </w:rPr>
        <w:t xml:space="preserve"> </w:t>
      </w:r>
      <w:r w:rsidR="004A4F19" w:rsidRPr="004E2824">
        <w:rPr>
          <w:rFonts w:ascii="Times New Roman" w:hAnsi="Times New Roman" w:cs="Times New Roman"/>
          <w:sz w:val="24"/>
          <w:szCs w:val="24"/>
        </w:rPr>
        <w:t>modelo na coluna</w:t>
      </w:r>
      <w:r w:rsidR="001F538D" w:rsidRPr="004E2824">
        <w:rPr>
          <w:rFonts w:ascii="Times New Roman" w:hAnsi="Times New Roman" w:cs="Times New Roman"/>
          <w:sz w:val="24"/>
          <w:szCs w:val="24"/>
        </w:rPr>
        <w:t xml:space="preserve"> I</w:t>
      </w:r>
      <w:r w:rsidRPr="004E2824">
        <w:rPr>
          <w:rFonts w:ascii="Times New Roman" w:hAnsi="Times New Roman" w:cs="Times New Roman"/>
          <w:sz w:val="24"/>
          <w:szCs w:val="24"/>
        </w:rPr>
        <w:t xml:space="preserve"> </w:t>
      </w:r>
      <w:r w:rsidR="004A4F19" w:rsidRPr="004E2824">
        <w:rPr>
          <w:rFonts w:ascii="Times New Roman" w:hAnsi="Times New Roman" w:cs="Times New Roman"/>
          <w:sz w:val="24"/>
          <w:szCs w:val="24"/>
        </w:rPr>
        <w:t xml:space="preserve">inclui </w:t>
      </w:r>
      <w:r w:rsidR="00B52D91" w:rsidRPr="004E2824">
        <w:rPr>
          <w:rFonts w:ascii="Times New Roman" w:hAnsi="Times New Roman" w:cs="Times New Roman"/>
          <w:sz w:val="24"/>
          <w:szCs w:val="24"/>
        </w:rPr>
        <w:t>controle</w:t>
      </w:r>
      <w:r w:rsidR="0053370B" w:rsidRPr="004E2824">
        <w:rPr>
          <w:rFonts w:ascii="Times New Roman" w:hAnsi="Times New Roman" w:cs="Times New Roman"/>
          <w:sz w:val="24"/>
          <w:szCs w:val="24"/>
        </w:rPr>
        <w:t>s</w:t>
      </w:r>
      <w:r w:rsidR="00B52D91" w:rsidRPr="004E2824">
        <w:rPr>
          <w:rFonts w:ascii="Times New Roman" w:hAnsi="Times New Roman" w:cs="Times New Roman"/>
          <w:sz w:val="24"/>
          <w:szCs w:val="24"/>
        </w:rPr>
        <w:t xml:space="preserve"> para idade, gênero, nacionalidade, educação, tempo de emprego, um termo quadrático do tempo de emprego, </w:t>
      </w:r>
      <w:r w:rsidR="00D66985" w:rsidRPr="004E2824">
        <w:rPr>
          <w:rFonts w:ascii="Times New Roman" w:hAnsi="Times New Roman" w:cs="Times New Roman"/>
          <w:sz w:val="24"/>
          <w:szCs w:val="24"/>
        </w:rPr>
        <w:t xml:space="preserve">o </w:t>
      </w:r>
      <w:r w:rsidR="00B52D91" w:rsidRPr="004E2824">
        <w:rPr>
          <w:rFonts w:ascii="Times New Roman" w:hAnsi="Times New Roman" w:cs="Times New Roman"/>
          <w:sz w:val="24"/>
          <w:szCs w:val="24"/>
        </w:rPr>
        <w:t>tamanho da firma</w:t>
      </w:r>
      <w:r w:rsidR="00D66985" w:rsidRPr="004E2824">
        <w:rPr>
          <w:rFonts w:ascii="Times New Roman" w:hAnsi="Times New Roman" w:cs="Times New Roman"/>
          <w:sz w:val="24"/>
          <w:szCs w:val="24"/>
        </w:rPr>
        <w:t xml:space="preserve"> (em logaritmo)</w:t>
      </w:r>
      <w:r w:rsidR="007C2993" w:rsidRPr="004E2824">
        <w:rPr>
          <w:rFonts w:ascii="Times New Roman" w:hAnsi="Times New Roman" w:cs="Times New Roman"/>
          <w:sz w:val="24"/>
          <w:szCs w:val="24"/>
        </w:rPr>
        <w:t xml:space="preserve">, além de </w:t>
      </w:r>
      <w:proofErr w:type="spellStart"/>
      <w:r w:rsidR="0053370B" w:rsidRPr="004E2824">
        <w:rPr>
          <w:rFonts w:ascii="Times New Roman" w:hAnsi="Times New Roman" w:cs="Times New Roman"/>
          <w:i/>
          <w:sz w:val="24"/>
          <w:szCs w:val="24"/>
        </w:rPr>
        <w:t>dummies</w:t>
      </w:r>
      <w:proofErr w:type="spellEnd"/>
      <w:r w:rsidR="004A4F19" w:rsidRPr="004E2824">
        <w:rPr>
          <w:rFonts w:ascii="Times New Roman" w:hAnsi="Times New Roman" w:cs="Times New Roman"/>
          <w:sz w:val="24"/>
          <w:szCs w:val="24"/>
        </w:rPr>
        <w:t xml:space="preserve"> de ano e UF. </w:t>
      </w:r>
    </w:p>
    <w:p w14:paraId="68BD7F26" w14:textId="01168692" w:rsidR="00842B8C" w:rsidRDefault="001F538D" w:rsidP="00964E8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Na coluna II</w:t>
      </w:r>
      <w:r w:rsidR="004401F3" w:rsidRPr="004E2824">
        <w:rPr>
          <w:rFonts w:ascii="Times New Roman" w:hAnsi="Times New Roman" w:cs="Times New Roman"/>
          <w:sz w:val="24"/>
          <w:szCs w:val="24"/>
        </w:rPr>
        <w:t>,</w:t>
      </w:r>
      <w:r w:rsidRPr="004E2824">
        <w:rPr>
          <w:rFonts w:ascii="Times New Roman" w:hAnsi="Times New Roman" w:cs="Times New Roman"/>
          <w:sz w:val="24"/>
          <w:szCs w:val="24"/>
        </w:rPr>
        <w:t xml:space="preserve"> o modelo estimado é similar ao modelo estimado em I, contudo, para fins de comparação com a literatura, a variável de poder de mercado está especificada em logaritmo. </w:t>
      </w:r>
      <w:r w:rsidR="004A4F19" w:rsidRPr="004E2824">
        <w:rPr>
          <w:rFonts w:ascii="Times New Roman" w:hAnsi="Times New Roman" w:cs="Times New Roman"/>
          <w:sz w:val="24"/>
          <w:szCs w:val="24"/>
        </w:rPr>
        <w:t xml:space="preserve">A especificação mais detalhada inclui, </w:t>
      </w:r>
      <w:r w:rsidR="00B52D91" w:rsidRPr="004E2824">
        <w:rPr>
          <w:rFonts w:ascii="Times New Roman" w:hAnsi="Times New Roman" w:cs="Times New Roman"/>
          <w:sz w:val="24"/>
          <w:szCs w:val="24"/>
        </w:rPr>
        <w:t xml:space="preserve">além das variáveis apresentadas, as </w:t>
      </w:r>
      <w:proofErr w:type="spellStart"/>
      <w:r w:rsidR="0053370B" w:rsidRPr="004E2824">
        <w:rPr>
          <w:rFonts w:ascii="Times New Roman" w:hAnsi="Times New Roman" w:cs="Times New Roman"/>
          <w:i/>
          <w:sz w:val="24"/>
          <w:szCs w:val="24"/>
        </w:rPr>
        <w:t>dummies</w:t>
      </w:r>
      <w:proofErr w:type="spellEnd"/>
      <w:r w:rsidR="004A4F19" w:rsidRPr="004E2824">
        <w:rPr>
          <w:rFonts w:ascii="Times New Roman" w:hAnsi="Times New Roman" w:cs="Times New Roman"/>
          <w:sz w:val="24"/>
          <w:szCs w:val="24"/>
        </w:rPr>
        <w:t xml:space="preserve"> </w:t>
      </w:r>
      <w:r w:rsidR="005C5331" w:rsidRPr="004E2824">
        <w:rPr>
          <w:rFonts w:ascii="Times New Roman" w:hAnsi="Times New Roman" w:cs="Times New Roman"/>
          <w:sz w:val="24"/>
          <w:szCs w:val="24"/>
        </w:rPr>
        <w:t>para</w:t>
      </w:r>
      <w:r w:rsidR="004A4F19" w:rsidRPr="004E2824">
        <w:rPr>
          <w:rFonts w:ascii="Times New Roman" w:hAnsi="Times New Roman" w:cs="Times New Roman"/>
          <w:sz w:val="24"/>
          <w:szCs w:val="24"/>
        </w:rPr>
        <w:t xml:space="preserve"> </w:t>
      </w:r>
      <w:r w:rsidR="005C5331" w:rsidRPr="004E2824">
        <w:rPr>
          <w:rFonts w:ascii="Times New Roman" w:hAnsi="Times New Roman" w:cs="Times New Roman"/>
          <w:sz w:val="24"/>
          <w:szCs w:val="24"/>
        </w:rPr>
        <w:t>divisão CNAE (</w:t>
      </w:r>
      <w:proofErr w:type="gramStart"/>
      <w:r w:rsidR="00B52D91" w:rsidRPr="004E2824">
        <w:rPr>
          <w:rFonts w:ascii="Times New Roman" w:hAnsi="Times New Roman" w:cs="Times New Roman"/>
          <w:sz w:val="24"/>
          <w:szCs w:val="24"/>
        </w:rPr>
        <w:t>2</w:t>
      </w:r>
      <w:proofErr w:type="gramEnd"/>
      <w:r w:rsidR="00B52D91" w:rsidRPr="004E2824">
        <w:rPr>
          <w:rFonts w:ascii="Times New Roman" w:hAnsi="Times New Roman" w:cs="Times New Roman"/>
          <w:sz w:val="24"/>
          <w:szCs w:val="24"/>
        </w:rPr>
        <w:t xml:space="preserve"> dígitos</w:t>
      </w:r>
      <w:r w:rsidR="005C5331" w:rsidRPr="004E2824">
        <w:rPr>
          <w:rFonts w:ascii="Times New Roman" w:hAnsi="Times New Roman" w:cs="Times New Roman"/>
          <w:sz w:val="24"/>
          <w:szCs w:val="24"/>
        </w:rPr>
        <w:t>)</w:t>
      </w:r>
      <w:r w:rsidR="00CA6B67" w:rsidRPr="004E2824">
        <w:rPr>
          <w:rFonts w:ascii="Times New Roman" w:hAnsi="Times New Roman" w:cs="Times New Roman"/>
          <w:sz w:val="24"/>
          <w:szCs w:val="24"/>
        </w:rPr>
        <w:t>. O</w:t>
      </w:r>
      <w:r w:rsidR="004401F3" w:rsidRPr="004E2824">
        <w:rPr>
          <w:rFonts w:ascii="Times New Roman" w:hAnsi="Times New Roman" w:cs="Times New Roman"/>
          <w:sz w:val="24"/>
          <w:szCs w:val="24"/>
        </w:rPr>
        <w:t xml:space="preserve"> resultado desta estimação é apresentado</w:t>
      </w:r>
      <w:r w:rsidRPr="004E2824">
        <w:rPr>
          <w:rFonts w:ascii="Times New Roman" w:hAnsi="Times New Roman" w:cs="Times New Roman"/>
          <w:sz w:val="24"/>
          <w:szCs w:val="24"/>
        </w:rPr>
        <w:t xml:space="preserve"> na coluna III. </w:t>
      </w:r>
      <w:r w:rsidR="0065619F" w:rsidRPr="004E2824">
        <w:rPr>
          <w:rFonts w:ascii="Times New Roman" w:hAnsi="Times New Roman" w:cs="Times New Roman"/>
          <w:sz w:val="24"/>
          <w:szCs w:val="24"/>
        </w:rPr>
        <w:t xml:space="preserve">Em todos </w:t>
      </w:r>
      <w:r w:rsidR="004A4F19" w:rsidRPr="004E2824">
        <w:rPr>
          <w:rFonts w:ascii="Times New Roman" w:hAnsi="Times New Roman" w:cs="Times New Roman"/>
          <w:sz w:val="24"/>
          <w:szCs w:val="24"/>
        </w:rPr>
        <w:t>esse</w:t>
      </w:r>
      <w:r w:rsidR="00B52D91" w:rsidRPr="004E2824">
        <w:rPr>
          <w:rFonts w:ascii="Times New Roman" w:hAnsi="Times New Roman" w:cs="Times New Roman"/>
          <w:sz w:val="24"/>
          <w:szCs w:val="24"/>
        </w:rPr>
        <w:t>s</w:t>
      </w:r>
      <w:r w:rsidR="004A4F19" w:rsidRPr="004E2824">
        <w:rPr>
          <w:rFonts w:ascii="Times New Roman" w:hAnsi="Times New Roman" w:cs="Times New Roman"/>
          <w:sz w:val="24"/>
          <w:szCs w:val="24"/>
        </w:rPr>
        <w:t xml:space="preserve"> modelo</w:t>
      </w:r>
      <w:r w:rsidR="00B52D91" w:rsidRPr="004E2824">
        <w:rPr>
          <w:rFonts w:ascii="Times New Roman" w:hAnsi="Times New Roman" w:cs="Times New Roman"/>
          <w:sz w:val="24"/>
          <w:szCs w:val="24"/>
        </w:rPr>
        <w:t>s</w:t>
      </w:r>
      <w:r w:rsidR="004A4F19" w:rsidRPr="004E2824">
        <w:rPr>
          <w:rFonts w:ascii="Times New Roman" w:hAnsi="Times New Roman" w:cs="Times New Roman"/>
          <w:sz w:val="24"/>
          <w:szCs w:val="24"/>
        </w:rPr>
        <w:t xml:space="preserve">, </w:t>
      </w:r>
      <w:proofErr w:type="gramStart"/>
      <w:r w:rsidR="004A4F19" w:rsidRPr="004E2824">
        <w:rPr>
          <w:rFonts w:ascii="Times New Roman" w:hAnsi="Times New Roman" w:cs="Times New Roman"/>
          <w:sz w:val="24"/>
          <w:szCs w:val="24"/>
        </w:rPr>
        <w:t>reporta-se</w:t>
      </w:r>
      <w:proofErr w:type="gramEnd"/>
      <w:r w:rsidR="004A4F19" w:rsidRPr="004E2824">
        <w:rPr>
          <w:rFonts w:ascii="Times New Roman" w:hAnsi="Times New Roman" w:cs="Times New Roman"/>
          <w:sz w:val="24"/>
          <w:szCs w:val="24"/>
        </w:rPr>
        <w:t xml:space="preserve"> os erros padrão em cluster, permitindo um componente comum da variância para as ocupações-firma (em torno de </w:t>
      </w:r>
      <w:r w:rsidR="002E6437" w:rsidRPr="004E2824">
        <w:rPr>
          <w:rFonts w:ascii="Times New Roman" w:hAnsi="Times New Roman" w:cs="Times New Roman"/>
          <w:sz w:val="24"/>
          <w:szCs w:val="24"/>
        </w:rPr>
        <w:t>1.517.000.000</w:t>
      </w:r>
      <w:r w:rsidR="004A4F19" w:rsidRPr="004E2824">
        <w:rPr>
          <w:rFonts w:ascii="Times New Roman" w:hAnsi="Times New Roman" w:cs="Times New Roman"/>
          <w:sz w:val="24"/>
          <w:szCs w:val="24"/>
        </w:rPr>
        <w:t xml:space="preserve"> clusters). </w:t>
      </w:r>
    </w:p>
    <w:p w14:paraId="2368F84B" w14:textId="77777777" w:rsidR="00D05D03" w:rsidRPr="004E2824" w:rsidRDefault="00D05D03" w:rsidP="00D05D03">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Considerando as empresas industriais brasileiras com 30 empregados ou mais, os resultados da estimação apresentados na Tabela 5 confirmam que os salários pagos por ocupação serão maiores quanto maior for </w:t>
      </w:r>
      <w:proofErr w:type="gramStart"/>
      <w:r w:rsidRPr="004E2824">
        <w:rPr>
          <w:rFonts w:ascii="Times New Roman" w:hAnsi="Times New Roman" w:cs="Times New Roman"/>
          <w:sz w:val="24"/>
          <w:szCs w:val="24"/>
        </w:rPr>
        <w:t>a</w:t>
      </w:r>
      <w:proofErr w:type="gramEnd"/>
      <w:r w:rsidRPr="004E2824">
        <w:rPr>
          <w:rFonts w:ascii="Times New Roman" w:hAnsi="Times New Roman" w:cs="Times New Roman"/>
          <w:sz w:val="24"/>
          <w:szCs w:val="24"/>
        </w:rPr>
        <w:t xml:space="preserve"> participação de mercado da firma. O efeito do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 xml:space="preserve">nos salários é relativamente menor em magnitude quando o controle de setor é inserido no modelo (coluna III), com redução de 83% no coeficiente estimado. Essa redução era esperada, uma vez que as </w:t>
      </w:r>
      <w:proofErr w:type="spellStart"/>
      <w:r w:rsidRPr="004E2824">
        <w:rPr>
          <w:rFonts w:ascii="Times New Roman" w:hAnsi="Times New Roman" w:cs="Times New Roman"/>
          <w:i/>
          <w:sz w:val="24"/>
          <w:szCs w:val="24"/>
        </w:rPr>
        <w:t>dummies</w:t>
      </w:r>
      <w:proofErr w:type="spellEnd"/>
      <w:r w:rsidRPr="004E2824">
        <w:rPr>
          <w:rFonts w:ascii="Times New Roman" w:hAnsi="Times New Roman" w:cs="Times New Roman"/>
          <w:sz w:val="24"/>
          <w:szCs w:val="24"/>
        </w:rPr>
        <w:t xml:space="preserve"> de setor possivelmente absorvem os choques de demanda compartilhados por um mesmo setor. De qualquer maneira, nos três modelos, todas as variáveis são estatisticamente significantes, bem como os sinais dos coeficientes estão de acordo com aqueles encontrados na literatura. </w:t>
      </w:r>
    </w:p>
    <w:p w14:paraId="399628CD" w14:textId="77777777" w:rsidR="00042CDD" w:rsidRDefault="00D05D03"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Ao que parece, esses resultados seriam incompatíveis com a hipótese de mercados de trabalho competitivos, pois sugerem que os salários individuais não são determinados puramente pelas características produtivas dos indivíduos, mas também pelo setor no qual a ocupação está inserida. Posto de outra forma, </w:t>
      </w:r>
      <w:proofErr w:type="gramStart"/>
      <w:r w:rsidRPr="004E2824">
        <w:rPr>
          <w:rFonts w:ascii="Times New Roman" w:hAnsi="Times New Roman" w:cs="Times New Roman"/>
          <w:sz w:val="24"/>
          <w:szCs w:val="24"/>
        </w:rPr>
        <w:t xml:space="preserve">a significância das </w:t>
      </w:r>
      <w:proofErr w:type="spellStart"/>
      <w:r w:rsidRPr="004E2824">
        <w:rPr>
          <w:rFonts w:ascii="Times New Roman" w:hAnsi="Times New Roman" w:cs="Times New Roman"/>
          <w:i/>
          <w:sz w:val="24"/>
          <w:szCs w:val="24"/>
        </w:rPr>
        <w:t>dummies</w:t>
      </w:r>
      <w:proofErr w:type="spellEnd"/>
      <w:r w:rsidRPr="004E2824">
        <w:rPr>
          <w:rFonts w:ascii="Times New Roman" w:hAnsi="Times New Roman" w:cs="Times New Roman"/>
          <w:sz w:val="24"/>
          <w:szCs w:val="24"/>
        </w:rPr>
        <w:t xml:space="preserve"> setoriais evidenciam</w:t>
      </w:r>
      <w:proofErr w:type="gramEnd"/>
      <w:r w:rsidRPr="004E2824">
        <w:rPr>
          <w:rFonts w:ascii="Times New Roman" w:hAnsi="Times New Roman" w:cs="Times New Roman"/>
          <w:sz w:val="24"/>
          <w:szCs w:val="24"/>
        </w:rPr>
        <w:t xml:space="preserve"> a relevância da filiação setorial para a determinação dos salários ocupacionais. Esse resultado, fato estilizado na literatura de países </w:t>
      </w:r>
      <w:proofErr w:type="gramStart"/>
      <w:r w:rsidRPr="004E2824">
        <w:rPr>
          <w:rFonts w:ascii="Times New Roman" w:hAnsi="Times New Roman" w:cs="Times New Roman"/>
          <w:sz w:val="24"/>
          <w:szCs w:val="24"/>
        </w:rPr>
        <w:t>desenvolvidos</w:t>
      </w:r>
      <w:proofErr w:type="gramEnd"/>
      <w:r w:rsidRPr="004E2824">
        <w:rPr>
          <w:rFonts w:ascii="Times New Roman" w:hAnsi="Times New Roman" w:cs="Times New Roman"/>
          <w:sz w:val="24"/>
          <w:szCs w:val="24"/>
        </w:rPr>
        <w:t xml:space="preserve"> </w:t>
      </w:r>
      <w:r w:rsidRPr="00181353">
        <w:rPr>
          <w:rFonts w:ascii="Times New Roman" w:hAnsi="Times New Roman" w:cs="Times New Roman"/>
          <w:sz w:val="24"/>
          <w:szCs w:val="24"/>
        </w:rPr>
        <w:fldChar w:fldCharType="begin" w:fldLock="1"/>
      </w:r>
      <w:r w:rsidRPr="004E2824">
        <w:rPr>
          <w:rFonts w:ascii="Times New Roman" w:hAnsi="Times New Roman" w:cs="Times New Roman"/>
          <w:sz w:val="24"/>
          <w:szCs w:val="24"/>
        </w:rPr>
        <w:instrText>ADDIN CSL_CITATION { "citationItems" : [ { "id" : "ITEM-1", "itemData" : { "DOI" : "10.1111/j.1467-9957.2010.02173.x", "ISBN" : "1103", "ISSN" : "14636786", "abstract" : "This paper investigates inter-industry wage differentials in Belgium, taking advantage of access to detailed matched employer-employee data covering all the years from 1999 to 2005. Findings show the existence of large and persistent wage differentials among workers with the same observed characteristics, employed in different sectors. Results also indicate that ceteris paribus, workers earn significantly higher wages when employed in more profitable firms. This rent sharing phenomenon accounts for a significant fraction of the inter-industry wage differentials. We find indeed that the magnitude, dispersion and significance of inter-industry wage differentials decrease sharply when controlling for profits.", "author" : [ { "dropping-particle" : "", "family" : "Caju", "given" : "Philip", "non-dropping-particle" : "Du", "parse-names" : false, "suffix" : "" }, { "dropping-particle" : "", "family" : "Rycx", "given" : "Fran\u00e7ois", "non-dropping-particle" : "", "parse-names" : false, "suffix" : "" }, { "dropping-particle" : "", "family" : "Tojerow", "given" : "Ilan", "non-dropping-particle" : "", "parse-names" : false, "suffix" : "" } ], "container-title" : "Manchester School", "id" : "ITEM-1", "issue" : "4", "issued" : { "date-parts" : [ [ "2011" ] ] }, "page" : "691-717", "title" : "Inter-industry wage differentials: How much does rent sharing matter?", "type" : "article-journal", "volume" : "79" }, "uris" : [ "http://www.mendeley.com/documents/?uuid=98e5591d-54fd-4678-9c4d-9ed5bb242407" ] } ], "mendeley" : { "formattedCitation" : "(DU CAJU; RYCX; TOJEROW, 2011)", "plainTextFormattedCitation" : "(DU CAJU; RYCX; TOJEROW, 2011)", "previouslyFormattedCitation" : "(DU CAJU; RYCX; TOJEROW, 2011)" }, "properties" : { "noteIndex" : 0 }, "schema" : "https://github.com/citation-style-language/schema/raw/master/csl-citation.json" }</w:instrText>
      </w:r>
      <w:r w:rsidRPr="00181353">
        <w:rPr>
          <w:rFonts w:ascii="Times New Roman" w:hAnsi="Times New Roman" w:cs="Times New Roman"/>
          <w:sz w:val="24"/>
          <w:szCs w:val="24"/>
        </w:rPr>
        <w:fldChar w:fldCharType="separate"/>
      </w:r>
      <w:r w:rsidRPr="004E2824">
        <w:rPr>
          <w:rFonts w:ascii="Times New Roman" w:hAnsi="Times New Roman" w:cs="Times New Roman"/>
          <w:noProof/>
          <w:sz w:val="24"/>
          <w:szCs w:val="24"/>
        </w:rPr>
        <w:t>(DU CAJU; RYCX; TOJEROW, 2011)</w:t>
      </w:r>
      <w:r w:rsidRPr="00181353">
        <w:rPr>
          <w:rFonts w:ascii="Times New Roman" w:hAnsi="Times New Roman" w:cs="Times New Roman"/>
          <w:sz w:val="24"/>
          <w:szCs w:val="24"/>
        </w:rPr>
        <w:fldChar w:fldCharType="end"/>
      </w:r>
      <w:r w:rsidRPr="004E2824">
        <w:rPr>
          <w:rFonts w:ascii="Times New Roman" w:hAnsi="Times New Roman" w:cs="Times New Roman"/>
          <w:sz w:val="24"/>
          <w:szCs w:val="24"/>
        </w:rPr>
        <w:t xml:space="preserve">, corrobora as evidências apontadas </w:t>
      </w:r>
      <w:proofErr w:type="gramStart"/>
      <w:r w:rsidRPr="004E2824">
        <w:rPr>
          <w:rFonts w:ascii="Times New Roman" w:hAnsi="Times New Roman" w:cs="Times New Roman"/>
          <w:sz w:val="24"/>
          <w:szCs w:val="24"/>
        </w:rPr>
        <w:t>por</w:t>
      </w:r>
      <w:proofErr w:type="gramEnd"/>
      <w:r w:rsidRPr="004E2824">
        <w:rPr>
          <w:rFonts w:ascii="Times New Roman" w:hAnsi="Times New Roman" w:cs="Times New Roman"/>
          <w:sz w:val="24"/>
          <w:szCs w:val="24"/>
        </w:rPr>
        <w:t xml:space="preserve"> </w:t>
      </w:r>
      <w:r w:rsidRPr="00181353">
        <w:rPr>
          <w:rFonts w:ascii="Times New Roman" w:hAnsi="Times New Roman" w:cs="Times New Roman"/>
          <w:sz w:val="24"/>
          <w:szCs w:val="24"/>
        </w:rPr>
        <w:fldChar w:fldCharType="begin" w:fldLock="1"/>
      </w:r>
      <w:r w:rsidRPr="004E2824">
        <w:rPr>
          <w:rFonts w:ascii="Times New Roman" w:hAnsi="Times New Roman" w:cs="Times New Roman"/>
          <w:sz w:val="24"/>
          <w:szCs w:val="24"/>
        </w:rPr>
        <w:instrText>ADDIN CSL_CITATION { "citationItems" : [ { "id" : "ITEM-1", "itemData" : { "author" : [ { "dropping-particle" : "", "family" : "Arbache", "given" : "Jorge Saba", "non-dropping-particle" : "", "parse-names" : false, "suffix" : "" }, { "dropping-particle" : "", "family" : "Negri", "given" : "J. A.", "non-dropping-particle" : "De", "parse-names" : false, "suffix" : "" } ], "id" : "ITEM-1", "issue" : "2", "issued" : { "date-parts" : [ [ "2004" ] ] }, "page" : "159-184", "title" : "Filia\u00e7\u00e3o industrial e diferencial de sal\u00e1rios no Brasil", "type" : "article-journal", "volume" : "58" }, "uris" : [ "http://www.mendeley.com/documents/?uuid=3ceba609-1bf8-43d2-b379-da907e878de4" ] }, { "id" : "ITEM-2", "itemData" : { "DOI" : "10.1590/S0101-41612007000100005", "abstract" : "Este artigo tem como objetivo identificar se os diferenciais de sal\u00e1rio entre os trabalhadores de diferentes regi\u00f5es do Brasil e de diversos ramos industriais persistem ap\u00f3s o controle pelas caracter\u00edsticas n\u00e3o-ob- serv\u00e1veis destes indiv\u00edduos, que s\u00e3o fixas ao longo do tempo. Para atingir este objetivo, usamos a base de dados da Raismigra (MTE) para acompanhar os trabalhadores que estavam formalmente empregados na ind\u00fastria de transforma\u00e7\u00e3o de Minas Gerais entre 1999 e 2001, usando a abordagem de dados em painel. Os principais resultados obtidos indicam que os diferenciais de sal\u00e1rio entre regi\u00f5es e entre ramos de atividade persistem ap\u00f3s o controle pela heterogeneidade dos trabalhadores, mas sua import\u00e2ncia diminui significativamente.", "author" : [ { "dropping-particle" : "", "family" : "Freguglia", "given" : "Ricardo Da Silva", "non-dropping-particle" : "", "parse-names" : false, "suffix" : "" }, { "dropping-particle" : "", "family" : "Menezes-Filho", "given" : "Naercio a.", "non-dropping-particle" : "", "parse-names" : false, "suffix" : "" }, { "dropping-particle" : "De", "family" : "Souza", "given" : "Denis Barreto", "non-dropping-particle" : "", "parse-names" : false, "suffix" : "" } ], "container-title" : "Estudos Econ\u00f4micos (S\u00e3o Paulo)", "id" : "ITEM-2", "issue" : "1", "issued" : { "date-parts" : [ [ "2007" ] ] }, "page" : "129-150", "title" : "Diferenciais salariais inter-regionais, interindustriais e efeitos fixos individuais: uma an\u00e1lise a partir de Minas Gerais", "type" : "article-journal", "volume" : "37" }, "uris" : [ "http://www.mendeley.com/documents/?uuid=5a1985ae-badc-4eb2-b010-58bfec58b3e5" ] }, { "id" : "ITEM-3", "itemData" : { "DOI" : "10.1590/S1413-80502012000100003", "ISSN" : "1413-8050", "abstract" : "Este artigo analisa o diferencial de sal\u00e1rios dos trabalhadores do setor cultural e dos artistas no Brasil usando dados da Pesquisa Nacional por Amostra de Domic\u00edlios de 2002 a 2007. Para identificar os fatores que mais contribuem para as diferen\u00e7as de remunera\u00e7\u00e3o foi utilizado o estimador de efeitos fixos em um modelo de pseudo painel de coortes, considerando a corre\u00e7\u00e3o de vi\u00e9s de sele\u00e7\u00e3o atrav\u00e9s do procedimento de Heckman. Em geral, trabalhadores do setor cultural e artistas s\u00e3o melhores remunerados que os demais trabalhadores, notando-se a import\u00e2ncia da corre\u00e7\u00e3o do vi\u00e9s e dos controles de efeitos fixos de gera\u00e7\u00f5es. Por meio da decomposi\u00e7\u00e3o de Oaxaca, o fator que mais contribui para as diferen\u00e7as salariais \u00e9 o de caracter\u00edsticas setoriais.", "author" : [ { "dropping-particle" : "", "family" : "Ferreira Neto, Amir Borges; Freguglia, Ricardo da Silva; Fajardo", "given" : "Bernardo.", "non-dropping-particle" : "", "parse-names" : false, "suffix" : "" } ], "container-title" : "Economia Aplicada", "id" : "ITEM-3", "issue" : "1", "issued" : { "date-parts" : [ [ "2012" ] ] }, "page" : "49-76", "title" : "Diferenciais Salariais Para O Setor Cultural E Ocupa\u00e7\u00f5es Art\u00edsticas No Brasil", "type" : "article-journal", "volume" : "16" }, "uris" : [ "http://www.mendeley.com/documents/?uuid=750566dc-377b-417e-8afc-8d45cb90c6e5" ] }, { "id" : "ITEM-4", "itemData" : { "author" : [ { "dropping-particle" : "", "family" : "Pinheiro", "given" : "Armando Castelar", "non-dropping-particle" : "", "parse-names" : false, "suffix" : "" }, { "dropping-particle" : "", "family" : "Ramos", "given" : "Lauro", "non-dropping-particle" : "", "parse-names" : false, "suffix" : "" } ], "id" : "ITEM-4", "issued" : { "date-parts" : [ [ "1995" ] ] }, "page" : "24", "publisher" : "Revista do BNDES", "publisher-place" : "Rio de Janeiro", "title" : "Diferenciais Intersetoriais de Sal\u00e1rios no Brasil", "type" : "article-magazine" }, "uris" : [ "http://www.mendeley.com/documents/?uuid=70f81b3d-9aea-4e98-a3eb-e9b258386582" ] } ], "mendeley" : { "formattedCitation" : "(ARBACHE; DE NEGRI, 2004; FERREIRA NETO, AMIR BORGES; FREGUGLIA, RICARDO DA SILVA; FAJARDO, 2012; FREGUGLIA; MENEZES-FILHO; SOUZA, 2007; PINHEIRO; RAMOS, 1995)", "manualFormatting" : "Arbache (2004); Ferreira Neto, Freguglia e Fajardo (2012); Freguglia; Menezes-Filho e Souza (2007); Pinheiro e Ramos (1995)", "plainTextFormattedCitation" : "(ARBACHE; DE NEGRI, 2004; FERREIRA NETO, AMIR BORGES; FREGUGLIA, RICARDO DA SILVA; FAJARDO, 2012; FREGUGLIA; MENEZES-FILHO; SOUZA, 2007; PINHEIRO; RAMOS, 1995)", "previouslyFormattedCitation" : "(ARBACHE; DE NEGRI, 2004; FERREIRA NETO, AMIR BORGES; FREGUGLIA, RICARDO DA SILVA; FAJARDO, 2012; FREGUGLIA; MENEZES-FILHO; SOUZA, 2007; PINHEIRO; RAMOS, 1995)" }, "properties" : { "noteIndex" : 0 }, "schema" : "https://github.com/citation-style-language/schema/raw/master/csl-citation.json" }</w:instrText>
      </w:r>
      <w:r w:rsidRPr="00181353">
        <w:rPr>
          <w:rFonts w:ascii="Times New Roman" w:hAnsi="Times New Roman" w:cs="Times New Roman"/>
          <w:sz w:val="24"/>
          <w:szCs w:val="24"/>
        </w:rPr>
        <w:fldChar w:fldCharType="separate"/>
      </w:r>
      <w:r w:rsidRPr="004E2824">
        <w:rPr>
          <w:rFonts w:ascii="Times New Roman" w:hAnsi="Times New Roman" w:cs="Times New Roman"/>
          <w:noProof/>
          <w:sz w:val="24"/>
          <w:szCs w:val="24"/>
        </w:rPr>
        <w:t>Arbache (2004); Ferreira Neto, Freguglia e Fajardo (2012); Freguglia; Menezes-Filho e Souza (2007); Pinheiro e Ramos (1995)</w:t>
      </w:r>
      <w:r w:rsidRPr="00181353">
        <w:rPr>
          <w:rFonts w:ascii="Times New Roman" w:hAnsi="Times New Roman" w:cs="Times New Roman"/>
          <w:sz w:val="24"/>
          <w:szCs w:val="24"/>
        </w:rPr>
        <w:fldChar w:fldCharType="end"/>
      </w:r>
      <w:r w:rsidRPr="004E2824">
        <w:rPr>
          <w:rFonts w:ascii="Times New Roman" w:hAnsi="Times New Roman" w:cs="Times New Roman"/>
          <w:sz w:val="24"/>
          <w:szCs w:val="24"/>
        </w:rPr>
        <w:t xml:space="preserve"> na literatura Brasileira, de que a filiação setorial teria influências sobre o pagamento de salários.</w:t>
      </w:r>
      <w:bookmarkStart w:id="24" w:name="_Toc455440821"/>
    </w:p>
    <w:p w14:paraId="2C78B56C" w14:textId="50A8093A" w:rsidR="00042CDD" w:rsidRPr="004E2824" w:rsidRDefault="00042CDD"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 Reporta-se ainda o “</w:t>
      </w:r>
      <w:r w:rsidRPr="004E2824">
        <w:rPr>
          <w:rFonts w:ascii="Times New Roman" w:hAnsi="Times New Roman" w:cs="Times New Roman"/>
          <w:i/>
          <w:sz w:val="24"/>
          <w:szCs w:val="24"/>
        </w:rPr>
        <w:t>Lester</w:t>
      </w:r>
      <w:r w:rsidRPr="004E2824">
        <w:rPr>
          <w:rFonts w:ascii="Times New Roman" w:hAnsi="Times New Roman" w:cs="Times New Roman"/>
          <w:sz w:val="24"/>
          <w:szCs w:val="24"/>
        </w:rPr>
        <w:t xml:space="preserve"> </w:t>
      </w:r>
      <w:r w:rsidRPr="004E2824">
        <w:rPr>
          <w:rFonts w:ascii="Times New Roman" w:hAnsi="Times New Roman" w:cs="Times New Roman"/>
          <w:i/>
          <w:sz w:val="24"/>
          <w:szCs w:val="24"/>
        </w:rPr>
        <w:t>range</w:t>
      </w:r>
      <w:r w:rsidRPr="004E2824">
        <w:rPr>
          <w:rFonts w:ascii="Times New Roman" w:hAnsi="Times New Roman" w:cs="Times New Roman"/>
          <w:sz w:val="24"/>
          <w:szCs w:val="24"/>
        </w:rPr>
        <w:t>” (</w:t>
      </w:r>
      <w:r w:rsidRPr="004E2824">
        <w:rPr>
          <w:rFonts w:ascii="Times New Roman" w:hAnsi="Times New Roman" w:cs="Times New Roman"/>
          <w:i/>
          <w:sz w:val="24"/>
          <w:szCs w:val="24"/>
        </w:rPr>
        <w:t>LESTER</w:t>
      </w:r>
      <w:r w:rsidRPr="004E2824">
        <w:rPr>
          <w:rFonts w:ascii="Times New Roman" w:hAnsi="Times New Roman" w:cs="Times New Roman"/>
          <w:sz w:val="24"/>
          <w:szCs w:val="24"/>
        </w:rPr>
        <w:t xml:space="preserve">, 1952), que é o impacto no logaritmo da remuneração decorrente de uma variação de </w:t>
      </w:r>
      <w:proofErr w:type="gramStart"/>
      <w:r w:rsidRPr="004E2824">
        <w:rPr>
          <w:rFonts w:ascii="Times New Roman" w:hAnsi="Times New Roman" w:cs="Times New Roman"/>
          <w:sz w:val="24"/>
          <w:szCs w:val="24"/>
        </w:rPr>
        <w:t>4</w:t>
      </w:r>
      <w:proofErr w:type="gramEnd"/>
      <w:r w:rsidRPr="004E2824">
        <w:rPr>
          <w:rFonts w:ascii="Times New Roman" w:hAnsi="Times New Roman" w:cs="Times New Roman"/>
          <w:sz w:val="24"/>
          <w:szCs w:val="24"/>
        </w:rPr>
        <w:t xml:space="preserve"> desvios-padrão no valor do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ou seja, </w:t>
      </w:r>
      <w:proofErr w:type="spellStart"/>
      <w:r w:rsidRPr="004E2824">
        <w:rPr>
          <w:rFonts w:ascii="Times New Roman" w:hAnsi="Times New Roman" w:cs="Times New Roman"/>
          <w:i/>
          <w:sz w:val="24"/>
          <w:szCs w:val="24"/>
        </w:rPr>
        <w:t>ceteris</w:t>
      </w:r>
      <w:proofErr w:type="spellEnd"/>
      <w:r w:rsidRPr="004E2824">
        <w:rPr>
          <w:rFonts w:ascii="Times New Roman" w:hAnsi="Times New Roman" w:cs="Times New Roman"/>
          <w:i/>
          <w:sz w:val="24"/>
          <w:szCs w:val="24"/>
        </w:rPr>
        <w:t xml:space="preserve"> </w:t>
      </w:r>
      <w:proofErr w:type="spellStart"/>
      <w:r w:rsidRPr="004E2824">
        <w:rPr>
          <w:rFonts w:ascii="Times New Roman" w:hAnsi="Times New Roman" w:cs="Times New Roman"/>
          <w:i/>
          <w:sz w:val="24"/>
          <w:szCs w:val="24"/>
        </w:rPr>
        <w:t>paribus</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 xml:space="preserve">qual a vantagem salarial, em termos percentuais, de estar empregado em uma firma cujo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é dois desvios padrão acima da média, quando comparado com uma firma cujo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está dois desvios padrão abaixo da média </w:t>
      </w:r>
      <w:r w:rsidRPr="00181353">
        <w:rPr>
          <w:rFonts w:ascii="Times New Roman" w:hAnsi="Times New Roman" w:cs="Times New Roman"/>
          <w:sz w:val="24"/>
          <w:szCs w:val="24"/>
        </w:rPr>
        <w:fldChar w:fldCharType="begin" w:fldLock="1"/>
      </w:r>
      <w:r w:rsidRPr="004E2824">
        <w:rPr>
          <w:rFonts w:ascii="Times New Roman" w:hAnsi="Times New Roman" w:cs="Times New Roman"/>
          <w:sz w:val="24"/>
          <w:szCs w:val="24"/>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"Card", "given" : "David", "non-dropping-particle" : "", "parse-names" : false, "suffix" : "" }, { "dropping-particle" : "", "family" : "Devicienti", "given" : "Francesco", "non-dropping-particle" : "", "parse-names" : false, "suffix" : "" }, { "dropping-particle" : "", "family" : "Maida", "given" : "Agata", "non-dropping-particle" : "", "parse-names" : false, "suffix" : "" } ], "container-title" : "NBER WORKING PAPER SERIES", "id" : "ITEM-1", "issue" : "9", "issued" : { "date-parts" : [ [ "2010" ] ] }, "title" : "RENT-SHARING, HOLDUP, AND WAGES: EVIDENCE FROM MATCHED PANEL DATA", "type" : "report", "volume" : "53" }, "uris" : [ "http://www.mendeley.com/documents/?uuid=7e122e4d-b24b-4271-b16e-db48e9fdb557" ] } ], "mendeley" : { "formattedCitation" : "(CARD; DEVICIENTI; MAIDA, 2010)", "plainTextFormattedCitation" : "(CARD; DEVICIENTI; MAIDA, 2010)", "previouslyFormattedCitation" : "(CARD; DEVICIENTI; MAIDA, 2010)" }, "properties" : { "noteIndex" : 0 }, "schema" : "https://github.com/citation-style-language/schema/raw/master/csl-citation.json" }</w:instrText>
      </w:r>
      <w:r w:rsidRPr="00181353">
        <w:rPr>
          <w:rFonts w:ascii="Times New Roman" w:hAnsi="Times New Roman" w:cs="Times New Roman"/>
          <w:sz w:val="24"/>
          <w:szCs w:val="24"/>
        </w:rPr>
        <w:fldChar w:fldCharType="separate"/>
      </w:r>
      <w:r w:rsidRPr="004E2824">
        <w:rPr>
          <w:rFonts w:ascii="Times New Roman" w:hAnsi="Times New Roman" w:cs="Times New Roman"/>
          <w:noProof/>
          <w:sz w:val="24"/>
          <w:szCs w:val="24"/>
        </w:rPr>
        <w:t>(CARD; DEVICIENTI; MAIDA, 2010)</w:t>
      </w:r>
      <w:r w:rsidRPr="00181353">
        <w:rPr>
          <w:rFonts w:ascii="Times New Roman" w:hAnsi="Times New Roman" w:cs="Times New Roman"/>
          <w:sz w:val="24"/>
          <w:szCs w:val="24"/>
        </w:rPr>
        <w:fldChar w:fldCharType="end"/>
      </w:r>
      <w:r w:rsidRPr="004E2824">
        <w:rPr>
          <w:rFonts w:ascii="Times New Roman" w:hAnsi="Times New Roman" w:cs="Times New Roman"/>
          <w:sz w:val="24"/>
          <w:szCs w:val="24"/>
        </w:rPr>
        <w:t xml:space="preserve">. </w:t>
      </w:r>
    </w:p>
    <w:p w14:paraId="2DD4B000" w14:textId="77777777" w:rsidR="00042CDD" w:rsidRDefault="00042CDD"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Para os modelos I e II, o </w:t>
      </w:r>
      <w:r w:rsidRPr="004E2824">
        <w:rPr>
          <w:rFonts w:ascii="Times New Roman" w:hAnsi="Times New Roman" w:cs="Times New Roman"/>
          <w:i/>
          <w:sz w:val="24"/>
          <w:szCs w:val="24"/>
        </w:rPr>
        <w:t>Lester</w:t>
      </w:r>
      <w:r w:rsidRPr="004E2824">
        <w:rPr>
          <w:rFonts w:ascii="Times New Roman" w:hAnsi="Times New Roman" w:cs="Times New Roman"/>
          <w:sz w:val="24"/>
          <w:szCs w:val="24"/>
        </w:rPr>
        <w:t xml:space="preserve"> </w:t>
      </w:r>
      <w:r w:rsidRPr="004E2824">
        <w:rPr>
          <w:rFonts w:ascii="Times New Roman" w:hAnsi="Times New Roman" w:cs="Times New Roman"/>
          <w:i/>
          <w:sz w:val="24"/>
          <w:szCs w:val="24"/>
        </w:rPr>
        <w:t>range</w:t>
      </w:r>
      <w:r w:rsidRPr="004E2824">
        <w:rPr>
          <w:rFonts w:ascii="Times New Roman" w:hAnsi="Times New Roman" w:cs="Times New Roman"/>
          <w:sz w:val="24"/>
          <w:szCs w:val="24"/>
        </w:rPr>
        <w:t xml:space="preserve"> foi de 81%. Já no modelo III, que apresenta controle para setor, o </w:t>
      </w:r>
      <w:r w:rsidRPr="004E2824">
        <w:rPr>
          <w:rFonts w:ascii="Times New Roman" w:hAnsi="Times New Roman" w:cs="Times New Roman"/>
          <w:i/>
          <w:sz w:val="24"/>
          <w:szCs w:val="24"/>
        </w:rPr>
        <w:t>Lester</w:t>
      </w:r>
      <w:r w:rsidRPr="004E2824">
        <w:rPr>
          <w:rFonts w:ascii="Times New Roman" w:hAnsi="Times New Roman" w:cs="Times New Roman"/>
          <w:sz w:val="24"/>
          <w:szCs w:val="24"/>
        </w:rPr>
        <w:t xml:space="preserve"> </w:t>
      </w:r>
      <w:r w:rsidRPr="004E2824">
        <w:rPr>
          <w:rFonts w:ascii="Times New Roman" w:hAnsi="Times New Roman" w:cs="Times New Roman"/>
          <w:i/>
          <w:sz w:val="24"/>
          <w:szCs w:val="24"/>
        </w:rPr>
        <w:t>range</w:t>
      </w:r>
      <w:r w:rsidRPr="004E2824">
        <w:rPr>
          <w:rFonts w:ascii="Times New Roman" w:hAnsi="Times New Roman" w:cs="Times New Roman"/>
          <w:sz w:val="24"/>
          <w:szCs w:val="24"/>
        </w:rPr>
        <w:t xml:space="preserve"> cai para 50%. Intuitivamente, este valor indica que a remuneração média de determinada ocupação seria 50% maior em uma firma cujo poder de mercado é quatro desvios-padrão superior a de outra.</w:t>
      </w:r>
    </w:p>
    <w:p w14:paraId="26E829E2" w14:textId="77777777" w:rsidR="00042CDD" w:rsidRPr="004E2824" w:rsidRDefault="00042CDD"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Assim, os modelos estimados por MQO, como os da Tabela 5, estariam sobrestimando o efeito causal do poder de mercado sobre a remuneração média. Para eliminar as heterogeneidades não observadas, tanto das firmas quanto das ocupações, estima-se um modelo de efeitos-fixo, conforme proposto na seção 4. </w:t>
      </w:r>
    </w:p>
    <w:p w14:paraId="339B7A66" w14:textId="77777777" w:rsidR="00042CDD" w:rsidRPr="004E2824" w:rsidRDefault="00042CDD"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lastRenderedPageBreak/>
        <w:t xml:space="preserve">A </w:t>
      </w:r>
      <w:r w:rsidRPr="00181353">
        <w:rPr>
          <w:rFonts w:ascii="Times New Roman" w:hAnsi="Times New Roman" w:cs="Times New Roman"/>
          <w:sz w:val="24"/>
          <w:szCs w:val="24"/>
        </w:rPr>
        <w:fldChar w:fldCharType="begin"/>
      </w:r>
      <w:r w:rsidRPr="004E2824">
        <w:rPr>
          <w:rFonts w:ascii="Times New Roman" w:hAnsi="Times New Roman" w:cs="Times New Roman"/>
          <w:sz w:val="24"/>
          <w:szCs w:val="24"/>
        </w:rPr>
        <w:instrText xml:space="preserve"> REF _Ref451851038 \h  \* MERGEFORMAT </w:instrText>
      </w:r>
      <w:r w:rsidRPr="00181353">
        <w:rPr>
          <w:rFonts w:ascii="Times New Roman" w:hAnsi="Times New Roman" w:cs="Times New Roman"/>
          <w:sz w:val="24"/>
          <w:szCs w:val="24"/>
        </w:rPr>
      </w:r>
      <w:r w:rsidRPr="00181353">
        <w:rPr>
          <w:rFonts w:ascii="Times New Roman" w:hAnsi="Times New Roman" w:cs="Times New Roman"/>
          <w:sz w:val="24"/>
          <w:szCs w:val="24"/>
        </w:rPr>
        <w:fldChar w:fldCharType="separate"/>
      </w:r>
      <w:r w:rsidRPr="004E2824">
        <w:rPr>
          <w:rFonts w:ascii="Times New Roman" w:hAnsi="Times New Roman" w:cs="Times New Roman"/>
          <w:sz w:val="24"/>
          <w:szCs w:val="24"/>
        </w:rPr>
        <w:t xml:space="preserve">Tabela </w:t>
      </w:r>
      <w:r w:rsidRPr="004E2824">
        <w:rPr>
          <w:rFonts w:ascii="Times New Roman" w:hAnsi="Times New Roman" w:cs="Times New Roman"/>
          <w:noProof/>
          <w:sz w:val="24"/>
          <w:szCs w:val="24"/>
        </w:rPr>
        <w:t>6</w:t>
      </w:r>
      <w:r w:rsidRPr="00181353">
        <w:rPr>
          <w:rFonts w:ascii="Times New Roman" w:hAnsi="Times New Roman" w:cs="Times New Roman"/>
          <w:sz w:val="24"/>
          <w:szCs w:val="24"/>
        </w:rPr>
        <w:fldChar w:fldCharType="end"/>
      </w:r>
      <w:r w:rsidRPr="004E2824">
        <w:rPr>
          <w:rFonts w:ascii="Times New Roman" w:hAnsi="Times New Roman" w:cs="Times New Roman"/>
          <w:sz w:val="24"/>
          <w:szCs w:val="24"/>
        </w:rPr>
        <w:t xml:space="preserve"> apresenta os resultados para a estimação dos modelos de efeito-fixo. Todos os modelos na tabela incluem os controles de idade, gênero, nacionalidade, educação, tempo de emprego, um termo quadrático do tempo de emprego e o tamanho da firma (em logaritmo). A diferença entre eles está, basicamente, na variável de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que utilizam. </w:t>
      </w:r>
    </w:p>
    <w:p w14:paraId="4072BA7D" w14:textId="6EB376D7" w:rsidR="00197E95" w:rsidRPr="004E2824" w:rsidRDefault="00197E95" w:rsidP="001B4362">
      <w:pPr>
        <w:adjustRightInd w:val="0"/>
        <w:spacing w:before="240"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Tabela </w:t>
      </w:r>
      <w:r w:rsidRPr="00181353">
        <w:rPr>
          <w:rFonts w:ascii="Times New Roman" w:hAnsi="Times New Roman" w:cs="Times New Roman"/>
          <w:sz w:val="24"/>
          <w:szCs w:val="24"/>
        </w:rPr>
        <w:fldChar w:fldCharType="begin"/>
      </w:r>
      <w:r w:rsidRPr="004E2824">
        <w:rPr>
          <w:rFonts w:ascii="Times New Roman" w:hAnsi="Times New Roman" w:cs="Times New Roman"/>
          <w:sz w:val="24"/>
          <w:szCs w:val="24"/>
        </w:rPr>
        <w:instrText xml:space="preserve"> SEQ Tabela \* ARABIC </w:instrText>
      </w:r>
      <w:r w:rsidRPr="00181353">
        <w:rPr>
          <w:rFonts w:ascii="Times New Roman" w:hAnsi="Times New Roman" w:cs="Times New Roman"/>
          <w:sz w:val="24"/>
          <w:szCs w:val="24"/>
        </w:rPr>
        <w:fldChar w:fldCharType="separate"/>
      </w:r>
      <w:r w:rsidR="003A43E0" w:rsidRPr="004E2824">
        <w:rPr>
          <w:rFonts w:ascii="Times New Roman" w:hAnsi="Times New Roman" w:cs="Times New Roman"/>
          <w:noProof/>
          <w:sz w:val="24"/>
          <w:szCs w:val="24"/>
        </w:rPr>
        <w:t>5</w:t>
      </w:r>
      <w:r w:rsidRPr="00181353">
        <w:rPr>
          <w:rFonts w:ascii="Times New Roman" w:hAnsi="Times New Roman" w:cs="Times New Roman"/>
          <w:sz w:val="24"/>
          <w:szCs w:val="24"/>
        </w:rPr>
        <w:fldChar w:fldCharType="end"/>
      </w:r>
      <w:r w:rsidRPr="004E2824">
        <w:rPr>
          <w:rFonts w:ascii="Times New Roman" w:hAnsi="Times New Roman" w:cs="Times New Roman"/>
          <w:sz w:val="24"/>
          <w:szCs w:val="24"/>
        </w:rPr>
        <w:t xml:space="preserve"> </w:t>
      </w:r>
      <w:r w:rsidR="00196DE6" w:rsidRPr="004E2824">
        <w:rPr>
          <w:rFonts w:ascii="Times New Roman" w:hAnsi="Times New Roman" w:cs="Times New Roman"/>
          <w:sz w:val="24"/>
          <w:szCs w:val="24"/>
        </w:rPr>
        <w:t>– Modelo de MQO para os anos de 2007-2013</w:t>
      </w:r>
      <w:bookmarkEnd w:id="24"/>
    </w:p>
    <w:tbl>
      <w:tblPr>
        <w:tblW w:w="8866" w:type="dxa"/>
        <w:tblLayout w:type="fixed"/>
        <w:tblCellMar>
          <w:left w:w="70" w:type="dxa"/>
          <w:right w:w="70" w:type="dxa"/>
        </w:tblCellMar>
        <w:tblLook w:val="04A0" w:firstRow="1" w:lastRow="0" w:firstColumn="1" w:lastColumn="0" w:noHBand="0" w:noVBand="1"/>
      </w:tblPr>
      <w:tblGrid>
        <w:gridCol w:w="3330"/>
        <w:gridCol w:w="1845"/>
        <w:gridCol w:w="1845"/>
        <w:gridCol w:w="1846"/>
      </w:tblGrid>
      <w:tr w:rsidR="00964E8D" w:rsidRPr="00964E8D" w14:paraId="50D8343C" w14:textId="77777777" w:rsidTr="00964E8D">
        <w:trPr>
          <w:trHeight w:val="20"/>
        </w:trPr>
        <w:tc>
          <w:tcPr>
            <w:tcW w:w="3330" w:type="dxa"/>
            <w:vMerge w:val="restart"/>
            <w:tcBorders>
              <w:top w:val="single" w:sz="12" w:space="0" w:color="auto"/>
              <w:left w:val="nil"/>
              <w:right w:val="nil"/>
            </w:tcBorders>
            <w:shd w:val="clear" w:color="auto" w:fill="auto"/>
            <w:noWrap/>
            <w:vAlign w:val="bottom"/>
            <w:hideMark/>
          </w:tcPr>
          <w:p w14:paraId="0C69272D" w14:textId="08E6EBE3" w:rsidR="00964E8D" w:rsidRPr="00964E8D" w:rsidRDefault="00964E8D" w:rsidP="00964E8D">
            <w:pPr>
              <w:adjustRightInd w:val="0"/>
              <w:spacing w:after="60" w:line="240" w:lineRule="auto"/>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Variável dependente: remuneração média (em</w:t>
            </w:r>
            <w:proofErr w:type="gramStart"/>
            <w:r w:rsidRPr="00964E8D">
              <w:rPr>
                <w:rFonts w:ascii="Times New Roman" w:eastAsia="Times New Roman" w:hAnsi="Times New Roman" w:cs="Times New Roman"/>
                <w:sz w:val="18"/>
                <w:szCs w:val="16"/>
              </w:rPr>
              <w:t xml:space="preserve">  </w:t>
            </w:r>
            <w:proofErr w:type="gramEnd"/>
            <w:r w:rsidRPr="00964E8D">
              <w:rPr>
                <w:rFonts w:ascii="Times New Roman" w:eastAsia="Times New Roman" w:hAnsi="Times New Roman" w:cs="Times New Roman"/>
                <w:sz w:val="18"/>
                <w:szCs w:val="16"/>
              </w:rPr>
              <w:t>log)</w:t>
            </w:r>
          </w:p>
        </w:tc>
        <w:tc>
          <w:tcPr>
            <w:tcW w:w="5536" w:type="dxa"/>
            <w:gridSpan w:val="3"/>
            <w:tcBorders>
              <w:top w:val="single" w:sz="12" w:space="0" w:color="auto"/>
              <w:left w:val="nil"/>
              <w:bottom w:val="nil"/>
              <w:right w:val="nil"/>
            </w:tcBorders>
            <w:shd w:val="clear" w:color="auto" w:fill="auto"/>
            <w:noWrap/>
            <w:vAlign w:val="bottom"/>
            <w:hideMark/>
          </w:tcPr>
          <w:p w14:paraId="3910B40D" w14:textId="77777777" w:rsidR="00964E8D" w:rsidRPr="00964E8D" w:rsidRDefault="00964E8D"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Modelos MQO</w:t>
            </w:r>
          </w:p>
        </w:tc>
      </w:tr>
      <w:tr w:rsidR="00964E8D" w:rsidRPr="00964E8D" w14:paraId="669D78BB" w14:textId="77777777" w:rsidTr="00964E8D">
        <w:trPr>
          <w:trHeight w:val="20"/>
        </w:trPr>
        <w:tc>
          <w:tcPr>
            <w:tcW w:w="3330" w:type="dxa"/>
            <w:vMerge/>
            <w:tcBorders>
              <w:left w:val="nil"/>
              <w:bottom w:val="single" w:sz="12" w:space="0" w:color="auto"/>
              <w:right w:val="nil"/>
            </w:tcBorders>
            <w:shd w:val="clear" w:color="auto" w:fill="auto"/>
            <w:vAlign w:val="center"/>
            <w:hideMark/>
          </w:tcPr>
          <w:p w14:paraId="1158AFA7" w14:textId="09B53CB7" w:rsidR="00964E8D" w:rsidRPr="00964E8D" w:rsidRDefault="00964E8D" w:rsidP="00964E8D">
            <w:pPr>
              <w:adjustRightInd w:val="0"/>
              <w:spacing w:after="60" w:line="240" w:lineRule="auto"/>
              <w:rPr>
                <w:rFonts w:ascii="Times New Roman" w:eastAsia="Times New Roman" w:hAnsi="Times New Roman" w:cs="Times New Roman"/>
                <w:sz w:val="18"/>
                <w:szCs w:val="16"/>
              </w:rPr>
            </w:pPr>
          </w:p>
        </w:tc>
        <w:tc>
          <w:tcPr>
            <w:tcW w:w="1845" w:type="dxa"/>
            <w:tcBorders>
              <w:top w:val="nil"/>
              <w:left w:val="nil"/>
              <w:bottom w:val="single" w:sz="12" w:space="0" w:color="auto"/>
              <w:right w:val="nil"/>
            </w:tcBorders>
            <w:shd w:val="clear" w:color="auto" w:fill="auto"/>
            <w:noWrap/>
            <w:vAlign w:val="bottom"/>
            <w:hideMark/>
          </w:tcPr>
          <w:p w14:paraId="12574295" w14:textId="77777777" w:rsidR="00964E8D" w:rsidRPr="00964E8D" w:rsidRDefault="00964E8D"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I</w:t>
            </w:r>
          </w:p>
        </w:tc>
        <w:tc>
          <w:tcPr>
            <w:tcW w:w="1845" w:type="dxa"/>
            <w:tcBorders>
              <w:top w:val="nil"/>
              <w:left w:val="nil"/>
              <w:bottom w:val="single" w:sz="12" w:space="0" w:color="auto"/>
              <w:right w:val="nil"/>
            </w:tcBorders>
            <w:shd w:val="clear" w:color="auto" w:fill="auto"/>
            <w:noWrap/>
            <w:vAlign w:val="bottom"/>
            <w:hideMark/>
          </w:tcPr>
          <w:p w14:paraId="38A20859" w14:textId="77777777" w:rsidR="00964E8D" w:rsidRPr="00964E8D" w:rsidRDefault="00964E8D"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II</w:t>
            </w:r>
          </w:p>
        </w:tc>
        <w:tc>
          <w:tcPr>
            <w:tcW w:w="1846" w:type="dxa"/>
            <w:tcBorders>
              <w:top w:val="nil"/>
              <w:left w:val="nil"/>
              <w:bottom w:val="single" w:sz="12" w:space="0" w:color="auto"/>
              <w:right w:val="nil"/>
            </w:tcBorders>
            <w:shd w:val="clear" w:color="auto" w:fill="auto"/>
            <w:noWrap/>
            <w:vAlign w:val="bottom"/>
            <w:hideMark/>
          </w:tcPr>
          <w:p w14:paraId="3B271D57" w14:textId="77777777" w:rsidR="00964E8D" w:rsidRPr="00964E8D" w:rsidRDefault="00964E8D"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III</w:t>
            </w:r>
          </w:p>
        </w:tc>
      </w:tr>
      <w:tr w:rsidR="004E2824" w:rsidRPr="00964E8D" w14:paraId="01BBEF34" w14:textId="77777777" w:rsidTr="00964E8D">
        <w:trPr>
          <w:trHeight w:val="20"/>
        </w:trPr>
        <w:tc>
          <w:tcPr>
            <w:tcW w:w="3330" w:type="dxa"/>
            <w:vMerge w:val="restart"/>
            <w:tcBorders>
              <w:top w:val="single" w:sz="12" w:space="0" w:color="auto"/>
              <w:left w:val="nil"/>
              <w:right w:val="nil"/>
            </w:tcBorders>
            <w:shd w:val="clear" w:color="auto" w:fill="auto"/>
            <w:noWrap/>
            <w:vAlign w:val="center"/>
            <w:hideMark/>
          </w:tcPr>
          <w:p w14:paraId="422D8DE0"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Homens</w:t>
            </w:r>
          </w:p>
        </w:tc>
        <w:tc>
          <w:tcPr>
            <w:tcW w:w="1845" w:type="dxa"/>
            <w:tcBorders>
              <w:top w:val="single" w:sz="12" w:space="0" w:color="auto"/>
              <w:left w:val="nil"/>
              <w:bottom w:val="nil"/>
              <w:right w:val="nil"/>
            </w:tcBorders>
            <w:shd w:val="clear" w:color="auto" w:fill="auto"/>
            <w:noWrap/>
            <w:vAlign w:val="center"/>
            <w:hideMark/>
          </w:tcPr>
          <w:p w14:paraId="68A8B27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0,314***</w:t>
            </w:r>
          </w:p>
        </w:tc>
        <w:tc>
          <w:tcPr>
            <w:tcW w:w="1845" w:type="dxa"/>
            <w:tcBorders>
              <w:top w:val="single" w:sz="12" w:space="0" w:color="auto"/>
              <w:left w:val="nil"/>
              <w:bottom w:val="nil"/>
              <w:right w:val="nil"/>
            </w:tcBorders>
            <w:shd w:val="clear" w:color="auto" w:fill="auto"/>
            <w:noWrap/>
            <w:vAlign w:val="center"/>
            <w:hideMark/>
          </w:tcPr>
          <w:p w14:paraId="2AD2CB15"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0,298***</w:t>
            </w:r>
          </w:p>
        </w:tc>
        <w:tc>
          <w:tcPr>
            <w:tcW w:w="1846" w:type="dxa"/>
            <w:tcBorders>
              <w:top w:val="single" w:sz="12" w:space="0" w:color="auto"/>
              <w:left w:val="nil"/>
              <w:bottom w:val="nil"/>
              <w:right w:val="nil"/>
            </w:tcBorders>
            <w:shd w:val="clear" w:color="auto" w:fill="auto"/>
            <w:noWrap/>
            <w:vAlign w:val="center"/>
            <w:hideMark/>
          </w:tcPr>
          <w:p w14:paraId="73C5AE48"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0,267***</w:t>
            </w:r>
          </w:p>
        </w:tc>
      </w:tr>
      <w:tr w:rsidR="004E2824" w:rsidRPr="00964E8D" w14:paraId="2B6CABC6"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21D458DD"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6A61C7E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(0,00118)</w:t>
            </w:r>
          </w:p>
        </w:tc>
        <w:tc>
          <w:tcPr>
            <w:tcW w:w="1845" w:type="dxa"/>
            <w:tcBorders>
              <w:top w:val="nil"/>
              <w:left w:val="nil"/>
              <w:bottom w:val="single" w:sz="4" w:space="0" w:color="auto"/>
              <w:right w:val="nil"/>
            </w:tcBorders>
            <w:shd w:val="clear" w:color="auto" w:fill="auto"/>
            <w:noWrap/>
            <w:vAlign w:val="center"/>
            <w:hideMark/>
          </w:tcPr>
          <w:p w14:paraId="443E49B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(0,00118)</w:t>
            </w:r>
          </w:p>
        </w:tc>
        <w:tc>
          <w:tcPr>
            <w:tcW w:w="1846" w:type="dxa"/>
            <w:tcBorders>
              <w:top w:val="nil"/>
              <w:left w:val="nil"/>
              <w:bottom w:val="single" w:sz="4" w:space="0" w:color="auto"/>
              <w:right w:val="nil"/>
            </w:tcBorders>
            <w:shd w:val="clear" w:color="auto" w:fill="auto"/>
            <w:noWrap/>
            <w:vAlign w:val="center"/>
            <w:hideMark/>
          </w:tcPr>
          <w:p w14:paraId="24A00F0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(0,00121)</w:t>
            </w:r>
          </w:p>
        </w:tc>
      </w:tr>
      <w:tr w:rsidR="004E2824" w:rsidRPr="00964E8D" w14:paraId="3FBE96CE"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0306A1ED"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Brasileiros</w:t>
            </w:r>
          </w:p>
        </w:tc>
        <w:tc>
          <w:tcPr>
            <w:tcW w:w="1845" w:type="dxa"/>
            <w:tcBorders>
              <w:top w:val="single" w:sz="4" w:space="0" w:color="auto"/>
              <w:left w:val="nil"/>
              <w:bottom w:val="nil"/>
              <w:right w:val="nil"/>
            </w:tcBorders>
            <w:shd w:val="clear" w:color="auto" w:fill="auto"/>
            <w:noWrap/>
            <w:vAlign w:val="center"/>
            <w:hideMark/>
          </w:tcPr>
          <w:p w14:paraId="307EB027"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-0,954***</w:t>
            </w:r>
          </w:p>
        </w:tc>
        <w:tc>
          <w:tcPr>
            <w:tcW w:w="1845" w:type="dxa"/>
            <w:tcBorders>
              <w:top w:val="single" w:sz="4" w:space="0" w:color="auto"/>
              <w:left w:val="nil"/>
              <w:bottom w:val="nil"/>
              <w:right w:val="nil"/>
            </w:tcBorders>
            <w:shd w:val="clear" w:color="auto" w:fill="auto"/>
            <w:noWrap/>
            <w:vAlign w:val="center"/>
            <w:hideMark/>
          </w:tcPr>
          <w:p w14:paraId="0738A4B6"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-0,944***</w:t>
            </w:r>
          </w:p>
        </w:tc>
        <w:tc>
          <w:tcPr>
            <w:tcW w:w="1846" w:type="dxa"/>
            <w:tcBorders>
              <w:top w:val="single" w:sz="4" w:space="0" w:color="auto"/>
              <w:left w:val="nil"/>
              <w:bottom w:val="nil"/>
              <w:right w:val="nil"/>
            </w:tcBorders>
            <w:shd w:val="clear" w:color="auto" w:fill="auto"/>
            <w:noWrap/>
            <w:vAlign w:val="center"/>
            <w:hideMark/>
          </w:tcPr>
          <w:p w14:paraId="23138AB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-0,903***</w:t>
            </w:r>
          </w:p>
        </w:tc>
      </w:tr>
      <w:tr w:rsidR="004E2824" w:rsidRPr="00964E8D" w14:paraId="66AAD638"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0DAC3960"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2321D7D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(0,01360)</w:t>
            </w:r>
          </w:p>
        </w:tc>
        <w:tc>
          <w:tcPr>
            <w:tcW w:w="1845" w:type="dxa"/>
            <w:tcBorders>
              <w:top w:val="nil"/>
              <w:left w:val="nil"/>
              <w:bottom w:val="single" w:sz="4" w:space="0" w:color="auto"/>
              <w:right w:val="nil"/>
            </w:tcBorders>
            <w:shd w:val="clear" w:color="auto" w:fill="auto"/>
            <w:noWrap/>
            <w:vAlign w:val="center"/>
            <w:hideMark/>
          </w:tcPr>
          <w:p w14:paraId="646317C5"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(0,01370)</w:t>
            </w:r>
          </w:p>
        </w:tc>
        <w:tc>
          <w:tcPr>
            <w:tcW w:w="1846" w:type="dxa"/>
            <w:tcBorders>
              <w:top w:val="nil"/>
              <w:left w:val="nil"/>
              <w:bottom w:val="single" w:sz="4" w:space="0" w:color="auto"/>
              <w:right w:val="nil"/>
            </w:tcBorders>
            <w:shd w:val="clear" w:color="auto" w:fill="auto"/>
            <w:noWrap/>
            <w:vAlign w:val="center"/>
            <w:hideMark/>
          </w:tcPr>
          <w:p w14:paraId="4893BC47"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(0,01330)</w:t>
            </w:r>
          </w:p>
        </w:tc>
      </w:tr>
      <w:tr w:rsidR="004E2824" w:rsidRPr="00964E8D" w14:paraId="06C38BBB"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42E907CC"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Nível educacional baixo</w:t>
            </w:r>
          </w:p>
        </w:tc>
        <w:tc>
          <w:tcPr>
            <w:tcW w:w="1845" w:type="dxa"/>
            <w:tcBorders>
              <w:top w:val="single" w:sz="4" w:space="0" w:color="auto"/>
              <w:left w:val="nil"/>
              <w:bottom w:val="nil"/>
              <w:right w:val="nil"/>
            </w:tcBorders>
            <w:shd w:val="clear" w:color="auto" w:fill="auto"/>
            <w:noWrap/>
            <w:vAlign w:val="center"/>
            <w:hideMark/>
          </w:tcPr>
          <w:p w14:paraId="00DCF4B4"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-0,398***</w:t>
            </w:r>
          </w:p>
        </w:tc>
        <w:tc>
          <w:tcPr>
            <w:tcW w:w="1845" w:type="dxa"/>
            <w:tcBorders>
              <w:top w:val="single" w:sz="4" w:space="0" w:color="auto"/>
              <w:left w:val="nil"/>
              <w:bottom w:val="nil"/>
              <w:right w:val="nil"/>
            </w:tcBorders>
            <w:shd w:val="clear" w:color="auto" w:fill="auto"/>
            <w:noWrap/>
            <w:vAlign w:val="center"/>
            <w:hideMark/>
          </w:tcPr>
          <w:p w14:paraId="37A45DD4"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-0,383***</w:t>
            </w:r>
          </w:p>
        </w:tc>
        <w:tc>
          <w:tcPr>
            <w:tcW w:w="1846" w:type="dxa"/>
            <w:tcBorders>
              <w:top w:val="single" w:sz="4" w:space="0" w:color="auto"/>
              <w:left w:val="nil"/>
              <w:bottom w:val="nil"/>
              <w:right w:val="nil"/>
            </w:tcBorders>
            <w:shd w:val="clear" w:color="auto" w:fill="auto"/>
            <w:noWrap/>
            <w:vAlign w:val="center"/>
            <w:hideMark/>
          </w:tcPr>
          <w:p w14:paraId="37B06FF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-0,355***</w:t>
            </w:r>
          </w:p>
        </w:tc>
      </w:tr>
      <w:tr w:rsidR="004E2824" w:rsidRPr="00964E8D" w14:paraId="1B152A00"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16D43F3B"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678A7A0C"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(0,00160)</w:t>
            </w:r>
          </w:p>
        </w:tc>
        <w:tc>
          <w:tcPr>
            <w:tcW w:w="1845" w:type="dxa"/>
            <w:tcBorders>
              <w:top w:val="nil"/>
              <w:left w:val="nil"/>
              <w:bottom w:val="single" w:sz="4" w:space="0" w:color="auto"/>
              <w:right w:val="nil"/>
            </w:tcBorders>
            <w:shd w:val="clear" w:color="auto" w:fill="auto"/>
            <w:noWrap/>
            <w:vAlign w:val="center"/>
            <w:hideMark/>
          </w:tcPr>
          <w:p w14:paraId="4679005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(0,00159)</w:t>
            </w:r>
          </w:p>
        </w:tc>
        <w:tc>
          <w:tcPr>
            <w:tcW w:w="1846" w:type="dxa"/>
            <w:tcBorders>
              <w:top w:val="nil"/>
              <w:left w:val="nil"/>
              <w:bottom w:val="single" w:sz="4" w:space="0" w:color="auto"/>
              <w:right w:val="nil"/>
            </w:tcBorders>
            <w:shd w:val="clear" w:color="auto" w:fill="auto"/>
            <w:noWrap/>
            <w:vAlign w:val="center"/>
            <w:hideMark/>
          </w:tcPr>
          <w:p w14:paraId="2B0FE01B"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(0,00160)</w:t>
            </w:r>
          </w:p>
        </w:tc>
      </w:tr>
      <w:tr w:rsidR="004E2824" w:rsidRPr="00964E8D" w14:paraId="30A0E75C"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15F912B3"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Nível educacional alto</w:t>
            </w:r>
          </w:p>
        </w:tc>
        <w:tc>
          <w:tcPr>
            <w:tcW w:w="1845" w:type="dxa"/>
            <w:tcBorders>
              <w:top w:val="single" w:sz="4" w:space="0" w:color="auto"/>
              <w:left w:val="nil"/>
              <w:bottom w:val="nil"/>
              <w:right w:val="nil"/>
            </w:tcBorders>
            <w:shd w:val="clear" w:color="auto" w:fill="auto"/>
            <w:noWrap/>
            <w:vAlign w:val="center"/>
            <w:hideMark/>
          </w:tcPr>
          <w:p w14:paraId="0F4F288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1,078***</w:t>
            </w:r>
          </w:p>
        </w:tc>
        <w:tc>
          <w:tcPr>
            <w:tcW w:w="1845" w:type="dxa"/>
            <w:tcBorders>
              <w:top w:val="single" w:sz="4" w:space="0" w:color="auto"/>
              <w:left w:val="nil"/>
              <w:bottom w:val="nil"/>
              <w:right w:val="nil"/>
            </w:tcBorders>
            <w:shd w:val="clear" w:color="auto" w:fill="auto"/>
            <w:noWrap/>
            <w:vAlign w:val="center"/>
            <w:hideMark/>
          </w:tcPr>
          <w:p w14:paraId="6AD3AD05"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1,077***</w:t>
            </w:r>
          </w:p>
        </w:tc>
        <w:tc>
          <w:tcPr>
            <w:tcW w:w="1846" w:type="dxa"/>
            <w:tcBorders>
              <w:top w:val="single" w:sz="4" w:space="0" w:color="auto"/>
              <w:left w:val="nil"/>
              <w:bottom w:val="nil"/>
              <w:right w:val="nil"/>
            </w:tcBorders>
            <w:shd w:val="clear" w:color="auto" w:fill="auto"/>
            <w:noWrap/>
            <w:vAlign w:val="center"/>
            <w:hideMark/>
          </w:tcPr>
          <w:p w14:paraId="55A1861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1,037***</w:t>
            </w:r>
          </w:p>
        </w:tc>
      </w:tr>
      <w:tr w:rsidR="004E2824" w:rsidRPr="00964E8D" w14:paraId="3DD2A878"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27D87C34"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3721B12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(0,00187)</w:t>
            </w:r>
          </w:p>
        </w:tc>
        <w:tc>
          <w:tcPr>
            <w:tcW w:w="1845" w:type="dxa"/>
            <w:tcBorders>
              <w:top w:val="nil"/>
              <w:left w:val="nil"/>
              <w:bottom w:val="single" w:sz="4" w:space="0" w:color="auto"/>
              <w:right w:val="nil"/>
            </w:tcBorders>
            <w:shd w:val="clear" w:color="auto" w:fill="auto"/>
            <w:noWrap/>
            <w:vAlign w:val="center"/>
            <w:hideMark/>
          </w:tcPr>
          <w:p w14:paraId="229706D5"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(0,00186)</w:t>
            </w:r>
          </w:p>
        </w:tc>
        <w:tc>
          <w:tcPr>
            <w:tcW w:w="1846" w:type="dxa"/>
            <w:tcBorders>
              <w:top w:val="nil"/>
              <w:left w:val="nil"/>
              <w:bottom w:val="single" w:sz="4" w:space="0" w:color="auto"/>
              <w:right w:val="nil"/>
            </w:tcBorders>
            <w:shd w:val="clear" w:color="auto" w:fill="auto"/>
            <w:noWrap/>
            <w:vAlign w:val="center"/>
            <w:hideMark/>
          </w:tcPr>
          <w:p w14:paraId="16EDDA0B"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(0,00184)</w:t>
            </w:r>
          </w:p>
        </w:tc>
      </w:tr>
      <w:tr w:rsidR="004E2824" w:rsidRPr="00964E8D" w14:paraId="2F8BF4B0"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5595E094"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&lt; 24 anos</w:t>
            </w:r>
          </w:p>
        </w:tc>
        <w:tc>
          <w:tcPr>
            <w:tcW w:w="1845" w:type="dxa"/>
            <w:tcBorders>
              <w:top w:val="single" w:sz="4" w:space="0" w:color="auto"/>
              <w:left w:val="nil"/>
              <w:bottom w:val="nil"/>
              <w:right w:val="nil"/>
            </w:tcBorders>
            <w:shd w:val="clear" w:color="auto" w:fill="auto"/>
            <w:noWrap/>
            <w:vAlign w:val="center"/>
            <w:hideMark/>
          </w:tcPr>
          <w:p w14:paraId="71D5779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-1,738***</w:t>
            </w:r>
          </w:p>
        </w:tc>
        <w:tc>
          <w:tcPr>
            <w:tcW w:w="1845" w:type="dxa"/>
            <w:tcBorders>
              <w:top w:val="single" w:sz="4" w:space="0" w:color="auto"/>
              <w:left w:val="nil"/>
              <w:bottom w:val="nil"/>
              <w:right w:val="nil"/>
            </w:tcBorders>
            <w:shd w:val="clear" w:color="auto" w:fill="auto"/>
            <w:noWrap/>
            <w:vAlign w:val="center"/>
            <w:hideMark/>
          </w:tcPr>
          <w:p w14:paraId="2558BB7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-1,790***</w:t>
            </w:r>
          </w:p>
        </w:tc>
        <w:tc>
          <w:tcPr>
            <w:tcW w:w="1846" w:type="dxa"/>
            <w:tcBorders>
              <w:top w:val="single" w:sz="4" w:space="0" w:color="auto"/>
              <w:left w:val="nil"/>
              <w:bottom w:val="nil"/>
              <w:right w:val="nil"/>
            </w:tcBorders>
            <w:shd w:val="clear" w:color="auto" w:fill="auto"/>
            <w:noWrap/>
            <w:vAlign w:val="center"/>
            <w:hideMark/>
          </w:tcPr>
          <w:p w14:paraId="581B6F5C"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-1,810***</w:t>
            </w:r>
          </w:p>
        </w:tc>
      </w:tr>
      <w:tr w:rsidR="004E2824" w:rsidRPr="00964E8D" w14:paraId="1EF187F2"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2736DCBB"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7EBEAEC6"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(0,07930)</w:t>
            </w:r>
          </w:p>
        </w:tc>
        <w:tc>
          <w:tcPr>
            <w:tcW w:w="1845" w:type="dxa"/>
            <w:tcBorders>
              <w:top w:val="nil"/>
              <w:left w:val="nil"/>
              <w:bottom w:val="single" w:sz="4" w:space="0" w:color="auto"/>
              <w:right w:val="nil"/>
            </w:tcBorders>
            <w:shd w:val="clear" w:color="auto" w:fill="auto"/>
            <w:noWrap/>
            <w:vAlign w:val="center"/>
            <w:hideMark/>
          </w:tcPr>
          <w:p w14:paraId="7443CEA6"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(0,08160)</w:t>
            </w:r>
          </w:p>
        </w:tc>
        <w:tc>
          <w:tcPr>
            <w:tcW w:w="1846" w:type="dxa"/>
            <w:tcBorders>
              <w:top w:val="nil"/>
              <w:left w:val="nil"/>
              <w:bottom w:val="single" w:sz="4" w:space="0" w:color="auto"/>
              <w:right w:val="nil"/>
            </w:tcBorders>
            <w:shd w:val="clear" w:color="auto" w:fill="auto"/>
            <w:noWrap/>
            <w:vAlign w:val="center"/>
            <w:hideMark/>
          </w:tcPr>
          <w:p w14:paraId="685BA5B9"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(0,08310)</w:t>
            </w:r>
          </w:p>
        </w:tc>
      </w:tr>
      <w:tr w:rsidR="004E2824" w:rsidRPr="00964E8D" w14:paraId="60D99B3F"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32F90B4F"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Tempo de emprego</w:t>
            </w:r>
          </w:p>
        </w:tc>
        <w:tc>
          <w:tcPr>
            <w:tcW w:w="1845" w:type="dxa"/>
            <w:tcBorders>
              <w:top w:val="single" w:sz="4" w:space="0" w:color="auto"/>
              <w:left w:val="nil"/>
              <w:bottom w:val="nil"/>
              <w:right w:val="nil"/>
            </w:tcBorders>
            <w:shd w:val="clear" w:color="auto" w:fill="auto"/>
            <w:noWrap/>
            <w:vAlign w:val="center"/>
            <w:hideMark/>
          </w:tcPr>
          <w:p w14:paraId="1733989D"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0,00449***</w:t>
            </w:r>
          </w:p>
        </w:tc>
        <w:tc>
          <w:tcPr>
            <w:tcW w:w="1845" w:type="dxa"/>
            <w:tcBorders>
              <w:top w:val="single" w:sz="4" w:space="0" w:color="auto"/>
              <w:left w:val="nil"/>
              <w:bottom w:val="nil"/>
              <w:right w:val="nil"/>
            </w:tcBorders>
            <w:shd w:val="clear" w:color="auto" w:fill="auto"/>
            <w:noWrap/>
            <w:vAlign w:val="center"/>
            <w:hideMark/>
          </w:tcPr>
          <w:p w14:paraId="31727A61"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0,00445***</w:t>
            </w:r>
          </w:p>
        </w:tc>
        <w:tc>
          <w:tcPr>
            <w:tcW w:w="1846" w:type="dxa"/>
            <w:tcBorders>
              <w:top w:val="single" w:sz="4" w:space="0" w:color="auto"/>
              <w:left w:val="nil"/>
              <w:bottom w:val="nil"/>
              <w:right w:val="nil"/>
            </w:tcBorders>
            <w:shd w:val="clear" w:color="auto" w:fill="auto"/>
            <w:noWrap/>
            <w:vAlign w:val="center"/>
            <w:hideMark/>
          </w:tcPr>
          <w:p w14:paraId="0FCDAFB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0,00428***</w:t>
            </w:r>
          </w:p>
        </w:tc>
      </w:tr>
      <w:tr w:rsidR="004E2824" w:rsidRPr="00964E8D" w14:paraId="3F97EC3A"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1725B574"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1CAED665"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(0,00002)</w:t>
            </w:r>
          </w:p>
        </w:tc>
        <w:tc>
          <w:tcPr>
            <w:tcW w:w="1845" w:type="dxa"/>
            <w:tcBorders>
              <w:top w:val="nil"/>
              <w:left w:val="nil"/>
              <w:bottom w:val="single" w:sz="4" w:space="0" w:color="auto"/>
              <w:right w:val="nil"/>
            </w:tcBorders>
            <w:shd w:val="clear" w:color="auto" w:fill="auto"/>
            <w:noWrap/>
            <w:vAlign w:val="center"/>
            <w:hideMark/>
          </w:tcPr>
          <w:p w14:paraId="7A639D74"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(0,00002)</w:t>
            </w:r>
          </w:p>
        </w:tc>
        <w:tc>
          <w:tcPr>
            <w:tcW w:w="1846" w:type="dxa"/>
            <w:tcBorders>
              <w:top w:val="nil"/>
              <w:left w:val="nil"/>
              <w:bottom w:val="single" w:sz="4" w:space="0" w:color="auto"/>
              <w:right w:val="nil"/>
            </w:tcBorders>
            <w:shd w:val="clear" w:color="auto" w:fill="auto"/>
            <w:noWrap/>
            <w:vAlign w:val="center"/>
            <w:hideMark/>
          </w:tcPr>
          <w:p w14:paraId="5A9C7741"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(0,00002)</w:t>
            </w:r>
          </w:p>
        </w:tc>
      </w:tr>
      <w:tr w:rsidR="004E2824" w:rsidRPr="00964E8D" w14:paraId="03B8E237"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424E5153" w14:textId="65FEC696"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xml:space="preserve">(Tempo de </w:t>
            </w:r>
            <w:r w:rsidR="00716FC6" w:rsidRPr="00964E8D">
              <w:rPr>
                <w:rFonts w:ascii="Times New Roman" w:eastAsia="Times New Roman" w:hAnsi="Times New Roman" w:cs="Times New Roman"/>
                <w:sz w:val="18"/>
                <w:szCs w:val="16"/>
              </w:rPr>
              <w:t xml:space="preserve">emprego) </w:t>
            </w:r>
            <w:proofErr w:type="gramStart"/>
            <w:r w:rsidR="00716FC6" w:rsidRPr="00964E8D">
              <w:rPr>
                <w:rFonts w:ascii="Times New Roman" w:eastAsia="Times New Roman" w:hAnsi="Times New Roman" w:cs="Times New Roman"/>
                <w:sz w:val="18"/>
                <w:szCs w:val="16"/>
              </w:rPr>
              <w:t>²</w:t>
            </w:r>
            <w:proofErr w:type="gramEnd"/>
          </w:p>
        </w:tc>
        <w:tc>
          <w:tcPr>
            <w:tcW w:w="1845" w:type="dxa"/>
            <w:tcBorders>
              <w:top w:val="single" w:sz="4" w:space="0" w:color="auto"/>
              <w:left w:val="nil"/>
              <w:bottom w:val="nil"/>
              <w:right w:val="nil"/>
            </w:tcBorders>
            <w:shd w:val="clear" w:color="auto" w:fill="auto"/>
            <w:noWrap/>
            <w:vAlign w:val="center"/>
            <w:hideMark/>
          </w:tcPr>
          <w:p w14:paraId="5192B857"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-6,30e-06***</w:t>
            </w:r>
          </w:p>
        </w:tc>
        <w:tc>
          <w:tcPr>
            <w:tcW w:w="1845" w:type="dxa"/>
            <w:tcBorders>
              <w:top w:val="single" w:sz="4" w:space="0" w:color="auto"/>
              <w:left w:val="nil"/>
              <w:bottom w:val="nil"/>
              <w:right w:val="nil"/>
            </w:tcBorders>
            <w:shd w:val="clear" w:color="auto" w:fill="auto"/>
            <w:noWrap/>
            <w:vAlign w:val="center"/>
            <w:hideMark/>
          </w:tcPr>
          <w:p w14:paraId="04B6BD9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-6,19e-06***</w:t>
            </w:r>
          </w:p>
        </w:tc>
        <w:tc>
          <w:tcPr>
            <w:tcW w:w="1846" w:type="dxa"/>
            <w:tcBorders>
              <w:top w:val="single" w:sz="4" w:space="0" w:color="auto"/>
              <w:left w:val="nil"/>
              <w:bottom w:val="nil"/>
              <w:right w:val="nil"/>
            </w:tcBorders>
            <w:shd w:val="clear" w:color="auto" w:fill="auto"/>
            <w:noWrap/>
            <w:vAlign w:val="center"/>
            <w:hideMark/>
          </w:tcPr>
          <w:p w14:paraId="71953255"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-5,88e-06***</w:t>
            </w:r>
          </w:p>
        </w:tc>
      </w:tr>
      <w:tr w:rsidR="004E2824" w:rsidRPr="00964E8D" w14:paraId="29CE0144"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66CB0ADB"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166C5A37"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(0,00000)</w:t>
            </w:r>
          </w:p>
        </w:tc>
        <w:tc>
          <w:tcPr>
            <w:tcW w:w="1845" w:type="dxa"/>
            <w:tcBorders>
              <w:top w:val="nil"/>
              <w:left w:val="nil"/>
              <w:bottom w:val="single" w:sz="4" w:space="0" w:color="auto"/>
              <w:right w:val="nil"/>
            </w:tcBorders>
            <w:shd w:val="clear" w:color="auto" w:fill="auto"/>
            <w:noWrap/>
            <w:vAlign w:val="center"/>
            <w:hideMark/>
          </w:tcPr>
          <w:p w14:paraId="55CD9D9C"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(0,00000)</w:t>
            </w:r>
          </w:p>
        </w:tc>
        <w:tc>
          <w:tcPr>
            <w:tcW w:w="1846" w:type="dxa"/>
            <w:tcBorders>
              <w:top w:val="nil"/>
              <w:left w:val="nil"/>
              <w:bottom w:val="single" w:sz="4" w:space="0" w:color="auto"/>
              <w:right w:val="nil"/>
            </w:tcBorders>
            <w:shd w:val="clear" w:color="auto" w:fill="auto"/>
            <w:noWrap/>
            <w:vAlign w:val="center"/>
            <w:hideMark/>
          </w:tcPr>
          <w:p w14:paraId="4C245B4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(0,00000)</w:t>
            </w:r>
          </w:p>
        </w:tc>
      </w:tr>
      <w:tr w:rsidR="004E2824" w:rsidRPr="00964E8D" w14:paraId="71F90100"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5F136511"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roofErr w:type="gramStart"/>
            <w:r w:rsidRPr="00964E8D">
              <w:rPr>
                <w:rFonts w:ascii="Times New Roman" w:eastAsia="Times New Roman" w:hAnsi="Times New Roman" w:cs="Times New Roman"/>
                <w:sz w:val="18"/>
                <w:szCs w:val="16"/>
              </w:rPr>
              <w:t>Log(</w:t>
            </w:r>
            <w:proofErr w:type="gramEnd"/>
            <w:r w:rsidRPr="00964E8D">
              <w:rPr>
                <w:rFonts w:ascii="Times New Roman" w:eastAsia="Times New Roman" w:hAnsi="Times New Roman" w:cs="Times New Roman"/>
                <w:sz w:val="18"/>
                <w:szCs w:val="16"/>
              </w:rPr>
              <w:t>tamanho)</w:t>
            </w:r>
          </w:p>
        </w:tc>
        <w:tc>
          <w:tcPr>
            <w:tcW w:w="1845" w:type="dxa"/>
            <w:tcBorders>
              <w:top w:val="single" w:sz="4" w:space="0" w:color="auto"/>
              <w:left w:val="nil"/>
              <w:bottom w:val="nil"/>
              <w:right w:val="nil"/>
            </w:tcBorders>
            <w:shd w:val="clear" w:color="auto" w:fill="auto"/>
            <w:noWrap/>
            <w:vAlign w:val="center"/>
            <w:hideMark/>
          </w:tcPr>
          <w:p w14:paraId="06193571"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0,0860***</w:t>
            </w:r>
          </w:p>
        </w:tc>
        <w:tc>
          <w:tcPr>
            <w:tcW w:w="1845" w:type="dxa"/>
            <w:tcBorders>
              <w:top w:val="single" w:sz="4" w:space="0" w:color="auto"/>
              <w:left w:val="nil"/>
              <w:bottom w:val="nil"/>
              <w:right w:val="nil"/>
            </w:tcBorders>
            <w:shd w:val="clear" w:color="auto" w:fill="auto"/>
            <w:noWrap/>
            <w:vAlign w:val="center"/>
            <w:hideMark/>
          </w:tcPr>
          <w:p w14:paraId="1023D19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0,0860***</w:t>
            </w:r>
          </w:p>
        </w:tc>
        <w:tc>
          <w:tcPr>
            <w:tcW w:w="1846" w:type="dxa"/>
            <w:tcBorders>
              <w:top w:val="single" w:sz="4" w:space="0" w:color="auto"/>
              <w:left w:val="nil"/>
              <w:bottom w:val="nil"/>
              <w:right w:val="nil"/>
            </w:tcBorders>
            <w:shd w:val="clear" w:color="auto" w:fill="auto"/>
            <w:noWrap/>
            <w:vAlign w:val="center"/>
            <w:hideMark/>
          </w:tcPr>
          <w:p w14:paraId="492D82A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0,0604***</w:t>
            </w:r>
          </w:p>
        </w:tc>
      </w:tr>
      <w:tr w:rsidR="004E2824" w:rsidRPr="00964E8D" w14:paraId="0088C9F5"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78A844C6"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6A634FCC"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(0,00054)</w:t>
            </w:r>
          </w:p>
        </w:tc>
        <w:tc>
          <w:tcPr>
            <w:tcW w:w="1845" w:type="dxa"/>
            <w:tcBorders>
              <w:top w:val="nil"/>
              <w:left w:val="nil"/>
              <w:bottom w:val="single" w:sz="4" w:space="0" w:color="auto"/>
              <w:right w:val="nil"/>
            </w:tcBorders>
            <w:shd w:val="clear" w:color="auto" w:fill="auto"/>
            <w:noWrap/>
            <w:vAlign w:val="center"/>
            <w:hideMark/>
          </w:tcPr>
          <w:p w14:paraId="7EF9264A"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(0,00054)</w:t>
            </w:r>
          </w:p>
        </w:tc>
        <w:tc>
          <w:tcPr>
            <w:tcW w:w="1846" w:type="dxa"/>
            <w:tcBorders>
              <w:top w:val="nil"/>
              <w:left w:val="nil"/>
              <w:bottom w:val="single" w:sz="4" w:space="0" w:color="auto"/>
              <w:right w:val="nil"/>
            </w:tcBorders>
            <w:shd w:val="clear" w:color="auto" w:fill="auto"/>
            <w:noWrap/>
            <w:vAlign w:val="center"/>
            <w:hideMark/>
          </w:tcPr>
          <w:p w14:paraId="373ED547"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(0,00055)</w:t>
            </w:r>
          </w:p>
        </w:tc>
      </w:tr>
      <w:tr w:rsidR="004E2824" w:rsidRPr="00964E8D" w14:paraId="64A5650E"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1AB86238"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MS</w:t>
            </w:r>
          </w:p>
        </w:tc>
        <w:tc>
          <w:tcPr>
            <w:tcW w:w="1845" w:type="dxa"/>
            <w:tcBorders>
              <w:top w:val="single" w:sz="4" w:space="0" w:color="auto"/>
              <w:left w:val="nil"/>
              <w:bottom w:val="nil"/>
              <w:right w:val="nil"/>
            </w:tcBorders>
            <w:shd w:val="clear" w:color="auto" w:fill="auto"/>
            <w:noWrap/>
            <w:vAlign w:val="center"/>
            <w:hideMark/>
          </w:tcPr>
          <w:p w14:paraId="2E9CCA4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32,52***</w:t>
            </w:r>
          </w:p>
        </w:tc>
        <w:tc>
          <w:tcPr>
            <w:tcW w:w="1845" w:type="dxa"/>
            <w:tcBorders>
              <w:top w:val="single" w:sz="4" w:space="0" w:color="auto"/>
              <w:left w:val="nil"/>
              <w:bottom w:val="nil"/>
              <w:right w:val="nil"/>
            </w:tcBorders>
            <w:shd w:val="clear" w:color="auto" w:fill="auto"/>
            <w:noWrap/>
            <w:vAlign w:val="center"/>
            <w:hideMark/>
          </w:tcPr>
          <w:p w14:paraId="5007B84D"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c>
          <w:tcPr>
            <w:tcW w:w="1846" w:type="dxa"/>
            <w:tcBorders>
              <w:top w:val="single" w:sz="4" w:space="0" w:color="auto"/>
              <w:left w:val="nil"/>
              <w:bottom w:val="nil"/>
              <w:right w:val="nil"/>
            </w:tcBorders>
            <w:shd w:val="clear" w:color="auto" w:fill="auto"/>
            <w:noWrap/>
            <w:vAlign w:val="center"/>
            <w:hideMark/>
          </w:tcPr>
          <w:p w14:paraId="5336494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r>
      <w:tr w:rsidR="004E2824" w:rsidRPr="00964E8D" w14:paraId="2107BCBD"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3822C27F"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288C5802"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(0,91700)</w:t>
            </w:r>
          </w:p>
        </w:tc>
        <w:tc>
          <w:tcPr>
            <w:tcW w:w="1845" w:type="dxa"/>
            <w:tcBorders>
              <w:top w:val="nil"/>
              <w:left w:val="nil"/>
              <w:bottom w:val="single" w:sz="4" w:space="0" w:color="auto"/>
              <w:right w:val="nil"/>
            </w:tcBorders>
            <w:shd w:val="clear" w:color="auto" w:fill="auto"/>
            <w:noWrap/>
            <w:vAlign w:val="center"/>
            <w:hideMark/>
          </w:tcPr>
          <w:p w14:paraId="2B18FE59"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c>
          <w:tcPr>
            <w:tcW w:w="1846" w:type="dxa"/>
            <w:tcBorders>
              <w:top w:val="nil"/>
              <w:left w:val="nil"/>
              <w:bottom w:val="single" w:sz="4" w:space="0" w:color="auto"/>
              <w:right w:val="nil"/>
            </w:tcBorders>
            <w:shd w:val="clear" w:color="auto" w:fill="auto"/>
            <w:noWrap/>
            <w:vAlign w:val="center"/>
            <w:hideMark/>
          </w:tcPr>
          <w:p w14:paraId="78E269F4"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r>
      <w:tr w:rsidR="004E2824" w:rsidRPr="00964E8D" w14:paraId="173DB09C"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40E06551"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roofErr w:type="spellStart"/>
            <w:proofErr w:type="gramStart"/>
            <w:r w:rsidRPr="00964E8D">
              <w:rPr>
                <w:rFonts w:ascii="Times New Roman" w:eastAsia="Times New Roman" w:hAnsi="Times New Roman" w:cs="Times New Roman"/>
                <w:sz w:val="18"/>
                <w:szCs w:val="16"/>
              </w:rPr>
              <w:t>logMS</w:t>
            </w:r>
            <w:proofErr w:type="spellEnd"/>
            <w:proofErr w:type="gramEnd"/>
          </w:p>
        </w:tc>
        <w:tc>
          <w:tcPr>
            <w:tcW w:w="1845" w:type="dxa"/>
            <w:tcBorders>
              <w:top w:val="single" w:sz="4" w:space="0" w:color="auto"/>
              <w:left w:val="nil"/>
              <w:bottom w:val="nil"/>
              <w:right w:val="nil"/>
            </w:tcBorders>
            <w:shd w:val="clear" w:color="auto" w:fill="auto"/>
            <w:noWrap/>
            <w:vAlign w:val="center"/>
            <w:hideMark/>
          </w:tcPr>
          <w:p w14:paraId="7B9BB947"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c>
          <w:tcPr>
            <w:tcW w:w="1845" w:type="dxa"/>
            <w:tcBorders>
              <w:top w:val="single" w:sz="4" w:space="0" w:color="auto"/>
              <w:left w:val="nil"/>
              <w:bottom w:val="nil"/>
              <w:right w:val="nil"/>
            </w:tcBorders>
            <w:shd w:val="clear" w:color="auto" w:fill="auto"/>
            <w:noWrap/>
            <w:vAlign w:val="center"/>
            <w:hideMark/>
          </w:tcPr>
          <w:p w14:paraId="201FC55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0,0630***</w:t>
            </w:r>
          </w:p>
        </w:tc>
        <w:tc>
          <w:tcPr>
            <w:tcW w:w="1846" w:type="dxa"/>
            <w:tcBorders>
              <w:top w:val="single" w:sz="4" w:space="0" w:color="auto"/>
              <w:left w:val="nil"/>
              <w:bottom w:val="nil"/>
              <w:right w:val="nil"/>
            </w:tcBorders>
            <w:shd w:val="clear" w:color="auto" w:fill="auto"/>
            <w:noWrap/>
            <w:vAlign w:val="center"/>
            <w:hideMark/>
          </w:tcPr>
          <w:p w14:paraId="7DE3624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0,0391***</w:t>
            </w:r>
          </w:p>
        </w:tc>
      </w:tr>
      <w:tr w:rsidR="004E2824" w:rsidRPr="00964E8D" w14:paraId="5010517F"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34AD0559"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6CB2F568"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287D7AF6"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(0,00026)</w:t>
            </w:r>
          </w:p>
        </w:tc>
        <w:tc>
          <w:tcPr>
            <w:tcW w:w="1846" w:type="dxa"/>
            <w:tcBorders>
              <w:top w:val="nil"/>
              <w:left w:val="nil"/>
              <w:bottom w:val="single" w:sz="4" w:space="0" w:color="auto"/>
              <w:right w:val="nil"/>
            </w:tcBorders>
            <w:shd w:val="clear" w:color="auto" w:fill="auto"/>
            <w:noWrap/>
            <w:vAlign w:val="center"/>
            <w:hideMark/>
          </w:tcPr>
          <w:p w14:paraId="70E303A9"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(0,00032)</w:t>
            </w:r>
          </w:p>
        </w:tc>
      </w:tr>
      <w:tr w:rsidR="004E2824" w:rsidRPr="00964E8D" w14:paraId="1A0372FF" w14:textId="77777777" w:rsidTr="00964E8D">
        <w:trPr>
          <w:trHeight w:val="20"/>
        </w:trPr>
        <w:tc>
          <w:tcPr>
            <w:tcW w:w="3330" w:type="dxa"/>
            <w:vMerge w:val="restart"/>
            <w:tcBorders>
              <w:top w:val="single" w:sz="4" w:space="0" w:color="auto"/>
              <w:left w:val="nil"/>
              <w:right w:val="nil"/>
            </w:tcBorders>
            <w:shd w:val="clear" w:color="auto" w:fill="auto"/>
            <w:noWrap/>
            <w:vAlign w:val="center"/>
            <w:hideMark/>
          </w:tcPr>
          <w:p w14:paraId="1D134C95"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Constante</w:t>
            </w:r>
          </w:p>
        </w:tc>
        <w:tc>
          <w:tcPr>
            <w:tcW w:w="1845" w:type="dxa"/>
            <w:tcBorders>
              <w:top w:val="single" w:sz="4" w:space="0" w:color="auto"/>
              <w:left w:val="nil"/>
              <w:bottom w:val="nil"/>
              <w:right w:val="nil"/>
            </w:tcBorders>
            <w:shd w:val="clear" w:color="auto" w:fill="auto"/>
            <w:noWrap/>
            <w:vAlign w:val="center"/>
            <w:hideMark/>
          </w:tcPr>
          <w:p w14:paraId="086DA2A2"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2,033***</w:t>
            </w:r>
          </w:p>
        </w:tc>
        <w:tc>
          <w:tcPr>
            <w:tcW w:w="1845" w:type="dxa"/>
            <w:tcBorders>
              <w:top w:val="single" w:sz="4" w:space="0" w:color="auto"/>
              <w:left w:val="nil"/>
              <w:bottom w:val="nil"/>
              <w:right w:val="nil"/>
            </w:tcBorders>
            <w:shd w:val="clear" w:color="auto" w:fill="auto"/>
            <w:noWrap/>
            <w:vAlign w:val="center"/>
            <w:hideMark/>
          </w:tcPr>
          <w:p w14:paraId="7104E4A9"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3,071***</w:t>
            </w:r>
          </w:p>
        </w:tc>
        <w:tc>
          <w:tcPr>
            <w:tcW w:w="1846" w:type="dxa"/>
            <w:tcBorders>
              <w:top w:val="single" w:sz="4" w:space="0" w:color="auto"/>
              <w:left w:val="nil"/>
              <w:bottom w:val="nil"/>
              <w:right w:val="nil"/>
            </w:tcBorders>
            <w:shd w:val="clear" w:color="auto" w:fill="auto"/>
            <w:noWrap/>
            <w:vAlign w:val="center"/>
            <w:hideMark/>
          </w:tcPr>
          <w:p w14:paraId="63C50FF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7,847***</w:t>
            </w:r>
          </w:p>
        </w:tc>
      </w:tr>
      <w:tr w:rsidR="004E2824" w:rsidRPr="00964E8D" w14:paraId="2634C589" w14:textId="77777777" w:rsidTr="00964E8D">
        <w:trPr>
          <w:trHeight w:val="20"/>
        </w:trPr>
        <w:tc>
          <w:tcPr>
            <w:tcW w:w="3330" w:type="dxa"/>
            <w:vMerge/>
            <w:tcBorders>
              <w:left w:val="nil"/>
              <w:bottom w:val="single" w:sz="4" w:space="0" w:color="auto"/>
              <w:right w:val="nil"/>
            </w:tcBorders>
            <w:shd w:val="clear" w:color="auto" w:fill="auto"/>
            <w:noWrap/>
            <w:vAlign w:val="center"/>
            <w:hideMark/>
          </w:tcPr>
          <w:p w14:paraId="115F4D72"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single" w:sz="4" w:space="0" w:color="auto"/>
              <w:right w:val="nil"/>
            </w:tcBorders>
            <w:shd w:val="clear" w:color="auto" w:fill="auto"/>
            <w:noWrap/>
            <w:vAlign w:val="center"/>
            <w:hideMark/>
          </w:tcPr>
          <w:p w14:paraId="102AD9B8"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(0,01500)</w:t>
            </w:r>
          </w:p>
        </w:tc>
        <w:tc>
          <w:tcPr>
            <w:tcW w:w="1845" w:type="dxa"/>
            <w:tcBorders>
              <w:top w:val="nil"/>
              <w:left w:val="nil"/>
              <w:bottom w:val="single" w:sz="4" w:space="0" w:color="auto"/>
              <w:right w:val="nil"/>
            </w:tcBorders>
            <w:shd w:val="clear" w:color="auto" w:fill="auto"/>
            <w:noWrap/>
            <w:vAlign w:val="center"/>
            <w:hideMark/>
          </w:tcPr>
          <w:p w14:paraId="56EF3060"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(0,01520)</w:t>
            </w:r>
          </w:p>
        </w:tc>
        <w:tc>
          <w:tcPr>
            <w:tcW w:w="1846" w:type="dxa"/>
            <w:tcBorders>
              <w:top w:val="nil"/>
              <w:left w:val="nil"/>
              <w:bottom w:val="single" w:sz="4" w:space="0" w:color="auto"/>
              <w:right w:val="nil"/>
            </w:tcBorders>
            <w:shd w:val="clear" w:color="auto" w:fill="auto"/>
            <w:noWrap/>
            <w:vAlign w:val="center"/>
            <w:hideMark/>
          </w:tcPr>
          <w:p w14:paraId="311FA61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(0,04410)</w:t>
            </w:r>
          </w:p>
        </w:tc>
      </w:tr>
      <w:tr w:rsidR="004E2824" w:rsidRPr="00964E8D" w14:paraId="74308886" w14:textId="77777777" w:rsidTr="00964E8D">
        <w:trPr>
          <w:trHeight w:val="20"/>
        </w:trPr>
        <w:tc>
          <w:tcPr>
            <w:tcW w:w="3330" w:type="dxa"/>
            <w:tcBorders>
              <w:top w:val="single" w:sz="4" w:space="0" w:color="auto"/>
              <w:left w:val="nil"/>
              <w:right w:val="nil"/>
            </w:tcBorders>
            <w:shd w:val="clear" w:color="auto" w:fill="auto"/>
            <w:noWrap/>
            <w:vAlign w:val="center"/>
            <w:hideMark/>
          </w:tcPr>
          <w:p w14:paraId="518ADD2E"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roofErr w:type="spellStart"/>
            <w:r w:rsidRPr="00964E8D">
              <w:rPr>
                <w:rFonts w:ascii="Times New Roman" w:eastAsia="Times New Roman" w:hAnsi="Times New Roman" w:cs="Times New Roman"/>
                <w:sz w:val="18"/>
                <w:szCs w:val="16"/>
              </w:rPr>
              <w:t>Dummy</w:t>
            </w:r>
            <w:proofErr w:type="spellEnd"/>
            <w:r w:rsidRPr="00964E8D">
              <w:rPr>
                <w:rFonts w:ascii="Times New Roman" w:eastAsia="Times New Roman" w:hAnsi="Times New Roman" w:cs="Times New Roman"/>
                <w:sz w:val="18"/>
                <w:szCs w:val="16"/>
              </w:rPr>
              <w:t xml:space="preserve"> de ano</w:t>
            </w:r>
          </w:p>
        </w:tc>
        <w:tc>
          <w:tcPr>
            <w:tcW w:w="1845" w:type="dxa"/>
            <w:tcBorders>
              <w:top w:val="single" w:sz="4" w:space="0" w:color="auto"/>
              <w:left w:val="nil"/>
              <w:right w:val="nil"/>
            </w:tcBorders>
            <w:shd w:val="clear" w:color="auto" w:fill="auto"/>
            <w:noWrap/>
            <w:vAlign w:val="center"/>
            <w:hideMark/>
          </w:tcPr>
          <w:p w14:paraId="57540154"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c>
          <w:tcPr>
            <w:tcW w:w="1845" w:type="dxa"/>
            <w:tcBorders>
              <w:top w:val="single" w:sz="4" w:space="0" w:color="auto"/>
              <w:left w:val="nil"/>
              <w:right w:val="nil"/>
            </w:tcBorders>
            <w:shd w:val="clear" w:color="auto" w:fill="auto"/>
            <w:noWrap/>
            <w:vAlign w:val="center"/>
            <w:hideMark/>
          </w:tcPr>
          <w:p w14:paraId="4CC3E8A1"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c>
          <w:tcPr>
            <w:tcW w:w="1846" w:type="dxa"/>
            <w:tcBorders>
              <w:top w:val="single" w:sz="4" w:space="0" w:color="auto"/>
              <w:left w:val="nil"/>
              <w:right w:val="nil"/>
            </w:tcBorders>
            <w:shd w:val="clear" w:color="auto" w:fill="auto"/>
            <w:noWrap/>
            <w:vAlign w:val="center"/>
            <w:hideMark/>
          </w:tcPr>
          <w:p w14:paraId="12C03EA9"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r>
      <w:tr w:rsidR="004E2824" w:rsidRPr="00964E8D" w14:paraId="0D28FAE2" w14:textId="77777777" w:rsidTr="00964E8D">
        <w:trPr>
          <w:trHeight w:val="20"/>
        </w:trPr>
        <w:tc>
          <w:tcPr>
            <w:tcW w:w="3330" w:type="dxa"/>
            <w:tcBorders>
              <w:left w:val="nil"/>
              <w:bottom w:val="nil"/>
              <w:right w:val="nil"/>
            </w:tcBorders>
            <w:shd w:val="clear" w:color="auto" w:fill="auto"/>
            <w:noWrap/>
            <w:vAlign w:val="bottom"/>
            <w:hideMark/>
          </w:tcPr>
          <w:p w14:paraId="04F26030"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roofErr w:type="spellStart"/>
            <w:r w:rsidRPr="00964E8D">
              <w:rPr>
                <w:rFonts w:ascii="Times New Roman" w:eastAsia="Times New Roman" w:hAnsi="Times New Roman" w:cs="Times New Roman"/>
                <w:sz w:val="18"/>
                <w:szCs w:val="16"/>
              </w:rPr>
              <w:t>Dummy</w:t>
            </w:r>
            <w:proofErr w:type="spellEnd"/>
            <w:r w:rsidRPr="00964E8D">
              <w:rPr>
                <w:rFonts w:ascii="Times New Roman" w:eastAsia="Times New Roman" w:hAnsi="Times New Roman" w:cs="Times New Roman"/>
                <w:sz w:val="18"/>
                <w:szCs w:val="16"/>
              </w:rPr>
              <w:t xml:space="preserve"> de UF</w:t>
            </w:r>
          </w:p>
        </w:tc>
        <w:tc>
          <w:tcPr>
            <w:tcW w:w="1845" w:type="dxa"/>
            <w:tcBorders>
              <w:left w:val="nil"/>
              <w:bottom w:val="nil"/>
              <w:right w:val="nil"/>
            </w:tcBorders>
            <w:shd w:val="clear" w:color="auto" w:fill="auto"/>
            <w:noWrap/>
            <w:vAlign w:val="center"/>
            <w:hideMark/>
          </w:tcPr>
          <w:p w14:paraId="6160CD4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c>
          <w:tcPr>
            <w:tcW w:w="1845" w:type="dxa"/>
            <w:tcBorders>
              <w:left w:val="nil"/>
              <w:bottom w:val="nil"/>
              <w:right w:val="nil"/>
            </w:tcBorders>
            <w:shd w:val="clear" w:color="auto" w:fill="auto"/>
            <w:noWrap/>
            <w:vAlign w:val="center"/>
            <w:hideMark/>
          </w:tcPr>
          <w:p w14:paraId="59B10832"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c>
          <w:tcPr>
            <w:tcW w:w="1846" w:type="dxa"/>
            <w:tcBorders>
              <w:left w:val="nil"/>
              <w:bottom w:val="nil"/>
              <w:right w:val="nil"/>
            </w:tcBorders>
            <w:shd w:val="clear" w:color="auto" w:fill="auto"/>
            <w:noWrap/>
            <w:vAlign w:val="center"/>
            <w:hideMark/>
          </w:tcPr>
          <w:p w14:paraId="77943E5A"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r>
      <w:tr w:rsidR="004E2824" w:rsidRPr="00964E8D" w14:paraId="22977FCE" w14:textId="77777777" w:rsidTr="00964E8D">
        <w:trPr>
          <w:trHeight w:val="20"/>
        </w:trPr>
        <w:tc>
          <w:tcPr>
            <w:tcW w:w="3330" w:type="dxa"/>
            <w:tcBorders>
              <w:top w:val="nil"/>
              <w:left w:val="nil"/>
              <w:bottom w:val="nil"/>
              <w:right w:val="nil"/>
            </w:tcBorders>
            <w:shd w:val="clear" w:color="auto" w:fill="auto"/>
            <w:noWrap/>
            <w:vAlign w:val="bottom"/>
            <w:hideMark/>
          </w:tcPr>
          <w:p w14:paraId="782D7110"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roofErr w:type="spellStart"/>
            <w:r w:rsidRPr="00964E8D">
              <w:rPr>
                <w:rFonts w:ascii="Times New Roman" w:eastAsia="Times New Roman" w:hAnsi="Times New Roman" w:cs="Times New Roman"/>
                <w:sz w:val="18"/>
                <w:szCs w:val="16"/>
              </w:rPr>
              <w:t>Dummy</w:t>
            </w:r>
            <w:proofErr w:type="spellEnd"/>
            <w:r w:rsidRPr="00964E8D">
              <w:rPr>
                <w:rFonts w:ascii="Times New Roman" w:eastAsia="Times New Roman" w:hAnsi="Times New Roman" w:cs="Times New Roman"/>
                <w:sz w:val="18"/>
                <w:szCs w:val="16"/>
              </w:rPr>
              <w:t xml:space="preserve"> de setor</w:t>
            </w:r>
          </w:p>
        </w:tc>
        <w:tc>
          <w:tcPr>
            <w:tcW w:w="1845" w:type="dxa"/>
            <w:tcBorders>
              <w:top w:val="nil"/>
              <w:left w:val="nil"/>
              <w:bottom w:val="nil"/>
              <w:right w:val="nil"/>
            </w:tcBorders>
            <w:shd w:val="clear" w:color="auto" w:fill="auto"/>
            <w:noWrap/>
            <w:vAlign w:val="center"/>
            <w:hideMark/>
          </w:tcPr>
          <w:p w14:paraId="02575F2A"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NÃO</w:t>
            </w:r>
          </w:p>
        </w:tc>
        <w:tc>
          <w:tcPr>
            <w:tcW w:w="1845" w:type="dxa"/>
            <w:tcBorders>
              <w:top w:val="nil"/>
              <w:left w:val="nil"/>
              <w:bottom w:val="nil"/>
              <w:right w:val="nil"/>
            </w:tcBorders>
            <w:shd w:val="clear" w:color="auto" w:fill="auto"/>
            <w:noWrap/>
            <w:vAlign w:val="center"/>
            <w:hideMark/>
          </w:tcPr>
          <w:p w14:paraId="6CEA748B"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NÃO</w:t>
            </w:r>
          </w:p>
        </w:tc>
        <w:tc>
          <w:tcPr>
            <w:tcW w:w="1846" w:type="dxa"/>
            <w:tcBorders>
              <w:top w:val="nil"/>
              <w:left w:val="nil"/>
              <w:bottom w:val="nil"/>
              <w:right w:val="nil"/>
            </w:tcBorders>
            <w:shd w:val="clear" w:color="auto" w:fill="auto"/>
            <w:noWrap/>
            <w:vAlign w:val="center"/>
            <w:hideMark/>
          </w:tcPr>
          <w:p w14:paraId="7985F1BB"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SIM</w:t>
            </w:r>
          </w:p>
        </w:tc>
      </w:tr>
      <w:tr w:rsidR="004E2824" w:rsidRPr="00964E8D" w14:paraId="28184A11" w14:textId="77777777" w:rsidTr="00964E8D">
        <w:trPr>
          <w:trHeight w:val="20"/>
        </w:trPr>
        <w:tc>
          <w:tcPr>
            <w:tcW w:w="3330" w:type="dxa"/>
            <w:tcBorders>
              <w:top w:val="nil"/>
              <w:left w:val="nil"/>
              <w:bottom w:val="nil"/>
              <w:right w:val="nil"/>
            </w:tcBorders>
            <w:shd w:val="clear" w:color="auto" w:fill="auto"/>
            <w:noWrap/>
            <w:vAlign w:val="bottom"/>
            <w:hideMark/>
          </w:tcPr>
          <w:p w14:paraId="290ED8D4"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Observações</w:t>
            </w:r>
          </w:p>
        </w:tc>
        <w:tc>
          <w:tcPr>
            <w:tcW w:w="1845" w:type="dxa"/>
            <w:tcBorders>
              <w:top w:val="nil"/>
              <w:left w:val="nil"/>
              <w:bottom w:val="nil"/>
              <w:right w:val="nil"/>
            </w:tcBorders>
            <w:shd w:val="clear" w:color="auto" w:fill="auto"/>
            <w:noWrap/>
            <w:vAlign w:val="center"/>
            <w:hideMark/>
          </w:tcPr>
          <w:p w14:paraId="39A1126F"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5.149.285</w:t>
            </w:r>
          </w:p>
        </w:tc>
        <w:tc>
          <w:tcPr>
            <w:tcW w:w="1845" w:type="dxa"/>
            <w:tcBorders>
              <w:top w:val="nil"/>
              <w:left w:val="nil"/>
              <w:bottom w:val="nil"/>
              <w:right w:val="nil"/>
            </w:tcBorders>
            <w:shd w:val="clear" w:color="auto" w:fill="auto"/>
            <w:noWrap/>
            <w:vAlign w:val="center"/>
            <w:hideMark/>
          </w:tcPr>
          <w:p w14:paraId="734D08DC"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5.161.451</w:t>
            </w:r>
          </w:p>
        </w:tc>
        <w:tc>
          <w:tcPr>
            <w:tcW w:w="1846" w:type="dxa"/>
            <w:tcBorders>
              <w:top w:val="nil"/>
              <w:left w:val="nil"/>
              <w:bottom w:val="nil"/>
              <w:right w:val="nil"/>
            </w:tcBorders>
            <w:shd w:val="clear" w:color="auto" w:fill="auto"/>
            <w:noWrap/>
            <w:vAlign w:val="center"/>
            <w:hideMark/>
          </w:tcPr>
          <w:p w14:paraId="6D59C646"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5.149.285</w:t>
            </w:r>
          </w:p>
        </w:tc>
      </w:tr>
      <w:tr w:rsidR="004E2824" w:rsidRPr="00964E8D" w14:paraId="08CA5345" w14:textId="77777777" w:rsidTr="00964E8D">
        <w:trPr>
          <w:trHeight w:val="20"/>
        </w:trPr>
        <w:tc>
          <w:tcPr>
            <w:tcW w:w="3330" w:type="dxa"/>
            <w:tcBorders>
              <w:top w:val="nil"/>
              <w:left w:val="nil"/>
              <w:bottom w:val="nil"/>
              <w:right w:val="nil"/>
            </w:tcBorders>
            <w:shd w:val="clear" w:color="auto" w:fill="auto"/>
            <w:noWrap/>
            <w:vAlign w:val="bottom"/>
            <w:hideMark/>
          </w:tcPr>
          <w:p w14:paraId="46DE3189"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R²</w:t>
            </w:r>
          </w:p>
        </w:tc>
        <w:tc>
          <w:tcPr>
            <w:tcW w:w="1845" w:type="dxa"/>
            <w:tcBorders>
              <w:top w:val="nil"/>
              <w:left w:val="nil"/>
              <w:bottom w:val="nil"/>
              <w:right w:val="nil"/>
            </w:tcBorders>
            <w:shd w:val="clear" w:color="auto" w:fill="auto"/>
            <w:noWrap/>
            <w:vAlign w:val="center"/>
            <w:hideMark/>
          </w:tcPr>
          <w:p w14:paraId="551F39EC"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0,46700</w:t>
            </w:r>
          </w:p>
        </w:tc>
        <w:tc>
          <w:tcPr>
            <w:tcW w:w="1845" w:type="dxa"/>
            <w:tcBorders>
              <w:top w:val="nil"/>
              <w:left w:val="nil"/>
              <w:bottom w:val="nil"/>
              <w:right w:val="nil"/>
            </w:tcBorders>
            <w:shd w:val="clear" w:color="auto" w:fill="auto"/>
            <w:noWrap/>
            <w:vAlign w:val="center"/>
            <w:hideMark/>
          </w:tcPr>
          <w:p w14:paraId="29FDF4D1"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0,46900</w:t>
            </w:r>
          </w:p>
        </w:tc>
        <w:tc>
          <w:tcPr>
            <w:tcW w:w="1846" w:type="dxa"/>
            <w:tcBorders>
              <w:top w:val="nil"/>
              <w:left w:val="nil"/>
              <w:bottom w:val="nil"/>
              <w:right w:val="nil"/>
            </w:tcBorders>
            <w:shd w:val="clear" w:color="auto" w:fill="auto"/>
            <w:noWrap/>
            <w:vAlign w:val="center"/>
            <w:hideMark/>
          </w:tcPr>
          <w:p w14:paraId="0EA5C6DA"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0,48400</w:t>
            </w:r>
          </w:p>
        </w:tc>
      </w:tr>
      <w:tr w:rsidR="004E2824" w:rsidRPr="00964E8D" w14:paraId="3A90DCD5" w14:textId="77777777" w:rsidTr="00964E8D">
        <w:trPr>
          <w:trHeight w:val="20"/>
        </w:trPr>
        <w:tc>
          <w:tcPr>
            <w:tcW w:w="3330" w:type="dxa"/>
            <w:tcBorders>
              <w:top w:val="single" w:sz="12" w:space="0" w:color="auto"/>
              <w:left w:val="nil"/>
              <w:bottom w:val="nil"/>
              <w:right w:val="nil"/>
            </w:tcBorders>
            <w:shd w:val="clear" w:color="auto" w:fill="auto"/>
            <w:noWrap/>
            <w:vAlign w:val="bottom"/>
            <w:hideMark/>
          </w:tcPr>
          <w:p w14:paraId="1A613282"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Erro padrão robusto estre parênteses</w:t>
            </w:r>
          </w:p>
        </w:tc>
        <w:tc>
          <w:tcPr>
            <w:tcW w:w="1845" w:type="dxa"/>
            <w:tcBorders>
              <w:top w:val="single" w:sz="12" w:space="0" w:color="auto"/>
              <w:left w:val="nil"/>
              <w:bottom w:val="nil"/>
              <w:right w:val="nil"/>
            </w:tcBorders>
            <w:shd w:val="clear" w:color="auto" w:fill="auto"/>
            <w:noWrap/>
            <w:vAlign w:val="bottom"/>
            <w:hideMark/>
          </w:tcPr>
          <w:p w14:paraId="1DDB66A4"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c>
          <w:tcPr>
            <w:tcW w:w="1845" w:type="dxa"/>
            <w:tcBorders>
              <w:top w:val="single" w:sz="12" w:space="0" w:color="auto"/>
              <w:left w:val="nil"/>
              <w:bottom w:val="nil"/>
              <w:right w:val="nil"/>
            </w:tcBorders>
            <w:shd w:val="clear" w:color="auto" w:fill="auto"/>
            <w:noWrap/>
            <w:vAlign w:val="bottom"/>
            <w:hideMark/>
          </w:tcPr>
          <w:p w14:paraId="04FD6B03"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c>
          <w:tcPr>
            <w:tcW w:w="1846" w:type="dxa"/>
            <w:tcBorders>
              <w:top w:val="single" w:sz="12" w:space="0" w:color="auto"/>
              <w:left w:val="nil"/>
              <w:bottom w:val="nil"/>
              <w:right w:val="nil"/>
            </w:tcBorders>
            <w:shd w:val="clear" w:color="auto" w:fill="auto"/>
            <w:noWrap/>
            <w:vAlign w:val="bottom"/>
            <w:hideMark/>
          </w:tcPr>
          <w:p w14:paraId="08FF05DE" w14:textId="77777777" w:rsidR="00197E95" w:rsidRPr="00964E8D" w:rsidRDefault="00197E95" w:rsidP="00964E8D">
            <w:pPr>
              <w:adjustRightInd w:val="0"/>
              <w:spacing w:after="60" w:line="240" w:lineRule="auto"/>
              <w:ind w:firstLine="567"/>
              <w:jc w:val="center"/>
              <w:rPr>
                <w:rFonts w:ascii="Times New Roman" w:eastAsia="Times New Roman" w:hAnsi="Times New Roman" w:cs="Times New Roman"/>
                <w:sz w:val="18"/>
                <w:szCs w:val="16"/>
              </w:rPr>
            </w:pPr>
          </w:p>
        </w:tc>
      </w:tr>
      <w:tr w:rsidR="004E2824" w:rsidRPr="00964E8D" w14:paraId="1DE86407" w14:textId="77777777" w:rsidTr="00964E8D">
        <w:trPr>
          <w:trHeight w:val="20"/>
        </w:trPr>
        <w:tc>
          <w:tcPr>
            <w:tcW w:w="3330" w:type="dxa"/>
            <w:tcBorders>
              <w:top w:val="nil"/>
              <w:left w:val="nil"/>
              <w:bottom w:val="nil"/>
              <w:right w:val="nil"/>
            </w:tcBorders>
            <w:shd w:val="clear" w:color="auto" w:fill="auto"/>
            <w:noWrap/>
            <w:vAlign w:val="bottom"/>
            <w:hideMark/>
          </w:tcPr>
          <w:p w14:paraId="6274A048"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r w:rsidRPr="00964E8D">
              <w:rPr>
                <w:rFonts w:ascii="Times New Roman" w:eastAsia="Times New Roman" w:hAnsi="Times New Roman" w:cs="Times New Roman"/>
                <w:sz w:val="18"/>
                <w:szCs w:val="16"/>
              </w:rPr>
              <w:t>*** p&lt;0,01, ** p&lt;0,05, * p&lt;0,1</w:t>
            </w:r>
          </w:p>
        </w:tc>
        <w:tc>
          <w:tcPr>
            <w:tcW w:w="1845" w:type="dxa"/>
            <w:tcBorders>
              <w:top w:val="nil"/>
              <w:left w:val="nil"/>
              <w:bottom w:val="nil"/>
              <w:right w:val="nil"/>
            </w:tcBorders>
            <w:shd w:val="clear" w:color="auto" w:fill="auto"/>
            <w:noWrap/>
            <w:vAlign w:val="bottom"/>
            <w:hideMark/>
          </w:tcPr>
          <w:p w14:paraId="2F35E03F"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5" w:type="dxa"/>
            <w:tcBorders>
              <w:top w:val="nil"/>
              <w:left w:val="nil"/>
              <w:bottom w:val="nil"/>
              <w:right w:val="nil"/>
            </w:tcBorders>
            <w:shd w:val="clear" w:color="auto" w:fill="auto"/>
            <w:noWrap/>
            <w:vAlign w:val="bottom"/>
            <w:hideMark/>
          </w:tcPr>
          <w:p w14:paraId="40E88E8E"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c>
          <w:tcPr>
            <w:tcW w:w="1846" w:type="dxa"/>
            <w:tcBorders>
              <w:top w:val="nil"/>
              <w:left w:val="nil"/>
              <w:bottom w:val="nil"/>
              <w:right w:val="nil"/>
            </w:tcBorders>
            <w:shd w:val="clear" w:color="auto" w:fill="auto"/>
            <w:noWrap/>
            <w:vAlign w:val="bottom"/>
            <w:hideMark/>
          </w:tcPr>
          <w:p w14:paraId="34B1A3DF" w14:textId="77777777" w:rsidR="00197E95" w:rsidRPr="00964E8D" w:rsidRDefault="00197E95" w:rsidP="00964E8D">
            <w:pPr>
              <w:adjustRightInd w:val="0"/>
              <w:spacing w:after="60" w:line="240" w:lineRule="auto"/>
              <w:ind w:firstLine="567"/>
              <w:rPr>
                <w:rFonts w:ascii="Times New Roman" w:eastAsia="Times New Roman" w:hAnsi="Times New Roman" w:cs="Times New Roman"/>
                <w:sz w:val="18"/>
                <w:szCs w:val="16"/>
              </w:rPr>
            </w:pPr>
          </w:p>
        </w:tc>
      </w:tr>
    </w:tbl>
    <w:p w14:paraId="775214FD" w14:textId="77777777" w:rsidR="00197E95" w:rsidRPr="004E2824" w:rsidRDefault="00197E95" w:rsidP="00964E8D">
      <w:pPr>
        <w:adjustRightInd w:val="0"/>
        <w:spacing w:after="60" w:line="240" w:lineRule="auto"/>
        <w:ind w:firstLine="567"/>
        <w:jc w:val="both"/>
        <w:rPr>
          <w:rFonts w:ascii="Times New Roman" w:hAnsi="Times New Roman" w:cs="Times New Roman"/>
          <w:sz w:val="24"/>
          <w:szCs w:val="24"/>
        </w:rPr>
      </w:pPr>
      <w:r w:rsidRPr="00D05D03">
        <w:rPr>
          <w:rFonts w:ascii="Times New Roman" w:hAnsi="Times New Roman" w:cs="Times New Roman"/>
          <w:sz w:val="16"/>
        </w:rPr>
        <w:t>Fonte: Elaboração própria</w:t>
      </w:r>
    </w:p>
    <w:p w14:paraId="6FC40040" w14:textId="69B2B1E5" w:rsidR="00C84C57" w:rsidRDefault="00AF088A" w:rsidP="00964E8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Para o </w:t>
      </w:r>
      <w:proofErr w:type="spellStart"/>
      <w:r w:rsidR="006B0053" w:rsidRPr="004E2824">
        <w:rPr>
          <w:rFonts w:ascii="Times New Roman" w:hAnsi="Times New Roman" w:cs="Times New Roman"/>
          <w:i/>
          <w:sz w:val="24"/>
          <w:szCs w:val="24"/>
        </w:rPr>
        <w:t>market-share</w:t>
      </w:r>
      <w:proofErr w:type="spellEnd"/>
      <w:r w:rsidR="00782EDE" w:rsidRPr="004E2824">
        <w:rPr>
          <w:rFonts w:ascii="Times New Roman" w:hAnsi="Times New Roman" w:cs="Times New Roman"/>
          <w:i/>
          <w:sz w:val="24"/>
          <w:szCs w:val="24"/>
        </w:rPr>
        <w:t xml:space="preserve"> </w:t>
      </w:r>
      <w:r w:rsidRPr="004E2824">
        <w:rPr>
          <w:rFonts w:ascii="Times New Roman" w:hAnsi="Times New Roman" w:cs="Times New Roman"/>
          <w:sz w:val="24"/>
          <w:szCs w:val="24"/>
        </w:rPr>
        <w:t xml:space="preserve">calculado </w:t>
      </w:r>
      <w:r w:rsidR="00E5332D" w:rsidRPr="004E2824">
        <w:rPr>
          <w:rFonts w:ascii="Times New Roman" w:hAnsi="Times New Roman" w:cs="Times New Roman"/>
          <w:sz w:val="24"/>
          <w:szCs w:val="24"/>
        </w:rPr>
        <w:t>n</w:t>
      </w:r>
      <w:r w:rsidRPr="004E2824">
        <w:rPr>
          <w:rFonts w:ascii="Times New Roman" w:hAnsi="Times New Roman" w:cs="Times New Roman"/>
          <w:sz w:val="24"/>
          <w:szCs w:val="24"/>
        </w:rPr>
        <w:t>o nível das classes CNAE (</w:t>
      </w:r>
      <w:proofErr w:type="gramStart"/>
      <w:r w:rsidRPr="004E2824">
        <w:rPr>
          <w:rFonts w:ascii="Times New Roman" w:hAnsi="Times New Roman" w:cs="Times New Roman"/>
          <w:sz w:val="24"/>
          <w:szCs w:val="24"/>
        </w:rPr>
        <w:t>4</w:t>
      </w:r>
      <w:proofErr w:type="gramEnd"/>
      <w:r w:rsidRPr="004E2824">
        <w:rPr>
          <w:rFonts w:ascii="Times New Roman" w:hAnsi="Times New Roman" w:cs="Times New Roman"/>
          <w:sz w:val="24"/>
          <w:szCs w:val="24"/>
        </w:rPr>
        <w:t xml:space="preserve"> dígitos), utilizou-se a variável de receita de vendas, receita bruta e valor adicionado, </w:t>
      </w:r>
      <w:r w:rsidR="00782EDE" w:rsidRPr="004E2824">
        <w:rPr>
          <w:rFonts w:ascii="Times New Roman" w:hAnsi="Times New Roman" w:cs="Times New Roman"/>
          <w:sz w:val="24"/>
          <w:szCs w:val="24"/>
        </w:rPr>
        <w:t xml:space="preserve">cujos resultados </w:t>
      </w:r>
      <w:r w:rsidR="003D0ABE" w:rsidRPr="004E2824">
        <w:rPr>
          <w:rFonts w:ascii="Times New Roman" w:hAnsi="Times New Roman" w:cs="Times New Roman"/>
          <w:sz w:val="24"/>
          <w:szCs w:val="24"/>
        </w:rPr>
        <w:t>e</w:t>
      </w:r>
      <w:r w:rsidR="00782EDE" w:rsidRPr="004E2824">
        <w:rPr>
          <w:rFonts w:ascii="Times New Roman" w:hAnsi="Times New Roman" w:cs="Times New Roman"/>
          <w:sz w:val="24"/>
          <w:szCs w:val="24"/>
        </w:rPr>
        <w:t>s</w:t>
      </w:r>
      <w:r w:rsidR="003D0ABE" w:rsidRPr="004E2824">
        <w:rPr>
          <w:rFonts w:ascii="Times New Roman" w:hAnsi="Times New Roman" w:cs="Times New Roman"/>
          <w:sz w:val="24"/>
          <w:szCs w:val="24"/>
        </w:rPr>
        <w:t>t</w:t>
      </w:r>
      <w:r w:rsidR="00782EDE" w:rsidRPr="004E2824">
        <w:rPr>
          <w:rFonts w:ascii="Times New Roman" w:hAnsi="Times New Roman" w:cs="Times New Roman"/>
          <w:sz w:val="24"/>
          <w:szCs w:val="24"/>
        </w:rPr>
        <w:t xml:space="preserve">ão apresentados, </w:t>
      </w:r>
      <w:r w:rsidRPr="004E2824">
        <w:rPr>
          <w:rFonts w:ascii="Times New Roman" w:hAnsi="Times New Roman" w:cs="Times New Roman"/>
          <w:sz w:val="24"/>
          <w:szCs w:val="24"/>
        </w:rPr>
        <w:t>respectivamente</w:t>
      </w:r>
      <w:r w:rsidR="00782EDE" w:rsidRPr="004E2824">
        <w:rPr>
          <w:rFonts w:ascii="Times New Roman" w:hAnsi="Times New Roman" w:cs="Times New Roman"/>
          <w:sz w:val="24"/>
          <w:szCs w:val="24"/>
        </w:rPr>
        <w:t>,</w:t>
      </w:r>
      <w:r w:rsidRPr="004E2824">
        <w:rPr>
          <w:rFonts w:ascii="Times New Roman" w:hAnsi="Times New Roman" w:cs="Times New Roman"/>
          <w:sz w:val="24"/>
          <w:szCs w:val="24"/>
        </w:rPr>
        <w:t xml:space="preserve"> </w:t>
      </w:r>
      <w:r w:rsidR="00782EDE" w:rsidRPr="004E2824">
        <w:rPr>
          <w:rFonts w:ascii="Times New Roman" w:hAnsi="Times New Roman" w:cs="Times New Roman"/>
          <w:sz w:val="24"/>
          <w:szCs w:val="24"/>
        </w:rPr>
        <w:t>na</w:t>
      </w:r>
      <w:r w:rsidRPr="004E2824">
        <w:rPr>
          <w:rFonts w:ascii="Times New Roman" w:hAnsi="Times New Roman" w:cs="Times New Roman"/>
          <w:sz w:val="24"/>
          <w:szCs w:val="24"/>
        </w:rPr>
        <w:t xml:space="preserve">s </w:t>
      </w:r>
      <w:r w:rsidR="00782EDE" w:rsidRPr="004E2824">
        <w:rPr>
          <w:rFonts w:ascii="Times New Roman" w:hAnsi="Times New Roman" w:cs="Times New Roman"/>
          <w:sz w:val="24"/>
          <w:szCs w:val="24"/>
        </w:rPr>
        <w:t>colunas</w:t>
      </w:r>
      <w:r w:rsidRPr="004E2824">
        <w:rPr>
          <w:rFonts w:ascii="Times New Roman" w:hAnsi="Times New Roman" w:cs="Times New Roman"/>
          <w:sz w:val="24"/>
          <w:szCs w:val="24"/>
        </w:rPr>
        <w:t xml:space="preserve"> IV, VI e VII. </w:t>
      </w:r>
      <w:r w:rsidR="00B91112" w:rsidRPr="004E2824">
        <w:rPr>
          <w:rFonts w:ascii="Times New Roman" w:hAnsi="Times New Roman" w:cs="Times New Roman"/>
          <w:sz w:val="24"/>
          <w:szCs w:val="24"/>
        </w:rPr>
        <w:t>A coluna</w:t>
      </w:r>
      <w:r w:rsidRPr="004E2824">
        <w:rPr>
          <w:rFonts w:ascii="Times New Roman" w:hAnsi="Times New Roman" w:cs="Times New Roman"/>
          <w:sz w:val="24"/>
          <w:szCs w:val="24"/>
        </w:rPr>
        <w:t xml:space="preserve"> V apresenta o </w:t>
      </w:r>
      <w:proofErr w:type="spellStart"/>
      <w:r w:rsidR="006B0053"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 xml:space="preserve"> calculado </w:t>
      </w:r>
      <w:r w:rsidR="00B91112" w:rsidRPr="004E2824">
        <w:rPr>
          <w:rFonts w:ascii="Times New Roman" w:hAnsi="Times New Roman" w:cs="Times New Roman"/>
          <w:sz w:val="24"/>
          <w:szCs w:val="24"/>
        </w:rPr>
        <w:t>n</w:t>
      </w:r>
      <w:r w:rsidRPr="004E2824">
        <w:rPr>
          <w:rFonts w:ascii="Times New Roman" w:hAnsi="Times New Roman" w:cs="Times New Roman"/>
          <w:sz w:val="24"/>
          <w:szCs w:val="24"/>
        </w:rPr>
        <w:t>o nível da divisão CNAE (</w:t>
      </w:r>
      <w:proofErr w:type="gramStart"/>
      <w:r w:rsidRPr="004E2824">
        <w:rPr>
          <w:rFonts w:ascii="Times New Roman" w:hAnsi="Times New Roman" w:cs="Times New Roman"/>
          <w:sz w:val="24"/>
          <w:szCs w:val="24"/>
        </w:rPr>
        <w:t>2</w:t>
      </w:r>
      <w:proofErr w:type="gramEnd"/>
      <w:r w:rsidRPr="004E2824">
        <w:rPr>
          <w:rFonts w:ascii="Times New Roman" w:hAnsi="Times New Roman" w:cs="Times New Roman"/>
          <w:sz w:val="24"/>
          <w:szCs w:val="24"/>
        </w:rPr>
        <w:t xml:space="preserve"> dígitos). </w:t>
      </w:r>
      <w:r w:rsidR="00782EDE" w:rsidRPr="004E2824">
        <w:rPr>
          <w:rFonts w:ascii="Times New Roman" w:hAnsi="Times New Roman" w:cs="Times New Roman"/>
          <w:sz w:val="24"/>
          <w:szCs w:val="24"/>
        </w:rPr>
        <w:t>Já a coluna VIII</w:t>
      </w:r>
      <w:r w:rsidRPr="004E2824">
        <w:rPr>
          <w:rFonts w:ascii="Times New Roman" w:hAnsi="Times New Roman" w:cs="Times New Roman"/>
          <w:sz w:val="24"/>
          <w:szCs w:val="24"/>
        </w:rPr>
        <w:t xml:space="preserve"> apresenta o mesmo modelo da coluna IV, contudo com</w:t>
      </w:r>
      <w:r w:rsidR="003D0ABE" w:rsidRPr="004E2824">
        <w:rPr>
          <w:rFonts w:ascii="Times New Roman" w:hAnsi="Times New Roman" w:cs="Times New Roman"/>
          <w:sz w:val="24"/>
          <w:szCs w:val="24"/>
        </w:rPr>
        <w:t xml:space="preserve"> a variável de </w:t>
      </w:r>
      <w:r w:rsidR="00B91112" w:rsidRPr="004E2824">
        <w:rPr>
          <w:rFonts w:ascii="Times New Roman" w:hAnsi="Times New Roman" w:cs="Times New Roman"/>
          <w:i/>
          <w:sz w:val="24"/>
          <w:szCs w:val="24"/>
        </w:rPr>
        <w:t>Market-</w:t>
      </w:r>
      <w:proofErr w:type="spellStart"/>
      <w:r w:rsidR="00B91112" w:rsidRPr="004E2824">
        <w:rPr>
          <w:rFonts w:ascii="Times New Roman" w:hAnsi="Times New Roman" w:cs="Times New Roman"/>
          <w:i/>
          <w:sz w:val="24"/>
          <w:szCs w:val="24"/>
        </w:rPr>
        <w:t>share</w:t>
      </w:r>
      <w:proofErr w:type="spellEnd"/>
      <w:r w:rsidR="00B91112" w:rsidRPr="004E2824">
        <w:rPr>
          <w:rFonts w:ascii="Times New Roman" w:hAnsi="Times New Roman" w:cs="Times New Roman"/>
          <w:sz w:val="24"/>
          <w:szCs w:val="24"/>
        </w:rPr>
        <w:t xml:space="preserve"> </w:t>
      </w:r>
      <w:r w:rsidR="003D0ABE" w:rsidRPr="004E2824">
        <w:rPr>
          <w:rFonts w:ascii="Times New Roman" w:hAnsi="Times New Roman" w:cs="Times New Roman"/>
          <w:sz w:val="24"/>
          <w:szCs w:val="24"/>
        </w:rPr>
        <w:t>em logaritmo.</w:t>
      </w:r>
    </w:p>
    <w:p w14:paraId="19F7649F" w14:textId="77777777" w:rsidR="00964E8D" w:rsidRPr="004E2824" w:rsidRDefault="00964E8D"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Comparativamente aos modelos de </w:t>
      </w:r>
      <w:proofErr w:type="spellStart"/>
      <w:r w:rsidRPr="004E2824">
        <w:rPr>
          <w:rFonts w:ascii="Times New Roman" w:hAnsi="Times New Roman" w:cs="Times New Roman"/>
          <w:i/>
          <w:sz w:val="24"/>
          <w:szCs w:val="24"/>
        </w:rPr>
        <w:t>cross-section</w:t>
      </w:r>
      <w:proofErr w:type="spellEnd"/>
      <w:r w:rsidRPr="004E2824">
        <w:rPr>
          <w:rFonts w:ascii="Times New Roman" w:hAnsi="Times New Roman" w:cs="Times New Roman"/>
          <w:sz w:val="24"/>
          <w:szCs w:val="24"/>
        </w:rPr>
        <w:t xml:space="preserve">, a estimação por efeito fixo sustenta elasticidades inferiores de compartilhamento de rendas. A elasticidade no modelo de efeitos fixos representa menos de um quinto da elasticidade do modelo estimado por MQO. Essa diferença aparenta estar relacionada a fatores como as características </w:t>
      </w:r>
      <w:proofErr w:type="gramStart"/>
      <w:r w:rsidRPr="004E2824">
        <w:rPr>
          <w:rFonts w:ascii="Times New Roman" w:hAnsi="Times New Roman" w:cs="Times New Roman"/>
          <w:sz w:val="24"/>
          <w:szCs w:val="24"/>
        </w:rPr>
        <w:t>não-observadas</w:t>
      </w:r>
      <w:proofErr w:type="gramEnd"/>
      <w:r w:rsidRPr="004E2824">
        <w:rPr>
          <w:rFonts w:ascii="Times New Roman" w:hAnsi="Times New Roman" w:cs="Times New Roman"/>
          <w:sz w:val="24"/>
          <w:szCs w:val="24"/>
        </w:rPr>
        <w:t xml:space="preserve"> das ocupações e firmas, no modelo em </w:t>
      </w:r>
      <w:proofErr w:type="spellStart"/>
      <w:r w:rsidRPr="004E2824">
        <w:rPr>
          <w:rFonts w:ascii="Times New Roman" w:hAnsi="Times New Roman" w:cs="Times New Roman"/>
          <w:i/>
          <w:sz w:val="24"/>
          <w:szCs w:val="24"/>
        </w:rPr>
        <w:t>cross-section</w:t>
      </w:r>
      <w:proofErr w:type="spellEnd"/>
      <w:r w:rsidRPr="004E2824">
        <w:rPr>
          <w:rFonts w:ascii="Times New Roman" w:hAnsi="Times New Roman" w:cs="Times New Roman"/>
          <w:sz w:val="24"/>
          <w:szCs w:val="24"/>
        </w:rPr>
        <w:t>, o que causa um viés positivo na estimação por MQO.</w:t>
      </w:r>
    </w:p>
    <w:p w14:paraId="42DBD6D1" w14:textId="77777777" w:rsidR="00964E8D" w:rsidRPr="004E2824" w:rsidRDefault="00964E8D"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lastRenderedPageBreak/>
        <w:t xml:space="preserve">Os modelos IV e VI apresentam coeficientes muito próximos. A explicação para isso dá-se com base nas variáveis utilizadas na construção da variável de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para esses modelos. A variável de Lucro Bruto (</w:t>
      </w:r>
      <w:proofErr w:type="spellStart"/>
      <w:proofErr w:type="gramStart"/>
      <w:r w:rsidRPr="004E2824">
        <w:rPr>
          <w:rFonts w:ascii="Times New Roman" w:hAnsi="Times New Roman" w:cs="Times New Roman"/>
          <w:sz w:val="24"/>
          <w:szCs w:val="24"/>
        </w:rPr>
        <w:t>MS_b</w:t>
      </w:r>
      <w:proofErr w:type="spellEnd"/>
      <w:proofErr w:type="gramEnd"/>
      <w:r w:rsidRPr="004E2824">
        <w:rPr>
          <w:rFonts w:ascii="Times New Roman" w:hAnsi="Times New Roman" w:cs="Times New Roman"/>
          <w:sz w:val="24"/>
          <w:szCs w:val="24"/>
        </w:rPr>
        <w:t xml:space="preserve">) considera, além das receitas de vendas, as deduções da firma, ou seja, os impostos pagos (ICMS, ISS, PIS, </w:t>
      </w:r>
      <w:proofErr w:type="spellStart"/>
      <w:r w:rsidRPr="004E2824">
        <w:rPr>
          <w:rFonts w:ascii="Times New Roman" w:hAnsi="Times New Roman" w:cs="Times New Roman"/>
          <w:sz w:val="24"/>
          <w:szCs w:val="24"/>
        </w:rPr>
        <w:t>Cofins</w:t>
      </w:r>
      <w:proofErr w:type="spellEnd"/>
      <w:r w:rsidRPr="004E2824">
        <w:rPr>
          <w:rFonts w:ascii="Times New Roman" w:hAnsi="Times New Roman" w:cs="Times New Roman"/>
          <w:sz w:val="24"/>
          <w:szCs w:val="24"/>
        </w:rPr>
        <w:t xml:space="preserve"> e Simples, a depender do regime tributário da empresa), de forma que a variável e Receita de Vendas, ainda que seja o principal componente, é apenas um deles. Como ambas foram construídas para a mesma desagregação do setor – </w:t>
      </w:r>
      <w:proofErr w:type="gramStart"/>
      <w:r w:rsidRPr="004E2824">
        <w:rPr>
          <w:rFonts w:ascii="Times New Roman" w:hAnsi="Times New Roman" w:cs="Times New Roman"/>
          <w:sz w:val="24"/>
          <w:szCs w:val="24"/>
        </w:rPr>
        <w:t>4</w:t>
      </w:r>
      <w:proofErr w:type="gramEnd"/>
      <w:r w:rsidRPr="004E2824">
        <w:rPr>
          <w:rFonts w:ascii="Times New Roman" w:hAnsi="Times New Roman" w:cs="Times New Roman"/>
          <w:sz w:val="24"/>
          <w:szCs w:val="24"/>
        </w:rPr>
        <w:t xml:space="preserve"> dígitos – essa similitude dos coeficientes indica que o posicionamento das firmas, em termos de participação de mercado, não é alterado de forma significativa em decorrência das deduções dos impostos. </w:t>
      </w:r>
    </w:p>
    <w:p w14:paraId="7E985137" w14:textId="77777777" w:rsidR="00964E8D" w:rsidRPr="004E2824" w:rsidRDefault="00964E8D"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Ademais, os coeficientes positivos e significativos a 1% de significância indicam haver relação entre a maior geração de rendas por determinadas firmas, em comparação a outras do mesmo setor e os salários que elas pagam por ocupação. Mais especificamente, firmas com participação de mercado 10 pontos </w:t>
      </w:r>
      <w:proofErr w:type="gramStart"/>
      <w:r w:rsidRPr="004E2824">
        <w:rPr>
          <w:rFonts w:ascii="Times New Roman" w:hAnsi="Times New Roman" w:cs="Times New Roman"/>
          <w:sz w:val="24"/>
          <w:szCs w:val="24"/>
        </w:rPr>
        <w:t>percentuais superior</w:t>
      </w:r>
      <w:proofErr w:type="gramEnd"/>
      <w:r w:rsidRPr="004E2824">
        <w:rPr>
          <w:rFonts w:ascii="Times New Roman" w:hAnsi="Times New Roman" w:cs="Times New Roman"/>
          <w:sz w:val="24"/>
          <w:szCs w:val="24"/>
        </w:rPr>
        <w:t xml:space="preserve"> a outra, pagariam uma remuneração média 17% superior para as suas ocupações. </w:t>
      </w:r>
    </w:p>
    <w:p w14:paraId="621633CD" w14:textId="77777777" w:rsidR="00964E8D" w:rsidRDefault="00964E8D"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O modelo apresentado na coluna V demonstra o cálculo do poder de mercado a partir da variável de receita de vendas. Contudo, o setor considerado nesse modelo é o setor desagregado a dois dígitos e não quatro. Como é possível analisar a partir da tabela 6, quando se toma um setor mais amplo, o impacto que o poder de mercado tem sobre os salários é maior. Em virtude de a variável de participação de mercado ser uma medida relativa, quando determinada firma apresenta maior participação em um setor mais ab</w:t>
      </w:r>
      <w:r w:rsidRPr="004E2824">
        <w:rPr>
          <w:rFonts w:ascii="Times New Roman" w:hAnsi="Times New Roman" w:cs="Times New Roman"/>
          <w:i/>
          <w:sz w:val="24"/>
          <w:szCs w:val="24"/>
        </w:rPr>
        <w:t>range</w:t>
      </w:r>
      <w:r w:rsidRPr="004E2824">
        <w:rPr>
          <w:rFonts w:ascii="Times New Roman" w:hAnsi="Times New Roman" w:cs="Times New Roman"/>
          <w:sz w:val="24"/>
          <w:szCs w:val="24"/>
        </w:rPr>
        <w:t xml:space="preserve">nte isso significa que a sua receita de vendas se destaca dentre um número muito maior de empresas. </w:t>
      </w:r>
    </w:p>
    <w:p w14:paraId="3A2E145D" w14:textId="77777777" w:rsidR="00D05D03" w:rsidRPr="004E2824" w:rsidRDefault="00D05D03" w:rsidP="00D05D03">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Com base nesse resultado, é possível concluir que a maior receita de vendas relativa das firmas, em um setor mais amplo, é um fator que contribui para o pagamento de salários diferentes para ocupações iguais. Colocando de outra maneira, firmas com maior participação de mercado apresentam remunerações </w:t>
      </w:r>
      <w:proofErr w:type="gramStart"/>
      <w:r w:rsidRPr="004E2824">
        <w:rPr>
          <w:rFonts w:ascii="Times New Roman" w:hAnsi="Times New Roman" w:cs="Times New Roman"/>
          <w:sz w:val="24"/>
          <w:szCs w:val="24"/>
        </w:rPr>
        <w:t>médias das ocupações superior</w:t>
      </w:r>
      <w:proofErr w:type="gramEnd"/>
      <w:r w:rsidRPr="004E2824">
        <w:rPr>
          <w:rFonts w:ascii="Times New Roman" w:hAnsi="Times New Roman" w:cs="Times New Roman"/>
          <w:sz w:val="24"/>
          <w:szCs w:val="24"/>
        </w:rPr>
        <w:t xml:space="preserve"> as apresentadas pelas demais. Contudo, se a receita de vendas for relativamente superior, não apenas no setor restrito na qual atuam, mas também no setor amplo (</w:t>
      </w:r>
      <w:proofErr w:type="gramStart"/>
      <w:r w:rsidRPr="004E2824">
        <w:rPr>
          <w:rFonts w:ascii="Times New Roman" w:hAnsi="Times New Roman" w:cs="Times New Roman"/>
          <w:sz w:val="24"/>
          <w:szCs w:val="24"/>
        </w:rPr>
        <w:t>2</w:t>
      </w:r>
      <w:proofErr w:type="gramEnd"/>
      <w:r w:rsidRPr="004E2824">
        <w:rPr>
          <w:rFonts w:ascii="Times New Roman" w:hAnsi="Times New Roman" w:cs="Times New Roman"/>
          <w:sz w:val="24"/>
          <w:szCs w:val="24"/>
        </w:rPr>
        <w:t xml:space="preserve"> dígitos), então o impacto da participação de mercado sobre a remuneração média das ocupações será ainda maior. </w:t>
      </w:r>
    </w:p>
    <w:p w14:paraId="14CFF81F" w14:textId="77777777" w:rsidR="00D05D03" w:rsidRPr="004E2824" w:rsidRDefault="00D05D03" w:rsidP="00D05D03">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Em uma mesma divisão da CNAE, as ocupações de firmas cujo poder de mercado é 10 pontos </w:t>
      </w:r>
      <w:proofErr w:type="gramStart"/>
      <w:r w:rsidRPr="004E2824">
        <w:rPr>
          <w:rFonts w:ascii="Times New Roman" w:hAnsi="Times New Roman" w:cs="Times New Roman"/>
          <w:sz w:val="24"/>
          <w:szCs w:val="24"/>
        </w:rPr>
        <w:t>percentuais superior</w:t>
      </w:r>
      <w:proofErr w:type="gramEnd"/>
      <w:r w:rsidRPr="004E2824">
        <w:rPr>
          <w:rFonts w:ascii="Times New Roman" w:hAnsi="Times New Roman" w:cs="Times New Roman"/>
          <w:sz w:val="24"/>
          <w:szCs w:val="24"/>
        </w:rPr>
        <w:t xml:space="preserve"> ao poder de mercado das demais recebem remunerações médias 80% maiores. Conforme apresentado anteriormente, se esse poder de mercado existe apenas em um setor mais restrito, então a diferença de remuneração entre as firmas com poder de mercado diferindo em 10 pontos percentuais seria de 17%.</w:t>
      </w:r>
    </w:p>
    <w:p w14:paraId="68EF2A13" w14:textId="51349588" w:rsidR="00D05D03" w:rsidRDefault="00D05D03"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O modelo VII, calculado a partir da variável de valor adicionado, apresenta o menor dos coeficientes. O valor adicionado, conforme construído na PIA, é calculado como a diferença entre o valor bruto da produção e seu consumo intermediário. Com base nessa definição, considerando o cálculo do valor adicionado para setores restritos, é possível considerar que maiores valores dessa variável estariam atrelados a maior eficiência/produtividade das firmas. Isto porque, partindo da ideia de que em setores mais restritos, a produção, bem como os bens produzidos, é relativamente homogênea, então, as variações no valor adicionado entre as firmas desse setor seriam decorrentes de suas capacidades de aumentar o valor bruto da sua produção ou de reduzir seus custos intermediários.</w:t>
      </w:r>
    </w:p>
    <w:p w14:paraId="1D80916C" w14:textId="77777777" w:rsidR="00042CDD" w:rsidRPr="004E2824" w:rsidRDefault="00042CDD"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Associando esta ideia ao valor do coeficiente da estimação e aos valores encontrados para o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 xml:space="preserve">calculado a partir da receita de vendas, é razoável considerar que a eficiência das firmas, dentro de um setor definido restritamente, não seria tão divergente, de modo que a maior fonte de diferenciação das empresas estaria no pós-produção, isto é, nos impactos da marca, da logística e dos fatores que, de uma forma ou de outra, conseguem fazer com que determinado produto tenha mais vendas que seus similares. Assim, o ganho de </w:t>
      </w:r>
      <w:r w:rsidRPr="004E2824">
        <w:rPr>
          <w:rFonts w:ascii="Times New Roman" w:hAnsi="Times New Roman" w:cs="Times New Roman"/>
          <w:sz w:val="24"/>
          <w:szCs w:val="24"/>
        </w:rPr>
        <w:lastRenderedPageBreak/>
        <w:t>eficiência não teria tanto impacto para a remuneração dos funcionários, sendo esta mais impactada pelas rendas auferidas no mercado de produtos.</w:t>
      </w:r>
    </w:p>
    <w:p w14:paraId="3F377554" w14:textId="5933809E" w:rsidR="003513BB" w:rsidRPr="004E2824" w:rsidRDefault="003513BB" w:rsidP="00964E8D">
      <w:pPr>
        <w:adjustRightInd w:val="0"/>
        <w:spacing w:after="60" w:line="240" w:lineRule="auto"/>
        <w:ind w:firstLine="567"/>
        <w:rPr>
          <w:rFonts w:ascii="Times New Roman" w:hAnsi="Times New Roman" w:cs="Times New Roman"/>
          <w:sz w:val="24"/>
          <w:szCs w:val="24"/>
        </w:rPr>
      </w:pPr>
      <w:bookmarkStart w:id="25" w:name="_Ref451851038"/>
      <w:bookmarkStart w:id="26" w:name="_Toc455440822"/>
      <w:r w:rsidRPr="004E2824">
        <w:rPr>
          <w:rFonts w:ascii="Times New Roman" w:hAnsi="Times New Roman" w:cs="Times New Roman"/>
          <w:sz w:val="24"/>
          <w:szCs w:val="24"/>
        </w:rPr>
        <w:t xml:space="preserve">Tabela </w:t>
      </w:r>
      <w:r w:rsidRPr="00181353">
        <w:rPr>
          <w:rFonts w:ascii="Times New Roman" w:hAnsi="Times New Roman" w:cs="Times New Roman"/>
          <w:sz w:val="24"/>
          <w:szCs w:val="24"/>
        </w:rPr>
        <w:fldChar w:fldCharType="begin"/>
      </w:r>
      <w:r w:rsidRPr="004E2824">
        <w:rPr>
          <w:rFonts w:ascii="Times New Roman" w:hAnsi="Times New Roman" w:cs="Times New Roman"/>
          <w:sz w:val="24"/>
          <w:szCs w:val="24"/>
        </w:rPr>
        <w:instrText xml:space="preserve"> SEQ Tabela \* ARABIC </w:instrText>
      </w:r>
      <w:r w:rsidRPr="00181353">
        <w:rPr>
          <w:rFonts w:ascii="Times New Roman" w:hAnsi="Times New Roman" w:cs="Times New Roman"/>
          <w:sz w:val="24"/>
          <w:szCs w:val="24"/>
        </w:rPr>
        <w:fldChar w:fldCharType="separate"/>
      </w:r>
      <w:r w:rsidR="003A43E0" w:rsidRPr="004E2824">
        <w:rPr>
          <w:rFonts w:ascii="Times New Roman" w:hAnsi="Times New Roman" w:cs="Times New Roman"/>
          <w:noProof/>
          <w:sz w:val="24"/>
          <w:szCs w:val="24"/>
        </w:rPr>
        <w:t>6</w:t>
      </w:r>
      <w:r w:rsidRPr="00181353">
        <w:rPr>
          <w:rFonts w:ascii="Times New Roman" w:hAnsi="Times New Roman" w:cs="Times New Roman"/>
          <w:sz w:val="24"/>
          <w:szCs w:val="24"/>
        </w:rPr>
        <w:fldChar w:fldCharType="end"/>
      </w:r>
      <w:bookmarkEnd w:id="25"/>
      <w:r w:rsidR="009B53DF" w:rsidRPr="004E2824">
        <w:rPr>
          <w:rFonts w:ascii="Times New Roman" w:hAnsi="Times New Roman" w:cs="Times New Roman"/>
          <w:sz w:val="24"/>
          <w:szCs w:val="24"/>
        </w:rPr>
        <w:t xml:space="preserve"> </w:t>
      </w:r>
      <w:r w:rsidR="00196DE6" w:rsidRPr="004E2824">
        <w:rPr>
          <w:rFonts w:ascii="Times New Roman" w:hAnsi="Times New Roman" w:cs="Times New Roman"/>
          <w:sz w:val="24"/>
          <w:szCs w:val="24"/>
        </w:rPr>
        <w:t>– Modelo de Efeito-fixo para os anos de 2007 a 2013</w:t>
      </w:r>
      <w:bookmarkEnd w:id="26"/>
    </w:p>
    <w:tbl>
      <w:tblPr>
        <w:tblW w:w="5000" w:type="pct"/>
        <w:tblLayout w:type="fixed"/>
        <w:tblCellMar>
          <w:left w:w="70" w:type="dxa"/>
          <w:right w:w="70" w:type="dxa"/>
        </w:tblCellMar>
        <w:tblLook w:val="04A0" w:firstRow="1" w:lastRow="0" w:firstColumn="1" w:lastColumn="0" w:noHBand="0" w:noVBand="1"/>
      </w:tblPr>
      <w:tblGrid>
        <w:gridCol w:w="1771"/>
        <w:gridCol w:w="1488"/>
        <w:gridCol w:w="424"/>
        <w:gridCol w:w="1065"/>
        <w:gridCol w:w="777"/>
        <w:gridCol w:w="711"/>
        <w:gridCol w:w="1131"/>
        <w:gridCol w:w="357"/>
        <w:gridCol w:w="1487"/>
      </w:tblGrid>
      <w:tr w:rsidR="00964E8D" w:rsidRPr="00964E8D" w14:paraId="327DE8F1" w14:textId="77777777" w:rsidTr="00FB21D9">
        <w:trPr>
          <w:trHeight w:val="20"/>
        </w:trPr>
        <w:tc>
          <w:tcPr>
            <w:tcW w:w="961" w:type="pct"/>
            <w:tcBorders>
              <w:top w:val="single" w:sz="12" w:space="0" w:color="auto"/>
              <w:left w:val="nil"/>
              <w:right w:val="nil"/>
            </w:tcBorders>
            <w:shd w:val="clear" w:color="auto" w:fill="auto"/>
            <w:noWrap/>
            <w:vAlign w:val="center"/>
            <w:hideMark/>
          </w:tcPr>
          <w:p w14:paraId="0F380EB5" w14:textId="1338CEA3" w:rsidR="00964E8D" w:rsidRPr="00964E8D" w:rsidRDefault="00964E8D"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xml:space="preserve">Variável dependente: </w:t>
            </w:r>
            <m:oMath>
              <m:r>
                <w:rPr>
                  <w:rFonts w:ascii="Cambria Math" w:eastAsia="Times New Roman" w:hAnsi="Cambria Math" w:cs="Times New Roman"/>
                  <w:sz w:val="18"/>
                  <w:szCs w:val="18"/>
                </w:rPr>
                <m:t>∆</m:t>
              </m:r>
            </m:oMath>
            <w:r w:rsidRPr="00964E8D">
              <w:rPr>
                <w:rFonts w:ascii="Times New Roman" w:eastAsia="Times New Roman" w:hAnsi="Times New Roman" w:cs="Times New Roman"/>
                <w:sz w:val="18"/>
                <w:szCs w:val="18"/>
              </w:rPr>
              <w:t>remuneração média (em log)</w:t>
            </w:r>
          </w:p>
        </w:tc>
        <w:tc>
          <w:tcPr>
            <w:tcW w:w="808" w:type="pct"/>
            <w:tcBorders>
              <w:top w:val="single" w:sz="12" w:space="0" w:color="auto"/>
              <w:left w:val="nil"/>
              <w:right w:val="nil"/>
            </w:tcBorders>
            <w:shd w:val="clear" w:color="auto" w:fill="auto"/>
            <w:noWrap/>
            <w:vAlign w:val="center"/>
            <w:hideMark/>
          </w:tcPr>
          <w:p w14:paraId="7498EA93" w14:textId="40B3780D" w:rsidR="00964E8D" w:rsidRPr="00964E8D" w:rsidRDefault="00964E8D"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IV</w:t>
            </w:r>
          </w:p>
        </w:tc>
        <w:tc>
          <w:tcPr>
            <w:tcW w:w="808" w:type="pct"/>
            <w:gridSpan w:val="2"/>
            <w:tcBorders>
              <w:top w:val="single" w:sz="12" w:space="0" w:color="auto"/>
              <w:left w:val="nil"/>
              <w:right w:val="nil"/>
            </w:tcBorders>
            <w:shd w:val="clear" w:color="auto" w:fill="auto"/>
            <w:noWrap/>
            <w:vAlign w:val="center"/>
            <w:hideMark/>
          </w:tcPr>
          <w:p w14:paraId="296C0BC7" w14:textId="0AD5387B" w:rsidR="00964E8D" w:rsidRPr="00964E8D" w:rsidRDefault="00964E8D"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V</w:t>
            </w:r>
          </w:p>
        </w:tc>
        <w:tc>
          <w:tcPr>
            <w:tcW w:w="808" w:type="pct"/>
            <w:gridSpan w:val="2"/>
            <w:tcBorders>
              <w:top w:val="single" w:sz="12" w:space="0" w:color="auto"/>
              <w:left w:val="nil"/>
              <w:right w:val="nil"/>
            </w:tcBorders>
            <w:shd w:val="clear" w:color="auto" w:fill="auto"/>
            <w:noWrap/>
            <w:vAlign w:val="center"/>
            <w:hideMark/>
          </w:tcPr>
          <w:p w14:paraId="310CAD3B" w14:textId="1B8D6128" w:rsidR="00964E8D" w:rsidRPr="00964E8D" w:rsidRDefault="00964E8D"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VI</w:t>
            </w:r>
          </w:p>
        </w:tc>
        <w:tc>
          <w:tcPr>
            <w:tcW w:w="808" w:type="pct"/>
            <w:gridSpan w:val="2"/>
            <w:tcBorders>
              <w:top w:val="single" w:sz="12" w:space="0" w:color="auto"/>
              <w:left w:val="nil"/>
              <w:right w:val="nil"/>
            </w:tcBorders>
            <w:shd w:val="clear" w:color="auto" w:fill="auto"/>
            <w:noWrap/>
            <w:vAlign w:val="center"/>
            <w:hideMark/>
          </w:tcPr>
          <w:p w14:paraId="4E5E8567" w14:textId="44EB8B1F" w:rsidR="00964E8D" w:rsidRPr="00964E8D" w:rsidRDefault="00964E8D"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VII</w:t>
            </w:r>
          </w:p>
        </w:tc>
        <w:tc>
          <w:tcPr>
            <w:tcW w:w="807" w:type="pct"/>
            <w:tcBorders>
              <w:top w:val="single" w:sz="12" w:space="0" w:color="auto"/>
              <w:left w:val="nil"/>
              <w:right w:val="nil"/>
            </w:tcBorders>
            <w:shd w:val="clear" w:color="auto" w:fill="auto"/>
            <w:noWrap/>
            <w:vAlign w:val="center"/>
            <w:hideMark/>
          </w:tcPr>
          <w:p w14:paraId="1B309983" w14:textId="79773CDD" w:rsidR="00964E8D" w:rsidRPr="00964E8D" w:rsidRDefault="00964E8D"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VIII</w:t>
            </w:r>
          </w:p>
        </w:tc>
      </w:tr>
      <w:tr w:rsidR="004E2824" w:rsidRPr="00964E8D" w14:paraId="5C5C78B5" w14:textId="77777777" w:rsidTr="00FB21D9">
        <w:trPr>
          <w:trHeight w:val="20"/>
        </w:trPr>
        <w:tc>
          <w:tcPr>
            <w:tcW w:w="961" w:type="pct"/>
            <w:vMerge w:val="restart"/>
            <w:tcBorders>
              <w:top w:val="single" w:sz="12" w:space="0" w:color="auto"/>
              <w:left w:val="nil"/>
              <w:right w:val="nil"/>
            </w:tcBorders>
            <w:shd w:val="clear" w:color="auto" w:fill="auto"/>
            <w:noWrap/>
            <w:vAlign w:val="center"/>
            <w:hideMark/>
          </w:tcPr>
          <w:p w14:paraId="32F0C4F2"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Homens</w:t>
            </w:r>
          </w:p>
        </w:tc>
        <w:tc>
          <w:tcPr>
            <w:tcW w:w="808" w:type="pct"/>
            <w:tcBorders>
              <w:top w:val="single" w:sz="12" w:space="0" w:color="auto"/>
              <w:left w:val="nil"/>
              <w:bottom w:val="nil"/>
              <w:right w:val="nil"/>
            </w:tcBorders>
            <w:shd w:val="clear" w:color="auto" w:fill="auto"/>
            <w:noWrap/>
            <w:vAlign w:val="center"/>
            <w:hideMark/>
          </w:tcPr>
          <w:p w14:paraId="59C03E92"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0,185***</w:t>
            </w:r>
          </w:p>
        </w:tc>
        <w:tc>
          <w:tcPr>
            <w:tcW w:w="808" w:type="pct"/>
            <w:gridSpan w:val="2"/>
            <w:tcBorders>
              <w:top w:val="single" w:sz="12" w:space="0" w:color="auto"/>
              <w:left w:val="nil"/>
              <w:bottom w:val="nil"/>
              <w:right w:val="nil"/>
            </w:tcBorders>
            <w:shd w:val="clear" w:color="auto" w:fill="auto"/>
            <w:noWrap/>
            <w:vAlign w:val="center"/>
            <w:hideMark/>
          </w:tcPr>
          <w:p w14:paraId="3F2D4BE5"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0,185***</w:t>
            </w:r>
          </w:p>
        </w:tc>
        <w:tc>
          <w:tcPr>
            <w:tcW w:w="808" w:type="pct"/>
            <w:gridSpan w:val="2"/>
            <w:tcBorders>
              <w:top w:val="single" w:sz="12" w:space="0" w:color="auto"/>
              <w:left w:val="nil"/>
              <w:bottom w:val="nil"/>
              <w:right w:val="nil"/>
            </w:tcBorders>
            <w:shd w:val="clear" w:color="auto" w:fill="auto"/>
            <w:noWrap/>
            <w:vAlign w:val="center"/>
            <w:hideMark/>
          </w:tcPr>
          <w:p w14:paraId="47C55666"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0,185***</w:t>
            </w:r>
          </w:p>
        </w:tc>
        <w:tc>
          <w:tcPr>
            <w:tcW w:w="808" w:type="pct"/>
            <w:gridSpan w:val="2"/>
            <w:tcBorders>
              <w:top w:val="single" w:sz="12" w:space="0" w:color="auto"/>
              <w:left w:val="nil"/>
              <w:bottom w:val="nil"/>
              <w:right w:val="nil"/>
            </w:tcBorders>
            <w:shd w:val="clear" w:color="auto" w:fill="auto"/>
            <w:noWrap/>
            <w:vAlign w:val="center"/>
            <w:hideMark/>
          </w:tcPr>
          <w:p w14:paraId="78906875"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0,185***</w:t>
            </w:r>
          </w:p>
        </w:tc>
        <w:tc>
          <w:tcPr>
            <w:tcW w:w="807" w:type="pct"/>
            <w:tcBorders>
              <w:top w:val="single" w:sz="12" w:space="0" w:color="auto"/>
              <w:left w:val="nil"/>
              <w:bottom w:val="nil"/>
              <w:right w:val="nil"/>
            </w:tcBorders>
            <w:shd w:val="clear" w:color="auto" w:fill="auto"/>
            <w:noWrap/>
            <w:vAlign w:val="center"/>
            <w:hideMark/>
          </w:tcPr>
          <w:p w14:paraId="570455CD"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0,185***</w:t>
            </w:r>
          </w:p>
        </w:tc>
      </w:tr>
      <w:tr w:rsidR="004E2824" w:rsidRPr="00964E8D" w14:paraId="0983F56F"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628F8C6C"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380AEED1" w14:textId="5EC86AFE"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(0,00073)</w:t>
            </w:r>
          </w:p>
        </w:tc>
        <w:tc>
          <w:tcPr>
            <w:tcW w:w="808" w:type="pct"/>
            <w:gridSpan w:val="2"/>
            <w:tcBorders>
              <w:top w:val="nil"/>
              <w:left w:val="nil"/>
              <w:bottom w:val="single" w:sz="2" w:space="0" w:color="auto"/>
              <w:right w:val="nil"/>
            </w:tcBorders>
            <w:shd w:val="clear" w:color="auto" w:fill="auto"/>
            <w:noWrap/>
            <w:vAlign w:val="center"/>
            <w:hideMark/>
          </w:tcPr>
          <w:p w14:paraId="16788AC4" w14:textId="49BD6C0A"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(0,00073)</w:t>
            </w:r>
          </w:p>
        </w:tc>
        <w:tc>
          <w:tcPr>
            <w:tcW w:w="808" w:type="pct"/>
            <w:gridSpan w:val="2"/>
            <w:tcBorders>
              <w:top w:val="nil"/>
              <w:left w:val="nil"/>
              <w:bottom w:val="single" w:sz="2" w:space="0" w:color="auto"/>
              <w:right w:val="nil"/>
            </w:tcBorders>
            <w:shd w:val="clear" w:color="auto" w:fill="auto"/>
            <w:noWrap/>
            <w:vAlign w:val="center"/>
            <w:hideMark/>
          </w:tcPr>
          <w:p w14:paraId="29703594" w14:textId="02E6865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(0,00073)</w:t>
            </w:r>
          </w:p>
        </w:tc>
        <w:tc>
          <w:tcPr>
            <w:tcW w:w="808" w:type="pct"/>
            <w:gridSpan w:val="2"/>
            <w:tcBorders>
              <w:top w:val="nil"/>
              <w:left w:val="nil"/>
              <w:bottom w:val="single" w:sz="2" w:space="0" w:color="auto"/>
              <w:right w:val="nil"/>
            </w:tcBorders>
            <w:shd w:val="clear" w:color="auto" w:fill="auto"/>
            <w:noWrap/>
            <w:vAlign w:val="center"/>
            <w:hideMark/>
          </w:tcPr>
          <w:p w14:paraId="50C44755" w14:textId="60BC6EC0"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(0,00073)</w:t>
            </w:r>
          </w:p>
        </w:tc>
        <w:tc>
          <w:tcPr>
            <w:tcW w:w="807" w:type="pct"/>
            <w:tcBorders>
              <w:top w:val="nil"/>
              <w:left w:val="nil"/>
              <w:bottom w:val="single" w:sz="2" w:space="0" w:color="auto"/>
              <w:right w:val="nil"/>
            </w:tcBorders>
            <w:shd w:val="clear" w:color="auto" w:fill="auto"/>
            <w:noWrap/>
            <w:vAlign w:val="center"/>
            <w:hideMark/>
          </w:tcPr>
          <w:p w14:paraId="14F1562F" w14:textId="37F1AFF8"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(0,00073)</w:t>
            </w:r>
          </w:p>
        </w:tc>
      </w:tr>
      <w:tr w:rsidR="004E2824" w:rsidRPr="00964E8D" w14:paraId="1BD338B7"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266B6B2F"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Brasileiros</w:t>
            </w:r>
          </w:p>
        </w:tc>
        <w:tc>
          <w:tcPr>
            <w:tcW w:w="808" w:type="pct"/>
            <w:tcBorders>
              <w:top w:val="single" w:sz="2" w:space="0" w:color="auto"/>
              <w:left w:val="nil"/>
              <w:bottom w:val="nil"/>
              <w:right w:val="nil"/>
            </w:tcBorders>
            <w:shd w:val="clear" w:color="auto" w:fill="auto"/>
            <w:noWrap/>
            <w:vAlign w:val="center"/>
            <w:hideMark/>
          </w:tcPr>
          <w:p w14:paraId="01FBA4F9"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-0,424***</w:t>
            </w:r>
          </w:p>
        </w:tc>
        <w:tc>
          <w:tcPr>
            <w:tcW w:w="808" w:type="pct"/>
            <w:gridSpan w:val="2"/>
            <w:tcBorders>
              <w:top w:val="single" w:sz="2" w:space="0" w:color="auto"/>
              <w:left w:val="nil"/>
              <w:bottom w:val="nil"/>
              <w:right w:val="nil"/>
            </w:tcBorders>
            <w:shd w:val="clear" w:color="auto" w:fill="auto"/>
            <w:noWrap/>
            <w:vAlign w:val="center"/>
            <w:hideMark/>
          </w:tcPr>
          <w:p w14:paraId="2DF48F18"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-0,425***</w:t>
            </w:r>
          </w:p>
        </w:tc>
        <w:tc>
          <w:tcPr>
            <w:tcW w:w="808" w:type="pct"/>
            <w:gridSpan w:val="2"/>
            <w:tcBorders>
              <w:top w:val="single" w:sz="2" w:space="0" w:color="auto"/>
              <w:left w:val="nil"/>
              <w:bottom w:val="nil"/>
              <w:right w:val="nil"/>
            </w:tcBorders>
            <w:shd w:val="clear" w:color="auto" w:fill="auto"/>
            <w:noWrap/>
            <w:vAlign w:val="center"/>
            <w:hideMark/>
          </w:tcPr>
          <w:p w14:paraId="1A224CC3"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-0,424***</w:t>
            </w:r>
          </w:p>
        </w:tc>
        <w:tc>
          <w:tcPr>
            <w:tcW w:w="808" w:type="pct"/>
            <w:gridSpan w:val="2"/>
            <w:tcBorders>
              <w:top w:val="single" w:sz="2" w:space="0" w:color="auto"/>
              <w:left w:val="nil"/>
              <w:bottom w:val="nil"/>
              <w:right w:val="nil"/>
            </w:tcBorders>
            <w:shd w:val="clear" w:color="auto" w:fill="auto"/>
            <w:noWrap/>
            <w:vAlign w:val="center"/>
            <w:hideMark/>
          </w:tcPr>
          <w:p w14:paraId="30E7926F"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-0,424***</w:t>
            </w:r>
          </w:p>
        </w:tc>
        <w:tc>
          <w:tcPr>
            <w:tcW w:w="807" w:type="pct"/>
            <w:tcBorders>
              <w:top w:val="single" w:sz="2" w:space="0" w:color="auto"/>
              <w:left w:val="nil"/>
              <w:bottom w:val="nil"/>
              <w:right w:val="nil"/>
            </w:tcBorders>
            <w:shd w:val="clear" w:color="auto" w:fill="auto"/>
            <w:noWrap/>
            <w:vAlign w:val="center"/>
            <w:hideMark/>
          </w:tcPr>
          <w:p w14:paraId="3EE96BA4"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-0,424***</w:t>
            </w:r>
          </w:p>
        </w:tc>
      </w:tr>
      <w:tr w:rsidR="004E2824" w:rsidRPr="00964E8D" w14:paraId="158C209D"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1133788F"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7EA4C2A3" w14:textId="4DF87D02"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(0,00416)</w:t>
            </w:r>
          </w:p>
        </w:tc>
        <w:tc>
          <w:tcPr>
            <w:tcW w:w="808" w:type="pct"/>
            <w:gridSpan w:val="2"/>
            <w:tcBorders>
              <w:top w:val="nil"/>
              <w:left w:val="nil"/>
              <w:bottom w:val="single" w:sz="2" w:space="0" w:color="auto"/>
              <w:right w:val="nil"/>
            </w:tcBorders>
            <w:shd w:val="clear" w:color="auto" w:fill="auto"/>
            <w:noWrap/>
            <w:vAlign w:val="center"/>
            <w:hideMark/>
          </w:tcPr>
          <w:p w14:paraId="11CBEC5E" w14:textId="50E08D3E"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(0,00416)</w:t>
            </w:r>
          </w:p>
        </w:tc>
        <w:tc>
          <w:tcPr>
            <w:tcW w:w="808" w:type="pct"/>
            <w:gridSpan w:val="2"/>
            <w:tcBorders>
              <w:top w:val="nil"/>
              <w:left w:val="nil"/>
              <w:bottom w:val="single" w:sz="2" w:space="0" w:color="auto"/>
              <w:right w:val="nil"/>
            </w:tcBorders>
            <w:shd w:val="clear" w:color="auto" w:fill="auto"/>
            <w:noWrap/>
            <w:vAlign w:val="center"/>
            <w:hideMark/>
          </w:tcPr>
          <w:p w14:paraId="57377D15" w14:textId="5197635B"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(0,00416)</w:t>
            </w:r>
          </w:p>
        </w:tc>
        <w:tc>
          <w:tcPr>
            <w:tcW w:w="808" w:type="pct"/>
            <w:gridSpan w:val="2"/>
            <w:tcBorders>
              <w:top w:val="nil"/>
              <w:left w:val="nil"/>
              <w:bottom w:val="single" w:sz="2" w:space="0" w:color="auto"/>
              <w:right w:val="nil"/>
            </w:tcBorders>
            <w:shd w:val="clear" w:color="auto" w:fill="auto"/>
            <w:noWrap/>
            <w:vAlign w:val="center"/>
            <w:hideMark/>
          </w:tcPr>
          <w:p w14:paraId="06C66B8B" w14:textId="37CB801D"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(0,00416)</w:t>
            </w:r>
          </w:p>
        </w:tc>
        <w:tc>
          <w:tcPr>
            <w:tcW w:w="807" w:type="pct"/>
            <w:tcBorders>
              <w:top w:val="nil"/>
              <w:left w:val="nil"/>
              <w:bottom w:val="single" w:sz="2" w:space="0" w:color="auto"/>
              <w:right w:val="nil"/>
            </w:tcBorders>
            <w:shd w:val="clear" w:color="auto" w:fill="auto"/>
            <w:noWrap/>
            <w:vAlign w:val="center"/>
            <w:hideMark/>
          </w:tcPr>
          <w:p w14:paraId="05186FF8" w14:textId="14FE9B26"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(0,00416)</w:t>
            </w:r>
          </w:p>
        </w:tc>
      </w:tr>
      <w:tr w:rsidR="004E2824" w:rsidRPr="00964E8D" w14:paraId="186256C4"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3BCBDE42" w14:textId="676D729D"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xml:space="preserve">% </w:t>
            </w:r>
            <w:r w:rsidR="00B176D6" w:rsidRPr="00964E8D">
              <w:rPr>
                <w:rFonts w:ascii="Times New Roman" w:eastAsia="Times New Roman" w:hAnsi="Times New Roman" w:cs="Times New Roman"/>
                <w:sz w:val="18"/>
                <w:szCs w:val="18"/>
              </w:rPr>
              <w:t>N</w:t>
            </w:r>
            <w:r w:rsidRPr="00964E8D">
              <w:rPr>
                <w:rFonts w:ascii="Times New Roman" w:eastAsia="Times New Roman" w:hAnsi="Times New Roman" w:cs="Times New Roman"/>
                <w:sz w:val="18"/>
                <w:szCs w:val="18"/>
              </w:rPr>
              <w:t>ível educacional baixo</w:t>
            </w:r>
          </w:p>
        </w:tc>
        <w:tc>
          <w:tcPr>
            <w:tcW w:w="808" w:type="pct"/>
            <w:tcBorders>
              <w:top w:val="single" w:sz="2" w:space="0" w:color="auto"/>
              <w:left w:val="nil"/>
              <w:bottom w:val="nil"/>
              <w:right w:val="nil"/>
            </w:tcBorders>
            <w:shd w:val="clear" w:color="auto" w:fill="auto"/>
            <w:noWrap/>
            <w:vAlign w:val="center"/>
            <w:hideMark/>
          </w:tcPr>
          <w:p w14:paraId="171A5ECC"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-0,161***</w:t>
            </w:r>
          </w:p>
        </w:tc>
        <w:tc>
          <w:tcPr>
            <w:tcW w:w="808" w:type="pct"/>
            <w:gridSpan w:val="2"/>
            <w:tcBorders>
              <w:top w:val="single" w:sz="2" w:space="0" w:color="auto"/>
              <w:left w:val="nil"/>
              <w:bottom w:val="nil"/>
              <w:right w:val="nil"/>
            </w:tcBorders>
            <w:shd w:val="clear" w:color="auto" w:fill="auto"/>
            <w:noWrap/>
            <w:vAlign w:val="center"/>
            <w:hideMark/>
          </w:tcPr>
          <w:p w14:paraId="69B38343"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-0,161***</w:t>
            </w:r>
          </w:p>
        </w:tc>
        <w:tc>
          <w:tcPr>
            <w:tcW w:w="808" w:type="pct"/>
            <w:gridSpan w:val="2"/>
            <w:tcBorders>
              <w:top w:val="single" w:sz="2" w:space="0" w:color="auto"/>
              <w:left w:val="nil"/>
              <w:bottom w:val="nil"/>
              <w:right w:val="nil"/>
            </w:tcBorders>
            <w:shd w:val="clear" w:color="auto" w:fill="auto"/>
            <w:noWrap/>
            <w:vAlign w:val="center"/>
            <w:hideMark/>
          </w:tcPr>
          <w:p w14:paraId="26BF824D"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-0,161***</w:t>
            </w:r>
          </w:p>
        </w:tc>
        <w:tc>
          <w:tcPr>
            <w:tcW w:w="808" w:type="pct"/>
            <w:gridSpan w:val="2"/>
            <w:tcBorders>
              <w:top w:val="single" w:sz="2" w:space="0" w:color="auto"/>
              <w:left w:val="nil"/>
              <w:bottom w:val="nil"/>
              <w:right w:val="nil"/>
            </w:tcBorders>
            <w:shd w:val="clear" w:color="auto" w:fill="auto"/>
            <w:noWrap/>
            <w:vAlign w:val="center"/>
            <w:hideMark/>
          </w:tcPr>
          <w:p w14:paraId="1BF67919"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-0,161***</w:t>
            </w:r>
          </w:p>
        </w:tc>
        <w:tc>
          <w:tcPr>
            <w:tcW w:w="807" w:type="pct"/>
            <w:tcBorders>
              <w:top w:val="single" w:sz="2" w:space="0" w:color="auto"/>
              <w:left w:val="nil"/>
              <w:bottom w:val="nil"/>
              <w:right w:val="nil"/>
            </w:tcBorders>
            <w:shd w:val="clear" w:color="auto" w:fill="auto"/>
            <w:noWrap/>
            <w:vAlign w:val="center"/>
            <w:hideMark/>
          </w:tcPr>
          <w:p w14:paraId="5990859A"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-0,161***</w:t>
            </w:r>
          </w:p>
        </w:tc>
      </w:tr>
      <w:tr w:rsidR="004E2824" w:rsidRPr="00964E8D" w14:paraId="147D4208"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0FA74D4F"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204D9AB4" w14:textId="0692C6A4"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(0,00091)</w:t>
            </w:r>
          </w:p>
        </w:tc>
        <w:tc>
          <w:tcPr>
            <w:tcW w:w="808" w:type="pct"/>
            <w:gridSpan w:val="2"/>
            <w:tcBorders>
              <w:top w:val="nil"/>
              <w:left w:val="nil"/>
              <w:bottom w:val="single" w:sz="2" w:space="0" w:color="auto"/>
              <w:right w:val="nil"/>
            </w:tcBorders>
            <w:shd w:val="clear" w:color="auto" w:fill="auto"/>
            <w:noWrap/>
            <w:vAlign w:val="center"/>
            <w:hideMark/>
          </w:tcPr>
          <w:p w14:paraId="5C34BE69" w14:textId="47DB4025"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(0,00091)</w:t>
            </w:r>
          </w:p>
        </w:tc>
        <w:tc>
          <w:tcPr>
            <w:tcW w:w="808" w:type="pct"/>
            <w:gridSpan w:val="2"/>
            <w:tcBorders>
              <w:top w:val="nil"/>
              <w:left w:val="nil"/>
              <w:bottom w:val="single" w:sz="2" w:space="0" w:color="auto"/>
              <w:right w:val="nil"/>
            </w:tcBorders>
            <w:shd w:val="clear" w:color="auto" w:fill="auto"/>
            <w:noWrap/>
            <w:vAlign w:val="center"/>
            <w:hideMark/>
          </w:tcPr>
          <w:p w14:paraId="6E79A5DF" w14:textId="4138989E"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(0,00091)</w:t>
            </w:r>
          </w:p>
        </w:tc>
        <w:tc>
          <w:tcPr>
            <w:tcW w:w="808" w:type="pct"/>
            <w:gridSpan w:val="2"/>
            <w:tcBorders>
              <w:top w:val="nil"/>
              <w:left w:val="nil"/>
              <w:bottom w:val="single" w:sz="2" w:space="0" w:color="auto"/>
              <w:right w:val="nil"/>
            </w:tcBorders>
            <w:shd w:val="clear" w:color="auto" w:fill="auto"/>
            <w:noWrap/>
            <w:vAlign w:val="center"/>
            <w:hideMark/>
          </w:tcPr>
          <w:p w14:paraId="4BDD5326" w14:textId="3343C2AF"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(0,00091)</w:t>
            </w:r>
          </w:p>
        </w:tc>
        <w:tc>
          <w:tcPr>
            <w:tcW w:w="807" w:type="pct"/>
            <w:tcBorders>
              <w:top w:val="nil"/>
              <w:left w:val="nil"/>
              <w:bottom w:val="single" w:sz="2" w:space="0" w:color="auto"/>
              <w:right w:val="nil"/>
            </w:tcBorders>
            <w:shd w:val="clear" w:color="auto" w:fill="auto"/>
            <w:noWrap/>
            <w:vAlign w:val="center"/>
            <w:hideMark/>
          </w:tcPr>
          <w:p w14:paraId="04CBAB74" w14:textId="499092E2"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(0,00091)</w:t>
            </w:r>
          </w:p>
        </w:tc>
      </w:tr>
      <w:tr w:rsidR="004E2824" w:rsidRPr="00964E8D" w14:paraId="4468299A"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245AEBEC" w14:textId="6CD2DFC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xml:space="preserve">% </w:t>
            </w:r>
            <w:r w:rsidR="00B176D6" w:rsidRPr="00964E8D">
              <w:rPr>
                <w:rFonts w:ascii="Times New Roman" w:eastAsia="Times New Roman" w:hAnsi="Times New Roman" w:cs="Times New Roman"/>
                <w:sz w:val="18"/>
                <w:szCs w:val="18"/>
              </w:rPr>
              <w:t>N</w:t>
            </w:r>
            <w:r w:rsidRPr="00964E8D">
              <w:rPr>
                <w:rFonts w:ascii="Times New Roman" w:eastAsia="Times New Roman" w:hAnsi="Times New Roman" w:cs="Times New Roman"/>
                <w:sz w:val="18"/>
                <w:szCs w:val="18"/>
              </w:rPr>
              <w:t>ível educacional alto</w:t>
            </w:r>
          </w:p>
        </w:tc>
        <w:tc>
          <w:tcPr>
            <w:tcW w:w="808" w:type="pct"/>
            <w:tcBorders>
              <w:top w:val="single" w:sz="2" w:space="0" w:color="auto"/>
              <w:left w:val="nil"/>
              <w:bottom w:val="nil"/>
              <w:right w:val="nil"/>
            </w:tcBorders>
            <w:shd w:val="clear" w:color="auto" w:fill="auto"/>
            <w:noWrap/>
            <w:vAlign w:val="center"/>
            <w:hideMark/>
          </w:tcPr>
          <w:p w14:paraId="4F198D5B"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0,612***</w:t>
            </w:r>
          </w:p>
        </w:tc>
        <w:tc>
          <w:tcPr>
            <w:tcW w:w="808" w:type="pct"/>
            <w:gridSpan w:val="2"/>
            <w:tcBorders>
              <w:top w:val="single" w:sz="2" w:space="0" w:color="auto"/>
              <w:left w:val="nil"/>
              <w:bottom w:val="nil"/>
              <w:right w:val="nil"/>
            </w:tcBorders>
            <w:shd w:val="clear" w:color="auto" w:fill="auto"/>
            <w:noWrap/>
            <w:vAlign w:val="center"/>
            <w:hideMark/>
          </w:tcPr>
          <w:p w14:paraId="2250C6FC"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0,612***</w:t>
            </w:r>
          </w:p>
        </w:tc>
        <w:tc>
          <w:tcPr>
            <w:tcW w:w="808" w:type="pct"/>
            <w:gridSpan w:val="2"/>
            <w:tcBorders>
              <w:top w:val="single" w:sz="2" w:space="0" w:color="auto"/>
              <w:left w:val="nil"/>
              <w:bottom w:val="nil"/>
              <w:right w:val="nil"/>
            </w:tcBorders>
            <w:shd w:val="clear" w:color="auto" w:fill="auto"/>
            <w:noWrap/>
            <w:vAlign w:val="center"/>
            <w:hideMark/>
          </w:tcPr>
          <w:p w14:paraId="0FEE6CBE"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0,612***</w:t>
            </w:r>
          </w:p>
        </w:tc>
        <w:tc>
          <w:tcPr>
            <w:tcW w:w="808" w:type="pct"/>
            <w:gridSpan w:val="2"/>
            <w:tcBorders>
              <w:top w:val="single" w:sz="2" w:space="0" w:color="auto"/>
              <w:left w:val="nil"/>
              <w:bottom w:val="nil"/>
              <w:right w:val="nil"/>
            </w:tcBorders>
            <w:shd w:val="clear" w:color="auto" w:fill="auto"/>
            <w:noWrap/>
            <w:vAlign w:val="center"/>
            <w:hideMark/>
          </w:tcPr>
          <w:p w14:paraId="48CE7B88"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0,612***</w:t>
            </w:r>
          </w:p>
        </w:tc>
        <w:tc>
          <w:tcPr>
            <w:tcW w:w="807" w:type="pct"/>
            <w:tcBorders>
              <w:top w:val="single" w:sz="2" w:space="0" w:color="auto"/>
              <w:left w:val="nil"/>
              <w:bottom w:val="nil"/>
              <w:right w:val="nil"/>
            </w:tcBorders>
            <w:shd w:val="clear" w:color="auto" w:fill="auto"/>
            <w:noWrap/>
            <w:vAlign w:val="center"/>
            <w:hideMark/>
          </w:tcPr>
          <w:p w14:paraId="3465E753"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0,612***</w:t>
            </w:r>
          </w:p>
        </w:tc>
      </w:tr>
      <w:tr w:rsidR="004E2824" w:rsidRPr="00964E8D" w14:paraId="293E5C92"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6B10D99A"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0078CEED" w14:textId="4A5FC3BD"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(0,00089)</w:t>
            </w:r>
          </w:p>
        </w:tc>
        <w:tc>
          <w:tcPr>
            <w:tcW w:w="808" w:type="pct"/>
            <w:gridSpan w:val="2"/>
            <w:tcBorders>
              <w:top w:val="nil"/>
              <w:left w:val="nil"/>
              <w:bottom w:val="single" w:sz="2" w:space="0" w:color="auto"/>
              <w:right w:val="nil"/>
            </w:tcBorders>
            <w:shd w:val="clear" w:color="auto" w:fill="auto"/>
            <w:noWrap/>
            <w:vAlign w:val="center"/>
            <w:hideMark/>
          </w:tcPr>
          <w:p w14:paraId="35A715D1" w14:textId="56E5091E"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(0,00089)</w:t>
            </w:r>
          </w:p>
        </w:tc>
        <w:tc>
          <w:tcPr>
            <w:tcW w:w="808" w:type="pct"/>
            <w:gridSpan w:val="2"/>
            <w:tcBorders>
              <w:top w:val="nil"/>
              <w:left w:val="nil"/>
              <w:bottom w:val="single" w:sz="2" w:space="0" w:color="auto"/>
              <w:right w:val="nil"/>
            </w:tcBorders>
            <w:shd w:val="clear" w:color="auto" w:fill="auto"/>
            <w:noWrap/>
            <w:vAlign w:val="center"/>
            <w:hideMark/>
          </w:tcPr>
          <w:p w14:paraId="65FCC3D9" w14:textId="2B9BAD79"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(0,00089)</w:t>
            </w:r>
          </w:p>
        </w:tc>
        <w:tc>
          <w:tcPr>
            <w:tcW w:w="808" w:type="pct"/>
            <w:gridSpan w:val="2"/>
            <w:tcBorders>
              <w:top w:val="nil"/>
              <w:left w:val="nil"/>
              <w:bottom w:val="single" w:sz="2" w:space="0" w:color="auto"/>
              <w:right w:val="nil"/>
            </w:tcBorders>
            <w:shd w:val="clear" w:color="auto" w:fill="auto"/>
            <w:noWrap/>
            <w:vAlign w:val="center"/>
            <w:hideMark/>
          </w:tcPr>
          <w:p w14:paraId="2CF247BB" w14:textId="0E5AD22D"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(0,00089)</w:t>
            </w:r>
          </w:p>
        </w:tc>
        <w:tc>
          <w:tcPr>
            <w:tcW w:w="807" w:type="pct"/>
            <w:tcBorders>
              <w:top w:val="nil"/>
              <w:left w:val="nil"/>
              <w:bottom w:val="single" w:sz="2" w:space="0" w:color="auto"/>
              <w:right w:val="nil"/>
            </w:tcBorders>
            <w:shd w:val="clear" w:color="auto" w:fill="auto"/>
            <w:noWrap/>
            <w:vAlign w:val="center"/>
            <w:hideMark/>
          </w:tcPr>
          <w:p w14:paraId="65B699FD" w14:textId="4D3DCC4F"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(0,00089)</w:t>
            </w:r>
          </w:p>
        </w:tc>
      </w:tr>
      <w:tr w:rsidR="004E2824" w:rsidRPr="00964E8D" w14:paraId="0D90283D"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587228D3" w14:textId="2FADADD1"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&lt;</w:t>
            </w:r>
            <w:r w:rsidR="00720900" w:rsidRPr="00964E8D">
              <w:rPr>
                <w:rFonts w:ascii="Times New Roman" w:eastAsia="Times New Roman" w:hAnsi="Times New Roman" w:cs="Times New Roman"/>
                <w:sz w:val="18"/>
                <w:szCs w:val="18"/>
              </w:rPr>
              <w:t xml:space="preserve"> </w:t>
            </w:r>
            <w:r w:rsidRPr="00964E8D">
              <w:rPr>
                <w:rFonts w:ascii="Times New Roman" w:eastAsia="Times New Roman" w:hAnsi="Times New Roman" w:cs="Times New Roman"/>
                <w:sz w:val="18"/>
                <w:szCs w:val="18"/>
              </w:rPr>
              <w:t>24 anos</w:t>
            </w:r>
          </w:p>
        </w:tc>
        <w:tc>
          <w:tcPr>
            <w:tcW w:w="808" w:type="pct"/>
            <w:tcBorders>
              <w:top w:val="single" w:sz="2" w:space="0" w:color="auto"/>
              <w:left w:val="nil"/>
              <w:bottom w:val="nil"/>
              <w:right w:val="nil"/>
            </w:tcBorders>
            <w:shd w:val="clear" w:color="auto" w:fill="auto"/>
            <w:noWrap/>
            <w:vAlign w:val="center"/>
            <w:hideMark/>
          </w:tcPr>
          <w:p w14:paraId="2E95140D"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-1,844***</w:t>
            </w:r>
          </w:p>
        </w:tc>
        <w:tc>
          <w:tcPr>
            <w:tcW w:w="808" w:type="pct"/>
            <w:gridSpan w:val="2"/>
            <w:tcBorders>
              <w:top w:val="single" w:sz="2" w:space="0" w:color="auto"/>
              <w:left w:val="nil"/>
              <w:bottom w:val="nil"/>
              <w:right w:val="nil"/>
            </w:tcBorders>
            <w:shd w:val="clear" w:color="auto" w:fill="auto"/>
            <w:noWrap/>
            <w:vAlign w:val="center"/>
            <w:hideMark/>
          </w:tcPr>
          <w:p w14:paraId="282EF1B1"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-1,844***</w:t>
            </w:r>
          </w:p>
        </w:tc>
        <w:tc>
          <w:tcPr>
            <w:tcW w:w="808" w:type="pct"/>
            <w:gridSpan w:val="2"/>
            <w:tcBorders>
              <w:top w:val="single" w:sz="2" w:space="0" w:color="auto"/>
              <w:left w:val="nil"/>
              <w:bottom w:val="nil"/>
              <w:right w:val="nil"/>
            </w:tcBorders>
            <w:shd w:val="clear" w:color="auto" w:fill="auto"/>
            <w:noWrap/>
            <w:vAlign w:val="center"/>
            <w:hideMark/>
          </w:tcPr>
          <w:p w14:paraId="2BFAEB45"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-1,844***</w:t>
            </w:r>
          </w:p>
        </w:tc>
        <w:tc>
          <w:tcPr>
            <w:tcW w:w="808" w:type="pct"/>
            <w:gridSpan w:val="2"/>
            <w:tcBorders>
              <w:top w:val="single" w:sz="2" w:space="0" w:color="auto"/>
              <w:left w:val="nil"/>
              <w:bottom w:val="nil"/>
              <w:right w:val="nil"/>
            </w:tcBorders>
            <w:shd w:val="clear" w:color="auto" w:fill="auto"/>
            <w:noWrap/>
            <w:vAlign w:val="center"/>
            <w:hideMark/>
          </w:tcPr>
          <w:p w14:paraId="542072FB"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-1,844***</w:t>
            </w:r>
          </w:p>
        </w:tc>
        <w:tc>
          <w:tcPr>
            <w:tcW w:w="807" w:type="pct"/>
            <w:tcBorders>
              <w:top w:val="single" w:sz="2" w:space="0" w:color="auto"/>
              <w:left w:val="nil"/>
              <w:bottom w:val="nil"/>
              <w:right w:val="nil"/>
            </w:tcBorders>
            <w:shd w:val="clear" w:color="auto" w:fill="auto"/>
            <w:noWrap/>
            <w:vAlign w:val="center"/>
            <w:hideMark/>
          </w:tcPr>
          <w:p w14:paraId="7BE7FADF"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-1,844***</w:t>
            </w:r>
          </w:p>
        </w:tc>
      </w:tr>
      <w:tr w:rsidR="004E2824" w:rsidRPr="00964E8D" w14:paraId="535A7857"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6E645CF0"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1B4E468C" w14:textId="56D3C2DF"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(0,04550)</w:t>
            </w:r>
          </w:p>
        </w:tc>
        <w:tc>
          <w:tcPr>
            <w:tcW w:w="808" w:type="pct"/>
            <w:gridSpan w:val="2"/>
            <w:tcBorders>
              <w:top w:val="nil"/>
              <w:left w:val="nil"/>
              <w:bottom w:val="single" w:sz="2" w:space="0" w:color="auto"/>
              <w:right w:val="nil"/>
            </w:tcBorders>
            <w:shd w:val="clear" w:color="auto" w:fill="auto"/>
            <w:noWrap/>
            <w:vAlign w:val="center"/>
            <w:hideMark/>
          </w:tcPr>
          <w:p w14:paraId="24F516F1" w14:textId="14E7CC7E"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(0,04550)</w:t>
            </w:r>
          </w:p>
        </w:tc>
        <w:tc>
          <w:tcPr>
            <w:tcW w:w="808" w:type="pct"/>
            <w:gridSpan w:val="2"/>
            <w:tcBorders>
              <w:top w:val="nil"/>
              <w:left w:val="nil"/>
              <w:bottom w:val="single" w:sz="2" w:space="0" w:color="auto"/>
              <w:right w:val="nil"/>
            </w:tcBorders>
            <w:shd w:val="clear" w:color="auto" w:fill="auto"/>
            <w:noWrap/>
            <w:vAlign w:val="center"/>
            <w:hideMark/>
          </w:tcPr>
          <w:p w14:paraId="697DEA39" w14:textId="1B9CAB55"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(0,04550)</w:t>
            </w:r>
          </w:p>
        </w:tc>
        <w:tc>
          <w:tcPr>
            <w:tcW w:w="808" w:type="pct"/>
            <w:gridSpan w:val="2"/>
            <w:tcBorders>
              <w:top w:val="nil"/>
              <w:left w:val="nil"/>
              <w:bottom w:val="single" w:sz="2" w:space="0" w:color="auto"/>
              <w:right w:val="nil"/>
            </w:tcBorders>
            <w:shd w:val="clear" w:color="auto" w:fill="auto"/>
            <w:noWrap/>
            <w:vAlign w:val="center"/>
            <w:hideMark/>
          </w:tcPr>
          <w:p w14:paraId="1E8F8246" w14:textId="6465A023"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(0,04550)</w:t>
            </w:r>
          </w:p>
        </w:tc>
        <w:tc>
          <w:tcPr>
            <w:tcW w:w="807" w:type="pct"/>
            <w:tcBorders>
              <w:top w:val="nil"/>
              <w:left w:val="nil"/>
              <w:bottom w:val="single" w:sz="2" w:space="0" w:color="auto"/>
              <w:right w:val="nil"/>
            </w:tcBorders>
            <w:shd w:val="clear" w:color="auto" w:fill="auto"/>
            <w:noWrap/>
            <w:vAlign w:val="center"/>
            <w:hideMark/>
          </w:tcPr>
          <w:p w14:paraId="02856AAF" w14:textId="29BD4AC3"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(0,04550)</w:t>
            </w:r>
          </w:p>
        </w:tc>
      </w:tr>
      <w:tr w:rsidR="004E2824" w:rsidRPr="00964E8D" w14:paraId="625A4B36"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50C7875C" w14:textId="70DFC0F6" w:rsidR="00C95F6B" w:rsidRPr="00964E8D" w:rsidRDefault="00720900"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T</w:t>
            </w:r>
            <w:r w:rsidR="00C95F6B" w:rsidRPr="00964E8D">
              <w:rPr>
                <w:rFonts w:ascii="Times New Roman" w:eastAsia="Times New Roman" w:hAnsi="Times New Roman" w:cs="Times New Roman"/>
                <w:sz w:val="18"/>
                <w:szCs w:val="18"/>
              </w:rPr>
              <w:t>empo de emprego</w:t>
            </w:r>
          </w:p>
        </w:tc>
        <w:tc>
          <w:tcPr>
            <w:tcW w:w="808" w:type="pct"/>
            <w:tcBorders>
              <w:top w:val="single" w:sz="2" w:space="0" w:color="auto"/>
              <w:left w:val="nil"/>
              <w:bottom w:val="nil"/>
              <w:right w:val="nil"/>
            </w:tcBorders>
            <w:shd w:val="clear" w:color="auto" w:fill="auto"/>
            <w:noWrap/>
            <w:vAlign w:val="center"/>
            <w:hideMark/>
          </w:tcPr>
          <w:p w14:paraId="11A0B887"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0,00330***</w:t>
            </w:r>
          </w:p>
        </w:tc>
        <w:tc>
          <w:tcPr>
            <w:tcW w:w="808" w:type="pct"/>
            <w:gridSpan w:val="2"/>
            <w:tcBorders>
              <w:top w:val="single" w:sz="2" w:space="0" w:color="auto"/>
              <w:left w:val="nil"/>
              <w:bottom w:val="nil"/>
              <w:right w:val="nil"/>
            </w:tcBorders>
            <w:shd w:val="clear" w:color="auto" w:fill="auto"/>
            <w:noWrap/>
            <w:vAlign w:val="center"/>
            <w:hideMark/>
          </w:tcPr>
          <w:p w14:paraId="5DD3E04B"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0,00330***</w:t>
            </w:r>
          </w:p>
        </w:tc>
        <w:tc>
          <w:tcPr>
            <w:tcW w:w="808" w:type="pct"/>
            <w:gridSpan w:val="2"/>
            <w:tcBorders>
              <w:top w:val="single" w:sz="2" w:space="0" w:color="auto"/>
              <w:left w:val="nil"/>
              <w:bottom w:val="nil"/>
              <w:right w:val="nil"/>
            </w:tcBorders>
            <w:shd w:val="clear" w:color="auto" w:fill="auto"/>
            <w:noWrap/>
            <w:vAlign w:val="center"/>
            <w:hideMark/>
          </w:tcPr>
          <w:p w14:paraId="24508181"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0,00330***</w:t>
            </w:r>
          </w:p>
        </w:tc>
        <w:tc>
          <w:tcPr>
            <w:tcW w:w="808" w:type="pct"/>
            <w:gridSpan w:val="2"/>
            <w:tcBorders>
              <w:top w:val="single" w:sz="2" w:space="0" w:color="auto"/>
              <w:left w:val="nil"/>
              <w:bottom w:val="nil"/>
              <w:right w:val="nil"/>
            </w:tcBorders>
            <w:shd w:val="clear" w:color="auto" w:fill="auto"/>
            <w:noWrap/>
            <w:vAlign w:val="center"/>
            <w:hideMark/>
          </w:tcPr>
          <w:p w14:paraId="3F84E6B0"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0,00330***</w:t>
            </w:r>
          </w:p>
        </w:tc>
        <w:tc>
          <w:tcPr>
            <w:tcW w:w="807" w:type="pct"/>
            <w:tcBorders>
              <w:top w:val="single" w:sz="2" w:space="0" w:color="auto"/>
              <w:left w:val="nil"/>
              <w:bottom w:val="nil"/>
              <w:right w:val="nil"/>
            </w:tcBorders>
            <w:shd w:val="clear" w:color="auto" w:fill="auto"/>
            <w:noWrap/>
            <w:vAlign w:val="center"/>
            <w:hideMark/>
          </w:tcPr>
          <w:p w14:paraId="6892C9F3"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0,00330***</w:t>
            </w:r>
          </w:p>
        </w:tc>
      </w:tr>
      <w:tr w:rsidR="004E2824" w:rsidRPr="00964E8D" w14:paraId="5AA51887"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3D0451F3"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69C8B05D" w14:textId="5DE9F1D5"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(0,00001)</w:t>
            </w:r>
          </w:p>
        </w:tc>
        <w:tc>
          <w:tcPr>
            <w:tcW w:w="808" w:type="pct"/>
            <w:gridSpan w:val="2"/>
            <w:tcBorders>
              <w:top w:val="nil"/>
              <w:left w:val="nil"/>
              <w:bottom w:val="single" w:sz="2" w:space="0" w:color="auto"/>
              <w:right w:val="nil"/>
            </w:tcBorders>
            <w:shd w:val="clear" w:color="auto" w:fill="auto"/>
            <w:noWrap/>
            <w:vAlign w:val="center"/>
            <w:hideMark/>
          </w:tcPr>
          <w:p w14:paraId="5322DEDD" w14:textId="72EF4DCB"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(0,00001)</w:t>
            </w:r>
          </w:p>
        </w:tc>
        <w:tc>
          <w:tcPr>
            <w:tcW w:w="808" w:type="pct"/>
            <w:gridSpan w:val="2"/>
            <w:tcBorders>
              <w:top w:val="nil"/>
              <w:left w:val="nil"/>
              <w:bottom w:val="single" w:sz="2" w:space="0" w:color="auto"/>
              <w:right w:val="nil"/>
            </w:tcBorders>
            <w:shd w:val="clear" w:color="auto" w:fill="auto"/>
            <w:noWrap/>
            <w:vAlign w:val="center"/>
            <w:hideMark/>
          </w:tcPr>
          <w:p w14:paraId="7BCCA085" w14:textId="618867A5"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(0,00001)</w:t>
            </w:r>
          </w:p>
        </w:tc>
        <w:tc>
          <w:tcPr>
            <w:tcW w:w="808" w:type="pct"/>
            <w:gridSpan w:val="2"/>
            <w:tcBorders>
              <w:top w:val="nil"/>
              <w:left w:val="nil"/>
              <w:bottom w:val="single" w:sz="2" w:space="0" w:color="auto"/>
              <w:right w:val="nil"/>
            </w:tcBorders>
            <w:shd w:val="clear" w:color="auto" w:fill="auto"/>
            <w:noWrap/>
            <w:vAlign w:val="center"/>
            <w:hideMark/>
          </w:tcPr>
          <w:p w14:paraId="7436FF28" w14:textId="48FD0B5E"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(0,00001)</w:t>
            </w:r>
          </w:p>
        </w:tc>
        <w:tc>
          <w:tcPr>
            <w:tcW w:w="807" w:type="pct"/>
            <w:tcBorders>
              <w:top w:val="nil"/>
              <w:left w:val="nil"/>
              <w:bottom w:val="single" w:sz="2" w:space="0" w:color="auto"/>
              <w:right w:val="nil"/>
            </w:tcBorders>
            <w:shd w:val="clear" w:color="auto" w:fill="auto"/>
            <w:noWrap/>
            <w:vAlign w:val="center"/>
            <w:hideMark/>
          </w:tcPr>
          <w:p w14:paraId="7CE790A6" w14:textId="2EA9FA9A"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(0,00001)</w:t>
            </w:r>
          </w:p>
        </w:tc>
      </w:tr>
      <w:tr w:rsidR="004E2824" w:rsidRPr="00964E8D" w14:paraId="7DF1DED4"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0AAAE65C" w14:textId="0EE1D64C"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w:t>
            </w:r>
            <w:r w:rsidR="00B176D6" w:rsidRPr="00964E8D">
              <w:rPr>
                <w:rFonts w:ascii="Times New Roman" w:eastAsia="Times New Roman" w:hAnsi="Times New Roman" w:cs="Times New Roman"/>
                <w:sz w:val="18"/>
                <w:szCs w:val="18"/>
              </w:rPr>
              <w:t>T</w:t>
            </w:r>
            <w:r w:rsidRPr="00964E8D">
              <w:rPr>
                <w:rFonts w:ascii="Times New Roman" w:eastAsia="Times New Roman" w:hAnsi="Times New Roman" w:cs="Times New Roman"/>
                <w:sz w:val="18"/>
                <w:szCs w:val="18"/>
              </w:rPr>
              <w:t xml:space="preserve">empo de </w:t>
            </w:r>
            <w:r w:rsidR="00716FC6" w:rsidRPr="00964E8D">
              <w:rPr>
                <w:rFonts w:ascii="Times New Roman" w:eastAsia="Times New Roman" w:hAnsi="Times New Roman" w:cs="Times New Roman"/>
                <w:sz w:val="18"/>
                <w:szCs w:val="18"/>
              </w:rPr>
              <w:t xml:space="preserve">emprego) </w:t>
            </w:r>
            <w:proofErr w:type="gramStart"/>
            <w:r w:rsidR="00716FC6" w:rsidRPr="00964E8D">
              <w:rPr>
                <w:rFonts w:ascii="Times New Roman" w:eastAsia="Times New Roman" w:hAnsi="Times New Roman" w:cs="Times New Roman"/>
                <w:sz w:val="18"/>
                <w:szCs w:val="18"/>
              </w:rPr>
              <w:t>²</w:t>
            </w:r>
            <w:proofErr w:type="gramEnd"/>
          </w:p>
        </w:tc>
        <w:tc>
          <w:tcPr>
            <w:tcW w:w="808" w:type="pct"/>
            <w:tcBorders>
              <w:top w:val="single" w:sz="2" w:space="0" w:color="auto"/>
              <w:left w:val="nil"/>
              <w:bottom w:val="nil"/>
              <w:right w:val="nil"/>
            </w:tcBorders>
            <w:shd w:val="clear" w:color="auto" w:fill="auto"/>
            <w:noWrap/>
            <w:vAlign w:val="center"/>
            <w:hideMark/>
          </w:tcPr>
          <w:p w14:paraId="59541FCD"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-4,86e-06***</w:t>
            </w:r>
          </w:p>
        </w:tc>
        <w:tc>
          <w:tcPr>
            <w:tcW w:w="808" w:type="pct"/>
            <w:gridSpan w:val="2"/>
            <w:tcBorders>
              <w:top w:val="single" w:sz="2" w:space="0" w:color="auto"/>
              <w:left w:val="nil"/>
              <w:bottom w:val="nil"/>
              <w:right w:val="nil"/>
            </w:tcBorders>
            <w:shd w:val="clear" w:color="auto" w:fill="auto"/>
            <w:noWrap/>
            <w:vAlign w:val="center"/>
            <w:hideMark/>
          </w:tcPr>
          <w:p w14:paraId="0B54E726"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-4,86e-06***</w:t>
            </w:r>
          </w:p>
        </w:tc>
        <w:tc>
          <w:tcPr>
            <w:tcW w:w="808" w:type="pct"/>
            <w:gridSpan w:val="2"/>
            <w:tcBorders>
              <w:top w:val="single" w:sz="2" w:space="0" w:color="auto"/>
              <w:left w:val="nil"/>
              <w:bottom w:val="nil"/>
              <w:right w:val="nil"/>
            </w:tcBorders>
            <w:shd w:val="clear" w:color="auto" w:fill="auto"/>
            <w:noWrap/>
            <w:vAlign w:val="center"/>
            <w:hideMark/>
          </w:tcPr>
          <w:p w14:paraId="533450F4"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-4,86e-06***</w:t>
            </w:r>
          </w:p>
        </w:tc>
        <w:tc>
          <w:tcPr>
            <w:tcW w:w="808" w:type="pct"/>
            <w:gridSpan w:val="2"/>
            <w:tcBorders>
              <w:top w:val="single" w:sz="2" w:space="0" w:color="auto"/>
              <w:left w:val="nil"/>
              <w:bottom w:val="nil"/>
              <w:right w:val="nil"/>
            </w:tcBorders>
            <w:shd w:val="clear" w:color="auto" w:fill="auto"/>
            <w:noWrap/>
            <w:vAlign w:val="center"/>
            <w:hideMark/>
          </w:tcPr>
          <w:p w14:paraId="19128AAB"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-4,86e-06***</w:t>
            </w:r>
          </w:p>
        </w:tc>
        <w:tc>
          <w:tcPr>
            <w:tcW w:w="807" w:type="pct"/>
            <w:tcBorders>
              <w:top w:val="single" w:sz="2" w:space="0" w:color="auto"/>
              <w:left w:val="nil"/>
              <w:bottom w:val="nil"/>
              <w:right w:val="nil"/>
            </w:tcBorders>
            <w:shd w:val="clear" w:color="auto" w:fill="auto"/>
            <w:noWrap/>
            <w:vAlign w:val="center"/>
            <w:hideMark/>
          </w:tcPr>
          <w:p w14:paraId="775E766B"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-4,86e-06***</w:t>
            </w:r>
          </w:p>
        </w:tc>
      </w:tr>
      <w:tr w:rsidR="004E2824" w:rsidRPr="00964E8D" w14:paraId="6C55B48E"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42FE63E0"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344A61C4" w14:textId="49FFBD89"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(0,00000)</w:t>
            </w:r>
          </w:p>
        </w:tc>
        <w:tc>
          <w:tcPr>
            <w:tcW w:w="808" w:type="pct"/>
            <w:gridSpan w:val="2"/>
            <w:tcBorders>
              <w:top w:val="nil"/>
              <w:left w:val="nil"/>
              <w:bottom w:val="single" w:sz="2" w:space="0" w:color="auto"/>
              <w:right w:val="nil"/>
            </w:tcBorders>
            <w:shd w:val="clear" w:color="auto" w:fill="auto"/>
            <w:noWrap/>
            <w:vAlign w:val="center"/>
            <w:hideMark/>
          </w:tcPr>
          <w:p w14:paraId="24956A6E" w14:textId="73171791"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(0,00000)</w:t>
            </w:r>
          </w:p>
        </w:tc>
        <w:tc>
          <w:tcPr>
            <w:tcW w:w="808" w:type="pct"/>
            <w:gridSpan w:val="2"/>
            <w:tcBorders>
              <w:top w:val="nil"/>
              <w:left w:val="nil"/>
              <w:bottom w:val="single" w:sz="2" w:space="0" w:color="auto"/>
              <w:right w:val="nil"/>
            </w:tcBorders>
            <w:shd w:val="clear" w:color="auto" w:fill="auto"/>
            <w:noWrap/>
            <w:vAlign w:val="center"/>
            <w:hideMark/>
          </w:tcPr>
          <w:p w14:paraId="1320C9B7" w14:textId="57F01DF8"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(0,00000)</w:t>
            </w:r>
          </w:p>
        </w:tc>
        <w:tc>
          <w:tcPr>
            <w:tcW w:w="808" w:type="pct"/>
            <w:gridSpan w:val="2"/>
            <w:tcBorders>
              <w:top w:val="nil"/>
              <w:left w:val="nil"/>
              <w:bottom w:val="single" w:sz="2" w:space="0" w:color="auto"/>
              <w:right w:val="nil"/>
            </w:tcBorders>
            <w:shd w:val="clear" w:color="auto" w:fill="auto"/>
            <w:noWrap/>
            <w:vAlign w:val="center"/>
            <w:hideMark/>
          </w:tcPr>
          <w:p w14:paraId="6BE73D75" w14:textId="31BA9C85"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(0,00000)</w:t>
            </w:r>
          </w:p>
        </w:tc>
        <w:tc>
          <w:tcPr>
            <w:tcW w:w="807" w:type="pct"/>
            <w:tcBorders>
              <w:top w:val="nil"/>
              <w:left w:val="nil"/>
              <w:bottom w:val="single" w:sz="2" w:space="0" w:color="auto"/>
              <w:right w:val="nil"/>
            </w:tcBorders>
            <w:shd w:val="clear" w:color="auto" w:fill="auto"/>
            <w:noWrap/>
            <w:vAlign w:val="center"/>
            <w:hideMark/>
          </w:tcPr>
          <w:p w14:paraId="212D9263" w14:textId="5F136398"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(0,00000)</w:t>
            </w:r>
          </w:p>
        </w:tc>
      </w:tr>
      <w:tr w:rsidR="004E2824" w:rsidRPr="00964E8D" w14:paraId="1005B4B1"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2EFCAE90"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roofErr w:type="gramStart"/>
            <w:r w:rsidRPr="00964E8D">
              <w:rPr>
                <w:rFonts w:ascii="Times New Roman" w:eastAsia="Times New Roman" w:hAnsi="Times New Roman" w:cs="Times New Roman"/>
                <w:sz w:val="18"/>
                <w:szCs w:val="18"/>
              </w:rPr>
              <w:t>Log(</w:t>
            </w:r>
            <w:proofErr w:type="gramEnd"/>
            <w:r w:rsidRPr="00964E8D">
              <w:rPr>
                <w:rFonts w:ascii="Times New Roman" w:eastAsia="Times New Roman" w:hAnsi="Times New Roman" w:cs="Times New Roman"/>
                <w:sz w:val="18"/>
                <w:szCs w:val="18"/>
              </w:rPr>
              <w:t>tamanho)</w:t>
            </w:r>
          </w:p>
        </w:tc>
        <w:tc>
          <w:tcPr>
            <w:tcW w:w="808" w:type="pct"/>
            <w:tcBorders>
              <w:top w:val="single" w:sz="2" w:space="0" w:color="auto"/>
              <w:left w:val="nil"/>
              <w:bottom w:val="nil"/>
              <w:right w:val="nil"/>
            </w:tcBorders>
            <w:shd w:val="clear" w:color="auto" w:fill="auto"/>
            <w:noWrap/>
            <w:vAlign w:val="center"/>
            <w:hideMark/>
          </w:tcPr>
          <w:p w14:paraId="2EC19145"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0,0238***</w:t>
            </w:r>
          </w:p>
        </w:tc>
        <w:tc>
          <w:tcPr>
            <w:tcW w:w="808" w:type="pct"/>
            <w:gridSpan w:val="2"/>
            <w:tcBorders>
              <w:top w:val="single" w:sz="2" w:space="0" w:color="auto"/>
              <w:left w:val="nil"/>
              <w:bottom w:val="nil"/>
              <w:right w:val="nil"/>
            </w:tcBorders>
            <w:shd w:val="clear" w:color="auto" w:fill="auto"/>
            <w:noWrap/>
            <w:vAlign w:val="center"/>
            <w:hideMark/>
          </w:tcPr>
          <w:p w14:paraId="52EEDE6E"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0,0238***</w:t>
            </w:r>
          </w:p>
        </w:tc>
        <w:tc>
          <w:tcPr>
            <w:tcW w:w="808" w:type="pct"/>
            <w:gridSpan w:val="2"/>
            <w:tcBorders>
              <w:top w:val="single" w:sz="2" w:space="0" w:color="auto"/>
              <w:left w:val="nil"/>
              <w:bottom w:val="nil"/>
              <w:right w:val="nil"/>
            </w:tcBorders>
            <w:shd w:val="clear" w:color="auto" w:fill="auto"/>
            <w:noWrap/>
            <w:vAlign w:val="center"/>
            <w:hideMark/>
          </w:tcPr>
          <w:p w14:paraId="30D7FE0D"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0,0238***</w:t>
            </w:r>
          </w:p>
        </w:tc>
        <w:tc>
          <w:tcPr>
            <w:tcW w:w="808" w:type="pct"/>
            <w:gridSpan w:val="2"/>
            <w:tcBorders>
              <w:top w:val="single" w:sz="2" w:space="0" w:color="auto"/>
              <w:left w:val="nil"/>
              <w:bottom w:val="nil"/>
              <w:right w:val="nil"/>
            </w:tcBorders>
            <w:shd w:val="clear" w:color="auto" w:fill="auto"/>
            <w:noWrap/>
            <w:vAlign w:val="center"/>
            <w:hideMark/>
          </w:tcPr>
          <w:p w14:paraId="6939F543"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0,0239***</w:t>
            </w:r>
          </w:p>
        </w:tc>
        <w:tc>
          <w:tcPr>
            <w:tcW w:w="807" w:type="pct"/>
            <w:tcBorders>
              <w:top w:val="single" w:sz="2" w:space="0" w:color="auto"/>
              <w:left w:val="nil"/>
              <w:bottom w:val="nil"/>
              <w:right w:val="nil"/>
            </w:tcBorders>
            <w:shd w:val="clear" w:color="auto" w:fill="auto"/>
            <w:noWrap/>
            <w:vAlign w:val="center"/>
            <w:hideMark/>
          </w:tcPr>
          <w:p w14:paraId="6F83028C"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0,0210***</w:t>
            </w:r>
          </w:p>
        </w:tc>
      </w:tr>
      <w:tr w:rsidR="004E2824" w:rsidRPr="00964E8D" w14:paraId="0423176A"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45F19948"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609234B9" w14:textId="05E0B0CA"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(0,00060)</w:t>
            </w:r>
          </w:p>
        </w:tc>
        <w:tc>
          <w:tcPr>
            <w:tcW w:w="808" w:type="pct"/>
            <w:gridSpan w:val="2"/>
            <w:tcBorders>
              <w:top w:val="nil"/>
              <w:left w:val="nil"/>
              <w:bottom w:val="single" w:sz="2" w:space="0" w:color="auto"/>
              <w:right w:val="nil"/>
            </w:tcBorders>
            <w:shd w:val="clear" w:color="auto" w:fill="auto"/>
            <w:noWrap/>
            <w:vAlign w:val="center"/>
            <w:hideMark/>
          </w:tcPr>
          <w:p w14:paraId="63FD87AE" w14:textId="17EADE72"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(0,00060)</w:t>
            </w:r>
          </w:p>
        </w:tc>
        <w:tc>
          <w:tcPr>
            <w:tcW w:w="808" w:type="pct"/>
            <w:gridSpan w:val="2"/>
            <w:tcBorders>
              <w:top w:val="nil"/>
              <w:left w:val="nil"/>
              <w:bottom w:val="single" w:sz="2" w:space="0" w:color="auto"/>
              <w:right w:val="nil"/>
            </w:tcBorders>
            <w:shd w:val="clear" w:color="auto" w:fill="auto"/>
            <w:noWrap/>
            <w:vAlign w:val="center"/>
            <w:hideMark/>
          </w:tcPr>
          <w:p w14:paraId="104AFC53" w14:textId="28648392"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(0,00060)</w:t>
            </w:r>
          </w:p>
        </w:tc>
        <w:tc>
          <w:tcPr>
            <w:tcW w:w="808" w:type="pct"/>
            <w:gridSpan w:val="2"/>
            <w:tcBorders>
              <w:top w:val="nil"/>
              <w:left w:val="nil"/>
              <w:bottom w:val="single" w:sz="2" w:space="0" w:color="auto"/>
              <w:right w:val="nil"/>
            </w:tcBorders>
            <w:shd w:val="clear" w:color="auto" w:fill="auto"/>
            <w:noWrap/>
            <w:vAlign w:val="center"/>
            <w:hideMark/>
          </w:tcPr>
          <w:p w14:paraId="27BEB506" w14:textId="33184ECF"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(0,00060)</w:t>
            </w:r>
          </w:p>
        </w:tc>
        <w:tc>
          <w:tcPr>
            <w:tcW w:w="807" w:type="pct"/>
            <w:tcBorders>
              <w:top w:val="nil"/>
              <w:left w:val="nil"/>
              <w:bottom w:val="single" w:sz="2" w:space="0" w:color="auto"/>
              <w:right w:val="nil"/>
            </w:tcBorders>
            <w:shd w:val="clear" w:color="auto" w:fill="auto"/>
            <w:noWrap/>
            <w:vAlign w:val="center"/>
            <w:hideMark/>
          </w:tcPr>
          <w:p w14:paraId="5A337BD9" w14:textId="46941BB6"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(0,00062)</w:t>
            </w:r>
          </w:p>
        </w:tc>
      </w:tr>
      <w:tr w:rsidR="004E2824" w:rsidRPr="00964E8D" w14:paraId="01FE3086"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51460058"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MS</w:t>
            </w:r>
          </w:p>
        </w:tc>
        <w:tc>
          <w:tcPr>
            <w:tcW w:w="808" w:type="pct"/>
            <w:tcBorders>
              <w:top w:val="single" w:sz="2" w:space="0" w:color="auto"/>
              <w:left w:val="nil"/>
              <w:bottom w:val="nil"/>
              <w:right w:val="nil"/>
            </w:tcBorders>
            <w:shd w:val="clear" w:color="auto" w:fill="auto"/>
            <w:noWrap/>
            <w:vAlign w:val="center"/>
            <w:hideMark/>
          </w:tcPr>
          <w:p w14:paraId="05880AB6"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1,751***</w:t>
            </w:r>
          </w:p>
        </w:tc>
        <w:tc>
          <w:tcPr>
            <w:tcW w:w="808" w:type="pct"/>
            <w:gridSpan w:val="2"/>
            <w:tcBorders>
              <w:top w:val="single" w:sz="2" w:space="0" w:color="auto"/>
              <w:left w:val="nil"/>
              <w:bottom w:val="nil"/>
              <w:right w:val="nil"/>
            </w:tcBorders>
            <w:shd w:val="clear" w:color="auto" w:fill="auto"/>
            <w:noWrap/>
            <w:vAlign w:val="center"/>
            <w:hideMark/>
          </w:tcPr>
          <w:p w14:paraId="4F0F9A52"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24A00A17"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2AAFE714"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7" w:type="pct"/>
            <w:tcBorders>
              <w:top w:val="single" w:sz="2" w:space="0" w:color="auto"/>
              <w:left w:val="nil"/>
              <w:bottom w:val="nil"/>
              <w:right w:val="nil"/>
            </w:tcBorders>
            <w:shd w:val="clear" w:color="auto" w:fill="auto"/>
            <w:noWrap/>
            <w:vAlign w:val="center"/>
            <w:hideMark/>
          </w:tcPr>
          <w:p w14:paraId="3940B21F"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r>
      <w:tr w:rsidR="004E2824" w:rsidRPr="00964E8D" w14:paraId="236AB836"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0F982F51"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5C5BF777" w14:textId="3AF7FE04"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(0,42500)</w:t>
            </w:r>
          </w:p>
        </w:tc>
        <w:tc>
          <w:tcPr>
            <w:tcW w:w="808" w:type="pct"/>
            <w:gridSpan w:val="2"/>
            <w:tcBorders>
              <w:top w:val="nil"/>
              <w:left w:val="nil"/>
              <w:bottom w:val="single" w:sz="2" w:space="0" w:color="auto"/>
              <w:right w:val="nil"/>
            </w:tcBorders>
            <w:shd w:val="clear" w:color="auto" w:fill="auto"/>
            <w:noWrap/>
            <w:vAlign w:val="center"/>
            <w:hideMark/>
          </w:tcPr>
          <w:p w14:paraId="4F31742F"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374314C1"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237FF640"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7" w:type="pct"/>
            <w:tcBorders>
              <w:top w:val="nil"/>
              <w:left w:val="nil"/>
              <w:bottom w:val="single" w:sz="2" w:space="0" w:color="auto"/>
              <w:right w:val="nil"/>
            </w:tcBorders>
            <w:shd w:val="clear" w:color="auto" w:fill="auto"/>
            <w:noWrap/>
            <w:vAlign w:val="center"/>
            <w:hideMark/>
          </w:tcPr>
          <w:p w14:paraId="7F16A952"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r>
      <w:tr w:rsidR="004E2824" w:rsidRPr="00964E8D" w14:paraId="17B2BA82"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33204AE7" w14:textId="053ACFDD" w:rsidR="00C95F6B" w:rsidRPr="00964E8D" w:rsidRDefault="00C95F6B" w:rsidP="00964E8D">
            <w:pPr>
              <w:adjustRightInd w:val="0"/>
              <w:spacing w:after="60" w:line="240" w:lineRule="auto"/>
              <w:rPr>
                <w:rFonts w:ascii="Times New Roman" w:eastAsia="Times New Roman" w:hAnsi="Times New Roman" w:cs="Times New Roman"/>
                <w:sz w:val="18"/>
                <w:szCs w:val="18"/>
              </w:rPr>
            </w:pPr>
            <w:proofErr w:type="spellStart"/>
            <w:proofErr w:type="gramStart"/>
            <w:r w:rsidRPr="00964E8D">
              <w:rPr>
                <w:rFonts w:ascii="Times New Roman" w:eastAsia="Times New Roman" w:hAnsi="Times New Roman" w:cs="Times New Roman"/>
                <w:sz w:val="18"/>
                <w:szCs w:val="18"/>
              </w:rPr>
              <w:t>MS_div</w:t>
            </w:r>
            <w:proofErr w:type="spellEnd"/>
            <w:proofErr w:type="gramEnd"/>
          </w:p>
        </w:tc>
        <w:tc>
          <w:tcPr>
            <w:tcW w:w="808" w:type="pct"/>
            <w:tcBorders>
              <w:top w:val="single" w:sz="2" w:space="0" w:color="auto"/>
              <w:left w:val="nil"/>
              <w:bottom w:val="nil"/>
              <w:right w:val="nil"/>
            </w:tcBorders>
            <w:shd w:val="clear" w:color="auto" w:fill="auto"/>
            <w:noWrap/>
            <w:vAlign w:val="center"/>
            <w:hideMark/>
          </w:tcPr>
          <w:p w14:paraId="78E64A9E"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35C99346"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8,028***</w:t>
            </w:r>
          </w:p>
        </w:tc>
        <w:tc>
          <w:tcPr>
            <w:tcW w:w="808" w:type="pct"/>
            <w:gridSpan w:val="2"/>
            <w:tcBorders>
              <w:top w:val="single" w:sz="2" w:space="0" w:color="auto"/>
              <w:left w:val="nil"/>
              <w:bottom w:val="nil"/>
              <w:right w:val="nil"/>
            </w:tcBorders>
            <w:shd w:val="clear" w:color="auto" w:fill="auto"/>
            <w:noWrap/>
            <w:vAlign w:val="center"/>
            <w:hideMark/>
          </w:tcPr>
          <w:p w14:paraId="1123B249"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217B436F"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7" w:type="pct"/>
            <w:tcBorders>
              <w:top w:val="single" w:sz="2" w:space="0" w:color="auto"/>
              <w:left w:val="nil"/>
              <w:bottom w:val="nil"/>
              <w:right w:val="nil"/>
            </w:tcBorders>
            <w:shd w:val="clear" w:color="auto" w:fill="auto"/>
            <w:noWrap/>
            <w:vAlign w:val="center"/>
            <w:hideMark/>
          </w:tcPr>
          <w:p w14:paraId="10D6B38C"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r>
      <w:tr w:rsidR="004E2824" w:rsidRPr="00964E8D" w14:paraId="1DC83328"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3EA9CCFE"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1329F5DB"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4BC99445" w14:textId="54FE3042"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(2,12000)</w:t>
            </w:r>
          </w:p>
        </w:tc>
        <w:tc>
          <w:tcPr>
            <w:tcW w:w="808" w:type="pct"/>
            <w:gridSpan w:val="2"/>
            <w:tcBorders>
              <w:top w:val="nil"/>
              <w:left w:val="nil"/>
              <w:bottom w:val="single" w:sz="2" w:space="0" w:color="auto"/>
              <w:right w:val="nil"/>
            </w:tcBorders>
            <w:shd w:val="clear" w:color="auto" w:fill="auto"/>
            <w:noWrap/>
            <w:vAlign w:val="center"/>
            <w:hideMark/>
          </w:tcPr>
          <w:p w14:paraId="0F4A005F" w14:textId="368E4724"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24FD062B" w14:textId="0B4C10E4"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7" w:type="pct"/>
            <w:tcBorders>
              <w:top w:val="nil"/>
              <w:left w:val="nil"/>
              <w:bottom w:val="single" w:sz="2" w:space="0" w:color="auto"/>
              <w:right w:val="nil"/>
            </w:tcBorders>
            <w:shd w:val="clear" w:color="auto" w:fill="auto"/>
            <w:noWrap/>
            <w:vAlign w:val="center"/>
            <w:hideMark/>
          </w:tcPr>
          <w:p w14:paraId="19E2684E" w14:textId="0030A205"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r>
      <w:tr w:rsidR="004E2824" w:rsidRPr="00964E8D" w14:paraId="79C0323A"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245F4F90"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roofErr w:type="spellStart"/>
            <w:proofErr w:type="gramStart"/>
            <w:r w:rsidRPr="00964E8D">
              <w:rPr>
                <w:rFonts w:ascii="Times New Roman" w:eastAsia="Times New Roman" w:hAnsi="Times New Roman" w:cs="Times New Roman"/>
                <w:sz w:val="18"/>
                <w:szCs w:val="18"/>
              </w:rPr>
              <w:t>MS_b</w:t>
            </w:r>
            <w:proofErr w:type="spellEnd"/>
            <w:proofErr w:type="gramEnd"/>
          </w:p>
        </w:tc>
        <w:tc>
          <w:tcPr>
            <w:tcW w:w="808" w:type="pct"/>
            <w:tcBorders>
              <w:top w:val="single" w:sz="2" w:space="0" w:color="auto"/>
              <w:left w:val="nil"/>
              <w:bottom w:val="nil"/>
              <w:right w:val="nil"/>
            </w:tcBorders>
            <w:shd w:val="clear" w:color="auto" w:fill="auto"/>
            <w:noWrap/>
            <w:vAlign w:val="center"/>
            <w:hideMark/>
          </w:tcPr>
          <w:p w14:paraId="777C0C78"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6CF74A88"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65F335D2"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1,795***</w:t>
            </w:r>
          </w:p>
        </w:tc>
        <w:tc>
          <w:tcPr>
            <w:tcW w:w="808" w:type="pct"/>
            <w:gridSpan w:val="2"/>
            <w:tcBorders>
              <w:top w:val="single" w:sz="2" w:space="0" w:color="auto"/>
              <w:left w:val="nil"/>
              <w:bottom w:val="nil"/>
              <w:right w:val="nil"/>
            </w:tcBorders>
            <w:shd w:val="clear" w:color="auto" w:fill="auto"/>
            <w:noWrap/>
            <w:vAlign w:val="center"/>
            <w:hideMark/>
          </w:tcPr>
          <w:p w14:paraId="3E64A137"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7" w:type="pct"/>
            <w:tcBorders>
              <w:top w:val="single" w:sz="2" w:space="0" w:color="auto"/>
              <w:left w:val="nil"/>
              <w:bottom w:val="nil"/>
              <w:right w:val="nil"/>
            </w:tcBorders>
            <w:shd w:val="clear" w:color="auto" w:fill="auto"/>
            <w:noWrap/>
            <w:vAlign w:val="center"/>
            <w:hideMark/>
          </w:tcPr>
          <w:p w14:paraId="35899259"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r>
      <w:tr w:rsidR="004E2824" w:rsidRPr="00964E8D" w14:paraId="3CC38DA6"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5D53C95D"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7260DD02"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090B88F8" w14:textId="64C44D37"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1A9253A9" w14:textId="59D3280C" w:rsidR="00C95F6B" w:rsidRPr="00964E8D" w:rsidRDefault="00C95F6B"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(0,42500)</w:t>
            </w:r>
          </w:p>
        </w:tc>
        <w:tc>
          <w:tcPr>
            <w:tcW w:w="808" w:type="pct"/>
            <w:gridSpan w:val="2"/>
            <w:tcBorders>
              <w:top w:val="nil"/>
              <w:left w:val="nil"/>
              <w:bottom w:val="single" w:sz="2" w:space="0" w:color="auto"/>
              <w:right w:val="nil"/>
            </w:tcBorders>
            <w:shd w:val="clear" w:color="auto" w:fill="auto"/>
            <w:noWrap/>
            <w:vAlign w:val="center"/>
            <w:hideMark/>
          </w:tcPr>
          <w:p w14:paraId="7AA02B65" w14:textId="14B44042"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c>
          <w:tcPr>
            <w:tcW w:w="807" w:type="pct"/>
            <w:tcBorders>
              <w:top w:val="nil"/>
              <w:left w:val="nil"/>
              <w:bottom w:val="single" w:sz="2" w:space="0" w:color="auto"/>
              <w:right w:val="nil"/>
            </w:tcBorders>
            <w:shd w:val="clear" w:color="auto" w:fill="auto"/>
            <w:noWrap/>
            <w:vAlign w:val="center"/>
            <w:hideMark/>
          </w:tcPr>
          <w:p w14:paraId="6DADB9F3" w14:textId="6211ED08" w:rsidR="00C95F6B" w:rsidRPr="00964E8D" w:rsidRDefault="00C95F6B" w:rsidP="00964E8D">
            <w:pPr>
              <w:adjustRightInd w:val="0"/>
              <w:spacing w:after="60" w:line="240" w:lineRule="auto"/>
              <w:rPr>
                <w:rFonts w:ascii="Times New Roman" w:eastAsia="Times New Roman" w:hAnsi="Times New Roman" w:cs="Times New Roman"/>
                <w:sz w:val="18"/>
                <w:szCs w:val="18"/>
              </w:rPr>
            </w:pPr>
          </w:p>
        </w:tc>
      </w:tr>
      <w:tr w:rsidR="004E2824" w:rsidRPr="00964E8D" w14:paraId="33C4E79B" w14:textId="77777777" w:rsidTr="00FB21D9">
        <w:trPr>
          <w:trHeight w:val="20"/>
        </w:trPr>
        <w:tc>
          <w:tcPr>
            <w:tcW w:w="961" w:type="pct"/>
            <w:vMerge w:val="restart"/>
            <w:tcBorders>
              <w:top w:val="single" w:sz="2" w:space="0" w:color="auto"/>
              <w:left w:val="nil"/>
              <w:right w:val="nil"/>
            </w:tcBorders>
            <w:shd w:val="clear" w:color="auto" w:fill="auto"/>
            <w:noWrap/>
            <w:vAlign w:val="center"/>
            <w:hideMark/>
          </w:tcPr>
          <w:p w14:paraId="351DE236" w14:textId="77777777" w:rsidR="00C95F6B" w:rsidRPr="00964E8D" w:rsidRDefault="00C95F6B" w:rsidP="00964E8D">
            <w:pPr>
              <w:adjustRightInd w:val="0"/>
              <w:spacing w:after="60" w:line="240" w:lineRule="auto"/>
              <w:rPr>
                <w:rFonts w:ascii="Times New Roman" w:eastAsia="Times New Roman" w:hAnsi="Times New Roman" w:cs="Times New Roman"/>
                <w:sz w:val="18"/>
                <w:szCs w:val="18"/>
              </w:rPr>
            </w:pPr>
            <w:proofErr w:type="spellStart"/>
            <w:proofErr w:type="gramStart"/>
            <w:r w:rsidRPr="00964E8D">
              <w:rPr>
                <w:rFonts w:ascii="Times New Roman" w:eastAsia="Times New Roman" w:hAnsi="Times New Roman" w:cs="Times New Roman"/>
                <w:sz w:val="18"/>
                <w:szCs w:val="18"/>
              </w:rPr>
              <w:t>MS_va</w:t>
            </w:r>
            <w:proofErr w:type="spellEnd"/>
            <w:proofErr w:type="gramEnd"/>
          </w:p>
        </w:tc>
        <w:tc>
          <w:tcPr>
            <w:tcW w:w="808" w:type="pct"/>
            <w:tcBorders>
              <w:top w:val="single" w:sz="2" w:space="0" w:color="auto"/>
              <w:left w:val="nil"/>
              <w:bottom w:val="nil"/>
              <w:right w:val="nil"/>
            </w:tcBorders>
            <w:shd w:val="clear" w:color="auto" w:fill="auto"/>
            <w:noWrap/>
            <w:vAlign w:val="center"/>
            <w:hideMark/>
          </w:tcPr>
          <w:p w14:paraId="567C0157"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6E4C4AA2"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7FD8157E"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hideMark/>
          </w:tcPr>
          <w:p w14:paraId="1FBD91AA"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0,218*</w:t>
            </w:r>
          </w:p>
        </w:tc>
        <w:tc>
          <w:tcPr>
            <w:tcW w:w="807" w:type="pct"/>
            <w:tcBorders>
              <w:top w:val="single" w:sz="2" w:space="0" w:color="auto"/>
              <w:left w:val="nil"/>
              <w:bottom w:val="nil"/>
              <w:right w:val="nil"/>
            </w:tcBorders>
            <w:shd w:val="clear" w:color="auto" w:fill="auto"/>
            <w:noWrap/>
            <w:vAlign w:val="center"/>
            <w:hideMark/>
          </w:tcPr>
          <w:p w14:paraId="4689E938"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r>
      <w:tr w:rsidR="004E2824" w:rsidRPr="00964E8D" w14:paraId="464F2BB9" w14:textId="77777777" w:rsidTr="00FB21D9">
        <w:trPr>
          <w:trHeight w:val="20"/>
        </w:trPr>
        <w:tc>
          <w:tcPr>
            <w:tcW w:w="961" w:type="pct"/>
            <w:vMerge/>
            <w:tcBorders>
              <w:left w:val="nil"/>
              <w:bottom w:val="single" w:sz="2" w:space="0" w:color="auto"/>
              <w:right w:val="nil"/>
            </w:tcBorders>
            <w:shd w:val="clear" w:color="auto" w:fill="auto"/>
            <w:noWrap/>
            <w:vAlign w:val="center"/>
            <w:hideMark/>
          </w:tcPr>
          <w:p w14:paraId="23F5EC1E"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hideMark/>
          </w:tcPr>
          <w:p w14:paraId="2C700754"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60D5DF7B" w14:textId="64BF2991"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07EB53D8" w14:textId="14AA7B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hideMark/>
          </w:tcPr>
          <w:p w14:paraId="69FC36FE" w14:textId="6B4F4B43" w:rsidR="00C95F6B" w:rsidRPr="00964E8D" w:rsidRDefault="00C95F6B"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(0,13000)</w:t>
            </w:r>
          </w:p>
        </w:tc>
        <w:tc>
          <w:tcPr>
            <w:tcW w:w="807" w:type="pct"/>
            <w:tcBorders>
              <w:top w:val="nil"/>
              <w:left w:val="nil"/>
              <w:bottom w:val="single" w:sz="2" w:space="0" w:color="auto"/>
              <w:right w:val="nil"/>
            </w:tcBorders>
            <w:shd w:val="clear" w:color="auto" w:fill="auto"/>
            <w:noWrap/>
            <w:vAlign w:val="center"/>
            <w:hideMark/>
          </w:tcPr>
          <w:p w14:paraId="0BD6B0F4" w14:textId="5C072AAC"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r>
      <w:tr w:rsidR="004E2824" w:rsidRPr="00964E8D" w14:paraId="06116383" w14:textId="77777777" w:rsidTr="00FB21D9">
        <w:trPr>
          <w:trHeight w:val="20"/>
        </w:trPr>
        <w:tc>
          <w:tcPr>
            <w:tcW w:w="961" w:type="pct"/>
            <w:vMerge w:val="restart"/>
            <w:tcBorders>
              <w:top w:val="single" w:sz="2" w:space="0" w:color="auto"/>
              <w:left w:val="nil"/>
              <w:right w:val="nil"/>
            </w:tcBorders>
            <w:shd w:val="clear" w:color="auto" w:fill="auto"/>
            <w:noWrap/>
            <w:vAlign w:val="center"/>
          </w:tcPr>
          <w:p w14:paraId="413DA408" w14:textId="325E1262" w:rsidR="00C95F6B" w:rsidRPr="00964E8D" w:rsidRDefault="00C95F6B" w:rsidP="00964E8D">
            <w:pPr>
              <w:adjustRightInd w:val="0"/>
              <w:spacing w:after="60" w:line="240" w:lineRule="auto"/>
              <w:rPr>
                <w:rFonts w:ascii="Times New Roman" w:eastAsia="Times New Roman" w:hAnsi="Times New Roman" w:cs="Times New Roman"/>
                <w:sz w:val="18"/>
                <w:szCs w:val="18"/>
              </w:rPr>
            </w:pPr>
            <w:proofErr w:type="spellStart"/>
            <w:proofErr w:type="gramStart"/>
            <w:r w:rsidRPr="00964E8D">
              <w:rPr>
                <w:rFonts w:ascii="Times New Roman" w:eastAsia="Times New Roman" w:hAnsi="Times New Roman" w:cs="Times New Roman"/>
                <w:sz w:val="18"/>
                <w:szCs w:val="18"/>
              </w:rPr>
              <w:t>logMS</w:t>
            </w:r>
            <w:proofErr w:type="spellEnd"/>
            <w:proofErr w:type="gramEnd"/>
          </w:p>
        </w:tc>
        <w:tc>
          <w:tcPr>
            <w:tcW w:w="808" w:type="pct"/>
            <w:tcBorders>
              <w:top w:val="single" w:sz="2" w:space="0" w:color="auto"/>
              <w:left w:val="nil"/>
              <w:bottom w:val="nil"/>
              <w:right w:val="nil"/>
            </w:tcBorders>
            <w:shd w:val="clear" w:color="auto" w:fill="auto"/>
            <w:noWrap/>
            <w:vAlign w:val="center"/>
          </w:tcPr>
          <w:p w14:paraId="74CA8B8A"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tcPr>
          <w:p w14:paraId="195815A9"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tcPr>
          <w:p w14:paraId="6343B6DB"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single" w:sz="2" w:space="0" w:color="auto"/>
              <w:left w:val="nil"/>
              <w:bottom w:val="nil"/>
              <w:right w:val="nil"/>
            </w:tcBorders>
            <w:shd w:val="clear" w:color="auto" w:fill="auto"/>
            <w:noWrap/>
            <w:vAlign w:val="center"/>
          </w:tcPr>
          <w:p w14:paraId="37CACDD2"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7" w:type="pct"/>
            <w:tcBorders>
              <w:top w:val="single" w:sz="2" w:space="0" w:color="auto"/>
              <w:left w:val="nil"/>
              <w:bottom w:val="nil"/>
              <w:right w:val="nil"/>
            </w:tcBorders>
            <w:shd w:val="clear" w:color="auto" w:fill="auto"/>
            <w:noWrap/>
            <w:vAlign w:val="center"/>
          </w:tcPr>
          <w:p w14:paraId="7A46B818" w14:textId="5DF3F7A4" w:rsidR="00C95F6B" w:rsidRPr="00964E8D" w:rsidRDefault="00C95F6B"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0,00747***</w:t>
            </w:r>
          </w:p>
        </w:tc>
      </w:tr>
      <w:tr w:rsidR="004E2824" w:rsidRPr="00964E8D" w14:paraId="4D221475" w14:textId="77777777" w:rsidTr="00FB21D9">
        <w:trPr>
          <w:trHeight w:val="20"/>
        </w:trPr>
        <w:tc>
          <w:tcPr>
            <w:tcW w:w="961" w:type="pct"/>
            <w:vMerge/>
            <w:tcBorders>
              <w:left w:val="nil"/>
              <w:bottom w:val="single" w:sz="2" w:space="0" w:color="auto"/>
              <w:right w:val="nil"/>
            </w:tcBorders>
            <w:shd w:val="clear" w:color="auto" w:fill="auto"/>
            <w:noWrap/>
            <w:vAlign w:val="center"/>
          </w:tcPr>
          <w:p w14:paraId="0F879657" w14:textId="77777777" w:rsidR="00C95F6B" w:rsidRPr="00964E8D" w:rsidRDefault="00C95F6B" w:rsidP="00964E8D">
            <w:pPr>
              <w:adjustRightInd w:val="0"/>
              <w:spacing w:after="60" w:line="240" w:lineRule="auto"/>
              <w:ind w:firstLine="567"/>
              <w:rPr>
                <w:rFonts w:ascii="Times New Roman" w:eastAsia="Times New Roman" w:hAnsi="Times New Roman" w:cs="Times New Roman"/>
                <w:sz w:val="18"/>
                <w:szCs w:val="18"/>
              </w:rPr>
            </w:pPr>
          </w:p>
        </w:tc>
        <w:tc>
          <w:tcPr>
            <w:tcW w:w="808" w:type="pct"/>
            <w:tcBorders>
              <w:top w:val="nil"/>
              <w:left w:val="nil"/>
              <w:bottom w:val="single" w:sz="2" w:space="0" w:color="auto"/>
              <w:right w:val="nil"/>
            </w:tcBorders>
            <w:shd w:val="clear" w:color="auto" w:fill="auto"/>
            <w:noWrap/>
            <w:vAlign w:val="center"/>
          </w:tcPr>
          <w:p w14:paraId="5F9F37C8"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tcPr>
          <w:p w14:paraId="7A2BEBFD"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tcPr>
          <w:p w14:paraId="02093E2D"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8" w:type="pct"/>
            <w:gridSpan w:val="2"/>
            <w:tcBorders>
              <w:top w:val="nil"/>
              <w:left w:val="nil"/>
              <w:bottom w:val="single" w:sz="2" w:space="0" w:color="auto"/>
              <w:right w:val="nil"/>
            </w:tcBorders>
            <w:shd w:val="clear" w:color="auto" w:fill="auto"/>
            <w:noWrap/>
            <w:vAlign w:val="center"/>
          </w:tcPr>
          <w:p w14:paraId="37A3022A" w14:textId="77777777" w:rsidR="00C95F6B" w:rsidRPr="00964E8D" w:rsidRDefault="00C95F6B" w:rsidP="00FB21D9">
            <w:pPr>
              <w:adjustRightInd w:val="0"/>
              <w:spacing w:after="60" w:line="240" w:lineRule="auto"/>
              <w:rPr>
                <w:rFonts w:ascii="Times New Roman" w:eastAsia="Times New Roman" w:hAnsi="Times New Roman" w:cs="Times New Roman"/>
                <w:sz w:val="18"/>
                <w:szCs w:val="18"/>
              </w:rPr>
            </w:pPr>
          </w:p>
        </w:tc>
        <w:tc>
          <w:tcPr>
            <w:tcW w:w="807" w:type="pct"/>
            <w:tcBorders>
              <w:top w:val="nil"/>
              <w:left w:val="nil"/>
              <w:bottom w:val="single" w:sz="2" w:space="0" w:color="auto"/>
              <w:right w:val="nil"/>
            </w:tcBorders>
            <w:shd w:val="clear" w:color="auto" w:fill="auto"/>
            <w:noWrap/>
            <w:vAlign w:val="center"/>
          </w:tcPr>
          <w:p w14:paraId="0396D97C" w14:textId="737037B3" w:rsidR="00C95F6B" w:rsidRPr="00964E8D" w:rsidRDefault="00C95F6B"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(0,00043)</w:t>
            </w:r>
          </w:p>
        </w:tc>
      </w:tr>
      <w:tr w:rsidR="004E2824" w:rsidRPr="00964E8D" w14:paraId="191B86C7" w14:textId="77777777" w:rsidTr="00FB21D9">
        <w:trPr>
          <w:trHeight w:val="20"/>
        </w:trPr>
        <w:tc>
          <w:tcPr>
            <w:tcW w:w="961" w:type="pct"/>
            <w:tcBorders>
              <w:top w:val="single" w:sz="2" w:space="0" w:color="auto"/>
              <w:left w:val="nil"/>
              <w:bottom w:val="nil"/>
              <w:right w:val="nil"/>
            </w:tcBorders>
            <w:shd w:val="clear" w:color="auto" w:fill="auto"/>
            <w:noWrap/>
            <w:vAlign w:val="center"/>
            <w:hideMark/>
          </w:tcPr>
          <w:p w14:paraId="664D430E" w14:textId="77777777" w:rsidR="00325B90" w:rsidRPr="00964E8D" w:rsidRDefault="00325B90" w:rsidP="00964E8D">
            <w:pPr>
              <w:adjustRightInd w:val="0"/>
              <w:spacing w:after="60" w:line="240" w:lineRule="auto"/>
              <w:rPr>
                <w:rFonts w:ascii="Times New Roman" w:eastAsia="Times New Roman" w:hAnsi="Times New Roman" w:cs="Times New Roman"/>
                <w:sz w:val="18"/>
                <w:szCs w:val="18"/>
              </w:rPr>
            </w:pPr>
            <w:proofErr w:type="spellStart"/>
            <w:r w:rsidRPr="00964E8D">
              <w:rPr>
                <w:rFonts w:ascii="Times New Roman" w:eastAsia="Times New Roman" w:hAnsi="Times New Roman" w:cs="Times New Roman"/>
                <w:sz w:val="18"/>
                <w:szCs w:val="18"/>
              </w:rPr>
              <w:t>Observations</w:t>
            </w:r>
            <w:proofErr w:type="spellEnd"/>
          </w:p>
        </w:tc>
        <w:tc>
          <w:tcPr>
            <w:tcW w:w="808" w:type="pct"/>
            <w:tcBorders>
              <w:top w:val="single" w:sz="2" w:space="0" w:color="auto"/>
              <w:left w:val="nil"/>
              <w:bottom w:val="nil"/>
              <w:right w:val="nil"/>
            </w:tcBorders>
            <w:shd w:val="clear" w:color="auto" w:fill="auto"/>
            <w:noWrap/>
            <w:vAlign w:val="center"/>
            <w:hideMark/>
          </w:tcPr>
          <w:p w14:paraId="3D124AAD"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5.149.285</w:t>
            </w:r>
          </w:p>
        </w:tc>
        <w:tc>
          <w:tcPr>
            <w:tcW w:w="808" w:type="pct"/>
            <w:gridSpan w:val="2"/>
            <w:tcBorders>
              <w:top w:val="single" w:sz="2" w:space="0" w:color="auto"/>
              <w:left w:val="nil"/>
              <w:bottom w:val="nil"/>
              <w:right w:val="nil"/>
            </w:tcBorders>
            <w:shd w:val="clear" w:color="auto" w:fill="auto"/>
            <w:noWrap/>
            <w:vAlign w:val="center"/>
            <w:hideMark/>
          </w:tcPr>
          <w:p w14:paraId="01C7997B"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5.149.285</w:t>
            </w:r>
          </w:p>
        </w:tc>
        <w:tc>
          <w:tcPr>
            <w:tcW w:w="808" w:type="pct"/>
            <w:gridSpan w:val="2"/>
            <w:tcBorders>
              <w:top w:val="single" w:sz="2" w:space="0" w:color="auto"/>
              <w:left w:val="nil"/>
              <w:bottom w:val="nil"/>
              <w:right w:val="nil"/>
            </w:tcBorders>
            <w:shd w:val="clear" w:color="auto" w:fill="auto"/>
            <w:noWrap/>
            <w:vAlign w:val="center"/>
            <w:hideMark/>
          </w:tcPr>
          <w:p w14:paraId="6157B3DC"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5.149.285</w:t>
            </w:r>
          </w:p>
        </w:tc>
        <w:tc>
          <w:tcPr>
            <w:tcW w:w="808" w:type="pct"/>
            <w:gridSpan w:val="2"/>
            <w:tcBorders>
              <w:top w:val="single" w:sz="2" w:space="0" w:color="auto"/>
              <w:left w:val="nil"/>
              <w:bottom w:val="nil"/>
              <w:right w:val="nil"/>
            </w:tcBorders>
            <w:shd w:val="clear" w:color="auto" w:fill="auto"/>
            <w:noWrap/>
            <w:vAlign w:val="center"/>
            <w:hideMark/>
          </w:tcPr>
          <w:p w14:paraId="7C9BF741"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5.149.285</w:t>
            </w:r>
          </w:p>
        </w:tc>
        <w:tc>
          <w:tcPr>
            <w:tcW w:w="807" w:type="pct"/>
            <w:tcBorders>
              <w:top w:val="single" w:sz="2" w:space="0" w:color="auto"/>
              <w:left w:val="nil"/>
              <w:bottom w:val="nil"/>
              <w:right w:val="nil"/>
            </w:tcBorders>
            <w:shd w:val="clear" w:color="auto" w:fill="auto"/>
            <w:noWrap/>
            <w:vAlign w:val="center"/>
            <w:hideMark/>
          </w:tcPr>
          <w:p w14:paraId="066984E2"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5.149.285</w:t>
            </w:r>
          </w:p>
        </w:tc>
      </w:tr>
      <w:tr w:rsidR="004E2824" w:rsidRPr="00964E8D" w14:paraId="166B5D0F" w14:textId="77777777" w:rsidTr="00FB21D9">
        <w:trPr>
          <w:trHeight w:val="20"/>
        </w:trPr>
        <w:tc>
          <w:tcPr>
            <w:tcW w:w="961" w:type="pct"/>
            <w:tcBorders>
              <w:top w:val="nil"/>
              <w:left w:val="nil"/>
              <w:right w:val="nil"/>
            </w:tcBorders>
            <w:shd w:val="clear" w:color="auto" w:fill="auto"/>
            <w:noWrap/>
            <w:vAlign w:val="center"/>
            <w:hideMark/>
          </w:tcPr>
          <w:p w14:paraId="500E4E5E" w14:textId="77777777" w:rsidR="00325B90" w:rsidRPr="00964E8D" w:rsidRDefault="00325B90"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R²</w:t>
            </w:r>
          </w:p>
        </w:tc>
        <w:tc>
          <w:tcPr>
            <w:tcW w:w="808" w:type="pct"/>
            <w:tcBorders>
              <w:top w:val="nil"/>
              <w:left w:val="nil"/>
              <w:right w:val="nil"/>
            </w:tcBorders>
            <w:shd w:val="clear" w:color="auto" w:fill="auto"/>
            <w:noWrap/>
            <w:vAlign w:val="center"/>
            <w:hideMark/>
          </w:tcPr>
          <w:p w14:paraId="4FE15054"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0,129</w:t>
            </w:r>
          </w:p>
        </w:tc>
        <w:tc>
          <w:tcPr>
            <w:tcW w:w="808" w:type="pct"/>
            <w:gridSpan w:val="2"/>
            <w:tcBorders>
              <w:top w:val="nil"/>
              <w:left w:val="nil"/>
              <w:right w:val="nil"/>
            </w:tcBorders>
            <w:shd w:val="clear" w:color="auto" w:fill="auto"/>
            <w:noWrap/>
            <w:vAlign w:val="center"/>
            <w:hideMark/>
          </w:tcPr>
          <w:p w14:paraId="11D37ABD"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0,129</w:t>
            </w:r>
          </w:p>
        </w:tc>
        <w:tc>
          <w:tcPr>
            <w:tcW w:w="808" w:type="pct"/>
            <w:gridSpan w:val="2"/>
            <w:tcBorders>
              <w:top w:val="nil"/>
              <w:left w:val="nil"/>
              <w:right w:val="nil"/>
            </w:tcBorders>
            <w:shd w:val="clear" w:color="auto" w:fill="auto"/>
            <w:noWrap/>
            <w:vAlign w:val="center"/>
            <w:hideMark/>
          </w:tcPr>
          <w:p w14:paraId="79185E6D"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0,129</w:t>
            </w:r>
          </w:p>
        </w:tc>
        <w:tc>
          <w:tcPr>
            <w:tcW w:w="808" w:type="pct"/>
            <w:gridSpan w:val="2"/>
            <w:tcBorders>
              <w:top w:val="nil"/>
              <w:left w:val="nil"/>
              <w:right w:val="nil"/>
            </w:tcBorders>
            <w:shd w:val="clear" w:color="auto" w:fill="auto"/>
            <w:noWrap/>
            <w:vAlign w:val="center"/>
            <w:hideMark/>
          </w:tcPr>
          <w:p w14:paraId="36EB7D86"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0,129</w:t>
            </w:r>
          </w:p>
        </w:tc>
        <w:tc>
          <w:tcPr>
            <w:tcW w:w="807" w:type="pct"/>
            <w:tcBorders>
              <w:top w:val="nil"/>
              <w:left w:val="nil"/>
              <w:right w:val="nil"/>
            </w:tcBorders>
            <w:shd w:val="clear" w:color="auto" w:fill="auto"/>
            <w:noWrap/>
            <w:vAlign w:val="center"/>
            <w:hideMark/>
          </w:tcPr>
          <w:p w14:paraId="033B5653" w14:textId="77777777" w:rsidR="00325B90" w:rsidRPr="00964E8D" w:rsidRDefault="00325B90"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0,129</w:t>
            </w:r>
          </w:p>
        </w:tc>
      </w:tr>
      <w:tr w:rsidR="004E2824" w:rsidRPr="00964E8D" w14:paraId="63DE870F" w14:textId="77777777" w:rsidTr="00FB21D9">
        <w:trPr>
          <w:trHeight w:val="20"/>
        </w:trPr>
        <w:tc>
          <w:tcPr>
            <w:tcW w:w="961" w:type="pct"/>
            <w:tcBorders>
              <w:top w:val="nil"/>
              <w:left w:val="nil"/>
              <w:bottom w:val="single" w:sz="12" w:space="0" w:color="auto"/>
              <w:right w:val="nil"/>
            </w:tcBorders>
            <w:shd w:val="clear" w:color="auto" w:fill="auto"/>
            <w:noWrap/>
            <w:vAlign w:val="center"/>
            <w:hideMark/>
          </w:tcPr>
          <w:p w14:paraId="2FDDD70D" w14:textId="66EF538C" w:rsidR="00325B90" w:rsidRPr="00964E8D" w:rsidRDefault="00325B90" w:rsidP="00964E8D">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 xml:space="preserve">Nº </w:t>
            </w:r>
            <w:proofErr w:type="spellStart"/>
            <w:r w:rsidRPr="00964E8D">
              <w:rPr>
                <w:rFonts w:ascii="Times New Roman" w:eastAsia="Times New Roman" w:hAnsi="Times New Roman" w:cs="Times New Roman"/>
                <w:sz w:val="18"/>
                <w:szCs w:val="18"/>
              </w:rPr>
              <w:t>ocup_ano</w:t>
            </w:r>
            <w:proofErr w:type="spellEnd"/>
          </w:p>
        </w:tc>
        <w:tc>
          <w:tcPr>
            <w:tcW w:w="808" w:type="pct"/>
            <w:tcBorders>
              <w:top w:val="nil"/>
              <w:left w:val="nil"/>
              <w:bottom w:val="single" w:sz="12" w:space="0" w:color="auto"/>
              <w:right w:val="nil"/>
            </w:tcBorders>
            <w:shd w:val="clear" w:color="auto" w:fill="auto"/>
            <w:noWrap/>
            <w:vAlign w:val="center"/>
            <w:hideMark/>
          </w:tcPr>
          <w:p w14:paraId="6C8FECF4" w14:textId="1FA37C97" w:rsidR="00325B90" w:rsidRPr="00964E8D" w:rsidRDefault="00F77A36"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w:t>
            </w:r>
            <w:r w:rsidR="00325B90" w:rsidRPr="00964E8D">
              <w:rPr>
                <w:rFonts w:ascii="Times New Roman" w:eastAsia="Times New Roman" w:hAnsi="Times New Roman" w:cs="Times New Roman"/>
                <w:sz w:val="18"/>
                <w:szCs w:val="18"/>
              </w:rPr>
              <w:t>135</w:t>
            </w:r>
          </w:p>
        </w:tc>
        <w:tc>
          <w:tcPr>
            <w:tcW w:w="808" w:type="pct"/>
            <w:gridSpan w:val="2"/>
            <w:tcBorders>
              <w:top w:val="nil"/>
              <w:left w:val="nil"/>
              <w:bottom w:val="single" w:sz="12" w:space="0" w:color="auto"/>
              <w:right w:val="nil"/>
            </w:tcBorders>
            <w:shd w:val="clear" w:color="auto" w:fill="auto"/>
            <w:noWrap/>
            <w:vAlign w:val="center"/>
            <w:hideMark/>
          </w:tcPr>
          <w:p w14:paraId="688247AC" w14:textId="48209712" w:rsidR="00325B90" w:rsidRPr="00964E8D" w:rsidRDefault="00F77A36"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w:t>
            </w:r>
            <w:r w:rsidR="00325B90" w:rsidRPr="00964E8D">
              <w:rPr>
                <w:rFonts w:ascii="Times New Roman" w:eastAsia="Times New Roman" w:hAnsi="Times New Roman" w:cs="Times New Roman"/>
                <w:sz w:val="18"/>
                <w:szCs w:val="18"/>
              </w:rPr>
              <w:t>135</w:t>
            </w:r>
          </w:p>
        </w:tc>
        <w:tc>
          <w:tcPr>
            <w:tcW w:w="808" w:type="pct"/>
            <w:gridSpan w:val="2"/>
            <w:tcBorders>
              <w:top w:val="nil"/>
              <w:left w:val="nil"/>
              <w:bottom w:val="single" w:sz="12" w:space="0" w:color="auto"/>
              <w:right w:val="nil"/>
            </w:tcBorders>
            <w:shd w:val="clear" w:color="auto" w:fill="auto"/>
            <w:noWrap/>
            <w:vAlign w:val="center"/>
            <w:hideMark/>
          </w:tcPr>
          <w:p w14:paraId="69047536" w14:textId="180DEC40" w:rsidR="00325B90" w:rsidRPr="00964E8D" w:rsidRDefault="00F77A36"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w:t>
            </w:r>
            <w:r w:rsidR="00325B90" w:rsidRPr="00964E8D">
              <w:rPr>
                <w:rFonts w:ascii="Times New Roman" w:eastAsia="Times New Roman" w:hAnsi="Times New Roman" w:cs="Times New Roman"/>
                <w:sz w:val="18"/>
                <w:szCs w:val="18"/>
              </w:rPr>
              <w:t>135</w:t>
            </w:r>
          </w:p>
        </w:tc>
        <w:tc>
          <w:tcPr>
            <w:tcW w:w="808" w:type="pct"/>
            <w:gridSpan w:val="2"/>
            <w:tcBorders>
              <w:top w:val="nil"/>
              <w:left w:val="nil"/>
              <w:bottom w:val="single" w:sz="12" w:space="0" w:color="auto"/>
              <w:right w:val="nil"/>
            </w:tcBorders>
            <w:shd w:val="clear" w:color="auto" w:fill="auto"/>
            <w:noWrap/>
            <w:vAlign w:val="center"/>
            <w:hideMark/>
          </w:tcPr>
          <w:p w14:paraId="6B118FC0" w14:textId="00DAAE90" w:rsidR="00325B90" w:rsidRPr="00964E8D" w:rsidRDefault="00F77A36"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w:t>
            </w:r>
            <w:r w:rsidR="00325B90" w:rsidRPr="00964E8D">
              <w:rPr>
                <w:rFonts w:ascii="Times New Roman" w:eastAsia="Times New Roman" w:hAnsi="Times New Roman" w:cs="Times New Roman"/>
                <w:sz w:val="18"/>
                <w:szCs w:val="18"/>
              </w:rPr>
              <w:t>135</w:t>
            </w:r>
          </w:p>
        </w:tc>
        <w:tc>
          <w:tcPr>
            <w:tcW w:w="807" w:type="pct"/>
            <w:tcBorders>
              <w:top w:val="nil"/>
              <w:left w:val="nil"/>
              <w:bottom w:val="single" w:sz="12" w:space="0" w:color="auto"/>
              <w:right w:val="nil"/>
            </w:tcBorders>
            <w:shd w:val="clear" w:color="auto" w:fill="auto"/>
            <w:noWrap/>
            <w:vAlign w:val="center"/>
            <w:hideMark/>
          </w:tcPr>
          <w:p w14:paraId="1BC4B19D" w14:textId="7E121763" w:rsidR="00325B90" w:rsidRPr="00964E8D" w:rsidRDefault="00F77A36" w:rsidP="00FB21D9">
            <w:pPr>
              <w:adjustRightInd w:val="0"/>
              <w:spacing w:after="60" w:line="240" w:lineRule="auto"/>
              <w:rPr>
                <w:rFonts w:ascii="Times New Roman" w:eastAsia="Times New Roman" w:hAnsi="Times New Roman" w:cs="Times New Roman"/>
                <w:sz w:val="18"/>
                <w:szCs w:val="18"/>
              </w:rPr>
            </w:pPr>
            <w:r w:rsidRPr="00964E8D">
              <w:rPr>
                <w:rFonts w:ascii="Times New Roman" w:eastAsia="Times New Roman" w:hAnsi="Times New Roman" w:cs="Times New Roman"/>
                <w:sz w:val="18"/>
                <w:szCs w:val="18"/>
              </w:rPr>
              <w:t>4.</w:t>
            </w:r>
            <w:r w:rsidR="00325B90" w:rsidRPr="00964E8D">
              <w:rPr>
                <w:rFonts w:ascii="Times New Roman" w:eastAsia="Times New Roman" w:hAnsi="Times New Roman" w:cs="Times New Roman"/>
                <w:sz w:val="18"/>
                <w:szCs w:val="18"/>
              </w:rPr>
              <w:t>135</w:t>
            </w:r>
          </w:p>
        </w:tc>
      </w:tr>
      <w:tr w:rsidR="00FB21D9" w:rsidRPr="00FB21D9" w14:paraId="0E229D34" w14:textId="77777777" w:rsidTr="00FB21D9">
        <w:trPr>
          <w:trHeight w:val="20"/>
        </w:trPr>
        <w:tc>
          <w:tcPr>
            <w:tcW w:w="5000" w:type="pct"/>
            <w:gridSpan w:val="9"/>
            <w:tcBorders>
              <w:top w:val="single" w:sz="12" w:space="0" w:color="auto"/>
              <w:left w:val="nil"/>
              <w:bottom w:val="nil"/>
              <w:right w:val="nil"/>
            </w:tcBorders>
            <w:shd w:val="clear" w:color="auto" w:fill="auto"/>
            <w:noWrap/>
            <w:vAlign w:val="center"/>
            <w:hideMark/>
          </w:tcPr>
          <w:p w14:paraId="20E862CA" w14:textId="7D792BED" w:rsidR="00FB21D9" w:rsidRPr="00FB21D9" w:rsidRDefault="00FB21D9" w:rsidP="00FB21D9">
            <w:pPr>
              <w:adjustRightInd w:val="0"/>
              <w:spacing w:after="60" w:line="240" w:lineRule="auto"/>
              <w:rPr>
                <w:rFonts w:ascii="Times New Roman" w:eastAsia="Times New Roman" w:hAnsi="Times New Roman" w:cs="Times New Roman"/>
                <w:sz w:val="14"/>
                <w:szCs w:val="18"/>
              </w:rPr>
            </w:pPr>
            <w:r w:rsidRPr="00FB21D9">
              <w:rPr>
                <w:rFonts w:ascii="Times New Roman" w:eastAsia="Times New Roman" w:hAnsi="Times New Roman" w:cs="Times New Roman"/>
                <w:sz w:val="14"/>
                <w:szCs w:val="18"/>
              </w:rPr>
              <w:t>Erro padrão robusto estre parênteses</w:t>
            </w:r>
          </w:p>
        </w:tc>
      </w:tr>
      <w:tr w:rsidR="00FB21D9" w:rsidRPr="00FB21D9" w14:paraId="4E8B54D7" w14:textId="77777777" w:rsidTr="00FB21D9">
        <w:trPr>
          <w:trHeight w:val="20"/>
        </w:trPr>
        <w:tc>
          <w:tcPr>
            <w:tcW w:w="1999" w:type="pct"/>
            <w:gridSpan w:val="3"/>
            <w:tcBorders>
              <w:top w:val="nil"/>
              <w:left w:val="nil"/>
              <w:bottom w:val="nil"/>
              <w:right w:val="nil"/>
            </w:tcBorders>
            <w:shd w:val="clear" w:color="auto" w:fill="auto"/>
            <w:noWrap/>
            <w:vAlign w:val="center"/>
            <w:hideMark/>
          </w:tcPr>
          <w:p w14:paraId="420D35E1" w14:textId="21055A13" w:rsidR="00FB21D9" w:rsidRPr="00FB21D9" w:rsidRDefault="00FB21D9" w:rsidP="00FB21D9">
            <w:pPr>
              <w:adjustRightInd w:val="0"/>
              <w:spacing w:after="60" w:line="240" w:lineRule="auto"/>
              <w:rPr>
                <w:rFonts w:ascii="Times New Roman" w:eastAsia="Times New Roman" w:hAnsi="Times New Roman" w:cs="Times New Roman"/>
                <w:sz w:val="14"/>
                <w:szCs w:val="18"/>
              </w:rPr>
            </w:pPr>
            <w:r w:rsidRPr="00FB21D9">
              <w:rPr>
                <w:rFonts w:ascii="Times New Roman" w:eastAsia="Times New Roman" w:hAnsi="Times New Roman" w:cs="Times New Roman"/>
                <w:sz w:val="14"/>
                <w:szCs w:val="18"/>
              </w:rPr>
              <w:t>*** p&lt;0,01, ** p&lt;0,05, * p&lt;0,1</w:t>
            </w:r>
          </w:p>
        </w:tc>
        <w:tc>
          <w:tcPr>
            <w:tcW w:w="1000" w:type="pct"/>
            <w:gridSpan w:val="2"/>
            <w:tcBorders>
              <w:top w:val="nil"/>
              <w:left w:val="nil"/>
              <w:bottom w:val="nil"/>
              <w:right w:val="nil"/>
            </w:tcBorders>
            <w:shd w:val="clear" w:color="auto" w:fill="auto"/>
            <w:noWrap/>
            <w:vAlign w:val="center"/>
            <w:hideMark/>
          </w:tcPr>
          <w:p w14:paraId="0FD8D13B" w14:textId="77777777" w:rsidR="00FB21D9" w:rsidRPr="00FB21D9" w:rsidRDefault="00FB21D9" w:rsidP="00964E8D">
            <w:pPr>
              <w:adjustRightInd w:val="0"/>
              <w:spacing w:after="60" w:line="240" w:lineRule="auto"/>
              <w:ind w:firstLine="567"/>
              <w:jc w:val="center"/>
              <w:rPr>
                <w:rFonts w:ascii="Times New Roman" w:eastAsia="Times New Roman" w:hAnsi="Times New Roman" w:cs="Times New Roman"/>
                <w:sz w:val="14"/>
                <w:szCs w:val="18"/>
              </w:rPr>
            </w:pPr>
          </w:p>
        </w:tc>
        <w:tc>
          <w:tcPr>
            <w:tcW w:w="1000" w:type="pct"/>
            <w:gridSpan w:val="2"/>
            <w:tcBorders>
              <w:top w:val="nil"/>
              <w:left w:val="nil"/>
              <w:bottom w:val="nil"/>
              <w:right w:val="nil"/>
            </w:tcBorders>
            <w:shd w:val="clear" w:color="auto" w:fill="auto"/>
            <w:noWrap/>
            <w:vAlign w:val="center"/>
            <w:hideMark/>
          </w:tcPr>
          <w:p w14:paraId="0BDF8BC5" w14:textId="77777777" w:rsidR="00FB21D9" w:rsidRPr="00FB21D9" w:rsidRDefault="00FB21D9" w:rsidP="00964E8D">
            <w:pPr>
              <w:adjustRightInd w:val="0"/>
              <w:spacing w:after="60" w:line="240" w:lineRule="auto"/>
              <w:ind w:firstLine="567"/>
              <w:jc w:val="center"/>
              <w:rPr>
                <w:rFonts w:ascii="Times New Roman" w:eastAsia="Times New Roman" w:hAnsi="Times New Roman" w:cs="Times New Roman"/>
                <w:sz w:val="14"/>
                <w:szCs w:val="18"/>
              </w:rPr>
            </w:pPr>
          </w:p>
        </w:tc>
        <w:tc>
          <w:tcPr>
            <w:tcW w:w="1001" w:type="pct"/>
            <w:gridSpan w:val="2"/>
            <w:tcBorders>
              <w:top w:val="nil"/>
              <w:left w:val="nil"/>
              <w:bottom w:val="nil"/>
              <w:right w:val="nil"/>
            </w:tcBorders>
            <w:shd w:val="clear" w:color="auto" w:fill="auto"/>
            <w:noWrap/>
            <w:vAlign w:val="center"/>
            <w:hideMark/>
          </w:tcPr>
          <w:p w14:paraId="1A01B50C" w14:textId="77777777" w:rsidR="00FB21D9" w:rsidRPr="00FB21D9" w:rsidRDefault="00FB21D9" w:rsidP="00964E8D">
            <w:pPr>
              <w:adjustRightInd w:val="0"/>
              <w:spacing w:after="60" w:line="240" w:lineRule="auto"/>
              <w:ind w:firstLine="567"/>
              <w:jc w:val="center"/>
              <w:rPr>
                <w:rFonts w:ascii="Times New Roman" w:eastAsia="Times New Roman" w:hAnsi="Times New Roman" w:cs="Times New Roman"/>
                <w:sz w:val="14"/>
                <w:szCs w:val="18"/>
              </w:rPr>
            </w:pPr>
          </w:p>
        </w:tc>
      </w:tr>
    </w:tbl>
    <w:p w14:paraId="44081718" w14:textId="51EB7FE4" w:rsidR="00226F08" w:rsidRPr="00FB21D9" w:rsidRDefault="00EF3572" w:rsidP="00FB21D9">
      <w:pPr>
        <w:adjustRightInd w:val="0"/>
        <w:spacing w:after="60" w:line="240" w:lineRule="auto"/>
        <w:jc w:val="both"/>
        <w:rPr>
          <w:rFonts w:ascii="Times New Roman" w:hAnsi="Times New Roman" w:cs="Times New Roman"/>
          <w:sz w:val="20"/>
          <w:szCs w:val="24"/>
        </w:rPr>
      </w:pPr>
      <w:r w:rsidRPr="00FB21D9">
        <w:rPr>
          <w:rFonts w:ascii="Times New Roman" w:hAnsi="Times New Roman" w:cs="Times New Roman"/>
          <w:sz w:val="16"/>
        </w:rPr>
        <w:t>Fonte: Elaboração própria</w:t>
      </w:r>
    </w:p>
    <w:p w14:paraId="40FA0C2F" w14:textId="59665376" w:rsidR="00900755" w:rsidRPr="004E2824" w:rsidRDefault="006D00EE"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Por fim, a </w:t>
      </w:r>
      <w:r w:rsidR="009F7D96" w:rsidRPr="004E2824">
        <w:rPr>
          <w:rFonts w:ascii="Times New Roman" w:hAnsi="Times New Roman" w:cs="Times New Roman"/>
          <w:sz w:val="24"/>
          <w:szCs w:val="24"/>
        </w:rPr>
        <w:t xml:space="preserve">especificação VIII </w:t>
      </w:r>
      <w:r w:rsidR="00857047" w:rsidRPr="004E2824">
        <w:rPr>
          <w:rFonts w:ascii="Times New Roman" w:hAnsi="Times New Roman" w:cs="Times New Roman"/>
          <w:sz w:val="24"/>
          <w:szCs w:val="24"/>
        </w:rPr>
        <w:t xml:space="preserve">apresenta os resultados para a </w:t>
      </w:r>
      <w:r w:rsidRPr="004E2824">
        <w:rPr>
          <w:rFonts w:ascii="Times New Roman" w:hAnsi="Times New Roman" w:cs="Times New Roman"/>
          <w:sz w:val="24"/>
          <w:szCs w:val="24"/>
        </w:rPr>
        <w:t xml:space="preserve">variável de </w:t>
      </w:r>
      <w:proofErr w:type="spellStart"/>
      <w:r w:rsidR="006B0053" w:rsidRPr="004E2824">
        <w:rPr>
          <w:rFonts w:ascii="Times New Roman" w:hAnsi="Times New Roman" w:cs="Times New Roman"/>
          <w:i/>
          <w:sz w:val="24"/>
          <w:szCs w:val="24"/>
        </w:rPr>
        <w:t>market-share</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em logaritmo</w:t>
      </w:r>
      <w:r w:rsidR="00857047" w:rsidRPr="004E2824">
        <w:rPr>
          <w:rFonts w:ascii="Times New Roman" w:hAnsi="Times New Roman" w:cs="Times New Roman"/>
          <w:sz w:val="24"/>
          <w:szCs w:val="24"/>
        </w:rPr>
        <w:t>.</w:t>
      </w:r>
      <w:r w:rsidR="009F7D96" w:rsidRPr="004E2824">
        <w:rPr>
          <w:rFonts w:ascii="Times New Roman" w:hAnsi="Times New Roman" w:cs="Times New Roman"/>
          <w:sz w:val="24"/>
          <w:szCs w:val="24"/>
        </w:rPr>
        <w:t xml:space="preserve"> </w:t>
      </w:r>
      <w:r w:rsidR="00900755" w:rsidRPr="004E2824">
        <w:rPr>
          <w:rFonts w:ascii="Times New Roman" w:hAnsi="Times New Roman" w:cs="Times New Roman"/>
          <w:sz w:val="24"/>
          <w:szCs w:val="24"/>
        </w:rPr>
        <w:t xml:space="preserve">Por meio da análise dessa estimação, é possível afirmar que a elasticidade da remuneração média das ocupações em relação à participação de mercado das firmas é de 0,007. </w:t>
      </w:r>
      <w:r w:rsidR="009F7D96" w:rsidRPr="004E2824">
        <w:rPr>
          <w:rFonts w:ascii="Times New Roman" w:hAnsi="Times New Roman" w:cs="Times New Roman"/>
          <w:sz w:val="24"/>
          <w:szCs w:val="24"/>
        </w:rPr>
        <w:t xml:space="preserve">Como apresentado nos demais trabalhos para o Brasil, a evidência </w:t>
      </w:r>
      <w:r w:rsidR="00900755" w:rsidRPr="004E2824">
        <w:rPr>
          <w:rFonts w:ascii="Times New Roman" w:hAnsi="Times New Roman" w:cs="Times New Roman"/>
          <w:sz w:val="24"/>
          <w:szCs w:val="24"/>
        </w:rPr>
        <w:t>a favor do compartilhamento de rendas para a indústria brasileira, apesar de significativa, apresenta</w:t>
      </w:r>
      <w:r w:rsidR="001726FB" w:rsidRPr="004E2824">
        <w:rPr>
          <w:rFonts w:ascii="Times New Roman" w:hAnsi="Times New Roman" w:cs="Times New Roman"/>
          <w:sz w:val="24"/>
          <w:szCs w:val="24"/>
        </w:rPr>
        <w:t xml:space="preserve"> representatividade muito baixa, com o </w:t>
      </w:r>
      <w:r w:rsidR="00E5332D" w:rsidRPr="004E2824">
        <w:rPr>
          <w:rFonts w:ascii="Times New Roman" w:hAnsi="Times New Roman" w:cs="Times New Roman"/>
          <w:i/>
          <w:sz w:val="24"/>
          <w:szCs w:val="24"/>
        </w:rPr>
        <w:t>Lester</w:t>
      </w:r>
      <w:r w:rsidR="001726FB" w:rsidRPr="004E2824">
        <w:rPr>
          <w:rFonts w:ascii="Times New Roman" w:hAnsi="Times New Roman" w:cs="Times New Roman"/>
          <w:sz w:val="24"/>
          <w:szCs w:val="24"/>
        </w:rPr>
        <w:t xml:space="preserve"> </w:t>
      </w:r>
      <w:r w:rsidR="001726FB" w:rsidRPr="004E2824">
        <w:rPr>
          <w:rFonts w:ascii="Times New Roman" w:hAnsi="Times New Roman" w:cs="Times New Roman"/>
          <w:i/>
          <w:sz w:val="24"/>
          <w:szCs w:val="24"/>
        </w:rPr>
        <w:t>Range</w:t>
      </w:r>
      <w:r w:rsidR="001726FB" w:rsidRPr="004E2824">
        <w:rPr>
          <w:rFonts w:ascii="Times New Roman" w:hAnsi="Times New Roman" w:cs="Times New Roman"/>
          <w:sz w:val="24"/>
          <w:szCs w:val="24"/>
        </w:rPr>
        <w:t xml:space="preserve"> de 9%.  </w:t>
      </w:r>
    </w:p>
    <w:p w14:paraId="2B894C9C" w14:textId="612F95A1" w:rsidR="00AE4E44" w:rsidRPr="004E2824" w:rsidRDefault="001726FB" w:rsidP="00FB21D9">
      <w:pPr>
        <w:adjustRightInd w:val="0"/>
        <w:spacing w:after="60" w:line="240" w:lineRule="auto"/>
        <w:ind w:firstLine="567"/>
        <w:jc w:val="both"/>
        <w:rPr>
          <w:rFonts w:ascii="Times New Roman" w:hAnsi="Times New Roman" w:cs="Times New Roman"/>
          <w:sz w:val="24"/>
          <w:szCs w:val="24"/>
        </w:rPr>
      </w:pPr>
      <w:r w:rsidRPr="00181353">
        <w:rPr>
          <w:rFonts w:ascii="Times New Roman" w:hAnsi="Times New Roman" w:cs="Times New Roman"/>
          <w:sz w:val="24"/>
          <w:szCs w:val="24"/>
        </w:rPr>
        <w:fldChar w:fldCharType="begin" w:fldLock="1"/>
      </w:r>
      <w:r w:rsidRPr="004E2824">
        <w:rPr>
          <w:rFonts w:ascii="Times New Roman" w:hAnsi="Times New Roman" w:cs="Times New Roman"/>
          <w:sz w:val="24"/>
          <w:szCs w:val="24"/>
        </w:rPr>
        <w:instrText>ADDIN CSL_CITATION { "citationItems" : [ { "id" : "ITEM-1", "itemData" : { "author" : [ { "dropping-particle" : "", "family" : "Martins", "given" : "Pedro S.", "non-dropping-particle" : "", "parse-names" : false, "suffix" : "" }, { "dropping-particle" : "", "family" : "Esteves", "given" : "Luiz A.", "non-dropping-particle" : "", "parse-names" : false, "suffix" : "" } ], "container-title" : "World", "id" : "ITEM-1", "issue" : "0", "issued" : { "date-parts" : [ [ "2006" ] ] }, "page" : "1-20", "title" : "Is There Rent Sharing In Developing Countries? Matched-Panel Evidence from Brazil", "type" : "article-journal", "volume" : "44" }, "uris" : [ "http://www.mendeley.com/documents/?uuid=75000da2-fdcd-48a4-b4e0-a5c2b745213d" ] } ], "mendeley" : { "formattedCitation" : "(MARTINS, PEDRO S.; ESTEVES, 2006)", "manualFormatting" : "Martins e Esteves (2006)", "plainTextFormattedCitation" : "(MARTINS, PEDRO S.; ESTEVES, 2006)", "previouslyFormattedCitation" : "(MARTINS, PEDRO S.; ESTEVES, 2006)" }, "properties" : { "noteIndex" : 0 }, "schema" : "https://github.com/citation-style-language/schema/raw/master/csl-citation.json" }</w:instrText>
      </w:r>
      <w:r w:rsidRPr="00181353">
        <w:rPr>
          <w:rFonts w:ascii="Times New Roman" w:hAnsi="Times New Roman" w:cs="Times New Roman"/>
          <w:sz w:val="24"/>
          <w:szCs w:val="24"/>
        </w:rPr>
        <w:fldChar w:fldCharType="separate"/>
      </w:r>
      <w:r w:rsidRPr="004E2824">
        <w:rPr>
          <w:rFonts w:ascii="Times New Roman" w:hAnsi="Times New Roman" w:cs="Times New Roman"/>
          <w:noProof/>
          <w:sz w:val="24"/>
          <w:szCs w:val="24"/>
        </w:rPr>
        <w:t>Martins e Esteves (2006)</w:t>
      </w:r>
      <w:r w:rsidRPr="00181353">
        <w:rPr>
          <w:rFonts w:ascii="Times New Roman" w:hAnsi="Times New Roman" w:cs="Times New Roman"/>
          <w:sz w:val="24"/>
          <w:szCs w:val="24"/>
        </w:rPr>
        <w:fldChar w:fldCharType="end"/>
      </w:r>
      <w:r w:rsidRPr="004E2824">
        <w:rPr>
          <w:rFonts w:ascii="Times New Roman" w:hAnsi="Times New Roman" w:cs="Times New Roman"/>
          <w:sz w:val="24"/>
          <w:szCs w:val="24"/>
        </w:rPr>
        <w:t xml:space="preserve">, ao estimarem o modelo de </w:t>
      </w:r>
      <w:proofErr w:type="spellStart"/>
      <w:r w:rsidRPr="004E2824">
        <w:rPr>
          <w:rFonts w:ascii="Times New Roman" w:hAnsi="Times New Roman" w:cs="Times New Roman"/>
          <w:i/>
          <w:sz w:val="24"/>
          <w:szCs w:val="24"/>
        </w:rPr>
        <w:t>rent-sharing</w:t>
      </w:r>
      <w:proofErr w:type="spellEnd"/>
      <w:r w:rsidRPr="004E2824">
        <w:rPr>
          <w:rFonts w:ascii="Times New Roman" w:hAnsi="Times New Roman" w:cs="Times New Roman"/>
          <w:sz w:val="24"/>
          <w:szCs w:val="24"/>
        </w:rPr>
        <w:t xml:space="preserve"> para </w:t>
      </w:r>
      <w:proofErr w:type="gramStart"/>
      <w:r w:rsidRPr="004E2824">
        <w:rPr>
          <w:rFonts w:ascii="Times New Roman" w:hAnsi="Times New Roman" w:cs="Times New Roman"/>
          <w:sz w:val="24"/>
          <w:szCs w:val="24"/>
        </w:rPr>
        <w:t>as empresas com 30 ou mais empregados, considerando apenas o período de crescimento econômico (1999 a 2001)</w:t>
      </w:r>
      <w:proofErr w:type="gramEnd"/>
      <w:r w:rsidRPr="004E2824">
        <w:rPr>
          <w:rFonts w:ascii="Times New Roman" w:hAnsi="Times New Roman" w:cs="Times New Roman"/>
          <w:sz w:val="24"/>
          <w:szCs w:val="24"/>
        </w:rPr>
        <w:t>, apresenta</w:t>
      </w:r>
      <w:r w:rsidR="00060CC7" w:rsidRPr="004E2824">
        <w:rPr>
          <w:rFonts w:ascii="Times New Roman" w:hAnsi="Times New Roman" w:cs="Times New Roman"/>
          <w:sz w:val="24"/>
          <w:szCs w:val="24"/>
        </w:rPr>
        <w:t>ra</w:t>
      </w:r>
      <w:r w:rsidRPr="004E2824">
        <w:rPr>
          <w:rFonts w:ascii="Times New Roman" w:hAnsi="Times New Roman" w:cs="Times New Roman"/>
          <w:sz w:val="24"/>
          <w:szCs w:val="24"/>
        </w:rPr>
        <w:t xml:space="preserve">m </w:t>
      </w:r>
      <w:r w:rsidR="00E5332D" w:rsidRPr="004E2824">
        <w:rPr>
          <w:rFonts w:ascii="Times New Roman" w:hAnsi="Times New Roman" w:cs="Times New Roman"/>
          <w:i/>
          <w:sz w:val="24"/>
          <w:szCs w:val="24"/>
        </w:rPr>
        <w:t>Lester</w:t>
      </w:r>
      <w:r w:rsidRPr="004E2824">
        <w:rPr>
          <w:rFonts w:ascii="Times New Roman" w:hAnsi="Times New Roman" w:cs="Times New Roman"/>
          <w:sz w:val="24"/>
          <w:szCs w:val="24"/>
        </w:rPr>
        <w:t xml:space="preserve"> </w:t>
      </w:r>
      <w:r w:rsidRPr="004E2824">
        <w:rPr>
          <w:rFonts w:ascii="Times New Roman" w:hAnsi="Times New Roman" w:cs="Times New Roman"/>
          <w:i/>
          <w:sz w:val="24"/>
          <w:szCs w:val="24"/>
        </w:rPr>
        <w:t>Range</w:t>
      </w:r>
      <w:r w:rsidRPr="004E2824">
        <w:rPr>
          <w:rFonts w:ascii="Times New Roman" w:hAnsi="Times New Roman" w:cs="Times New Roman"/>
          <w:sz w:val="24"/>
          <w:szCs w:val="24"/>
        </w:rPr>
        <w:t xml:space="preserve"> de 4%. Ao estimarem o mesmo modelo, contudo, considerando apenas algumas firmas do setor automobilístico de São Paulo, o </w:t>
      </w:r>
      <w:r w:rsidR="00E5332D" w:rsidRPr="004E2824">
        <w:rPr>
          <w:rFonts w:ascii="Times New Roman" w:hAnsi="Times New Roman" w:cs="Times New Roman"/>
          <w:i/>
          <w:sz w:val="24"/>
          <w:szCs w:val="24"/>
        </w:rPr>
        <w:t>Lester</w:t>
      </w:r>
      <w:r w:rsidRPr="004E2824">
        <w:rPr>
          <w:rFonts w:ascii="Times New Roman" w:hAnsi="Times New Roman" w:cs="Times New Roman"/>
          <w:sz w:val="24"/>
          <w:szCs w:val="24"/>
        </w:rPr>
        <w:t xml:space="preserve"> </w:t>
      </w:r>
      <w:r w:rsidRPr="004E2824">
        <w:rPr>
          <w:rFonts w:ascii="Times New Roman" w:hAnsi="Times New Roman" w:cs="Times New Roman"/>
          <w:i/>
          <w:sz w:val="24"/>
          <w:szCs w:val="24"/>
        </w:rPr>
        <w:t>range</w:t>
      </w:r>
      <w:r w:rsidRPr="004E2824">
        <w:rPr>
          <w:rFonts w:ascii="Times New Roman" w:hAnsi="Times New Roman" w:cs="Times New Roman"/>
          <w:sz w:val="24"/>
          <w:szCs w:val="24"/>
        </w:rPr>
        <w:t xml:space="preserve"> </w:t>
      </w:r>
      <w:r w:rsidR="00060CC7" w:rsidRPr="004E2824">
        <w:rPr>
          <w:rFonts w:ascii="Times New Roman" w:hAnsi="Times New Roman" w:cs="Times New Roman"/>
          <w:sz w:val="24"/>
          <w:szCs w:val="24"/>
        </w:rPr>
        <w:t xml:space="preserve">passou </w:t>
      </w:r>
      <w:r w:rsidRPr="004E2824">
        <w:rPr>
          <w:rFonts w:ascii="Times New Roman" w:hAnsi="Times New Roman" w:cs="Times New Roman"/>
          <w:sz w:val="24"/>
          <w:szCs w:val="24"/>
        </w:rPr>
        <w:t>para 9%.</w:t>
      </w:r>
      <w:r w:rsidR="009F7D96" w:rsidRPr="004E2824">
        <w:rPr>
          <w:rFonts w:ascii="Times New Roman" w:hAnsi="Times New Roman" w:cs="Times New Roman"/>
          <w:sz w:val="24"/>
          <w:szCs w:val="24"/>
        </w:rPr>
        <w:t xml:space="preserve"> </w:t>
      </w:r>
      <w:r w:rsidR="00900755" w:rsidRPr="004E2824">
        <w:rPr>
          <w:rFonts w:ascii="Times New Roman" w:hAnsi="Times New Roman" w:cs="Times New Roman"/>
          <w:sz w:val="24"/>
          <w:szCs w:val="24"/>
        </w:rPr>
        <w:t xml:space="preserve">O trabalho apresentado por </w:t>
      </w:r>
      <w:r w:rsidR="00900755" w:rsidRPr="00181353">
        <w:rPr>
          <w:rFonts w:ascii="Times New Roman" w:hAnsi="Times New Roman" w:cs="Times New Roman"/>
          <w:sz w:val="24"/>
          <w:szCs w:val="24"/>
        </w:rPr>
        <w:fldChar w:fldCharType="begin" w:fldLock="1"/>
      </w:r>
      <w:r w:rsidR="00900755" w:rsidRPr="004E2824">
        <w:rPr>
          <w:rFonts w:ascii="Times New Roman" w:hAnsi="Times New Roman" w:cs="Times New Roman"/>
          <w:sz w:val="24"/>
          <w:szCs w:val="24"/>
        </w:rPr>
        <w:instrText>ADDIN CSL_CITATION { "citationItems" : [ { "id" : "ITEM-1", "itemData" : { "abstract" : "Este trabalho visa analisar a exist\u00eancia de rent-sharing no setor industrial brasileiro entre os anos de 2002 e 2012. Este tema j\u00e1 foi amplamente abordado pela literatura internacional, onde \u00e9 poss\u00edvel identificar evid\u00eancias que corroboram a exist\u00eancia de rent-sharing nas economias desenvolvidas. Por\u00e9m, para a economia brasileira este tema ainda foi pouco explorado e n\u00e3o temos conhecimento de estudos emp\u00edricos realizados para os anos mais recentes. A fim de examinar empiricamente a rela\u00e7\u00e3o entre os lucros das firmas e a remunera\u00e7\u00e3o de seus trabalhadores, foram estimados dois modelos. Primeiramente, um modelo em cross section, que tem como unidade de observa\u00e7\u00e3o o trabalhador, utilizando uma base de dados estruturada atrav\u00e9s do cruzamento da RAIS e da PIA. Tamb\u00e9m foi analisado se esta correla\u00e7\u00e3o ocorre de forma homog\u00eanea entre os n\u00edveis de qualifica\u00e7\u00e3o dos trabalhadores. Em seguida, foi realizada a estimativa em painel din\u00e2mico, cujo n\u00edvel de agrega\u00e7\u00e3o \u00e9 o setor industrial, prevendo tamb\u00e9m a corre\u00e7\u00e3o para o cl\u00e1ssico problema de endogeneidade entre os lucros das firmas e os sal\u00e1rios dos trabalhadores por meio de vari\u00e1veis instrumentais. Os resultados indicam que um aumento no n\u00edvel de rentabilidade das firmas gera, no longo prazo, uma eleva\u00e7\u00e3o dos sal\u00e1rios pagos naquele setor, por\u00e9m este efeito \u00e9 de baixa magnitude", "author" : [ { "dropping-particle" : "", "family" : "Decarli", "given" : "Aline S.", "non-dropping-particle" : "", "parse-names" : false, "suffix" : "" } ], "id" : "ITEM-1", "issued" : { "date-parts" : [ [ "2016" ] ] }, "number-of-pages" : "50", "title" : "RENT-SHARING NO SETOR INDUSTRIAL BRASILEIRO : UMA AN\u00c1LISE EMP\u00cdRICA PARA O PER\u00cdODO DE 2002 - 2012", "type" : "thesis" }, "uris" : [ "http://www.mendeley.com/documents/?uuid=fd5e3308-0cc4-4986-9748-7f4f45a26c0b" ] } ], "mendeley" : { "formattedCitation" : "(DECARLI, 2016)", "manualFormatting" : "Decarli (2016)", "plainTextFormattedCitation" : "(DECARLI, 2016)", "previouslyFormattedCitation" : "(DECARLI, 2016)" }, "properties" : { "noteIndex" : 0 }, "schema" : "https://github.com/citation-style-language/schema/raw/master/csl-citation.json" }</w:instrText>
      </w:r>
      <w:r w:rsidR="00900755" w:rsidRPr="00181353">
        <w:rPr>
          <w:rFonts w:ascii="Times New Roman" w:hAnsi="Times New Roman" w:cs="Times New Roman"/>
          <w:sz w:val="24"/>
          <w:szCs w:val="24"/>
        </w:rPr>
        <w:fldChar w:fldCharType="separate"/>
      </w:r>
      <w:r w:rsidR="00900755" w:rsidRPr="004E2824">
        <w:rPr>
          <w:rFonts w:ascii="Times New Roman" w:hAnsi="Times New Roman" w:cs="Times New Roman"/>
          <w:noProof/>
          <w:sz w:val="24"/>
          <w:szCs w:val="24"/>
        </w:rPr>
        <w:t>Decarli (2016)</w:t>
      </w:r>
      <w:r w:rsidR="00900755" w:rsidRPr="00181353">
        <w:rPr>
          <w:rFonts w:ascii="Times New Roman" w:hAnsi="Times New Roman" w:cs="Times New Roman"/>
          <w:sz w:val="24"/>
          <w:szCs w:val="24"/>
        </w:rPr>
        <w:fldChar w:fldCharType="end"/>
      </w:r>
      <w:r w:rsidR="00900755" w:rsidRPr="004E2824">
        <w:rPr>
          <w:rFonts w:ascii="Times New Roman" w:hAnsi="Times New Roman" w:cs="Times New Roman"/>
          <w:sz w:val="24"/>
          <w:szCs w:val="24"/>
        </w:rPr>
        <w:t xml:space="preserve"> </w:t>
      </w:r>
      <w:r w:rsidR="00060CC7" w:rsidRPr="004E2824">
        <w:rPr>
          <w:rFonts w:ascii="Times New Roman" w:hAnsi="Times New Roman" w:cs="Times New Roman"/>
          <w:sz w:val="24"/>
          <w:szCs w:val="24"/>
        </w:rPr>
        <w:t xml:space="preserve">apresentou </w:t>
      </w:r>
      <w:r w:rsidR="00900755" w:rsidRPr="004E2824">
        <w:rPr>
          <w:rFonts w:ascii="Times New Roman" w:hAnsi="Times New Roman" w:cs="Times New Roman"/>
          <w:sz w:val="24"/>
          <w:szCs w:val="24"/>
        </w:rPr>
        <w:t>elasticidades para valor adicionado, lucro líquido e lucro bruto por pessoal médio ocupado de 0,001377, 0,00403 e 0,00379, respectivamente.</w:t>
      </w:r>
      <w:r w:rsidR="0036568C" w:rsidRPr="004E2824">
        <w:rPr>
          <w:rFonts w:ascii="Times New Roman" w:hAnsi="Times New Roman" w:cs="Times New Roman"/>
          <w:sz w:val="24"/>
          <w:szCs w:val="24"/>
        </w:rPr>
        <w:t xml:space="preserve"> Em termos de </w:t>
      </w:r>
      <w:r w:rsidR="00E5332D" w:rsidRPr="004E2824">
        <w:rPr>
          <w:rFonts w:ascii="Times New Roman" w:hAnsi="Times New Roman" w:cs="Times New Roman"/>
          <w:i/>
          <w:sz w:val="24"/>
          <w:szCs w:val="24"/>
        </w:rPr>
        <w:t>Lester</w:t>
      </w:r>
      <w:r w:rsidR="0036568C" w:rsidRPr="004E2824">
        <w:rPr>
          <w:rFonts w:ascii="Times New Roman" w:hAnsi="Times New Roman" w:cs="Times New Roman"/>
          <w:sz w:val="24"/>
          <w:szCs w:val="24"/>
        </w:rPr>
        <w:t xml:space="preserve"> </w:t>
      </w:r>
      <w:r w:rsidR="006B0053" w:rsidRPr="004E2824">
        <w:rPr>
          <w:rFonts w:ascii="Times New Roman" w:hAnsi="Times New Roman" w:cs="Times New Roman"/>
          <w:i/>
          <w:sz w:val="24"/>
          <w:szCs w:val="24"/>
        </w:rPr>
        <w:t>Range</w:t>
      </w:r>
      <w:r w:rsidR="0036568C" w:rsidRPr="004E2824">
        <w:rPr>
          <w:rFonts w:ascii="Times New Roman" w:hAnsi="Times New Roman" w:cs="Times New Roman"/>
          <w:sz w:val="24"/>
          <w:szCs w:val="24"/>
        </w:rPr>
        <w:t xml:space="preserve">, os valores reportados </w:t>
      </w:r>
      <w:r w:rsidR="00AE4E44" w:rsidRPr="004E2824">
        <w:rPr>
          <w:rFonts w:ascii="Times New Roman" w:hAnsi="Times New Roman" w:cs="Times New Roman"/>
          <w:sz w:val="24"/>
          <w:szCs w:val="24"/>
        </w:rPr>
        <w:lastRenderedPageBreak/>
        <w:t>varia</w:t>
      </w:r>
      <w:r w:rsidR="00060CC7" w:rsidRPr="004E2824">
        <w:rPr>
          <w:rFonts w:ascii="Times New Roman" w:hAnsi="Times New Roman" w:cs="Times New Roman"/>
          <w:sz w:val="24"/>
          <w:szCs w:val="24"/>
        </w:rPr>
        <w:t>ra</w:t>
      </w:r>
      <w:r w:rsidR="00AE4E44" w:rsidRPr="004E2824">
        <w:rPr>
          <w:rFonts w:ascii="Times New Roman" w:hAnsi="Times New Roman" w:cs="Times New Roman"/>
          <w:sz w:val="24"/>
          <w:szCs w:val="24"/>
        </w:rPr>
        <w:t>m</w:t>
      </w:r>
      <w:r w:rsidR="0036568C" w:rsidRPr="004E2824">
        <w:rPr>
          <w:rFonts w:ascii="Times New Roman" w:hAnsi="Times New Roman" w:cs="Times New Roman"/>
          <w:sz w:val="24"/>
          <w:szCs w:val="24"/>
        </w:rPr>
        <w:t xml:space="preserve"> entre 0.59% e 4.27% nos modelos estimados com a variável de </w:t>
      </w:r>
      <w:r w:rsidR="00AE4E44" w:rsidRPr="004E2824">
        <w:rPr>
          <w:rFonts w:ascii="Times New Roman" w:hAnsi="Times New Roman" w:cs="Times New Roman"/>
          <w:sz w:val="24"/>
          <w:szCs w:val="24"/>
        </w:rPr>
        <w:t xml:space="preserve">lucro bruto por pessoal médio ocupado </w:t>
      </w:r>
      <w:r w:rsidR="0036568C" w:rsidRPr="004E2824">
        <w:rPr>
          <w:rFonts w:ascii="Times New Roman" w:hAnsi="Times New Roman" w:cs="Times New Roman"/>
          <w:sz w:val="24"/>
          <w:szCs w:val="24"/>
        </w:rPr>
        <w:t>e</w:t>
      </w:r>
      <w:r w:rsidR="00060CC7" w:rsidRPr="004E2824">
        <w:rPr>
          <w:rFonts w:ascii="Times New Roman" w:hAnsi="Times New Roman" w:cs="Times New Roman"/>
          <w:sz w:val="24"/>
          <w:szCs w:val="24"/>
        </w:rPr>
        <w:t>,</w:t>
      </w:r>
      <w:r w:rsidR="0036568C" w:rsidRPr="004E2824">
        <w:rPr>
          <w:rFonts w:ascii="Times New Roman" w:hAnsi="Times New Roman" w:cs="Times New Roman"/>
          <w:sz w:val="24"/>
          <w:szCs w:val="24"/>
        </w:rPr>
        <w:t xml:space="preserve"> entre 1.57% e 0.84%</w:t>
      </w:r>
      <w:r w:rsidR="00060CC7" w:rsidRPr="004E2824">
        <w:rPr>
          <w:rFonts w:ascii="Times New Roman" w:hAnsi="Times New Roman" w:cs="Times New Roman"/>
          <w:sz w:val="24"/>
          <w:szCs w:val="24"/>
        </w:rPr>
        <w:t>,</w:t>
      </w:r>
      <w:r w:rsidR="0036568C" w:rsidRPr="004E2824">
        <w:rPr>
          <w:rFonts w:ascii="Times New Roman" w:hAnsi="Times New Roman" w:cs="Times New Roman"/>
          <w:sz w:val="24"/>
          <w:szCs w:val="24"/>
        </w:rPr>
        <w:t xml:space="preserve"> para as regressões que consideram </w:t>
      </w:r>
      <w:proofErr w:type="gramStart"/>
      <w:r w:rsidR="0036568C" w:rsidRPr="004E2824">
        <w:rPr>
          <w:rFonts w:ascii="Times New Roman" w:hAnsi="Times New Roman" w:cs="Times New Roman"/>
          <w:sz w:val="24"/>
          <w:szCs w:val="24"/>
        </w:rPr>
        <w:t>a variáve</w:t>
      </w:r>
      <w:r w:rsidR="00060CC7" w:rsidRPr="004E2824">
        <w:rPr>
          <w:rFonts w:ascii="Times New Roman" w:hAnsi="Times New Roman" w:cs="Times New Roman"/>
          <w:sz w:val="24"/>
          <w:szCs w:val="24"/>
        </w:rPr>
        <w:t>l</w:t>
      </w:r>
      <w:r w:rsidR="0036568C" w:rsidRPr="004E2824">
        <w:rPr>
          <w:rFonts w:ascii="Times New Roman" w:hAnsi="Times New Roman" w:cs="Times New Roman"/>
          <w:sz w:val="24"/>
          <w:szCs w:val="24"/>
        </w:rPr>
        <w:t xml:space="preserve"> lucro</w:t>
      </w:r>
      <w:proofErr w:type="gramEnd"/>
      <w:r w:rsidR="0036568C" w:rsidRPr="004E2824">
        <w:rPr>
          <w:rFonts w:ascii="Times New Roman" w:hAnsi="Times New Roman" w:cs="Times New Roman"/>
          <w:sz w:val="24"/>
          <w:szCs w:val="24"/>
        </w:rPr>
        <w:t xml:space="preserve"> líquido por pessoal médio ocupado</w:t>
      </w:r>
      <w:r w:rsidR="00AE4E44" w:rsidRPr="004E2824">
        <w:rPr>
          <w:rFonts w:ascii="Times New Roman" w:hAnsi="Times New Roman" w:cs="Times New Roman"/>
          <w:sz w:val="24"/>
          <w:szCs w:val="24"/>
        </w:rPr>
        <w:t>.</w:t>
      </w:r>
      <w:r w:rsidR="00900755" w:rsidRPr="004E2824">
        <w:rPr>
          <w:rFonts w:ascii="Times New Roman" w:hAnsi="Times New Roman" w:cs="Times New Roman"/>
          <w:sz w:val="24"/>
          <w:szCs w:val="24"/>
        </w:rPr>
        <w:t xml:space="preserve"> </w:t>
      </w:r>
    </w:p>
    <w:p w14:paraId="3643CEB1" w14:textId="3C1E1F23" w:rsidR="00C74C67" w:rsidRPr="004E2824" w:rsidRDefault="001726FB"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Assim, é possível considerar que </w:t>
      </w:r>
      <w:r w:rsidR="00AE4E44" w:rsidRPr="004E2824">
        <w:rPr>
          <w:rFonts w:ascii="Times New Roman" w:hAnsi="Times New Roman" w:cs="Times New Roman"/>
          <w:sz w:val="24"/>
          <w:szCs w:val="24"/>
        </w:rPr>
        <w:t xml:space="preserve">resultados encontrados </w:t>
      </w:r>
      <w:r w:rsidR="00060CC7" w:rsidRPr="004E2824">
        <w:rPr>
          <w:rFonts w:ascii="Times New Roman" w:hAnsi="Times New Roman" w:cs="Times New Roman"/>
          <w:sz w:val="24"/>
          <w:szCs w:val="24"/>
        </w:rPr>
        <w:t>estão em consonância com os</w:t>
      </w:r>
      <w:r w:rsidR="00AE4E44" w:rsidRPr="004E2824">
        <w:rPr>
          <w:rFonts w:ascii="Times New Roman" w:hAnsi="Times New Roman" w:cs="Times New Roman"/>
          <w:sz w:val="24"/>
          <w:szCs w:val="24"/>
        </w:rPr>
        <w:t xml:space="preserve"> resultados apresentados </w:t>
      </w:r>
      <w:r w:rsidR="00060CC7" w:rsidRPr="004E2824">
        <w:rPr>
          <w:rFonts w:ascii="Times New Roman" w:hAnsi="Times New Roman" w:cs="Times New Roman"/>
          <w:sz w:val="24"/>
          <w:szCs w:val="24"/>
        </w:rPr>
        <w:t xml:space="preserve">na </w:t>
      </w:r>
      <w:r w:rsidR="00AE4E44" w:rsidRPr="004E2824">
        <w:rPr>
          <w:rFonts w:ascii="Times New Roman" w:hAnsi="Times New Roman" w:cs="Times New Roman"/>
          <w:sz w:val="24"/>
          <w:szCs w:val="24"/>
        </w:rPr>
        <w:t>a literatura nacional, corroborando a fraca influência do poder de mercado das firmas sobre os diferenciais salariais por ocupação. Comparado</w:t>
      </w:r>
      <w:r w:rsidR="00EB41AD" w:rsidRPr="004E2824">
        <w:rPr>
          <w:rFonts w:ascii="Times New Roman" w:hAnsi="Times New Roman" w:cs="Times New Roman"/>
          <w:sz w:val="24"/>
          <w:szCs w:val="24"/>
        </w:rPr>
        <w:t>, entretanto,</w:t>
      </w:r>
      <w:r w:rsidR="0036568C" w:rsidRPr="004E2824">
        <w:rPr>
          <w:rFonts w:ascii="Times New Roman" w:hAnsi="Times New Roman" w:cs="Times New Roman"/>
          <w:sz w:val="24"/>
          <w:szCs w:val="24"/>
        </w:rPr>
        <w:t xml:space="preserve"> </w:t>
      </w:r>
      <w:r w:rsidR="00AE4E44" w:rsidRPr="004E2824">
        <w:rPr>
          <w:rFonts w:ascii="Times New Roman" w:hAnsi="Times New Roman" w:cs="Times New Roman"/>
          <w:sz w:val="24"/>
          <w:szCs w:val="24"/>
        </w:rPr>
        <w:t>à</w:t>
      </w:r>
      <w:r w:rsidR="0036568C" w:rsidRPr="004E2824">
        <w:rPr>
          <w:rFonts w:ascii="Times New Roman" w:hAnsi="Times New Roman" w:cs="Times New Roman"/>
          <w:sz w:val="24"/>
          <w:szCs w:val="24"/>
        </w:rPr>
        <w:t>s estimativas encontradas na literatura</w:t>
      </w:r>
      <w:r w:rsidR="00AE4E44" w:rsidRPr="004E2824">
        <w:rPr>
          <w:rFonts w:ascii="Times New Roman" w:hAnsi="Times New Roman" w:cs="Times New Roman"/>
          <w:sz w:val="24"/>
          <w:szCs w:val="24"/>
        </w:rPr>
        <w:t xml:space="preserve"> internacional</w:t>
      </w:r>
      <w:r w:rsidR="0036568C" w:rsidRPr="004E2824">
        <w:rPr>
          <w:rFonts w:ascii="Times New Roman" w:hAnsi="Times New Roman" w:cs="Times New Roman"/>
          <w:sz w:val="24"/>
          <w:szCs w:val="24"/>
        </w:rPr>
        <w:t xml:space="preserve">, esse valor é </w:t>
      </w:r>
      <w:r w:rsidR="00AE4E44" w:rsidRPr="004E2824">
        <w:rPr>
          <w:rFonts w:ascii="Times New Roman" w:hAnsi="Times New Roman" w:cs="Times New Roman"/>
          <w:sz w:val="24"/>
          <w:szCs w:val="24"/>
        </w:rPr>
        <w:t xml:space="preserve">bastante inferior. Com exceção de </w:t>
      </w:r>
      <w:r w:rsidR="00AE4E44" w:rsidRPr="00181353">
        <w:rPr>
          <w:rFonts w:ascii="Times New Roman" w:hAnsi="Times New Roman" w:cs="Times New Roman"/>
          <w:sz w:val="24"/>
          <w:szCs w:val="24"/>
        </w:rPr>
        <w:fldChar w:fldCharType="begin" w:fldLock="1"/>
      </w:r>
      <w:r w:rsidR="00AE4E44" w:rsidRPr="004E2824">
        <w:rPr>
          <w:rFonts w:ascii="Times New Roman" w:hAnsi="Times New Roman" w:cs="Times New Roman"/>
          <w:sz w:val="24"/>
          <w:szCs w:val="24"/>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"Card", "given" : "David", "non-dropping-particle" : "", "parse-names" : false, "suffix" : "" }, { "dropping-particle" : "", "family" : "Devicienti", "given" : "Francesco", "non-dropping-particle" : "", "parse-names" : false, "suffix" : "" }, { "dropping-particle" : "", "family" : "Maida", "given" : "Agata", "non-dropping-particle" : "", "parse-names" : false, "suffix" : "" } ], "container-title" : "NBER WORKING PAPER SERIES", "id" : "ITEM-1", "issue" : "9", "issued" : { "date-parts" : [ [ "2010" ] ] }, "title" : "RENT-SHARING, HOLDUP, AND WAGES: EVIDENCE FROM MATCHED PANEL DATA", "type" : "report", "volume" : "53" }, "uris" : [ "http://www.mendeley.com/documents/?uuid=7e122e4d-b24b-4271-b16e-db48e9fdb557" ] } ], "mendeley" : { "formattedCitation" : "(CARD; DEVICIENTI; MAIDA, 2010)", "manualFormatting" : "Card, Devicienti e Maida (2010)", "plainTextFormattedCitation" : "(CARD; DEVICIENTI; MAIDA, 2010)", "previouslyFormattedCitation" : "(CARD; DEVICIENTI; MAIDA, 2010)" }, "properties" : { "noteIndex" : 0 }, "schema" : "https://github.com/citation-style-language/schema/raw/master/csl-citation.json" }</w:instrText>
      </w:r>
      <w:r w:rsidR="00AE4E44" w:rsidRPr="00181353">
        <w:rPr>
          <w:rFonts w:ascii="Times New Roman" w:hAnsi="Times New Roman" w:cs="Times New Roman"/>
          <w:sz w:val="24"/>
          <w:szCs w:val="24"/>
        </w:rPr>
        <w:fldChar w:fldCharType="separate"/>
      </w:r>
      <w:r w:rsidR="00AE4E44" w:rsidRPr="004E2824">
        <w:rPr>
          <w:rFonts w:ascii="Times New Roman" w:hAnsi="Times New Roman" w:cs="Times New Roman"/>
          <w:noProof/>
          <w:sz w:val="24"/>
          <w:szCs w:val="24"/>
        </w:rPr>
        <w:t>Card, Devicienti e Maida (2010)</w:t>
      </w:r>
      <w:r w:rsidR="00AE4E44" w:rsidRPr="00181353">
        <w:rPr>
          <w:rFonts w:ascii="Times New Roman" w:hAnsi="Times New Roman" w:cs="Times New Roman"/>
          <w:sz w:val="24"/>
          <w:szCs w:val="24"/>
        </w:rPr>
        <w:fldChar w:fldCharType="end"/>
      </w:r>
      <w:r w:rsidR="00AE4E44" w:rsidRPr="004E2824">
        <w:rPr>
          <w:rFonts w:ascii="Times New Roman" w:hAnsi="Times New Roman" w:cs="Times New Roman"/>
          <w:sz w:val="24"/>
          <w:szCs w:val="24"/>
        </w:rPr>
        <w:t xml:space="preserve">, para quem as elasticidades estimadas foram de 0,004 em setores menos concentrados e 0,071 para as indústrias mais concentradas, os demais trabalhos internacionais, </w:t>
      </w:r>
      <w:r w:rsidR="00EB41AD" w:rsidRPr="004E2824">
        <w:rPr>
          <w:rFonts w:ascii="Times New Roman" w:hAnsi="Times New Roman" w:cs="Times New Roman"/>
          <w:sz w:val="24"/>
          <w:szCs w:val="24"/>
        </w:rPr>
        <w:t>d</w:t>
      </w:r>
      <w:r w:rsidR="00AE4E44" w:rsidRPr="004E2824">
        <w:rPr>
          <w:rFonts w:ascii="Times New Roman" w:hAnsi="Times New Roman" w:cs="Times New Roman"/>
          <w:sz w:val="24"/>
          <w:szCs w:val="24"/>
        </w:rPr>
        <w:t>os quais</w:t>
      </w:r>
      <w:r w:rsidR="00EB41AD" w:rsidRPr="004E2824">
        <w:rPr>
          <w:rFonts w:ascii="Times New Roman" w:hAnsi="Times New Roman" w:cs="Times New Roman"/>
          <w:sz w:val="24"/>
          <w:szCs w:val="24"/>
        </w:rPr>
        <w:t xml:space="preserve"> se</w:t>
      </w:r>
      <w:r w:rsidR="00AE4E44" w:rsidRPr="004E2824">
        <w:rPr>
          <w:rFonts w:ascii="Times New Roman" w:hAnsi="Times New Roman" w:cs="Times New Roman"/>
          <w:sz w:val="24"/>
          <w:szCs w:val="24"/>
        </w:rPr>
        <w:t xml:space="preserve"> tem conhecimento, estimam a elas</w:t>
      </w:r>
      <w:r w:rsidR="006B72B5" w:rsidRPr="004E2824">
        <w:rPr>
          <w:rFonts w:ascii="Times New Roman" w:hAnsi="Times New Roman" w:cs="Times New Roman"/>
          <w:sz w:val="24"/>
          <w:szCs w:val="24"/>
        </w:rPr>
        <w:t>tic</w:t>
      </w:r>
      <w:r w:rsidR="00AE4E44" w:rsidRPr="004E2824">
        <w:rPr>
          <w:rFonts w:ascii="Times New Roman" w:hAnsi="Times New Roman" w:cs="Times New Roman"/>
          <w:sz w:val="24"/>
          <w:szCs w:val="24"/>
        </w:rPr>
        <w:t xml:space="preserve">idade </w:t>
      </w:r>
      <w:r w:rsidR="006B72B5" w:rsidRPr="004E2824">
        <w:rPr>
          <w:rFonts w:ascii="Times New Roman" w:hAnsi="Times New Roman" w:cs="Times New Roman"/>
          <w:sz w:val="24"/>
          <w:szCs w:val="24"/>
        </w:rPr>
        <w:t xml:space="preserve">da rentabilidade da firma </w:t>
      </w:r>
      <w:r w:rsidR="00AE4E44" w:rsidRPr="004E2824">
        <w:rPr>
          <w:rFonts w:ascii="Times New Roman" w:hAnsi="Times New Roman" w:cs="Times New Roman"/>
          <w:sz w:val="24"/>
          <w:szCs w:val="24"/>
        </w:rPr>
        <w:t xml:space="preserve">entre 0,05 e </w:t>
      </w:r>
      <w:proofErr w:type="gramStart"/>
      <w:r w:rsidR="00AE4E44" w:rsidRPr="004E2824">
        <w:rPr>
          <w:rFonts w:ascii="Times New Roman" w:hAnsi="Times New Roman" w:cs="Times New Roman"/>
          <w:sz w:val="24"/>
          <w:szCs w:val="24"/>
        </w:rPr>
        <w:t>0,15</w:t>
      </w:r>
      <w:proofErr w:type="gramEnd"/>
      <w:r w:rsidR="00AE4E44" w:rsidRPr="004E2824">
        <w:rPr>
          <w:rFonts w:ascii="Times New Roman" w:hAnsi="Times New Roman" w:cs="Times New Roman"/>
          <w:sz w:val="24"/>
          <w:szCs w:val="24"/>
        </w:rPr>
        <w:t xml:space="preserve"> </w:t>
      </w:r>
      <w:r w:rsidR="00AE4E44" w:rsidRPr="00181353">
        <w:rPr>
          <w:rFonts w:ascii="Times New Roman" w:hAnsi="Times New Roman" w:cs="Times New Roman"/>
          <w:sz w:val="24"/>
          <w:szCs w:val="24"/>
        </w:rPr>
        <w:fldChar w:fldCharType="begin" w:fldLock="1"/>
      </w:r>
      <w:r w:rsidR="00D41081" w:rsidRPr="004E2824">
        <w:rPr>
          <w:rFonts w:ascii="Times New Roman" w:hAnsi="Times New Roman" w:cs="Times New Roman"/>
          <w:sz w:val="24"/>
          <w:szCs w:val="24"/>
        </w:rPr>
        <w:instrText>ADDIN CSL_CITATION { "citationItems" : [ { "id" : "ITEM-1", "itemData" : { "abstract" : "We review the literature on firm-level drivers of labor market inequality. There is strong evidence from a variety of fields that standard measures of productivity \u2013 like output per worker or total factor productivity \u2013 vary substantially across firms, even within narrowly- defined industries. Several recent studies note that rising trends in the dispersion of productivity across firms mirror the trends in the wage inequality across workers. Two distinct literatures have searched for a more direct link between these two phenomena. The first examines how wages are affected by differences in employer productivity. Studies that focus on firm-specific productivity shocks and control for the non-random sorting of workers to more and less productive firms typically find that a 10% increase in value-added per worker leads to somewhere between a 0.5% and 1.5% increase in wages. A second literature focuses on firm-specific wage premiums, using the wage outcomes of job changers. This literature also concludes that firm pay setting is important for wage inequality, with many studies finding that firm wage effects contribute approximately 20% of the overall variance of wages. To interpret these findings, we develop a model where workplace environments are viewed as imperfect substitutes by workers, and firms set wages with some degree of market power. We show that simple versions of this model can readily match the stylized empirical findings in the literature regarding rent-sharing elasticities and the structure of firm-specific pay premiums.", "author" : [ { "dropping-particle" : "", "family" : "Card", "given" : "David", "non-dropping-particle" : "", "parse-names" : false, "suffix" : "" }, { "dropping-particle" : "", "family" : "Kline", "given" : "Patrick", "non-dropping-particle" : "", "parse-names" : false, "suffix" : "" } ], "container-title" : "IZA Discussion Paper", "id" : "ITEM-1", "issue" : "9850", "issued" : { "date-parts" : [ [ "2016" ] ] }, "title" : "Firms and Labor Market Inequality : Evidence and Some Theory", "type" : "article-journal" }, "uris" : [ "http://www.mendeley.com/documents/?uuid=7c9fdc76-5946-4be7-9a5f-bd6ba200c716" ] } ], "mendeley" : { "formattedCitation" : "(CARD; KLINE, 2016)", "plainTextFormattedCitation" : "(CARD; KLINE, 2016)", "previouslyFormattedCitation" : "(CARD; KLINE, 2016)" }, "properties" : { "noteIndex" : 0 }, "schema" : "https://github.com/citation-style-language/schema/raw/master/csl-citation.json" }</w:instrText>
      </w:r>
      <w:r w:rsidR="00AE4E44" w:rsidRPr="00181353">
        <w:rPr>
          <w:rFonts w:ascii="Times New Roman" w:hAnsi="Times New Roman" w:cs="Times New Roman"/>
          <w:sz w:val="24"/>
          <w:szCs w:val="24"/>
        </w:rPr>
        <w:fldChar w:fldCharType="separate"/>
      </w:r>
      <w:r w:rsidR="00AE4E44" w:rsidRPr="004E2824">
        <w:rPr>
          <w:rFonts w:ascii="Times New Roman" w:hAnsi="Times New Roman" w:cs="Times New Roman"/>
          <w:noProof/>
          <w:sz w:val="24"/>
          <w:szCs w:val="24"/>
        </w:rPr>
        <w:t>(CARD; KLINE, 2016)</w:t>
      </w:r>
      <w:r w:rsidR="00AE4E44" w:rsidRPr="00181353">
        <w:rPr>
          <w:rFonts w:ascii="Times New Roman" w:hAnsi="Times New Roman" w:cs="Times New Roman"/>
          <w:sz w:val="24"/>
          <w:szCs w:val="24"/>
        </w:rPr>
        <w:fldChar w:fldCharType="end"/>
      </w:r>
      <w:r w:rsidR="00AE4E44" w:rsidRPr="004E2824">
        <w:rPr>
          <w:rFonts w:ascii="Times New Roman" w:hAnsi="Times New Roman" w:cs="Times New Roman"/>
          <w:sz w:val="24"/>
          <w:szCs w:val="24"/>
        </w:rPr>
        <w:t xml:space="preserve">. </w:t>
      </w:r>
      <w:r w:rsidR="006B72B5" w:rsidRPr="004E2824">
        <w:rPr>
          <w:rFonts w:ascii="Times New Roman" w:hAnsi="Times New Roman" w:cs="Times New Roman"/>
          <w:sz w:val="24"/>
          <w:szCs w:val="24"/>
        </w:rPr>
        <w:t>Ainda que maiores em magnitude, esses resultados, assim como aquele apresentado por est</w:t>
      </w:r>
      <w:r w:rsidR="00CE462C">
        <w:rPr>
          <w:rFonts w:ascii="Times New Roman" w:hAnsi="Times New Roman" w:cs="Times New Roman"/>
          <w:sz w:val="24"/>
          <w:szCs w:val="24"/>
        </w:rPr>
        <w:t>e</w:t>
      </w:r>
      <w:r w:rsidR="006B72B5" w:rsidRPr="004E2824">
        <w:rPr>
          <w:rFonts w:ascii="Times New Roman" w:hAnsi="Times New Roman" w:cs="Times New Roman"/>
          <w:sz w:val="24"/>
          <w:szCs w:val="24"/>
        </w:rPr>
        <w:t xml:space="preserve"> </w:t>
      </w:r>
      <w:r w:rsidR="00CE462C">
        <w:rPr>
          <w:rFonts w:ascii="Times New Roman" w:hAnsi="Times New Roman" w:cs="Times New Roman"/>
          <w:sz w:val="24"/>
          <w:szCs w:val="24"/>
        </w:rPr>
        <w:t>artigo</w:t>
      </w:r>
      <w:r w:rsidR="006B72B5" w:rsidRPr="004E2824">
        <w:rPr>
          <w:rFonts w:ascii="Times New Roman" w:hAnsi="Times New Roman" w:cs="Times New Roman"/>
          <w:sz w:val="24"/>
          <w:szCs w:val="24"/>
        </w:rPr>
        <w:t>, apresentam coeficientes muit</w:t>
      </w:r>
      <w:r w:rsidRPr="004E2824">
        <w:rPr>
          <w:rFonts w:ascii="Times New Roman" w:hAnsi="Times New Roman" w:cs="Times New Roman"/>
          <w:sz w:val="24"/>
          <w:szCs w:val="24"/>
        </w:rPr>
        <w:t>o baixos, incapazes de explicar</w:t>
      </w:r>
      <w:r w:rsidR="00900755" w:rsidRPr="004E2824">
        <w:rPr>
          <w:rFonts w:ascii="Times New Roman" w:hAnsi="Times New Roman" w:cs="Times New Roman"/>
          <w:sz w:val="24"/>
          <w:szCs w:val="24"/>
        </w:rPr>
        <w:t xml:space="preserve"> o paralelismo</w:t>
      </w:r>
      <w:r w:rsidR="006B72B5" w:rsidRPr="004E2824">
        <w:rPr>
          <w:rFonts w:ascii="Times New Roman" w:hAnsi="Times New Roman" w:cs="Times New Roman"/>
          <w:sz w:val="24"/>
          <w:szCs w:val="24"/>
        </w:rPr>
        <w:t xml:space="preserve"> nas tendências de dispersão do poder de mercado </w:t>
      </w:r>
      <w:r w:rsidR="00900755" w:rsidRPr="004E2824">
        <w:rPr>
          <w:rFonts w:ascii="Times New Roman" w:hAnsi="Times New Roman" w:cs="Times New Roman"/>
          <w:sz w:val="24"/>
          <w:szCs w:val="24"/>
        </w:rPr>
        <w:t>e dos salários.</w:t>
      </w:r>
    </w:p>
    <w:p w14:paraId="5411D877" w14:textId="6E4DB5C9" w:rsidR="002B1E0B" w:rsidRPr="00042CDD" w:rsidRDefault="002B1E0B" w:rsidP="001B4362">
      <w:pPr>
        <w:pStyle w:val="Heading1"/>
        <w:tabs>
          <w:tab w:val="left" w:pos="1725"/>
        </w:tabs>
        <w:adjustRightInd w:val="0"/>
        <w:spacing w:after="240" w:line="240" w:lineRule="auto"/>
        <w:ind w:firstLine="567"/>
        <w:rPr>
          <w:rFonts w:ascii="Times New Roman" w:hAnsi="Times New Roman" w:cs="Times New Roman"/>
          <w:color w:val="auto"/>
          <w:sz w:val="24"/>
          <w:szCs w:val="28"/>
        </w:rPr>
      </w:pPr>
      <w:bookmarkStart w:id="27" w:name="_Toc455440844"/>
      <w:r w:rsidRPr="00042CDD">
        <w:rPr>
          <w:rFonts w:ascii="Times New Roman" w:hAnsi="Times New Roman" w:cs="Times New Roman"/>
          <w:color w:val="auto"/>
          <w:sz w:val="24"/>
          <w:szCs w:val="28"/>
        </w:rPr>
        <w:t xml:space="preserve">6. </w:t>
      </w:r>
      <w:r w:rsidR="00EF59F0" w:rsidRPr="00042CDD">
        <w:rPr>
          <w:rFonts w:ascii="Times New Roman" w:hAnsi="Times New Roman" w:cs="Times New Roman"/>
          <w:color w:val="auto"/>
          <w:sz w:val="24"/>
          <w:szCs w:val="28"/>
        </w:rPr>
        <w:t>CONCLUSÃO</w:t>
      </w:r>
      <w:bookmarkEnd w:id="27"/>
    </w:p>
    <w:p w14:paraId="497CF37F" w14:textId="665E2B12" w:rsidR="002D5EE2" w:rsidRPr="004E2824" w:rsidRDefault="00C532E9" w:rsidP="00042CDD">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Atualmente, a existência de disparidade</w:t>
      </w:r>
      <w:r w:rsidR="00A46B46" w:rsidRPr="004E2824">
        <w:rPr>
          <w:rFonts w:ascii="Times New Roman" w:hAnsi="Times New Roman" w:cs="Times New Roman"/>
          <w:sz w:val="24"/>
          <w:szCs w:val="24"/>
        </w:rPr>
        <w:t xml:space="preserve">s salariais persistentes entre </w:t>
      </w:r>
      <w:r w:rsidR="00FA3090" w:rsidRPr="004E2824">
        <w:rPr>
          <w:rFonts w:ascii="Times New Roman" w:hAnsi="Times New Roman" w:cs="Times New Roman"/>
          <w:sz w:val="24"/>
          <w:szCs w:val="24"/>
        </w:rPr>
        <w:t xml:space="preserve">indivíduos semelhantes </w:t>
      </w:r>
      <w:r w:rsidRPr="004E2824">
        <w:rPr>
          <w:rFonts w:ascii="Times New Roman" w:hAnsi="Times New Roman" w:cs="Times New Roman"/>
          <w:sz w:val="24"/>
          <w:szCs w:val="24"/>
        </w:rPr>
        <w:t xml:space="preserve">em produtividade e em condições de </w:t>
      </w:r>
      <w:r w:rsidR="007226B7" w:rsidRPr="004E2824">
        <w:rPr>
          <w:rFonts w:ascii="Times New Roman" w:hAnsi="Times New Roman" w:cs="Times New Roman"/>
          <w:sz w:val="24"/>
          <w:szCs w:val="24"/>
        </w:rPr>
        <w:t>trabalho, mas empregados em setores distintos</w:t>
      </w:r>
      <w:r w:rsidR="00D71E63" w:rsidRPr="004E2824">
        <w:rPr>
          <w:rFonts w:ascii="Times New Roman" w:hAnsi="Times New Roman" w:cs="Times New Roman"/>
          <w:sz w:val="24"/>
          <w:szCs w:val="24"/>
        </w:rPr>
        <w:t>,</w:t>
      </w:r>
      <w:r w:rsidR="00FA3090" w:rsidRPr="004E2824">
        <w:rPr>
          <w:rFonts w:ascii="Times New Roman" w:hAnsi="Times New Roman" w:cs="Times New Roman"/>
          <w:sz w:val="24"/>
          <w:szCs w:val="24"/>
        </w:rPr>
        <w:t xml:space="preserve"> é um fato estilizado para as e</w:t>
      </w:r>
      <w:r w:rsidR="007226B7" w:rsidRPr="004E2824">
        <w:rPr>
          <w:rFonts w:ascii="Times New Roman" w:hAnsi="Times New Roman" w:cs="Times New Roman"/>
          <w:sz w:val="24"/>
          <w:szCs w:val="24"/>
        </w:rPr>
        <w:t>con</w:t>
      </w:r>
      <w:r w:rsidR="003A0023" w:rsidRPr="004E2824">
        <w:rPr>
          <w:rFonts w:ascii="Times New Roman" w:hAnsi="Times New Roman" w:cs="Times New Roman"/>
          <w:sz w:val="24"/>
          <w:szCs w:val="24"/>
        </w:rPr>
        <w:t xml:space="preserve">omias dos países </w:t>
      </w:r>
      <w:proofErr w:type="gramStart"/>
      <w:r w:rsidR="003A0023" w:rsidRPr="004E2824">
        <w:rPr>
          <w:rFonts w:ascii="Times New Roman" w:hAnsi="Times New Roman" w:cs="Times New Roman"/>
          <w:sz w:val="24"/>
          <w:szCs w:val="24"/>
        </w:rPr>
        <w:t>desenvolvidos</w:t>
      </w:r>
      <w:proofErr w:type="gramEnd"/>
      <w:r w:rsidR="003A0023" w:rsidRPr="004E2824">
        <w:rPr>
          <w:rFonts w:ascii="Times New Roman" w:hAnsi="Times New Roman" w:cs="Times New Roman"/>
          <w:sz w:val="24"/>
          <w:szCs w:val="24"/>
        </w:rPr>
        <w:t xml:space="preserve"> </w:t>
      </w:r>
      <w:r w:rsidR="00934726" w:rsidRPr="00181353">
        <w:rPr>
          <w:rFonts w:ascii="Times New Roman" w:hAnsi="Times New Roman" w:cs="Times New Roman"/>
          <w:sz w:val="24"/>
          <w:szCs w:val="24"/>
        </w:rPr>
        <w:fldChar w:fldCharType="begin" w:fldLock="1"/>
      </w:r>
      <w:r w:rsidR="003D0245" w:rsidRPr="004E2824">
        <w:rPr>
          <w:rFonts w:ascii="Times New Roman" w:hAnsi="Times New Roman" w:cs="Times New Roman"/>
          <w:sz w:val="24"/>
          <w:szCs w:val="24"/>
        </w:rPr>
        <w:instrText>ADDIN CSL_CITATION { "citationItems" : [ { "id" : "ITEM-1", "itemData" : { "abstract" : "We review the literature on firm-level drivers of labor market inequality. There is strong evidence from a variety of fields that standard measures of productivity \u2013 like output per worker or total factor productivity \u2013 vary substantially across firms, even within narrowly- defined industries. Several recent studies note that rising trends in the dispersion of productivity across firms mirror the trends in the wage inequality across workers. Two distinct literatures have searched for a more direct link between these two phenomena. The first examines how wages are affected by differences in employer productivity. Studies that focus on firm-specific productivity shocks and control for the non-random sorting of workers to more and less productive firms typically find that a 10% increase in value-added per worker leads to somewhere between a 0.5% and 1.5% increase in wages. A second literature focuses on firm-specific wage premiums, using the wage outcomes of job changers. This literature also concludes that firm pay setting is important for wage inequality, with many studies finding that firm wage effects contribute approximately 20% of the overall variance of wages. To interpret these findings, we develop a model where workplace environments are viewed as imperfect substitutes by workers, and firms set wages with some degree of market power. We show that simple versions of this model can readily match the stylized empirical findings in the literature regarding rent-sharing elasticities and the structure of firm-specific pay premiums.", "author" : [ { "dropping-particle" : "", "family" : "Card", "given" : "David", "non-dropping-particle" : "", "parse-names" : false, "suffix" : "" }, { "dropping-particle" : "", "family" : "Kline", "given" : "Patrick", "non-dropping-particle" : "", "parse-names" : false, "suffix" : "" } ], "container-title" : "IZA Discussion Paper", "id" : "ITEM-1", "issue" : "9850", "issued" : { "date-parts" : [ [ "2016" ] ] }, "title" : "Firms and Labor Market Inequality : Evidence and Some Theory", "type" : "article-journal" }, "uris" : [ "http://www.mendeley.com/documents/?uuid=7c9fdc76-5946-4be7-9a5f-bd6ba200c716" ] }, { "id" : "ITEM-2", "itemData" : { "DOI" : "10.1111/j.1467-9957.2010.02173.x", "ISBN" : "1103", "ISSN" : "14636786", "abstract" : "This paper investigates inter-industry wage differentials in Belgium, taking advantage of access to detailed matched employer-employee data covering all the years from 1999 to 2005. Findings show the existence of large and persistent wage differentials among workers with the same observed characteristics, employed in different sectors. Results also indicate that ceteris paribus, workers earn significantly higher wages when employed in more profitable firms. This rent sharing phenomenon accounts for a significant fraction of the inter-industry wage differentials. We find indeed that the magnitude, dispersion and significance of inter-industry wage differentials decrease sharply when controlling for profits.", "author" : [ { "dropping-particle" : "", "family" : "Caju", "given" : "Philip", "non-dropping-particle" : "Du", "parse-names" : false, "suffix" : "" }, { "dropping-particle" : "", "family" : "Rycx", "given" : "Fran\u00e7ois", "non-dropping-particle" : "", "parse-names" : false, "suffix" : "" }, { "dropping-particle" : "", "family" : "Tojerow", "given" : "Ilan", "non-dropping-particle" : "", "parse-names" : false, "suffix" : "" } ], "container-title" : "Manchester School", "id" : "ITEM-2", "issue" : "4", "issued" : { "date-parts" : [ [ "2011" ] ] }, "page" : "691-717", "title" : "Inter-industry wage differentials: How much does rent sharing matter?", "type" : "article-journal", "volume" : "79" }, "uris" : [ "http://www.mendeley.com/documents/?uuid=98e5591d-54fd-4678-9c4d-9ed5bb242407" ] } ], "mendeley" : { "formattedCitation" : "(CARD; KLINE, 2016; DU CAJU; RYCX; TOJEROW, 2011)", "plainTextFormattedCitation" : "(CARD; KLINE, 2016; DU CAJU; RYCX; TOJEROW, 2011)", "previouslyFormattedCitation" : "(CARD; KLINE, 2016; DU CAJU; RYCX; TOJEROW, 2011)" }, "properties" : { "noteIndex" : 0 }, "schema" : "https://github.com/citation-style-language/schema/raw/master/csl-citation.json" }</w:instrText>
      </w:r>
      <w:r w:rsidR="00934726" w:rsidRPr="00181353">
        <w:rPr>
          <w:rFonts w:ascii="Times New Roman" w:hAnsi="Times New Roman" w:cs="Times New Roman"/>
          <w:sz w:val="24"/>
          <w:szCs w:val="24"/>
        </w:rPr>
        <w:fldChar w:fldCharType="separate"/>
      </w:r>
      <w:r w:rsidR="00934726" w:rsidRPr="004E2824">
        <w:rPr>
          <w:rFonts w:ascii="Times New Roman" w:hAnsi="Times New Roman" w:cs="Times New Roman"/>
          <w:noProof/>
          <w:sz w:val="24"/>
          <w:szCs w:val="24"/>
        </w:rPr>
        <w:t>(CARD; KLINE, 2016; DU CAJU; RYCX; TOJEROW, 2011)</w:t>
      </w:r>
      <w:r w:rsidR="00934726" w:rsidRPr="00181353">
        <w:rPr>
          <w:rFonts w:ascii="Times New Roman" w:hAnsi="Times New Roman" w:cs="Times New Roman"/>
          <w:sz w:val="24"/>
          <w:szCs w:val="24"/>
        </w:rPr>
        <w:fldChar w:fldCharType="end"/>
      </w:r>
      <w:r w:rsidR="00AD0EFB" w:rsidRPr="004E2824">
        <w:rPr>
          <w:rFonts w:ascii="Times New Roman" w:hAnsi="Times New Roman" w:cs="Times New Roman"/>
          <w:sz w:val="24"/>
          <w:szCs w:val="24"/>
        </w:rPr>
        <w:t xml:space="preserve">. </w:t>
      </w:r>
      <w:r w:rsidR="003A0023" w:rsidRPr="004E2824">
        <w:rPr>
          <w:rFonts w:ascii="Times New Roman" w:hAnsi="Times New Roman" w:cs="Times New Roman"/>
          <w:sz w:val="24"/>
          <w:szCs w:val="24"/>
        </w:rPr>
        <w:t xml:space="preserve">No arcabouço teórico </w:t>
      </w:r>
      <w:proofErr w:type="gramStart"/>
      <w:r w:rsidR="00EB41AD" w:rsidRPr="004E2824">
        <w:rPr>
          <w:rFonts w:ascii="Times New Roman" w:hAnsi="Times New Roman" w:cs="Times New Roman"/>
          <w:sz w:val="24"/>
          <w:szCs w:val="24"/>
        </w:rPr>
        <w:t>não-</w:t>
      </w:r>
      <w:r w:rsidR="003A0023" w:rsidRPr="004E2824">
        <w:rPr>
          <w:rFonts w:ascii="Times New Roman" w:hAnsi="Times New Roman" w:cs="Times New Roman"/>
          <w:sz w:val="24"/>
          <w:szCs w:val="24"/>
        </w:rPr>
        <w:t>competitivo</w:t>
      </w:r>
      <w:proofErr w:type="gramEnd"/>
      <w:r w:rsidR="003A0023" w:rsidRPr="004E2824">
        <w:rPr>
          <w:rFonts w:ascii="Times New Roman" w:hAnsi="Times New Roman" w:cs="Times New Roman"/>
          <w:sz w:val="24"/>
          <w:szCs w:val="24"/>
        </w:rPr>
        <w:t>, a explicação mais natural para a existência desses</w:t>
      </w:r>
      <w:r w:rsidR="00D71E63" w:rsidRPr="004E2824">
        <w:rPr>
          <w:rFonts w:ascii="Times New Roman" w:hAnsi="Times New Roman" w:cs="Times New Roman"/>
          <w:sz w:val="24"/>
          <w:szCs w:val="24"/>
        </w:rPr>
        <w:t xml:space="preserve"> diferenciais salariais </w:t>
      </w:r>
      <w:proofErr w:type="spellStart"/>
      <w:r w:rsidR="00D71E63" w:rsidRPr="004E2824">
        <w:rPr>
          <w:rFonts w:ascii="Times New Roman" w:hAnsi="Times New Roman" w:cs="Times New Roman"/>
          <w:sz w:val="24"/>
          <w:szCs w:val="24"/>
        </w:rPr>
        <w:t>inter</w:t>
      </w:r>
      <w:r w:rsidR="003A0023" w:rsidRPr="004E2824">
        <w:rPr>
          <w:rFonts w:ascii="Times New Roman" w:hAnsi="Times New Roman" w:cs="Times New Roman"/>
          <w:sz w:val="24"/>
          <w:szCs w:val="24"/>
        </w:rPr>
        <w:t>setoriais</w:t>
      </w:r>
      <w:proofErr w:type="spellEnd"/>
      <w:r w:rsidR="003A0023" w:rsidRPr="004E2824">
        <w:rPr>
          <w:rFonts w:ascii="Times New Roman" w:hAnsi="Times New Roman" w:cs="Times New Roman"/>
          <w:sz w:val="24"/>
          <w:szCs w:val="24"/>
        </w:rPr>
        <w:t xml:space="preserve"> é pautada na habilidade </w:t>
      </w:r>
      <w:r w:rsidR="00D71E63" w:rsidRPr="004E2824">
        <w:rPr>
          <w:rFonts w:ascii="Times New Roman" w:hAnsi="Times New Roman" w:cs="Times New Roman"/>
          <w:sz w:val="24"/>
          <w:szCs w:val="24"/>
        </w:rPr>
        <w:t>das firmas e dos setores em</w:t>
      </w:r>
      <w:r w:rsidR="003A0023" w:rsidRPr="004E2824">
        <w:rPr>
          <w:rFonts w:ascii="Times New Roman" w:hAnsi="Times New Roman" w:cs="Times New Roman"/>
          <w:sz w:val="24"/>
          <w:szCs w:val="24"/>
        </w:rPr>
        <w:t xml:space="preserve"> gerar rendas.</w:t>
      </w:r>
    </w:p>
    <w:p w14:paraId="5B829722" w14:textId="2607A858" w:rsidR="002D5EE2" w:rsidRPr="004E2824" w:rsidRDefault="004C0D8B"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P</w:t>
      </w:r>
      <w:r w:rsidR="002D5EE2" w:rsidRPr="004E2824">
        <w:rPr>
          <w:rFonts w:ascii="Times New Roman" w:hAnsi="Times New Roman" w:cs="Times New Roman"/>
          <w:sz w:val="24"/>
          <w:szCs w:val="24"/>
        </w:rPr>
        <w:t xml:space="preserve">ara os anos de </w:t>
      </w:r>
      <w:proofErr w:type="gramStart"/>
      <w:r w:rsidR="002D5EE2" w:rsidRPr="004E2824">
        <w:rPr>
          <w:rFonts w:ascii="Times New Roman" w:hAnsi="Times New Roman" w:cs="Times New Roman"/>
          <w:sz w:val="24"/>
          <w:szCs w:val="24"/>
        </w:rPr>
        <w:t>2007 a 2013, est</w:t>
      </w:r>
      <w:r w:rsidR="00CE462C">
        <w:rPr>
          <w:rFonts w:ascii="Times New Roman" w:hAnsi="Times New Roman" w:cs="Times New Roman"/>
          <w:sz w:val="24"/>
          <w:szCs w:val="24"/>
        </w:rPr>
        <w:t>e</w:t>
      </w:r>
      <w:proofErr w:type="gramEnd"/>
      <w:r w:rsidR="002D5EE2" w:rsidRPr="004E2824">
        <w:rPr>
          <w:rFonts w:ascii="Times New Roman" w:hAnsi="Times New Roman" w:cs="Times New Roman"/>
          <w:sz w:val="24"/>
          <w:szCs w:val="24"/>
        </w:rPr>
        <w:t xml:space="preserve"> </w:t>
      </w:r>
      <w:r w:rsidR="00CE462C">
        <w:rPr>
          <w:rFonts w:ascii="Times New Roman" w:hAnsi="Times New Roman" w:cs="Times New Roman"/>
          <w:sz w:val="24"/>
          <w:szCs w:val="24"/>
        </w:rPr>
        <w:t xml:space="preserve">artigo </w:t>
      </w:r>
      <w:r w:rsidR="002D5EE2" w:rsidRPr="004E2824">
        <w:rPr>
          <w:rFonts w:ascii="Times New Roman" w:hAnsi="Times New Roman" w:cs="Times New Roman"/>
          <w:sz w:val="24"/>
          <w:szCs w:val="24"/>
        </w:rPr>
        <w:t xml:space="preserve">buscou avaliar o impacto </w:t>
      </w:r>
      <w:r w:rsidR="00EB41AD" w:rsidRPr="004E2824">
        <w:rPr>
          <w:rFonts w:ascii="Times New Roman" w:hAnsi="Times New Roman" w:cs="Times New Roman"/>
          <w:sz w:val="24"/>
          <w:szCs w:val="24"/>
        </w:rPr>
        <w:t xml:space="preserve">da </w:t>
      </w:r>
      <w:r w:rsidR="002D5EE2" w:rsidRPr="004E2824">
        <w:rPr>
          <w:rFonts w:ascii="Times New Roman" w:hAnsi="Times New Roman" w:cs="Times New Roman"/>
          <w:sz w:val="24"/>
          <w:szCs w:val="24"/>
        </w:rPr>
        <w:t>capaci</w:t>
      </w:r>
      <w:r w:rsidR="00A46B46" w:rsidRPr="004E2824">
        <w:rPr>
          <w:rFonts w:ascii="Times New Roman" w:hAnsi="Times New Roman" w:cs="Times New Roman"/>
          <w:sz w:val="24"/>
          <w:szCs w:val="24"/>
        </w:rPr>
        <w:t xml:space="preserve">dade das firmas </w:t>
      </w:r>
      <w:r w:rsidR="00FA3090" w:rsidRPr="004E2824">
        <w:rPr>
          <w:rFonts w:ascii="Times New Roman" w:hAnsi="Times New Roman" w:cs="Times New Roman"/>
          <w:sz w:val="24"/>
          <w:szCs w:val="24"/>
        </w:rPr>
        <w:t>em</w:t>
      </w:r>
      <w:r w:rsidR="003A0023" w:rsidRPr="004E2824">
        <w:rPr>
          <w:rFonts w:ascii="Times New Roman" w:hAnsi="Times New Roman" w:cs="Times New Roman"/>
          <w:sz w:val="24"/>
          <w:szCs w:val="24"/>
        </w:rPr>
        <w:t xml:space="preserve"> gerar renda sobre os salários que</w:t>
      </w:r>
      <w:r w:rsidR="00D41081" w:rsidRPr="004E2824">
        <w:rPr>
          <w:rFonts w:ascii="Times New Roman" w:hAnsi="Times New Roman" w:cs="Times New Roman"/>
          <w:sz w:val="24"/>
          <w:szCs w:val="24"/>
        </w:rPr>
        <w:t xml:space="preserve"> </w:t>
      </w:r>
      <w:r w:rsidR="002D5EE2" w:rsidRPr="004E2824">
        <w:rPr>
          <w:rFonts w:ascii="Times New Roman" w:hAnsi="Times New Roman" w:cs="Times New Roman"/>
          <w:sz w:val="24"/>
          <w:szCs w:val="24"/>
        </w:rPr>
        <w:t xml:space="preserve">pagam. Visto que a geração de renda das firmas se </w:t>
      </w:r>
      <w:r w:rsidR="003A0023" w:rsidRPr="004E2824">
        <w:rPr>
          <w:rFonts w:ascii="Times New Roman" w:hAnsi="Times New Roman" w:cs="Times New Roman"/>
          <w:sz w:val="24"/>
          <w:szCs w:val="24"/>
        </w:rPr>
        <w:t>dá</w:t>
      </w:r>
      <w:r w:rsidR="002D5EE2" w:rsidRPr="004E2824">
        <w:rPr>
          <w:rFonts w:ascii="Times New Roman" w:hAnsi="Times New Roman" w:cs="Times New Roman"/>
          <w:sz w:val="24"/>
          <w:szCs w:val="24"/>
        </w:rPr>
        <w:t xml:space="preserve"> no mercado de produtos, a variável aqui empregada foi a </w:t>
      </w:r>
      <w:r w:rsidR="00D41081" w:rsidRPr="004E2824">
        <w:rPr>
          <w:rFonts w:ascii="Times New Roman" w:hAnsi="Times New Roman" w:cs="Times New Roman"/>
          <w:sz w:val="24"/>
          <w:szCs w:val="24"/>
        </w:rPr>
        <w:t xml:space="preserve">sua </w:t>
      </w:r>
      <w:r w:rsidR="002D5EE2" w:rsidRPr="004E2824">
        <w:rPr>
          <w:rFonts w:ascii="Times New Roman" w:hAnsi="Times New Roman" w:cs="Times New Roman"/>
          <w:sz w:val="24"/>
          <w:szCs w:val="24"/>
        </w:rPr>
        <w:t xml:space="preserve">participação </w:t>
      </w:r>
      <w:r w:rsidR="00D71E63" w:rsidRPr="004E2824">
        <w:rPr>
          <w:rFonts w:ascii="Times New Roman" w:hAnsi="Times New Roman" w:cs="Times New Roman"/>
          <w:sz w:val="24"/>
          <w:szCs w:val="24"/>
        </w:rPr>
        <w:t>nesse</w:t>
      </w:r>
      <w:r w:rsidR="002D5EE2" w:rsidRPr="004E2824">
        <w:rPr>
          <w:rFonts w:ascii="Times New Roman" w:hAnsi="Times New Roman" w:cs="Times New Roman"/>
          <w:sz w:val="24"/>
          <w:szCs w:val="24"/>
        </w:rPr>
        <w:t xml:space="preserve"> mercado</w:t>
      </w:r>
      <w:r w:rsidRPr="004E2824">
        <w:rPr>
          <w:rFonts w:ascii="Times New Roman" w:hAnsi="Times New Roman" w:cs="Times New Roman"/>
          <w:sz w:val="24"/>
          <w:szCs w:val="24"/>
        </w:rPr>
        <w:t xml:space="preserve"> (</w:t>
      </w:r>
      <w:proofErr w:type="spellStart"/>
      <w:r w:rsidRPr="004E2824">
        <w:rPr>
          <w:rFonts w:ascii="Times New Roman" w:hAnsi="Times New Roman" w:cs="Times New Roman"/>
          <w:i/>
          <w:sz w:val="24"/>
          <w:szCs w:val="24"/>
        </w:rPr>
        <w:t>market-share</w:t>
      </w:r>
      <w:proofErr w:type="spellEnd"/>
      <w:r w:rsidRPr="004E2824">
        <w:rPr>
          <w:rFonts w:ascii="Times New Roman" w:hAnsi="Times New Roman" w:cs="Times New Roman"/>
          <w:sz w:val="24"/>
          <w:szCs w:val="24"/>
        </w:rPr>
        <w:t>)</w:t>
      </w:r>
      <w:r w:rsidR="002D5EE2" w:rsidRPr="004E2824">
        <w:rPr>
          <w:rFonts w:ascii="Times New Roman" w:hAnsi="Times New Roman" w:cs="Times New Roman"/>
          <w:sz w:val="24"/>
          <w:szCs w:val="24"/>
        </w:rPr>
        <w:t xml:space="preserve">, </w:t>
      </w:r>
      <w:r w:rsidR="00D71E63" w:rsidRPr="004E2824">
        <w:rPr>
          <w:rFonts w:ascii="Times New Roman" w:hAnsi="Times New Roman" w:cs="Times New Roman"/>
          <w:sz w:val="24"/>
          <w:szCs w:val="24"/>
        </w:rPr>
        <w:t xml:space="preserve">definida sobre </w:t>
      </w:r>
      <w:r w:rsidR="002D5EE2" w:rsidRPr="004E2824">
        <w:rPr>
          <w:rFonts w:ascii="Times New Roman" w:hAnsi="Times New Roman" w:cs="Times New Roman"/>
          <w:sz w:val="24"/>
          <w:szCs w:val="24"/>
        </w:rPr>
        <w:t>o</w:t>
      </w:r>
      <w:r w:rsidR="00D71E63" w:rsidRPr="004E2824">
        <w:rPr>
          <w:rFonts w:ascii="Times New Roman" w:hAnsi="Times New Roman" w:cs="Times New Roman"/>
          <w:sz w:val="24"/>
          <w:szCs w:val="24"/>
        </w:rPr>
        <w:t>s</w:t>
      </w:r>
      <w:r w:rsidR="002D5EE2" w:rsidRPr="004E2824">
        <w:rPr>
          <w:rFonts w:ascii="Times New Roman" w:hAnsi="Times New Roman" w:cs="Times New Roman"/>
          <w:sz w:val="24"/>
          <w:szCs w:val="24"/>
        </w:rPr>
        <w:t xml:space="preserve"> setor</w:t>
      </w:r>
      <w:r w:rsidR="00D71E63" w:rsidRPr="004E2824">
        <w:rPr>
          <w:rFonts w:ascii="Times New Roman" w:hAnsi="Times New Roman" w:cs="Times New Roman"/>
          <w:sz w:val="24"/>
          <w:szCs w:val="24"/>
        </w:rPr>
        <w:t>es</w:t>
      </w:r>
      <w:r w:rsidR="002D5EE2" w:rsidRPr="004E2824">
        <w:rPr>
          <w:rFonts w:ascii="Times New Roman" w:hAnsi="Times New Roman" w:cs="Times New Roman"/>
          <w:sz w:val="24"/>
          <w:szCs w:val="24"/>
        </w:rPr>
        <w:t xml:space="preserve"> no </w:t>
      </w:r>
      <w:r w:rsidR="00D71E63" w:rsidRPr="004E2824">
        <w:rPr>
          <w:rFonts w:ascii="Times New Roman" w:hAnsi="Times New Roman" w:cs="Times New Roman"/>
          <w:sz w:val="24"/>
          <w:szCs w:val="24"/>
        </w:rPr>
        <w:t xml:space="preserve">seu </w:t>
      </w:r>
      <w:r w:rsidR="002D5EE2" w:rsidRPr="004E2824">
        <w:rPr>
          <w:rFonts w:ascii="Times New Roman" w:hAnsi="Times New Roman" w:cs="Times New Roman"/>
          <w:sz w:val="24"/>
          <w:szCs w:val="24"/>
        </w:rPr>
        <w:t>âmbito mais restrito</w:t>
      </w:r>
      <w:r w:rsidR="00D41081" w:rsidRPr="004E2824">
        <w:rPr>
          <w:rFonts w:ascii="Times New Roman" w:hAnsi="Times New Roman" w:cs="Times New Roman"/>
          <w:sz w:val="24"/>
          <w:szCs w:val="24"/>
        </w:rPr>
        <w:t>; ou seja, a quatro dígitos da CNAE.</w:t>
      </w:r>
      <w:r w:rsidR="002D5EE2" w:rsidRPr="004E2824">
        <w:rPr>
          <w:rFonts w:ascii="Times New Roman" w:hAnsi="Times New Roman" w:cs="Times New Roman"/>
          <w:sz w:val="24"/>
          <w:szCs w:val="24"/>
        </w:rPr>
        <w:t xml:space="preserve"> </w:t>
      </w:r>
    </w:p>
    <w:p w14:paraId="439020A9" w14:textId="70DDBEEB" w:rsidR="002D5EE2" w:rsidRPr="004E2824" w:rsidRDefault="004C0D8B"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Utilizando dados em painel conectáveis ocupação-firma, partiu-se</w:t>
      </w:r>
      <w:r w:rsidR="003A0023" w:rsidRPr="004E2824">
        <w:rPr>
          <w:rFonts w:ascii="Times New Roman" w:hAnsi="Times New Roman" w:cs="Times New Roman"/>
          <w:sz w:val="24"/>
          <w:szCs w:val="24"/>
        </w:rPr>
        <w:t xml:space="preserve"> de uma equação de salários </w:t>
      </w:r>
      <w:proofErr w:type="spellStart"/>
      <w:r w:rsidR="003A0023" w:rsidRPr="004E2824">
        <w:rPr>
          <w:rFonts w:ascii="Times New Roman" w:hAnsi="Times New Roman" w:cs="Times New Roman"/>
          <w:sz w:val="24"/>
          <w:szCs w:val="24"/>
        </w:rPr>
        <w:t>min</w:t>
      </w:r>
      <w:r w:rsidR="002D5EE2" w:rsidRPr="004E2824">
        <w:rPr>
          <w:rFonts w:ascii="Times New Roman" w:hAnsi="Times New Roman" w:cs="Times New Roman"/>
          <w:sz w:val="24"/>
          <w:szCs w:val="24"/>
        </w:rPr>
        <w:t>ceriana</w:t>
      </w:r>
      <w:proofErr w:type="spellEnd"/>
      <w:r w:rsidR="002D5EE2" w:rsidRPr="004E2824">
        <w:rPr>
          <w:rFonts w:ascii="Times New Roman" w:hAnsi="Times New Roman" w:cs="Times New Roman"/>
          <w:sz w:val="24"/>
          <w:szCs w:val="24"/>
        </w:rPr>
        <w:t xml:space="preserve">, estendida para a variável de </w:t>
      </w:r>
      <w:proofErr w:type="spellStart"/>
      <w:r w:rsidR="006B0053" w:rsidRPr="004E2824">
        <w:rPr>
          <w:rFonts w:ascii="Times New Roman" w:hAnsi="Times New Roman" w:cs="Times New Roman"/>
          <w:i/>
          <w:sz w:val="24"/>
          <w:szCs w:val="24"/>
        </w:rPr>
        <w:t>market-share</w:t>
      </w:r>
      <w:proofErr w:type="spellEnd"/>
      <w:r w:rsidR="002D5EE2" w:rsidRPr="004E2824">
        <w:rPr>
          <w:rFonts w:ascii="Times New Roman" w:hAnsi="Times New Roman" w:cs="Times New Roman"/>
          <w:sz w:val="24"/>
          <w:szCs w:val="24"/>
        </w:rPr>
        <w:t xml:space="preserve">, </w:t>
      </w:r>
      <w:r w:rsidRPr="004E2824">
        <w:rPr>
          <w:rFonts w:ascii="Times New Roman" w:hAnsi="Times New Roman" w:cs="Times New Roman"/>
          <w:sz w:val="24"/>
          <w:szCs w:val="24"/>
        </w:rPr>
        <w:t>a fim de estimar</w:t>
      </w:r>
      <w:r w:rsidR="002D5EE2" w:rsidRPr="004E2824">
        <w:rPr>
          <w:rFonts w:ascii="Times New Roman" w:hAnsi="Times New Roman" w:cs="Times New Roman"/>
          <w:sz w:val="24"/>
          <w:szCs w:val="24"/>
        </w:rPr>
        <w:t xml:space="preserve"> um modelo </w:t>
      </w:r>
      <w:r w:rsidRPr="004E2824">
        <w:rPr>
          <w:rFonts w:ascii="Times New Roman" w:hAnsi="Times New Roman" w:cs="Times New Roman"/>
          <w:sz w:val="24"/>
          <w:szCs w:val="24"/>
        </w:rPr>
        <w:t xml:space="preserve">de efeitos-fixos. A especificação do modelo possibilitou o controle para dois efeitos </w:t>
      </w:r>
      <w:proofErr w:type="gramStart"/>
      <w:r w:rsidRPr="004E2824">
        <w:rPr>
          <w:rFonts w:ascii="Times New Roman" w:hAnsi="Times New Roman" w:cs="Times New Roman"/>
          <w:sz w:val="24"/>
          <w:szCs w:val="24"/>
        </w:rPr>
        <w:t>não</w:t>
      </w:r>
      <w:r w:rsidR="00EB41AD" w:rsidRPr="004E2824">
        <w:rPr>
          <w:rFonts w:ascii="Times New Roman" w:hAnsi="Times New Roman" w:cs="Times New Roman"/>
          <w:sz w:val="24"/>
          <w:szCs w:val="24"/>
        </w:rPr>
        <w:t>-</w:t>
      </w:r>
      <w:r w:rsidRPr="004E2824">
        <w:rPr>
          <w:rFonts w:ascii="Times New Roman" w:hAnsi="Times New Roman" w:cs="Times New Roman"/>
          <w:sz w:val="24"/>
          <w:szCs w:val="24"/>
        </w:rPr>
        <w:t>observados</w:t>
      </w:r>
      <w:proofErr w:type="gramEnd"/>
      <w:r w:rsidRPr="004E2824">
        <w:rPr>
          <w:rFonts w:ascii="Times New Roman" w:hAnsi="Times New Roman" w:cs="Times New Roman"/>
          <w:sz w:val="24"/>
          <w:szCs w:val="24"/>
        </w:rPr>
        <w:t xml:space="preserve">: </w:t>
      </w:r>
      <w:r w:rsidR="003A0023" w:rsidRPr="004E2824">
        <w:rPr>
          <w:rFonts w:ascii="Times New Roman" w:hAnsi="Times New Roman" w:cs="Times New Roman"/>
          <w:sz w:val="24"/>
          <w:szCs w:val="24"/>
        </w:rPr>
        <w:t xml:space="preserve">os efeitos dos </w:t>
      </w:r>
      <w:r w:rsidR="002D5EE2" w:rsidRPr="004E2824">
        <w:rPr>
          <w:rFonts w:ascii="Times New Roman" w:hAnsi="Times New Roman" w:cs="Times New Roman"/>
          <w:sz w:val="24"/>
          <w:szCs w:val="24"/>
        </w:rPr>
        <w:t xml:space="preserve">choques ocupacionais e </w:t>
      </w:r>
      <w:r w:rsidR="003A0023" w:rsidRPr="004E2824">
        <w:rPr>
          <w:rFonts w:ascii="Times New Roman" w:hAnsi="Times New Roman" w:cs="Times New Roman"/>
          <w:sz w:val="24"/>
          <w:szCs w:val="24"/>
        </w:rPr>
        <w:t xml:space="preserve">as </w:t>
      </w:r>
      <w:r w:rsidR="002D5EE2" w:rsidRPr="004E2824">
        <w:rPr>
          <w:rFonts w:ascii="Times New Roman" w:hAnsi="Times New Roman" w:cs="Times New Roman"/>
          <w:sz w:val="24"/>
          <w:szCs w:val="24"/>
        </w:rPr>
        <w:t xml:space="preserve">heterogeneidades das </w:t>
      </w:r>
      <w:r w:rsidRPr="004E2824">
        <w:rPr>
          <w:rFonts w:ascii="Times New Roman" w:hAnsi="Times New Roman" w:cs="Times New Roman"/>
          <w:sz w:val="24"/>
          <w:szCs w:val="24"/>
        </w:rPr>
        <w:t>firmas, sem</w:t>
      </w:r>
      <w:r w:rsidR="002D5EE2" w:rsidRPr="004E2824">
        <w:rPr>
          <w:rFonts w:ascii="Times New Roman" w:hAnsi="Times New Roman" w:cs="Times New Roman"/>
          <w:sz w:val="24"/>
          <w:szCs w:val="24"/>
        </w:rPr>
        <w:t xml:space="preserve"> gerar prejuízos amostrais para a estimação. </w:t>
      </w:r>
      <w:r w:rsidR="00D71E63" w:rsidRPr="004E2824">
        <w:rPr>
          <w:rFonts w:ascii="Times New Roman" w:hAnsi="Times New Roman" w:cs="Times New Roman"/>
          <w:sz w:val="24"/>
          <w:szCs w:val="24"/>
        </w:rPr>
        <w:t xml:space="preserve">Isso foi possível devido </w:t>
      </w:r>
      <w:r w:rsidR="00EB41AD" w:rsidRPr="004E2824">
        <w:rPr>
          <w:rFonts w:ascii="Times New Roman" w:hAnsi="Times New Roman" w:cs="Times New Roman"/>
          <w:sz w:val="24"/>
          <w:szCs w:val="24"/>
        </w:rPr>
        <w:t>à</w:t>
      </w:r>
      <w:r w:rsidR="00D71E63" w:rsidRPr="004E2824">
        <w:rPr>
          <w:rFonts w:ascii="Times New Roman" w:hAnsi="Times New Roman" w:cs="Times New Roman"/>
          <w:sz w:val="24"/>
          <w:szCs w:val="24"/>
        </w:rPr>
        <w:t xml:space="preserve"> identificação dos modelos estimados </w:t>
      </w:r>
      <w:r w:rsidR="002D5EE2" w:rsidRPr="004E2824">
        <w:rPr>
          <w:rFonts w:ascii="Times New Roman" w:hAnsi="Times New Roman" w:cs="Times New Roman"/>
          <w:sz w:val="24"/>
          <w:szCs w:val="24"/>
        </w:rPr>
        <w:t>se b</w:t>
      </w:r>
      <w:r w:rsidR="00D41081" w:rsidRPr="004E2824">
        <w:rPr>
          <w:rFonts w:ascii="Times New Roman" w:hAnsi="Times New Roman" w:cs="Times New Roman"/>
          <w:sz w:val="24"/>
          <w:szCs w:val="24"/>
        </w:rPr>
        <w:t>astar</w:t>
      </w:r>
      <w:r w:rsidRPr="004E2824">
        <w:rPr>
          <w:rFonts w:ascii="Times New Roman" w:hAnsi="Times New Roman" w:cs="Times New Roman"/>
          <w:sz w:val="24"/>
          <w:szCs w:val="24"/>
        </w:rPr>
        <w:t>em</w:t>
      </w:r>
      <w:r w:rsidR="002D5EE2" w:rsidRPr="004E2824">
        <w:rPr>
          <w:rFonts w:ascii="Times New Roman" w:hAnsi="Times New Roman" w:cs="Times New Roman"/>
          <w:sz w:val="24"/>
          <w:szCs w:val="24"/>
        </w:rPr>
        <w:t xml:space="preserve"> </w:t>
      </w:r>
      <w:r w:rsidRPr="004E2824">
        <w:rPr>
          <w:rFonts w:ascii="Times New Roman" w:hAnsi="Times New Roman" w:cs="Times New Roman"/>
          <w:sz w:val="24"/>
          <w:szCs w:val="24"/>
        </w:rPr>
        <w:t>na ocorrência de ocupações iguais em firmas diferentes.</w:t>
      </w:r>
    </w:p>
    <w:p w14:paraId="7BB72343" w14:textId="26E33ED8" w:rsidR="001D3081" w:rsidRPr="004E2824" w:rsidRDefault="002D5EE2"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Os resultados encontrados foram positivos e significativos. As firmas com maior poder de mercado, no mercado de produtos, pagam maiores salários para as ocupações que empregam, mesmo após controlar para as características dos indivíduos, das ocupações, das firmas e seus respectivos efeitos não observados. </w:t>
      </w:r>
      <w:r w:rsidR="001D3081" w:rsidRPr="004E2824">
        <w:rPr>
          <w:rFonts w:ascii="Times New Roman" w:hAnsi="Times New Roman" w:cs="Times New Roman"/>
          <w:sz w:val="24"/>
          <w:szCs w:val="24"/>
        </w:rPr>
        <w:t>Neste sentido, est</w:t>
      </w:r>
      <w:r w:rsidR="00CE462C">
        <w:rPr>
          <w:rFonts w:ascii="Times New Roman" w:hAnsi="Times New Roman" w:cs="Times New Roman"/>
          <w:sz w:val="24"/>
          <w:szCs w:val="24"/>
        </w:rPr>
        <w:t>e</w:t>
      </w:r>
      <w:r w:rsidR="001D3081" w:rsidRPr="004E2824">
        <w:rPr>
          <w:rFonts w:ascii="Times New Roman" w:hAnsi="Times New Roman" w:cs="Times New Roman"/>
          <w:sz w:val="24"/>
          <w:szCs w:val="24"/>
        </w:rPr>
        <w:t xml:space="preserve"> </w:t>
      </w:r>
      <w:r w:rsidR="00CE462C">
        <w:rPr>
          <w:rFonts w:ascii="Times New Roman" w:hAnsi="Times New Roman" w:cs="Times New Roman"/>
          <w:sz w:val="24"/>
          <w:szCs w:val="24"/>
        </w:rPr>
        <w:t xml:space="preserve">estudo </w:t>
      </w:r>
      <w:r w:rsidR="001D3081" w:rsidRPr="004E2824">
        <w:rPr>
          <w:rFonts w:ascii="Times New Roman" w:hAnsi="Times New Roman" w:cs="Times New Roman"/>
          <w:sz w:val="24"/>
          <w:szCs w:val="24"/>
        </w:rPr>
        <w:t xml:space="preserve">corrobora um dos fatos mais notáveis sobre o padrão de salários </w:t>
      </w:r>
      <w:proofErr w:type="spellStart"/>
      <w:r w:rsidR="00E21077" w:rsidRPr="004E2824">
        <w:rPr>
          <w:rFonts w:ascii="Times New Roman" w:hAnsi="Times New Roman" w:cs="Times New Roman"/>
          <w:sz w:val="24"/>
          <w:szCs w:val="24"/>
        </w:rPr>
        <w:t>inter</w:t>
      </w:r>
      <w:proofErr w:type="spellEnd"/>
      <w:r w:rsidR="00E21077" w:rsidRPr="004E2824">
        <w:rPr>
          <w:rFonts w:ascii="Times New Roman" w:hAnsi="Times New Roman" w:cs="Times New Roman"/>
          <w:sz w:val="24"/>
          <w:szCs w:val="24"/>
        </w:rPr>
        <w:t xml:space="preserve"> setoriais</w:t>
      </w:r>
      <w:r w:rsidR="001D3081" w:rsidRPr="004E2824">
        <w:rPr>
          <w:rFonts w:ascii="Times New Roman" w:hAnsi="Times New Roman" w:cs="Times New Roman"/>
          <w:sz w:val="24"/>
          <w:szCs w:val="24"/>
        </w:rPr>
        <w:t xml:space="preserve">: a sua estabilidade </w:t>
      </w:r>
      <w:r w:rsidR="00E21077" w:rsidRPr="004E2824">
        <w:rPr>
          <w:rFonts w:ascii="Times New Roman" w:hAnsi="Times New Roman" w:cs="Times New Roman"/>
          <w:sz w:val="24"/>
          <w:szCs w:val="24"/>
        </w:rPr>
        <w:t>por entre</w:t>
      </w:r>
      <w:r w:rsidR="001D3081" w:rsidRPr="004E2824">
        <w:rPr>
          <w:rFonts w:ascii="Times New Roman" w:hAnsi="Times New Roman" w:cs="Times New Roman"/>
          <w:sz w:val="24"/>
          <w:szCs w:val="24"/>
        </w:rPr>
        <w:t xml:space="preserve"> as </w:t>
      </w:r>
      <w:proofErr w:type="gramStart"/>
      <w:r w:rsidR="001D3081" w:rsidRPr="004E2824">
        <w:rPr>
          <w:rFonts w:ascii="Times New Roman" w:hAnsi="Times New Roman" w:cs="Times New Roman"/>
          <w:sz w:val="24"/>
          <w:szCs w:val="24"/>
        </w:rPr>
        <w:t>ocupações</w:t>
      </w:r>
      <w:proofErr w:type="gramEnd"/>
      <w:r w:rsidR="001D3081" w:rsidRPr="004E2824">
        <w:rPr>
          <w:rFonts w:ascii="Times New Roman" w:hAnsi="Times New Roman" w:cs="Times New Roman"/>
          <w:sz w:val="24"/>
          <w:szCs w:val="24"/>
        </w:rPr>
        <w:t xml:space="preserve"> </w:t>
      </w:r>
      <w:r w:rsidR="001D3081" w:rsidRPr="00D47929">
        <w:rPr>
          <w:rFonts w:ascii="Times New Roman" w:hAnsi="Times New Roman" w:cs="Times New Roman"/>
          <w:sz w:val="24"/>
          <w:szCs w:val="24"/>
        </w:rPr>
        <w:fldChar w:fldCharType="begin" w:fldLock="1"/>
      </w:r>
      <w:r w:rsidR="000518A7" w:rsidRPr="004E2824">
        <w:rPr>
          <w:rFonts w:ascii="Times New Roman" w:hAnsi="Times New Roman" w:cs="Times New Roman"/>
          <w:sz w:val="24"/>
          <w:szCs w:val="24"/>
        </w:rPr>
        <w:instrText>ADDIN CSL_CITATION { "citationItems" : [ { "id" : "ITEM-1", "itemData" : { "author" : [ { "dropping-particle" : "", "family" : "Katz", "given" : "Lawrence F", "non-dropping-particle" : "", "parse-names" : false, "suffix" : "" }, { "dropping-particle" : "", "family" : "Summers", "given" : "Lawrence H", "non-dropping-particle" : "", "parse-names" : false, "suffix" : "" } ], "container-title" : "Trade policies for international competitiveness", "id" : "ITEM-1", "issued" : { "date-parts" : [ [ "1989" ] ] }, "page" : "85-124", "publisher" : "University of Chicago Press", "title" : "Can interindustry wage differentials justify strategic trade policy?", "type" : "chapter" }, "uris" : [ "http://www.mendeley.com/documents/?uuid=c4cb58ae-d1cc-4974-ab27-81f73a800249" ] }, { "id" : "ITEM-2", "itemData" : { "ISSN" : "00346586", "author" : [ { "dropping-particle" : "", "family" : "Mizala", "given" : "a", "non-dropping-particle" : "", "parse-names" : false, "suffix" : "" }, { "dropping-particle" : "", "family" : "Romaguera", "given" : "P", "non-dropping-particle" : "", "parse-names" : false, "suffix" : "" } ], "container-title" : "Review of Income and Wealth", "id" : "ITEM-2", "issue" : "2", "issued" : { "date-parts" : [ [ "1998" ] ] }, "title" : "Wage Differentials and Occupational Wage Premia: Firm\u2010Level Evidence for Brazil and Chile", "type" : "article-journal" }, "uris" : [ "http://www.mendeley.com/documents/?uuid=67e50685-4bb9-493d-a4cb-3f0f2d349880" ] } ], "mendeley" : { "formattedCitation" : "(KATZ; SUMMERS, 1989; MIZALA; ROMAGUERA, 1998)", "plainTextFormattedCitation" : "(KATZ; SUMMERS, 1989; MIZALA; ROMAGUERA, 1998)", "previouslyFormattedCitation" : "(KATZ; SUMMERS, 1989; MIZALA; ROMAGUERA, 1998)" }, "properties" : { "noteIndex" : 0 }, "schema" : "https://github.com/citation-style-language/schema/raw/master/csl-citation.json" }</w:instrText>
      </w:r>
      <w:r w:rsidR="001D3081" w:rsidRPr="00D47929">
        <w:rPr>
          <w:rFonts w:ascii="Times New Roman" w:hAnsi="Times New Roman" w:cs="Times New Roman"/>
          <w:sz w:val="24"/>
          <w:szCs w:val="24"/>
        </w:rPr>
        <w:fldChar w:fldCharType="separate"/>
      </w:r>
      <w:r w:rsidR="001D3081" w:rsidRPr="004E2824">
        <w:rPr>
          <w:rFonts w:ascii="Times New Roman" w:hAnsi="Times New Roman" w:cs="Times New Roman"/>
          <w:noProof/>
          <w:sz w:val="24"/>
          <w:szCs w:val="24"/>
        </w:rPr>
        <w:t>(KATZ; SUMMERS, 1989; MIZALA; ROMAGUERA, 1998)</w:t>
      </w:r>
      <w:r w:rsidR="001D3081" w:rsidRPr="00D47929">
        <w:rPr>
          <w:rFonts w:ascii="Times New Roman" w:hAnsi="Times New Roman" w:cs="Times New Roman"/>
          <w:sz w:val="24"/>
          <w:szCs w:val="24"/>
        </w:rPr>
        <w:fldChar w:fldCharType="end"/>
      </w:r>
      <w:r w:rsidR="001D3081" w:rsidRPr="004E2824">
        <w:rPr>
          <w:rFonts w:ascii="Times New Roman" w:hAnsi="Times New Roman" w:cs="Times New Roman"/>
          <w:sz w:val="24"/>
          <w:szCs w:val="24"/>
        </w:rPr>
        <w:t>.</w:t>
      </w:r>
      <w:r w:rsidR="00DE4EFA" w:rsidRPr="00FB21D9">
        <w:rPr>
          <w:rFonts w:ascii="Times New Roman" w:hAnsi="Times New Roman" w:cs="Times New Roman"/>
        </w:rPr>
        <w:t xml:space="preserve"> </w:t>
      </w:r>
    </w:p>
    <w:p w14:paraId="01315174" w14:textId="6A9A55E6" w:rsidR="00AD0EFB" w:rsidRPr="004E2824" w:rsidRDefault="0091636C"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Não obstante, a</w:t>
      </w:r>
      <w:r w:rsidR="002D5EE2" w:rsidRPr="004E2824">
        <w:rPr>
          <w:rFonts w:ascii="Times New Roman" w:hAnsi="Times New Roman" w:cs="Times New Roman"/>
          <w:sz w:val="24"/>
          <w:szCs w:val="24"/>
        </w:rPr>
        <w:t>inda que seja possível afirmar a existência de compartilh</w:t>
      </w:r>
      <w:r w:rsidRPr="004E2824">
        <w:rPr>
          <w:rFonts w:ascii="Times New Roman" w:hAnsi="Times New Roman" w:cs="Times New Roman"/>
          <w:sz w:val="24"/>
          <w:szCs w:val="24"/>
        </w:rPr>
        <w:t>amento de rendas para o Brasil (</w:t>
      </w:r>
      <w:r w:rsidR="00EB41AD" w:rsidRPr="004E2824">
        <w:rPr>
          <w:rFonts w:ascii="Times New Roman" w:hAnsi="Times New Roman" w:cs="Times New Roman"/>
          <w:sz w:val="24"/>
          <w:szCs w:val="24"/>
        </w:rPr>
        <w:t>diferentemente</w:t>
      </w:r>
      <w:r w:rsidR="002D5EE2" w:rsidRPr="004E2824">
        <w:rPr>
          <w:rFonts w:ascii="Times New Roman" w:hAnsi="Times New Roman" w:cs="Times New Roman"/>
          <w:sz w:val="24"/>
          <w:szCs w:val="24"/>
        </w:rPr>
        <w:t xml:space="preserve"> do que apontou </w:t>
      </w:r>
      <w:r w:rsidR="00D41081" w:rsidRPr="00D47929">
        <w:rPr>
          <w:rFonts w:ascii="Times New Roman" w:hAnsi="Times New Roman" w:cs="Times New Roman"/>
          <w:sz w:val="24"/>
          <w:szCs w:val="24"/>
        </w:rPr>
        <w:fldChar w:fldCharType="begin" w:fldLock="1"/>
      </w:r>
      <w:r w:rsidR="00D41081" w:rsidRPr="004E2824">
        <w:rPr>
          <w:rFonts w:ascii="Times New Roman" w:hAnsi="Times New Roman" w:cs="Times New Roman"/>
          <w:sz w:val="24"/>
          <w:szCs w:val="24"/>
        </w:rPr>
        <w:instrText>ADDIN CSL_CITATION { "citationItems" : [ { "id" : "ITEM-1", "itemData" : { "author" : [ { "dropping-particle" : "", "family" : "Martins", "given" : "Pedro S.", "non-dropping-particle" : "", "parse-names" : false, "suffix" : "" }, { "dropping-particle" : "", "family" : "Esteves", "given" : "Luiz A.", "non-dropping-particle" : "", "parse-names" : false, "suffix" : "" } ], "container-title" : "World", "id" : "ITEM-1", "issue" : "0", "issued" : { "date-parts" : [ [ "2006" ] ] }, "page" : "1-20", "title" : "Is There Rent Sharing In Developing Countries? Matched-Panel Evidence from Brazil", "type" : "article-journal", "volume" : "44" }, "uris" : [ "http://www.mendeley.com/documents/?uuid=75000da2-fdcd-48a4-b4e0-a5c2b745213d" ] } ], "mendeley" : { "formattedCitation" : "(MARTINS, PEDRO S.; ESTEVES, 2006)", "manualFormatting" : "Martins e Esteves (2006)", "plainTextFormattedCitation" : "(MARTINS, PEDRO S.; ESTEVES, 2006)", "previouslyFormattedCitation" : "(MARTINS, PEDRO S.; ESTEVES, 2006)" }, "properties" : { "noteIndex" : 0 }, "schema" : "https://github.com/citation-style-language/schema/raw/master/csl-citation.json" }</w:instrText>
      </w:r>
      <w:r w:rsidR="00D41081" w:rsidRPr="00D47929">
        <w:rPr>
          <w:rFonts w:ascii="Times New Roman" w:hAnsi="Times New Roman" w:cs="Times New Roman"/>
          <w:sz w:val="24"/>
          <w:szCs w:val="24"/>
        </w:rPr>
        <w:fldChar w:fldCharType="separate"/>
      </w:r>
      <w:r w:rsidR="00D41081" w:rsidRPr="004E2824">
        <w:rPr>
          <w:rFonts w:ascii="Times New Roman" w:hAnsi="Times New Roman" w:cs="Times New Roman"/>
          <w:noProof/>
          <w:sz w:val="24"/>
          <w:szCs w:val="24"/>
        </w:rPr>
        <w:t>Martins e Esteves (2006)</w:t>
      </w:r>
      <w:r w:rsidR="00D41081" w:rsidRPr="00D47929">
        <w:rPr>
          <w:rFonts w:ascii="Times New Roman" w:hAnsi="Times New Roman" w:cs="Times New Roman"/>
          <w:sz w:val="24"/>
          <w:szCs w:val="24"/>
        </w:rPr>
        <w:fldChar w:fldCharType="end"/>
      </w:r>
      <w:r w:rsidRPr="004E2824">
        <w:rPr>
          <w:rFonts w:ascii="Times New Roman" w:hAnsi="Times New Roman" w:cs="Times New Roman"/>
          <w:sz w:val="24"/>
          <w:szCs w:val="24"/>
        </w:rPr>
        <w:t>)</w:t>
      </w:r>
      <w:r w:rsidR="002D5EE2" w:rsidRPr="004E2824">
        <w:rPr>
          <w:rFonts w:ascii="Times New Roman" w:hAnsi="Times New Roman" w:cs="Times New Roman"/>
          <w:sz w:val="24"/>
          <w:szCs w:val="24"/>
        </w:rPr>
        <w:t xml:space="preserve"> sua magnitude é pequena e seria </w:t>
      </w:r>
      <w:r w:rsidR="00D41081" w:rsidRPr="004E2824">
        <w:rPr>
          <w:rFonts w:ascii="Times New Roman" w:hAnsi="Times New Roman" w:cs="Times New Roman"/>
          <w:sz w:val="24"/>
          <w:szCs w:val="24"/>
        </w:rPr>
        <w:t>insuficiente</w:t>
      </w:r>
      <w:r w:rsidR="002D5EE2" w:rsidRPr="004E2824">
        <w:rPr>
          <w:rFonts w:ascii="Times New Roman" w:hAnsi="Times New Roman" w:cs="Times New Roman"/>
          <w:sz w:val="24"/>
          <w:szCs w:val="24"/>
        </w:rPr>
        <w:t xml:space="preserve"> para justificar </w:t>
      </w:r>
      <w:proofErr w:type="gramStart"/>
      <w:r w:rsidR="002D5EE2" w:rsidRPr="004E2824">
        <w:rPr>
          <w:rFonts w:ascii="Times New Roman" w:hAnsi="Times New Roman" w:cs="Times New Roman"/>
          <w:sz w:val="24"/>
          <w:szCs w:val="24"/>
        </w:rPr>
        <w:t xml:space="preserve">os diferenciais salariais </w:t>
      </w:r>
      <w:r w:rsidR="00CE30F9" w:rsidRPr="004E2824">
        <w:rPr>
          <w:rFonts w:ascii="Times New Roman" w:hAnsi="Times New Roman" w:cs="Times New Roman"/>
          <w:sz w:val="24"/>
          <w:szCs w:val="24"/>
        </w:rPr>
        <w:t>experimentadas</w:t>
      </w:r>
      <w:proofErr w:type="gramEnd"/>
      <w:r w:rsidR="00CE30F9" w:rsidRPr="004E2824">
        <w:rPr>
          <w:rFonts w:ascii="Times New Roman" w:hAnsi="Times New Roman" w:cs="Times New Roman"/>
          <w:sz w:val="24"/>
          <w:szCs w:val="24"/>
        </w:rPr>
        <w:t xml:space="preserve"> pelo país no período de análise. </w:t>
      </w:r>
      <w:r w:rsidR="003A0023" w:rsidRPr="004E2824">
        <w:rPr>
          <w:rFonts w:ascii="Times New Roman" w:hAnsi="Times New Roman" w:cs="Times New Roman"/>
          <w:sz w:val="24"/>
          <w:szCs w:val="24"/>
        </w:rPr>
        <w:t xml:space="preserve">Esse resultado está alinhado com aqueles apontados por </w:t>
      </w:r>
      <w:proofErr w:type="spellStart"/>
      <w:r w:rsidR="003A0023" w:rsidRPr="004E2824">
        <w:rPr>
          <w:rFonts w:ascii="Times New Roman" w:hAnsi="Times New Roman" w:cs="Times New Roman"/>
          <w:sz w:val="24"/>
          <w:szCs w:val="24"/>
        </w:rPr>
        <w:t>Decarli</w:t>
      </w:r>
      <w:proofErr w:type="spellEnd"/>
      <w:r w:rsidR="003A0023" w:rsidRPr="004E2824">
        <w:rPr>
          <w:rFonts w:ascii="Times New Roman" w:hAnsi="Times New Roman" w:cs="Times New Roman"/>
          <w:sz w:val="24"/>
          <w:szCs w:val="24"/>
        </w:rPr>
        <w:t xml:space="preserve"> (2016) e Silva Jr. (2011). </w:t>
      </w:r>
    </w:p>
    <w:p w14:paraId="090D4C2D" w14:textId="2A352D35" w:rsidR="00CE30F9" w:rsidRPr="004E2824" w:rsidRDefault="00FA3090"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Ademais, o</w:t>
      </w:r>
      <w:r w:rsidR="003A0023" w:rsidRPr="004E2824">
        <w:rPr>
          <w:rFonts w:ascii="Times New Roman" w:hAnsi="Times New Roman" w:cs="Times New Roman"/>
          <w:sz w:val="24"/>
          <w:szCs w:val="24"/>
        </w:rPr>
        <w:t xml:space="preserve"> </w:t>
      </w:r>
      <w:r w:rsidR="00E5332D" w:rsidRPr="004E2824">
        <w:rPr>
          <w:rFonts w:ascii="Times New Roman" w:hAnsi="Times New Roman" w:cs="Times New Roman"/>
          <w:i/>
          <w:sz w:val="24"/>
          <w:szCs w:val="24"/>
        </w:rPr>
        <w:t>Lester</w:t>
      </w:r>
      <w:r w:rsidR="00CE30F9" w:rsidRPr="004E2824">
        <w:rPr>
          <w:rFonts w:ascii="Times New Roman" w:hAnsi="Times New Roman" w:cs="Times New Roman"/>
          <w:sz w:val="24"/>
          <w:szCs w:val="24"/>
        </w:rPr>
        <w:t xml:space="preserve"> </w:t>
      </w:r>
      <w:r w:rsidR="003A0023" w:rsidRPr="004E2824">
        <w:rPr>
          <w:rFonts w:ascii="Times New Roman" w:hAnsi="Times New Roman" w:cs="Times New Roman"/>
          <w:i/>
          <w:sz w:val="24"/>
          <w:szCs w:val="24"/>
        </w:rPr>
        <w:t>r</w:t>
      </w:r>
      <w:r w:rsidR="006B0053" w:rsidRPr="004E2824">
        <w:rPr>
          <w:rFonts w:ascii="Times New Roman" w:hAnsi="Times New Roman" w:cs="Times New Roman"/>
          <w:i/>
          <w:sz w:val="24"/>
          <w:szCs w:val="24"/>
        </w:rPr>
        <w:t>ange</w:t>
      </w:r>
      <w:r w:rsidR="00CE30F9" w:rsidRPr="004E2824">
        <w:rPr>
          <w:rFonts w:ascii="Times New Roman" w:hAnsi="Times New Roman" w:cs="Times New Roman"/>
          <w:sz w:val="24"/>
          <w:szCs w:val="24"/>
        </w:rPr>
        <w:t xml:space="preserve"> de </w:t>
      </w:r>
      <w:r w:rsidRPr="004E2824">
        <w:rPr>
          <w:rFonts w:ascii="Times New Roman" w:hAnsi="Times New Roman" w:cs="Times New Roman"/>
          <w:sz w:val="24"/>
          <w:szCs w:val="24"/>
        </w:rPr>
        <w:t>9%</w:t>
      </w:r>
      <w:r w:rsidR="00CE30F9" w:rsidRPr="004E2824">
        <w:rPr>
          <w:rFonts w:ascii="Times New Roman" w:hAnsi="Times New Roman" w:cs="Times New Roman"/>
          <w:sz w:val="24"/>
          <w:szCs w:val="24"/>
        </w:rPr>
        <w:t xml:space="preserve"> </w:t>
      </w:r>
      <w:r w:rsidRPr="004E2824">
        <w:rPr>
          <w:rFonts w:ascii="Times New Roman" w:hAnsi="Times New Roman" w:cs="Times New Roman"/>
          <w:sz w:val="24"/>
          <w:szCs w:val="24"/>
        </w:rPr>
        <w:t xml:space="preserve">difere muito daqueles encontrados </w:t>
      </w:r>
      <w:r w:rsidR="002207E1" w:rsidRPr="004E2824">
        <w:rPr>
          <w:rFonts w:ascii="Times New Roman" w:hAnsi="Times New Roman" w:cs="Times New Roman"/>
          <w:sz w:val="24"/>
          <w:szCs w:val="24"/>
        </w:rPr>
        <w:t xml:space="preserve">para a literatura internacional dos países desenvolvidos Martins (2004) para Portugal (56%), Arai (2003) para a Suécia (entre 12% e 24%); </w:t>
      </w:r>
      <w:proofErr w:type="spellStart"/>
      <w:r w:rsidR="002207E1" w:rsidRPr="004E2824">
        <w:rPr>
          <w:rFonts w:ascii="Times New Roman" w:hAnsi="Times New Roman" w:cs="Times New Roman"/>
          <w:sz w:val="24"/>
          <w:szCs w:val="24"/>
        </w:rPr>
        <w:t>Hildreth</w:t>
      </w:r>
      <w:proofErr w:type="spellEnd"/>
      <w:r w:rsidR="002207E1" w:rsidRPr="004E2824">
        <w:rPr>
          <w:rFonts w:ascii="Times New Roman" w:hAnsi="Times New Roman" w:cs="Times New Roman"/>
          <w:sz w:val="24"/>
          <w:szCs w:val="24"/>
        </w:rPr>
        <w:t xml:space="preserve"> e Oswald (1997) para o Reino Unido (16%); </w:t>
      </w:r>
      <w:proofErr w:type="spellStart"/>
      <w:r w:rsidR="002207E1" w:rsidRPr="004E2824">
        <w:rPr>
          <w:rFonts w:ascii="Times New Roman" w:hAnsi="Times New Roman" w:cs="Times New Roman"/>
          <w:sz w:val="24"/>
          <w:szCs w:val="24"/>
        </w:rPr>
        <w:lastRenderedPageBreak/>
        <w:t>Blanchflower</w:t>
      </w:r>
      <w:proofErr w:type="spellEnd"/>
      <w:r w:rsidR="002207E1" w:rsidRPr="004E2824">
        <w:rPr>
          <w:rFonts w:ascii="Times New Roman" w:hAnsi="Times New Roman" w:cs="Times New Roman"/>
          <w:sz w:val="24"/>
          <w:szCs w:val="24"/>
        </w:rPr>
        <w:t xml:space="preserve">, Oswald e </w:t>
      </w:r>
      <w:proofErr w:type="spellStart"/>
      <w:r w:rsidR="002207E1" w:rsidRPr="004E2824">
        <w:rPr>
          <w:rFonts w:ascii="Times New Roman" w:hAnsi="Times New Roman" w:cs="Times New Roman"/>
          <w:sz w:val="24"/>
          <w:szCs w:val="24"/>
        </w:rPr>
        <w:t>Sanfey</w:t>
      </w:r>
      <w:proofErr w:type="spellEnd"/>
      <w:r w:rsidR="002207E1" w:rsidRPr="004E2824">
        <w:rPr>
          <w:rFonts w:ascii="Times New Roman" w:hAnsi="Times New Roman" w:cs="Times New Roman"/>
          <w:sz w:val="24"/>
          <w:szCs w:val="24"/>
        </w:rPr>
        <w:t xml:space="preserve"> (1996) para os Estados Unidos da América (24%); e em desenvolvimento </w:t>
      </w:r>
      <w:proofErr w:type="spellStart"/>
      <w:r w:rsidR="002207E1" w:rsidRPr="004E2824">
        <w:rPr>
          <w:rFonts w:ascii="Times New Roman" w:hAnsi="Times New Roman" w:cs="Times New Roman"/>
          <w:sz w:val="24"/>
          <w:szCs w:val="24"/>
        </w:rPr>
        <w:t>Navon</w:t>
      </w:r>
      <w:proofErr w:type="spellEnd"/>
      <w:r w:rsidR="002207E1" w:rsidRPr="004E2824">
        <w:rPr>
          <w:rFonts w:ascii="Times New Roman" w:hAnsi="Times New Roman" w:cs="Times New Roman"/>
          <w:sz w:val="24"/>
          <w:szCs w:val="24"/>
        </w:rPr>
        <w:t xml:space="preserve"> e </w:t>
      </w:r>
      <w:proofErr w:type="spellStart"/>
      <w:r w:rsidR="002207E1" w:rsidRPr="004E2824">
        <w:rPr>
          <w:rFonts w:ascii="Times New Roman" w:hAnsi="Times New Roman" w:cs="Times New Roman"/>
          <w:sz w:val="24"/>
          <w:szCs w:val="24"/>
        </w:rPr>
        <w:t>Tojerow</w:t>
      </w:r>
      <w:proofErr w:type="spellEnd"/>
      <w:r w:rsidR="002207E1" w:rsidRPr="004E2824">
        <w:rPr>
          <w:rFonts w:ascii="Times New Roman" w:hAnsi="Times New Roman" w:cs="Times New Roman"/>
          <w:sz w:val="24"/>
          <w:szCs w:val="24"/>
        </w:rPr>
        <w:t xml:space="preserve"> (2013) para Israel (47%).</w:t>
      </w:r>
    </w:p>
    <w:p w14:paraId="4B0A5600" w14:textId="7758F188" w:rsidR="00795F37" w:rsidRPr="004E2824" w:rsidRDefault="0091636C" w:rsidP="00FB21D9">
      <w:pPr>
        <w:adjustRightInd w:val="0"/>
        <w:spacing w:after="60" w:line="240" w:lineRule="auto"/>
        <w:ind w:firstLine="567"/>
        <w:jc w:val="both"/>
        <w:rPr>
          <w:rFonts w:ascii="Times New Roman" w:hAnsi="Times New Roman" w:cs="Times New Roman"/>
          <w:sz w:val="24"/>
          <w:szCs w:val="24"/>
        </w:rPr>
      </w:pPr>
      <w:r w:rsidRPr="004E2824">
        <w:rPr>
          <w:rFonts w:ascii="Times New Roman" w:hAnsi="Times New Roman" w:cs="Times New Roman"/>
          <w:sz w:val="24"/>
          <w:szCs w:val="24"/>
        </w:rPr>
        <w:t xml:space="preserve">A partir dos resultados encontrados, </w:t>
      </w:r>
      <w:proofErr w:type="gramStart"/>
      <w:r w:rsidRPr="004E2824">
        <w:rPr>
          <w:rFonts w:ascii="Times New Roman" w:hAnsi="Times New Roman" w:cs="Times New Roman"/>
          <w:sz w:val="24"/>
          <w:szCs w:val="24"/>
        </w:rPr>
        <w:t>propõe-se</w:t>
      </w:r>
      <w:proofErr w:type="gramEnd"/>
      <w:r w:rsidRPr="004E2824">
        <w:rPr>
          <w:rFonts w:ascii="Times New Roman" w:hAnsi="Times New Roman" w:cs="Times New Roman"/>
          <w:sz w:val="24"/>
          <w:szCs w:val="24"/>
        </w:rPr>
        <w:t xml:space="preserve"> algumas melhorias para futuras investigações. Seria interessante, por exemplo, </w:t>
      </w:r>
      <w:proofErr w:type="gramStart"/>
      <w:r w:rsidRPr="004E2824">
        <w:rPr>
          <w:rFonts w:ascii="Times New Roman" w:hAnsi="Times New Roman" w:cs="Times New Roman"/>
          <w:sz w:val="24"/>
          <w:szCs w:val="24"/>
        </w:rPr>
        <w:t>implementar</w:t>
      </w:r>
      <w:proofErr w:type="gramEnd"/>
      <w:r w:rsidRPr="004E2824">
        <w:rPr>
          <w:rFonts w:ascii="Times New Roman" w:hAnsi="Times New Roman" w:cs="Times New Roman"/>
          <w:sz w:val="24"/>
          <w:szCs w:val="24"/>
        </w:rPr>
        <w:t xml:space="preserve"> um modelo no qual o efeito não-observado das ocupações estivesse também inserido na primeira transformação de efeitos-fixos, com a criação de </w:t>
      </w:r>
      <w:proofErr w:type="spellStart"/>
      <w:r w:rsidRPr="004E2824">
        <w:rPr>
          <w:rFonts w:ascii="Times New Roman" w:hAnsi="Times New Roman" w:cs="Times New Roman"/>
          <w:i/>
          <w:sz w:val="24"/>
          <w:szCs w:val="24"/>
        </w:rPr>
        <w:t>dummies</w:t>
      </w:r>
      <w:proofErr w:type="spellEnd"/>
      <w:r w:rsidRPr="004E2824">
        <w:rPr>
          <w:rFonts w:ascii="Times New Roman" w:hAnsi="Times New Roman" w:cs="Times New Roman"/>
          <w:i/>
          <w:sz w:val="24"/>
          <w:szCs w:val="24"/>
        </w:rPr>
        <w:t xml:space="preserve"> </w:t>
      </w:r>
      <w:r w:rsidRPr="004E2824">
        <w:rPr>
          <w:rFonts w:ascii="Times New Roman" w:hAnsi="Times New Roman" w:cs="Times New Roman"/>
          <w:sz w:val="24"/>
          <w:szCs w:val="24"/>
        </w:rPr>
        <w:t>de ocupação-ano, por exemplo. Ademais, seria também interessante trabalhar tanto com o estrato certo quanto com o estrato amostrado</w:t>
      </w:r>
      <w:r w:rsidR="00795F37" w:rsidRPr="004E2824">
        <w:rPr>
          <w:rFonts w:ascii="Times New Roman" w:hAnsi="Times New Roman" w:cs="Times New Roman"/>
          <w:sz w:val="24"/>
          <w:szCs w:val="24"/>
        </w:rPr>
        <w:t xml:space="preserve"> da PIA-Empresa, e, ainda, </w:t>
      </w:r>
      <w:r w:rsidR="00803828" w:rsidRPr="004E2824">
        <w:rPr>
          <w:rFonts w:ascii="Times New Roman" w:hAnsi="Times New Roman" w:cs="Times New Roman"/>
          <w:sz w:val="24"/>
          <w:szCs w:val="24"/>
        </w:rPr>
        <w:t>calcular</w:t>
      </w:r>
      <w:r w:rsidR="00795F37" w:rsidRPr="004E2824">
        <w:rPr>
          <w:rFonts w:ascii="Times New Roman" w:hAnsi="Times New Roman" w:cs="Times New Roman"/>
          <w:sz w:val="24"/>
          <w:szCs w:val="24"/>
        </w:rPr>
        <w:t xml:space="preserve"> o poder de mercado por região, posto que o CADE – Conselho Administrativo de Defesa Econômica – avalia </w:t>
      </w:r>
      <w:r w:rsidR="00803828" w:rsidRPr="004E2824">
        <w:rPr>
          <w:rFonts w:ascii="Times New Roman" w:hAnsi="Times New Roman" w:cs="Times New Roman"/>
          <w:sz w:val="24"/>
          <w:szCs w:val="24"/>
        </w:rPr>
        <w:t>a participação de mercado</w:t>
      </w:r>
      <w:r w:rsidR="00795F37" w:rsidRPr="004E2824">
        <w:rPr>
          <w:rFonts w:ascii="Times New Roman" w:hAnsi="Times New Roman" w:cs="Times New Roman"/>
          <w:sz w:val="24"/>
          <w:szCs w:val="24"/>
        </w:rPr>
        <w:t xml:space="preserve"> das firmas </w:t>
      </w:r>
      <w:r w:rsidR="00803828" w:rsidRPr="004E2824">
        <w:rPr>
          <w:rFonts w:ascii="Times New Roman" w:hAnsi="Times New Roman" w:cs="Times New Roman"/>
          <w:sz w:val="24"/>
          <w:szCs w:val="24"/>
        </w:rPr>
        <w:t>com</w:t>
      </w:r>
      <w:r w:rsidR="00795F37" w:rsidRPr="004E2824">
        <w:rPr>
          <w:rFonts w:ascii="Times New Roman" w:hAnsi="Times New Roman" w:cs="Times New Roman"/>
          <w:sz w:val="24"/>
          <w:szCs w:val="24"/>
        </w:rPr>
        <w:t xml:space="preserve"> base </w:t>
      </w:r>
      <w:r w:rsidR="00803828" w:rsidRPr="004E2824">
        <w:rPr>
          <w:rFonts w:ascii="Times New Roman" w:hAnsi="Times New Roman" w:cs="Times New Roman"/>
          <w:sz w:val="24"/>
          <w:szCs w:val="24"/>
        </w:rPr>
        <w:t>n</w:t>
      </w:r>
      <w:r w:rsidR="00795F37" w:rsidRPr="004E2824">
        <w:rPr>
          <w:rFonts w:ascii="Times New Roman" w:hAnsi="Times New Roman" w:cs="Times New Roman"/>
          <w:sz w:val="24"/>
          <w:szCs w:val="24"/>
        </w:rPr>
        <w:t>a</w:t>
      </w:r>
      <w:r w:rsidR="00803828" w:rsidRPr="004E2824">
        <w:rPr>
          <w:rFonts w:ascii="Times New Roman" w:hAnsi="Times New Roman" w:cs="Times New Roman"/>
          <w:sz w:val="24"/>
          <w:szCs w:val="24"/>
        </w:rPr>
        <w:t>s suas respectivas</w:t>
      </w:r>
      <w:r w:rsidR="00795F37" w:rsidRPr="004E2824">
        <w:rPr>
          <w:rFonts w:ascii="Times New Roman" w:hAnsi="Times New Roman" w:cs="Times New Roman"/>
          <w:sz w:val="24"/>
          <w:szCs w:val="24"/>
        </w:rPr>
        <w:t xml:space="preserve"> regi</w:t>
      </w:r>
      <w:r w:rsidR="00803828" w:rsidRPr="004E2824">
        <w:rPr>
          <w:rFonts w:ascii="Times New Roman" w:hAnsi="Times New Roman" w:cs="Times New Roman"/>
          <w:sz w:val="24"/>
          <w:szCs w:val="24"/>
        </w:rPr>
        <w:t>ões</w:t>
      </w:r>
      <w:r w:rsidR="00795F37" w:rsidRPr="004E2824">
        <w:rPr>
          <w:rFonts w:ascii="Times New Roman" w:hAnsi="Times New Roman" w:cs="Times New Roman"/>
          <w:sz w:val="24"/>
          <w:szCs w:val="24"/>
        </w:rPr>
        <w:t xml:space="preserve"> de atuação</w:t>
      </w:r>
      <w:r w:rsidR="00803828" w:rsidRPr="004E2824">
        <w:rPr>
          <w:rFonts w:ascii="Times New Roman" w:hAnsi="Times New Roman" w:cs="Times New Roman"/>
          <w:sz w:val="24"/>
          <w:szCs w:val="24"/>
        </w:rPr>
        <w:t xml:space="preserve">. </w:t>
      </w:r>
    </w:p>
    <w:p w14:paraId="081FD36E" w14:textId="47FEC714" w:rsidR="000F4FB6" w:rsidRPr="000F4FB6" w:rsidRDefault="002F0C09" w:rsidP="000F4FB6">
      <w:pPr>
        <w:pStyle w:val="Heading1"/>
        <w:tabs>
          <w:tab w:val="left" w:pos="1725"/>
        </w:tabs>
        <w:adjustRightInd w:val="0"/>
        <w:spacing w:after="60" w:line="240" w:lineRule="auto"/>
        <w:ind w:firstLine="567"/>
        <w:rPr>
          <w:rFonts w:ascii="Times New Roman" w:hAnsi="Times New Roman" w:cs="Times New Roman"/>
          <w:color w:val="auto"/>
          <w:sz w:val="28"/>
          <w:szCs w:val="28"/>
          <w:lang w:val="en-US"/>
        </w:rPr>
      </w:pPr>
      <w:bookmarkStart w:id="28" w:name="_Toc455440845"/>
      <w:r w:rsidRPr="004E2824">
        <w:rPr>
          <w:rFonts w:ascii="Times New Roman" w:hAnsi="Times New Roman" w:cs="Times New Roman"/>
          <w:color w:val="auto"/>
          <w:sz w:val="28"/>
          <w:szCs w:val="28"/>
          <w:lang w:val="en-US"/>
        </w:rPr>
        <w:t>REFERÊCIAS</w:t>
      </w:r>
      <w:bookmarkEnd w:id="28"/>
    </w:p>
    <w:p w14:paraId="75690F12" w14:textId="01771D6B" w:rsidR="00711047" w:rsidRPr="00FB21D9" w:rsidRDefault="00B61655"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8B33D2">
        <w:rPr>
          <w:rFonts w:ascii="Times New Roman" w:hAnsi="Times New Roman" w:cs="Times New Roman"/>
          <w:sz w:val="24"/>
          <w:szCs w:val="24"/>
        </w:rPr>
        <w:fldChar w:fldCharType="begin" w:fldLock="1"/>
      </w:r>
      <w:r w:rsidRPr="004E2824">
        <w:rPr>
          <w:rFonts w:ascii="Times New Roman" w:hAnsi="Times New Roman" w:cs="Times New Roman"/>
          <w:sz w:val="24"/>
          <w:szCs w:val="24"/>
          <w:lang w:val="en-US"/>
        </w:rPr>
        <w:instrText xml:space="preserve">ADDIN Mendeley Bibliography CSL_BIBLIOGRAPHY </w:instrText>
      </w:r>
      <w:r w:rsidRPr="008B33D2">
        <w:rPr>
          <w:rFonts w:ascii="Times New Roman" w:hAnsi="Times New Roman" w:cs="Times New Roman"/>
          <w:sz w:val="24"/>
          <w:szCs w:val="24"/>
        </w:rPr>
        <w:fldChar w:fldCharType="separate"/>
      </w:r>
      <w:r w:rsidR="00711047" w:rsidRPr="00FB21D9">
        <w:rPr>
          <w:rFonts w:ascii="Times New Roman" w:hAnsi="Times New Roman" w:cs="Times New Roman"/>
          <w:noProof/>
          <w:sz w:val="24"/>
          <w:szCs w:val="24"/>
          <w:lang w:val="en-US"/>
        </w:rPr>
        <w:t xml:space="preserve">ABOWD, John M.; KRAMARZ, Francis; MARGOLIS, David N. High Wage Workers and High Wage Firms. </w:t>
      </w:r>
      <w:r w:rsidR="00711047" w:rsidRPr="00FB21D9">
        <w:rPr>
          <w:rFonts w:ascii="Times New Roman" w:hAnsi="Times New Roman" w:cs="Times New Roman"/>
          <w:i/>
          <w:iCs/>
          <w:noProof/>
          <w:sz w:val="24"/>
          <w:szCs w:val="24"/>
          <w:lang w:val="en-US"/>
        </w:rPr>
        <w:t>Econometrica</w:t>
      </w:r>
      <w:r w:rsidR="00711047" w:rsidRPr="00FB21D9">
        <w:rPr>
          <w:rFonts w:ascii="Times New Roman" w:hAnsi="Times New Roman" w:cs="Times New Roman"/>
          <w:noProof/>
          <w:sz w:val="24"/>
          <w:szCs w:val="24"/>
          <w:lang w:val="en-US"/>
        </w:rPr>
        <w:t>, v. 67, n. 2, p. 251–333, 1999.</w:t>
      </w:r>
    </w:p>
    <w:p w14:paraId="5A742B0F"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ABOWD, John M.; LEMIEUX, Thomas. </w:t>
      </w:r>
      <w:r w:rsidRPr="00FB21D9">
        <w:rPr>
          <w:rFonts w:ascii="Times New Roman" w:hAnsi="Times New Roman" w:cs="Times New Roman"/>
          <w:i/>
          <w:iCs/>
          <w:noProof/>
          <w:sz w:val="24"/>
          <w:szCs w:val="24"/>
          <w:lang w:val="en-US"/>
        </w:rPr>
        <w:t>The Effects of Product Market Competition on Collective Bargaining Agreements: The case of Foreign Competition in Canada</w:t>
      </w:r>
      <w:r w:rsidRPr="00FB21D9">
        <w:rPr>
          <w:rFonts w:ascii="Times New Roman" w:hAnsi="Times New Roman" w:cs="Times New Roman"/>
          <w:noProof/>
          <w:sz w:val="24"/>
          <w:szCs w:val="24"/>
          <w:lang w:val="en-US"/>
        </w:rPr>
        <w:t>. . [S.l: s.n.], 1991.</w:t>
      </w:r>
    </w:p>
    <w:p w14:paraId="35A4D2AA"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AIGBOKHAN, Ben E. </w:t>
      </w:r>
      <w:r w:rsidRPr="00FB21D9">
        <w:rPr>
          <w:rFonts w:ascii="Times New Roman" w:hAnsi="Times New Roman" w:cs="Times New Roman"/>
          <w:i/>
          <w:iCs/>
          <w:noProof/>
          <w:sz w:val="24"/>
          <w:szCs w:val="24"/>
          <w:lang w:val="en-US"/>
        </w:rPr>
        <w:t>Efficiency Wage , Rent- sharing Theories and Wage Determination in the Manufacturing Sector in Nigeria By</w:t>
      </w:r>
      <w:r w:rsidRPr="00FB21D9">
        <w:rPr>
          <w:rFonts w:ascii="Times New Roman" w:hAnsi="Times New Roman" w:cs="Times New Roman"/>
          <w:noProof/>
          <w:sz w:val="24"/>
          <w:szCs w:val="24"/>
          <w:lang w:val="en-US"/>
        </w:rPr>
        <w:t xml:space="preserve">. [S.l: s.n.], 2011. </w:t>
      </w:r>
    </w:p>
    <w:p w14:paraId="0F329309"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FB21D9">
        <w:rPr>
          <w:rFonts w:ascii="Times New Roman" w:hAnsi="Times New Roman" w:cs="Times New Roman"/>
          <w:noProof/>
          <w:sz w:val="24"/>
          <w:szCs w:val="24"/>
          <w:lang w:val="en-US"/>
        </w:rPr>
        <w:t xml:space="preserve">ARAI, Mahmood; HEYMAN, Fredrik. Microdata evidence on rent-sharing. </w:t>
      </w:r>
      <w:r w:rsidRPr="00711047">
        <w:rPr>
          <w:rFonts w:ascii="Times New Roman" w:hAnsi="Times New Roman" w:cs="Times New Roman"/>
          <w:i/>
          <w:iCs/>
          <w:noProof/>
          <w:sz w:val="24"/>
          <w:szCs w:val="24"/>
        </w:rPr>
        <w:t>Applied Economics</w:t>
      </w:r>
      <w:r w:rsidRPr="00711047">
        <w:rPr>
          <w:rFonts w:ascii="Times New Roman" w:hAnsi="Times New Roman" w:cs="Times New Roman"/>
          <w:noProof/>
          <w:sz w:val="24"/>
          <w:szCs w:val="24"/>
        </w:rPr>
        <w:t>, v. 41, n. 23, p. 2965–2976, 2009. Disponível em: &lt;http://www.tandfonline.com/doi/abs/10.1080/00036840701721620&gt;.</w:t>
      </w:r>
    </w:p>
    <w:p w14:paraId="223F7A7E"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711047">
        <w:rPr>
          <w:rFonts w:ascii="Times New Roman" w:hAnsi="Times New Roman" w:cs="Times New Roman"/>
          <w:noProof/>
          <w:sz w:val="24"/>
          <w:szCs w:val="24"/>
        </w:rPr>
        <w:t>ARBACHE, Jorge Saba; DE NEGRI, J. A. Filiação industrial e diferencial de salários no Brasil. v. 58, n. 2, p. 159–184, 2004.</w:t>
      </w:r>
    </w:p>
    <w:p w14:paraId="784AEC6B"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FB21D9">
        <w:rPr>
          <w:rFonts w:ascii="Times New Roman" w:hAnsi="Times New Roman" w:cs="Times New Roman"/>
          <w:noProof/>
          <w:sz w:val="24"/>
          <w:szCs w:val="24"/>
          <w:lang w:val="en-US"/>
        </w:rPr>
        <w:t xml:space="preserve">BLANCHFLOWER, D; MACHIN, S. Product Market Competition, Wages and Productivity: International Evidence From Establishment-Level Data. n. March, 1996. </w:t>
      </w:r>
      <w:r w:rsidRPr="00711047">
        <w:rPr>
          <w:rFonts w:ascii="Times New Roman" w:hAnsi="Times New Roman" w:cs="Times New Roman"/>
          <w:noProof/>
          <w:sz w:val="24"/>
          <w:szCs w:val="24"/>
        </w:rPr>
        <w:t>Disponível em: &lt;http://discovery.ucl.ac.uk/16988/&gt;.</w:t>
      </w:r>
    </w:p>
    <w:p w14:paraId="6D5CAAFF"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711047">
        <w:rPr>
          <w:rFonts w:ascii="Times New Roman" w:hAnsi="Times New Roman" w:cs="Times New Roman"/>
          <w:noProof/>
          <w:sz w:val="24"/>
          <w:szCs w:val="24"/>
        </w:rPr>
        <w:t xml:space="preserve">CARD, David; DEVICIENTI, Francesco; MAIDA, Agata. </w:t>
      </w:r>
      <w:r w:rsidRPr="00FB21D9">
        <w:rPr>
          <w:rFonts w:ascii="Times New Roman" w:hAnsi="Times New Roman" w:cs="Times New Roman"/>
          <w:i/>
          <w:iCs/>
          <w:noProof/>
          <w:sz w:val="24"/>
          <w:szCs w:val="24"/>
          <w:lang w:val="en-US"/>
        </w:rPr>
        <w:t>RENT-SHARING, HOLDUP, AND WAGES: EVIDENCE FROM MATCHED PANEL DATA</w:t>
      </w:r>
      <w:r w:rsidRPr="00FB21D9">
        <w:rPr>
          <w:rFonts w:ascii="Times New Roman" w:hAnsi="Times New Roman" w:cs="Times New Roman"/>
          <w:noProof/>
          <w:sz w:val="24"/>
          <w:szCs w:val="24"/>
          <w:lang w:val="en-US"/>
        </w:rPr>
        <w:t xml:space="preserve">. </w:t>
      </w:r>
      <w:r w:rsidRPr="00FB21D9">
        <w:rPr>
          <w:rFonts w:ascii="Times New Roman" w:hAnsi="Times New Roman" w:cs="Times New Roman"/>
          <w:i/>
          <w:iCs/>
          <w:noProof/>
          <w:sz w:val="24"/>
          <w:szCs w:val="24"/>
          <w:lang w:val="en-US"/>
        </w:rPr>
        <w:t>NBER WORKING PAPER SERIES</w:t>
      </w:r>
      <w:r w:rsidRPr="00FB21D9">
        <w:rPr>
          <w:rFonts w:ascii="Times New Roman" w:hAnsi="Times New Roman" w:cs="Times New Roman"/>
          <w:noProof/>
          <w:sz w:val="24"/>
          <w:szCs w:val="24"/>
          <w:lang w:val="en-US"/>
        </w:rPr>
        <w:t>. [S.l: s.n.], 2010.</w:t>
      </w:r>
    </w:p>
    <w:p w14:paraId="1718E8A8"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FB21D9">
        <w:rPr>
          <w:rFonts w:ascii="Times New Roman" w:hAnsi="Times New Roman" w:cs="Times New Roman"/>
          <w:noProof/>
          <w:sz w:val="24"/>
          <w:szCs w:val="24"/>
          <w:lang w:val="en-US"/>
        </w:rPr>
        <w:t xml:space="preserve">CARD, David; KLINE, Patrick. Firms and Labor Market Inequality : Evidence and Some Theory. </w:t>
      </w:r>
      <w:r w:rsidRPr="00711047">
        <w:rPr>
          <w:rFonts w:ascii="Times New Roman" w:hAnsi="Times New Roman" w:cs="Times New Roman"/>
          <w:i/>
          <w:iCs/>
          <w:noProof/>
          <w:sz w:val="24"/>
          <w:szCs w:val="24"/>
        </w:rPr>
        <w:t>IZA Discussion Paper</w:t>
      </w:r>
      <w:r w:rsidRPr="00711047">
        <w:rPr>
          <w:rFonts w:ascii="Times New Roman" w:hAnsi="Times New Roman" w:cs="Times New Roman"/>
          <w:noProof/>
          <w:sz w:val="24"/>
          <w:szCs w:val="24"/>
        </w:rPr>
        <w:t>, n. 9850, 2016.</w:t>
      </w:r>
    </w:p>
    <w:p w14:paraId="31A23DCA"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711047">
        <w:rPr>
          <w:rFonts w:ascii="Times New Roman" w:hAnsi="Times New Roman" w:cs="Times New Roman"/>
          <w:noProof/>
          <w:sz w:val="24"/>
          <w:szCs w:val="24"/>
        </w:rPr>
        <w:t xml:space="preserve">CORSEUIL, Carlos Henrique </w:t>
      </w:r>
      <w:r w:rsidRPr="00711047">
        <w:rPr>
          <w:rFonts w:ascii="Times New Roman" w:hAnsi="Times New Roman" w:cs="Times New Roman"/>
          <w:i/>
          <w:iCs/>
          <w:noProof/>
          <w:sz w:val="24"/>
          <w:szCs w:val="24"/>
        </w:rPr>
        <w:t>et al.</w:t>
      </w:r>
      <w:r w:rsidRPr="00711047">
        <w:rPr>
          <w:rFonts w:ascii="Times New Roman" w:hAnsi="Times New Roman" w:cs="Times New Roman"/>
          <w:noProof/>
          <w:sz w:val="24"/>
          <w:szCs w:val="24"/>
        </w:rPr>
        <w:t xml:space="preserve"> </w:t>
      </w:r>
      <w:r w:rsidRPr="00711047">
        <w:rPr>
          <w:rFonts w:ascii="Times New Roman" w:hAnsi="Times New Roman" w:cs="Times New Roman"/>
          <w:i/>
          <w:iCs/>
          <w:noProof/>
          <w:sz w:val="24"/>
          <w:szCs w:val="24"/>
        </w:rPr>
        <w:t>Estrutura Salarial</w:t>
      </w:r>
      <w:r w:rsidRPr="00711047">
        <w:rPr>
          <w:rFonts w:ascii="Times New Roman" w:hAnsi="Times New Roman" w:cs="Times New Roman"/>
          <w:noProof/>
          <w:sz w:val="24"/>
          <w:szCs w:val="24"/>
        </w:rPr>
        <w:t xml:space="preserve">. [S.l: s.n.], 2002. </w:t>
      </w:r>
    </w:p>
    <w:p w14:paraId="3829302C"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711047">
        <w:rPr>
          <w:rFonts w:ascii="Times New Roman" w:hAnsi="Times New Roman" w:cs="Times New Roman"/>
          <w:noProof/>
          <w:sz w:val="24"/>
          <w:szCs w:val="24"/>
        </w:rPr>
        <w:t xml:space="preserve">DECARLI, Aline S. </w:t>
      </w:r>
      <w:r w:rsidRPr="00711047">
        <w:rPr>
          <w:rFonts w:ascii="Times New Roman" w:hAnsi="Times New Roman" w:cs="Times New Roman"/>
          <w:i/>
          <w:iCs/>
          <w:noProof/>
          <w:sz w:val="24"/>
          <w:szCs w:val="24"/>
        </w:rPr>
        <w:t>RENT-SHARING NO SETOR INDUSTRIAL BRASILEIRO : UMA ANÁLISE EMPÍRICA PARA O PERÍODO DE 2002 - 2012</w:t>
      </w:r>
      <w:r w:rsidRPr="00711047">
        <w:rPr>
          <w:rFonts w:ascii="Times New Roman" w:hAnsi="Times New Roman" w:cs="Times New Roman"/>
          <w:noProof/>
          <w:sz w:val="24"/>
          <w:szCs w:val="24"/>
        </w:rPr>
        <w:t xml:space="preserve">. </w:t>
      </w:r>
      <w:r w:rsidRPr="00FB21D9">
        <w:rPr>
          <w:rFonts w:ascii="Times New Roman" w:hAnsi="Times New Roman" w:cs="Times New Roman"/>
          <w:noProof/>
          <w:sz w:val="24"/>
          <w:szCs w:val="24"/>
          <w:lang w:val="en-US"/>
        </w:rPr>
        <w:t xml:space="preserve">2016. 50 f. 2016. </w:t>
      </w:r>
    </w:p>
    <w:p w14:paraId="1F29CDE5"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DICKENS, William T. INTER-INDUSTRY WAGE DIFFERENCES AND THEORIES OF WAGE DETERMINATION William T. Dickens. 1987.</w:t>
      </w:r>
    </w:p>
    <w:p w14:paraId="21CC8FBA"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DU CAJU, Philip; RYCX, François; TOJEROW, Ilan. Inter-industry wage differentials: How much does rent sharing matter? </w:t>
      </w:r>
      <w:r w:rsidRPr="00FB21D9">
        <w:rPr>
          <w:rFonts w:ascii="Times New Roman" w:hAnsi="Times New Roman" w:cs="Times New Roman"/>
          <w:i/>
          <w:iCs/>
          <w:noProof/>
          <w:sz w:val="24"/>
          <w:szCs w:val="24"/>
          <w:lang w:val="en-US"/>
        </w:rPr>
        <w:t>Manchester School</w:t>
      </w:r>
      <w:r w:rsidRPr="00FB21D9">
        <w:rPr>
          <w:rFonts w:ascii="Times New Roman" w:hAnsi="Times New Roman" w:cs="Times New Roman"/>
          <w:noProof/>
          <w:sz w:val="24"/>
          <w:szCs w:val="24"/>
          <w:lang w:val="en-US"/>
        </w:rPr>
        <w:t>, v. 79, n. 4, p. 691–717, 2011.</w:t>
      </w:r>
    </w:p>
    <w:p w14:paraId="3FB29BA0"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ESTEVAO, Marcello; TEVLIN, Stacey. Do firms share their success with workers? The response of wages to product market conditions. </w:t>
      </w:r>
      <w:r w:rsidRPr="00FB21D9">
        <w:rPr>
          <w:rFonts w:ascii="Times New Roman" w:hAnsi="Times New Roman" w:cs="Times New Roman"/>
          <w:i/>
          <w:iCs/>
          <w:noProof/>
          <w:sz w:val="24"/>
          <w:szCs w:val="24"/>
          <w:lang w:val="en-US"/>
        </w:rPr>
        <w:t>Economica</w:t>
      </w:r>
      <w:r w:rsidRPr="00FB21D9">
        <w:rPr>
          <w:rFonts w:ascii="Times New Roman" w:hAnsi="Times New Roman" w:cs="Times New Roman"/>
          <w:noProof/>
          <w:sz w:val="24"/>
          <w:szCs w:val="24"/>
          <w:lang w:val="en-US"/>
        </w:rPr>
        <w:t>, v. 70, n. 280, p. 597–617, 2003.</w:t>
      </w:r>
    </w:p>
    <w:p w14:paraId="420926C9"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711047">
        <w:rPr>
          <w:rFonts w:ascii="Times New Roman" w:hAnsi="Times New Roman" w:cs="Times New Roman"/>
          <w:noProof/>
          <w:sz w:val="24"/>
          <w:szCs w:val="24"/>
        </w:rPr>
        <w:t xml:space="preserve">FERREIRA NETO, AMIR BORGES; FREGUGLIA, RICARDO DA SILVA; FAJARDO, Bernardo. Diferenciais Salariais Para O Setor Cultural E Ocupações Artísticas No Brasil. </w:t>
      </w:r>
      <w:r w:rsidRPr="00711047">
        <w:rPr>
          <w:rFonts w:ascii="Times New Roman" w:hAnsi="Times New Roman" w:cs="Times New Roman"/>
          <w:i/>
          <w:iCs/>
          <w:noProof/>
          <w:sz w:val="24"/>
          <w:szCs w:val="24"/>
        </w:rPr>
        <w:t>Economia Aplicada</w:t>
      </w:r>
      <w:r w:rsidRPr="00711047">
        <w:rPr>
          <w:rFonts w:ascii="Times New Roman" w:hAnsi="Times New Roman" w:cs="Times New Roman"/>
          <w:noProof/>
          <w:sz w:val="24"/>
          <w:szCs w:val="24"/>
        </w:rPr>
        <w:t>, v. 16, n. 1, p. 49–76, 2012. Disponível em: &lt;http://www.scielo.br/pdf/ecoa/v16n1/a03v16n1.pdf&gt;.</w:t>
      </w:r>
    </w:p>
    <w:p w14:paraId="7421C8CE"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711047">
        <w:rPr>
          <w:rFonts w:ascii="Times New Roman" w:hAnsi="Times New Roman" w:cs="Times New Roman"/>
          <w:noProof/>
          <w:sz w:val="24"/>
          <w:szCs w:val="24"/>
        </w:rPr>
        <w:t xml:space="preserve">FREGUGLIA, Ricardo Da Silva; MENEZES-FILHO, Naercio a.; SOUZA, Denis Barreto De. </w:t>
      </w:r>
      <w:r w:rsidRPr="00711047">
        <w:rPr>
          <w:rFonts w:ascii="Times New Roman" w:hAnsi="Times New Roman" w:cs="Times New Roman"/>
          <w:noProof/>
          <w:sz w:val="24"/>
          <w:szCs w:val="24"/>
        </w:rPr>
        <w:lastRenderedPageBreak/>
        <w:t xml:space="preserve">Diferenciais salariais inter-regionais, interindustriais e efeitos fixos individuais: uma análise a partir de Minas Gerais. </w:t>
      </w:r>
      <w:r w:rsidRPr="00711047">
        <w:rPr>
          <w:rFonts w:ascii="Times New Roman" w:hAnsi="Times New Roman" w:cs="Times New Roman"/>
          <w:i/>
          <w:iCs/>
          <w:noProof/>
          <w:sz w:val="24"/>
          <w:szCs w:val="24"/>
        </w:rPr>
        <w:t>Estudos Econômicos (São Paulo)</w:t>
      </w:r>
      <w:r w:rsidRPr="00711047">
        <w:rPr>
          <w:rFonts w:ascii="Times New Roman" w:hAnsi="Times New Roman" w:cs="Times New Roman"/>
          <w:noProof/>
          <w:sz w:val="24"/>
          <w:szCs w:val="24"/>
        </w:rPr>
        <w:t>, v. 37, n. 1, p. 129–150, 2007.</w:t>
      </w:r>
    </w:p>
    <w:p w14:paraId="4F21743B"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711047">
        <w:rPr>
          <w:rFonts w:ascii="Times New Roman" w:hAnsi="Times New Roman" w:cs="Times New Roman"/>
          <w:noProof/>
          <w:sz w:val="24"/>
          <w:szCs w:val="24"/>
        </w:rPr>
        <w:t xml:space="preserve">GIBBONS, Robert; KATZ, Lawrence. </w:t>
      </w:r>
      <w:r w:rsidRPr="00FB21D9">
        <w:rPr>
          <w:rFonts w:ascii="Times New Roman" w:hAnsi="Times New Roman" w:cs="Times New Roman"/>
          <w:noProof/>
          <w:sz w:val="24"/>
          <w:szCs w:val="24"/>
          <w:lang w:val="en-US"/>
        </w:rPr>
        <w:t xml:space="preserve">Does Wage Unmeasured Ability Inter-Industry Differentials ? </w:t>
      </w:r>
      <w:r w:rsidRPr="00FB21D9">
        <w:rPr>
          <w:rFonts w:ascii="Times New Roman" w:hAnsi="Times New Roman" w:cs="Times New Roman"/>
          <w:i/>
          <w:iCs/>
          <w:noProof/>
          <w:sz w:val="24"/>
          <w:szCs w:val="24"/>
          <w:lang w:val="en-US"/>
        </w:rPr>
        <w:t>Review of Economic Studies</w:t>
      </w:r>
      <w:r w:rsidRPr="00FB21D9">
        <w:rPr>
          <w:rFonts w:ascii="Times New Roman" w:hAnsi="Times New Roman" w:cs="Times New Roman"/>
          <w:noProof/>
          <w:sz w:val="24"/>
          <w:szCs w:val="24"/>
          <w:lang w:val="en-US"/>
        </w:rPr>
        <w:t>, v. 59, n. 3, p. 515–535, 1992.</w:t>
      </w:r>
    </w:p>
    <w:p w14:paraId="5174DCC4"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FB21D9">
        <w:rPr>
          <w:rFonts w:ascii="Times New Roman" w:hAnsi="Times New Roman" w:cs="Times New Roman"/>
          <w:noProof/>
          <w:sz w:val="24"/>
          <w:szCs w:val="24"/>
          <w:lang w:val="en-US"/>
        </w:rPr>
        <w:t xml:space="preserve">GROSHEN, Erica L. Five Reasons Why Wages Vary Among Employers. </w:t>
      </w:r>
      <w:r w:rsidRPr="00FB21D9">
        <w:rPr>
          <w:rFonts w:ascii="Times New Roman" w:hAnsi="Times New Roman" w:cs="Times New Roman"/>
          <w:i/>
          <w:iCs/>
          <w:noProof/>
          <w:sz w:val="24"/>
          <w:szCs w:val="24"/>
          <w:lang w:val="en-US"/>
        </w:rPr>
        <w:t>Industrial Relations</w:t>
      </w:r>
      <w:r w:rsidRPr="00FB21D9">
        <w:rPr>
          <w:rFonts w:ascii="Times New Roman" w:hAnsi="Times New Roman" w:cs="Times New Roman"/>
          <w:noProof/>
          <w:sz w:val="24"/>
          <w:szCs w:val="24"/>
          <w:lang w:val="en-US"/>
        </w:rPr>
        <w:t xml:space="preserve">, v. 30, n. 3, p. 350–381, 1991. </w:t>
      </w:r>
      <w:r w:rsidRPr="00711047">
        <w:rPr>
          <w:rFonts w:ascii="Times New Roman" w:hAnsi="Times New Roman" w:cs="Times New Roman"/>
          <w:noProof/>
          <w:sz w:val="24"/>
          <w:szCs w:val="24"/>
        </w:rPr>
        <w:t>Disponível em: &lt;http://dx.doi.org/10.1111/j.1468-232X.1991.tb00793.x&gt;.</w:t>
      </w:r>
    </w:p>
    <w:p w14:paraId="0B46232C"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KATZ, Lawrence F; SUMMERS, Lawrence H. Can interindustry wage differentials justify strategic trade policy? </w:t>
      </w:r>
      <w:r w:rsidRPr="00FB21D9">
        <w:rPr>
          <w:rFonts w:ascii="Times New Roman" w:hAnsi="Times New Roman" w:cs="Times New Roman"/>
          <w:i/>
          <w:iCs/>
          <w:noProof/>
          <w:sz w:val="24"/>
          <w:szCs w:val="24"/>
          <w:lang w:val="en-US"/>
        </w:rPr>
        <w:t>Trade policies for international competitiveness</w:t>
      </w:r>
      <w:r w:rsidRPr="00FB21D9">
        <w:rPr>
          <w:rFonts w:ascii="Times New Roman" w:hAnsi="Times New Roman" w:cs="Times New Roman"/>
          <w:noProof/>
          <w:sz w:val="24"/>
          <w:szCs w:val="24"/>
          <w:lang w:val="en-US"/>
        </w:rPr>
        <w:t xml:space="preserve">. [S.l.]: University of Chicago Press, 1989. p. 85–124. </w:t>
      </w:r>
    </w:p>
    <w:p w14:paraId="1CC00BE7"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KRUEGER, Alan B; SUMMERS, Lawrence H. </w:t>
      </w:r>
      <w:r w:rsidRPr="00FB21D9">
        <w:rPr>
          <w:rFonts w:ascii="Times New Roman" w:hAnsi="Times New Roman" w:cs="Times New Roman"/>
          <w:i/>
          <w:iCs/>
          <w:noProof/>
          <w:sz w:val="24"/>
          <w:szCs w:val="24"/>
          <w:lang w:val="en-US"/>
        </w:rPr>
        <w:t>Reflections on the Inter-Industry Wage Structure</w:t>
      </w:r>
      <w:r w:rsidRPr="00FB21D9">
        <w:rPr>
          <w:rFonts w:ascii="Times New Roman" w:hAnsi="Times New Roman" w:cs="Times New Roman"/>
          <w:noProof/>
          <w:sz w:val="24"/>
          <w:szCs w:val="24"/>
          <w:lang w:val="en-US"/>
        </w:rPr>
        <w:t>. , NBER Working Paper Series., n</w:t>
      </w:r>
      <w:r w:rsidRPr="00FB21D9">
        <w:rPr>
          <w:rFonts w:ascii="Times New Roman" w:hAnsi="Times New Roman" w:cs="Times New Roman"/>
          <w:noProof/>
          <w:sz w:val="24"/>
          <w:szCs w:val="24"/>
          <w:vertAlign w:val="superscript"/>
          <w:lang w:val="en-US"/>
        </w:rPr>
        <w:t>o</w:t>
      </w:r>
      <w:r w:rsidRPr="00FB21D9">
        <w:rPr>
          <w:rFonts w:ascii="Times New Roman" w:hAnsi="Times New Roman" w:cs="Times New Roman"/>
          <w:noProof/>
          <w:sz w:val="24"/>
          <w:szCs w:val="24"/>
          <w:lang w:val="en-US"/>
        </w:rPr>
        <w:t xml:space="preserve"> 1968. Cambridge, Massachusetts: [s.n.], 1986.</w:t>
      </w:r>
    </w:p>
    <w:p w14:paraId="0E956A3F"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KRUEGER, Alan B; SUMMERS, Lawrence H. Wages and the Inter-Industry Wage Structure. v. 56, n. 2, p. 259–293, 1988. Disponível em: &lt;http://www.jstor.org/stable/1911072 Accessed:&gt;.</w:t>
      </w:r>
    </w:p>
    <w:p w14:paraId="1519B7C0"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MARTINS, P S. Rent sharing before and after the wage bill. </w:t>
      </w:r>
      <w:r w:rsidRPr="00FB21D9">
        <w:rPr>
          <w:rFonts w:ascii="Times New Roman" w:hAnsi="Times New Roman" w:cs="Times New Roman"/>
          <w:i/>
          <w:iCs/>
          <w:noProof/>
          <w:sz w:val="24"/>
          <w:szCs w:val="24"/>
          <w:lang w:val="en-US"/>
        </w:rPr>
        <w:t>Applied Economics</w:t>
      </w:r>
      <w:r w:rsidRPr="00FB21D9">
        <w:rPr>
          <w:rFonts w:ascii="Times New Roman" w:hAnsi="Times New Roman" w:cs="Times New Roman"/>
          <w:noProof/>
          <w:sz w:val="24"/>
          <w:szCs w:val="24"/>
          <w:lang w:val="en-US"/>
        </w:rPr>
        <w:t>, v. 41, n. 17, p. 2133–2151, 2009.</w:t>
      </w:r>
    </w:p>
    <w:p w14:paraId="16AAF175" w14:textId="77777777" w:rsidR="00711047" w:rsidRPr="00FE39BE"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MARTINS, Pedro S. Rent sharing and wages. </w:t>
      </w:r>
      <w:r w:rsidRPr="00FE39BE">
        <w:rPr>
          <w:rFonts w:ascii="Times New Roman" w:hAnsi="Times New Roman" w:cs="Times New Roman"/>
          <w:i/>
          <w:iCs/>
          <w:noProof/>
          <w:sz w:val="24"/>
          <w:szCs w:val="24"/>
          <w:lang w:val="en-US"/>
        </w:rPr>
        <w:t>Reflets et perspectives de la vie économique</w:t>
      </w:r>
      <w:r w:rsidRPr="00FE39BE">
        <w:rPr>
          <w:rFonts w:ascii="Times New Roman" w:hAnsi="Times New Roman" w:cs="Times New Roman"/>
          <w:noProof/>
          <w:sz w:val="24"/>
          <w:szCs w:val="24"/>
          <w:lang w:val="en-US"/>
        </w:rPr>
        <w:t>, v. XLVI, n. 2, p. 23, 2007.</w:t>
      </w:r>
    </w:p>
    <w:p w14:paraId="36FDCB87"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MARTINS, Pedro S.; ESTEVES, Luiz A. Is There Rent Sharing In Developing Countries? Matched-Panel Evidence from Brazil. </w:t>
      </w:r>
      <w:r w:rsidRPr="00FB21D9">
        <w:rPr>
          <w:rFonts w:ascii="Times New Roman" w:hAnsi="Times New Roman" w:cs="Times New Roman"/>
          <w:i/>
          <w:iCs/>
          <w:noProof/>
          <w:sz w:val="24"/>
          <w:szCs w:val="24"/>
          <w:lang w:val="en-US"/>
        </w:rPr>
        <w:t>World</w:t>
      </w:r>
      <w:r w:rsidRPr="00FB21D9">
        <w:rPr>
          <w:rFonts w:ascii="Times New Roman" w:hAnsi="Times New Roman" w:cs="Times New Roman"/>
          <w:noProof/>
          <w:sz w:val="24"/>
          <w:szCs w:val="24"/>
          <w:lang w:val="en-US"/>
        </w:rPr>
        <w:t>, v. 44, n. 0, p. 1–20, 2006.</w:t>
      </w:r>
    </w:p>
    <w:p w14:paraId="4175D275"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MINCER, Jacob. </w:t>
      </w:r>
      <w:r w:rsidRPr="00FB21D9">
        <w:rPr>
          <w:rFonts w:ascii="Times New Roman" w:hAnsi="Times New Roman" w:cs="Times New Roman"/>
          <w:i/>
          <w:iCs/>
          <w:noProof/>
          <w:sz w:val="24"/>
          <w:szCs w:val="24"/>
          <w:lang w:val="en-US"/>
        </w:rPr>
        <w:t>Schooling, Experience, and Earnings</w:t>
      </w:r>
      <w:r w:rsidRPr="00FB21D9">
        <w:rPr>
          <w:rFonts w:ascii="Times New Roman" w:hAnsi="Times New Roman" w:cs="Times New Roman"/>
          <w:noProof/>
          <w:sz w:val="24"/>
          <w:szCs w:val="24"/>
          <w:lang w:val="en-US"/>
        </w:rPr>
        <w:t xml:space="preserve">. [S.l.]: NBER, 1974. v. 1. </w:t>
      </w:r>
    </w:p>
    <w:p w14:paraId="6017B93B"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MIZALA, A; ROMAGUERA, P. Wage Differentials and Occupational Wage Premia: Firm</w:t>
      </w:r>
      <w:r w:rsidRPr="00FB21D9">
        <w:rPr>
          <w:rFonts w:ascii="Times New Roman" w:hAnsi="Times New Roman" w:cs="Times New Roman" w:hint="eastAsia"/>
          <w:noProof/>
          <w:sz w:val="24"/>
          <w:szCs w:val="24"/>
          <w:lang w:val="en-US"/>
        </w:rPr>
        <w:t>‐</w:t>
      </w:r>
      <w:r w:rsidRPr="00FB21D9">
        <w:rPr>
          <w:rFonts w:ascii="Times New Roman" w:hAnsi="Times New Roman" w:cs="Times New Roman"/>
          <w:noProof/>
          <w:sz w:val="24"/>
          <w:szCs w:val="24"/>
          <w:lang w:val="en-US"/>
        </w:rPr>
        <w:t xml:space="preserve">Level Evidence for Brazil and Chile. </w:t>
      </w:r>
      <w:r w:rsidRPr="00FB21D9">
        <w:rPr>
          <w:rFonts w:ascii="Times New Roman" w:hAnsi="Times New Roman" w:cs="Times New Roman"/>
          <w:i/>
          <w:iCs/>
          <w:noProof/>
          <w:sz w:val="24"/>
          <w:szCs w:val="24"/>
          <w:lang w:val="en-US"/>
        </w:rPr>
        <w:t>Review of Income and Wealth</w:t>
      </w:r>
      <w:r w:rsidRPr="00FB21D9">
        <w:rPr>
          <w:rFonts w:ascii="Times New Roman" w:hAnsi="Times New Roman" w:cs="Times New Roman"/>
          <w:noProof/>
          <w:sz w:val="24"/>
          <w:szCs w:val="24"/>
          <w:lang w:val="en-US"/>
        </w:rPr>
        <w:t>, n. 2, 1998. Disponível em: &lt;http://onlinelibrary.wiley.com/doi/10.1111/j.1475-4991.1998.tb00271.x/abstract&gt;.</w:t>
      </w:r>
    </w:p>
    <w:p w14:paraId="0929E766"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NICKELL, Stephen. Product markets and labour markets. </w:t>
      </w:r>
      <w:r w:rsidRPr="00FB21D9">
        <w:rPr>
          <w:rFonts w:ascii="Times New Roman" w:hAnsi="Times New Roman" w:cs="Times New Roman"/>
          <w:i/>
          <w:iCs/>
          <w:noProof/>
          <w:sz w:val="24"/>
          <w:szCs w:val="24"/>
          <w:lang w:val="en-US"/>
        </w:rPr>
        <w:t>Labour Economics</w:t>
      </w:r>
      <w:r w:rsidRPr="00FB21D9">
        <w:rPr>
          <w:rFonts w:ascii="Times New Roman" w:hAnsi="Times New Roman" w:cs="Times New Roman"/>
          <w:noProof/>
          <w:sz w:val="24"/>
          <w:szCs w:val="24"/>
          <w:lang w:val="en-US"/>
        </w:rPr>
        <w:t>, v. 6, n. 1, p. 1–20, 1999.</w:t>
      </w:r>
    </w:p>
    <w:p w14:paraId="279EFB2A"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FB21D9">
        <w:rPr>
          <w:rFonts w:ascii="Times New Roman" w:hAnsi="Times New Roman" w:cs="Times New Roman"/>
          <w:noProof/>
          <w:sz w:val="24"/>
          <w:szCs w:val="24"/>
          <w:lang w:val="en-US"/>
        </w:rPr>
        <w:t xml:space="preserve">NICKELL, Stephen J.; VAINIOMAKI, J; WADHWANI, S. Wages and Product Market Power. </w:t>
      </w:r>
      <w:r w:rsidRPr="00711047">
        <w:rPr>
          <w:rFonts w:ascii="Times New Roman" w:hAnsi="Times New Roman" w:cs="Times New Roman"/>
          <w:i/>
          <w:iCs/>
          <w:noProof/>
          <w:sz w:val="24"/>
          <w:szCs w:val="24"/>
        </w:rPr>
        <w:t>Power</w:t>
      </w:r>
      <w:r w:rsidRPr="00711047">
        <w:rPr>
          <w:rFonts w:ascii="Times New Roman" w:hAnsi="Times New Roman" w:cs="Times New Roman"/>
          <w:noProof/>
          <w:sz w:val="24"/>
          <w:szCs w:val="24"/>
        </w:rPr>
        <w:t>, v. 61, n. 244, p. 457–473, 1994.</w:t>
      </w:r>
    </w:p>
    <w:p w14:paraId="19163C33"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711047">
        <w:rPr>
          <w:rFonts w:ascii="Times New Roman" w:hAnsi="Times New Roman" w:cs="Times New Roman"/>
          <w:noProof/>
          <w:sz w:val="24"/>
          <w:szCs w:val="24"/>
        </w:rPr>
        <w:t>PINHEIRO, Armando Castelar; RAMOS, Lauro. Diferenciais Intersetoriais de Salários no Brasil. p. 24, 1995.</w:t>
      </w:r>
    </w:p>
    <w:p w14:paraId="05101E03"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szCs w:val="24"/>
        </w:rPr>
      </w:pPr>
      <w:r w:rsidRPr="00FB21D9">
        <w:rPr>
          <w:rFonts w:ascii="Times New Roman" w:hAnsi="Times New Roman" w:cs="Times New Roman"/>
          <w:noProof/>
          <w:sz w:val="24"/>
          <w:szCs w:val="24"/>
          <w:lang w:val="en-US"/>
        </w:rPr>
        <w:t xml:space="preserve">REENEN, John Van. The Creation and Capture of Rents : Wages and Innovation in a Panel of U . K . Companies. </w:t>
      </w:r>
      <w:r w:rsidRPr="00FB21D9">
        <w:rPr>
          <w:rFonts w:ascii="Times New Roman" w:hAnsi="Times New Roman" w:cs="Times New Roman"/>
          <w:i/>
          <w:iCs/>
          <w:noProof/>
          <w:sz w:val="24"/>
          <w:szCs w:val="24"/>
          <w:lang w:val="en-US"/>
        </w:rPr>
        <w:t>The Quarterly Journal of Economics</w:t>
      </w:r>
      <w:r w:rsidRPr="00FB21D9">
        <w:rPr>
          <w:rFonts w:ascii="Times New Roman" w:hAnsi="Times New Roman" w:cs="Times New Roman"/>
          <w:noProof/>
          <w:sz w:val="24"/>
          <w:szCs w:val="24"/>
          <w:lang w:val="en-US"/>
        </w:rPr>
        <w:t xml:space="preserve">, v. 111, n. 1, p. 195–226, 1996. </w:t>
      </w:r>
      <w:r w:rsidRPr="00711047">
        <w:rPr>
          <w:rFonts w:ascii="Times New Roman" w:hAnsi="Times New Roman" w:cs="Times New Roman"/>
          <w:noProof/>
          <w:sz w:val="24"/>
          <w:szCs w:val="24"/>
        </w:rPr>
        <w:t>Disponível em: &lt;http://www.jstor.org/stable/2946662&gt;.</w:t>
      </w:r>
    </w:p>
    <w:p w14:paraId="565C1661"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711047">
        <w:rPr>
          <w:rFonts w:ascii="Times New Roman" w:hAnsi="Times New Roman" w:cs="Times New Roman"/>
          <w:noProof/>
          <w:sz w:val="24"/>
          <w:szCs w:val="24"/>
        </w:rPr>
        <w:t xml:space="preserve">RYCX, François; TOJEROW, Ilan. </w:t>
      </w:r>
      <w:r w:rsidRPr="00FB21D9">
        <w:rPr>
          <w:rFonts w:ascii="Times New Roman" w:hAnsi="Times New Roman" w:cs="Times New Roman"/>
          <w:noProof/>
          <w:sz w:val="24"/>
          <w:szCs w:val="24"/>
          <w:lang w:val="en-US"/>
        </w:rPr>
        <w:t>Inter-Industry Wage Differentials : What Do We Know ? *. p. 13–22, 2007.</w:t>
      </w:r>
    </w:p>
    <w:p w14:paraId="25D37768"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 xml:space="preserve">SLICHTER, Sumner H. Notes on the Structure of Wages. </w:t>
      </w:r>
      <w:r w:rsidRPr="00FB21D9">
        <w:rPr>
          <w:rFonts w:ascii="Times New Roman" w:hAnsi="Times New Roman" w:cs="Times New Roman"/>
          <w:i/>
          <w:iCs/>
          <w:noProof/>
          <w:sz w:val="24"/>
          <w:szCs w:val="24"/>
          <w:lang w:val="en-US"/>
        </w:rPr>
        <w:t>Quarterly Journal of the Geological Society</w:t>
      </w:r>
      <w:r w:rsidRPr="00FB21D9">
        <w:rPr>
          <w:rFonts w:ascii="Times New Roman" w:hAnsi="Times New Roman" w:cs="Times New Roman"/>
          <w:noProof/>
          <w:sz w:val="24"/>
          <w:szCs w:val="24"/>
          <w:lang w:val="en-US"/>
        </w:rPr>
        <w:t>, v. 32, n. N</w:t>
      </w:r>
      <w:r w:rsidRPr="00FB21D9">
        <w:rPr>
          <w:rFonts w:ascii="Times New Roman" w:hAnsi="Times New Roman" w:cs="Times New Roman"/>
          <w:noProof/>
          <w:sz w:val="24"/>
          <w:szCs w:val="24"/>
          <w:vertAlign w:val="superscript"/>
          <w:lang w:val="en-US"/>
        </w:rPr>
        <w:t>o</w:t>
      </w:r>
      <w:r w:rsidRPr="00FB21D9">
        <w:rPr>
          <w:rFonts w:ascii="Times New Roman" w:hAnsi="Times New Roman" w:cs="Times New Roman"/>
          <w:noProof/>
          <w:sz w:val="24"/>
          <w:szCs w:val="24"/>
          <w:lang w:val="en-US"/>
        </w:rPr>
        <w:t xml:space="preserve"> 1, p. 80–91, 1950. Disponível em: &lt;http://www.jstor.org/stable/1928282 .&gt;.</w:t>
      </w:r>
    </w:p>
    <w:p w14:paraId="3C98A766" w14:textId="77777777" w:rsidR="00711047" w:rsidRPr="00FB21D9" w:rsidRDefault="00711047" w:rsidP="00711047">
      <w:pPr>
        <w:widowControl w:val="0"/>
        <w:autoSpaceDE w:val="0"/>
        <w:autoSpaceDN w:val="0"/>
        <w:adjustRightInd w:val="0"/>
        <w:spacing w:after="60" w:line="240" w:lineRule="auto"/>
        <w:rPr>
          <w:rFonts w:ascii="Times New Roman" w:hAnsi="Times New Roman" w:cs="Times New Roman"/>
          <w:noProof/>
          <w:sz w:val="24"/>
          <w:szCs w:val="24"/>
          <w:lang w:val="en-US"/>
        </w:rPr>
      </w:pPr>
      <w:r w:rsidRPr="00FB21D9">
        <w:rPr>
          <w:rFonts w:ascii="Times New Roman" w:hAnsi="Times New Roman" w:cs="Times New Roman"/>
          <w:noProof/>
          <w:sz w:val="24"/>
          <w:szCs w:val="24"/>
          <w:lang w:val="en-US"/>
        </w:rPr>
        <w:t>WOODCOCK, Simon D. Match Effects. n. August, 2011.</w:t>
      </w:r>
    </w:p>
    <w:p w14:paraId="475ACCFF" w14:textId="77777777" w:rsidR="00711047" w:rsidRPr="00711047" w:rsidRDefault="00711047" w:rsidP="00711047">
      <w:pPr>
        <w:widowControl w:val="0"/>
        <w:autoSpaceDE w:val="0"/>
        <w:autoSpaceDN w:val="0"/>
        <w:adjustRightInd w:val="0"/>
        <w:spacing w:after="60" w:line="240" w:lineRule="auto"/>
        <w:rPr>
          <w:rFonts w:ascii="Times New Roman" w:hAnsi="Times New Roman" w:cs="Times New Roman"/>
          <w:noProof/>
          <w:sz w:val="24"/>
        </w:rPr>
      </w:pPr>
      <w:r w:rsidRPr="00FB21D9">
        <w:rPr>
          <w:rFonts w:ascii="Times New Roman" w:hAnsi="Times New Roman" w:cs="Times New Roman"/>
          <w:noProof/>
          <w:sz w:val="24"/>
          <w:szCs w:val="24"/>
          <w:lang w:val="en-US"/>
        </w:rPr>
        <w:t xml:space="preserve">WOOLDRIDGE, Jeffrey M. </w:t>
      </w:r>
      <w:r w:rsidRPr="00FB21D9">
        <w:rPr>
          <w:rFonts w:ascii="Times New Roman" w:hAnsi="Times New Roman" w:cs="Times New Roman"/>
          <w:i/>
          <w:iCs/>
          <w:noProof/>
          <w:sz w:val="24"/>
          <w:szCs w:val="24"/>
          <w:lang w:val="en-US"/>
        </w:rPr>
        <w:t>Econometric Analysis of Cross Section and Panel Data</w:t>
      </w:r>
      <w:r w:rsidRPr="00FB21D9">
        <w:rPr>
          <w:rFonts w:ascii="Times New Roman" w:hAnsi="Times New Roman" w:cs="Times New Roman"/>
          <w:noProof/>
          <w:sz w:val="24"/>
          <w:szCs w:val="24"/>
          <w:lang w:val="en-US"/>
        </w:rPr>
        <w:t xml:space="preserve">. </w:t>
      </w:r>
      <w:r w:rsidRPr="00711047">
        <w:rPr>
          <w:rFonts w:ascii="Times New Roman" w:hAnsi="Times New Roman" w:cs="Times New Roman"/>
          <w:noProof/>
          <w:sz w:val="24"/>
          <w:szCs w:val="24"/>
        </w:rPr>
        <w:t xml:space="preserve">[S.l.]: MIT Press, 2002. v. 58. </w:t>
      </w:r>
    </w:p>
    <w:p w14:paraId="24A6F9BB" w14:textId="4B583F82" w:rsidR="009F56CB" w:rsidRPr="00FB21D9" w:rsidRDefault="00B61655" w:rsidP="00FB21D9">
      <w:pPr>
        <w:adjustRightInd w:val="0"/>
        <w:spacing w:after="60" w:line="240" w:lineRule="auto"/>
        <w:ind w:firstLine="567"/>
        <w:rPr>
          <w:rFonts w:ascii="Times New Roman" w:hAnsi="Times New Roman" w:cs="Times New Roman"/>
        </w:rPr>
      </w:pPr>
      <w:r w:rsidRPr="008B33D2">
        <w:rPr>
          <w:rFonts w:ascii="Times New Roman" w:hAnsi="Times New Roman" w:cs="Times New Roman"/>
          <w:sz w:val="24"/>
          <w:szCs w:val="24"/>
        </w:rPr>
        <w:fldChar w:fldCharType="end"/>
      </w:r>
    </w:p>
    <w:sectPr w:rsidR="009F56CB" w:rsidRPr="00FB21D9" w:rsidSect="0005461F">
      <w:headerReference w:type="default" r:id="rId9"/>
      <w:pgSz w:w="11906" w:h="16838"/>
      <w:pgMar w:top="1134"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2E6A6" w14:textId="77777777" w:rsidR="00D8399D" w:rsidRDefault="00D8399D" w:rsidP="00E8120F">
      <w:pPr>
        <w:spacing w:after="0" w:line="240" w:lineRule="auto"/>
      </w:pPr>
      <w:r>
        <w:separator/>
      </w:r>
    </w:p>
  </w:endnote>
  <w:endnote w:type="continuationSeparator" w:id="0">
    <w:p w14:paraId="12AA0577" w14:textId="77777777" w:rsidR="00D8399D" w:rsidRDefault="00D8399D" w:rsidP="00E8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C57B4" w14:textId="77777777" w:rsidR="00D8399D" w:rsidRDefault="00D8399D" w:rsidP="00E8120F">
      <w:pPr>
        <w:spacing w:after="0" w:line="240" w:lineRule="auto"/>
      </w:pPr>
      <w:r>
        <w:separator/>
      </w:r>
    </w:p>
  </w:footnote>
  <w:footnote w:type="continuationSeparator" w:id="0">
    <w:p w14:paraId="21E6F017" w14:textId="77777777" w:rsidR="00D8399D" w:rsidRDefault="00D8399D" w:rsidP="00E8120F">
      <w:pPr>
        <w:spacing w:after="0" w:line="240" w:lineRule="auto"/>
      </w:pPr>
      <w:r>
        <w:continuationSeparator/>
      </w:r>
    </w:p>
  </w:footnote>
  <w:footnote w:id="1">
    <w:p w14:paraId="7A469EB8" w14:textId="3FDF702F" w:rsidR="00964E8D" w:rsidRDefault="00964E8D">
      <w:pPr>
        <w:pStyle w:val="FootnoteText"/>
      </w:pPr>
      <w:r>
        <w:rPr>
          <w:rStyle w:val="FootnoteReference"/>
        </w:rPr>
        <w:footnoteRef/>
      </w:r>
      <w:r>
        <w:t xml:space="preserve"> Os autores agradecem aos dados fornecidos pelo Ministério do Trabalho e pelo IBGE e o apoio financeiro da </w:t>
      </w:r>
      <w:proofErr w:type="spellStart"/>
      <w:r>
        <w:t>Fapemig</w:t>
      </w:r>
      <w:proofErr w:type="spellEnd"/>
      <w:r>
        <w:t>, CNPq e CAPES.</w:t>
      </w:r>
    </w:p>
  </w:footnote>
  <w:footnote w:id="2">
    <w:p w14:paraId="12146ED9" w14:textId="27047E78" w:rsidR="00964E8D" w:rsidRDefault="00964E8D">
      <w:pPr>
        <w:pStyle w:val="FootnoteText"/>
      </w:pPr>
      <w:r>
        <w:rPr>
          <w:rStyle w:val="FootnoteReference"/>
        </w:rPr>
        <w:footnoteRef/>
      </w:r>
      <w:r>
        <w:t xml:space="preserve"> Mestre em economia pela Universidade Federal de Juiz de Fora. E-mail: carolinamsarmento@gmail.com</w:t>
      </w:r>
    </w:p>
  </w:footnote>
  <w:footnote w:id="3">
    <w:p w14:paraId="7BC70FF2" w14:textId="79DF816E" w:rsidR="00964E8D" w:rsidRDefault="00964E8D">
      <w:pPr>
        <w:pStyle w:val="FootnoteText"/>
      </w:pPr>
      <w:r w:rsidRPr="00FB21D9">
        <w:rPr>
          <w:rStyle w:val="FootnoteReference"/>
        </w:rPr>
        <w:footnoteRef/>
      </w:r>
      <w:r w:rsidRPr="00FB21D9">
        <w:t xml:space="preserve"> Professor do Departamento de Economia e do PPG em Economia da UFJF. Bolsista de produtividade do CNPq.</w:t>
      </w:r>
      <w:r>
        <w:t xml:space="preserve"> E-mail: ricardo.freguglia@ufjf.edu.br.</w:t>
      </w:r>
    </w:p>
  </w:footnote>
  <w:footnote w:id="4">
    <w:p w14:paraId="079F3157" w14:textId="206EA81E" w:rsidR="00964E8D" w:rsidRDefault="00964E8D">
      <w:pPr>
        <w:pStyle w:val="FootnoteText"/>
      </w:pPr>
      <w:r>
        <w:rPr>
          <w:rStyle w:val="FootnoteReference"/>
        </w:rPr>
        <w:footnoteRef/>
      </w:r>
      <w:r>
        <w:t xml:space="preserve"> Técnico de Planejamento e Pesquisa da Diretoria de Estudos e Politicas Sociais </w:t>
      </w:r>
      <w:proofErr w:type="spellStart"/>
      <w:r>
        <w:t>Disoc</w:t>
      </w:r>
      <w:proofErr w:type="spellEnd"/>
      <w:r>
        <w:t xml:space="preserve"> – do IPEA. E-mail: </w:t>
      </w:r>
      <w:r w:rsidRPr="00782B7A">
        <w:t>carlos.corseuil@ipea.gov.br</w:t>
      </w:r>
      <w:r w:rsidRPr="00FE39E1">
        <w:rPr>
          <w:highlight w:val="yellow"/>
        </w:rPr>
        <w:t xml:space="preserve"> </w:t>
      </w:r>
    </w:p>
  </w:footnote>
  <w:footnote w:id="5">
    <w:p w14:paraId="20BC1426" w14:textId="204854BA" w:rsidR="00964E8D" w:rsidRDefault="00964E8D">
      <w:pPr>
        <w:pStyle w:val="FootnoteText"/>
      </w:pPr>
      <w:r>
        <w:rPr>
          <w:rStyle w:val="FootnoteReference"/>
        </w:rPr>
        <w:footnoteRef/>
      </w:r>
      <w:r>
        <w:t xml:space="preserve"> </w:t>
      </w:r>
      <w:r w:rsidRPr="00D34D7E">
        <w:t xml:space="preserve">Revisões sobre estudos podem ser encontrados em </w:t>
      </w:r>
      <w:proofErr w:type="spellStart"/>
      <w:r w:rsidRPr="00D34D7E">
        <w:t>Card</w:t>
      </w:r>
      <w:proofErr w:type="spellEnd"/>
      <w:r w:rsidRPr="00D34D7E">
        <w:t xml:space="preserve"> e Kline (2016), Dickens e Katz (1987) e </w:t>
      </w:r>
      <w:proofErr w:type="spellStart"/>
      <w:r w:rsidRPr="00D34D7E">
        <w:t>Nickell</w:t>
      </w:r>
      <w:proofErr w:type="spellEnd"/>
      <w:r w:rsidRPr="00D34D7E">
        <w:t xml:space="preserve"> (1999</w:t>
      </w:r>
      <w:proofErr w:type="gramStart"/>
      <w:r w:rsidRPr="00D34D7E">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030264"/>
      <w:docPartObj>
        <w:docPartGallery w:val="Page Numbers (Top of Page)"/>
        <w:docPartUnique/>
      </w:docPartObj>
    </w:sdtPr>
    <w:sdtEndPr/>
    <w:sdtContent>
      <w:p w14:paraId="347931AC" w14:textId="4881ED6E" w:rsidR="00964E8D" w:rsidRDefault="00964E8D">
        <w:pPr>
          <w:pStyle w:val="Header"/>
          <w:jc w:val="right"/>
        </w:pPr>
        <w:r>
          <w:fldChar w:fldCharType="begin"/>
        </w:r>
        <w:r>
          <w:instrText>PAGE   \* MERGEFORMAT</w:instrText>
        </w:r>
        <w:r>
          <w:fldChar w:fldCharType="separate"/>
        </w:r>
        <w:r w:rsidR="0034046F">
          <w:rPr>
            <w:noProof/>
          </w:rPr>
          <w:t>20</w:t>
        </w:r>
        <w:r>
          <w:fldChar w:fldCharType="end"/>
        </w:r>
      </w:p>
    </w:sdtContent>
  </w:sdt>
  <w:p w14:paraId="0692A212" w14:textId="77777777" w:rsidR="00964E8D" w:rsidRDefault="00964E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4DB8"/>
    <w:multiLevelType w:val="hybridMultilevel"/>
    <w:tmpl w:val="FBD601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557E6F"/>
    <w:multiLevelType w:val="hybridMultilevel"/>
    <w:tmpl w:val="473C1512"/>
    <w:lvl w:ilvl="0" w:tplc="6AAEF17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1A427F5A"/>
    <w:multiLevelType w:val="hybridMultilevel"/>
    <w:tmpl w:val="31FCFE32"/>
    <w:lvl w:ilvl="0" w:tplc="4B3EE2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EF6A8E"/>
    <w:multiLevelType w:val="hybridMultilevel"/>
    <w:tmpl w:val="9F7028C8"/>
    <w:lvl w:ilvl="0" w:tplc="1BD03C32">
      <w:start w:val="1"/>
      <w:numFmt w:val="upp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nsid w:val="1CD437C2"/>
    <w:multiLevelType w:val="hybridMultilevel"/>
    <w:tmpl w:val="6986C9B6"/>
    <w:lvl w:ilvl="0" w:tplc="EBCC85D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209A66B8"/>
    <w:multiLevelType w:val="hybridMultilevel"/>
    <w:tmpl w:val="F77CFACC"/>
    <w:lvl w:ilvl="0" w:tplc="177E8098">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ED651B"/>
    <w:multiLevelType w:val="hybridMultilevel"/>
    <w:tmpl w:val="B360FD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9352245"/>
    <w:multiLevelType w:val="hybridMultilevel"/>
    <w:tmpl w:val="031ECD2E"/>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D5A10DD"/>
    <w:multiLevelType w:val="hybridMultilevel"/>
    <w:tmpl w:val="28047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C52261"/>
    <w:multiLevelType w:val="hybridMultilevel"/>
    <w:tmpl w:val="521C8306"/>
    <w:lvl w:ilvl="0" w:tplc="F1AAACB0">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5D31C64"/>
    <w:multiLevelType w:val="hybridMultilevel"/>
    <w:tmpl w:val="FE7807AC"/>
    <w:lvl w:ilvl="0" w:tplc="10841A0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195BBB"/>
    <w:multiLevelType w:val="hybridMultilevel"/>
    <w:tmpl w:val="EFAE84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4E7118B"/>
    <w:multiLevelType w:val="hybridMultilevel"/>
    <w:tmpl w:val="7DBADAB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EAC70D2"/>
    <w:multiLevelType w:val="hybridMultilevel"/>
    <w:tmpl w:val="3E688486"/>
    <w:lvl w:ilvl="0" w:tplc="AE64A7C0">
      <w:start w:val="1"/>
      <w:numFmt w:val="lowerRoman"/>
      <w:lvlText w:val="%1)"/>
      <w:lvlJc w:val="left"/>
      <w:pPr>
        <w:ind w:left="1287" w:hanging="720"/>
      </w:pPr>
      <w:rPr>
        <w:rFonts w:hint="default"/>
        <w:b w:val="0"/>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nsid w:val="51A73055"/>
    <w:multiLevelType w:val="hybridMultilevel"/>
    <w:tmpl w:val="AAA27D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1DA6935"/>
    <w:multiLevelType w:val="hybridMultilevel"/>
    <w:tmpl w:val="F3B88A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97520DA"/>
    <w:multiLevelType w:val="hybridMultilevel"/>
    <w:tmpl w:val="A562221A"/>
    <w:lvl w:ilvl="0" w:tplc="B00A081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DEA29A2"/>
    <w:multiLevelType w:val="hybridMultilevel"/>
    <w:tmpl w:val="C56AF1C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E2B58CF"/>
    <w:multiLevelType w:val="hybridMultilevel"/>
    <w:tmpl w:val="1910D5E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2786DD6"/>
    <w:multiLevelType w:val="hybridMultilevel"/>
    <w:tmpl w:val="A712DC94"/>
    <w:lvl w:ilvl="0" w:tplc="177E8098">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ADB2854"/>
    <w:multiLevelType w:val="hybridMultilevel"/>
    <w:tmpl w:val="B3B6C9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D491DD3"/>
    <w:multiLevelType w:val="hybridMultilevel"/>
    <w:tmpl w:val="C8FE4F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E764786"/>
    <w:multiLevelType w:val="hybridMultilevel"/>
    <w:tmpl w:val="85B8616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8"/>
  </w:num>
  <w:num w:numId="4">
    <w:abstractNumId w:val="17"/>
  </w:num>
  <w:num w:numId="5">
    <w:abstractNumId w:val="1"/>
  </w:num>
  <w:num w:numId="6">
    <w:abstractNumId w:val="4"/>
  </w:num>
  <w:num w:numId="7">
    <w:abstractNumId w:val="0"/>
  </w:num>
  <w:num w:numId="8">
    <w:abstractNumId w:val="20"/>
  </w:num>
  <w:num w:numId="9">
    <w:abstractNumId w:val="14"/>
  </w:num>
  <w:num w:numId="10">
    <w:abstractNumId w:val="11"/>
  </w:num>
  <w:num w:numId="11">
    <w:abstractNumId w:val="2"/>
  </w:num>
  <w:num w:numId="12">
    <w:abstractNumId w:val="10"/>
  </w:num>
  <w:num w:numId="13">
    <w:abstractNumId w:val="3"/>
  </w:num>
  <w:num w:numId="14">
    <w:abstractNumId w:val="16"/>
  </w:num>
  <w:num w:numId="15">
    <w:abstractNumId w:val="21"/>
  </w:num>
  <w:num w:numId="16">
    <w:abstractNumId w:val="9"/>
  </w:num>
  <w:num w:numId="17">
    <w:abstractNumId w:val="19"/>
  </w:num>
  <w:num w:numId="18">
    <w:abstractNumId w:val="5"/>
  </w:num>
  <w:num w:numId="19">
    <w:abstractNumId w:val="6"/>
  </w:num>
  <w:num w:numId="20">
    <w:abstractNumId w:val="18"/>
  </w:num>
  <w:num w:numId="21">
    <w:abstractNumId w:val="15"/>
  </w:num>
  <w:num w:numId="22">
    <w:abstractNumId w:val="7"/>
  </w:num>
  <w:num w:numId="2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ina M. Sarmento de Assis">
    <w15:presenceInfo w15:providerId="Windows Live" w15:userId="d870e2a91edc426b"/>
  </w15:person>
  <w15:person w15:author="Ricardo">
    <w15:presenceInfo w15:providerId="None" w15:userId="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B7"/>
    <w:rsid w:val="00000AB9"/>
    <w:rsid w:val="00001CC9"/>
    <w:rsid w:val="00001EC5"/>
    <w:rsid w:val="00002635"/>
    <w:rsid w:val="00002E02"/>
    <w:rsid w:val="000036D6"/>
    <w:rsid w:val="00005AAF"/>
    <w:rsid w:val="0000690C"/>
    <w:rsid w:val="000118E2"/>
    <w:rsid w:val="00011AAF"/>
    <w:rsid w:val="00012448"/>
    <w:rsid w:val="00012DD9"/>
    <w:rsid w:val="00013B93"/>
    <w:rsid w:val="000151C2"/>
    <w:rsid w:val="00015EE4"/>
    <w:rsid w:val="00016F19"/>
    <w:rsid w:val="000172ED"/>
    <w:rsid w:val="000177D2"/>
    <w:rsid w:val="00017909"/>
    <w:rsid w:val="00020EB4"/>
    <w:rsid w:val="00022A94"/>
    <w:rsid w:val="00023A5C"/>
    <w:rsid w:val="0002500A"/>
    <w:rsid w:val="00025283"/>
    <w:rsid w:val="0002529B"/>
    <w:rsid w:val="0002624C"/>
    <w:rsid w:val="000269ED"/>
    <w:rsid w:val="000312E9"/>
    <w:rsid w:val="00032E1F"/>
    <w:rsid w:val="00032F15"/>
    <w:rsid w:val="000335AB"/>
    <w:rsid w:val="000349CE"/>
    <w:rsid w:val="00034EE2"/>
    <w:rsid w:val="00036B1E"/>
    <w:rsid w:val="00040519"/>
    <w:rsid w:val="00040718"/>
    <w:rsid w:val="00040CA6"/>
    <w:rsid w:val="00040F27"/>
    <w:rsid w:val="00041313"/>
    <w:rsid w:val="00041A81"/>
    <w:rsid w:val="00041E3F"/>
    <w:rsid w:val="00042CDD"/>
    <w:rsid w:val="00043D99"/>
    <w:rsid w:val="0004475C"/>
    <w:rsid w:val="00045914"/>
    <w:rsid w:val="00050640"/>
    <w:rsid w:val="000518A7"/>
    <w:rsid w:val="00053255"/>
    <w:rsid w:val="0005461F"/>
    <w:rsid w:val="000552F3"/>
    <w:rsid w:val="00055BB5"/>
    <w:rsid w:val="00060658"/>
    <w:rsid w:val="00060CC7"/>
    <w:rsid w:val="00060CEF"/>
    <w:rsid w:val="00061C2A"/>
    <w:rsid w:val="00061EEF"/>
    <w:rsid w:val="00062133"/>
    <w:rsid w:val="0006338D"/>
    <w:rsid w:val="00063446"/>
    <w:rsid w:val="00064384"/>
    <w:rsid w:val="000647C4"/>
    <w:rsid w:val="000654A8"/>
    <w:rsid w:val="0006645A"/>
    <w:rsid w:val="00067A53"/>
    <w:rsid w:val="0007053B"/>
    <w:rsid w:val="00071A20"/>
    <w:rsid w:val="00071A40"/>
    <w:rsid w:val="000738C2"/>
    <w:rsid w:val="00073E64"/>
    <w:rsid w:val="00074555"/>
    <w:rsid w:val="000762D8"/>
    <w:rsid w:val="00076520"/>
    <w:rsid w:val="0007766C"/>
    <w:rsid w:val="00077E85"/>
    <w:rsid w:val="000807C3"/>
    <w:rsid w:val="00081838"/>
    <w:rsid w:val="000822D3"/>
    <w:rsid w:val="00083249"/>
    <w:rsid w:val="00084B3D"/>
    <w:rsid w:val="00084C09"/>
    <w:rsid w:val="00085F1E"/>
    <w:rsid w:val="0009378D"/>
    <w:rsid w:val="00095A19"/>
    <w:rsid w:val="00096633"/>
    <w:rsid w:val="00096916"/>
    <w:rsid w:val="00096B11"/>
    <w:rsid w:val="000A08CB"/>
    <w:rsid w:val="000A3D0E"/>
    <w:rsid w:val="000A4F4B"/>
    <w:rsid w:val="000A5798"/>
    <w:rsid w:val="000A6C47"/>
    <w:rsid w:val="000B13A8"/>
    <w:rsid w:val="000B3DE7"/>
    <w:rsid w:val="000B586F"/>
    <w:rsid w:val="000C04B3"/>
    <w:rsid w:val="000C052F"/>
    <w:rsid w:val="000C0B6C"/>
    <w:rsid w:val="000C1251"/>
    <w:rsid w:val="000C298E"/>
    <w:rsid w:val="000C69AF"/>
    <w:rsid w:val="000C7213"/>
    <w:rsid w:val="000C7DCC"/>
    <w:rsid w:val="000D08B5"/>
    <w:rsid w:val="000D1A9E"/>
    <w:rsid w:val="000D217D"/>
    <w:rsid w:val="000D406B"/>
    <w:rsid w:val="000D42D4"/>
    <w:rsid w:val="000D55A7"/>
    <w:rsid w:val="000D5746"/>
    <w:rsid w:val="000D6581"/>
    <w:rsid w:val="000D6626"/>
    <w:rsid w:val="000E0F14"/>
    <w:rsid w:val="000E1006"/>
    <w:rsid w:val="000E1042"/>
    <w:rsid w:val="000E12CE"/>
    <w:rsid w:val="000E2F28"/>
    <w:rsid w:val="000E33D0"/>
    <w:rsid w:val="000E38E2"/>
    <w:rsid w:val="000E41C3"/>
    <w:rsid w:val="000E53C7"/>
    <w:rsid w:val="000E71B8"/>
    <w:rsid w:val="000F4FB6"/>
    <w:rsid w:val="000F53D9"/>
    <w:rsid w:val="000F6542"/>
    <w:rsid w:val="00100A92"/>
    <w:rsid w:val="0010195F"/>
    <w:rsid w:val="0010250E"/>
    <w:rsid w:val="00103572"/>
    <w:rsid w:val="001039AA"/>
    <w:rsid w:val="00103AA8"/>
    <w:rsid w:val="00104E57"/>
    <w:rsid w:val="0010534A"/>
    <w:rsid w:val="001071E3"/>
    <w:rsid w:val="00110A11"/>
    <w:rsid w:val="00112A19"/>
    <w:rsid w:val="00112C2D"/>
    <w:rsid w:val="001139BB"/>
    <w:rsid w:val="00115F94"/>
    <w:rsid w:val="001161F7"/>
    <w:rsid w:val="00116E34"/>
    <w:rsid w:val="00117D67"/>
    <w:rsid w:val="00121DA0"/>
    <w:rsid w:val="00122D5E"/>
    <w:rsid w:val="00122DA4"/>
    <w:rsid w:val="00123424"/>
    <w:rsid w:val="001240BD"/>
    <w:rsid w:val="0012563C"/>
    <w:rsid w:val="00125EDA"/>
    <w:rsid w:val="0012654F"/>
    <w:rsid w:val="001268C4"/>
    <w:rsid w:val="0012785B"/>
    <w:rsid w:val="001305A8"/>
    <w:rsid w:val="00130D8D"/>
    <w:rsid w:val="001315A5"/>
    <w:rsid w:val="00131B1D"/>
    <w:rsid w:val="00131E6F"/>
    <w:rsid w:val="00133720"/>
    <w:rsid w:val="0013390E"/>
    <w:rsid w:val="00133CAB"/>
    <w:rsid w:val="00135B4A"/>
    <w:rsid w:val="00135E2E"/>
    <w:rsid w:val="001372B7"/>
    <w:rsid w:val="00140419"/>
    <w:rsid w:val="00140E1C"/>
    <w:rsid w:val="00141367"/>
    <w:rsid w:val="00142BCC"/>
    <w:rsid w:val="00145192"/>
    <w:rsid w:val="0014525B"/>
    <w:rsid w:val="0014568F"/>
    <w:rsid w:val="00145B40"/>
    <w:rsid w:val="00152F49"/>
    <w:rsid w:val="00154D53"/>
    <w:rsid w:val="00155491"/>
    <w:rsid w:val="00155EBC"/>
    <w:rsid w:val="0016080F"/>
    <w:rsid w:val="001613E9"/>
    <w:rsid w:val="00161C82"/>
    <w:rsid w:val="00161CC5"/>
    <w:rsid w:val="00162D88"/>
    <w:rsid w:val="001634C0"/>
    <w:rsid w:val="00163F99"/>
    <w:rsid w:val="00163FDB"/>
    <w:rsid w:val="00166060"/>
    <w:rsid w:val="001666D8"/>
    <w:rsid w:val="00166842"/>
    <w:rsid w:val="00166A41"/>
    <w:rsid w:val="00171526"/>
    <w:rsid w:val="001716B6"/>
    <w:rsid w:val="001717DC"/>
    <w:rsid w:val="001719E4"/>
    <w:rsid w:val="00171C06"/>
    <w:rsid w:val="001726FB"/>
    <w:rsid w:val="00174617"/>
    <w:rsid w:val="00180BF7"/>
    <w:rsid w:val="00181241"/>
    <w:rsid w:val="00181353"/>
    <w:rsid w:val="0018236A"/>
    <w:rsid w:val="001832A4"/>
    <w:rsid w:val="00183693"/>
    <w:rsid w:val="0018701C"/>
    <w:rsid w:val="00190323"/>
    <w:rsid w:val="00192551"/>
    <w:rsid w:val="001926CD"/>
    <w:rsid w:val="00192B96"/>
    <w:rsid w:val="001930AE"/>
    <w:rsid w:val="00194319"/>
    <w:rsid w:val="00196514"/>
    <w:rsid w:val="00196DE6"/>
    <w:rsid w:val="0019761D"/>
    <w:rsid w:val="00197E95"/>
    <w:rsid w:val="001A09AB"/>
    <w:rsid w:val="001A0F07"/>
    <w:rsid w:val="001A151D"/>
    <w:rsid w:val="001A240D"/>
    <w:rsid w:val="001A245F"/>
    <w:rsid w:val="001A404C"/>
    <w:rsid w:val="001A4511"/>
    <w:rsid w:val="001A47CF"/>
    <w:rsid w:val="001A591C"/>
    <w:rsid w:val="001A7004"/>
    <w:rsid w:val="001A7370"/>
    <w:rsid w:val="001B1818"/>
    <w:rsid w:val="001B4362"/>
    <w:rsid w:val="001B4AAE"/>
    <w:rsid w:val="001B4F95"/>
    <w:rsid w:val="001B7CD3"/>
    <w:rsid w:val="001C0803"/>
    <w:rsid w:val="001C0896"/>
    <w:rsid w:val="001C0AC1"/>
    <w:rsid w:val="001C0D19"/>
    <w:rsid w:val="001C11FA"/>
    <w:rsid w:val="001C1583"/>
    <w:rsid w:val="001C21A8"/>
    <w:rsid w:val="001C39EC"/>
    <w:rsid w:val="001C5A31"/>
    <w:rsid w:val="001C5B12"/>
    <w:rsid w:val="001C5F50"/>
    <w:rsid w:val="001C62A2"/>
    <w:rsid w:val="001D0E2B"/>
    <w:rsid w:val="001D12BF"/>
    <w:rsid w:val="001D3081"/>
    <w:rsid w:val="001D3587"/>
    <w:rsid w:val="001D3FF0"/>
    <w:rsid w:val="001D41EC"/>
    <w:rsid w:val="001D5F86"/>
    <w:rsid w:val="001E00F0"/>
    <w:rsid w:val="001E03F6"/>
    <w:rsid w:val="001E0BA4"/>
    <w:rsid w:val="001E24F9"/>
    <w:rsid w:val="001E305C"/>
    <w:rsid w:val="001E32F5"/>
    <w:rsid w:val="001E357C"/>
    <w:rsid w:val="001E5850"/>
    <w:rsid w:val="001E5D6E"/>
    <w:rsid w:val="001E5E83"/>
    <w:rsid w:val="001E663B"/>
    <w:rsid w:val="001E7682"/>
    <w:rsid w:val="001F211C"/>
    <w:rsid w:val="001F2427"/>
    <w:rsid w:val="001F27FE"/>
    <w:rsid w:val="001F40F3"/>
    <w:rsid w:val="001F4651"/>
    <w:rsid w:val="001F538D"/>
    <w:rsid w:val="001F56CB"/>
    <w:rsid w:val="001F7049"/>
    <w:rsid w:val="001F713B"/>
    <w:rsid w:val="001F783D"/>
    <w:rsid w:val="002011C8"/>
    <w:rsid w:val="00201D38"/>
    <w:rsid w:val="002028E3"/>
    <w:rsid w:val="00204677"/>
    <w:rsid w:val="00205DCC"/>
    <w:rsid w:val="002074F2"/>
    <w:rsid w:val="002104FB"/>
    <w:rsid w:val="002105B7"/>
    <w:rsid w:val="002112ED"/>
    <w:rsid w:val="00217164"/>
    <w:rsid w:val="0021799F"/>
    <w:rsid w:val="00220172"/>
    <w:rsid w:val="002207E1"/>
    <w:rsid w:val="00221DA8"/>
    <w:rsid w:val="002220B2"/>
    <w:rsid w:val="00225DCD"/>
    <w:rsid w:val="00226138"/>
    <w:rsid w:val="002264E0"/>
    <w:rsid w:val="00226E15"/>
    <w:rsid w:val="00226F08"/>
    <w:rsid w:val="0022780E"/>
    <w:rsid w:val="00233D26"/>
    <w:rsid w:val="002342B7"/>
    <w:rsid w:val="002342D9"/>
    <w:rsid w:val="00234575"/>
    <w:rsid w:val="0023467E"/>
    <w:rsid w:val="00236D81"/>
    <w:rsid w:val="002378C6"/>
    <w:rsid w:val="002419C1"/>
    <w:rsid w:val="00241BBA"/>
    <w:rsid w:val="002424F2"/>
    <w:rsid w:val="002445C2"/>
    <w:rsid w:val="00247015"/>
    <w:rsid w:val="00250352"/>
    <w:rsid w:val="00250E94"/>
    <w:rsid w:val="00251526"/>
    <w:rsid w:val="002523E0"/>
    <w:rsid w:val="002551FD"/>
    <w:rsid w:val="00255CBC"/>
    <w:rsid w:val="00256239"/>
    <w:rsid w:val="002606D8"/>
    <w:rsid w:val="002610E3"/>
    <w:rsid w:val="00261C95"/>
    <w:rsid w:val="00261E9F"/>
    <w:rsid w:val="00262CFC"/>
    <w:rsid w:val="00262FCE"/>
    <w:rsid w:val="00264361"/>
    <w:rsid w:val="002645CF"/>
    <w:rsid w:val="00265CC8"/>
    <w:rsid w:val="00266A7C"/>
    <w:rsid w:val="00266F98"/>
    <w:rsid w:val="002704EF"/>
    <w:rsid w:val="00270F46"/>
    <w:rsid w:val="00271175"/>
    <w:rsid w:val="00272A9C"/>
    <w:rsid w:val="00273B86"/>
    <w:rsid w:val="00275F37"/>
    <w:rsid w:val="002760B6"/>
    <w:rsid w:val="00276D2A"/>
    <w:rsid w:val="0027716C"/>
    <w:rsid w:val="00277992"/>
    <w:rsid w:val="002825F1"/>
    <w:rsid w:val="0028263F"/>
    <w:rsid w:val="0028296D"/>
    <w:rsid w:val="00283136"/>
    <w:rsid w:val="00283784"/>
    <w:rsid w:val="00285FD7"/>
    <w:rsid w:val="0029001A"/>
    <w:rsid w:val="002920D4"/>
    <w:rsid w:val="00292625"/>
    <w:rsid w:val="0029405C"/>
    <w:rsid w:val="00295BCA"/>
    <w:rsid w:val="00296275"/>
    <w:rsid w:val="00296396"/>
    <w:rsid w:val="002974CD"/>
    <w:rsid w:val="002A061C"/>
    <w:rsid w:val="002A0A5D"/>
    <w:rsid w:val="002A116B"/>
    <w:rsid w:val="002A26AD"/>
    <w:rsid w:val="002A29AC"/>
    <w:rsid w:val="002A3FBD"/>
    <w:rsid w:val="002A42D8"/>
    <w:rsid w:val="002A537F"/>
    <w:rsid w:val="002A56C9"/>
    <w:rsid w:val="002A6323"/>
    <w:rsid w:val="002A6F78"/>
    <w:rsid w:val="002B0C12"/>
    <w:rsid w:val="002B1E0B"/>
    <w:rsid w:val="002B2BA2"/>
    <w:rsid w:val="002B2D65"/>
    <w:rsid w:val="002B445B"/>
    <w:rsid w:val="002B5A9A"/>
    <w:rsid w:val="002B6635"/>
    <w:rsid w:val="002B71AB"/>
    <w:rsid w:val="002C052B"/>
    <w:rsid w:val="002C09BB"/>
    <w:rsid w:val="002C193E"/>
    <w:rsid w:val="002C23CF"/>
    <w:rsid w:val="002C3DBF"/>
    <w:rsid w:val="002C3E21"/>
    <w:rsid w:val="002C5B01"/>
    <w:rsid w:val="002C6F02"/>
    <w:rsid w:val="002D125C"/>
    <w:rsid w:val="002D1ADC"/>
    <w:rsid w:val="002D223B"/>
    <w:rsid w:val="002D3882"/>
    <w:rsid w:val="002D4110"/>
    <w:rsid w:val="002D444A"/>
    <w:rsid w:val="002D4690"/>
    <w:rsid w:val="002D4763"/>
    <w:rsid w:val="002D5EE2"/>
    <w:rsid w:val="002D6071"/>
    <w:rsid w:val="002D7EBA"/>
    <w:rsid w:val="002E1B5E"/>
    <w:rsid w:val="002E1CD5"/>
    <w:rsid w:val="002E309F"/>
    <w:rsid w:val="002E5495"/>
    <w:rsid w:val="002E54CE"/>
    <w:rsid w:val="002E5A23"/>
    <w:rsid w:val="002E6307"/>
    <w:rsid w:val="002E6437"/>
    <w:rsid w:val="002E6FC4"/>
    <w:rsid w:val="002E7106"/>
    <w:rsid w:val="002F075E"/>
    <w:rsid w:val="002F0914"/>
    <w:rsid w:val="002F0B25"/>
    <w:rsid w:val="002F0C09"/>
    <w:rsid w:val="002F46EA"/>
    <w:rsid w:val="002F5ECE"/>
    <w:rsid w:val="00303330"/>
    <w:rsid w:val="00304BA5"/>
    <w:rsid w:val="00305627"/>
    <w:rsid w:val="00306C6F"/>
    <w:rsid w:val="003078C6"/>
    <w:rsid w:val="00307A2C"/>
    <w:rsid w:val="00311650"/>
    <w:rsid w:val="00312087"/>
    <w:rsid w:val="003120FE"/>
    <w:rsid w:val="003124C4"/>
    <w:rsid w:val="00312AF8"/>
    <w:rsid w:val="00314FD0"/>
    <w:rsid w:val="003167DD"/>
    <w:rsid w:val="0032368B"/>
    <w:rsid w:val="0032374E"/>
    <w:rsid w:val="00323DF2"/>
    <w:rsid w:val="00324773"/>
    <w:rsid w:val="00324A29"/>
    <w:rsid w:val="00324FB3"/>
    <w:rsid w:val="00325B90"/>
    <w:rsid w:val="00331C01"/>
    <w:rsid w:val="00335088"/>
    <w:rsid w:val="003400C7"/>
    <w:rsid w:val="0034046F"/>
    <w:rsid w:val="00340FC1"/>
    <w:rsid w:val="00343159"/>
    <w:rsid w:val="003464D6"/>
    <w:rsid w:val="00346A21"/>
    <w:rsid w:val="00347842"/>
    <w:rsid w:val="00347AFB"/>
    <w:rsid w:val="003506A5"/>
    <w:rsid w:val="003513BB"/>
    <w:rsid w:val="003516B4"/>
    <w:rsid w:val="00351DED"/>
    <w:rsid w:val="00354C66"/>
    <w:rsid w:val="00355609"/>
    <w:rsid w:val="003560AB"/>
    <w:rsid w:val="00356B89"/>
    <w:rsid w:val="00356C82"/>
    <w:rsid w:val="00357FED"/>
    <w:rsid w:val="003609F0"/>
    <w:rsid w:val="00360F82"/>
    <w:rsid w:val="0036197B"/>
    <w:rsid w:val="00361DF0"/>
    <w:rsid w:val="00361ECC"/>
    <w:rsid w:val="003626F5"/>
    <w:rsid w:val="003627E5"/>
    <w:rsid w:val="00363E04"/>
    <w:rsid w:val="00364E74"/>
    <w:rsid w:val="00364F90"/>
    <w:rsid w:val="0036568C"/>
    <w:rsid w:val="00365B1D"/>
    <w:rsid w:val="00366EA5"/>
    <w:rsid w:val="00370C32"/>
    <w:rsid w:val="00371A61"/>
    <w:rsid w:val="00371EBE"/>
    <w:rsid w:val="00372DFB"/>
    <w:rsid w:val="00373F54"/>
    <w:rsid w:val="0037680E"/>
    <w:rsid w:val="00376BE0"/>
    <w:rsid w:val="00377A5D"/>
    <w:rsid w:val="0038209C"/>
    <w:rsid w:val="003825CA"/>
    <w:rsid w:val="003853D7"/>
    <w:rsid w:val="00385EE0"/>
    <w:rsid w:val="00386334"/>
    <w:rsid w:val="00387CC1"/>
    <w:rsid w:val="003901C6"/>
    <w:rsid w:val="003911B4"/>
    <w:rsid w:val="003915BC"/>
    <w:rsid w:val="00391600"/>
    <w:rsid w:val="003919F7"/>
    <w:rsid w:val="0039290A"/>
    <w:rsid w:val="003938F0"/>
    <w:rsid w:val="003944CC"/>
    <w:rsid w:val="003A0023"/>
    <w:rsid w:val="003A02E9"/>
    <w:rsid w:val="003A1556"/>
    <w:rsid w:val="003A3A48"/>
    <w:rsid w:val="003A3C84"/>
    <w:rsid w:val="003A43E0"/>
    <w:rsid w:val="003A4A1E"/>
    <w:rsid w:val="003A626B"/>
    <w:rsid w:val="003A631C"/>
    <w:rsid w:val="003A661A"/>
    <w:rsid w:val="003A754F"/>
    <w:rsid w:val="003B1A8B"/>
    <w:rsid w:val="003B245E"/>
    <w:rsid w:val="003B2A94"/>
    <w:rsid w:val="003B4DC5"/>
    <w:rsid w:val="003B525E"/>
    <w:rsid w:val="003B531E"/>
    <w:rsid w:val="003B53FA"/>
    <w:rsid w:val="003B7311"/>
    <w:rsid w:val="003B7313"/>
    <w:rsid w:val="003B7ACE"/>
    <w:rsid w:val="003C082B"/>
    <w:rsid w:val="003C0AFB"/>
    <w:rsid w:val="003C27D2"/>
    <w:rsid w:val="003C55FE"/>
    <w:rsid w:val="003C5DAC"/>
    <w:rsid w:val="003C6B75"/>
    <w:rsid w:val="003C6EA8"/>
    <w:rsid w:val="003C6F6A"/>
    <w:rsid w:val="003D0245"/>
    <w:rsid w:val="003D0ABE"/>
    <w:rsid w:val="003D3766"/>
    <w:rsid w:val="003D4597"/>
    <w:rsid w:val="003D4676"/>
    <w:rsid w:val="003D4E66"/>
    <w:rsid w:val="003D51DE"/>
    <w:rsid w:val="003D700F"/>
    <w:rsid w:val="003D7C42"/>
    <w:rsid w:val="003E29B1"/>
    <w:rsid w:val="003E2A99"/>
    <w:rsid w:val="003E34A9"/>
    <w:rsid w:val="003E7A63"/>
    <w:rsid w:val="003F0819"/>
    <w:rsid w:val="003F094A"/>
    <w:rsid w:val="003F095D"/>
    <w:rsid w:val="003F1341"/>
    <w:rsid w:val="003F44BC"/>
    <w:rsid w:val="003F5824"/>
    <w:rsid w:val="003F69E1"/>
    <w:rsid w:val="003F6C2F"/>
    <w:rsid w:val="003F7049"/>
    <w:rsid w:val="003F7240"/>
    <w:rsid w:val="00400A80"/>
    <w:rsid w:val="00402E8A"/>
    <w:rsid w:val="004037C1"/>
    <w:rsid w:val="0040385A"/>
    <w:rsid w:val="00404A26"/>
    <w:rsid w:val="00404C31"/>
    <w:rsid w:val="0040532E"/>
    <w:rsid w:val="00410EC0"/>
    <w:rsid w:val="00411260"/>
    <w:rsid w:val="004127F0"/>
    <w:rsid w:val="00413857"/>
    <w:rsid w:val="00414B62"/>
    <w:rsid w:val="0041772F"/>
    <w:rsid w:val="00420869"/>
    <w:rsid w:val="00420C6C"/>
    <w:rsid w:val="00421874"/>
    <w:rsid w:val="00422652"/>
    <w:rsid w:val="00425648"/>
    <w:rsid w:val="004261C6"/>
    <w:rsid w:val="004265FB"/>
    <w:rsid w:val="00426B19"/>
    <w:rsid w:val="00431D0F"/>
    <w:rsid w:val="00437201"/>
    <w:rsid w:val="004374B0"/>
    <w:rsid w:val="004401F3"/>
    <w:rsid w:val="004408F4"/>
    <w:rsid w:val="00440968"/>
    <w:rsid w:val="00440C03"/>
    <w:rsid w:val="004413F9"/>
    <w:rsid w:val="00442227"/>
    <w:rsid w:val="00442E8E"/>
    <w:rsid w:val="00443DA9"/>
    <w:rsid w:val="00445B83"/>
    <w:rsid w:val="00445E12"/>
    <w:rsid w:val="00446095"/>
    <w:rsid w:val="00446740"/>
    <w:rsid w:val="004506EC"/>
    <w:rsid w:val="00451D2A"/>
    <w:rsid w:val="00453475"/>
    <w:rsid w:val="00453C19"/>
    <w:rsid w:val="00453D77"/>
    <w:rsid w:val="00454122"/>
    <w:rsid w:val="00454EFE"/>
    <w:rsid w:val="004554D4"/>
    <w:rsid w:val="004555BF"/>
    <w:rsid w:val="0045706C"/>
    <w:rsid w:val="00460B1D"/>
    <w:rsid w:val="00461C16"/>
    <w:rsid w:val="0046301D"/>
    <w:rsid w:val="00463B9B"/>
    <w:rsid w:val="00463E5A"/>
    <w:rsid w:val="004645D4"/>
    <w:rsid w:val="00464CBF"/>
    <w:rsid w:val="004651C2"/>
    <w:rsid w:val="00465531"/>
    <w:rsid w:val="00465B5A"/>
    <w:rsid w:val="00466B76"/>
    <w:rsid w:val="00470562"/>
    <w:rsid w:val="00470A63"/>
    <w:rsid w:val="00473A50"/>
    <w:rsid w:val="00481C85"/>
    <w:rsid w:val="00483D4A"/>
    <w:rsid w:val="00485138"/>
    <w:rsid w:val="0048583B"/>
    <w:rsid w:val="0048639A"/>
    <w:rsid w:val="00487DD1"/>
    <w:rsid w:val="0049086A"/>
    <w:rsid w:val="00490C77"/>
    <w:rsid w:val="0049194F"/>
    <w:rsid w:val="00493DC7"/>
    <w:rsid w:val="004943CB"/>
    <w:rsid w:val="0049469C"/>
    <w:rsid w:val="00494714"/>
    <w:rsid w:val="00494777"/>
    <w:rsid w:val="0049637C"/>
    <w:rsid w:val="004964D1"/>
    <w:rsid w:val="004A2E40"/>
    <w:rsid w:val="004A45E4"/>
    <w:rsid w:val="004A4F19"/>
    <w:rsid w:val="004A6574"/>
    <w:rsid w:val="004A6E5B"/>
    <w:rsid w:val="004A72A1"/>
    <w:rsid w:val="004A7620"/>
    <w:rsid w:val="004A771C"/>
    <w:rsid w:val="004B0637"/>
    <w:rsid w:val="004B247B"/>
    <w:rsid w:val="004B302A"/>
    <w:rsid w:val="004B4ECB"/>
    <w:rsid w:val="004B550A"/>
    <w:rsid w:val="004B6119"/>
    <w:rsid w:val="004B69FF"/>
    <w:rsid w:val="004C02FA"/>
    <w:rsid w:val="004C0C02"/>
    <w:rsid w:val="004C0D8B"/>
    <w:rsid w:val="004C19C0"/>
    <w:rsid w:val="004C33B6"/>
    <w:rsid w:val="004C3940"/>
    <w:rsid w:val="004C43D9"/>
    <w:rsid w:val="004C73CD"/>
    <w:rsid w:val="004C7432"/>
    <w:rsid w:val="004C743D"/>
    <w:rsid w:val="004C7BD3"/>
    <w:rsid w:val="004D0462"/>
    <w:rsid w:val="004D1868"/>
    <w:rsid w:val="004D2CD2"/>
    <w:rsid w:val="004D33C1"/>
    <w:rsid w:val="004D3575"/>
    <w:rsid w:val="004D3CAC"/>
    <w:rsid w:val="004D441D"/>
    <w:rsid w:val="004D5F58"/>
    <w:rsid w:val="004D674D"/>
    <w:rsid w:val="004D6C05"/>
    <w:rsid w:val="004D6E36"/>
    <w:rsid w:val="004D7412"/>
    <w:rsid w:val="004E0AE7"/>
    <w:rsid w:val="004E2824"/>
    <w:rsid w:val="004E5B73"/>
    <w:rsid w:val="004E5F67"/>
    <w:rsid w:val="004E6A18"/>
    <w:rsid w:val="004E707C"/>
    <w:rsid w:val="004E710B"/>
    <w:rsid w:val="004E737D"/>
    <w:rsid w:val="004E7BFD"/>
    <w:rsid w:val="004E7E75"/>
    <w:rsid w:val="004F12CB"/>
    <w:rsid w:val="004F3901"/>
    <w:rsid w:val="004F5729"/>
    <w:rsid w:val="004F5F95"/>
    <w:rsid w:val="004F6952"/>
    <w:rsid w:val="004F6B32"/>
    <w:rsid w:val="004F77A1"/>
    <w:rsid w:val="00501D28"/>
    <w:rsid w:val="00501E62"/>
    <w:rsid w:val="005028B8"/>
    <w:rsid w:val="00503DBF"/>
    <w:rsid w:val="005051CF"/>
    <w:rsid w:val="00506524"/>
    <w:rsid w:val="0050707C"/>
    <w:rsid w:val="00507656"/>
    <w:rsid w:val="00507711"/>
    <w:rsid w:val="00507B1E"/>
    <w:rsid w:val="00510F6E"/>
    <w:rsid w:val="005128D5"/>
    <w:rsid w:val="00513E15"/>
    <w:rsid w:val="005147A7"/>
    <w:rsid w:val="0051492A"/>
    <w:rsid w:val="0051493F"/>
    <w:rsid w:val="0051687A"/>
    <w:rsid w:val="005177C7"/>
    <w:rsid w:val="00520350"/>
    <w:rsid w:val="00520BAA"/>
    <w:rsid w:val="005217A4"/>
    <w:rsid w:val="0052323E"/>
    <w:rsid w:val="00523522"/>
    <w:rsid w:val="00530198"/>
    <w:rsid w:val="00532117"/>
    <w:rsid w:val="0053282C"/>
    <w:rsid w:val="005329D2"/>
    <w:rsid w:val="00532B2F"/>
    <w:rsid w:val="0053370B"/>
    <w:rsid w:val="005338B6"/>
    <w:rsid w:val="00533AE1"/>
    <w:rsid w:val="00534EB5"/>
    <w:rsid w:val="005407AA"/>
    <w:rsid w:val="005411E1"/>
    <w:rsid w:val="00541C52"/>
    <w:rsid w:val="00542230"/>
    <w:rsid w:val="005424BF"/>
    <w:rsid w:val="00545586"/>
    <w:rsid w:val="00545889"/>
    <w:rsid w:val="00545D38"/>
    <w:rsid w:val="00547B7C"/>
    <w:rsid w:val="005501C8"/>
    <w:rsid w:val="00550769"/>
    <w:rsid w:val="00550893"/>
    <w:rsid w:val="00550A59"/>
    <w:rsid w:val="00551561"/>
    <w:rsid w:val="00551DE0"/>
    <w:rsid w:val="00553633"/>
    <w:rsid w:val="0055522E"/>
    <w:rsid w:val="00555EFE"/>
    <w:rsid w:val="0055633D"/>
    <w:rsid w:val="0055756E"/>
    <w:rsid w:val="005627C6"/>
    <w:rsid w:val="00562C2D"/>
    <w:rsid w:val="005633D9"/>
    <w:rsid w:val="00564926"/>
    <w:rsid w:val="00565D26"/>
    <w:rsid w:val="00565D6F"/>
    <w:rsid w:val="0056684F"/>
    <w:rsid w:val="00566C4A"/>
    <w:rsid w:val="00566E5A"/>
    <w:rsid w:val="005713AE"/>
    <w:rsid w:val="0057318D"/>
    <w:rsid w:val="0057571E"/>
    <w:rsid w:val="00576423"/>
    <w:rsid w:val="0057776E"/>
    <w:rsid w:val="00577EDD"/>
    <w:rsid w:val="00580250"/>
    <w:rsid w:val="00580D14"/>
    <w:rsid w:val="005855D4"/>
    <w:rsid w:val="00585660"/>
    <w:rsid w:val="00585A5E"/>
    <w:rsid w:val="00586F14"/>
    <w:rsid w:val="00587489"/>
    <w:rsid w:val="005876E8"/>
    <w:rsid w:val="00590014"/>
    <w:rsid w:val="0059055A"/>
    <w:rsid w:val="005910C7"/>
    <w:rsid w:val="005912AD"/>
    <w:rsid w:val="005922E9"/>
    <w:rsid w:val="00592729"/>
    <w:rsid w:val="00592A9E"/>
    <w:rsid w:val="005942FB"/>
    <w:rsid w:val="005945A3"/>
    <w:rsid w:val="00596A24"/>
    <w:rsid w:val="00596CC7"/>
    <w:rsid w:val="00597AE4"/>
    <w:rsid w:val="005A11CF"/>
    <w:rsid w:val="005A1EE5"/>
    <w:rsid w:val="005A4D14"/>
    <w:rsid w:val="005A608D"/>
    <w:rsid w:val="005A61D0"/>
    <w:rsid w:val="005A7A5B"/>
    <w:rsid w:val="005B223B"/>
    <w:rsid w:val="005B37FF"/>
    <w:rsid w:val="005B3F08"/>
    <w:rsid w:val="005B4C72"/>
    <w:rsid w:val="005B5EC9"/>
    <w:rsid w:val="005B66B1"/>
    <w:rsid w:val="005B75B0"/>
    <w:rsid w:val="005B7D8B"/>
    <w:rsid w:val="005C2BDC"/>
    <w:rsid w:val="005C3457"/>
    <w:rsid w:val="005C38BE"/>
    <w:rsid w:val="005C5331"/>
    <w:rsid w:val="005C5CC0"/>
    <w:rsid w:val="005D2337"/>
    <w:rsid w:val="005D2894"/>
    <w:rsid w:val="005D39B7"/>
    <w:rsid w:val="005D5F7F"/>
    <w:rsid w:val="005D7029"/>
    <w:rsid w:val="005E04B9"/>
    <w:rsid w:val="005E1041"/>
    <w:rsid w:val="005E176F"/>
    <w:rsid w:val="005E181A"/>
    <w:rsid w:val="005E30E1"/>
    <w:rsid w:val="005E4CDF"/>
    <w:rsid w:val="005E4DDD"/>
    <w:rsid w:val="005E613A"/>
    <w:rsid w:val="005E6474"/>
    <w:rsid w:val="005F2315"/>
    <w:rsid w:val="005F2B5E"/>
    <w:rsid w:val="005F313A"/>
    <w:rsid w:val="005F3AE9"/>
    <w:rsid w:val="005F51BB"/>
    <w:rsid w:val="005F7A69"/>
    <w:rsid w:val="00600EB0"/>
    <w:rsid w:val="00601002"/>
    <w:rsid w:val="00601184"/>
    <w:rsid w:val="006017C0"/>
    <w:rsid w:val="00601963"/>
    <w:rsid w:val="0060205F"/>
    <w:rsid w:val="00602401"/>
    <w:rsid w:val="006031D0"/>
    <w:rsid w:val="006074CA"/>
    <w:rsid w:val="00607CDB"/>
    <w:rsid w:val="00607F59"/>
    <w:rsid w:val="00610D1C"/>
    <w:rsid w:val="00610DA2"/>
    <w:rsid w:val="0061145D"/>
    <w:rsid w:val="006127F3"/>
    <w:rsid w:val="00613490"/>
    <w:rsid w:val="0061375A"/>
    <w:rsid w:val="00613C7C"/>
    <w:rsid w:val="006149DD"/>
    <w:rsid w:val="00615713"/>
    <w:rsid w:val="00615B39"/>
    <w:rsid w:val="0061731A"/>
    <w:rsid w:val="00617C9C"/>
    <w:rsid w:val="006222BC"/>
    <w:rsid w:val="006228CB"/>
    <w:rsid w:val="00622AF4"/>
    <w:rsid w:val="00625260"/>
    <w:rsid w:val="00626928"/>
    <w:rsid w:val="00627373"/>
    <w:rsid w:val="00630A6D"/>
    <w:rsid w:val="006314E7"/>
    <w:rsid w:val="0063210C"/>
    <w:rsid w:val="006327FD"/>
    <w:rsid w:val="00634973"/>
    <w:rsid w:val="00634C01"/>
    <w:rsid w:val="00635EC7"/>
    <w:rsid w:val="0063633B"/>
    <w:rsid w:val="00637039"/>
    <w:rsid w:val="006371C5"/>
    <w:rsid w:val="0063725F"/>
    <w:rsid w:val="006373C3"/>
    <w:rsid w:val="006374C4"/>
    <w:rsid w:val="00640AA1"/>
    <w:rsid w:val="0064266D"/>
    <w:rsid w:val="006430D4"/>
    <w:rsid w:val="00644347"/>
    <w:rsid w:val="0064601A"/>
    <w:rsid w:val="006512C7"/>
    <w:rsid w:val="00651E8E"/>
    <w:rsid w:val="00652244"/>
    <w:rsid w:val="0065246A"/>
    <w:rsid w:val="00652F23"/>
    <w:rsid w:val="0065346E"/>
    <w:rsid w:val="006539F7"/>
    <w:rsid w:val="00653DDF"/>
    <w:rsid w:val="0065412D"/>
    <w:rsid w:val="00654A7E"/>
    <w:rsid w:val="006558B5"/>
    <w:rsid w:val="00655DED"/>
    <w:rsid w:val="00656155"/>
    <w:rsid w:val="0065619F"/>
    <w:rsid w:val="00657628"/>
    <w:rsid w:val="00657D24"/>
    <w:rsid w:val="0066173E"/>
    <w:rsid w:val="00661A09"/>
    <w:rsid w:val="00661D8B"/>
    <w:rsid w:val="00662D49"/>
    <w:rsid w:val="00663996"/>
    <w:rsid w:val="0066526C"/>
    <w:rsid w:val="006657AF"/>
    <w:rsid w:val="00667583"/>
    <w:rsid w:val="006675E6"/>
    <w:rsid w:val="00667C61"/>
    <w:rsid w:val="00670700"/>
    <w:rsid w:val="00672362"/>
    <w:rsid w:val="0067367A"/>
    <w:rsid w:val="0067476A"/>
    <w:rsid w:val="00675A00"/>
    <w:rsid w:val="00676CD6"/>
    <w:rsid w:val="00677AD9"/>
    <w:rsid w:val="00680E2E"/>
    <w:rsid w:val="00681CFD"/>
    <w:rsid w:val="00681DB6"/>
    <w:rsid w:val="00684A03"/>
    <w:rsid w:val="00685B8B"/>
    <w:rsid w:val="00693D7B"/>
    <w:rsid w:val="00694FFC"/>
    <w:rsid w:val="006955C5"/>
    <w:rsid w:val="006957EF"/>
    <w:rsid w:val="00696400"/>
    <w:rsid w:val="006972AA"/>
    <w:rsid w:val="00697710"/>
    <w:rsid w:val="006A04ED"/>
    <w:rsid w:val="006A0B5E"/>
    <w:rsid w:val="006A0B80"/>
    <w:rsid w:val="006A0CCD"/>
    <w:rsid w:val="006A237E"/>
    <w:rsid w:val="006A2C2B"/>
    <w:rsid w:val="006A2D8C"/>
    <w:rsid w:val="006A329F"/>
    <w:rsid w:val="006A36BF"/>
    <w:rsid w:val="006A498E"/>
    <w:rsid w:val="006A56F9"/>
    <w:rsid w:val="006A58D4"/>
    <w:rsid w:val="006A5C1C"/>
    <w:rsid w:val="006A62F5"/>
    <w:rsid w:val="006B0053"/>
    <w:rsid w:val="006B017A"/>
    <w:rsid w:val="006B0404"/>
    <w:rsid w:val="006B2744"/>
    <w:rsid w:val="006B4250"/>
    <w:rsid w:val="006B4414"/>
    <w:rsid w:val="006B4977"/>
    <w:rsid w:val="006B72B5"/>
    <w:rsid w:val="006C1169"/>
    <w:rsid w:val="006C1F74"/>
    <w:rsid w:val="006C2F2A"/>
    <w:rsid w:val="006C300E"/>
    <w:rsid w:val="006C34E6"/>
    <w:rsid w:val="006C58CE"/>
    <w:rsid w:val="006C5CB1"/>
    <w:rsid w:val="006C5DE5"/>
    <w:rsid w:val="006C6F3F"/>
    <w:rsid w:val="006C75AB"/>
    <w:rsid w:val="006D00EE"/>
    <w:rsid w:val="006D10E6"/>
    <w:rsid w:val="006D12A1"/>
    <w:rsid w:val="006D1D8B"/>
    <w:rsid w:val="006D1E7D"/>
    <w:rsid w:val="006D1E8C"/>
    <w:rsid w:val="006D3097"/>
    <w:rsid w:val="006D3703"/>
    <w:rsid w:val="006D3DA2"/>
    <w:rsid w:val="006D4A84"/>
    <w:rsid w:val="006D5872"/>
    <w:rsid w:val="006D7C2C"/>
    <w:rsid w:val="006D7E1F"/>
    <w:rsid w:val="006E0974"/>
    <w:rsid w:val="006E0B0B"/>
    <w:rsid w:val="006E0D6D"/>
    <w:rsid w:val="006E2544"/>
    <w:rsid w:val="006E2A52"/>
    <w:rsid w:val="006E416F"/>
    <w:rsid w:val="006E459A"/>
    <w:rsid w:val="006E543D"/>
    <w:rsid w:val="006E6514"/>
    <w:rsid w:val="006F3AB0"/>
    <w:rsid w:val="006F5A5E"/>
    <w:rsid w:val="006F7698"/>
    <w:rsid w:val="006F7D93"/>
    <w:rsid w:val="00700270"/>
    <w:rsid w:val="007008E2"/>
    <w:rsid w:val="00703002"/>
    <w:rsid w:val="00704F28"/>
    <w:rsid w:val="007051C0"/>
    <w:rsid w:val="00705280"/>
    <w:rsid w:val="00707BDF"/>
    <w:rsid w:val="00710F05"/>
    <w:rsid w:val="00711047"/>
    <w:rsid w:val="00711857"/>
    <w:rsid w:val="00711F0A"/>
    <w:rsid w:val="00712904"/>
    <w:rsid w:val="007139D7"/>
    <w:rsid w:val="00716FC6"/>
    <w:rsid w:val="0071726F"/>
    <w:rsid w:val="00720900"/>
    <w:rsid w:val="007211BE"/>
    <w:rsid w:val="00721811"/>
    <w:rsid w:val="007219F3"/>
    <w:rsid w:val="007226B7"/>
    <w:rsid w:val="00723B78"/>
    <w:rsid w:val="00724604"/>
    <w:rsid w:val="0072542B"/>
    <w:rsid w:val="0072643F"/>
    <w:rsid w:val="00727D69"/>
    <w:rsid w:val="00730035"/>
    <w:rsid w:val="007332DE"/>
    <w:rsid w:val="007334CF"/>
    <w:rsid w:val="007340B8"/>
    <w:rsid w:val="00734E75"/>
    <w:rsid w:val="0073577E"/>
    <w:rsid w:val="00735A69"/>
    <w:rsid w:val="00735FE5"/>
    <w:rsid w:val="007364B1"/>
    <w:rsid w:val="00740BA1"/>
    <w:rsid w:val="007410C7"/>
    <w:rsid w:val="0074144A"/>
    <w:rsid w:val="00741DB1"/>
    <w:rsid w:val="00743392"/>
    <w:rsid w:val="00744224"/>
    <w:rsid w:val="00744991"/>
    <w:rsid w:val="00744D74"/>
    <w:rsid w:val="00746193"/>
    <w:rsid w:val="00746754"/>
    <w:rsid w:val="00746CB4"/>
    <w:rsid w:val="00750F84"/>
    <w:rsid w:val="00755174"/>
    <w:rsid w:val="00755E4C"/>
    <w:rsid w:val="0075695F"/>
    <w:rsid w:val="00757A8A"/>
    <w:rsid w:val="007606E2"/>
    <w:rsid w:val="00761D6B"/>
    <w:rsid w:val="0076226D"/>
    <w:rsid w:val="00762ACA"/>
    <w:rsid w:val="00762D82"/>
    <w:rsid w:val="007637BF"/>
    <w:rsid w:val="00766DD7"/>
    <w:rsid w:val="00770DD1"/>
    <w:rsid w:val="00781FA3"/>
    <w:rsid w:val="007822E6"/>
    <w:rsid w:val="00782B7A"/>
    <w:rsid w:val="00782EDE"/>
    <w:rsid w:val="0078390F"/>
    <w:rsid w:val="00783DB2"/>
    <w:rsid w:val="00784CCC"/>
    <w:rsid w:val="0078640C"/>
    <w:rsid w:val="0078673A"/>
    <w:rsid w:val="007872D4"/>
    <w:rsid w:val="00790C5B"/>
    <w:rsid w:val="007911A9"/>
    <w:rsid w:val="00791EF6"/>
    <w:rsid w:val="00792244"/>
    <w:rsid w:val="00793200"/>
    <w:rsid w:val="007942B5"/>
    <w:rsid w:val="00795F37"/>
    <w:rsid w:val="007A013B"/>
    <w:rsid w:val="007A04AC"/>
    <w:rsid w:val="007A07A1"/>
    <w:rsid w:val="007A13B5"/>
    <w:rsid w:val="007A550F"/>
    <w:rsid w:val="007A6264"/>
    <w:rsid w:val="007A6CB2"/>
    <w:rsid w:val="007A7D41"/>
    <w:rsid w:val="007B083D"/>
    <w:rsid w:val="007B0D52"/>
    <w:rsid w:val="007B0FDE"/>
    <w:rsid w:val="007B26E7"/>
    <w:rsid w:val="007B391A"/>
    <w:rsid w:val="007B4064"/>
    <w:rsid w:val="007B4A12"/>
    <w:rsid w:val="007B4C65"/>
    <w:rsid w:val="007B71A1"/>
    <w:rsid w:val="007B76F8"/>
    <w:rsid w:val="007B7E27"/>
    <w:rsid w:val="007C1D0E"/>
    <w:rsid w:val="007C2993"/>
    <w:rsid w:val="007D0B59"/>
    <w:rsid w:val="007D1D29"/>
    <w:rsid w:val="007D1FF6"/>
    <w:rsid w:val="007D2624"/>
    <w:rsid w:val="007D4E6D"/>
    <w:rsid w:val="007D6C9D"/>
    <w:rsid w:val="007D763D"/>
    <w:rsid w:val="007D771F"/>
    <w:rsid w:val="007D7B84"/>
    <w:rsid w:val="007E0E21"/>
    <w:rsid w:val="007E342E"/>
    <w:rsid w:val="007E3BE8"/>
    <w:rsid w:val="007E5C9C"/>
    <w:rsid w:val="007E6471"/>
    <w:rsid w:val="007E692B"/>
    <w:rsid w:val="007F136A"/>
    <w:rsid w:val="007F2370"/>
    <w:rsid w:val="007F378C"/>
    <w:rsid w:val="007F3DB7"/>
    <w:rsid w:val="007F442C"/>
    <w:rsid w:val="007F54F6"/>
    <w:rsid w:val="007F67AD"/>
    <w:rsid w:val="007F6E34"/>
    <w:rsid w:val="007F6F65"/>
    <w:rsid w:val="007F736B"/>
    <w:rsid w:val="007F78C5"/>
    <w:rsid w:val="00801E55"/>
    <w:rsid w:val="008032FD"/>
    <w:rsid w:val="00803828"/>
    <w:rsid w:val="008043D6"/>
    <w:rsid w:val="00804BC2"/>
    <w:rsid w:val="00807A11"/>
    <w:rsid w:val="00810339"/>
    <w:rsid w:val="00811B15"/>
    <w:rsid w:val="00812633"/>
    <w:rsid w:val="00813168"/>
    <w:rsid w:val="00814600"/>
    <w:rsid w:val="008169E6"/>
    <w:rsid w:val="008214CE"/>
    <w:rsid w:val="0082256A"/>
    <w:rsid w:val="0082442C"/>
    <w:rsid w:val="008254D6"/>
    <w:rsid w:val="00826094"/>
    <w:rsid w:val="00826831"/>
    <w:rsid w:val="00827171"/>
    <w:rsid w:val="008327D1"/>
    <w:rsid w:val="00832ED5"/>
    <w:rsid w:val="00832EE8"/>
    <w:rsid w:val="008332A7"/>
    <w:rsid w:val="008336FA"/>
    <w:rsid w:val="00834354"/>
    <w:rsid w:val="008347B9"/>
    <w:rsid w:val="008361EC"/>
    <w:rsid w:val="00840079"/>
    <w:rsid w:val="0084221A"/>
    <w:rsid w:val="00842B8C"/>
    <w:rsid w:val="00843D91"/>
    <w:rsid w:val="008440F0"/>
    <w:rsid w:val="0084424B"/>
    <w:rsid w:val="00845240"/>
    <w:rsid w:val="0084721F"/>
    <w:rsid w:val="00850788"/>
    <w:rsid w:val="00850D1D"/>
    <w:rsid w:val="00852206"/>
    <w:rsid w:val="008530A9"/>
    <w:rsid w:val="008532F0"/>
    <w:rsid w:val="0085417B"/>
    <w:rsid w:val="0085702D"/>
    <w:rsid w:val="00857047"/>
    <w:rsid w:val="008573AA"/>
    <w:rsid w:val="0085783E"/>
    <w:rsid w:val="00857DB2"/>
    <w:rsid w:val="00860AD8"/>
    <w:rsid w:val="0086480A"/>
    <w:rsid w:val="008653B5"/>
    <w:rsid w:val="00865621"/>
    <w:rsid w:val="00866BEA"/>
    <w:rsid w:val="00871490"/>
    <w:rsid w:val="008729CD"/>
    <w:rsid w:val="008753BC"/>
    <w:rsid w:val="0087611F"/>
    <w:rsid w:val="0088009E"/>
    <w:rsid w:val="0088012C"/>
    <w:rsid w:val="00880511"/>
    <w:rsid w:val="008808C2"/>
    <w:rsid w:val="00880BE2"/>
    <w:rsid w:val="008810D9"/>
    <w:rsid w:val="00881E06"/>
    <w:rsid w:val="00881F83"/>
    <w:rsid w:val="00882C3A"/>
    <w:rsid w:val="0088399C"/>
    <w:rsid w:val="00885C3B"/>
    <w:rsid w:val="00887B84"/>
    <w:rsid w:val="00891076"/>
    <w:rsid w:val="0089169D"/>
    <w:rsid w:val="00893E23"/>
    <w:rsid w:val="00894041"/>
    <w:rsid w:val="0089699D"/>
    <w:rsid w:val="008A140B"/>
    <w:rsid w:val="008A1D23"/>
    <w:rsid w:val="008A2D7E"/>
    <w:rsid w:val="008A3B32"/>
    <w:rsid w:val="008A4B5E"/>
    <w:rsid w:val="008A5007"/>
    <w:rsid w:val="008A50A9"/>
    <w:rsid w:val="008A5E6A"/>
    <w:rsid w:val="008A6D9C"/>
    <w:rsid w:val="008B0005"/>
    <w:rsid w:val="008B16E4"/>
    <w:rsid w:val="008B1A79"/>
    <w:rsid w:val="008B212E"/>
    <w:rsid w:val="008B2E31"/>
    <w:rsid w:val="008B33D2"/>
    <w:rsid w:val="008B38C3"/>
    <w:rsid w:val="008B4818"/>
    <w:rsid w:val="008B4A59"/>
    <w:rsid w:val="008B5F9A"/>
    <w:rsid w:val="008B7307"/>
    <w:rsid w:val="008C0306"/>
    <w:rsid w:val="008C0327"/>
    <w:rsid w:val="008C0A94"/>
    <w:rsid w:val="008C154F"/>
    <w:rsid w:val="008C1CF0"/>
    <w:rsid w:val="008C231B"/>
    <w:rsid w:val="008C2503"/>
    <w:rsid w:val="008C3697"/>
    <w:rsid w:val="008C3A70"/>
    <w:rsid w:val="008C3FC8"/>
    <w:rsid w:val="008C585E"/>
    <w:rsid w:val="008C744E"/>
    <w:rsid w:val="008D11A6"/>
    <w:rsid w:val="008D2725"/>
    <w:rsid w:val="008D37AC"/>
    <w:rsid w:val="008D452E"/>
    <w:rsid w:val="008D575C"/>
    <w:rsid w:val="008D757A"/>
    <w:rsid w:val="008D782F"/>
    <w:rsid w:val="008D7BCF"/>
    <w:rsid w:val="008E0984"/>
    <w:rsid w:val="008E6697"/>
    <w:rsid w:val="008E6FA5"/>
    <w:rsid w:val="008F0EA5"/>
    <w:rsid w:val="008F1616"/>
    <w:rsid w:val="008F25B8"/>
    <w:rsid w:val="008F3AC8"/>
    <w:rsid w:val="008F3F2E"/>
    <w:rsid w:val="008F403F"/>
    <w:rsid w:val="008F4C0F"/>
    <w:rsid w:val="008F57E8"/>
    <w:rsid w:val="008F66DA"/>
    <w:rsid w:val="008F695E"/>
    <w:rsid w:val="008F6CD4"/>
    <w:rsid w:val="008F7352"/>
    <w:rsid w:val="008F7DC8"/>
    <w:rsid w:val="008F7F10"/>
    <w:rsid w:val="00900755"/>
    <w:rsid w:val="009032EF"/>
    <w:rsid w:val="009034F6"/>
    <w:rsid w:val="00903F46"/>
    <w:rsid w:val="0090449E"/>
    <w:rsid w:val="00905C0D"/>
    <w:rsid w:val="00905C59"/>
    <w:rsid w:val="009066ED"/>
    <w:rsid w:val="00906B10"/>
    <w:rsid w:val="00907A76"/>
    <w:rsid w:val="00910E36"/>
    <w:rsid w:val="00911891"/>
    <w:rsid w:val="009126E7"/>
    <w:rsid w:val="00912751"/>
    <w:rsid w:val="00914AC9"/>
    <w:rsid w:val="0091636C"/>
    <w:rsid w:val="00917CCF"/>
    <w:rsid w:val="009204AA"/>
    <w:rsid w:val="00921024"/>
    <w:rsid w:val="009215D1"/>
    <w:rsid w:val="00922AC7"/>
    <w:rsid w:val="00923988"/>
    <w:rsid w:val="00924F25"/>
    <w:rsid w:val="00926BF4"/>
    <w:rsid w:val="009277BC"/>
    <w:rsid w:val="00930F26"/>
    <w:rsid w:val="00931445"/>
    <w:rsid w:val="00931944"/>
    <w:rsid w:val="00932FFD"/>
    <w:rsid w:val="00934726"/>
    <w:rsid w:val="009349FE"/>
    <w:rsid w:val="00934E1E"/>
    <w:rsid w:val="00934E25"/>
    <w:rsid w:val="00935397"/>
    <w:rsid w:val="009365EE"/>
    <w:rsid w:val="00937715"/>
    <w:rsid w:val="00937EAF"/>
    <w:rsid w:val="0094035B"/>
    <w:rsid w:val="00943245"/>
    <w:rsid w:val="00944162"/>
    <w:rsid w:val="00944AA1"/>
    <w:rsid w:val="00945047"/>
    <w:rsid w:val="00946ED6"/>
    <w:rsid w:val="009500E2"/>
    <w:rsid w:val="009546B5"/>
    <w:rsid w:val="00957358"/>
    <w:rsid w:val="00957C6B"/>
    <w:rsid w:val="0096061E"/>
    <w:rsid w:val="00960A34"/>
    <w:rsid w:val="00960ADF"/>
    <w:rsid w:val="00961507"/>
    <w:rsid w:val="00964E8D"/>
    <w:rsid w:val="009651EE"/>
    <w:rsid w:val="00966A58"/>
    <w:rsid w:val="00967D16"/>
    <w:rsid w:val="00970153"/>
    <w:rsid w:val="00970FA8"/>
    <w:rsid w:val="00972FC0"/>
    <w:rsid w:val="009751E4"/>
    <w:rsid w:val="009752D0"/>
    <w:rsid w:val="009767C1"/>
    <w:rsid w:val="00976939"/>
    <w:rsid w:val="00976D78"/>
    <w:rsid w:val="00980C19"/>
    <w:rsid w:val="00980F1A"/>
    <w:rsid w:val="00981260"/>
    <w:rsid w:val="00981D07"/>
    <w:rsid w:val="00982197"/>
    <w:rsid w:val="00982354"/>
    <w:rsid w:val="00983824"/>
    <w:rsid w:val="00985966"/>
    <w:rsid w:val="00986AC3"/>
    <w:rsid w:val="009871D3"/>
    <w:rsid w:val="0099039D"/>
    <w:rsid w:val="00991666"/>
    <w:rsid w:val="00991B48"/>
    <w:rsid w:val="00991ED4"/>
    <w:rsid w:val="00994139"/>
    <w:rsid w:val="00996723"/>
    <w:rsid w:val="00996B7D"/>
    <w:rsid w:val="009A05E8"/>
    <w:rsid w:val="009A1E93"/>
    <w:rsid w:val="009A4FF7"/>
    <w:rsid w:val="009A60F0"/>
    <w:rsid w:val="009A67AB"/>
    <w:rsid w:val="009A67FA"/>
    <w:rsid w:val="009B0A20"/>
    <w:rsid w:val="009B1853"/>
    <w:rsid w:val="009B1C33"/>
    <w:rsid w:val="009B2754"/>
    <w:rsid w:val="009B3A2C"/>
    <w:rsid w:val="009B3F99"/>
    <w:rsid w:val="009B418A"/>
    <w:rsid w:val="009B4B1E"/>
    <w:rsid w:val="009B53DF"/>
    <w:rsid w:val="009B58AD"/>
    <w:rsid w:val="009B5AC2"/>
    <w:rsid w:val="009B6591"/>
    <w:rsid w:val="009B6BAE"/>
    <w:rsid w:val="009B6F88"/>
    <w:rsid w:val="009C05A3"/>
    <w:rsid w:val="009C0803"/>
    <w:rsid w:val="009C1DD2"/>
    <w:rsid w:val="009C2050"/>
    <w:rsid w:val="009C2A97"/>
    <w:rsid w:val="009C2DD3"/>
    <w:rsid w:val="009C4903"/>
    <w:rsid w:val="009C517D"/>
    <w:rsid w:val="009C6ED6"/>
    <w:rsid w:val="009C72C6"/>
    <w:rsid w:val="009D01C4"/>
    <w:rsid w:val="009D01D2"/>
    <w:rsid w:val="009D0E31"/>
    <w:rsid w:val="009D1DC3"/>
    <w:rsid w:val="009D203A"/>
    <w:rsid w:val="009D40D3"/>
    <w:rsid w:val="009D4A75"/>
    <w:rsid w:val="009E07F7"/>
    <w:rsid w:val="009E2A6A"/>
    <w:rsid w:val="009E2B96"/>
    <w:rsid w:val="009E3073"/>
    <w:rsid w:val="009E5EC2"/>
    <w:rsid w:val="009E7813"/>
    <w:rsid w:val="009F10DA"/>
    <w:rsid w:val="009F1888"/>
    <w:rsid w:val="009F398F"/>
    <w:rsid w:val="009F56CB"/>
    <w:rsid w:val="009F6319"/>
    <w:rsid w:val="009F63BA"/>
    <w:rsid w:val="009F65BC"/>
    <w:rsid w:val="009F661A"/>
    <w:rsid w:val="009F6906"/>
    <w:rsid w:val="009F6C99"/>
    <w:rsid w:val="009F7D96"/>
    <w:rsid w:val="00A00EF0"/>
    <w:rsid w:val="00A02D03"/>
    <w:rsid w:val="00A04A1F"/>
    <w:rsid w:val="00A051AD"/>
    <w:rsid w:val="00A05416"/>
    <w:rsid w:val="00A05434"/>
    <w:rsid w:val="00A07E68"/>
    <w:rsid w:val="00A10284"/>
    <w:rsid w:val="00A102FD"/>
    <w:rsid w:val="00A10698"/>
    <w:rsid w:val="00A11893"/>
    <w:rsid w:val="00A12912"/>
    <w:rsid w:val="00A12F3E"/>
    <w:rsid w:val="00A1355D"/>
    <w:rsid w:val="00A13765"/>
    <w:rsid w:val="00A13A9D"/>
    <w:rsid w:val="00A13BB9"/>
    <w:rsid w:val="00A14DA3"/>
    <w:rsid w:val="00A16B52"/>
    <w:rsid w:val="00A17F18"/>
    <w:rsid w:val="00A20C06"/>
    <w:rsid w:val="00A24461"/>
    <w:rsid w:val="00A24C60"/>
    <w:rsid w:val="00A25D60"/>
    <w:rsid w:val="00A26F30"/>
    <w:rsid w:val="00A30591"/>
    <w:rsid w:val="00A32BEB"/>
    <w:rsid w:val="00A3325A"/>
    <w:rsid w:val="00A33553"/>
    <w:rsid w:val="00A33EAB"/>
    <w:rsid w:val="00A34F79"/>
    <w:rsid w:val="00A35F0E"/>
    <w:rsid w:val="00A410CF"/>
    <w:rsid w:val="00A42CD6"/>
    <w:rsid w:val="00A43F48"/>
    <w:rsid w:val="00A46B46"/>
    <w:rsid w:val="00A47216"/>
    <w:rsid w:val="00A47CAD"/>
    <w:rsid w:val="00A50CB9"/>
    <w:rsid w:val="00A5297C"/>
    <w:rsid w:val="00A52A9A"/>
    <w:rsid w:val="00A5312E"/>
    <w:rsid w:val="00A54C31"/>
    <w:rsid w:val="00A57266"/>
    <w:rsid w:val="00A604E1"/>
    <w:rsid w:val="00A6101D"/>
    <w:rsid w:val="00A64D56"/>
    <w:rsid w:val="00A65BAB"/>
    <w:rsid w:val="00A67545"/>
    <w:rsid w:val="00A67728"/>
    <w:rsid w:val="00A67BAD"/>
    <w:rsid w:val="00A70134"/>
    <w:rsid w:val="00A70748"/>
    <w:rsid w:val="00A70A76"/>
    <w:rsid w:val="00A720C2"/>
    <w:rsid w:val="00A72BE5"/>
    <w:rsid w:val="00A73DC1"/>
    <w:rsid w:val="00A74583"/>
    <w:rsid w:val="00A7607B"/>
    <w:rsid w:val="00A80425"/>
    <w:rsid w:val="00A80E43"/>
    <w:rsid w:val="00A83B2B"/>
    <w:rsid w:val="00A84B55"/>
    <w:rsid w:val="00A84C3C"/>
    <w:rsid w:val="00A857FB"/>
    <w:rsid w:val="00A8688A"/>
    <w:rsid w:val="00A87EDD"/>
    <w:rsid w:val="00A90670"/>
    <w:rsid w:val="00A915EA"/>
    <w:rsid w:val="00A91A7B"/>
    <w:rsid w:val="00A91DBA"/>
    <w:rsid w:val="00A9216F"/>
    <w:rsid w:val="00A9235F"/>
    <w:rsid w:val="00A93998"/>
    <w:rsid w:val="00A942E9"/>
    <w:rsid w:val="00A943AD"/>
    <w:rsid w:val="00A95302"/>
    <w:rsid w:val="00A95ABF"/>
    <w:rsid w:val="00A96417"/>
    <w:rsid w:val="00A96440"/>
    <w:rsid w:val="00A9668A"/>
    <w:rsid w:val="00A96C2A"/>
    <w:rsid w:val="00A974DC"/>
    <w:rsid w:val="00A97520"/>
    <w:rsid w:val="00A976EB"/>
    <w:rsid w:val="00AA0FEC"/>
    <w:rsid w:val="00AA20BD"/>
    <w:rsid w:val="00AA70FF"/>
    <w:rsid w:val="00AB102D"/>
    <w:rsid w:val="00AB13EA"/>
    <w:rsid w:val="00AB4C36"/>
    <w:rsid w:val="00AB58F4"/>
    <w:rsid w:val="00AB5F49"/>
    <w:rsid w:val="00AC219A"/>
    <w:rsid w:val="00AC3C81"/>
    <w:rsid w:val="00AC736A"/>
    <w:rsid w:val="00AD0EFB"/>
    <w:rsid w:val="00AD3743"/>
    <w:rsid w:val="00AD38FB"/>
    <w:rsid w:val="00AD60EC"/>
    <w:rsid w:val="00AD6F36"/>
    <w:rsid w:val="00AD7A13"/>
    <w:rsid w:val="00AD7B0A"/>
    <w:rsid w:val="00AE09E6"/>
    <w:rsid w:val="00AE16D4"/>
    <w:rsid w:val="00AE332C"/>
    <w:rsid w:val="00AE4E44"/>
    <w:rsid w:val="00AE577F"/>
    <w:rsid w:val="00AE5877"/>
    <w:rsid w:val="00AE599F"/>
    <w:rsid w:val="00AE59EC"/>
    <w:rsid w:val="00AE7320"/>
    <w:rsid w:val="00AE7711"/>
    <w:rsid w:val="00AE7B99"/>
    <w:rsid w:val="00AF088A"/>
    <w:rsid w:val="00AF106F"/>
    <w:rsid w:val="00AF1FA4"/>
    <w:rsid w:val="00AF3E81"/>
    <w:rsid w:val="00AF3F63"/>
    <w:rsid w:val="00AF4B2D"/>
    <w:rsid w:val="00AF57D2"/>
    <w:rsid w:val="00AF646D"/>
    <w:rsid w:val="00AF6BD7"/>
    <w:rsid w:val="00AF6CF5"/>
    <w:rsid w:val="00B00F92"/>
    <w:rsid w:val="00B01810"/>
    <w:rsid w:val="00B02C92"/>
    <w:rsid w:val="00B04074"/>
    <w:rsid w:val="00B04191"/>
    <w:rsid w:val="00B058BA"/>
    <w:rsid w:val="00B07D68"/>
    <w:rsid w:val="00B134F2"/>
    <w:rsid w:val="00B13915"/>
    <w:rsid w:val="00B15821"/>
    <w:rsid w:val="00B176D6"/>
    <w:rsid w:val="00B20666"/>
    <w:rsid w:val="00B21313"/>
    <w:rsid w:val="00B222F4"/>
    <w:rsid w:val="00B23482"/>
    <w:rsid w:val="00B23DE6"/>
    <w:rsid w:val="00B23E93"/>
    <w:rsid w:val="00B26C63"/>
    <w:rsid w:val="00B31C7B"/>
    <w:rsid w:val="00B31DE7"/>
    <w:rsid w:val="00B31FB8"/>
    <w:rsid w:val="00B32962"/>
    <w:rsid w:val="00B3368E"/>
    <w:rsid w:val="00B3394A"/>
    <w:rsid w:val="00B33C2A"/>
    <w:rsid w:val="00B33D74"/>
    <w:rsid w:val="00B368AB"/>
    <w:rsid w:val="00B4036D"/>
    <w:rsid w:val="00B427A5"/>
    <w:rsid w:val="00B42EA8"/>
    <w:rsid w:val="00B43EC5"/>
    <w:rsid w:val="00B4594D"/>
    <w:rsid w:val="00B45F85"/>
    <w:rsid w:val="00B46A41"/>
    <w:rsid w:val="00B503F8"/>
    <w:rsid w:val="00B518CB"/>
    <w:rsid w:val="00B51F87"/>
    <w:rsid w:val="00B52D91"/>
    <w:rsid w:val="00B53948"/>
    <w:rsid w:val="00B55E11"/>
    <w:rsid w:val="00B56A25"/>
    <w:rsid w:val="00B57916"/>
    <w:rsid w:val="00B612E9"/>
    <w:rsid w:val="00B61655"/>
    <w:rsid w:val="00B64CB0"/>
    <w:rsid w:val="00B653B2"/>
    <w:rsid w:val="00B65D86"/>
    <w:rsid w:val="00B65E85"/>
    <w:rsid w:val="00B66E30"/>
    <w:rsid w:val="00B67A17"/>
    <w:rsid w:val="00B707CC"/>
    <w:rsid w:val="00B71B2E"/>
    <w:rsid w:val="00B7219F"/>
    <w:rsid w:val="00B73D0C"/>
    <w:rsid w:val="00B74AFB"/>
    <w:rsid w:val="00B74FD7"/>
    <w:rsid w:val="00B76DB7"/>
    <w:rsid w:val="00B76F9B"/>
    <w:rsid w:val="00B80407"/>
    <w:rsid w:val="00B80812"/>
    <w:rsid w:val="00B8279E"/>
    <w:rsid w:val="00B82BAD"/>
    <w:rsid w:val="00B82D74"/>
    <w:rsid w:val="00B8386E"/>
    <w:rsid w:val="00B84A44"/>
    <w:rsid w:val="00B87242"/>
    <w:rsid w:val="00B878ED"/>
    <w:rsid w:val="00B87CCA"/>
    <w:rsid w:val="00B91112"/>
    <w:rsid w:val="00B91529"/>
    <w:rsid w:val="00B91C0E"/>
    <w:rsid w:val="00B91CFE"/>
    <w:rsid w:val="00B91EB1"/>
    <w:rsid w:val="00B92923"/>
    <w:rsid w:val="00B92AA4"/>
    <w:rsid w:val="00B92C57"/>
    <w:rsid w:val="00B92F8D"/>
    <w:rsid w:val="00B93269"/>
    <w:rsid w:val="00B934B5"/>
    <w:rsid w:val="00B958EE"/>
    <w:rsid w:val="00B967F0"/>
    <w:rsid w:val="00B96C8E"/>
    <w:rsid w:val="00B97241"/>
    <w:rsid w:val="00BA0409"/>
    <w:rsid w:val="00BA0869"/>
    <w:rsid w:val="00BA22EA"/>
    <w:rsid w:val="00BA2A38"/>
    <w:rsid w:val="00BA3554"/>
    <w:rsid w:val="00BA42BD"/>
    <w:rsid w:val="00BA4DE3"/>
    <w:rsid w:val="00BA4EB3"/>
    <w:rsid w:val="00BB071D"/>
    <w:rsid w:val="00BB0804"/>
    <w:rsid w:val="00BB0B32"/>
    <w:rsid w:val="00BB3FC1"/>
    <w:rsid w:val="00BB4D2D"/>
    <w:rsid w:val="00BB5514"/>
    <w:rsid w:val="00BB59FA"/>
    <w:rsid w:val="00BB7BE4"/>
    <w:rsid w:val="00BC126D"/>
    <w:rsid w:val="00BC13EE"/>
    <w:rsid w:val="00BC2C5C"/>
    <w:rsid w:val="00BC40CF"/>
    <w:rsid w:val="00BC443C"/>
    <w:rsid w:val="00BC4947"/>
    <w:rsid w:val="00BC4A04"/>
    <w:rsid w:val="00BC63FC"/>
    <w:rsid w:val="00BD20F2"/>
    <w:rsid w:val="00BD363D"/>
    <w:rsid w:val="00BD48D3"/>
    <w:rsid w:val="00BD56B7"/>
    <w:rsid w:val="00BD57EA"/>
    <w:rsid w:val="00BD5864"/>
    <w:rsid w:val="00BD5A3C"/>
    <w:rsid w:val="00BE09EF"/>
    <w:rsid w:val="00BE2112"/>
    <w:rsid w:val="00BE3B44"/>
    <w:rsid w:val="00BE4768"/>
    <w:rsid w:val="00BE5554"/>
    <w:rsid w:val="00BF1A80"/>
    <w:rsid w:val="00BF4316"/>
    <w:rsid w:val="00BF45B0"/>
    <w:rsid w:val="00BF5983"/>
    <w:rsid w:val="00BF6140"/>
    <w:rsid w:val="00C03294"/>
    <w:rsid w:val="00C03357"/>
    <w:rsid w:val="00C03E20"/>
    <w:rsid w:val="00C04A8B"/>
    <w:rsid w:val="00C04E8C"/>
    <w:rsid w:val="00C0517E"/>
    <w:rsid w:val="00C06176"/>
    <w:rsid w:val="00C107F1"/>
    <w:rsid w:val="00C10DC7"/>
    <w:rsid w:val="00C11C66"/>
    <w:rsid w:val="00C160C9"/>
    <w:rsid w:val="00C1685C"/>
    <w:rsid w:val="00C16FF7"/>
    <w:rsid w:val="00C1789D"/>
    <w:rsid w:val="00C2097A"/>
    <w:rsid w:val="00C209CC"/>
    <w:rsid w:val="00C20DBA"/>
    <w:rsid w:val="00C22E0C"/>
    <w:rsid w:val="00C22E6B"/>
    <w:rsid w:val="00C2410E"/>
    <w:rsid w:val="00C24232"/>
    <w:rsid w:val="00C259B8"/>
    <w:rsid w:val="00C26801"/>
    <w:rsid w:val="00C27EA8"/>
    <w:rsid w:val="00C319E3"/>
    <w:rsid w:val="00C34FCB"/>
    <w:rsid w:val="00C353DC"/>
    <w:rsid w:val="00C365D7"/>
    <w:rsid w:val="00C36DAE"/>
    <w:rsid w:val="00C37CFD"/>
    <w:rsid w:val="00C407DF"/>
    <w:rsid w:val="00C42270"/>
    <w:rsid w:val="00C443D8"/>
    <w:rsid w:val="00C445C7"/>
    <w:rsid w:val="00C460A8"/>
    <w:rsid w:val="00C50491"/>
    <w:rsid w:val="00C510D1"/>
    <w:rsid w:val="00C51175"/>
    <w:rsid w:val="00C532E9"/>
    <w:rsid w:val="00C5536A"/>
    <w:rsid w:val="00C55540"/>
    <w:rsid w:val="00C55835"/>
    <w:rsid w:val="00C55DD9"/>
    <w:rsid w:val="00C6066C"/>
    <w:rsid w:val="00C60C84"/>
    <w:rsid w:val="00C60DEF"/>
    <w:rsid w:val="00C619B2"/>
    <w:rsid w:val="00C620C5"/>
    <w:rsid w:val="00C64708"/>
    <w:rsid w:val="00C64E99"/>
    <w:rsid w:val="00C655F8"/>
    <w:rsid w:val="00C65EB7"/>
    <w:rsid w:val="00C70020"/>
    <w:rsid w:val="00C700F8"/>
    <w:rsid w:val="00C72B68"/>
    <w:rsid w:val="00C74368"/>
    <w:rsid w:val="00C7464B"/>
    <w:rsid w:val="00C74C67"/>
    <w:rsid w:val="00C7678A"/>
    <w:rsid w:val="00C76CF6"/>
    <w:rsid w:val="00C77575"/>
    <w:rsid w:val="00C82783"/>
    <w:rsid w:val="00C83589"/>
    <w:rsid w:val="00C83D00"/>
    <w:rsid w:val="00C84C57"/>
    <w:rsid w:val="00C84EA1"/>
    <w:rsid w:val="00C86051"/>
    <w:rsid w:val="00C86C87"/>
    <w:rsid w:val="00C879C5"/>
    <w:rsid w:val="00C87DAE"/>
    <w:rsid w:val="00C90331"/>
    <w:rsid w:val="00C93356"/>
    <w:rsid w:val="00C93F40"/>
    <w:rsid w:val="00C94BEA"/>
    <w:rsid w:val="00C94D80"/>
    <w:rsid w:val="00C954B7"/>
    <w:rsid w:val="00C95F6B"/>
    <w:rsid w:val="00C961FC"/>
    <w:rsid w:val="00CA0AF0"/>
    <w:rsid w:val="00CA307D"/>
    <w:rsid w:val="00CA42DF"/>
    <w:rsid w:val="00CA460D"/>
    <w:rsid w:val="00CA6306"/>
    <w:rsid w:val="00CA63D1"/>
    <w:rsid w:val="00CA66CD"/>
    <w:rsid w:val="00CA6B41"/>
    <w:rsid w:val="00CA6B67"/>
    <w:rsid w:val="00CB1DF4"/>
    <w:rsid w:val="00CB2658"/>
    <w:rsid w:val="00CB303F"/>
    <w:rsid w:val="00CB3BD2"/>
    <w:rsid w:val="00CB6FA0"/>
    <w:rsid w:val="00CB7F8D"/>
    <w:rsid w:val="00CC1253"/>
    <w:rsid w:val="00CC17C0"/>
    <w:rsid w:val="00CC5072"/>
    <w:rsid w:val="00CC6A9D"/>
    <w:rsid w:val="00CC7CB8"/>
    <w:rsid w:val="00CD000B"/>
    <w:rsid w:val="00CD0938"/>
    <w:rsid w:val="00CD0EF2"/>
    <w:rsid w:val="00CD19C4"/>
    <w:rsid w:val="00CD1C66"/>
    <w:rsid w:val="00CD342D"/>
    <w:rsid w:val="00CD49D9"/>
    <w:rsid w:val="00CD6EFA"/>
    <w:rsid w:val="00CD7600"/>
    <w:rsid w:val="00CE0BD0"/>
    <w:rsid w:val="00CE0DBE"/>
    <w:rsid w:val="00CE0EBA"/>
    <w:rsid w:val="00CE22DC"/>
    <w:rsid w:val="00CE30F9"/>
    <w:rsid w:val="00CE340D"/>
    <w:rsid w:val="00CE462C"/>
    <w:rsid w:val="00CE69D6"/>
    <w:rsid w:val="00CE7523"/>
    <w:rsid w:val="00CF0455"/>
    <w:rsid w:val="00CF0980"/>
    <w:rsid w:val="00CF1245"/>
    <w:rsid w:val="00CF125E"/>
    <w:rsid w:val="00CF1901"/>
    <w:rsid w:val="00CF4CCC"/>
    <w:rsid w:val="00CF534F"/>
    <w:rsid w:val="00D00C40"/>
    <w:rsid w:val="00D01948"/>
    <w:rsid w:val="00D021C1"/>
    <w:rsid w:val="00D027DD"/>
    <w:rsid w:val="00D05D03"/>
    <w:rsid w:val="00D05F7E"/>
    <w:rsid w:val="00D06D72"/>
    <w:rsid w:val="00D0760F"/>
    <w:rsid w:val="00D10281"/>
    <w:rsid w:val="00D12F2F"/>
    <w:rsid w:val="00D13D24"/>
    <w:rsid w:val="00D1523E"/>
    <w:rsid w:val="00D16471"/>
    <w:rsid w:val="00D2186E"/>
    <w:rsid w:val="00D218A0"/>
    <w:rsid w:val="00D21FA8"/>
    <w:rsid w:val="00D241D3"/>
    <w:rsid w:val="00D25DA8"/>
    <w:rsid w:val="00D2630B"/>
    <w:rsid w:val="00D265D7"/>
    <w:rsid w:val="00D26BB7"/>
    <w:rsid w:val="00D26CEA"/>
    <w:rsid w:val="00D271F5"/>
    <w:rsid w:val="00D27863"/>
    <w:rsid w:val="00D27D9F"/>
    <w:rsid w:val="00D3241E"/>
    <w:rsid w:val="00D3372F"/>
    <w:rsid w:val="00D33D37"/>
    <w:rsid w:val="00D34D7E"/>
    <w:rsid w:val="00D36F31"/>
    <w:rsid w:val="00D41081"/>
    <w:rsid w:val="00D42F44"/>
    <w:rsid w:val="00D431B8"/>
    <w:rsid w:val="00D45903"/>
    <w:rsid w:val="00D45F7F"/>
    <w:rsid w:val="00D47929"/>
    <w:rsid w:val="00D50537"/>
    <w:rsid w:val="00D506B7"/>
    <w:rsid w:val="00D51E3A"/>
    <w:rsid w:val="00D53661"/>
    <w:rsid w:val="00D53F58"/>
    <w:rsid w:val="00D542A7"/>
    <w:rsid w:val="00D57109"/>
    <w:rsid w:val="00D57C46"/>
    <w:rsid w:val="00D60E6B"/>
    <w:rsid w:val="00D61E52"/>
    <w:rsid w:val="00D6271C"/>
    <w:rsid w:val="00D62813"/>
    <w:rsid w:val="00D62F20"/>
    <w:rsid w:val="00D63AD1"/>
    <w:rsid w:val="00D64565"/>
    <w:rsid w:val="00D6490E"/>
    <w:rsid w:val="00D66427"/>
    <w:rsid w:val="00D66985"/>
    <w:rsid w:val="00D71E63"/>
    <w:rsid w:val="00D72051"/>
    <w:rsid w:val="00D76339"/>
    <w:rsid w:val="00D774F8"/>
    <w:rsid w:val="00D81900"/>
    <w:rsid w:val="00D81928"/>
    <w:rsid w:val="00D8195F"/>
    <w:rsid w:val="00D8399D"/>
    <w:rsid w:val="00D86C22"/>
    <w:rsid w:val="00D86C4D"/>
    <w:rsid w:val="00D90A2F"/>
    <w:rsid w:val="00D90AB2"/>
    <w:rsid w:val="00D90D0F"/>
    <w:rsid w:val="00D90FB9"/>
    <w:rsid w:val="00D93981"/>
    <w:rsid w:val="00D939A5"/>
    <w:rsid w:val="00D93E29"/>
    <w:rsid w:val="00D94DF8"/>
    <w:rsid w:val="00D9582C"/>
    <w:rsid w:val="00D95C46"/>
    <w:rsid w:val="00D9741C"/>
    <w:rsid w:val="00DA1E4D"/>
    <w:rsid w:val="00DA5973"/>
    <w:rsid w:val="00DA5E9D"/>
    <w:rsid w:val="00DB0E9C"/>
    <w:rsid w:val="00DB11BE"/>
    <w:rsid w:val="00DB19D2"/>
    <w:rsid w:val="00DB1D59"/>
    <w:rsid w:val="00DB3A7A"/>
    <w:rsid w:val="00DB69EC"/>
    <w:rsid w:val="00DC0E76"/>
    <w:rsid w:val="00DC0F58"/>
    <w:rsid w:val="00DC1708"/>
    <w:rsid w:val="00DC2320"/>
    <w:rsid w:val="00DC24A5"/>
    <w:rsid w:val="00DC3FF7"/>
    <w:rsid w:val="00DC575F"/>
    <w:rsid w:val="00DC67A4"/>
    <w:rsid w:val="00DC6EB3"/>
    <w:rsid w:val="00DD077B"/>
    <w:rsid w:val="00DD16A9"/>
    <w:rsid w:val="00DD4EB8"/>
    <w:rsid w:val="00DD5F4A"/>
    <w:rsid w:val="00DE259C"/>
    <w:rsid w:val="00DE3AB5"/>
    <w:rsid w:val="00DE3D7A"/>
    <w:rsid w:val="00DE42F5"/>
    <w:rsid w:val="00DE4EFA"/>
    <w:rsid w:val="00DE7405"/>
    <w:rsid w:val="00DF390F"/>
    <w:rsid w:val="00DF4C6C"/>
    <w:rsid w:val="00E018F0"/>
    <w:rsid w:val="00E03442"/>
    <w:rsid w:val="00E03921"/>
    <w:rsid w:val="00E03F5B"/>
    <w:rsid w:val="00E05751"/>
    <w:rsid w:val="00E05AD4"/>
    <w:rsid w:val="00E1074A"/>
    <w:rsid w:val="00E10FA2"/>
    <w:rsid w:val="00E11217"/>
    <w:rsid w:val="00E13B00"/>
    <w:rsid w:val="00E142C0"/>
    <w:rsid w:val="00E15CC3"/>
    <w:rsid w:val="00E16BD6"/>
    <w:rsid w:val="00E177F2"/>
    <w:rsid w:val="00E17B5C"/>
    <w:rsid w:val="00E21077"/>
    <w:rsid w:val="00E23483"/>
    <w:rsid w:val="00E23656"/>
    <w:rsid w:val="00E241EB"/>
    <w:rsid w:val="00E25077"/>
    <w:rsid w:val="00E25940"/>
    <w:rsid w:val="00E27421"/>
    <w:rsid w:val="00E27548"/>
    <w:rsid w:val="00E30095"/>
    <w:rsid w:val="00E318DB"/>
    <w:rsid w:val="00E32695"/>
    <w:rsid w:val="00E32A79"/>
    <w:rsid w:val="00E35757"/>
    <w:rsid w:val="00E35EC5"/>
    <w:rsid w:val="00E36245"/>
    <w:rsid w:val="00E4038F"/>
    <w:rsid w:val="00E40903"/>
    <w:rsid w:val="00E40B45"/>
    <w:rsid w:val="00E42C02"/>
    <w:rsid w:val="00E43034"/>
    <w:rsid w:val="00E441DF"/>
    <w:rsid w:val="00E4708B"/>
    <w:rsid w:val="00E51893"/>
    <w:rsid w:val="00E53010"/>
    <w:rsid w:val="00E5332D"/>
    <w:rsid w:val="00E539EF"/>
    <w:rsid w:val="00E53AD9"/>
    <w:rsid w:val="00E551C6"/>
    <w:rsid w:val="00E56459"/>
    <w:rsid w:val="00E56816"/>
    <w:rsid w:val="00E57234"/>
    <w:rsid w:val="00E574F4"/>
    <w:rsid w:val="00E60232"/>
    <w:rsid w:val="00E61FF0"/>
    <w:rsid w:val="00E64F2C"/>
    <w:rsid w:val="00E66511"/>
    <w:rsid w:val="00E6661B"/>
    <w:rsid w:val="00E66B46"/>
    <w:rsid w:val="00E66E18"/>
    <w:rsid w:val="00E670BD"/>
    <w:rsid w:val="00E70E51"/>
    <w:rsid w:val="00E7120A"/>
    <w:rsid w:val="00E72148"/>
    <w:rsid w:val="00E73701"/>
    <w:rsid w:val="00E773B4"/>
    <w:rsid w:val="00E77FDD"/>
    <w:rsid w:val="00E77FFA"/>
    <w:rsid w:val="00E80A5F"/>
    <w:rsid w:val="00E811DC"/>
    <w:rsid w:val="00E8120F"/>
    <w:rsid w:val="00E8140B"/>
    <w:rsid w:val="00E81F13"/>
    <w:rsid w:val="00E82F6A"/>
    <w:rsid w:val="00E82FE1"/>
    <w:rsid w:val="00E83A28"/>
    <w:rsid w:val="00E83A7E"/>
    <w:rsid w:val="00E85846"/>
    <w:rsid w:val="00E87A48"/>
    <w:rsid w:val="00E87C9D"/>
    <w:rsid w:val="00E92121"/>
    <w:rsid w:val="00E9225D"/>
    <w:rsid w:val="00E923BF"/>
    <w:rsid w:val="00E9336C"/>
    <w:rsid w:val="00E936A9"/>
    <w:rsid w:val="00E936B2"/>
    <w:rsid w:val="00E94192"/>
    <w:rsid w:val="00E94BAB"/>
    <w:rsid w:val="00E950E2"/>
    <w:rsid w:val="00E95EE0"/>
    <w:rsid w:val="00E97795"/>
    <w:rsid w:val="00E9798B"/>
    <w:rsid w:val="00E97B60"/>
    <w:rsid w:val="00E97BB3"/>
    <w:rsid w:val="00EA0806"/>
    <w:rsid w:val="00EA2CAA"/>
    <w:rsid w:val="00EA3301"/>
    <w:rsid w:val="00EA4F9E"/>
    <w:rsid w:val="00EA52F4"/>
    <w:rsid w:val="00EA5A0E"/>
    <w:rsid w:val="00EA6A68"/>
    <w:rsid w:val="00EB0543"/>
    <w:rsid w:val="00EB05A7"/>
    <w:rsid w:val="00EB07B0"/>
    <w:rsid w:val="00EB0BDB"/>
    <w:rsid w:val="00EB1607"/>
    <w:rsid w:val="00EB2106"/>
    <w:rsid w:val="00EB28B7"/>
    <w:rsid w:val="00EB41AD"/>
    <w:rsid w:val="00EB60C1"/>
    <w:rsid w:val="00EB6DEB"/>
    <w:rsid w:val="00EB76A6"/>
    <w:rsid w:val="00EC023D"/>
    <w:rsid w:val="00EC0418"/>
    <w:rsid w:val="00EC0515"/>
    <w:rsid w:val="00EC1237"/>
    <w:rsid w:val="00EC178C"/>
    <w:rsid w:val="00EC1E17"/>
    <w:rsid w:val="00EC201E"/>
    <w:rsid w:val="00EC5887"/>
    <w:rsid w:val="00EC58F9"/>
    <w:rsid w:val="00EC59F1"/>
    <w:rsid w:val="00EC6E45"/>
    <w:rsid w:val="00ED0532"/>
    <w:rsid w:val="00ED1D30"/>
    <w:rsid w:val="00ED2410"/>
    <w:rsid w:val="00ED250F"/>
    <w:rsid w:val="00ED3D0F"/>
    <w:rsid w:val="00ED4DA1"/>
    <w:rsid w:val="00ED52E6"/>
    <w:rsid w:val="00ED61F8"/>
    <w:rsid w:val="00ED744B"/>
    <w:rsid w:val="00EE0098"/>
    <w:rsid w:val="00EE0EE6"/>
    <w:rsid w:val="00EE2CD9"/>
    <w:rsid w:val="00EE65A9"/>
    <w:rsid w:val="00EE69A7"/>
    <w:rsid w:val="00EE6F6F"/>
    <w:rsid w:val="00EE7146"/>
    <w:rsid w:val="00EE75C3"/>
    <w:rsid w:val="00EF17FA"/>
    <w:rsid w:val="00EF18CD"/>
    <w:rsid w:val="00EF1FC6"/>
    <w:rsid w:val="00EF29CC"/>
    <w:rsid w:val="00EF3572"/>
    <w:rsid w:val="00EF4089"/>
    <w:rsid w:val="00EF4216"/>
    <w:rsid w:val="00EF4221"/>
    <w:rsid w:val="00EF5173"/>
    <w:rsid w:val="00EF5375"/>
    <w:rsid w:val="00EF59F0"/>
    <w:rsid w:val="00EF73B8"/>
    <w:rsid w:val="00EF74AC"/>
    <w:rsid w:val="00F01534"/>
    <w:rsid w:val="00F015C7"/>
    <w:rsid w:val="00F02880"/>
    <w:rsid w:val="00F0557D"/>
    <w:rsid w:val="00F06A62"/>
    <w:rsid w:val="00F0727B"/>
    <w:rsid w:val="00F10694"/>
    <w:rsid w:val="00F1090B"/>
    <w:rsid w:val="00F10ADC"/>
    <w:rsid w:val="00F10CF6"/>
    <w:rsid w:val="00F11211"/>
    <w:rsid w:val="00F11298"/>
    <w:rsid w:val="00F114EC"/>
    <w:rsid w:val="00F12186"/>
    <w:rsid w:val="00F13C28"/>
    <w:rsid w:val="00F141C7"/>
    <w:rsid w:val="00F144A7"/>
    <w:rsid w:val="00F1512D"/>
    <w:rsid w:val="00F16102"/>
    <w:rsid w:val="00F1683B"/>
    <w:rsid w:val="00F17C3E"/>
    <w:rsid w:val="00F20AA7"/>
    <w:rsid w:val="00F2166D"/>
    <w:rsid w:val="00F21712"/>
    <w:rsid w:val="00F217C8"/>
    <w:rsid w:val="00F21AD6"/>
    <w:rsid w:val="00F21C53"/>
    <w:rsid w:val="00F2207F"/>
    <w:rsid w:val="00F22884"/>
    <w:rsid w:val="00F22D49"/>
    <w:rsid w:val="00F22EC8"/>
    <w:rsid w:val="00F230C1"/>
    <w:rsid w:val="00F237FE"/>
    <w:rsid w:val="00F24833"/>
    <w:rsid w:val="00F26167"/>
    <w:rsid w:val="00F27242"/>
    <w:rsid w:val="00F31809"/>
    <w:rsid w:val="00F320CA"/>
    <w:rsid w:val="00F324A7"/>
    <w:rsid w:val="00F3549B"/>
    <w:rsid w:val="00F3619D"/>
    <w:rsid w:val="00F36702"/>
    <w:rsid w:val="00F37E7B"/>
    <w:rsid w:val="00F40705"/>
    <w:rsid w:val="00F4084B"/>
    <w:rsid w:val="00F4132F"/>
    <w:rsid w:val="00F423CD"/>
    <w:rsid w:val="00F42D67"/>
    <w:rsid w:val="00F442E4"/>
    <w:rsid w:val="00F4730F"/>
    <w:rsid w:val="00F47512"/>
    <w:rsid w:val="00F50B02"/>
    <w:rsid w:val="00F514A6"/>
    <w:rsid w:val="00F51916"/>
    <w:rsid w:val="00F52FB6"/>
    <w:rsid w:val="00F55ED4"/>
    <w:rsid w:val="00F56946"/>
    <w:rsid w:val="00F56972"/>
    <w:rsid w:val="00F603E4"/>
    <w:rsid w:val="00F60815"/>
    <w:rsid w:val="00F612AF"/>
    <w:rsid w:val="00F6135D"/>
    <w:rsid w:val="00F663B5"/>
    <w:rsid w:val="00F66A81"/>
    <w:rsid w:val="00F6716B"/>
    <w:rsid w:val="00F72030"/>
    <w:rsid w:val="00F72C4A"/>
    <w:rsid w:val="00F77A36"/>
    <w:rsid w:val="00F80BBF"/>
    <w:rsid w:val="00F84316"/>
    <w:rsid w:val="00F853D4"/>
    <w:rsid w:val="00F86486"/>
    <w:rsid w:val="00F8661A"/>
    <w:rsid w:val="00F86703"/>
    <w:rsid w:val="00F94DC6"/>
    <w:rsid w:val="00F96150"/>
    <w:rsid w:val="00F964EC"/>
    <w:rsid w:val="00F96F30"/>
    <w:rsid w:val="00F9757E"/>
    <w:rsid w:val="00FA08E8"/>
    <w:rsid w:val="00FA29CC"/>
    <w:rsid w:val="00FA2C7D"/>
    <w:rsid w:val="00FA3090"/>
    <w:rsid w:val="00FA3114"/>
    <w:rsid w:val="00FA419C"/>
    <w:rsid w:val="00FA6207"/>
    <w:rsid w:val="00FA65C3"/>
    <w:rsid w:val="00FA68AF"/>
    <w:rsid w:val="00FA69EB"/>
    <w:rsid w:val="00FA6FAD"/>
    <w:rsid w:val="00FA78CB"/>
    <w:rsid w:val="00FB14B7"/>
    <w:rsid w:val="00FB20B5"/>
    <w:rsid w:val="00FB21D9"/>
    <w:rsid w:val="00FB3A07"/>
    <w:rsid w:val="00FB3F5D"/>
    <w:rsid w:val="00FB3F5E"/>
    <w:rsid w:val="00FB403A"/>
    <w:rsid w:val="00FB4899"/>
    <w:rsid w:val="00FB6CF1"/>
    <w:rsid w:val="00FC17BB"/>
    <w:rsid w:val="00FC3BEB"/>
    <w:rsid w:val="00FC59BB"/>
    <w:rsid w:val="00FC5B37"/>
    <w:rsid w:val="00FC6550"/>
    <w:rsid w:val="00FD0B52"/>
    <w:rsid w:val="00FD2673"/>
    <w:rsid w:val="00FD26A2"/>
    <w:rsid w:val="00FD2743"/>
    <w:rsid w:val="00FD2E4C"/>
    <w:rsid w:val="00FD4B34"/>
    <w:rsid w:val="00FE0366"/>
    <w:rsid w:val="00FE2A24"/>
    <w:rsid w:val="00FE3072"/>
    <w:rsid w:val="00FE33F6"/>
    <w:rsid w:val="00FE360A"/>
    <w:rsid w:val="00FE39BE"/>
    <w:rsid w:val="00FE3BE3"/>
    <w:rsid w:val="00FE3D6A"/>
    <w:rsid w:val="00FE51D2"/>
    <w:rsid w:val="00FE5856"/>
    <w:rsid w:val="00FE58D4"/>
    <w:rsid w:val="00FE6A5E"/>
    <w:rsid w:val="00FE7686"/>
    <w:rsid w:val="00FF042B"/>
    <w:rsid w:val="00FF1283"/>
    <w:rsid w:val="00FF233C"/>
    <w:rsid w:val="00FF37AC"/>
    <w:rsid w:val="00FF3AF9"/>
    <w:rsid w:val="00FF4A5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9B7"/>
  </w:style>
  <w:style w:type="paragraph" w:styleId="Heading1">
    <w:name w:val="heading 1"/>
    <w:basedOn w:val="Normal"/>
    <w:next w:val="Normal"/>
    <w:link w:val="Heading1Char"/>
    <w:uiPriority w:val="9"/>
    <w:qFormat/>
    <w:rsid w:val="002A5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D39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39B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87DD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964D1"/>
    <w:pPr>
      <w:ind w:left="720"/>
      <w:contextualSpacing/>
    </w:pPr>
  </w:style>
  <w:style w:type="character" w:styleId="CommentReference">
    <w:name w:val="annotation reference"/>
    <w:basedOn w:val="DefaultParagraphFont"/>
    <w:uiPriority w:val="99"/>
    <w:semiHidden/>
    <w:unhideWhenUsed/>
    <w:rsid w:val="000C7213"/>
    <w:rPr>
      <w:sz w:val="16"/>
      <w:szCs w:val="16"/>
    </w:rPr>
  </w:style>
  <w:style w:type="paragraph" w:styleId="CommentText">
    <w:name w:val="annotation text"/>
    <w:basedOn w:val="Normal"/>
    <w:link w:val="CommentTextChar"/>
    <w:uiPriority w:val="99"/>
    <w:unhideWhenUsed/>
    <w:rsid w:val="000C7213"/>
    <w:pPr>
      <w:spacing w:line="240" w:lineRule="auto"/>
    </w:pPr>
    <w:rPr>
      <w:sz w:val="20"/>
      <w:szCs w:val="20"/>
    </w:rPr>
  </w:style>
  <w:style w:type="character" w:customStyle="1" w:styleId="CommentTextChar">
    <w:name w:val="Comment Text Char"/>
    <w:basedOn w:val="DefaultParagraphFont"/>
    <w:link w:val="CommentText"/>
    <w:uiPriority w:val="99"/>
    <w:rsid w:val="000C7213"/>
    <w:rPr>
      <w:sz w:val="20"/>
      <w:szCs w:val="20"/>
    </w:rPr>
  </w:style>
  <w:style w:type="paragraph" w:styleId="CommentSubject">
    <w:name w:val="annotation subject"/>
    <w:basedOn w:val="CommentText"/>
    <w:next w:val="CommentText"/>
    <w:link w:val="CommentSubjectChar"/>
    <w:uiPriority w:val="99"/>
    <w:semiHidden/>
    <w:unhideWhenUsed/>
    <w:rsid w:val="000C7213"/>
    <w:rPr>
      <w:b/>
      <w:bCs/>
    </w:rPr>
  </w:style>
  <w:style w:type="character" w:customStyle="1" w:styleId="CommentSubjectChar">
    <w:name w:val="Comment Subject Char"/>
    <w:basedOn w:val="CommentTextChar"/>
    <w:link w:val="CommentSubject"/>
    <w:uiPriority w:val="99"/>
    <w:semiHidden/>
    <w:rsid w:val="000C7213"/>
    <w:rPr>
      <w:b/>
      <w:bCs/>
      <w:sz w:val="20"/>
      <w:szCs w:val="20"/>
    </w:rPr>
  </w:style>
  <w:style w:type="paragraph" w:styleId="BalloonText">
    <w:name w:val="Balloon Text"/>
    <w:basedOn w:val="Normal"/>
    <w:link w:val="BalloonTextChar"/>
    <w:uiPriority w:val="99"/>
    <w:semiHidden/>
    <w:unhideWhenUsed/>
    <w:rsid w:val="000C7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213"/>
    <w:rPr>
      <w:rFonts w:ascii="Segoe UI" w:hAnsi="Segoe UI" w:cs="Segoe UI"/>
      <w:sz w:val="18"/>
      <w:szCs w:val="18"/>
    </w:rPr>
  </w:style>
  <w:style w:type="character" w:customStyle="1" w:styleId="Heading1Char">
    <w:name w:val="Heading 1 Char"/>
    <w:basedOn w:val="DefaultParagraphFont"/>
    <w:link w:val="Heading1"/>
    <w:uiPriority w:val="9"/>
    <w:rsid w:val="002A537F"/>
    <w:rPr>
      <w:rFonts w:asciiTheme="majorHAnsi" w:eastAsiaTheme="majorEastAsia" w:hAnsiTheme="majorHAnsi" w:cstheme="majorBidi"/>
      <w:color w:val="2E74B5" w:themeColor="accent1" w:themeShade="BF"/>
      <w:sz w:val="32"/>
      <w:szCs w:val="32"/>
    </w:rPr>
  </w:style>
  <w:style w:type="paragraph" w:customStyle="1" w:styleId="Default">
    <w:name w:val="Default"/>
    <w:rsid w:val="006D3097"/>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E81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20F"/>
    <w:rPr>
      <w:sz w:val="20"/>
      <w:szCs w:val="20"/>
    </w:rPr>
  </w:style>
  <w:style w:type="character" w:styleId="FootnoteReference">
    <w:name w:val="footnote reference"/>
    <w:basedOn w:val="DefaultParagraphFont"/>
    <w:uiPriority w:val="99"/>
    <w:semiHidden/>
    <w:unhideWhenUsed/>
    <w:rsid w:val="00E8120F"/>
    <w:rPr>
      <w:vertAlign w:val="superscript"/>
    </w:rPr>
  </w:style>
  <w:style w:type="paragraph" w:styleId="Title">
    <w:name w:val="Title"/>
    <w:basedOn w:val="Normal"/>
    <w:link w:val="TitleChar"/>
    <w:qFormat/>
    <w:rsid w:val="000E41C3"/>
    <w:pPr>
      <w:spacing w:after="0" w:line="240" w:lineRule="auto"/>
      <w:jc w:val="center"/>
    </w:pPr>
    <w:rPr>
      <w:rFonts w:ascii="Times New Roman" w:eastAsia="Times New Roman" w:hAnsi="Times New Roman" w:cs="Times New Roman"/>
      <w:b/>
      <w:iCs/>
      <w:sz w:val="28"/>
      <w:szCs w:val="24"/>
      <w:lang w:eastAsia="pt-BR"/>
    </w:rPr>
  </w:style>
  <w:style w:type="character" w:customStyle="1" w:styleId="TitleChar">
    <w:name w:val="Title Char"/>
    <w:basedOn w:val="DefaultParagraphFont"/>
    <w:link w:val="Title"/>
    <w:rsid w:val="000E41C3"/>
    <w:rPr>
      <w:rFonts w:ascii="Times New Roman" w:eastAsia="Times New Roman" w:hAnsi="Times New Roman" w:cs="Times New Roman"/>
      <w:b/>
      <w:iCs/>
      <w:sz w:val="28"/>
      <w:szCs w:val="24"/>
      <w:lang w:eastAsia="pt-BR"/>
    </w:rPr>
  </w:style>
  <w:style w:type="paragraph" w:styleId="Revision">
    <w:name w:val="Revision"/>
    <w:hidden/>
    <w:uiPriority w:val="99"/>
    <w:semiHidden/>
    <w:rsid w:val="00B23482"/>
    <w:pPr>
      <w:spacing w:after="0" w:line="240" w:lineRule="auto"/>
    </w:pPr>
  </w:style>
  <w:style w:type="character" w:styleId="PlaceholderText">
    <w:name w:val="Placeholder Text"/>
    <w:basedOn w:val="DefaultParagraphFont"/>
    <w:uiPriority w:val="99"/>
    <w:semiHidden/>
    <w:rsid w:val="009349FE"/>
    <w:rPr>
      <w:color w:val="808080"/>
    </w:rPr>
  </w:style>
  <w:style w:type="table" w:styleId="TableGrid">
    <w:name w:val="Table Grid"/>
    <w:basedOn w:val="TableNormal"/>
    <w:uiPriority w:val="59"/>
    <w:rsid w:val="0096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1EC5"/>
  </w:style>
  <w:style w:type="character" w:customStyle="1" w:styleId="il">
    <w:name w:val="il"/>
    <w:basedOn w:val="DefaultParagraphFont"/>
    <w:rsid w:val="00001EC5"/>
  </w:style>
  <w:style w:type="paragraph" w:styleId="Header">
    <w:name w:val="header"/>
    <w:basedOn w:val="Normal"/>
    <w:link w:val="HeaderChar"/>
    <w:uiPriority w:val="99"/>
    <w:unhideWhenUsed/>
    <w:rsid w:val="000252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25283"/>
  </w:style>
  <w:style w:type="paragraph" w:styleId="Footer">
    <w:name w:val="footer"/>
    <w:basedOn w:val="Normal"/>
    <w:link w:val="FooterChar"/>
    <w:uiPriority w:val="99"/>
    <w:unhideWhenUsed/>
    <w:rsid w:val="000252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25283"/>
  </w:style>
  <w:style w:type="paragraph" w:styleId="TOCHeading">
    <w:name w:val="TOC Heading"/>
    <w:basedOn w:val="Heading1"/>
    <w:next w:val="Normal"/>
    <w:uiPriority w:val="39"/>
    <w:unhideWhenUsed/>
    <w:qFormat/>
    <w:rsid w:val="00724604"/>
    <w:pPr>
      <w:outlineLvl w:val="9"/>
    </w:pPr>
  </w:style>
  <w:style w:type="paragraph" w:styleId="TOC1">
    <w:name w:val="toc 1"/>
    <w:basedOn w:val="Normal"/>
    <w:next w:val="Normal"/>
    <w:autoRedefine/>
    <w:uiPriority w:val="39"/>
    <w:unhideWhenUsed/>
    <w:rsid w:val="00B32962"/>
    <w:pPr>
      <w:tabs>
        <w:tab w:val="right" w:leader="dot" w:pos="9061"/>
      </w:tabs>
      <w:spacing w:after="100"/>
    </w:pPr>
  </w:style>
  <w:style w:type="paragraph" w:styleId="TOC3">
    <w:name w:val="toc 3"/>
    <w:basedOn w:val="Normal"/>
    <w:next w:val="Normal"/>
    <w:autoRedefine/>
    <w:uiPriority w:val="39"/>
    <w:unhideWhenUsed/>
    <w:rsid w:val="00724604"/>
    <w:pPr>
      <w:spacing w:after="100"/>
      <w:ind w:left="440"/>
    </w:pPr>
  </w:style>
  <w:style w:type="character" w:styleId="Hyperlink">
    <w:name w:val="Hyperlink"/>
    <w:basedOn w:val="DefaultParagraphFont"/>
    <w:uiPriority w:val="99"/>
    <w:unhideWhenUsed/>
    <w:rsid w:val="00724604"/>
    <w:rPr>
      <w:color w:val="0563C1" w:themeColor="hyperlink"/>
      <w:u w:val="single"/>
    </w:rPr>
  </w:style>
  <w:style w:type="paragraph" w:styleId="TOC2">
    <w:name w:val="toc 2"/>
    <w:basedOn w:val="Normal"/>
    <w:next w:val="Normal"/>
    <w:autoRedefine/>
    <w:uiPriority w:val="39"/>
    <w:unhideWhenUsed/>
    <w:rsid w:val="00F94DC6"/>
    <w:pPr>
      <w:spacing w:after="100"/>
      <w:ind w:left="220"/>
    </w:pPr>
    <w:rPr>
      <w:rFonts w:cs="Times New Roman"/>
    </w:rPr>
  </w:style>
  <w:style w:type="character" w:styleId="FollowedHyperlink">
    <w:name w:val="FollowedHyperlink"/>
    <w:basedOn w:val="DefaultParagraphFont"/>
    <w:uiPriority w:val="99"/>
    <w:semiHidden/>
    <w:unhideWhenUsed/>
    <w:rsid w:val="006A2D8C"/>
    <w:rPr>
      <w:color w:val="954F72" w:themeColor="followedHyperlink"/>
      <w:u w:val="single"/>
    </w:rPr>
  </w:style>
  <w:style w:type="paragraph" w:styleId="Caption">
    <w:name w:val="caption"/>
    <w:basedOn w:val="Normal"/>
    <w:next w:val="Normal"/>
    <w:autoRedefine/>
    <w:uiPriority w:val="35"/>
    <w:unhideWhenUsed/>
    <w:qFormat/>
    <w:rsid w:val="000F4FB6"/>
    <w:pPr>
      <w:adjustRightInd w:val="0"/>
      <w:spacing w:after="60" w:line="240" w:lineRule="auto"/>
      <w:ind w:firstLine="567"/>
    </w:pPr>
    <w:rPr>
      <w:rFonts w:ascii="Times New Roman" w:hAnsi="Times New Roman" w:cs="Times New Roman"/>
      <w:iCs/>
      <w:sz w:val="24"/>
      <w:szCs w:val="28"/>
    </w:rPr>
  </w:style>
  <w:style w:type="table" w:customStyle="1" w:styleId="Tabelacomgrade1">
    <w:name w:val="Tabela com grade1"/>
    <w:basedOn w:val="TableNormal"/>
    <w:next w:val="TableGrid"/>
    <w:uiPriority w:val="39"/>
    <w:rsid w:val="009B53D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4090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9B7"/>
  </w:style>
  <w:style w:type="paragraph" w:styleId="Heading1">
    <w:name w:val="heading 1"/>
    <w:basedOn w:val="Normal"/>
    <w:next w:val="Normal"/>
    <w:link w:val="Heading1Char"/>
    <w:uiPriority w:val="9"/>
    <w:qFormat/>
    <w:rsid w:val="002A5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D39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39B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87DD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964D1"/>
    <w:pPr>
      <w:ind w:left="720"/>
      <w:contextualSpacing/>
    </w:pPr>
  </w:style>
  <w:style w:type="character" w:styleId="CommentReference">
    <w:name w:val="annotation reference"/>
    <w:basedOn w:val="DefaultParagraphFont"/>
    <w:uiPriority w:val="99"/>
    <w:semiHidden/>
    <w:unhideWhenUsed/>
    <w:rsid w:val="000C7213"/>
    <w:rPr>
      <w:sz w:val="16"/>
      <w:szCs w:val="16"/>
    </w:rPr>
  </w:style>
  <w:style w:type="paragraph" w:styleId="CommentText">
    <w:name w:val="annotation text"/>
    <w:basedOn w:val="Normal"/>
    <w:link w:val="CommentTextChar"/>
    <w:uiPriority w:val="99"/>
    <w:unhideWhenUsed/>
    <w:rsid w:val="000C7213"/>
    <w:pPr>
      <w:spacing w:line="240" w:lineRule="auto"/>
    </w:pPr>
    <w:rPr>
      <w:sz w:val="20"/>
      <w:szCs w:val="20"/>
    </w:rPr>
  </w:style>
  <w:style w:type="character" w:customStyle="1" w:styleId="CommentTextChar">
    <w:name w:val="Comment Text Char"/>
    <w:basedOn w:val="DefaultParagraphFont"/>
    <w:link w:val="CommentText"/>
    <w:uiPriority w:val="99"/>
    <w:rsid w:val="000C7213"/>
    <w:rPr>
      <w:sz w:val="20"/>
      <w:szCs w:val="20"/>
    </w:rPr>
  </w:style>
  <w:style w:type="paragraph" w:styleId="CommentSubject">
    <w:name w:val="annotation subject"/>
    <w:basedOn w:val="CommentText"/>
    <w:next w:val="CommentText"/>
    <w:link w:val="CommentSubjectChar"/>
    <w:uiPriority w:val="99"/>
    <w:semiHidden/>
    <w:unhideWhenUsed/>
    <w:rsid w:val="000C7213"/>
    <w:rPr>
      <w:b/>
      <w:bCs/>
    </w:rPr>
  </w:style>
  <w:style w:type="character" w:customStyle="1" w:styleId="CommentSubjectChar">
    <w:name w:val="Comment Subject Char"/>
    <w:basedOn w:val="CommentTextChar"/>
    <w:link w:val="CommentSubject"/>
    <w:uiPriority w:val="99"/>
    <w:semiHidden/>
    <w:rsid w:val="000C7213"/>
    <w:rPr>
      <w:b/>
      <w:bCs/>
      <w:sz w:val="20"/>
      <w:szCs w:val="20"/>
    </w:rPr>
  </w:style>
  <w:style w:type="paragraph" w:styleId="BalloonText">
    <w:name w:val="Balloon Text"/>
    <w:basedOn w:val="Normal"/>
    <w:link w:val="BalloonTextChar"/>
    <w:uiPriority w:val="99"/>
    <w:semiHidden/>
    <w:unhideWhenUsed/>
    <w:rsid w:val="000C7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213"/>
    <w:rPr>
      <w:rFonts w:ascii="Segoe UI" w:hAnsi="Segoe UI" w:cs="Segoe UI"/>
      <w:sz w:val="18"/>
      <w:szCs w:val="18"/>
    </w:rPr>
  </w:style>
  <w:style w:type="character" w:customStyle="1" w:styleId="Heading1Char">
    <w:name w:val="Heading 1 Char"/>
    <w:basedOn w:val="DefaultParagraphFont"/>
    <w:link w:val="Heading1"/>
    <w:uiPriority w:val="9"/>
    <w:rsid w:val="002A537F"/>
    <w:rPr>
      <w:rFonts w:asciiTheme="majorHAnsi" w:eastAsiaTheme="majorEastAsia" w:hAnsiTheme="majorHAnsi" w:cstheme="majorBidi"/>
      <w:color w:val="2E74B5" w:themeColor="accent1" w:themeShade="BF"/>
      <w:sz w:val="32"/>
      <w:szCs w:val="32"/>
    </w:rPr>
  </w:style>
  <w:style w:type="paragraph" w:customStyle="1" w:styleId="Default">
    <w:name w:val="Default"/>
    <w:rsid w:val="006D3097"/>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E81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20F"/>
    <w:rPr>
      <w:sz w:val="20"/>
      <w:szCs w:val="20"/>
    </w:rPr>
  </w:style>
  <w:style w:type="character" w:styleId="FootnoteReference">
    <w:name w:val="footnote reference"/>
    <w:basedOn w:val="DefaultParagraphFont"/>
    <w:uiPriority w:val="99"/>
    <w:semiHidden/>
    <w:unhideWhenUsed/>
    <w:rsid w:val="00E8120F"/>
    <w:rPr>
      <w:vertAlign w:val="superscript"/>
    </w:rPr>
  </w:style>
  <w:style w:type="paragraph" w:styleId="Title">
    <w:name w:val="Title"/>
    <w:basedOn w:val="Normal"/>
    <w:link w:val="TitleChar"/>
    <w:qFormat/>
    <w:rsid w:val="000E41C3"/>
    <w:pPr>
      <w:spacing w:after="0" w:line="240" w:lineRule="auto"/>
      <w:jc w:val="center"/>
    </w:pPr>
    <w:rPr>
      <w:rFonts w:ascii="Times New Roman" w:eastAsia="Times New Roman" w:hAnsi="Times New Roman" w:cs="Times New Roman"/>
      <w:b/>
      <w:iCs/>
      <w:sz w:val="28"/>
      <w:szCs w:val="24"/>
      <w:lang w:eastAsia="pt-BR"/>
    </w:rPr>
  </w:style>
  <w:style w:type="character" w:customStyle="1" w:styleId="TitleChar">
    <w:name w:val="Title Char"/>
    <w:basedOn w:val="DefaultParagraphFont"/>
    <w:link w:val="Title"/>
    <w:rsid w:val="000E41C3"/>
    <w:rPr>
      <w:rFonts w:ascii="Times New Roman" w:eastAsia="Times New Roman" w:hAnsi="Times New Roman" w:cs="Times New Roman"/>
      <w:b/>
      <w:iCs/>
      <w:sz w:val="28"/>
      <w:szCs w:val="24"/>
      <w:lang w:eastAsia="pt-BR"/>
    </w:rPr>
  </w:style>
  <w:style w:type="paragraph" w:styleId="Revision">
    <w:name w:val="Revision"/>
    <w:hidden/>
    <w:uiPriority w:val="99"/>
    <w:semiHidden/>
    <w:rsid w:val="00B23482"/>
    <w:pPr>
      <w:spacing w:after="0" w:line="240" w:lineRule="auto"/>
    </w:pPr>
  </w:style>
  <w:style w:type="character" w:styleId="PlaceholderText">
    <w:name w:val="Placeholder Text"/>
    <w:basedOn w:val="DefaultParagraphFont"/>
    <w:uiPriority w:val="99"/>
    <w:semiHidden/>
    <w:rsid w:val="009349FE"/>
    <w:rPr>
      <w:color w:val="808080"/>
    </w:rPr>
  </w:style>
  <w:style w:type="table" w:styleId="TableGrid">
    <w:name w:val="Table Grid"/>
    <w:basedOn w:val="TableNormal"/>
    <w:uiPriority w:val="59"/>
    <w:rsid w:val="0096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01EC5"/>
  </w:style>
  <w:style w:type="character" w:customStyle="1" w:styleId="il">
    <w:name w:val="il"/>
    <w:basedOn w:val="DefaultParagraphFont"/>
    <w:rsid w:val="00001EC5"/>
  </w:style>
  <w:style w:type="paragraph" w:styleId="Header">
    <w:name w:val="header"/>
    <w:basedOn w:val="Normal"/>
    <w:link w:val="HeaderChar"/>
    <w:uiPriority w:val="99"/>
    <w:unhideWhenUsed/>
    <w:rsid w:val="000252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25283"/>
  </w:style>
  <w:style w:type="paragraph" w:styleId="Footer">
    <w:name w:val="footer"/>
    <w:basedOn w:val="Normal"/>
    <w:link w:val="FooterChar"/>
    <w:uiPriority w:val="99"/>
    <w:unhideWhenUsed/>
    <w:rsid w:val="000252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25283"/>
  </w:style>
  <w:style w:type="paragraph" w:styleId="TOCHeading">
    <w:name w:val="TOC Heading"/>
    <w:basedOn w:val="Heading1"/>
    <w:next w:val="Normal"/>
    <w:uiPriority w:val="39"/>
    <w:unhideWhenUsed/>
    <w:qFormat/>
    <w:rsid w:val="00724604"/>
    <w:pPr>
      <w:outlineLvl w:val="9"/>
    </w:pPr>
  </w:style>
  <w:style w:type="paragraph" w:styleId="TOC1">
    <w:name w:val="toc 1"/>
    <w:basedOn w:val="Normal"/>
    <w:next w:val="Normal"/>
    <w:autoRedefine/>
    <w:uiPriority w:val="39"/>
    <w:unhideWhenUsed/>
    <w:rsid w:val="00B32962"/>
    <w:pPr>
      <w:tabs>
        <w:tab w:val="right" w:leader="dot" w:pos="9061"/>
      </w:tabs>
      <w:spacing w:after="100"/>
    </w:pPr>
  </w:style>
  <w:style w:type="paragraph" w:styleId="TOC3">
    <w:name w:val="toc 3"/>
    <w:basedOn w:val="Normal"/>
    <w:next w:val="Normal"/>
    <w:autoRedefine/>
    <w:uiPriority w:val="39"/>
    <w:unhideWhenUsed/>
    <w:rsid w:val="00724604"/>
    <w:pPr>
      <w:spacing w:after="100"/>
      <w:ind w:left="440"/>
    </w:pPr>
  </w:style>
  <w:style w:type="character" w:styleId="Hyperlink">
    <w:name w:val="Hyperlink"/>
    <w:basedOn w:val="DefaultParagraphFont"/>
    <w:uiPriority w:val="99"/>
    <w:unhideWhenUsed/>
    <w:rsid w:val="00724604"/>
    <w:rPr>
      <w:color w:val="0563C1" w:themeColor="hyperlink"/>
      <w:u w:val="single"/>
    </w:rPr>
  </w:style>
  <w:style w:type="paragraph" w:styleId="TOC2">
    <w:name w:val="toc 2"/>
    <w:basedOn w:val="Normal"/>
    <w:next w:val="Normal"/>
    <w:autoRedefine/>
    <w:uiPriority w:val="39"/>
    <w:unhideWhenUsed/>
    <w:rsid w:val="00F94DC6"/>
    <w:pPr>
      <w:spacing w:after="100"/>
      <w:ind w:left="220"/>
    </w:pPr>
    <w:rPr>
      <w:rFonts w:cs="Times New Roman"/>
    </w:rPr>
  </w:style>
  <w:style w:type="character" w:styleId="FollowedHyperlink">
    <w:name w:val="FollowedHyperlink"/>
    <w:basedOn w:val="DefaultParagraphFont"/>
    <w:uiPriority w:val="99"/>
    <w:semiHidden/>
    <w:unhideWhenUsed/>
    <w:rsid w:val="006A2D8C"/>
    <w:rPr>
      <w:color w:val="954F72" w:themeColor="followedHyperlink"/>
      <w:u w:val="single"/>
    </w:rPr>
  </w:style>
  <w:style w:type="paragraph" w:styleId="Caption">
    <w:name w:val="caption"/>
    <w:basedOn w:val="Normal"/>
    <w:next w:val="Normal"/>
    <w:autoRedefine/>
    <w:uiPriority w:val="35"/>
    <w:unhideWhenUsed/>
    <w:qFormat/>
    <w:rsid w:val="000F4FB6"/>
    <w:pPr>
      <w:adjustRightInd w:val="0"/>
      <w:spacing w:after="60" w:line="240" w:lineRule="auto"/>
      <w:ind w:firstLine="567"/>
    </w:pPr>
    <w:rPr>
      <w:rFonts w:ascii="Times New Roman" w:hAnsi="Times New Roman" w:cs="Times New Roman"/>
      <w:iCs/>
      <w:sz w:val="24"/>
      <w:szCs w:val="28"/>
    </w:rPr>
  </w:style>
  <w:style w:type="table" w:customStyle="1" w:styleId="Tabelacomgrade1">
    <w:name w:val="Tabela com grade1"/>
    <w:basedOn w:val="TableNormal"/>
    <w:next w:val="TableGrid"/>
    <w:uiPriority w:val="39"/>
    <w:rsid w:val="009B53D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409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4787">
      <w:bodyDiv w:val="1"/>
      <w:marLeft w:val="0"/>
      <w:marRight w:val="0"/>
      <w:marTop w:val="0"/>
      <w:marBottom w:val="0"/>
      <w:divBdr>
        <w:top w:val="none" w:sz="0" w:space="0" w:color="auto"/>
        <w:left w:val="none" w:sz="0" w:space="0" w:color="auto"/>
        <w:bottom w:val="none" w:sz="0" w:space="0" w:color="auto"/>
        <w:right w:val="none" w:sz="0" w:space="0" w:color="auto"/>
      </w:divBdr>
    </w:div>
    <w:div w:id="289898121">
      <w:bodyDiv w:val="1"/>
      <w:marLeft w:val="0"/>
      <w:marRight w:val="0"/>
      <w:marTop w:val="0"/>
      <w:marBottom w:val="0"/>
      <w:divBdr>
        <w:top w:val="none" w:sz="0" w:space="0" w:color="auto"/>
        <w:left w:val="none" w:sz="0" w:space="0" w:color="auto"/>
        <w:bottom w:val="none" w:sz="0" w:space="0" w:color="auto"/>
        <w:right w:val="none" w:sz="0" w:space="0" w:color="auto"/>
      </w:divBdr>
    </w:div>
    <w:div w:id="302203714">
      <w:bodyDiv w:val="1"/>
      <w:marLeft w:val="0"/>
      <w:marRight w:val="0"/>
      <w:marTop w:val="0"/>
      <w:marBottom w:val="0"/>
      <w:divBdr>
        <w:top w:val="none" w:sz="0" w:space="0" w:color="auto"/>
        <w:left w:val="none" w:sz="0" w:space="0" w:color="auto"/>
        <w:bottom w:val="none" w:sz="0" w:space="0" w:color="auto"/>
        <w:right w:val="none" w:sz="0" w:space="0" w:color="auto"/>
      </w:divBdr>
    </w:div>
    <w:div w:id="362246584">
      <w:bodyDiv w:val="1"/>
      <w:marLeft w:val="0"/>
      <w:marRight w:val="0"/>
      <w:marTop w:val="0"/>
      <w:marBottom w:val="0"/>
      <w:divBdr>
        <w:top w:val="none" w:sz="0" w:space="0" w:color="auto"/>
        <w:left w:val="none" w:sz="0" w:space="0" w:color="auto"/>
        <w:bottom w:val="none" w:sz="0" w:space="0" w:color="auto"/>
        <w:right w:val="none" w:sz="0" w:space="0" w:color="auto"/>
      </w:divBdr>
    </w:div>
    <w:div w:id="559482370">
      <w:bodyDiv w:val="1"/>
      <w:marLeft w:val="0"/>
      <w:marRight w:val="0"/>
      <w:marTop w:val="0"/>
      <w:marBottom w:val="0"/>
      <w:divBdr>
        <w:top w:val="none" w:sz="0" w:space="0" w:color="auto"/>
        <w:left w:val="none" w:sz="0" w:space="0" w:color="auto"/>
        <w:bottom w:val="none" w:sz="0" w:space="0" w:color="auto"/>
        <w:right w:val="none" w:sz="0" w:space="0" w:color="auto"/>
      </w:divBdr>
    </w:div>
    <w:div w:id="565069019">
      <w:bodyDiv w:val="1"/>
      <w:marLeft w:val="0"/>
      <w:marRight w:val="0"/>
      <w:marTop w:val="0"/>
      <w:marBottom w:val="0"/>
      <w:divBdr>
        <w:top w:val="none" w:sz="0" w:space="0" w:color="auto"/>
        <w:left w:val="none" w:sz="0" w:space="0" w:color="auto"/>
        <w:bottom w:val="none" w:sz="0" w:space="0" w:color="auto"/>
        <w:right w:val="none" w:sz="0" w:space="0" w:color="auto"/>
      </w:divBdr>
    </w:div>
    <w:div w:id="683550988">
      <w:bodyDiv w:val="1"/>
      <w:marLeft w:val="0"/>
      <w:marRight w:val="0"/>
      <w:marTop w:val="0"/>
      <w:marBottom w:val="0"/>
      <w:divBdr>
        <w:top w:val="none" w:sz="0" w:space="0" w:color="auto"/>
        <w:left w:val="none" w:sz="0" w:space="0" w:color="auto"/>
        <w:bottom w:val="none" w:sz="0" w:space="0" w:color="auto"/>
        <w:right w:val="none" w:sz="0" w:space="0" w:color="auto"/>
      </w:divBdr>
    </w:div>
    <w:div w:id="730152514">
      <w:bodyDiv w:val="1"/>
      <w:marLeft w:val="0"/>
      <w:marRight w:val="0"/>
      <w:marTop w:val="0"/>
      <w:marBottom w:val="0"/>
      <w:divBdr>
        <w:top w:val="none" w:sz="0" w:space="0" w:color="auto"/>
        <w:left w:val="none" w:sz="0" w:space="0" w:color="auto"/>
        <w:bottom w:val="none" w:sz="0" w:space="0" w:color="auto"/>
        <w:right w:val="none" w:sz="0" w:space="0" w:color="auto"/>
      </w:divBdr>
    </w:div>
    <w:div w:id="760831817">
      <w:bodyDiv w:val="1"/>
      <w:marLeft w:val="0"/>
      <w:marRight w:val="0"/>
      <w:marTop w:val="0"/>
      <w:marBottom w:val="0"/>
      <w:divBdr>
        <w:top w:val="none" w:sz="0" w:space="0" w:color="auto"/>
        <w:left w:val="none" w:sz="0" w:space="0" w:color="auto"/>
        <w:bottom w:val="none" w:sz="0" w:space="0" w:color="auto"/>
        <w:right w:val="none" w:sz="0" w:space="0" w:color="auto"/>
      </w:divBdr>
    </w:div>
    <w:div w:id="780535197">
      <w:bodyDiv w:val="1"/>
      <w:marLeft w:val="0"/>
      <w:marRight w:val="0"/>
      <w:marTop w:val="0"/>
      <w:marBottom w:val="0"/>
      <w:divBdr>
        <w:top w:val="none" w:sz="0" w:space="0" w:color="auto"/>
        <w:left w:val="none" w:sz="0" w:space="0" w:color="auto"/>
        <w:bottom w:val="none" w:sz="0" w:space="0" w:color="auto"/>
        <w:right w:val="none" w:sz="0" w:space="0" w:color="auto"/>
      </w:divBdr>
    </w:div>
    <w:div w:id="964777956">
      <w:bodyDiv w:val="1"/>
      <w:marLeft w:val="0"/>
      <w:marRight w:val="0"/>
      <w:marTop w:val="0"/>
      <w:marBottom w:val="0"/>
      <w:divBdr>
        <w:top w:val="none" w:sz="0" w:space="0" w:color="auto"/>
        <w:left w:val="none" w:sz="0" w:space="0" w:color="auto"/>
        <w:bottom w:val="none" w:sz="0" w:space="0" w:color="auto"/>
        <w:right w:val="none" w:sz="0" w:space="0" w:color="auto"/>
      </w:divBdr>
    </w:div>
    <w:div w:id="1157965102">
      <w:bodyDiv w:val="1"/>
      <w:marLeft w:val="0"/>
      <w:marRight w:val="0"/>
      <w:marTop w:val="0"/>
      <w:marBottom w:val="0"/>
      <w:divBdr>
        <w:top w:val="none" w:sz="0" w:space="0" w:color="auto"/>
        <w:left w:val="none" w:sz="0" w:space="0" w:color="auto"/>
        <w:bottom w:val="none" w:sz="0" w:space="0" w:color="auto"/>
        <w:right w:val="none" w:sz="0" w:space="0" w:color="auto"/>
      </w:divBdr>
    </w:div>
    <w:div w:id="1203135890">
      <w:bodyDiv w:val="1"/>
      <w:marLeft w:val="0"/>
      <w:marRight w:val="0"/>
      <w:marTop w:val="0"/>
      <w:marBottom w:val="0"/>
      <w:divBdr>
        <w:top w:val="none" w:sz="0" w:space="0" w:color="auto"/>
        <w:left w:val="none" w:sz="0" w:space="0" w:color="auto"/>
        <w:bottom w:val="none" w:sz="0" w:space="0" w:color="auto"/>
        <w:right w:val="none" w:sz="0" w:space="0" w:color="auto"/>
      </w:divBdr>
    </w:div>
    <w:div w:id="1242133424">
      <w:bodyDiv w:val="1"/>
      <w:marLeft w:val="0"/>
      <w:marRight w:val="0"/>
      <w:marTop w:val="0"/>
      <w:marBottom w:val="0"/>
      <w:divBdr>
        <w:top w:val="none" w:sz="0" w:space="0" w:color="auto"/>
        <w:left w:val="none" w:sz="0" w:space="0" w:color="auto"/>
        <w:bottom w:val="none" w:sz="0" w:space="0" w:color="auto"/>
        <w:right w:val="none" w:sz="0" w:space="0" w:color="auto"/>
      </w:divBdr>
      <w:divsChild>
        <w:div w:id="702484309">
          <w:marLeft w:val="0"/>
          <w:marRight w:val="0"/>
          <w:marTop w:val="0"/>
          <w:marBottom w:val="0"/>
          <w:divBdr>
            <w:top w:val="none" w:sz="0" w:space="0" w:color="auto"/>
            <w:left w:val="none" w:sz="0" w:space="0" w:color="auto"/>
            <w:bottom w:val="none" w:sz="0" w:space="0" w:color="auto"/>
            <w:right w:val="none" w:sz="0" w:space="0" w:color="auto"/>
          </w:divBdr>
        </w:div>
      </w:divsChild>
    </w:div>
    <w:div w:id="1428044234">
      <w:bodyDiv w:val="1"/>
      <w:marLeft w:val="0"/>
      <w:marRight w:val="0"/>
      <w:marTop w:val="0"/>
      <w:marBottom w:val="0"/>
      <w:divBdr>
        <w:top w:val="none" w:sz="0" w:space="0" w:color="auto"/>
        <w:left w:val="none" w:sz="0" w:space="0" w:color="auto"/>
        <w:bottom w:val="none" w:sz="0" w:space="0" w:color="auto"/>
        <w:right w:val="none" w:sz="0" w:space="0" w:color="auto"/>
      </w:divBdr>
    </w:div>
    <w:div w:id="1466317274">
      <w:bodyDiv w:val="1"/>
      <w:marLeft w:val="0"/>
      <w:marRight w:val="0"/>
      <w:marTop w:val="0"/>
      <w:marBottom w:val="0"/>
      <w:divBdr>
        <w:top w:val="none" w:sz="0" w:space="0" w:color="auto"/>
        <w:left w:val="none" w:sz="0" w:space="0" w:color="auto"/>
        <w:bottom w:val="none" w:sz="0" w:space="0" w:color="auto"/>
        <w:right w:val="none" w:sz="0" w:space="0" w:color="auto"/>
      </w:divBdr>
      <w:divsChild>
        <w:div w:id="263924826">
          <w:marLeft w:val="0"/>
          <w:marRight w:val="0"/>
          <w:marTop w:val="0"/>
          <w:marBottom w:val="0"/>
          <w:divBdr>
            <w:top w:val="none" w:sz="0" w:space="0" w:color="auto"/>
            <w:left w:val="none" w:sz="0" w:space="0" w:color="auto"/>
            <w:bottom w:val="none" w:sz="0" w:space="0" w:color="auto"/>
            <w:right w:val="none" w:sz="0" w:space="0" w:color="auto"/>
          </w:divBdr>
        </w:div>
        <w:div w:id="311443749">
          <w:marLeft w:val="0"/>
          <w:marRight w:val="0"/>
          <w:marTop w:val="0"/>
          <w:marBottom w:val="0"/>
          <w:divBdr>
            <w:top w:val="none" w:sz="0" w:space="0" w:color="auto"/>
            <w:left w:val="none" w:sz="0" w:space="0" w:color="auto"/>
            <w:bottom w:val="none" w:sz="0" w:space="0" w:color="auto"/>
            <w:right w:val="none" w:sz="0" w:space="0" w:color="auto"/>
          </w:divBdr>
        </w:div>
        <w:div w:id="457382748">
          <w:marLeft w:val="0"/>
          <w:marRight w:val="0"/>
          <w:marTop w:val="0"/>
          <w:marBottom w:val="0"/>
          <w:divBdr>
            <w:top w:val="none" w:sz="0" w:space="0" w:color="auto"/>
            <w:left w:val="none" w:sz="0" w:space="0" w:color="auto"/>
            <w:bottom w:val="none" w:sz="0" w:space="0" w:color="auto"/>
            <w:right w:val="none" w:sz="0" w:space="0" w:color="auto"/>
          </w:divBdr>
        </w:div>
        <w:div w:id="527136431">
          <w:marLeft w:val="0"/>
          <w:marRight w:val="0"/>
          <w:marTop w:val="0"/>
          <w:marBottom w:val="0"/>
          <w:divBdr>
            <w:top w:val="none" w:sz="0" w:space="0" w:color="auto"/>
            <w:left w:val="none" w:sz="0" w:space="0" w:color="auto"/>
            <w:bottom w:val="none" w:sz="0" w:space="0" w:color="auto"/>
            <w:right w:val="none" w:sz="0" w:space="0" w:color="auto"/>
          </w:divBdr>
        </w:div>
        <w:div w:id="577176127">
          <w:marLeft w:val="0"/>
          <w:marRight w:val="0"/>
          <w:marTop w:val="0"/>
          <w:marBottom w:val="0"/>
          <w:divBdr>
            <w:top w:val="none" w:sz="0" w:space="0" w:color="auto"/>
            <w:left w:val="none" w:sz="0" w:space="0" w:color="auto"/>
            <w:bottom w:val="none" w:sz="0" w:space="0" w:color="auto"/>
            <w:right w:val="none" w:sz="0" w:space="0" w:color="auto"/>
          </w:divBdr>
        </w:div>
        <w:div w:id="601183783">
          <w:marLeft w:val="0"/>
          <w:marRight w:val="0"/>
          <w:marTop w:val="0"/>
          <w:marBottom w:val="0"/>
          <w:divBdr>
            <w:top w:val="none" w:sz="0" w:space="0" w:color="auto"/>
            <w:left w:val="none" w:sz="0" w:space="0" w:color="auto"/>
            <w:bottom w:val="none" w:sz="0" w:space="0" w:color="auto"/>
            <w:right w:val="none" w:sz="0" w:space="0" w:color="auto"/>
          </w:divBdr>
        </w:div>
        <w:div w:id="636683976">
          <w:marLeft w:val="0"/>
          <w:marRight w:val="0"/>
          <w:marTop w:val="0"/>
          <w:marBottom w:val="0"/>
          <w:divBdr>
            <w:top w:val="none" w:sz="0" w:space="0" w:color="auto"/>
            <w:left w:val="none" w:sz="0" w:space="0" w:color="auto"/>
            <w:bottom w:val="none" w:sz="0" w:space="0" w:color="auto"/>
            <w:right w:val="none" w:sz="0" w:space="0" w:color="auto"/>
          </w:divBdr>
        </w:div>
        <w:div w:id="682902691">
          <w:marLeft w:val="0"/>
          <w:marRight w:val="0"/>
          <w:marTop w:val="0"/>
          <w:marBottom w:val="0"/>
          <w:divBdr>
            <w:top w:val="none" w:sz="0" w:space="0" w:color="auto"/>
            <w:left w:val="none" w:sz="0" w:space="0" w:color="auto"/>
            <w:bottom w:val="none" w:sz="0" w:space="0" w:color="auto"/>
            <w:right w:val="none" w:sz="0" w:space="0" w:color="auto"/>
          </w:divBdr>
        </w:div>
        <w:div w:id="958924100">
          <w:marLeft w:val="0"/>
          <w:marRight w:val="0"/>
          <w:marTop w:val="0"/>
          <w:marBottom w:val="0"/>
          <w:divBdr>
            <w:top w:val="none" w:sz="0" w:space="0" w:color="auto"/>
            <w:left w:val="none" w:sz="0" w:space="0" w:color="auto"/>
            <w:bottom w:val="none" w:sz="0" w:space="0" w:color="auto"/>
            <w:right w:val="none" w:sz="0" w:space="0" w:color="auto"/>
          </w:divBdr>
        </w:div>
        <w:div w:id="961183094">
          <w:marLeft w:val="0"/>
          <w:marRight w:val="0"/>
          <w:marTop w:val="0"/>
          <w:marBottom w:val="0"/>
          <w:divBdr>
            <w:top w:val="none" w:sz="0" w:space="0" w:color="auto"/>
            <w:left w:val="none" w:sz="0" w:space="0" w:color="auto"/>
            <w:bottom w:val="none" w:sz="0" w:space="0" w:color="auto"/>
            <w:right w:val="none" w:sz="0" w:space="0" w:color="auto"/>
          </w:divBdr>
        </w:div>
        <w:div w:id="970671103">
          <w:marLeft w:val="0"/>
          <w:marRight w:val="0"/>
          <w:marTop w:val="0"/>
          <w:marBottom w:val="0"/>
          <w:divBdr>
            <w:top w:val="none" w:sz="0" w:space="0" w:color="auto"/>
            <w:left w:val="none" w:sz="0" w:space="0" w:color="auto"/>
            <w:bottom w:val="none" w:sz="0" w:space="0" w:color="auto"/>
            <w:right w:val="none" w:sz="0" w:space="0" w:color="auto"/>
          </w:divBdr>
        </w:div>
        <w:div w:id="972713677">
          <w:marLeft w:val="0"/>
          <w:marRight w:val="0"/>
          <w:marTop w:val="0"/>
          <w:marBottom w:val="0"/>
          <w:divBdr>
            <w:top w:val="none" w:sz="0" w:space="0" w:color="auto"/>
            <w:left w:val="none" w:sz="0" w:space="0" w:color="auto"/>
            <w:bottom w:val="none" w:sz="0" w:space="0" w:color="auto"/>
            <w:right w:val="none" w:sz="0" w:space="0" w:color="auto"/>
          </w:divBdr>
        </w:div>
        <w:div w:id="1010909963">
          <w:marLeft w:val="0"/>
          <w:marRight w:val="0"/>
          <w:marTop w:val="0"/>
          <w:marBottom w:val="0"/>
          <w:divBdr>
            <w:top w:val="none" w:sz="0" w:space="0" w:color="auto"/>
            <w:left w:val="none" w:sz="0" w:space="0" w:color="auto"/>
            <w:bottom w:val="none" w:sz="0" w:space="0" w:color="auto"/>
            <w:right w:val="none" w:sz="0" w:space="0" w:color="auto"/>
          </w:divBdr>
        </w:div>
        <w:div w:id="1020008571">
          <w:marLeft w:val="0"/>
          <w:marRight w:val="0"/>
          <w:marTop w:val="0"/>
          <w:marBottom w:val="0"/>
          <w:divBdr>
            <w:top w:val="none" w:sz="0" w:space="0" w:color="auto"/>
            <w:left w:val="none" w:sz="0" w:space="0" w:color="auto"/>
            <w:bottom w:val="none" w:sz="0" w:space="0" w:color="auto"/>
            <w:right w:val="none" w:sz="0" w:space="0" w:color="auto"/>
          </w:divBdr>
        </w:div>
        <w:div w:id="1033846905">
          <w:marLeft w:val="0"/>
          <w:marRight w:val="0"/>
          <w:marTop w:val="0"/>
          <w:marBottom w:val="0"/>
          <w:divBdr>
            <w:top w:val="none" w:sz="0" w:space="0" w:color="auto"/>
            <w:left w:val="none" w:sz="0" w:space="0" w:color="auto"/>
            <w:bottom w:val="none" w:sz="0" w:space="0" w:color="auto"/>
            <w:right w:val="none" w:sz="0" w:space="0" w:color="auto"/>
          </w:divBdr>
        </w:div>
        <w:div w:id="1058013390">
          <w:marLeft w:val="0"/>
          <w:marRight w:val="0"/>
          <w:marTop w:val="0"/>
          <w:marBottom w:val="0"/>
          <w:divBdr>
            <w:top w:val="none" w:sz="0" w:space="0" w:color="auto"/>
            <w:left w:val="none" w:sz="0" w:space="0" w:color="auto"/>
            <w:bottom w:val="none" w:sz="0" w:space="0" w:color="auto"/>
            <w:right w:val="none" w:sz="0" w:space="0" w:color="auto"/>
          </w:divBdr>
        </w:div>
        <w:div w:id="1175069042">
          <w:marLeft w:val="0"/>
          <w:marRight w:val="0"/>
          <w:marTop w:val="0"/>
          <w:marBottom w:val="0"/>
          <w:divBdr>
            <w:top w:val="none" w:sz="0" w:space="0" w:color="auto"/>
            <w:left w:val="none" w:sz="0" w:space="0" w:color="auto"/>
            <w:bottom w:val="none" w:sz="0" w:space="0" w:color="auto"/>
            <w:right w:val="none" w:sz="0" w:space="0" w:color="auto"/>
          </w:divBdr>
        </w:div>
        <w:div w:id="1941529300">
          <w:marLeft w:val="0"/>
          <w:marRight w:val="0"/>
          <w:marTop w:val="0"/>
          <w:marBottom w:val="0"/>
          <w:divBdr>
            <w:top w:val="none" w:sz="0" w:space="0" w:color="auto"/>
            <w:left w:val="none" w:sz="0" w:space="0" w:color="auto"/>
            <w:bottom w:val="none" w:sz="0" w:space="0" w:color="auto"/>
            <w:right w:val="none" w:sz="0" w:space="0" w:color="auto"/>
          </w:divBdr>
        </w:div>
        <w:div w:id="2056541998">
          <w:marLeft w:val="0"/>
          <w:marRight w:val="0"/>
          <w:marTop w:val="0"/>
          <w:marBottom w:val="0"/>
          <w:divBdr>
            <w:top w:val="none" w:sz="0" w:space="0" w:color="auto"/>
            <w:left w:val="none" w:sz="0" w:space="0" w:color="auto"/>
            <w:bottom w:val="none" w:sz="0" w:space="0" w:color="auto"/>
            <w:right w:val="none" w:sz="0" w:space="0" w:color="auto"/>
          </w:divBdr>
        </w:div>
      </w:divsChild>
    </w:div>
    <w:div w:id="1541547859">
      <w:bodyDiv w:val="1"/>
      <w:marLeft w:val="0"/>
      <w:marRight w:val="0"/>
      <w:marTop w:val="0"/>
      <w:marBottom w:val="0"/>
      <w:divBdr>
        <w:top w:val="none" w:sz="0" w:space="0" w:color="auto"/>
        <w:left w:val="none" w:sz="0" w:space="0" w:color="auto"/>
        <w:bottom w:val="none" w:sz="0" w:space="0" w:color="auto"/>
        <w:right w:val="none" w:sz="0" w:space="0" w:color="auto"/>
      </w:divBdr>
    </w:div>
    <w:div w:id="1689217569">
      <w:bodyDiv w:val="1"/>
      <w:marLeft w:val="0"/>
      <w:marRight w:val="0"/>
      <w:marTop w:val="0"/>
      <w:marBottom w:val="0"/>
      <w:divBdr>
        <w:top w:val="none" w:sz="0" w:space="0" w:color="auto"/>
        <w:left w:val="none" w:sz="0" w:space="0" w:color="auto"/>
        <w:bottom w:val="none" w:sz="0" w:space="0" w:color="auto"/>
        <w:right w:val="none" w:sz="0" w:space="0" w:color="auto"/>
      </w:divBdr>
    </w:div>
    <w:div w:id="1843665911">
      <w:bodyDiv w:val="1"/>
      <w:marLeft w:val="0"/>
      <w:marRight w:val="0"/>
      <w:marTop w:val="0"/>
      <w:marBottom w:val="0"/>
      <w:divBdr>
        <w:top w:val="none" w:sz="0" w:space="0" w:color="auto"/>
        <w:left w:val="none" w:sz="0" w:space="0" w:color="auto"/>
        <w:bottom w:val="none" w:sz="0" w:space="0" w:color="auto"/>
        <w:right w:val="none" w:sz="0" w:space="0" w:color="auto"/>
      </w:divBdr>
      <w:divsChild>
        <w:div w:id="1074857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1050">
      <w:bodyDiv w:val="1"/>
      <w:marLeft w:val="0"/>
      <w:marRight w:val="0"/>
      <w:marTop w:val="0"/>
      <w:marBottom w:val="0"/>
      <w:divBdr>
        <w:top w:val="none" w:sz="0" w:space="0" w:color="auto"/>
        <w:left w:val="none" w:sz="0" w:space="0" w:color="auto"/>
        <w:bottom w:val="none" w:sz="0" w:space="0" w:color="auto"/>
        <w:right w:val="none" w:sz="0" w:space="0" w:color="auto"/>
      </w:divBdr>
    </w:div>
    <w:div w:id="1932201298">
      <w:bodyDiv w:val="1"/>
      <w:marLeft w:val="0"/>
      <w:marRight w:val="0"/>
      <w:marTop w:val="0"/>
      <w:marBottom w:val="0"/>
      <w:divBdr>
        <w:top w:val="none" w:sz="0" w:space="0" w:color="auto"/>
        <w:left w:val="none" w:sz="0" w:space="0" w:color="auto"/>
        <w:bottom w:val="none" w:sz="0" w:space="0" w:color="auto"/>
        <w:right w:val="none" w:sz="0" w:space="0" w:color="auto"/>
      </w:divBdr>
    </w:div>
    <w:div w:id="2012948094">
      <w:bodyDiv w:val="1"/>
      <w:marLeft w:val="0"/>
      <w:marRight w:val="0"/>
      <w:marTop w:val="0"/>
      <w:marBottom w:val="0"/>
      <w:divBdr>
        <w:top w:val="none" w:sz="0" w:space="0" w:color="auto"/>
        <w:left w:val="none" w:sz="0" w:space="0" w:color="auto"/>
        <w:bottom w:val="none" w:sz="0" w:space="0" w:color="auto"/>
        <w:right w:val="none" w:sz="0" w:space="0" w:color="auto"/>
      </w:divBdr>
    </w:div>
    <w:div w:id="2029719227">
      <w:bodyDiv w:val="1"/>
      <w:marLeft w:val="0"/>
      <w:marRight w:val="0"/>
      <w:marTop w:val="0"/>
      <w:marBottom w:val="0"/>
      <w:divBdr>
        <w:top w:val="none" w:sz="0" w:space="0" w:color="auto"/>
        <w:left w:val="none" w:sz="0" w:space="0" w:color="auto"/>
        <w:bottom w:val="none" w:sz="0" w:space="0" w:color="auto"/>
        <w:right w:val="none" w:sz="0" w:space="0" w:color="auto"/>
      </w:divBdr>
    </w:div>
    <w:div w:id="2083867459">
      <w:bodyDiv w:val="1"/>
      <w:marLeft w:val="0"/>
      <w:marRight w:val="0"/>
      <w:marTop w:val="0"/>
      <w:marBottom w:val="0"/>
      <w:divBdr>
        <w:top w:val="none" w:sz="0" w:space="0" w:color="auto"/>
        <w:left w:val="none" w:sz="0" w:space="0" w:color="auto"/>
        <w:bottom w:val="none" w:sz="0" w:space="0" w:color="auto"/>
        <w:right w:val="none" w:sz="0" w:space="0" w:color="auto"/>
      </w:divBdr>
    </w:div>
    <w:div w:id="21160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D092D-BC5D-4890-8534-E6CE99F5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22373</Words>
  <Characters>120819</Characters>
  <Application>Microsoft Office Word</Application>
  <DocSecurity>0</DocSecurity>
  <Lines>1006</Lines>
  <Paragraphs>285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Ernst &amp; Young</Company>
  <LinksUpToDate>false</LinksUpToDate>
  <CharactersWithSpaces>142907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 Leite</dc:creator>
  <cp:lastModifiedBy>Carolina M Sarmento</cp:lastModifiedBy>
  <cp:revision>7</cp:revision>
  <cp:lastPrinted>2016-07-11T01:30:00Z</cp:lastPrinted>
  <dcterms:created xsi:type="dcterms:W3CDTF">2016-07-20T22:39:00Z</dcterms:created>
  <dcterms:modified xsi:type="dcterms:W3CDTF">2016-07-20T23:10:00Z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carolinamsarmento@gmail.com@www.mendeley.com</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http://www.zotero.org/styles/associacao-brasileira-de-normas-tecnicas-ufmg-face-full</vt:lpwstr>
  </property>
  <property fmtid="{D5CDD505-2E9C-101B-9397-08002B2CF9AE}" pid="14" name="Mendeley Recent Style Name 4_1">
    <vt:lpwstr>Associação Brasileira de Normas Técnicas - Universidade Federal de Minas Gerais - FACE (Autoria completa. Exemplo: MENDES, José)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